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70C9E">
      <w:pPr>
        <w:pStyle w:val="NAME"/>
        <w:rPr>
          <w:rtl/>
        </w:rPr>
      </w:pPr>
      <w:bookmarkStart w:id="0" w:name="_Toc349122061"/>
      <w:bookmarkStart w:id="1" w:name="_Toc349136480"/>
      <w:bookmarkStart w:id="2" w:name="_Toc352831083"/>
      <w:bookmarkStart w:id="3" w:name="_Toc354324568"/>
      <w:bookmarkStart w:id="4" w:name="_Toc354661923"/>
      <w:r w:rsidRPr="003D2CB9">
        <w:rPr>
          <w:rFonts w:hint="eastAsia"/>
          <w:rtl/>
        </w:rPr>
        <w:t>משרד</w:t>
      </w:r>
      <w:r w:rsidRPr="003D2CB9">
        <w:rPr>
          <w:rtl/>
        </w:rPr>
        <w:t xml:space="preserve"> </w:t>
      </w:r>
      <w:r w:rsidRPr="003D2CB9">
        <w:rPr>
          <w:rFonts w:hint="eastAsia"/>
          <w:rtl/>
        </w:rPr>
        <w:t>המשפטים</w:t>
      </w:r>
    </w:p>
    <w:p w:rsidR="000217C4" w:rsidRPr="00C20745" w:rsidP="00FA6EDC">
      <w:pPr>
        <w:pStyle w:val="name-sub"/>
      </w:pPr>
      <w:r w:rsidRPr="003D2CB9">
        <w:rPr>
          <w:rFonts w:hint="eastAsia"/>
          <w:rtl/>
        </w:rPr>
        <w:t>מניעת</w:t>
      </w:r>
      <w:r w:rsidRPr="003D2CB9">
        <w:rPr>
          <w:rtl/>
        </w:rPr>
        <w:t xml:space="preserve"> </w:t>
      </w:r>
      <w:r w:rsidRPr="003D2CB9">
        <w:rPr>
          <w:rFonts w:hint="eastAsia"/>
          <w:rtl/>
        </w:rPr>
        <w:t>הפליה</w:t>
      </w:r>
      <w:r w:rsidRPr="003D2CB9">
        <w:rPr>
          <w:rtl/>
        </w:rPr>
        <w:t xml:space="preserve"> </w:t>
      </w:r>
      <w:r w:rsidRPr="003D2CB9">
        <w:rPr>
          <w:rFonts w:hint="eastAsia"/>
          <w:rtl/>
        </w:rPr>
        <w:t>באספקת</w:t>
      </w:r>
      <w:r w:rsidRPr="003D2CB9">
        <w:rPr>
          <w:rtl/>
        </w:rPr>
        <w:t xml:space="preserve"> </w:t>
      </w:r>
      <w:r w:rsidRPr="003D2CB9">
        <w:rPr>
          <w:rFonts w:hint="eastAsia"/>
          <w:rtl/>
        </w:rPr>
        <w:t>שירותים</w:t>
      </w:r>
      <w:r w:rsidRPr="003D2CB9">
        <w:rPr>
          <w:rtl/>
        </w:rPr>
        <w:t xml:space="preserve"> </w:t>
      </w:r>
      <w:r w:rsidR="00FA6EDC">
        <w:rPr>
          <w:rFonts w:hint="cs"/>
          <w:rtl/>
        </w:rPr>
        <w:t>ו</w:t>
      </w:r>
      <w:r w:rsidRPr="003D2CB9">
        <w:rPr>
          <w:rFonts w:hint="eastAsia"/>
          <w:rtl/>
        </w:rPr>
        <w:t>מוצרים</w:t>
      </w:r>
      <w:r w:rsidRPr="003D2CB9">
        <w:rPr>
          <w:rtl/>
        </w:rPr>
        <w:t xml:space="preserve"> </w:t>
      </w:r>
      <w:r>
        <w:rPr>
          <w:rFonts w:hint="cs"/>
          <w:rtl/>
        </w:rPr>
        <w:br/>
      </w:r>
      <w:r w:rsidRPr="003D2CB9">
        <w:rPr>
          <w:rFonts w:hint="eastAsia"/>
          <w:rtl/>
        </w:rPr>
        <w:t>ובכניסה</w:t>
      </w:r>
      <w:r w:rsidRPr="003D2CB9">
        <w:rPr>
          <w:rtl/>
        </w:rPr>
        <w:t xml:space="preserve"> </w:t>
      </w:r>
      <w:r w:rsidRPr="003D2CB9">
        <w:rPr>
          <w:rFonts w:hint="eastAsia"/>
          <w:rtl/>
        </w:rPr>
        <w:t>למקומות</w:t>
      </w:r>
      <w:r w:rsidRPr="003D2CB9">
        <w:rPr>
          <w:rtl/>
        </w:rPr>
        <w:t xml:space="preserve"> </w:t>
      </w:r>
      <w:r w:rsidRPr="003D2CB9">
        <w:rPr>
          <w:rFonts w:hint="eastAsia"/>
          <w:rtl/>
        </w:rPr>
        <w:t>ציבוריים</w:t>
      </w:r>
    </w:p>
    <w:p w:rsidR="00E077B7" w:rsidRPr="0010599F" w:rsidP="00670C9E">
      <w:pPr>
        <w:spacing w:line="240" w:lineRule="exact"/>
        <w:ind w:right="2268"/>
        <w:jc w:val="both"/>
        <w:rPr>
          <w:rFonts w:ascii="Tahoma" w:hAnsi="Tahoma" w:cs="Tahoma"/>
          <w:sz w:val="17"/>
          <w:szCs w:val="17"/>
          <w:rtl/>
        </w:rPr>
      </w:pPr>
    </w:p>
    <w:p w:rsidR="006C5F46" w:rsidRPr="00E077B7" w:rsidP="00670C9E">
      <w:pPr>
        <w:pStyle w:val="NAME"/>
        <w:rPr>
          <w:rtl/>
        </w:rPr>
        <w:sectPr w:rsidSect="009473A2">
          <w:headerReference w:type="even" r:id="rId6"/>
          <w:headerReference w:type="default" r:id="rId7"/>
          <w:pgSz w:w="11906" w:h="16838" w:code="9"/>
          <w:pgMar w:top="3119" w:right="1701" w:bottom="3119" w:left="1701" w:header="1559" w:footer="709" w:gutter="0"/>
          <w:pgNumType w:start="897"/>
          <w:cols w:space="708"/>
          <w:titlePg/>
          <w:bidi/>
          <w:rtlGutter/>
          <w:docGrid w:linePitch="360"/>
        </w:sectPr>
      </w:pPr>
    </w:p>
    <w:p w:rsidR="006C5F46" w:rsidRPr="00CF3645" w:rsidP="00670C9E">
      <w:pPr>
        <w:pStyle w:val="Footer"/>
        <w:spacing w:after="120" w:line="230" w:lineRule="exact"/>
        <w:jc w:val="both"/>
        <w:rPr>
          <w:rFonts w:ascii="Tahoma" w:hAnsi="Tahoma" w:cs="Tahoma"/>
          <w:color w:val="2A2AA6"/>
          <w:szCs w:val="22"/>
          <w:rtl/>
        </w:rPr>
      </w:pPr>
    </w:p>
    <w:p w:rsidR="006C5F46" w:rsidP="00670C9E">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70C9E">
      <w:pPr>
        <w:pStyle w:val="KOT3T"/>
        <w:keepLines/>
        <w:rPr>
          <w:rtl/>
        </w:rPr>
      </w:pPr>
      <w:r w:rsidRPr="00D94BA9">
        <w:rPr>
          <w:rtl/>
        </w:rPr>
        <w:t>תקציר</w:t>
      </w:r>
    </w:p>
    <w:p w:rsidR="00ED783C" w:rsidRPr="003D09D3" w:rsidP="00670C9E">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ED783C" w:rsidRPr="0070773F" w:rsidP="00670C9E">
      <w:pPr>
        <w:pStyle w:val="takzir-text"/>
        <w:bidi/>
        <w:rPr>
          <w:rtl/>
        </w:rPr>
      </w:pPr>
      <w:r w:rsidRPr="0070773F">
        <w:rPr>
          <w:rFonts w:hint="cs"/>
          <w:rtl/>
        </w:rPr>
        <w:t>ערכי היסוד של מדינת ישראל מאז ראשיתה התבססו על המלחמה באפליה וגזענות, החתירה לשוויון בין כל אזרחי המדינה והשמירה על כבוד האדם באשר הוא אדם. ביטוי מובהק לערכי יסוד אלה ניתן במגילת העצמאות, הקובעת כי "</w:t>
      </w:r>
      <w:r w:rsidRPr="0070773F">
        <w:rPr>
          <w:rtl/>
        </w:rPr>
        <w:t>מדינת ישראל... תקיים שו</w:t>
      </w:r>
      <w:r w:rsidRPr="0070773F">
        <w:rPr>
          <w:rFonts w:hint="cs"/>
          <w:rtl/>
        </w:rPr>
        <w:t>ו</w:t>
      </w:r>
      <w:r w:rsidRPr="0070773F">
        <w:rPr>
          <w:rtl/>
        </w:rPr>
        <w:t>יון זכויות חברתי ומדיני גמור לכל אזרחיה בלי הבדל דת, גזע ומין</w:t>
      </w:r>
      <w:r w:rsidRPr="0070773F">
        <w:rPr>
          <w:rFonts w:hint="cs"/>
          <w:rtl/>
        </w:rPr>
        <w:t xml:space="preserve">; </w:t>
      </w:r>
      <w:r w:rsidRPr="0070773F">
        <w:rPr>
          <w:rtl/>
        </w:rPr>
        <w:t>תבטיח חופש דת, מצפון, לשון, חינוך ותרבות</w:t>
      </w:r>
      <w:r w:rsidRPr="0070773F">
        <w:rPr>
          <w:rFonts w:hint="cs"/>
          <w:rtl/>
        </w:rPr>
        <w:t xml:space="preserve">". </w:t>
      </w:r>
      <w:r w:rsidRPr="0070773F">
        <w:rPr>
          <w:rtl/>
        </w:rPr>
        <w:t>עקרון השוויון פירושו שוויון בפני החוק וניטרליות של החוק</w:t>
      </w:r>
      <w:r w:rsidRPr="0070773F">
        <w:t xml:space="preserve"> </w:t>
      </w:r>
      <w:r w:rsidRPr="0070773F">
        <w:rPr>
          <w:rtl/>
        </w:rPr>
        <w:t xml:space="preserve">ביחס לשונות שבין בני האדם. </w:t>
      </w:r>
      <w:r w:rsidRPr="0070773F">
        <w:rPr>
          <w:rFonts w:hint="cs"/>
          <w:rtl/>
        </w:rPr>
        <w:t xml:space="preserve">עקרון זה אין פירושו דין </w:t>
      </w:r>
      <w:r w:rsidRPr="0070773F">
        <w:rPr>
          <w:rtl/>
        </w:rPr>
        <w:t xml:space="preserve">אחד לכול </w:t>
      </w:r>
      <w:r w:rsidRPr="0070773F">
        <w:rPr>
          <w:rFonts w:hint="cs"/>
          <w:rtl/>
        </w:rPr>
        <w:t>אלא הבחנה המוצדקת</w:t>
      </w:r>
      <w:r w:rsidRPr="0070773F">
        <w:rPr>
          <w:rtl/>
        </w:rPr>
        <w:t xml:space="preserve"> </w:t>
      </w:r>
      <w:r w:rsidRPr="0070773F">
        <w:rPr>
          <w:rFonts w:hint="cs"/>
          <w:rtl/>
        </w:rPr>
        <w:t xml:space="preserve">על פי </w:t>
      </w:r>
      <w:r w:rsidRPr="0070773F">
        <w:rPr>
          <w:rtl/>
        </w:rPr>
        <w:t xml:space="preserve">טיב העניין ומהותו. הפליה </w:t>
      </w:r>
      <w:r w:rsidRPr="0070773F">
        <w:rPr>
          <w:rFonts w:hint="cs"/>
          <w:rtl/>
        </w:rPr>
        <w:t>מת</w:t>
      </w:r>
      <w:r w:rsidRPr="0070773F">
        <w:rPr>
          <w:rtl/>
        </w:rPr>
        <w:t xml:space="preserve">קיימת באותם מצבים שבהם </w:t>
      </w:r>
      <w:r w:rsidRPr="0070773F">
        <w:rPr>
          <w:rFonts w:hint="cs"/>
          <w:rtl/>
        </w:rPr>
        <w:t xml:space="preserve">הדין השונה בין אנשים </w:t>
      </w:r>
      <w:r w:rsidRPr="0070773F">
        <w:rPr>
          <w:rtl/>
        </w:rPr>
        <w:t>מבוסס על טעמים ש</w:t>
      </w:r>
      <w:r w:rsidRPr="0070773F">
        <w:rPr>
          <w:rFonts w:hint="cs"/>
          <w:rtl/>
        </w:rPr>
        <w:t xml:space="preserve">אינם מצדיקים </w:t>
      </w:r>
      <w:r w:rsidRPr="0070773F">
        <w:rPr>
          <w:rtl/>
        </w:rPr>
        <w:t xml:space="preserve">הבחנה </w:t>
      </w:r>
      <w:r w:rsidRPr="0070773F">
        <w:rPr>
          <w:rFonts w:hint="cs"/>
          <w:rtl/>
        </w:rPr>
        <w:t>כזאת.</w:t>
      </w:r>
    </w:p>
    <w:p w:rsidR="00ED783C" w:rsidRPr="0070773F" w:rsidP="00670C9E">
      <w:pPr>
        <w:pStyle w:val="takzir-text"/>
        <w:bidi/>
        <w:rPr>
          <w:rtl/>
        </w:rPr>
      </w:pPr>
      <w:r w:rsidRPr="0070773F">
        <w:rPr>
          <w:rFonts w:hint="cs"/>
          <w:rtl/>
        </w:rPr>
        <w:t>בשנת 2000 נחקק ח</w:t>
      </w:r>
      <w:r w:rsidRPr="0070773F">
        <w:rPr>
          <w:rtl/>
        </w:rPr>
        <w:t>וק איסור הפליה במוצרים, בשירותים ובכניסה למקומות בידור ולמקומות ציבוריים, תשס"א</w:t>
      </w:r>
      <w:r w:rsidRPr="0070773F">
        <w:rPr>
          <w:rFonts w:hint="cs"/>
          <w:rtl/>
        </w:rPr>
        <w:t>-</w:t>
      </w:r>
      <w:r w:rsidRPr="0070773F">
        <w:rPr>
          <w:rtl/>
        </w:rPr>
        <w:t>2000</w:t>
      </w:r>
      <w:r w:rsidRPr="0070773F">
        <w:rPr>
          <w:rFonts w:hint="cs"/>
          <w:rtl/>
        </w:rPr>
        <w:t xml:space="preserve"> (להלן - חוק איסור הפליה) שנועד לקדם את השוויון ולמנוע הפליה בתחום זה. החוק חל על כל עוסק, ציבורי ופרטי כאחד, המפעיל מקום המיועד לשימוש הציבור ועל כל מי שמספק מוצרים או שירותים ציבוריים. החוק מקיף קשת רחבה של תחומי שירות, ונקבע בו כי הפרת איסור ההפליה היא עוולה אזרחית או עבירה פלילית, לפי הנסיבות המנויות בו, המאפשרות נקיטת הליכים משפטיים. </w:t>
      </w:r>
    </w:p>
    <w:p w:rsidR="00ED783C" w:rsidRPr="00492C38" w:rsidP="00670C9E">
      <w:pPr>
        <w:pStyle w:val="takzir"/>
        <w:rPr>
          <w:rFonts w:ascii="Tahoma" w:hAnsi="Tahoma" w:cs="Tahoma"/>
          <w:noProof w:val="0"/>
          <w:sz w:val="28"/>
          <w:rtl/>
        </w:rPr>
      </w:pPr>
    </w:p>
    <w:p w:rsidR="006C5F46" w:rsidRPr="003D09D3" w:rsidP="00670C9E">
      <w:pPr>
        <w:pStyle w:val="KOT4T"/>
        <w:rPr>
          <w:rtl/>
        </w:rPr>
      </w:pPr>
      <w:r w:rsidRPr="00B12E08">
        <w:rPr>
          <w:rFonts w:hint="eastAsia"/>
          <w:rtl/>
        </w:rPr>
        <w:t>פעולות</w:t>
      </w:r>
      <w:r w:rsidRPr="00B12E08">
        <w:rPr>
          <w:rtl/>
        </w:rPr>
        <w:t xml:space="preserve"> </w:t>
      </w:r>
      <w:r w:rsidRPr="00B12E08">
        <w:rPr>
          <w:rFonts w:hint="eastAsia"/>
          <w:rtl/>
        </w:rPr>
        <w:t>הביקורת</w:t>
      </w:r>
    </w:p>
    <w:p w:rsidR="00ED783C" w:rsidRPr="0070773F" w:rsidP="006A2078">
      <w:pPr>
        <w:pStyle w:val="takzir-text"/>
        <w:bidi/>
        <w:rPr>
          <w:rtl/>
        </w:rPr>
      </w:pPr>
      <w:r w:rsidRPr="0070773F">
        <w:rPr>
          <w:rFonts w:eastAsia="Times New Roman"/>
          <w:rtl/>
        </w:rPr>
        <w:t xml:space="preserve">בחודשים </w:t>
      </w:r>
      <w:r w:rsidRPr="0070773F">
        <w:rPr>
          <w:rFonts w:eastAsia="Times New Roman" w:hint="cs"/>
          <w:rtl/>
        </w:rPr>
        <w:t>מרץ</w:t>
      </w:r>
      <w:r w:rsidRPr="0070773F">
        <w:rPr>
          <w:rFonts w:eastAsia="Times New Roman"/>
          <w:rtl/>
        </w:rPr>
        <w:t>-</w:t>
      </w:r>
      <w:r w:rsidRPr="0070773F">
        <w:rPr>
          <w:rFonts w:eastAsia="Times New Roman" w:hint="cs"/>
          <w:rtl/>
        </w:rPr>
        <w:t>אוגוסט</w:t>
      </w:r>
      <w:r w:rsidRPr="0070773F">
        <w:rPr>
          <w:rFonts w:eastAsia="Times New Roman"/>
          <w:rtl/>
        </w:rPr>
        <w:t xml:space="preserve"> 201</w:t>
      </w:r>
      <w:r w:rsidRPr="0070773F">
        <w:rPr>
          <w:rFonts w:eastAsia="Times New Roman" w:hint="cs"/>
          <w:rtl/>
        </w:rPr>
        <w:t>6</w:t>
      </w:r>
      <w:r w:rsidRPr="0070773F">
        <w:rPr>
          <w:rFonts w:eastAsia="Times New Roman"/>
          <w:rtl/>
        </w:rPr>
        <w:t xml:space="preserve"> בדק משרד מבקר המדינה </w:t>
      </w:r>
      <w:r w:rsidRPr="0070773F">
        <w:rPr>
          <w:rtl/>
        </w:rPr>
        <w:t>את</w:t>
      </w:r>
      <w:r w:rsidRPr="0070773F">
        <w:rPr>
          <w:rFonts w:eastAsia="Times New Roman"/>
          <w:rtl/>
        </w:rPr>
        <w:t xml:space="preserve"> </w:t>
      </w:r>
      <w:r w:rsidRPr="0070773F">
        <w:rPr>
          <w:rFonts w:hint="cs"/>
          <w:rtl/>
        </w:rPr>
        <w:t>אופן התמודדותן של רשויות המדינה עם תופעת ההפליה באספקת שירותים ומוצרים המצויים תחת אחריותן. הביקורת התמקדה בפיתוח הידע בנושא הפליה בשירותים, במוצרים ובכניסה למקומות ציבוריים; בפעולות שנקטו משרדי הממשלה כדי להיאבק ב</w:t>
      </w:r>
      <w:r w:rsidRPr="0070773F">
        <w:rPr>
          <w:b/>
          <w:rtl/>
        </w:rPr>
        <w:t xml:space="preserve">הפליה </w:t>
      </w:r>
      <w:r w:rsidRPr="0070773F">
        <w:rPr>
          <w:rFonts w:hint="cs"/>
          <w:rtl/>
        </w:rPr>
        <w:t xml:space="preserve">זו; בטיפול בתלונות על תופעות כאלה; באכיפה פלילית ואכיפה אזרחית של איסור הפליה ובגיבוש מענה </w:t>
      </w:r>
      <w:r w:rsidRPr="0070773F">
        <w:rPr>
          <w:rFonts w:hint="cs"/>
          <w:rtl/>
        </w:rPr>
        <w:t>מתכלל</w:t>
      </w:r>
      <w:r w:rsidRPr="0070773F">
        <w:rPr>
          <w:rFonts w:hint="cs"/>
          <w:rtl/>
        </w:rPr>
        <w:t xml:space="preserve"> להתמודדות עם התופעה. </w:t>
      </w:r>
      <w:r w:rsidRPr="0070773F">
        <w:rPr>
          <w:rFonts w:eastAsia="Times New Roman"/>
          <w:rtl/>
        </w:rPr>
        <w:t>הב</w:t>
      </w:r>
      <w:r w:rsidRPr="0070773F">
        <w:rPr>
          <w:rFonts w:eastAsia="Times New Roman" w:hint="cs"/>
          <w:rtl/>
        </w:rPr>
        <w:t xml:space="preserve">יקורת </w:t>
      </w:r>
      <w:r w:rsidRPr="0070773F">
        <w:rPr>
          <w:rFonts w:eastAsia="Times New Roman"/>
          <w:rtl/>
        </w:rPr>
        <w:t>נע</w:t>
      </w:r>
      <w:r w:rsidRPr="0070773F">
        <w:rPr>
          <w:rFonts w:eastAsia="Times New Roman" w:hint="cs"/>
          <w:rtl/>
        </w:rPr>
        <w:t>רכ</w:t>
      </w:r>
      <w:r w:rsidRPr="0070773F">
        <w:rPr>
          <w:rFonts w:eastAsia="Times New Roman"/>
          <w:rtl/>
        </w:rPr>
        <w:t xml:space="preserve">ה </w:t>
      </w:r>
      <w:r w:rsidRPr="0070773F">
        <w:rPr>
          <w:rFonts w:eastAsia="Times New Roman" w:hint="cs"/>
          <w:rtl/>
        </w:rPr>
        <w:t>בכמה משרדי ממשלה בהם משרד המשפטים, משרד החינוך, המשרד לשוויון חברתי ומשרד הבריאות.</w:t>
      </w:r>
    </w:p>
    <w:p w:rsidR="0054264F" w:rsidRPr="00492C38" w:rsidP="00670C9E">
      <w:pPr>
        <w:pStyle w:val="takzir"/>
        <w:rPr>
          <w:rFonts w:ascii="Tahoma" w:hAnsi="Tahoma" w:cs="Tahoma"/>
          <w:noProof w:val="0"/>
          <w:sz w:val="28"/>
          <w:rtl/>
        </w:rPr>
      </w:pPr>
    </w:p>
    <w:p w:rsidR="00384065" w:rsidRPr="00132FFC" w:rsidP="00670C9E">
      <w:pPr>
        <w:pStyle w:val="KOT4T"/>
        <w:rPr>
          <w:rtl/>
        </w:rPr>
      </w:pPr>
      <w:r w:rsidRPr="00132FFC">
        <w:rPr>
          <w:rtl/>
        </w:rPr>
        <w:t>הליקויים העיקריים</w:t>
      </w:r>
    </w:p>
    <w:p w:rsidR="00ED783C" w:rsidRPr="00ED783C" w:rsidP="00670C9E">
      <w:pPr>
        <w:pStyle w:val="KOT5T"/>
        <w:rPr>
          <w:rtl/>
        </w:rPr>
      </w:pPr>
      <w:r w:rsidRPr="00ED783C">
        <w:rPr>
          <w:rFonts w:hint="cs"/>
          <w:rtl/>
        </w:rPr>
        <w:t xml:space="preserve">מאפייני הפליה באספקת שירותים ופיתוח ידע </w:t>
      </w:r>
    </w:p>
    <w:p w:rsidR="00ED783C" w:rsidRPr="0070773F" w:rsidP="0070773F">
      <w:pPr>
        <w:pStyle w:val="takzir-text"/>
        <w:bidi/>
        <w:spacing w:line="234" w:lineRule="exact"/>
        <w:rPr>
          <w:rtl/>
        </w:rPr>
      </w:pPr>
      <w:r w:rsidRPr="0070773F">
        <w:rPr>
          <w:rFonts w:hint="cs"/>
          <w:rtl/>
        </w:rPr>
        <w:t>ל</w:t>
      </w:r>
      <w:r w:rsidRPr="0070773F">
        <w:rPr>
          <w:rtl/>
        </w:rPr>
        <w:t xml:space="preserve">פני </w:t>
      </w:r>
      <w:r w:rsidRPr="0070773F">
        <w:rPr>
          <w:rFonts w:hint="cs"/>
          <w:rtl/>
        </w:rPr>
        <w:t>בני אדם</w:t>
      </w:r>
      <w:r w:rsidRPr="0070773F">
        <w:rPr>
          <w:rtl/>
        </w:rPr>
        <w:t xml:space="preserve"> שהופלו </w:t>
      </w:r>
      <w:r w:rsidRPr="0070773F">
        <w:rPr>
          <w:rFonts w:hint="cs"/>
          <w:rtl/>
        </w:rPr>
        <w:t>ניצבים</w:t>
      </w:r>
      <w:r w:rsidRPr="0070773F">
        <w:rPr>
          <w:rtl/>
        </w:rPr>
        <w:t xml:space="preserve"> חסמים משמעותיים</w:t>
      </w:r>
      <w:r w:rsidRPr="0070773F">
        <w:rPr>
          <w:rFonts w:hint="cs"/>
          <w:rtl/>
        </w:rPr>
        <w:t>, בהם חסמים כלכליים, תרבותיים, לשוניים ופסיכולוגיים. חסמים אלו מונעים</w:t>
      </w:r>
      <w:r w:rsidRPr="0070773F">
        <w:rPr>
          <w:rtl/>
        </w:rPr>
        <w:t xml:space="preserve"> </w:t>
      </w:r>
      <w:r w:rsidRPr="0070773F">
        <w:rPr>
          <w:rFonts w:hint="cs"/>
          <w:rtl/>
        </w:rPr>
        <w:t xml:space="preserve">מהם </w:t>
      </w:r>
      <w:r w:rsidRPr="0070773F">
        <w:rPr>
          <w:rtl/>
        </w:rPr>
        <w:t>הגשת תלונ</w:t>
      </w:r>
      <w:r w:rsidRPr="0070773F">
        <w:rPr>
          <w:rFonts w:hint="cs"/>
          <w:rtl/>
        </w:rPr>
        <w:t>ה</w:t>
      </w:r>
      <w:r w:rsidRPr="0070773F">
        <w:rPr>
          <w:rtl/>
        </w:rPr>
        <w:t xml:space="preserve">, </w:t>
      </w:r>
      <w:r w:rsidRPr="0070773F">
        <w:rPr>
          <w:rFonts w:hint="cs"/>
          <w:rtl/>
        </w:rPr>
        <w:t xml:space="preserve">הגשת תביעה או </w:t>
      </w:r>
      <w:r w:rsidRPr="0070773F">
        <w:rPr>
          <w:rtl/>
        </w:rPr>
        <w:t>מ</w:t>
      </w:r>
      <w:r w:rsidRPr="0070773F">
        <w:rPr>
          <w:rFonts w:hint="cs"/>
          <w:rtl/>
        </w:rPr>
        <w:t>סירת</w:t>
      </w:r>
      <w:r w:rsidRPr="0070773F">
        <w:rPr>
          <w:rtl/>
        </w:rPr>
        <w:t xml:space="preserve"> עדות. </w:t>
      </w:r>
      <w:r w:rsidRPr="0070773F">
        <w:rPr>
          <w:rFonts w:hint="cs"/>
          <w:rtl/>
        </w:rPr>
        <w:t>מכאן</w:t>
      </w:r>
      <w:r w:rsidRPr="0070773F">
        <w:rPr>
          <w:rtl/>
        </w:rPr>
        <w:t xml:space="preserve"> </w:t>
      </w:r>
      <w:r w:rsidRPr="0070773F">
        <w:rPr>
          <w:rFonts w:hint="cs"/>
          <w:rtl/>
        </w:rPr>
        <w:t>שמספרם של מקרי ההפליה</w:t>
      </w:r>
      <w:r w:rsidRPr="0070773F">
        <w:rPr>
          <w:rtl/>
        </w:rPr>
        <w:t xml:space="preserve"> שאירעו בפועל גבוה בהרבה </w:t>
      </w:r>
      <w:r w:rsidRPr="0070773F">
        <w:rPr>
          <w:rFonts w:hint="cs"/>
          <w:rtl/>
        </w:rPr>
        <w:t xml:space="preserve">ממספר האירועים המתועדים. </w:t>
      </w:r>
    </w:p>
    <w:p w:rsidR="00ED783C" w:rsidRPr="0070773F" w:rsidP="0070773F">
      <w:pPr>
        <w:pStyle w:val="takzir-text"/>
        <w:bidi/>
        <w:spacing w:line="234" w:lineRule="exact"/>
        <w:rPr>
          <w:spacing w:val="-2"/>
          <w:rtl/>
        </w:rPr>
      </w:pPr>
      <w:r w:rsidRPr="0070773F">
        <w:rPr>
          <w:rFonts w:hint="cs"/>
          <w:spacing w:val="-2"/>
          <w:rtl/>
        </w:rPr>
        <w:t xml:space="preserve">במערכת הממשלתית לא נערכים הליכים או פעולות שיטתיות לאיסוף מידע ולמעקב אחר מופעים של הפליה באספקת מוצרים ושירותים. המידע הקיים על ההפליה המתרחשת בפועל אינו נאסף באופן עקיב ושיטתי אלא הוא מוגבל לגזרות מצומצמות בלבד של הנושא (ענף, קבוצה מוגנת או אזור גאוגרפי מסוימים). </w:t>
      </w:r>
    </w:p>
    <w:p w:rsidR="00ED783C" w:rsidRPr="0070773F" w:rsidP="0070773F">
      <w:pPr>
        <w:pStyle w:val="takzir-text"/>
        <w:bidi/>
        <w:spacing w:line="234" w:lineRule="exact"/>
        <w:rPr>
          <w:rtl/>
        </w:rPr>
      </w:pPr>
      <w:r w:rsidRPr="0070773F">
        <w:rPr>
          <w:rFonts w:hint="cs"/>
          <w:rtl/>
        </w:rPr>
        <w:t>אף שחוק איסור הפליה קובע ששר המשפטים ממונה על ביצועו, משרד המשפטים לא פעל לאיסוף שיטתי של נתוני תלונות ופניות כלליות ומקצועיות בנושאי הפליה ואי-שוויון.</w:t>
      </w:r>
    </w:p>
    <w:p w:rsidR="00ED783C" w:rsidRPr="0070773F" w:rsidP="0070773F">
      <w:pPr>
        <w:pStyle w:val="takzir-text"/>
        <w:bidi/>
        <w:spacing w:line="234" w:lineRule="exact"/>
        <w:rPr>
          <w:rtl/>
        </w:rPr>
      </w:pPr>
      <w:r w:rsidRPr="0070773F">
        <w:rPr>
          <w:rFonts w:hint="cs"/>
          <w:rtl/>
        </w:rPr>
        <w:t>משרד החינוך אינו מרכז תלונות, אינו מבצע מעקב יזום ואינו מפתֵח ידע מספק על אירועי הפליה במסגרת תחומי אחריותו. גם כאשר עסקו בנושא לשכת המדען הראשי ו</w:t>
      </w:r>
      <w:r w:rsidRPr="0070773F">
        <w:rPr>
          <w:rtl/>
        </w:rPr>
        <w:t>הרשות הארצית למדידה והערכה בחינוך</w:t>
      </w:r>
      <w:r w:rsidRPr="0070773F">
        <w:rPr>
          <w:rFonts w:hint="cs"/>
          <w:rtl/>
        </w:rPr>
        <w:t>,</w:t>
      </w:r>
      <w:r w:rsidRPr="0070773F">
        <w:rPr>
          <w:rFonts w:hint="cs"/>
          <w:b/>
          <w:bCs/>
          <w:rtl/>
        </w:rPr>
        <w:t xml:space="preserve"> </w:t>
      </w:r>
      <w:r w:rsidRPr="0070773F">
        <w:rPr>
          <w:rFonts w:hint="cs"/>
          <w:rtl/>
        </w:rPr>
        <w:t xml:space="preserve">לא נעשה שימוש בנתונים שנאספו לצורך גזירת מסקנות וגיבוש מענה משרדי לתופעה. </w:t>
      </w:r>
    </w:p>
    <w:p w:rsidR="00ED783C" w:rsidRPr="0070773F" w:rsidP="0070773F">
      <w:pPr>
        <w:pStyle w:val="takzir-text"/>
        <w:bidi/>
        <w:spacing w:line="234" w:lineRule="exact"/>
        <w:rPr>
          <w:rtl/>
        </w:rPr>
      </w:pPr>
      <w:r w:rsidRPr="0070773F">
        <w:rPr>
          <w:rFonts w:hint="cs"/>
          <w:rtl/>
        </w:rPr>
        <w:t>משרד הבריאות אינו אוסף נתונים על מקרי הפליה בשירותים שבתחומי אחריותו, ואינו מפתח ידע בנושא באופן יזום. תלונות הציבור המתקבלות אצל גורמים שונים במערכת הבריאות אינן מקובצות למאגר תלונות, ולפיכך לא עלה בידיו להציג אומדן מספרי של התלונות שקיבל.</w:t>
      </w:r>
    </w:p>
    <w:p w:rsidR="00ED783C" w:rsidRPr="00492C38" w:rsidP="00670C9E">
      <w:pPr>
        <w:pStyle w:val="takzir"/>
        <w:rPr>
          <w:rFonts w:ascii="Tahoma" w:hAnsi="Tahoma" w:cs="Tahoma"/>
          <w:noProof w:val="0"/>
          <w:sz w:val="28"/>
          <w:rtl/>
        </w:rPr>
      </w:pPr>
    </w:p>
    <w:p w:rsidR="00ED783C" w:rsidRPr="00ED783C" w:rsidP="00670C9E">
      <w:pPr>
        <w:pStyle w:val="KOT5T"/>
        <w:rPr>
          <w:rtl/>
        </w:rPr>
      </w:pPr>
      <w:r w:rsidRPr="00ED783C">
        <w:rPr>
          <w:rFonts w:hint="cs"/>
          <w:rtl/>
        </w:rPr>
        <w:t xml:space="preserve">פעולות בלתי מספקות של משרדי הממשלה </w:t>
      </w:r>
      <w:r>
        <w:br/>
      </w:r>
      <w:r w:rsidRPr="00ED783C">
        <w:rPr>
          <w:rFonts w:hint="cs"/>
          <w:rtl/>
        </w:rPr>
        <w:t xml:space="preserve">למיגור תופעות מערכתיות של הפליה </w:t>
      </w:r>
    </w:p>
    <w:p w:rsidR="00ED783C" w:rsidRPr="0070773F" w:rsidP="0070773F">
      <w:pPr>
        <w:pStyle w:val="takzir-text"/>
        <w:bidi/>
        <w:spacing w:line="234" w:lineRule="exact"/>
        <w:rPr>
          <w:rtl/>
        </w:rPr>
      </w:pPr>
      <w:r w:rsidRPr="0070773F">
        <w:rPr>
          <w:rFonts w:hint="cs"/>
          <w:rtl/>
        </w:rPr>
        <w:t>התחייבויותיה</w:t>
      </w:r>
      <w:r w:rsidRPr="0070773F">
        <w:rPr>
          <w:rtl/>
        </w:rPr>
        <w:t xml:space="preserve"> </w:t>
      </w:r>
      <w:r w:rsidRPr="0070773F">
        <w:rPr>
          <w:rFonts w:hint="cs"/>
          <w:rtl/>
        </w:rPr>
        <w:t>הבין-לאומיות של</w:t>
      </w:r>
      <w:r w:rsidRPr="0070773F">
        <w:rPr>
          <w:rtl/>
        </w:rPr>
        <w:t xml:space="preserve"> </w:t>
      </w:r>
      <w:r w:rsidRPr="0070773F">
        <w:rPr>
          <w:rFonts w:hint="cs"/>
          <w:rtl/>
        </w:rPr>
        <w:t>ישראל</w:t>
      </w:r>
      <w:r w:rsidRPr="0070773F">
        <w:rPr>
          <w:rtl/>
        </w:rPr>
        <w:t xml:space="preserve"> </w:t>
      </w:r>
      <w:r w:rsidRPr="0070773F">
        <w:rPr>
          <w:rFonts w:hint="cs"/>
          <w:rtl/>
        </w:rPr>
        <w:t>בתחום</w:t>
      </w:r>
      <w:r w:rsidRPr="0070773F">
        <w:rPr>
          <w:rtl/>
        </w:rPr>
        <w:t xml:space="preserve"> </w:t>
      </w:r>
      <w:r w:rsidRPr="0070773F">
        <w:rPr>
          <w:rFonts w:hint="cs"/>
          <w:rtl/>
        </w:rPr>
        <w:t>מניעת</w:t>
      </w:r>
      <w:r w:rsidRPr="0070773F">
        <w:rPr>
          <w:rtl/>
        </w:rPr>
        <w:t xml:space="preserve"> </w:t>
      </w:r>
      <w:r w:rsidRPr="0070773F">
        <w:rPr>
          <w:rFonts w:hint="cs"/>
          <w:rtl/>
        </w:rPr>
        <w:t>ההפליה</w:t>
      </w:r>
      <w:r w:rsidRPr="0070773F">
        <w:rPr>
          <w:rtl/>
        </w:rPr>
        <w:t xml:space="preserve"> </w:t>
      </w:r>
      <w:r w:rsidRPr="0070773F">
        <w:rPr>
          <w:rFonts w:hint="cs"/>
          <w:rtl/>
        </w:rPr>
        <w:t>מקיפות</w:t>
      </w:r>
      <w:r w:rsidRPr="0070773F">
        <w:rPr>
          <w:rtl/>
        </w:rPr>
        <w:t xml:space="preserve"> גם התחייבויות ביצועיות, לרבות </w:t>
      </w:r>
      <w:r w:rsidRPr="0070773F">
        <w:rPr>
          <w:rFonts w:hint="cs"/>
          <w:rtl/>
        </w:rPr>
        <w:t>העמדת</w:t>
      </w:r>
      <w:r w:rsidRPr="0070773F">
        <w:rPr>
          <w:rtl/>
        </w:rPr>
        <w:t xml:space="preserve"> סעדים אפקטיביים לנפגעי הפליה </w:t>
      </w:r>
      <w:r w:rsidRPr="0070773F">
        <w:rPr>
          <w:rFonts w:hint="cs"/>
          <w:rtl/>
        </w:rPr>
        <w:t>ונקיטת</w:t>
      </w:r>
      <w:r w:rsidRPr="0070773F">
        <w:rPr>
          <w:rtl/>
        </w:rPr>
        <w:t xml:space="preserve"> אמצעי אכיפה. </w:t>
      </w:r>
      <w:r w:rsidRPr="0070773F">
        <w:rPr>
          <w:rFonts w:hint="cs"/>
          <w:rtl/>
        </w:rPr>
        <w:t>ואולם התמודדותם של משרדי המשפטים, החינוך והבריאות</w:t>
      </w:r>
      <w:r w:rsidRPr="0070773F">
        <w:rPr>
          <w:rtl/>
        </w:rPr>
        <w:t xml:space="preserve"> </w:t>
      </w:r>
      <w:r w:rsidRPr="0070773F">
        <w:rPr>
          <w:rFonts w:hint="cs"/>
          <w:rtl/>
        </w:rPr>
        <w:t>עם תופעות רחבות היקף של הפליה, מעוררים ספק באשר לאופן שבו מקיימת ישראל את התחייבויותיה במישור הבין-לאומי בתחום</w:t>
      </w:r>
      <w:r w:rsidRPr="0070773F">
        <w:rPr>
          <w:rtl/>
        </w:rPr>
        <w:t>.</w:t>
      </w:r>
    </w:p>
    <w:p w:rsidR="00ED783C" w:rsidRPr="0070773F" w:rsidP="0070773F">
      <w:pPr>
        <w:pStyle w:val="takzir-text"/>
        <w:bidi/>
        <w:spacing w:line="234" w:lineRule="exact"/>
        <w:rPr>
          <w:rtl/>
        </w:rPr>
      </w:pPr>
      <w:r w:rsidRPr="0070773F">
        <w:rPr>
          <w:rStyle w:val="Heading7Char"/>
          <w:rFonts w:ascii="Tahoma" w:hAnsi="Tahoma" w:cs="Tahoma" w:hint="cs"/>
          <w:sz w:val="17"/>
          <w:szCs w:val="17"/>
          <w:rtl/>
        </w:rPr>
        <w:t>משרד המשפטים:</w:t>
      </w:r>
      <w:r w:rsidRPr="0070773F">
        <w:rPr>
          <w:rFonts w:hint="cs"/>
          <w:rtl/>
        </w:rPr>
        <w:t xml:space="preserve"> תופעות של הדרת נשים מן המרחב הציבורי עמדו במרכזו של דוח שהכין משרד המשפטים, אשר קבע כי זו תופעה בלתי חוקית וכי חובה על משרדי הממשלה למגרה. ואולם במבחן התוצאה אין</w:t>
      </w:r>
      <w:r w:rsidRPr="0070773F">
        <w:rPr>
          <w:rtl/>
        </w:rPr>
        <w:t xml:space="preserve"> </w:t>
      </w:r>
      <w:r w:rsidRPr="0070773F">
        <w:rPr>
          <w:rFonts w:hint="cs"/>
          <w:rtl/>
        </w:rPr>
        <w:t>די</w:t>
      </w:r>
      <w:r w:rsidRPr="0070773F">
        <w:rPr>
          <w:rtl/>
        </w:rPr>
        <w:t xml:space="preserve"> </w:t>
      </w:r>
      <w:r w:rsidRPr="0070773F">
        <w:rPr>
          <w:rFonts w:hint="cs"/>
          <w:rtl/>
        </w:rPr>
        <w:t>בפעולות</w:t>
      </w:r>
      <w:r w:rsidRPr="0070773F">
        <w:rPr>
          <w:rtl/>
        </w:rPr>
        <w:t xml:space="preserve"> </w:t>
      </w:r>
      <w:r w:rsidRPr="0070773F">
        <w:rPr>
          <w:rFonts w:hint="cs"/>
          <w:rtl/>
        </w:rPr>
        <w:t>שנקטו</w:t>
      </w:r>
      <w:r w:rsidRPr="0070773F">
        <w:rPr>
          <w:rtl/>
        </w:rPr>
        <w:t xml:space="preserve"> </w:t>
      </w:r>
      <w:r w:rsidRPr="0070773F">
        <w:rPr>
          <w:rFonts w:hint="cs"/>
          <w:rtl/>
        </w:rPr>
        <w:t>משרד</w:t>
      </w:r>
      <w:r w:rsidRPr="0070773F">
        <w:rPr>
          <w:rtl/>
        </w:rPr>
        <w:t xml:space="preserve"> </w:t>
      </w:r>
      <w:r w:rsidRPr="0070773F">
        <w:rPr>
          <w:rFonts w:hint="cs"/>
          <w:rtl/>
        </w:rPr>
        <w:t>המשפטים</w:t>
      </w:r>
      <w:r w:rsidRPr="0070773F">
        <w:rPr>
          <w:rtl/>
        </w:rPr>
        <w:t xml:space="preserve"> </w:t>
      </w:r>
      <w:r w:rsidRPr="0070773F">
        <w:rPr>
          <w:rFonts w:hint="cs"/>
          <w:rtl/>
        </w:rPr>
        <w:t>ומשרדי הממשלה האחרים למיגור התופעה, והיכולת</w:t>
      </w:r>
      <w:r w:rsidRPr="0070773F">
        <w:rPr>
          <w:rtl/>
        </w:rPr>
        <w:t xml:space="preserve"> </w:t>
      </w:r>
      <w:r w:rsidRPr="0070773F">
        <w:rPr>
          <w:rFonts w:hint="cs"/>
          <w:rtl/>
        </w:rPr>
        <w:t>לפעול</w:t>
      </w:r>
      <w:r w:rsidRPr="0070773F">
        <w:rPr>
          <w:rtl/>
        </w:rPr>
        <w:t xml:space="preserve"> </w:t>
      </w:r>
      <w:r w:rsidRPr="0070773F">
        <w:rPr>
          <w:rFonts w:hint="cs"/>
          <w:rtl/>
        </w:rPr>
        <w:t>באופן</w:t>
      </w:r>
      <w:r w:rsidRPr="0070773F">
        <w:rPr>
          <w:rtl/>
        </w:rPr>
        <w:t xml:space="preserve"> </w:t>
      </w:r>
      <w:r w:rsidRPr="0070773F">
        <w:rPr>
          <w:rFonts w:hint="cs"/>
          <w:rtl/>
        </w:rPr>
        <w:t>יזום</w:t>
      </w:r>
      <w:r w:rsidRPr="0070773F">
        <w:rPr>
          <w:rtl/>
        </w:rPr>
        <w:t xml:space="preserve"> </w:t>
      </w:r>
      <w:r w:rsidRPr="0070773F">
        <w:rPr>
          <w:rFonts w:hint="cs"/>
          <w:rtl/>
        </w:rPr>
        <w:t>למיגורה</w:t>
      </w:r>
      <w:r w:rsidRPr="0070773F">
        <w:rPr>
          <w:rtl/>
        </w:rPr>
        <w:t xml:space="preserve"> </w:t>
      </w:r>
      <w:r w:rsidRPr="0070773F">
        <w:rPr>
          <w:rFonts w:hint="cs"/>
          <w:rtl/>
        </w:rPr>
        <w:t>תלויה</w:t>
      </w:r>
      <w:r w:rsidRPr="0070773F">
        <w:rPr>
          <w:rtl/>
        </w:rPr>
        <w:t xml:space="preserve"> לא אחת</w:t>
      </w:r>
      <w:r w:rsidRPr="0070773F">
        <w:rPr>
          <w:rFonts w:hint="cs"/>
          <w:rtl/>
        </w:rPr>
        <w:t xml:space="preserve"> בדרג המדיני וברצונם</w:t>
      </w:r>
      <w:r w:rsidRPr="0070773F">
        <w:rPr>
          <w:rtl/>
        </w:rPr>
        <w:t xml:space="preserve"> של השרים</w:t>
      </w:r>
      <w:r w:rsidRPr="0070773F">
        <w:rPr>
          <w:rFonts w:hint="cs"/>
          <w:rtl/>
        </w:rPr>
        <w:t xml:space="preserve">. משרד המשפטים לא יזם אכיפה פלילית בנושא, ומשרדי הממשלה האחרים כמעט שלא הפעילו סנקציות </w:t>
      </w:r>
      <w:r w:rsidRPr="0070773F">
        <w:rPr>
          <w:rFonts w:hint="cs"/>
          <w:rtl/>
        </w:rPr>
        <w:t>מינהליות</w:t>
      </w:r>
      <w:r w:rsidRPr="0070773F">
        <w:rPr>
          <w:rFonts w:hint="cs"/>
          <w:rtl/>
        </w:rPr>
        <w:t xml:space="preserve"> או פליליות שבסמכותם. היעדרן של פעולות מערכתיות יזומות </w:t>
      </w:r>
      <w:r w:rsidRPr="0070773F">
        <w:rPr>
          <w:rFonts w:hint="cs"/>
          <w:rtl/>
        </w:rPr>
        <w:t xml:space="preserve">ויעילות למניעת הפליה כנגד נשים, לצד דלות האמצעים </w:t>
      </w:r>
      <w:r w:rsidRPr="0070773F">
        <w:rPr>
          <w:rFonts w:hint="cs"/>
          <w:rtl/>
        </w:rPr>
        <w:t>והסעדים</w:t>
      </w:r>
      <w:r w:rsidRPr="0070773F">
        <w:rPr>
          <w:rFonts w:hint="cs"/>
          <w:rtl/>
        </w:rPr>
        <w:t xml:space="preserve"> היעילים וההימנעות מיישום סמכויות האכיפה הקיימות, משקפות התמודדות רפה ופסיבית של משרדי הממשלה,</w:t>
      </w:r>
      <w:r w:rsidRPr="0070773F">
        <w:rPr>
          <w:rFonts w:hint="cs"/>
          <w:b/>
          <w:bCs/>
          <w:rtl/>
        </w:rPr>
        <w:t xml:space="preserve"> </w:t>
      </w:r>
      <w:r w:rsidRPr="0070773F">
        <w:rPr>
          <w:rFonts w:hint="cs"/>
          <w:rtl/>
        </w:rPr>
        <w:t>ומחייבות נקיטת גישה חדשה.</w:t>
      </w:r>
      <w:r w:rsidRPr="0070773F">
        <w:rPr>
          <w:rFonts w:hint="cs"/>
          <w:b/>
          <w:bCs/>
          <w:rtl/>
        </w:rPr>
        <w:t xml:space="preserve"> </w:t>
      </w:r>
      <w:r w:rsidRPr="0070773F">
        <w:rPr>
          <w:rFonts w:hint="cs"/>
          <w:rtl/>
        </w:rPr>
        <w:t xml:space="preserve">ספק אם הפעולות שנעשו בתחום זה ענו במלואן על החובה שחלה על הרשויות הממשלתיות לרבות זו הנובעת מההתחייבויות במישור הבין-לאומי. </w:t>
      </w:r>
    </w:p>
    <w:p w:rsidR="00ED783C" w:rsidRPr="0070773F" w:rsidP="0070773F">
      <w:pPr>
        <w:pStyle w:val="takzir-text"/>
        <w:bidi/>
        <w:spacing w:line="234" w:lineRule="exact"/>
        <w:rPr>
          <w:rtl/>
        </w:rPr>
      </w:pPr>
      <w:r w:rsidRPr="0070773F">
        <w:rPr>
          <w:rStyle w:val="Heading7Char"/>
          <w:rFonts w:ascii="Tahoma" w:hAnsi="Tahoma" w:cs="Tahoma" w:hint="eastAsia"/>
          <w:sz w:val="17"/>
          <w:szCs w:val="17"/>
          <w:rtl/>
        </w:rPr>
        <w:t>משרד</w:t>
      </w:r>
      <w:r w:rsidRPr="0070773F">
        <w:rPr>
          <w:rStyle w:val="Heading7Char"/>
          <w:rFonts w:ascii="Tahoma" w:hAnsi="Tahoma" w:cs="Tahoma"/>
          <w:sz w:val="17"/>
          <w:szCs w:val="17"/>
          <w:rtl/>
        </w:rPr>
        <w:t xml:space="preserve"> </w:t>
      </w:r>
      <w:r w:rsidRPr="0070773F">
        <w:rPr>
          <w:rStyle w:val="Heading7Char"/>
          <w:rFonts w:ascii="Tahoma" w:hAnsi="Tahoma" w:cs="Tahoma" w:hint="eastAsia"/>
          <w:sz w:val="17"/>
          <w:szCs w:val="17"/>
          <w:rtl/>
        </w:rPr>
        <w:t>החינוך</w:t>
      </w:r>
      <w:r w:rsidRPr="0070773F">
        <w:rPr>
          <w:rStyle w:val="Heading7Char"/>
          <w:rFonts w:ascii="Tahoma" w:hAnsi="Tahoma" w:cs="Tahoma" w:hint="cs"/>
          <w:sz w:val="17"/>
          <w:szCs w:val="17"/>
          <w:rtl/>
        </w:rPr>
        <w:t>:</w:t>
      </w:r>
      <w:r w:rsidRPr="0070773F">
        <w:rPr>
          <w:rFonts w:hint="cs"/>
          <w:rtl/>
        </w:rPr>
        <w:t xml:space="preserve"> הליך הבדיקה הנהוג במחוז החרדי לבירור תלונות על הפליית תלמידים במוסדות חינוך חרדיים לא הוחל גם על מוסדות חינוך שאינם חרדיים, ומתמקד רק בקבלה ובשיבוץ למוסד החינוכי. </w:t>
      </w:r>
      <w:r w:rsidRPr="0070773F">
        <w:rPr>
          <w:rtl/>
        </w:rPr>
        <w:t xml:space="preserve">קיים חשש שהבירור הראשוני </w:t>
      </w:r>
      <w:r w:rsidRPr="0070773F">
        <w:rPr>
          <w:rFonts w:hint="eastAsia"/>
          <w:rtl/>
        </w:rPr>
        <w:t>הממושך</w:t>
      </w:r>
      <w:r w:rsidRPr="0070773F">
        <w:rPr>
          <w:rtl/>
        </w:rPr>
        <w:t xml:space="preserve"> </w:t>
      </w:r>
      <w:r w:rsidRPr="0070773F">
        <w:rPr>
          <w:rFonts w:hint="cs"/>
          <w:rtl/>
        </w:rPr>
        <w:t>בהליך מנפה</w:t>
      </w:r>
      <w:r w:rsidRPr="0070773F">
        <w:rPr>
          <w:rtl/>
        </w:rPr>
        <w:t xml:space="preserve"> </w:t>
      </w:r>
      <w:r w:rsidRPr="0070773F">
        <w:rPr>
          <w:rFonts w:hint="cs"/>
          <w:rtl/>
        </w:rPr>
        <w:t xml:space="preserve">את </w:t>
      </w:r>
      <w:r w:rsidRPr="0070773F">
        <w:rPr>
          <w:rFonts w:hint="eastAsia"/>
          <w:rtl/>
        </w:rPr>
        <w:t>רוב</w:t>
      </w:r>
      <w:r w:rsidRPr="0070773F">
        <w:rPr>
          <w:rtl/>
        </w:rPr>
        <w:t xml:space="preserve"> </w:t>
      </w:r>
      <w:r w:rsidRPr="0070773F">
        <w:rPr>
          <w:rFonts w:hint="eastAsia"/>
          <w:rtl/>
        </w:rPr>
        <w:t>הבקשות</w:t>
      </w:r>
      <w:r w:rsidRPr="0070773F">
        <w:rPr>
          <w:rFonts w:hint="cs"/>
          <w:rtl/>
        </w:rPr>
        <w:t>,</w:t>
      </w:r>
      <w:r w:rsidRPr="0070773F">
        <w:rPr>
          <w:rtl/>
        </w:rPr>
        <w:t xml:space="preserve"> </w:t>
      </w:r>
      <w:r w:rsidRPr="0070773F">
        <w:rPr>
          <w:rFonts w:hint="eastAsia"/>
          <w:rtl/>
        </w:rPr>
        <w:t>ו</w:t>
      </w:r>
      <w:r w:rsidRPr="0070773F">
        <w:rPr>
          <w:rFonts w:hint="cs"/>
          <w:rtl/>
        </w:rPr>
        <w:t xml:space="preserve">בפועל </w:t>
      </w:r>
      <w:r w:rsidRPr="0070773F">
        <w:rPr>
          <w:rFonts w:hint="eastAsia"/>
          <w:rtl/>
        </w:rPr>
        <w:t>מצמצם</w:t>
      </w:r>
      <w:r w:rsidRPr="0070773F">
        <w:rPr>
          <w:rtl/>
        </w:rPr>
        <w:t xml:space="preserve"> </w:t>
      </w:r>
      <w:r w:rsidRPr="0070773F">
        <w:rPr>
          <w:rFonts w:hint="eastAsia"/>
          <w:rtl/>
        </w:rPr>
        <w:t>את</w:t>
      </w:r>
      <w:r w:rsidRPr="0070773F">
        <w:rPr>
          <w:rtl/>
        </w:rPr>
        <w:t xml:space="preserve"> </w:t>
      </w:r>
      <w:r w:rsidRPr="0070773F">
        <w:rPr>
          <w:rFonts w:hint="eastAsia"/>
          <w:rtl/>
        </w:rPr>
        <w:t>המקרים</w:t>
      </w:r>
      <w:r w:rsidRPr="0070773F">
        <w:rPr>
          <w:rtl/>
        </w:rPr>
        <w:t xml:space="preserve"> </w:t>
      </w:r>
      <w:r w:rsidRPr="0070773F">
        <w:rPr>
          <w:rFonts w:hint="cs"/>
          <w:rtl/>
        </w:rPr>
        <w:t>ש</w:t>
      </w:r>
      <w:r w:rsidRPr="0070773F">
        <w:rPr>
          <w:rFonts w:hint="eastAsia"/>
          <w:rtl/>
        </w:rPr>
        <w:t>בהם</w:t>
      </w:r>
      <w:r w:rsidRPr="0070773F">
        <w:rPr>
          <w:rtl/>
        </w:rPr>
        <w:t xml:space="preserve"> </w:t>
      </w:r>
      <w:r w:rsidRPr="0070773F">
        <w:rPr>
          <w:rFonts w:hint="cs"/>
          <w:rtl/>
        </w:rPr>
        <w:t>מכריעה בסופו של דבר</w:t>
      </w:r>
      <w:r w:rsidRPr="0070773F">
        <w:rPr>
          <w:rtl/>
        </w:rPr>
        <w:t xml:space="preserve"> </w:t>
      </w:r>
      <w:r w:rsidRPr="0070773F">
        <w:rPr>
          <w:rFonts w:hint="eastAsia"/>
          <w:rtl/>
        </w:rPr>
        <w:t>ועדת</w:t>
      </w:r>
      <w:r w:rsidRPr="0070773F">
        <w:rPr>
          <w:rtl/>
        </w:rPr>
        <w:t xml:space="preserve"> </w:t>
      </w:r>
      <w:r w:rsidRPr="0070773F">
        <w:rPr>
          <w:rFonts w:hint="eastAsia"/>
          <w:rtl/>
        </w:rPr>
        <w:t>הערר</w:t>
      </w:r>
      <w:r w:rsidRPr="0070773F">
        <w:rPr>
          <w:rFonts w:hint="cs"/>
          <w:rtl/>
        </w:rPr>
        <w:t xml:space="preserve"> של המחוז החר</w:t>
      </w:r>
      <w:bookmarkStart w:id="5" w:name="tempMark"/>
      <w:bookmarkEnd w:id="5"/>
      <w:r w:rsidRPr="0070773F">
        <w:rPr>
          <w:rFonts w:hint="cs"/>
          <w:rtl/>
        </w:rPr>
        <w:t xml:space="preserve">די למקרים מובהקים בלבד. משרד החינוך ממעט מאוד בהפעלת סנקציות </w:t>
      </w:r>
      <w:r w:rsidRPr="0070773F">
        <w:rPr>
          <w:rFonts w:hint="cs"/>
          <w:rtl/>
        </w:rPr>
        <w:t>מינהליות</w:t>
      </w:r>
      <w:r w:rsidRPr="0070773F">
        <w:rPr>
          <w:rFonts w:hint="cs"/>
          <w:rtl/>
        </w:rPr>
        <w:t>, לאחר דיון בוועדת הערר שהסתיים בהכרעה נגד המוסד החינוכי ורק לאחר הליכים מתמשכים נוספים. ספק אם הפעולות שמשרד החינוך נוקט למיגור התופעה הן אפקטיביות, וספק אם יש בהן כדי לתת מענה מספק ונאות כמתחייב מהוראות הדין ומהתחייבויותיה הבין-לאומיות של מדינת ישראל.</w:t>
      </w:r>
    </w:p>
    <w:p w:rsidR="00ED783C" w:rsidRPr="0070773F" w:rsidP="0070773F">
      <w:pPr>
        <w:pStyle w:val="takzir-text"/>
        <w:bidi/>
        <w:spacing w:line="234" w:lineRule="exact"/>
        <w:rPr>
          <w:rtl/>
        </w:rPr>
      </w:pPr>
      <w:r w:rsidRPr="0070773F">
        <w:rPr>
          <w:rStyle w:val="Heading7Char"/>
          <w:rFonts w:ascii="Tahoma" w:hAnsi="Tahoma" w:cs="Tahoma" w:hint="cs"/>
          <w:sz w:val="17"/>
          <w:szCs w:val="17"/>
          <w:rtl/>
        </w:rPr>
        <w:t>משרד הבריאות:</w:t>
      </w:r>
      <w:r w:rsidRPr="0070773F">
        <w:rPr>
          <w:rFonts w:hint="cs"/>
          <w:rtl/>
        </w:rPr>
        <w:t xml:space="preserve"> </w:t>
      </w:r>
      <w:r w:rsidRPr="0070773F">
        <w:rPr>
          <w:rFonts w:ascii="David" w:hAnsi="David" w:hint="cs"/>
          <w:sz w:val="24"/>
          <w:rtl/>
        </w:rPr>
        <w:t xml:space="preserve">זה שנים נשמעות טענות חמורות על הפרדת יולדות בבתי חולים בארץ, אך </w:t>
      </w:r>
      <w:r w:rsidRPr="0070773F">
        <w:rPr>
          <w:rFonts w:ascii="David" w:hAnsi="David"/>
          <w:sz w:val="24"/>
          <w:rtl/>
        </w:rPr>
        <w:t xml:space="preserve">משרד הבריאות </w:t>
      </w:r>
      <w:r w:rsidRPr="0070773F">
        <w:rPr>
          <w:rFonts w:ascii="David" w:hAnsi="David" w:hint="cs"/>
          <w:sz w:val="24"/>
          <w:rtl/>
        </w:rPr>
        <w:t>טוען כי</w:t>
      </w:r>
      <w:r w:rsidRPr="0070773F">
        <w:rPr>
          <w:rFonts w:ascii="David" w:hAnsi="David"/>
          <w:sz w:val="24"/>
          <w:rtl/>
        </w:rPr>
        <w:t xml:space="preserve"> "</w:t>
      </w:r>
      <w:r w:rsidRPr="0070773F">
        <w:rPr>
          <w:rFonts w:ascii="David" w:hAnsi="David" w:hint="cs"/>
          <w:sz w:val="24"/>
          <w:rtl/>
        </w:rPr>
        <w:t>מאחר</w:t>
      </w:r>
      <w:r w:rsidRPr="0070773F">
        <w:rPr>
          <w:rFonts w:ascii="David" w:hAnsi="David"/>
          <w:sz w:val="24"/>
          <w:rtl/>
        </w:rPr>
        <w:t xml:space="preserve"> </w:t>
      </w:r>
      <w:r w:rsidRPr="0070773F">
        <w:rPr>
          <w:rFonts w:ascii="David" w:hAnsi="David" w:hint="cs"/>
          <w:sz w:val="24"/>
          <w:rtl/>
        </w:rPr>
        <w:t>ואין</w:t>
      </w:r>
      <w:r w:rsidRPr="0070773F">
        <w:rPr>
          <w:rFonts w:ascii="David" w:hAnsi="David"/>
          <w:sz w:val="24"/>
          <w:rtl/>
        </w:rPr>
        <w:t xml:space="preserve"> </w:t>
      </w:r>
      <w:r w:rsidRPr="0070773F">
        <w:rPr>
          <w:rFonts w:ascii="David" w:hAnsi="David" w:hint="cs"/>
          <w:sz w:val="24"/>
          <w:rtl/>
        </w:rPr>
        <w:t>תלונות</w:t>
      </w:r>
      <w:r w:rsidRPr="0070773F">
        <w:rPr>
          <w:rFonts w:ascii="David" w:hAnsi="David"/>
          <w:sz w:val="24"/>
          <w:rtl/>
        </w:rPr>
        <w:t xml:space="preserve">, </w:t>
      </w:r>
      <w:r w:rsidRPr="0070773F">
        <w:rPr>
          <w:rFonts w:ascii="David" w:hAnsi="David" w:hint="cs"/>
          <w:sz w:val="24"/>
          <w:rtl/>
        </w:rPr>
        <w:t>גם</w:t>
      </w:r>
      <w:r w:rsidRPr="0070773F">
        <w:rPr>
          <w:rFonts w:ascii="David" w:hAnsi="David"/>
          <w:sz w:val="24"/>
          <w:rtl/>
        </w:rPr>
        <w:t xml:space="preserve"> </w:t>
      </w:r>
      <w:r w:rsidRPr="0070773F">
        <w:rPr>
          <w:rFonts w:ascii="David" w:hAnsi="David" w:hint="cs"/>
          <w:sz w:val="24"/>
          <w:rtl/>
        </w:rPr>
        <w:t>אין</w:t>
      </w:r>
      <w:r w:rsidRPr="0070773F">
        <w:rPr>
          <w:rFonts w:ascii="David" w:hAnsi="David"/>
          <w:sz w:val="24"/>
          <w:rtl/>
        </w:rPr>
        <w:t xml:space="preserve"> </w:t>
      </w:r>
      <w:r w:rsidRPr="0070773F">
        <w:rPr>
          <w:rFonts w:ascii="David" w:hAnsi="David" w:hint="cs"/>
          <w:sz w:val="24"/>
          <w:rtl/>
        </w:rPr>
        <w:t>לנו</w:t>
      </w:r>
      <w:r w:rsidRPr="0070773F">
        <w:rPr>
          <w:rFonts w:ascii="David" w:hAnsi="David"/>
          <w:sz w:val="24"/>
          <w:rtl/>
        </w:rPr>
        <w:t xml:space="preserve"> </w:t>
      </w:r>
      <w:r w:rsidRPr="0070773F">
        <w:rPr>
          <w:rFonts w:ascii="David" w:hAnsi="David" w:hint="cs"/>
          <w:sz w:val="24"/>
          <w:rtl/>
        </w:rPr>
        <w:t>נתונים</w:t>
      </w:r>
      <w:r w:rsidRPr="0070773F">
        <w:rPr>
          <w:rFonts w:ascii="David" w:hAnsi="David"/>
          <w:sz w:val="24"/>
          <w:rtl/>
        </w:rPr>
        <w:t xml:space="preserve">. </w:t>
      </w:r>
      <w:r w:rsidRPr="0070773F">
        <w:rPr>
          <w:rFonts w:ascii="David" w:hAnsi="David" w:hint="cs"/>
          <w:sz w:val="24"/>
          <w:rtl/>
        </w:rPr>
        <w:t>מבחינתנו</w:t>
      </w:r>
      <w:r w:rsidRPr="0070773F">
        <w:rPr>
          <w:rFonts w:ascii="David" w:hAnsi="David"/>
          <w:sz w:val="24"/>
          <w:rtl/>
        </w:rPr>
        <w:t xml:space="preserve"> </w:t>
      </w:r>
      <w:r w:rsidRPr="0070773F">
        <w:rPr>
          <w:rFonts w:ascii="David" w:hAnsi="David" w:hint="cs"/>
          <w:sz w:val="24"/>
          <w:rtl/>
        </w:rPr>
        <w:t>זו</w:t>
      </w:r>
      <w:r w:rsidRPr="0070773F">
        <w:rPr>
          <w:rFonts w:ascii="David" w:hAnsi="David"/>
          <w:sz w:val="24"/>
          <w:rtl/>
        </w:rPr>
        <w:t xml:space="preserve"> </w:t>
      </w:r>
      <w:r w:rsidRPr="0070773F">
        <w:rPr>
          <w:rFonts w:ascii="David" w:hAnsi="David" w:hint="cs"/>
          <w:sz w:val="24"/>
          <w:rtl/>
        </w:rPr>
        <w:t>אינה</w:t>
      </w:r>
      <w:r w:rsidRPr="0070773F">
        <w:rPr>
          <w:rFonts w:ascii="David" w:hAnsi="David"/>
          <w:sz w:val="24"/>
          <w:rtl/>
        </w:rPr>
        <w:t xml:space="preserve"> </w:t>
      </w:r>
      <w:r w:rsidRPr="0070773F">
        <w:rPr>
          <w:rFonts w:ascii="David" w:hAnsi="David" w:hint="cs"/>
          <w:sz w:val="24"/>
          <w:rtl/>
        </w:rPr>
        <w:t>תופעה</w:t>
      </w:r>
      <w:r w:rsidRPr="0070773F">
        <w:rPr>
          <w:rFonts w:ascii="David" w:hAnsi="David"/>
          <w:sz w:val="24"/>
          <w:rtl/>
        </w:rPr>
        <w:t>".</w:t>
      </w:r>
      <w:r w:rsidRPr="0070773F">
        <w:rPr>
          <w:rFonts w:hint="cs"/>
          <w:rtl/>
        </w:rPr>
        <w:t xml:space="preserve"> </w:t>
      </w:r>
      <w:r w:rsidRPr="0070773F">
        <w:rPr>
          <w:rFonts w:ascii="David" w:hAnsi="David" w:hint="cs"/>
          <w:sz w:val="24"/>
          <w:rtl/>
        </w:rPr>
        <w:t xml:space="preserve">משרד הבריאות לא ערך בירור עובדתי של התופעה, לא בחן את היקפה ולא ערך ביקורות סדורות בבתי החולים, </w:t>
      </w:r>
      <w:r w:rsidRPr="0070773F">
        <w:rPr>
          <w:rFonts w:ascii="David" w:hAnsi="David"/>
          <w:sz w:val="24"/>
          <w:rtl/>
        </w:rPr>
        <w:t xml:space="preserve">לא </w:t>
      </w:r>
      <w:r w:rsidRPr="0070773F">
        <w:rPr>
          <w:rFonts w:ascii="David" w:hAnsi="David" w:hint="cs"/>
          <w:sz w:val="24"/>
          <w:rtl/>
        </w:rPr>
        <w:t>פיקח</w:t>
      </w:r>
      <w:r w:rsidRPr="0070773F">
        <w:rPr>
          <w:rFonts w:ascii="David" w:hAnsi="David"/>
          <w:sz w:val="24"/>
          <w:rtl/>
        </w:rPr>
        <w:t xml:space="preserve"> </w:t>
      </w:r>
      <w:r w:rsidRPr="0070773F">
        <w:rPr>
          <w:rFonts w:ascii="David" w:hAnsi="David" w:hint="cs"/>
          <w:sz w:val="24"/>
          <w:rtl/>
        </w:rPr>
        <w:t xml:space="preserve">על ביצוע </w:t>
      </w:r>
      <w:r w:rsidRPr="0070773F">
        <w:rPr>
          <w:rFonts w:ascii="David" w:hAnsi="David"/>
          <w:sz w:val="24"/>
          <w:rtl/>
        </w:rPr>
        <w:t>הנחיותיו בנושא בשטח ולא וידא את אכיפתן</w:t>
      </w:r>
      <w:r w:rsidRPr="0070773F">
        <w:rPr>
          <w:rFonts w:ascii="David" w:hAnsi="David" w:hint="cs"/>
          <w:sz w:val="24"/>
          <w:rtl/>
        </w:rPr>
        <w:t>.</w:t>
      </w:r>
      <w:r w:rsidRPr="0070773F">
        <w:rPr>
          <w:rFonts w:hint="cs"/>
          <w:rtl/>
        </w:rPr>
        <w:t xml:space="preserve"> עמדות</w:t>
      </w:r>
      <w:r w:rsidRPr="0070773F">
        <w:rPr>
          <w:rtl/>
        </w:rPr>
        <w:t xml:space="preserve"> משרד הבריאות ו</w:t>
      </w:r>
      <w:r w:rsidRPr="0070773F">
        <w:rPr>
          <w:rFonts w:hint="cs"/>
          <w:rtl/>
        </w:rPr>
        <w:t xml:space="preserve">של </w:t>
      </w:r>
      <w:r w:rsidRPr="0070773F">
        <w:rPr>
          <w:rtl/>
        </w:rPr>
        <w:t>חלק ממנהלי בתי החולים</w:t>
      </w:r>
      <w:r w:rsidRPr="0070773F">
        <w:rPr>
          <w:rFonts w:hint="cs"/>
          <w:rtl/>
        </w:rPr>
        <w:t xml:space="preserve"> מעידות על</w:t>
      </w:r>
      <w:r w:rsidRPr="0070773F">
        <w:rPr>
          <w:rtl/>
        </w:rPr>
        <w:t xml:space="preserve"> </w:t>
      </w:r>
      <w:r w:rsidRPr="0070773F">
        <w:rPr>
          <w:rFonts w:hint="cs"/>
          <w:rtl/>
        </w:rPr>
        <w:t xml:space="preserve">פער בין המדיניות המוצהרת בעניין הפרדתן של יולדות ובין המצב בפועל. במבחן המעשה, </w:t>
      </w:r>
      <w:r w:rsidRPr="0070773F">
        <w:rPr>
          <w:rtl/>
        </w:rPr>
        <w:t>מערכת הבריאות אינה מתנגדת לנורמ</w:t>
      </w:r>
      <w:r w:rsidRPr="0070773F">
        <w:rPr>
          <w:rFonts w:hint="cs"/>
          <w:rtl/>
        </w:rPr>
        <w:t>ת</w:t>
      </w:r>
      <w:r w:rsidRPr="0070773F">
        <w:rPr>
          <w:rtl/>
        </w:rPr>
        <w:t xml:space="preserve"> "נפרד אבל שווה"</w:t>
      </w:r>
      <w:r w:rsidRPr="0070773F">
        <w:rPr>
          <w:rFonts w:hint="cs"/>
          <w:rtl/>
        </w:rPr>
        <w:t xml:space="preserve"> ואינה נאבקת בה</w:t>
      </w:r>
      <w:r w:rsidRPr="0070773F">
        <w:rPr>
          <w:rtl/>
        </w:rPr>
        <w:t xml:space="preserve">, בניגוד לפסיקת בית המשפט העליון ולעמדת משרד המשפטים והיועץ המשפטי לממשלה </w:t>
      </w:r>
      <w:r w:rsidRPr="0070773F">
        <w:rPr>
          <w:rFonts w:hint="cs"/>
          <w:rtl/>
        </w:rPr>
        <w:t>(להלן - היועמ"ש)</w:t>
      </w:r>
      <w:r w:rsidRPr="0070773F">
        <w:rPr>
          <w:rtl/>
        </w:rPr>
        <w:t xml:space="preserve">. </w:t>
      </w:r>
      <w:r w:rsidRPr="0070773F">
        <w:rPr>
          <w:rFonts w:hint="cs"/>
          <w:rtl/>
        </w:rPr>
        <w:t>משרד הבריאות לא ביצע את הפעולות הנדרשות לקיום התחייבויותיה</w:t>
      </w:r>
      <w:r w:rsidRPr="0070773F">
        <w:rPr>
          <w:rtl/>
        </w:rPr>
        <w:t xml:space="preserve"> </w:t>
      </w:r>
      <w:r w:rsidRPr="0070773F">
        <w:rPr>
          <w:rFonts w:hint="cs"/>
          <w:rtl/>
        </w:rPr>
        <w:t>ה</w:t>
      </w:r>
      <w:r w:rsidRPr="0070773F">
        <w:rPr>
          <w:rtl/>
        </w:rPr>
        <w:t>ביצועיות</w:t>
      </w:r>
      <w:r w:rsidRPr="0070773F">
        <w:rPr>
          <w:rFonts w:hint="cs"/>
          <w:rtl/>
        </w:rPr>
        <w:t xml:space="preserve"> של</w:t>
      </w:r>
      <w:r w:rsidRPr="0070773F">
        <w:rPr>
          <w:rtl/>
        </w:rPr>
        <w:t xml:space="preserve"> </w:t>
      </w:r>
      <w:r w:rsidRPr="0070773F">
        <w:rPr>
          <w:rFonts w:hint="cs"/>
          <w:rtl/>
        </w:rPr>
        <w:t>ישראל</w:t>
      </w:r>
      <w:r w:rsidRPr="0070773F">
        <w:rPr>
          <w:rtl/>
        </w:rPr>
        <w:t xml:space="preserve"> </w:t>
      </w:r>
      <w:r w:rsidRPr="0070773F">
        <w:rPr>
          <w:rFonts w:hint="cs"/>
          <w:rtl/>
        </w:rPr>
        <w:t>במישור</w:t>
      </w:r>
      <w:r w:rsidRPr="0070773F">
        <w:rPr>
          <w:rtl/>
        </w:rPr>
        <w:t xml:space="preserve"> </w:t>
      </w:r>
      <w:r w:rsidRPr="0070773F">
        <w:rPr>
          <w:rFonts w:hint="cs"/>
          <w:rtl/>
        </w:rPr>
        <w:t>הבין-לאומי</w:t>
      </w:r>
      <w:r w:rsidRPr="0070773F">
        <w:rPr>
          <w:rtl/>
        </w:rPr>
        <w:t xml:space="preserve"> </w:t>
      </w:r>
      <w:r w:rsidRPr="0070773F">
        <w:rPr>
          <w:rFonts w:hint="cs"/>
          <w:rtl/>
        </w:rPr>
        <w:t>בכל הנוגע</w:t>
      </w:r>
      <w:r w:rsidRPr="0070773F">
        <w:rPr>
          <w:rtl/>
        </w:rPr>
        <w:t xml:space="preserve"> </w:t>
      </w:r>
      <w:r w:rsidRPr="0070773F">
        <w:rPr>
          <w:rFonts w:hint="cs"/>
          <w:rtl/>
        </w:rPr>
        <w:t>למניעת</w:t>
      </w:r>
      <w:r w:rsidRPr="0070773F">
        <w:rPr>
          <w:rtl/>
        </w:rPr>
        <w:t xml:space="preserve"> </w:t>
      </w:r>
      <w:r w:rsidRPr="0070773F">
        <w:rPr>
          <w:rFonts w:hint="cs"/>
          <w:rtl/>
        </w:rPr>
        <w:t>הפליה,</w:t>
      </w:r>
      <w:r w:rsidRPr="0070773F">
        <w:rPr>
          <w:rtl/>
        </w:rPr>
        <w:t xml:space="preserve"> לרבות ה</w:t>
      </w:r>
      <w:r w:rsidRPr="0070773F">
        <w:rPr>
          <w:rFonts w:hint="cs"/>
          <w:rtl/>
        </w:rPr>
        <w:t>ה</w:t>
      </w:r>
      <w:r w:rsidRPr="0070773F">
        <w:rPr>
          <w:rtl/>
        </w:rPr>
        <w:t xml:space="preserve">תחייבות לנקוט אמצעי אכיפה </w:t>
      </w:r>
      <w:r w:rsidRPr="0070773F">
        <w:rPr>
          <w:rFonts w:hint="cs"/>
          <w:rtl/>
        </w:rPr>
        <w:t>ולהעמיד סעדים אפקטיביים, ופעולותיו נותרו הצהרתיות בעיקרן.</w:t>
      </w:r>
    </w:p>
    <w:p w:rsidR="00ED783C" w:rsidRPr="00492C38" w:rsidP="00670C9E">
      <w:pPr>
        <w:pStyle w:val="takzir"/>
        <w:rPr>
          <w:rFonts w:ascii="Tahoma" w:hAnsi="Tahoma" w:cs="Tahoma"/>
          <w:noProof w:val="0"/>
          <w:sz w:val="28"/>
          <w:rtl/>
        </w:rPr>
      </w:pPr>
    </w:p>
    <w:p w:rsidR="00ED783C" w:rsidRPr="00ED783C" w:rsidP="00670C9E">
      <w:pPr>
        <w:pStyle w:val="KOT5T"/>
        <w:rPr>
          <w:rtl/>
        </w:rPr>
      </w:pPr>
      <w:r w:rsidRPr="00ED783C">
        <w:rPr>
          <w:rFonts w:hint="cs"/>
          <w:rtl/>
        </w:rPr>
        <w:t xml:space="preserve">הטיפול בתלונות על הפליה </w:t>
      </w:r>
    </w:p>
    <w:p w:rsidR="00ED783C" w:rsidRPr="0070773F" w:rsidP="0070773F">
      <w:pPr>
        <w:pStyle w:val="takzir-text"/>
        <w:bidi/>
        <w:spacing w:line="234" w:lineRule="exact"/>
        <w:rPr>
          <w:rtl/>
        </w:rPr>
      </w:pPr>
      <w:r w:rsidRPr="0070773F">
        <w:rPr>
          <w:rFonts w:hint="cs"/>
          <w:rtl/>
        </w:rPr>
        <w:t>בבדיקת</w:t>
      </w:r>
      <w:r w:rsidRPr="0070773F">
        <w:rPr>
          <w:rtl/>
        </w:rPr>
        <w:t xml:space="preserve"> תלונות </w:t>
      </w:r>
      <w:r w:rsidRPr="0070773F">
        <w:rPr>
          <w:rFonts w:hint="cs"/>
          <w:rtl/>
        </w:rPr>
        <w:t>במשרדי המשפטים, החינוך, הבריאות והשוויון החברתי</w:t>
      </w:r>
      <w:r w:rsidRPr="0070773F">
        <w:rPr>
          <w:rtl/>
        </w:rPr>
        <w:t xml:space="preserve"> </w:t>
      </w:r>
      <w:r w:rsidRPr="0070773F">
        <w:rPr>
          <w:rFonts w:hint="cs"/>
          <w:rtl/>
        </w:rPr>
        <w:t>נמצא</w:t>
      </w:r>
      <w:r w:rsidRPr="0070773F">
        <w:rPr>
          <w:rtl/>
        </w:rPr>
        <w:t xml:space="preserve"> כי </w:t>
      </w:r>
      <w:r w:rsidRPr="0070773F">
        <w:rPr>
          <w:rFonts w:hint="cs"/>
          <w:rtl/>
        </w:rPr>
        <w:t>המשרדים הללו</w:t>
      </w:r>
      <w:r w:rsidRPr="0070773F">
        <w:rPr>
          <w:rtl/>
        </w:rPr>
        <w:t xml:space="preserve"> </w:t>
      </w:r>
      <w:r w:rsidRPr="0070773F">
        <w:rPr>
          <w:rFonts w:hint="cs"/>
          <w:rtl/>
        </w:rPr>
        <w:t xml:space="preserve">מספקים </w:t>
      </w:r>
      <w:r w:rsidRPr="0070773F">
        <w:rPr>
          <w:rtl/>
        </w:rPr>
        <w:t xml:space="preserve">ערוצים </w:t>
      </w:r>
      <w:r w:rsidRPr="0070773F">
        <w:rPr>
          <w:rFonts w:hint="cs"/>
          <w:rtl/>
        </w:rPr>
        <w:t>רבים להגשת תלונות,</w:t>
      </w:r>
      <w:r w:rsidRPr="0070773F">
        <w:rPr>
          <w:rtl/>
        </w:rPr>
        <w:t xml:space="preserve"> </w:t>
      </w:r>
      <w:r w:rsidRPr="0070773F">
        <w:rPr>
          <w:rFonts w:hint="cs"/>
          <w:rtl/>
        </w:rPr>
        <w:t>אך</w:t>
      </w:r>
      <w:r w:rsidRPr="0070773F">
        <w:rPr>
          <w:rtl/>
        </w:rPr>
        <w:t xml:space="preserve"> </w:t>
      </w:r>
      <w:r w:rsidRPr="0070773F">
        <w:rPr>
          <w:rFonts w:hint="cs"/>
          <w:rtl/>
        </w:rPr>
        <w:t>התלונות המתקבלות בהם אינן מרוכזות אצל גורם אחד ואינן מקוטלגות</w:t>
      </w:r>
      <w:r w:rsidRPr="0070773F">
        <w:rPr>
          <w:rtl/>
        </w:rPr>
        <w:t xml:space="preserve"> </w:t>
      </w:r>
      <w:r w:rsidRPr="0070773F">
        <w:rPr>
          <w:rFonts w:hint="cs"/>
          <w:rtl/>
        </w:rPr>
        <w:t>באופן</w:t>
      </w:r>
      <w:r w:rsidRPr="0070773F">
        <w:rPr>
          <w:rtl/>
        </w:rPr>
        <w:t xml:space="preserve"> ש</w:t>
      </w:r>
      <w:r w:rsidRPr="0070773F">
        <w:rPr>
          <w:rFonts w:hint="cs"/>
          <w:rtl/>
        </w:rPr>
        <w:t>מאפשר</w:t>
      </w:r>
      <w:r w:rsidRPr="0070773F">
        <w:rPr>
          <w:rtl/>
        </w:rPr>
        <w:t xml:space="preserve"> לאתר </w:t>
      </w:r>
      <w:r w:rsidRPr="0070773F">
        <w:rPr>
          <w:rFonts w:hint="cs"/>
          <w:rtl/>
        </w:rPr>
        <w:t>בהן את</w:t>
      </w:r>
      <w:r w:rsidRPr="0070773F">
        <w:rPr>
          <w:rtl/>
        </w:rPr>
        <w:t xml:space="preserve"> </w:t>
      </w:r>
      <w:r w:rsidRPr="0070773F">
        <w:rPr>
          <w:rFonts w:hint="cs"/>
          <w:rtl/>
        </w:rPr>
        <w:t>התלונות</w:t>
      </w:r>
      <w:r w:rsidRPr="0070773F">
        <w:rPr>
          <w:rtl/>
        </w:rPr>
        <w:t xml:space="preserve"> </w:t>
      </w:r>
      <w:r w:rsidRPr="0070773F">
        <w:rPr>
          <w:rFonts w:hint="cs"/>
          <w:rtl/>
        </w:rPr>
        <w:t>על הפליה</w:t>
      </w:r>
      <w:r w:rsidRPr="0070773F">
        <w:rPr>
          <w:rtl/>
        </w:rPr>
        <w:t xml:space="preserve">. </w:t>
      </w:r>
    </w:p>
    <w:p w:rsidR="00ED783C" w:rsidRPr="0070773F" w:rsidP="0070773F">
      <w:pPr>
        <w:pStyle w:val="takzir-text"/>
        <w:bidi/>
        <w:spacing w:line="234" w:lineRule="exact"/>
        <w:rPr>
          <w:rtl/>
        </w:rPr>
      </w:pPr>
      <w:r w:rsidRPr="0070773F">
        <w:rPr>
          <w:rFonts w:hint="cs"/>
          <w:rtl/>
        </w:rPr>
        <w:t xml:space="preserve">הטיפול של משרדי הממשלה שנבדקו בתלונות על הפליה אינו בלתי תלוי. על פי רוב הטיפול מתמצה בניתוב תלונות על הפליה מאגף תלונות הציבור לבירור ביחידה המקצועית </w:t>
      </w:r>
      <w:r w:rsidRPr="0070773F">
        <w:rPr>
          <w:rFonts w:hint="cs"/>
          <w:rtl/>
        </w:rPr>
        <w:t>שהנילון</w:t>
      </w:r>
      <w:r w:rsidRPr="0070773F">
        <w:rPr>
          <w:rFonts w:hint="cs"/>
          <w:rtl/>
        </w:rPr>
        <w:t xml:space="preserve"> עובד בה ואינו נותן למתלונן מענה ייעודי ובלתי תלוי. זהו מצב של ניגוד עניינים מובנה, שכן בסופו של התהליך הגורם המברר את התלונה </w:t>
      </w:r>
      <w:r w:rsidRPr="0070773F">
        <w:rPr>
          <w:rFonts w:hint="cs"/>
          <w:rtl/>
        </w:rPr>
        <w:t>והנילון</w:t>
      </w:r>
      <w:r w:rsidRPr="0070773F">
        <w:rPr>
          <w:rFonts w:hint="cs"/>
          <w:rtl/>
        </w:rPr>
        <w:t xml:space="preserve"> שייכים שניהם לאותה יחידה מקצועית במשרד. במצב זה, </w:t>
      </w:r>
      <w:r w:rsidRPr="0070773F">
        <w:rPr>
          <w:rtl/>
        </w:rPr>
        <w:t xml:space="preserve">ההכרעה בתלונה </w:t>
      </w:r>
      <w:r w:rsidRPr="0070773F">
        <w:rPr>
          <w:rFonts w:hint="cs"/>
          <w:rtl/>
        </w:rPr>
        <w:t>נסמכת לא אחת על</w:t>
      </w:r>
      <w:r w:rsidRPr="0070773F">
        <w:rPr>
          <w:rtl/>
        </w:rPr>
        <w:t xml:space="preserve"> גרסת </w:t>
      </w:r>
      <w:r w:rsidRPr="0070773F">
        <w:rPr>
          <w:rtl/>
        </w:rPr>
        <w:t>הנילון</w:t>
      </w:r>
      <w:r w:rsidRPr="0070773F">
        <w:rPr>
          <w:rFonts w:eastAsia="Times New Roman" w:asciiTheme="minorBidi" w:hAnsiTheme="minorBidi" w:hint="cs"/>
          <w:sz w:val="24"/>
          <w:rtl/>
          <w:lang w:eastAsia="he-IL"/>
        </w:rPr>
        <w:t>.</w:t>
      </w:r>
    </w:p>
    <w:p w:rsidR="00ED783C" w:rsidRPr="00ED783C" w:rsidP="00670C9E">
      <w:pPr>
        <w:pStyle w:val="KOT5T"/>
        <w:rPr>
          <w:rtl/>
        </w:rPr>
      </w:pPr>
      <w:r w:rsidRPr="00ED783C">
        <w:rPr>
          <w:rFonts w:hint="cs"/>
          <w:rtl/>
        </w:rPr>
        <w:t xml:space="preserve">אכיפה פלילית ואכיפה אזרחית </w:t>
      </w:r>
      <w:r>
        <w:br/>
      </w:r>
      <w:r w:rsidRPr="00ED783C">
        <w:rPr>
          <w:rFonts w:hint="cs"/>
          <w:rtl/>
        </w:rPr>
        <w:t xml:space="preserve">של איסור הפליה באספקת שירותים </w:t>
      </w:r>
    </w:p>
    <w:p w:rsidR="00ED783C" w:rsidRPr="0070773F" w:rsidP="00670C9E">
      <w:pPr>
        <w:pStyle w:val="takzir-text"/>
        <w:pBdr>
          <w:bottom w:val="none" w:sz="0" w:space="0" w:color="auto"/>
        </w:pBdr>
        <w:bidi/>
        <w:rPr>
          <w:rtl/>
        </w:rPr>
      </w:pPr>
      <w:r w:rsidRPr="0070773F">
        <w:rPr>
          <w:rFonts w:hint="cs"/>
          <w:rtl/>
        </w:rPr>
        <w:t xml:space="preserve">בשבע עשרה שנות קיומו של חוק איסור הפליה לא הוגש בגינו אף לא כתב אישום אחד. נתונים על אודות היקף התלונות הקטן בגין עבירות על חוק איסור הפליה (כשמונה תלונות בשנה בממוצע, רובן המכריע על הפליה בכניסה למקומות בילוי) מחזק את המסקנה שחוק איסור הפליה עודו נתפס בעיני הציבור ורשויות אכיפת החוק בעיקר כ"חוק המועדונים", וכי קיימים חסמים המונעים אכיפתו האפקטיבית. </w:t>
      </w:r>
    </w:p>
    <w:p w:rsidR="00ED783C" w:rsidRPr="0070773F" w:rsidP="00670C9E">
      <w:pPr>
        <w:pStyle w:val="takzir-text"/>
        <w:pBdr>
          <w:top w:val="none" w:sz="0" w:space="0" w:color="auto"/>
        </w:pBdr>
        <w:bidi/>
        <w:rPr>
          <w:rtl/>
        </w:rPr>
      </w:pPr>
      <w:r w:rsidRPr="0070773F">
        <w:rPr>
          <w:rFonts w:hint="cs"/>
          <w:rtl/>
        </w:rPr>
        <w:t>הטיפול המשטרתי בתלונות מסכל את תכליתו של חוק איסור הפליה. נוסח הנוהל המשטרתי</w:t>
      </w:r>
      <w:r w:rsidRPr="0070773F">
        <w:rPr>
          <w:rFonts w:hint="cs"/>
          <w:b/>
          <w:bCs/>
          <w:rtl/>
        </w:rPr>
        <w:t xml:space="preserve"> </w:t>
      </w:r>
      <w:r w:rsidRPr="0070773F">
        <w:rPr>
          <w:rFonts w:hint="cs"/>
          <w:rtl/>
        </w:rPr>
        <w:t xml:space="preserve">לטיפול בתלונות על עבירות לפי חוק איסור הפליה קובע תנאים מחמירים להעברתם של תיקים לתביעה ולאי-גניזתם. הלכה למעשה, רוב התיקים דינם להיגנז מבלי שנערך בהם בירור, ובכך מונע הנוהל את יישומו ואכיפתו של חוק איסור הפליה. הדבר מלמד שהמשטרה טרם הטמיעה את </w:t>
      </w:r>
      <w:r w:rsidRPr="0070773F">
        <w:rPr>
          <w:rFonts w:ascii="Arial" w:hAnsi="Arial" w:hint="cs"/>
          <w:rtl/>
        </w:rPr>
        <w:t>מטרות</w:t>
      </w:r>
      <w:r w:rsidRPr="0070773F">
        <w:rPr>
          <w:rFonts w:hint="cs"/>
          <w:rtl/>
        </w:rPr>
        <w:t xml:space="preserve"> החוק ואת מגוון התופעות שהוא נועד למנוע. </w:t>
      </w:r>
    </w:p>
    <w:p w:rsidR="00ED783C" w:rsidRPr="0070773F" w:rsidP="00670C9E">
      <w:pPr>
        <w:pStyle w:val="takzir-text"/>
        <w:pBdr>
          <w:top w:val="none" w:sz="0" w:space="0" w:color="auto"/>
        </w:pBdr>
        <w:bidi/>
        <w:rPr>
          <w:rtl/>
        </w:rPr>
      </w:pPr>
      <w:r w:rsidRPr="0070773F">
        <w:rPr>
          <w:rFonts w:hint="cs"/>
          <w:rtl/>
        </w:rPr>
        <w:t xml:space="preserve">למן חקיקת חוק איסור הפליה לא גיבשו המשטרה והפרקליטות מדיניות אכיפה מתואמת, ולא ביצעו אף לא אחת מהנחיות היועמ"ש בעניין הכנת התכנית להגברת ההיכרות של גורמי האכיפה והציבור עם חוק איסור הפליה והגברת אכיפתו. גורמי אכיפת החוק היו תמימי דעים באשר לגילויים הנרחבים של תופעת ההפליה, להיעדר פעולות אכיפה פלילית ולקיומם של חסמים ליישום החוק, אך הפרקליטות והמשטרה לא יזמו פעולות לשינוי המצב, למעט פעולת אכיפה יזומה אחת מיולי 2016, ולא פעלו ביתר נחרצות בהפרות חוק איסור הפליה שהובאו לפניהן: היקף התלונות שהוגשו למשטרה נותר מצומצם, לפרקליטות כמעט שלא הועברו תיקים לטיפול ולא הוגשו כתבי אישום. </w:t>
      </w:r>
    </w:p>
    <w:p w:rsidR="00ED783C" w:rsidRPr="0070773F" w:rsidP="00670C9E">
      <w:pPr>
        <w:pStyle w:val="takzir-text"/>
        <w:pBdr>
          <w:top w:val="none" w:sz="0" w:space="0" w:color="auto"/>
        </w:pBdr>
        <w:bidi/>
        <w:rPr>
          <w:rtl/>
        </w:rPr>
      </w:pPr>
      <w:r w:rsidRPr="0070773F">
        <w:rPr>
          <w:rFonts w:hint="cs"/>
          <w:rtl/>
        </w:rPr>
        <w:t>היקף התביעות האזרחיות על הפליה בשירותים, במוצרים ובכניסה למקומות ציבוריים אינו משקף את היקפה האמתי של ההפליה, ומעטות גם התובענות הייצוגיות שהוגשו בגין</w:t>
      </w:r>
      <w:r w:rsidRPr="0070773F">
        <w:rPr>
          <w:rtl/>
        </w:rPr>
        <w:t xml:space="preserve"> </w:t>
      </w:r>
      <w:r w:rsidRPr="0070773F">
        <w:rPr>
          <w:rFonts w:hint="cs"/>
          <w:rtl/>
        </w:rPr>
        <w:t>הפרת</w:t>
      </w:r>
      <w:r w:rsidRPr="0070773F">
        <w:rPr>
          <w:rtl/>
        </w:rPr>
        <w:t xml:space="preserve"> </w:t>
      </w:r>
      <w:r w:rsidRPr="0070773F">
        <w:rPr>
          <w:rFonts w:hint="cs"/>
          <w:rtl/>
        </w:rPr>
        <w:t>חוק</w:t>
      </w:r>
      <w:r w:rsidRPr="0070773F">
        <w:rPr>
          <w:rtl/>
        </w:rPr>
        <w:t xml:space="preserve"> </w:t>
      </w:r>
      <w:r w:rsidRPr="0070773F">
        <w:rPr>
          <w:rFonts w:hint="cs"/>
          <w:rtl/>
        </w:rPr>
        <w:t>איסור</w:t>
      </w:r>
      <w:r w:rsidRPr="0070773F">
        <w:rPr>
          <w:rtl/>
        </w:rPr>
        <w:t xml:space="preserve"> </w:t>
      </w:r>
      <w:r w:rsidRPr="0070773F">
        <w:rPr>
          <w:rFonts w:hint="cs"/>
          <w:rtl/>
        </w:rPr>
        <w:t>הפליה למן חקיקתו של חוק תובענות ייצוגיות בשנת 2006 ועד מועד סיום הביקורת. מיעוט התביעות למן חקיקתו של חוק איסור הפליה והחסמים</w:t>
      </w:r>
      <w:r w:rsidRPr="0070773F">
        <w:rPr>
          <w:rtl/>
        </w:rPr>
        <w:t xml:space="preserve"> המונעים הגשת תביעות על ידי נפגעי הפליה, </w:t>
      </w:r>
      <w:r w:rsidRPr="0070773F">
        <w:rPr>
          <w:rFonts w:hint="cs"/>
          <w:rtl/>
        </w:rPr>
        <w:t xml:space="preserve">מטילים ספק ביעילותה של האכיפה האזרחית. </w:t>
      </w:r>
    </w:p>
    <w:p w:rsidR="00ED783C" w:rsidRPr="00ED783C" w:rsidP="00670C9E">
      <w:pPr>
        <w:pStyle w:val="takzir"/>
        <w:rPr>
          <w:rFonts w:ascii="Tahoma" w:hAnsi="Tahoma" w:cs="Tahoma"/>
          <w:noProof w:val="0"/>
          <w:sz w:val="28"/>
          <w:rtl/>
        </w:rPr>
      </w:pPr>
    </w:p>
    <w:p w:rsidR="00ED783C" w:rsidRPr="00ED783C" w:rsidP="00670C9E">
      <w:pPr>
        <w:pStyle w:val="KOT5T"/>
        <w:rPr>
          <w:rtl/>
        </w:rPr>
      </w:pPr>
      <w:r w:rsidRPr="00ED783C">
        <w:rPr>
          <w:rFonts w:hint="cs"/>
          <w:rtl/>
        </w:rPr>
        <w:t xml:space="preserve">גיבוש מענה </w:t>
      </w:r>
      <w:r w:rsidRPr="00ED783C">
        <w:rPr>
          <w:rFonts w:hint="cs"/>
          <w:rtl/>
        </w:rPr>
        <w:t>מתכלל</w:t>
      </w:r>
      <w:r w:rsidRPr="00ED783C">
        <w:rPr>
          <w:rFonts w:hint="cs"/>
          <w:rtl/>
        </w:rPr>
        <w:t xml:space="preserve"> להתמודדות </w:t>
      </w:r>
      <w:r>
        <w:br/>
      </w:r>
      <w:r w:rsidRPr="00ED783C">
        <w:rPr>
          <w:rFonts w:hint="cs"/>
          <w:rtl/>
        </w:rPr>
        <w:t xml:space="preserve">עם הפליה באספקת שירותים </w:t>
      </w:r>
    </w:p>
    <w:p w:rsidR="00ED783C" w:rsidRPr="0070773F" w:rsidP="00670C9E">
      <w:pPr>
        <w:pStyle w:val="takzir-text"/>
        <w:bidi/>
        <w:rPr>
          <w:rtl/>
        </w:rPr>
      </w:pPr>
      <w:r w:rsidRPr="0070773F">
        <w:rPr>
          <w:rFonts w:hint="cs"/>
          <w:rtl/>
        </w:rPr>
        <w:t>מתודולוגית הטיפול של המשרדים הממשלתיים בתלונות על הפליה באספקת שירותים ומוצרים לוקה בניגוד עניינים מובנה, וטיפול משרדי הממשלה שנבדקו בתופעות רחבות של הפליה תלוי בין השאר ברצונו של העומד בראש המשרד הממשלתי. במצב זה, אין מדיניות יזומה והטיפול בהפליה</w:t>
      </w:r>
      <w:r w:rsidRPr="0070773F">
        <w:rPr>
          <w:rtl/>
        </w:rPr>
        <w:t xml:space="preserve"> </w:t>
      </w:r>
      <w:r w:rsidRPr="0070773F">
        <w:rPr>
          <w:rFonts w:hint="cs"/>
          <w:rtl/>
        </w:rPr>
        <w:t>הוא</w:t>
      </w:r>
      <w:r w:rsidRPr="0070773F">
        <w:rPr>
          <w:rtl/>
        </w:rPr>
        <w:t xml:space="preserve"> </w:t>
      </w:r>
      <w:r w:rsidRPr="0070773F">
        <w:rPr>
          <w:rFonts w:hint="cs"/>
          <w:rtl/>
        </w:rPr>
        <w:t>טיפול תגובתי בעיקרו, ולכך</w:t>
      </w:r>
      <w:r w:rsidRPr="0070773F">
        <w:rPr>
          <w:rtl/>
        </w:rPr>
        <w:t xml:space="preserve"> </w:t>
      </w:r>
      <w:r w:rsidRPr="0070773F">
        <w:rPr>
          <w:rFonts w:hint="cs"/>
          <w:rtl/>
        </w:rPr>
        <w:t>השפעה</w:t>
      </w:r>
      <w:r w:rsidRPr="0070773F">
        <w:rPr>
          <w:rtl/>
        </w:rPr>
        <w:t xml:space="preserve"> </w:t>
      </w:r>
      <w:r w:rsidRPr="0070773F">
        <w:rPr>
          <w:rFonts w:hint="cs"/>
          <w:rtl/>
        </w:rPr>
        <w:t>על</w:t>
      </w:r>
      <w:r w:rsidRPr="0070773F">
        <w:rPr>
          <w:rtl/>
        </w:rPr>
        <w:t xml:space="preserve"> </w:t>
      </w:r>
      <w:r w:rsidRPr="0070773F">
        <w:rPr>
          <w:rFonts w:hint="cs"/>
          <w:rtl/>
        </w:rPr>
        <w:t>היקף</w:t>
      </w:r>
      <w:r w:rsidRPr="0070773F">
        <w:rPr>
          <w:rtl/>
        </w:rPr>
        <w:t xml:space="preserve"> </w:t>
      </w:r>
      <w:r w:rsidRPr="0070773F">
        <w:rPr>
          <w:rFonts w:hint="cs"/>
          <w:rtl/>
        </w:rPr>
        <w:t>ה</w:t>
      </w:r>
      <w:r w:rsidRPr="0070773F">
        <w:rPr>
          <w:rtl/>
        </w:rPr>
        <w:t xml:space="preserve">אכיפה הנמוך של </w:t>
      </w:r>
      <w:r w:rsidRPr="0070773F">
        <w:rPr>
          <w:rFonts w:hint="cs"/>
          <w:rtl/>
        </w:rPr>
        <w:t>חוקים העוסקים ב</w:t>
      </w:r>
      <w:r w:rsidRPr="0070773F">
        <w:rPr>
          <w:rtl/>
        </w:rPr>
        <w:t xml:space="preserve">איסור ההפליה באספקת שירותים ומוצרים ברמה הפלילית, </w:t>
      </w:r>
      <w:r w:rsidRPr="0070773F">
        <w:rPr>
          <w:rFonts w:hint="cs"/>
          <w:rtl/>
        </w:rPr>
        <w:t xml:space="preserve">ברמה </w:t>
      </w:r>
      <w:r w:rsidRPr="0070773F">
        <w:rPr>
          <w:rtl/>
        </w:rPr>
        <w:t>האזרחית ו</w:t>
      </w:r>
      <w:r w:rsidRPr="0070773F">
        <w:rPr>
          <w:rFonts w:hint="cs"/>
          <w:rtl/>
        </w:rPr>
        <w:t xml:space="preserve">ברמה </w:t>
      </w:r>
      <w:r w:rsidRPr="0070773F">
        <w:rPr>
          <w:rtl/>
        </w:rPr>
        <w:t>המ</w:t>
      </w:r>
      <w:r w:rsidRPr="0070773F">
        <w:rPr>
          <w:rFonts w:hint="cs"/>
          <w:rtl/>
        </w:rPr>
        <w:t>י</w:t>
      </w:r>
      <w:r w:rsidRPr="0070773F">
        <w:rPr>
          <w:rtl/>
        </w:rPr>
        <w:t>נהלית</w:t>
      </w:r>
      <w:r w:rsidRPr="0070773F">
        <w:rPr>
          <w:rtl/>
        </w:rPr>
        <w:t xml:space="preserve">. הטיפול המערכתי </w:t>
      </w:r>
      <w:r w:rsidRPr="0070773F">
        <w:rPr>
          <w:rFonts w:hint="cs"/>
          <w:rtl/>
        </w:rPr>
        <w:t>ה</w:t>
      </w:r>
      <w:r w:rsidRPr="0070773F">
        <w:rPr>
          <w:rtl/>
        </w:rPr>
        <w:t xml:space="preserve">אוטונומי </w:t>
      </w:r>
      <w:r w:rsidRPr="0070773F">
        <w:rPr>
          <w:rFonts w:hint="cs"/>
          <w:rtl/>
        </w:rPr>
        <w:t>של</w:t>
      </w:r>
      <w:r w:rsidRPr="0070773F">
        <w:rPr>
          <w:rtl/>
        </w:rPr>
        <w:t xml:space="preserve"> משרדי ממשלה בהפליה בשירותים אינו מלא ומספק. </w:t>
      </w:r>
    </w:p>
    <w:p w:rsidR="00ED783C" w:rsidRPr="0070773F" w:rsidP="00670C9E">
      <w:pPr>
        <w:pStyle w:val="takzir-text"/>
        <w:bidi/>
        <w:rPr>
          <w:rtl/>
        </w:rPr>
      </w:pPr>
      <w:r w:rsidRPr="0070773F">
        <w:rPr>
          <w:rFonts w:hint="cs"/>
          <w:rtl/>
        </w:rPr>
        <w:t xml:space="preserve">החוק בישראל מציע לנפגעי הפליה שורה של אמצעי אכיפה וסעדים מצטברים. אולם פריסתה של התופעה בפועל ומגוון מופעיה מלמדים שבמבחן התוצאה הרשויות הציבוריות עושות שימוש דל באמצעים </w:t>
      </w:r>
      <w:r w:rsidRPr="0070773F">
        <w:rPr>
          <w:rFonts w:hint="cs"/>
          <w:rtl/>
        </w:rPr>
        <w:t>ובסעדים</w:t>
      </w:r>
      <w:r w:rsidRPr="0070773F">
        <w:rPr>
          <w:rFonts w:hint="cs"/>
          <w:rtl/>
        </w:rPr>
        <w:t xml:space="preserve"> אלה. הן מנמקות זאת בקיומם ובאפשרות נקיטתם של אמצעים אחרים ואלה נראים להן ראויים יותר, אך בסופו של דבר כמעט שאין ננקטים אמצעי אכיפה כלל.</w:t>
      </w:r>
    </w:p>
    <w:p w:rsidR="00ED783C" w:rsidRPr="0070773F" w:rsidP="00670C9E">
      <w:pPr>
        <w:pStyle w:val="takzir-text"/>
        <w:bidi/>
        <w:rPr>
          <w:rtl/>
        </w:rPr>
      </w:pPr>
      <w:r w:rsidRPr="0070773F">
        <w:rPr>
          <w:rFonts w:hint="cs"/>
          <w:rtl/>
        </w:rPr>
        <w:t>נציבות שוויון בעבודה, נציבות שוויון אנשים עם מוגבלות (להלן ביחד - נציבויות השוויון) ורשות מעמד האישה הם גופים</w:t>
      </w:r>
      <w:r w:rsidRPr="0070773F">
        <w:rPr>
          <w:rtl/>
        </w:rPr>
        <w:t xml:space="preserve"> </w:t>
      </w:r>
      <w:r w:rsidRPr="0070773F">
        <w:rPr>
          <w:rFonts w:hint="cs"/>
          <w:rtl/>
        </w:rPr>
        <w:t>ציבוריים ייעודיים</w:t>
      </w:r>
      <w:r w:rsidRPr="0070773F">
        <w:rPr>
          <w:rtl/>
        </w:rPr>
        <w:t xml:space="preserve"> </w:t>
      </w:r>
      <w:r w:rsidRPr="0070773F">
        <w:rPr>
          <w:rFonts w:hint="cs"/>
          <w:rtl/>
        </w:rPr>
        <w:t>שהוקמו בישראל לשם קידום שוויון ומניעת הפליה בתחומי עיסוקם, אשר אינם מקיימים את הסטנדרט הבין-לאומי בכל הנוגע לעצמאותם של מוסדות לאומיים לזכויות אדם. נציבויות השוויון ורשות מעמד האישה הן יחידות פנים-ממשלתיות שאינן נהנות מעצמאות. למרות</w:t>
      </w:r>
      <w:r w:rsidRPr="0070773F">
        <w:rPr>
          <w:rtl/>
        </w:rPr>
        <w:t xml:space="preserve"> הסמכויות </w:t>
      </w:r>
      <w:r w:rsidRPr="0070773F">
        <w:rPr>
          <w:rFonts w:hint="cs"/>
          <w:rtl/>
        </w:rPr>
        <w:t>שמקנה החוק</w:t>
      </w:r>
      <w:r w:rsidRPr="0070773F">
        <w:rPr>
          <w:rtl/>
        </w:rPr>
        <w:t xml:space="preserve"> לנציבויות </w:t>
      </w:r>
      <w:r w:rsidRPr="0070773F">
        <w:rPr>
          <w:rFonts w:hint="cs"/>
          <w:rtl/>
        </w:rPr>
        <w:t>השוויון</w:t>
      </w:r>
      <w:r w:rsidRPr="0070773F">
        <w:rPr>
          <w:rtl/>
        </w:rPr>
        <w:t xml:space="preserve">, </w:t>
      </w:r>
      <w:r w:rsidRPr="0070773F">
        <w:rPr>
          <w:rFonts w:hint="cs"/>
          <w:rtl/>
        </w:rPr>
        <w:t>היועמ</w:t>
      </w:r>
      <w:r w:rsidRPr="0070773F">
        <w:rPr>
          <w:rtl/>
        </w:rPr>
        <w:t xml:space="preserve">"ש </w:t>
      </w:r>
      <w:r w:rsidRPr="0070773F">
        <w:rPr>
          <w:rFonts w:hint="cs"/>
          <w:rtl/>
        </w:rPr>
        <w:t>קבע כי הנציבויות</w:t>
      </w:r>
      <w:r w:rsidRPr="0070773F">
        <w:rPr>
          <w:rtl/>
        </w:rPr>
        <w:t xml:space="preserve"> </w:t>
      </w:r>
      <w:r w:rsidRPr="0070773F">
        <w:rPr>
          <w:rFonts w:hint="cs"/>
          <w:rtl/>
        </w:rPr>
        <w:t>כפופות</w:t>
      </w:r>
      <w:r w:rsidRPr="0070773F">
        <w:rPr>
          <w:rtl/>
        </w:rPr>
        <w:t xml:space="preserve"> </w:t>
      </w:r>
      <w:r w:rsidRPr="0070773F">
        <w:rPr>
          <w:rFonts w:hint="cs"/>
          <w:rtl/>
        </w:rPr>
        <w:t>להנחיותיו</w:t>
      </w:r>
      <w:r w:rsidRPr="0070773F">
        <w:rPr>
          <w:rtl/>
        </w:rPr>
        <w:t xml:space="preserve"> </w:t>
      </w:r>
      <w:r w:rsidRPr="0070773F">
        <w:rPr>
          <w:rFonts w:hint="cs"/>
          <w:rtl/>
        </w:rPr>
        <w:t>המשפטיות</w:t>
      </w:r>
      <w:r w:rsidRPr="0070773F">
        <w:rPr>
          <w:rtl/>
        </w:rPr>
        <w:t xml:space="preserve">, </w:t>
      </w:r>
      <w:r w:rsidRPr="0070773F">
        <w:rPr>
          <w:rFonts w:hint="cs"/>
          <w:rtl/>
        </w:rPr>
        <w:t>והן</w:t>
      </w:r>
      <w:r w:rsidRPr="0070773F">
        <w:rPr>
          <w:rtl/>
        </w:rPr>
        <w:t xml:space="preserve"> </w:t>
      </w:r>
      <w:r w:rsidRPr="0070773F">
        <w:rPr>
          <w:rFonts w:hint="cs"/>
          <w:rtl/>
        </w:rPr>
        <w:t>אינן</w:t>
      </w:r>
      <w:r w:rsidRPr="0070773F">
        <w:rPr>
          <w:rtl/>
        </w:rPr>
        <w:t xml:space="preserve"> </w:t>
      </w:r>
      <w:r w:rsidRPr="0070773F">
        <w:rPr>
          <w:rFonts w:hint="cs"/>
          <w:rtl/>
        </w:rPr>
        <w:t>מוסמכות</w:t>
      </w:r>
      <w:r w:rsidRPr="0070773F">
        <w:rPr>
          <w:rtl/>
        </w:rPr>
        <w:t xml:space="preserve"> </w:t>
      </w:r>
      <w:r w:rsidRPr="0070773F">
        <w:rPr>
          <w:rFonts w:hint="cs"/>
          <w:rtl/>
        </w:rPr>
        <w:t>לתבוע</w:t>
      </w:r>
      <w:r w:rsidRPr="0070773F">
        <w:rPr>
          <w:rtl/>
        </w:rPr>
        <w:t xml:space="preserve"> </w:t>
      </w:r>
      <w:r w:rsidRPr="0070773F">
        <w:rPr>
          <w:rFonts w:hint="cs"/>
          <w:rtl/>
        </w:rPr>
        <w:t>ולהיתבע</w:t>
      </w:r>
      <w:r w:rsidRPr="0070773F">
        <w:rPr>
          <w:rtl/>
        </w:rPr>
        <w:t xml:space="preserve"> </w:t>
      </w:r>
      <w:r w:rsidRPr="0070773F">
        <w:rPr>
          <w:rFonts w:hint="cs"/>
          <w:rtl/>
        </w:rPr>
        <w:t>אלא</w:t>
      </w:r>
      <w:r w:rsidRPr="0070773F">
        <w:rPr>
          <w:rtl/>
        </w:rPr>
        <w:t xml:space="preserve"> </w:t>
      </w:r>
      <w:r w:rsidRPr="0070773F">
        <w:rPr>
          <w:rFonts w:hint="cs"/>
          <w:rtl/>
        </w:rPr>
        <w:t>כאורגן</w:t>
      </w:r>
      <w:r w:rsidRPr="0070773F">
        <w:rPr>
          <w:rtl/>
        </w:rPr>
        <w:t xml:space="preserve"> </w:t>
      </w:r>
      <w:r w:rsidRPr="0070773F">
        <w:rPr>
          <w:rFonts w:hint="cs"/>
          <w:rtl/>
        </w:rPr>
        <w:t>של</w:t>
      </w:r>
      <w:r w:rsidRPr="0070773F">
        <w:rPr>
          <w:rtl/>
        </w:rPr>
        <w:t xml:space="preserve"> </w:t>
      </w:r>
      <w:r w:rsidRPr="0070773F">
        <w:rPr>
          <w:rFonts w:hint="cs"/>
          <w:rtl/>
        </w:rPr>
        <w:t>מדינת</w:t>
      </w:r>
      <w:r w:rsidRPr="0070773F">
        <w:rPr>
          <w:rtl/>
        </w:rPr>
        <w:t xml:space="preserve"> </w:t>
      </w:r>
      <w:r w:rsidRPr="0070773F">
        <w:rPr>
          <w:rFonts w:hint="cs"/>
          <w:rtl/>
        </w:rPr>
        <w:t>ישראל</w:t>
      </w:r>
      <w:r w:rsidRPr="0070773F">
        <w:rPr>
          <w:rtl/>
        </w:rPr>
        <w:t>.</w:t>
      </w:r>
      <w:r w:rsidRPr="0070773F">
        <w:rPr>
          <w:rFonts w:hint="cs"/>
          <w:rtl/>
        </w:rPr>
        <w:t xml:space="preserve"> הנציבויות</w:t>
      </w:r>
      <w:r w:rsidRPr="0070773F">
        <w:rPr>
          <w:rtl/>
        </w:rPr>
        <w:t xml:space="preserve"> </w:t>
      </w:r>
      <w:r w:rsidRPr="0070773F">
        <w:rPr>
          <w:rFonts w:hint="cs"/>
          <w:rtl/>
        </w:rPr>
        <w:t>אינן</w:t>
      </w:r>
      <w:r w:rsidRPr="0070773F">
        <w:rPr>
          <w:rtl/>
        </w:rPr>
        <w:t xml:space="preserve"> </w:t>
      </w:r>
      <w:r w:rsidRPr="0070773F">
        <w:rPr>
          <w:rFonts w:hint="cs"/>
          <w:rtl/>
        </w:rPr>
        <w:t>רשאיות</w:t>
      </w:r>
      <w:r w:rsidRPr="0070773F">
        <w:rPr>
          <w:rtl/>
        </w:rPr>
        <w:t xml:space="preserve"> </w:t>
      </w:r>
      <w:r w:rsidRPr="0070773F">
        <w:rPr>
          <w:rFonts w:hint="cs"/>
          <w:rtl/>
        </w:rPr>
        <w:t>לתבוע</w:t>
      </w:r>
      <w:r w:rsidRPr="0070773F">
        <w:rPr>
          <w:rtl/>
        </w:rPr>
        <w:t xml:space="preserve"> </w:t>
      </w:r>
      <w:r w:rsidRPr="0070773F">
        <w:rPr>
          <w:rFonts w:hint="cs"/>
          <w:rtl/>
        </w:rPr>
        <w:t>את</w:t>
      </w:r>
      <w:r w:rsidRPr="0070773F">
        <w:rPr>
          <w:rtl/>
        </w:rPr>
        <w:t xml:space="preserve"> </w:t>
      </w:r>
      <w:r w:rsidRPr="0070773F">
        <w:rPr>
          <w:rFonts w:hint="cs"/>
          <w:rtl/>
        </w:rPr>
        <w:t>המדינה,</w:t>
      </w:r>
      <w:r w:rsidRPr="0070773F">
        <w:rPr>
          <w:rtl/>
        </w:rPr>
        <w:t xml:space="preserve"> </w:t>
      </w:r>
      <w:r w:rsidRPr="0070773F">
        <w:rPr>
          <w:rFonts w:hint="cs"/>
          <w:rtl/>
        </w:rPr>
        <w:t>לעתור</w:t>
      </w:r>
      <w:r w:rsidRPr="0070773F">
        <w:rPr>
          <w:rtl/>
        </w:rPr>
        <w:t xml:space="preserve"> </w:t>
      </w:r>
      <w:r w:rsidRPr="0070773F">
        <w:rPr>
          <w:rFonts w:hint="cs"/>
          <w:rtl/>
        </w:rPr>
        <w:t>נגדה</w:t>
      </w:r>
      <w:r w:rsidRPr="0070773F">
        <w:rPr>
          <w:rtl/>
        </w:rPr>
        <w:t xml:space="preserve"> </w:t>
      </w:r>
      <w:r w:rsidRPr="0070773F">
        <w:rPr>
          <w:rFonts w:hint="cs"/>
          <w:rtl/>
        </w:rPr>
        <w:t>לבג</w:t>
      </w:r>
      <w:r w:rsidRPr="0070773F">
        <w:rPr>
          <w:rtl/>
        </w:rPr>
        <w:t>"ץ</w:t>
      </w:r>
      <w:r w:rsidRPr="0070773F">
        <w:rPr>
          <w:rFonts w:hint="cs"/>
          <w:rtl/>
        </w:rPr>
        <w:t>, לנהל</w:t>
      </w:r>
      <w:r w:rsidRPr="0070773F">
        <w:rPr>
          <w:rtl/>
        </w:rPr>
        <w:t xml:space="preserve"> </w:t>
      </w:r>
      <w:r w:rsidRPr="0070773F">
        <w:rPr>
          <w:rFonts w:hint="cs"/>
          <w:rtl/>
        </w:rPr>
        <w:t>נגדה הליכים</w:t>
      </w:r>
      <w:r w:rsidRPr="0070773F">
        <w:rPr>
          <w:rtl/>
        </w:rPr>
        <w:t xml:space="preserve"> </w:t>
      </w:r>
      <w:r w:rsidRPr="0070773F">
        <w:rPr>
          <w:rFonts w:hint="cs"/>
          <w:rtl/>
        </w:rPr>
        <w:t>משפטיים, ולהגיש</w:t>
      </w:r>
      <w:r w:rsidRPr="0070773F">
        <w:rPr>
          <w:rtl/>
        </w:rPr>
        <w:t xml:space="preserve"> </w:t>
      </w:r>
      <w:r w:rsidRPr="0070773F">
        <w:rPr>
          <w:rFonts w:hint="cs"/>
          <w:rtl/>
        </w:rPr>
        <w:t>עמדה</w:t>
      </w:r>
      <w:r w:rsidRPr="0070773F">
        <w:rPr>
          <w:rtl/>
        </w:rPr>
        <w:t xml:space="preserve"> </w:t>
      </w:r>
      <w:r w:rsidRPr="0070773F">
        <w:rPr>
          <w:rFonts w:hint="cs"/>
          <w:rtl/>
        </w:rPr>
        <w:t>אוטונומית</w:t>
      </w:r>
      <w:r w:rsidRPr="0070773F">
        <w:rPr>
          <w:rtl/>
        </w:rPr>
        <w:t xml:space="preserve"> </w:t>
      </w:r>
      <w:r w:rsidRPr="0070773F">
        <w:rPr>
          <w:rFonts w:hint="cs"/>
          <w:rtl/>
        </w:rPr>
        <w:t>כ</w:t>
      </w:r>
      <w:r w:rsidRPr="0070773F">
        <w:rPr>
          <w:rtl/>
        </w:rPr>
        <w:t xml:space="preserve">"ידיד </w:t>
      </w:r>
      <w:r w:rsidRPr="0070773F">
        <w:rPr>
          <w:rFonts w:hint="cs"/>
          <w:rtl/>
        </w:rPr>
        <w:t>בית</w:t>
      </w:r>
      <w:r w:rsidRPr="0070773F">
        <w:rPr>
          <w:rtl/>
        </w:rPr>
        <w:t xml:space="preserve"> </w:t>
      </w:r>
      <w:r w:rsidRPr="0070773F">
        <w:rPr>
          <w:rFonts w:hint="cs"/>
          <w:rtl/>
        </w:rPr>
        <w:t>משפט</w:t>
      </w:r>
      <w:r w:rsidRPr="0070773F">
        <w:rPr>
          <w:rtl/>
        </w:rPr>
        <w:t xml:space="preserve">" </w:t>
      </w:r>
      <w:r w:rsidRPr="0070773F">
        <w:rPr>
          <w:rFonts w:hint="cs"/>
          <w:rtl/>
        </w:rPr>
        <w:t>בהליך</w:t>
      </w:r>
      <w:r w:rsidRPr="0070773F">
        <w:rPr>
          <w:rtl/>
        </w:rPr>
        <w:t xml:space="preserve"> </w:t>
      </w:r>
      <w:r w:rsidRPr="0070773F">
        <w:rPr>
          <w:rFonts w:hint="cs"/>
          <w:rtl/>
        </w:rPr>
        <w:t>משפטי</w:t>
      </w:r>
      <w:r w:rsidRPr="0070773F">
        <w:rPr>
          <w:rtl/>
        </w:rPr>
        <w:t xml:space="preserve"> </w:t>
      </w:r>
      <w:r w:rsidRPr="0070773F">
        <w:rPr>
          <w:rFonts w:hint="cs"/>
          <w:rtl/>
        </w:rPr>
        <w:t>שהמדינה מעורבת בו. הנחיית היועמ"ש גורעת נדבך משמעותי מסמכויות האכיפה של נציבויות השוויון כלפי השירותים הציבוריים ומן הכלים האפקטיביים ליישומן, ופוגעת בעצמאותן; ומכאן שהיא פוגעת במאבק נגד תופעות פסולות של הפליה. העמדה העקיבה של משרד היועמ"ש בעניין מעמד הנציבויות והיעדר פעולות לאכיפה פלילית של חוק איסור הפליה אינם עולים בקנה אחד עם מטרות החוק - קידום שוויון ומניעת הפליה.</w:t>
      </w:r>
    </w:p>
    <w:p w:rsidR="00ED783C" w:rsidRPr="0070773F" w:rsidP="00670C9E">
      <w:pPr>
        <w:pStyle w:val="takzir-text"/>
        <w:bidi/>
        <w:rPr>
          <w:rtl/>
        </w:rPr>
      </w:pPr>
      <w:r w:rsidRPr="0070773F">
        <w:rPr>
          <w:rFonts w:hint="cs"/>
          <w:rtl/>
        </w:rPr>
        <w:t xml:space="preserve">בשנים האחרונות פחתו מאוד משאביה של הרשות למעמד האישה, ומינואר 2016 אין מכהן בה מנהל. גם נציבויות השוויון אינן עצמאיות מבחינה תקציבית ובשנים האחרונות אף הוקטן תקציבן. </w:t>
      </w:r>
    </w:p>
    <w:p w:rsidR="00C65C4E" w:rsidRPr="00492C38" w:rsidP="00670C9E">
      <w:pPr>
        <w:pStyle w:val="takzir"/>
        <w:rPr>
          <w:rFonts w:ascii="Tahoma" w:hAnsi="Tahoma" w:cs="Tahoma"/>
          <w:noProof w:val="0"/>
          <w:sz w:val="28"/>
          <w:rtl/>
        </w:rPr>
      </w:pPr>
    </w:p>
    <w:p w:rsidR="00384065" w:rsidRPr="00132FFC" w:rsidP="00670C9E">
      <w:pPr>
        <w:pStyle w:val="KOT4T"/>
        <w:rPr>
          <w:rtl/>
        </w:rPr>
      </w:pPr>
      <w:r w:rsidRPr="00132FFC">
        <w:rPr>
          <w:rtl/>
        </w:rPr>
        <w:t>ההמלצות העיקריות</w:t>
      </w:r>
    </w:p>
    <w:p w:rsidR="00ED783C" w:rsidRPr="0070773F" w:rsidP="00670C9E">
      <w:pPr>
        <w:pStyle w:val="takzir-text"/>
        <w:pBdr>
          <w:bottom w:val="none" w:sz="0" w:space="0" w:color="auto"/>
        </w:pBdr>
        <w:bidi/>
        <w:rPr>
          <w:rtl/>
        </w:rPr>
      </w:pPr>
      <w:r w:rsidRPr="0070773F">
        <w:rPr>
          <w:rFonts w:hint="cs"/>
          <w:rtl/>
        </w:rPr>
        <w:t xml:space="preserve">בשלב הראשון על </w:t>
      </w:r>
      <w:r w:rsidRPr="0070773F">
        <w:rPr>
          <w:rtl/>
        </w:rPr>
        <w:t xml:space="preserve">כל משרד </w:t>
      </w:r>
      <w:r w:rsidRPr="0070773F">
        <w:rPr>
          <w:rFonts w:hint="cs"/>
          <w:rtl/>
        </w:rPr>
        <w:t>לאסוף במרוכז נתונים</w:t>
      </w:r>
      <w:r w:rsidRPr="0070773F">
        <w:rPr>
          <w:rtl/>
        </w:rPr>
        <w:t xml:space="preserve">, </w:t>
      </w:r>
      <w:r w:rsidRPr="0070773F">
        <w:rPr>
          <w:rFonts w:hint="cs"/>
          <w:rtl/>
        </w:rPr>
        <w:t>לערוך מחקרים</w:t>
      </w:r>
      <w:r w:rsidRPr="0070773F">
        <w:rPr>
          <w:rtl/>
        </w:rPr>
        <w:t xml:space="preserve"> וסקרים</w:t>
      </w:r>
      <w:r w:rsidRPr="0070773F">
        <w:rPr>
          <w:rFonts w:hint="cs"/>
          <w:rtl/>
        </w:rPr>
        <w:t xml:space="preserve"> ולפתח ידע,</w:t>
      </w:r>
      <w:r w:rsidRPr="0070773F">
        <w:rPr>
          <w:rtl/>
        </w:rPr>
        <w:t xml:space="preserve"> </w:t>
      </w:r>
      <w:r w:rsidRPr="0070773F">
        <w:rPr>
          <w:rFonts w:hint="cs"/>
          <w:rtl/>
        </w:rPr>
        <w:t>כדי שיוכל</w:t>
      </w:r>
      <w:r w:rsidRPr="0070773F">
        <w:rPr>
          <w:rtl/>
        </w:rPr>
        <w:t xml:space="preserve"> למפות את המקומות </w:t>
      </w:r>
      <w:r w:rsidRPr="0070773F">
        <w:rPr>
          <w:rFonts w:hint="cs"/>
          <w:rtl/>
        </w:rPr>
        <w:t>ש</w:t>
      </w:r>
      <w:r w:rsidRPr="0070773F">
        <w:rPr>
          <w:rtl/>
        </w:rPr>
        <w:t>קיימת</w:t>
      </w:r>
      <w:r w:rsidRPr="0070773F">
        <w:rPr>
          <w:rFonts w:hint="cs"/>
          <w:rtl/>
        </w:rPr>
        <w:t xml:space="preserve"> בהם</w:t>
      </w:r>
      <w:r w:rsidRPr="0070773F">
        <w:rPr>
          <w:rtl/>
        </w:rPr>
        <w:t xml:space="preserve"> פגיעה מוגברת </w:t>
      </w:r>
      <w:r w:rsidRPr="0070773F">
        <w:rPr>
          <w:rFonts w:hint="cs"/>
          <w:rtl/>
        </w:rPr>
        <w:t>ב</w:t>
      </w:r>
      <w:r w:rsidRPr="0070773F">
        <w:rPr>
          <w:rtl/>
        </w:rPr>
        <w:t xml:space="preserve">קבוצות מוגנות, </w:t>
      </w:r>
      <w:r w:rsidRPr="0070773F">
        <w:rPr>
          <w:rFonts w:hint="cs"/>
          <w:rtl/>
        </w:rPr>
        <w:t>ועל</w:t>
      </w:r>
      <w:r w:rsidRPr="0070773F">
        <w:rPr>
          <w:rtl/>
        </w:rPr>
        <w:t xml:space="preserve"> </w:t>
      </w:r>
      <w:r w:rsidRPr="0070773F">
        <w:rPr>
          <w:rFonts w:hint="cs"/>
          <w:rtl/>
        </w:rPr>
        <w:t>בסיס מיפוי זה</w:t>
      </w:r>
      <w:r w:rsidRPr="0070773F">
        <w:rPr>
          <w:rtl/>
        </w:rPr>
        <w:t xml:space="preserve"> </w:t>
      </w:r>
      <w:r w:rsidRPr="0070773F">
        <w:rPr>
          <w:rFonts w:hint="cs"/>
          <w:rtl/>
        </w:rPr>
        <w:t>יגבש מדיניות</w:t>
      </w:r>
      <w:r w:rsidRPr="0070773F">
        <w:rPr>
          <w:rtl/>
        </w:rPr>
        <w:t xml:space="preserve"> </w:t>
      </w:r>
      <w:r w:rsidRPr="0070773F">
        <w:rPr>
          <w:rFonts w:hint="cs"/>
          <w:rtl/>
        </w:rPr>
        <w:t>מושכלת ומיטבית</w:t>
      </w:r>
      <w:r w:rsidRPr="0070773F">
        <w:rPr>
          <w:rtl/>
        </w:rPr>
        <w:t xml:space="preserve"> </w:t>
      </w:r>
      <w:r w:rsidRPr="0070773F">
        <w:rPr>
          <w:rFonts w:hint="cs"/>
          <w:rtl/>
        </w:rPr>
        <w:t>למיגורה</w:t>
      </w:r>
      <w:r w:rsidRPr="0070773F">
        <w:rPr>
          <w:rtl/>
        </w:rPr>
        <w:t>.</w:t>
      </w:r>
      <w:r w:rsidRPr="0070773F">
        <w:rPr>
          <w:rFonts w:hint="cs"/>
          <w:rtl/>
        </w:rPr>
        <w:t xml:space="preserve"> בשלב השני, על משרד המשפטים להיוועץ בגורמים המקצועיים הרלוונטיים בו וברשויות ציבוריות אחרות באשר לאופן המיטבי לכינון מאגר ידע לאומי בנושא ההפליה, לפעול לכינונו ולפיתוחו פיתוח שוטף.</w:t>
      </w:r>
    </w:p>
    <w:p w:rsidR="00ED783C" w:rsidRPr="0070773F" w:rsidP="00670C9E">
      <w:pPr>
        <w:pStyle w:val="takzir-text"/>
        <w:pBdr>
          <w:top w:val="none" w:sz="0" w:space="0" w:color="auto"/>
          <w:bottom w:val="none" w:sz="0" w:space="0" w:color="auto"/>
        </w:pBdr>
        <w:bidi/>
        <w:rPr>
          <w:rtl/>
        </w:rPr>
      </w:pPr>
      <w:r w:rsidRPr="0070773F">
        <w:rPr>
          <w:rStyle w:val="Heading7Char"/>
          <w:rFonts w:ascii="Tahoma" w:hAnsi="Tahoma" w:cs="Tahoma" w:hint="cs"/>
          <w:sz w:val="17"/>
          <w:szCs w:val="17"/>
          <w:rtl/>
        </w:rPr>
        <w:t>הדרת נשים:</w:t>
      </w:r>
      <w:r w:rsidRPr="0070773F">
        <w:rPr>
          <w:rFonts w:hint="cs"/>
          <w:rtl/>
        </w:rPr>
        <w:t xml:space="preserve"> משרדי הממשלה נדרשים לקיים בקרות יזומות, להפעיל את סמכויותיהם, לפקח ולבצע פעולות אכיפה למיגור התופעה. משרד המשפטים נדרש להנחות את משרדי הממשלה בתחום זה, להגביר את פיקוחו עליהם כדי לוודא נקיטתם של האמצעים הדרושים, ולדרוש מהם דיווח שוטף על אופן פעולתם.</w:t>
      </w:r>
    </w:p>
    <w:p w:rsidR="00ED783C" w:rsidRPr="0070773F" w:rsidP="00670C9E">
      <w:pPr>
        <w:pStyle w:val="takzir-text"/>
        <w:pBdr>
          <w:top w:val="none" w:sz="0" w:space="0" w:color="auto"/>
          <w:bottom w:val="none" w:sz="0" w:space="0" w:color="auto"/>
        </w:pBdr>
        <w:bidi/>
        <w:rPr>
          <w:rtl/>
        </w:rPr>
      </w:pPr>
      <w:r w:rsidRPr="0070773F">
        <w:rPr>
          <w:rStyle w:val="Heading7Char"/>
          <w:rFonts w:ascii="Tahoma" w:hAnsi="Tahoma" w:cs="Tahoma" w:hint="cs"/>
          <w:sz w:val="17"/>
          <w:szCs w:val="17"/>
          <w:rtl/>
        </w:rPr>
        <w:t>הפליית בנות במוסדות חינוך חרדיים:</w:t>
      </w:r>
      <w:r w:rsidRPr="0070773F">
        <w:rPr>
          <w:rFonts w:hint="cs"/>
          <w:rtl/>
        </w:rPr>
        <w:t xml:space="preserve"> על משרד החינוך לגבש מענה מקיף ואפקטיבי לטיפול כולל בהפליה במערכת החינוך, שיקיף את כל מוסדות החינוך ואת כל סוגי ההפליה. על המשרד לבחון את הדרכים להשגת אכיפה יעילה תוך שימוש נרחב יותר בסנקציות </w:t>
      </w:r>
      <w:r w:rsidRPr="0070773F">
        <w:rPr>
          <w:rFonts w:hint="cs"/>
          <w:rtl/>
        </w:rPr>
        <w:t>מינהליות</w:t>
      </w:r>
      <w:r w:rsidRPr="0070773F">
        <w:rPr>
          <w:rFonts w:hint="cs"/>
          <w:rtl/>
        </w:rPr>
        <w:t>, ובמקרה הצורך אף בנקיטת אמצעים</w:t>
      </w:r>
      <w:r w:rsidRPr="0070773F">
        <w:rPr>
          <w:rtl/>
        </w:rPr>
        <w:t xml:space="preserve"> </w:t>
      </w:r>
      <w:r w:rsidRPr="0070773F">
        <w:rPr>
          <w:rFonts w:hint="cs"/>
          <w:rtl/>
        </w:rPr>
        <w:t>פליליים</w:t>
      </w:r>
      <w:r w:rsidRPr="0070773F">
        <w:rPr>
          <w:rtl/>
        </w:rPr>
        <w:t>.</w:t>
      </w:r>
      <w:r w:rsidRPr="0070773F">
        <w:rPr>
          <w:rFonts w:hint="cs"/>
          <w:rtl/>
        </w:rPr>
        <w:t xml:space="preserve"> כן עליו לפתח אמצעי פיקוח ובקרה כדי להעריך את יעילות פעולותיו. על המשרד לאזן בין מיצויו של הבירור הראשוני בהליך הבדיקה במחוז החרדי ובין הצורך בהכרעה ברורה של המשרד בתלונה בפרק זמן סביר. </w:t>
      </w:r>
    </w:p>
    <w:p w:rsidR="00ED783C" w:rsidRPr="0070773F" w:rsidP="00670C9E">
      <w:pPr>
        <w:pStyle w:val="takzir-text"/>
        <w:pBdr>
          <w:top w:val="none" w:sz="0" w:space="0" w:color="auto"/>
          <w:bottom w:val="none" w:sz="0" w:space="0" w:color="auto"/>
        </w:pBdr>
        <w:bidi/>
        <w:rPr>
          <w:rtl/>
        </w:rPr>
      </w:pPr>
      <w:r w:rsidRPr="0070773F">
        <w:rPr>
          <w:rStyle w:val="Heading7Char"/>
          <w:rFonts w:ascii="Tahoma" w:hAnsi="Tahoma" w:cs="Tahoma" w:hint="cs"/>
          <w:sz w:val="17"/>
          <w:szCs w:val="17"/>
          <w:rtl/>
        </w:rPr>
        <w:t>הפרדת יולדות:</w:t>
      </w:r>
      <w:r w:rsidRPr="0070773F">
        <w:rPr>
          <w:rFonts w:hint="cs"/>
          <w:rtl/>
        </w:rPr>
        <w:t xml:space="preserve"> על משרד הבריאות מוטלת החובה להבטיח לכלל האוכלוסייה שוויון בשירותי הבריאות שהוא מספק, לרבות שירותי הבריאות הניתנים ב</w:t>
      </w:r>
      <w:r w:rsidRPr="0070773F">
        <w:rPr>
          <w:rtl/>
        </w:rPr>
        <w:t xml:space="preserve">ידי </w:t>
      </w:r>
      <w:r w:rsidRPr="0070773F">
        <w:rPr>
          <w:rFonts w:hint="cs"/>
          <w:rtl/>
        </w:rPr>
        <w:t>בית חולים וקופת חולים</w:t>
      </w:r>
      <w:r w:rsidRPr="0070773F">
        <w:rPr>
          <w:rtl/>
        </w:rPr>
        <w:t>.</w:t>
      </w:r>
      <w:r w:rsidRPr="0070773F">
        <w:rPr>
          <w:rFonts w:hint="cs"/>
          <w:rtl/>
        </w:rPr>
        <w:t xml:space="preserve"> הפרדת יולדות מטעמים שאינם רפואיים אינה עולה בקנה אחד עם עקרון השוויון, גם אם תתקבל הטענה שתכלית ההפרדה היא ריצויה של יולדת או "התחשבות בשיקולים תרבותיים".</w:t>
      </w:r>
    </w:p>
    <w:p w:rsidR="00ED783C" w:rsidRPr="0070773F" w:rsidP="00670C9E">
      <w:pPr>
        <w:pStyle w:val="takzir-text"/>
        <w:pBdr>
          <w:top w:val="none" w:sz="0" w:space="0" w:color="auto"/>
          <w:bottom w:val="none" w:sz="0" w:space="0" w:color="auto"/>
        </w:pBdr>
        <w:bidi/>
        <w:rPr>
          <w:rtl/>
        </w:rPr>
      </w:pPr>
      <w:r w:rsidRPr="0070773F">
        <w:rPr>
          <w:rFonts w:hint="cs"/>
          <w:rtl/>
        </w:rPr>
        <w:t xml:space="preserve">משרד הבריאות נדרש לאסוף באופן שיטתי נתונים על שיבוץ יולדות בכל בתי החולים, כדי שיוכל לנתח את היקף התופעה ואת מאפייניה, ולפתח עבור </w:t>
      </w:r>
      <w:r w:rsidRPr="0070773F">
        <w:rPr>
          <w:rtl/>
        </w:rPr>
        <w:t xml:space="preserve">מקבלי ההחלטות </w:t>
      </w:r>
      <w:r w:rsidRPr="0070773F">
        <w:rPr>
          <w:rFonts w:hint="cs"/>
          <w:rtl/>
        </w:rPr>
        <w:t xml:space="preserve">כלים לשם </w:t>
      </w:r>
      <w:r w:rsidRPr="0070773F">
        <w:rPr>
          <w:rtl/>
        </w:rPr>
        <w:t xml:space="preserve">גיבוש </w:t>
      </w:r>
      <w:r w:rsidRPr="0070773F">
        <w:rPr>
          <w:rFonts w:hint="cs"/>
          <w:rtl/>
        </w:rPr>
        <w:t>ה</w:t>
      </w:r>
      <w:r w:rsidRPr="0070773F">
        <w:rPr>
          <w:rtl/>
        </w:rPr>
        <w:t xml:space="preserve">מדיניות </w:t>
      </w:r>
      <w:r w:rsidRPr="0070773F">
        <w:rPr>
          <w:rFonts w:hint="cs"/>
          <w:rtl/>
        </w:rPr>
        <w:t xml:space="preserve">המיטבית למניעת </w:t>
      </w:r>
      <w:r w:rsidRPr="0070773F">
        <w:rPr>
          <w:rtl/>
        </w:rPr>
        <w:t>הפליה.</w:t>
      </w:r>
    </w:p>
    <w:p w:rsidR="00ED783C" w:rsidRPr="0070773F" w:rsidP="00670C9E">
      <w:pPr>
        <w:pStyle w:val="takzir-text"/>
        <w:pBdr>
          <w:top w:val="none" w:sz="0" w:space="0" w:color="auto"/>
          <w:bottom w:val="none" w:sz="0" w:space="0" w:color="auto"/>
        </w:pBdr>
        <w:bidi/>
        <w:rPr>
          <w:rtl/>
        </w:rPr>
      </w:pPr>
      <w:r w:rsidRPr="0070773F">
        <w:rPr>
          <w:rFonts w:hint="cs"/>
          <w:rtl/>
        </w:rPr>
        <w:t xml:space="preserve">צעדי אכיפה וסנקציות </w:t>
      </w:r>
      <w:r w:rsidRPr="0070773F">
        <w:rPr>
          <w:rFonts w:hint="cs"/>
          <w:rtl/>
        </w:rPr>
        <w:t>מינהליות</w:t>
      </w:r>
      <w:r w:rsidRPr="0070773F">
        <w:rPr>
          <w:rFonts w:hint="cs"/>
          <w:rtl/>
        </w:rPr>
        <w:t xml:space="preserve"> הם בבחינת רובד נוסף במאבק בתופעת ההפליה, והם משלימים אמצעים אחרים כמו אכיפה פלילית וחינוך.</w:t>
      </w:r>
      <w:r w:rsidRPr="0070773F">
        <w:rPr>
          <w:rFonts w:hint="cs"/>
          <w:b/>
          <w:bCs/>
          <w:rtl/>
        </w:rPr>
        <w:t xml:space="preserve"> </w:t>
      </w:r>
      <w:r w:rsidRPr="0070773F">
        <w:rPr>
          <w:rFonts w:hint="cs"/>
          <w:rtl/>
        </w:rPr>
        <w:t xml:space="preserve">על משרד הבריאות </w:t>
      </w:r>
      <w:r w:rsidRPr="0070773F">
        <w:rPr>
          <w:rFonts w:hint="cs"/>
          <w:color w:val="000000"/>
          <w:rtl/>
          <w:lang w:val="he-IL" w:eastAsia="he-IL"/>
        </w:rPr>
        <w:t>למלא כראוי את תפקידו כגורם מסדיר ובעל סמכויות פיקוח ואכיפה על בתי החולים. עליו</w:t>
      </w:r>
      <w:r w:rsidRPr="0070773F">
        <w:rPr>
          <w:color w:val="000000"/>
          <w:rtl/>
          <w:lang w:val="he-IL" w:eastAsia="he-IL"/>
        </w:rPr>
        <w:t xml:space="preserve"> לפעול באופן מהיר, יעיל ונחרץ להפסקתם של ביטויי ההפליה בתחו</w:t>
      </w:r>
      <w:r w:rsidRPr="0070773F">
        <w:rPr>
          <w:rFonts w:hint="cs"/>
          <w:color w:val="000000"/>
          <w:rtl/>
          <w:lang w:val="he-IL" w:eastAsia="he-IL"/>
        </w:rPr>
        <w:t>מי</w:t>
      </w:r>
      <w:r w:rsidRPr="0070773F">
        <w:rPr>
          <w:color w:val="000000"/>
          <w:rtl/>
          <w:lang w:val="he-IL" w:eastAsia="he-IL"/>
        </w:rPr>
        <w:t xml:space="preserve"> אחריות</w:t>
      </w:r>
      <w:r w:rsidRPr="0070773F">
        <w:rPr>
          <w:rFonts w:hint="cs"/>
          <w:color w:val="000000"/>
          <w:rtl/>
          <w:lang w:val="he-IL" w:eastAsia="he-IL"/>
        </w:rPr>
        <w:t xml:space="preserve">ו, </w:t>
      </w:r>
      <w:r w:rsidRPr="0070773F">
        <w:rPr>
          <w:rFonts w:hint="cs"/>
          <w:rtl/>
        </w:rPr>
        <w:t>לפקח על קיומן של הוראות החוק ולאכוף אותן בכל האמצעים העומדים לרשותו, לרבות באמצעים מנהליים ומשמעתיים. כעבור זמן, עליו לשוב ולבחון את האפקטיביות של צעדיו ולבדוק את הצורך בנקיטת אמצעים נוספים.</w:t>
      </w:r>
    </w:p>
    <w:p w:rsidR="00ED783C" w:rsidRPr="0070773F" w:rsidP="00670C9E">
      <w:pPr>
        <w:pStyle w:val="takzir-text"/>
        <w:pBdr>
          <w:top w:val="none" w:sz="0" w:space="0" w:color="auto"/>
          <w:bottom w:val="none" w:sz="0" w:space="0" w:color="auto"/>
        </w:pBdr>
        <w:bidi/>
        <w:rPr>
          <w:rtl/>
        </w:rPr>
      </w:pPr>
      <w:r w:rsidRPr="0070773F">
        <w:rPr>
          <w:rFonts w:ascii="David" w:hAnsi="David" w:hint="cs"/>
          <w:sz w:val="24"/>
          <w:rtl/>
        </w:rPr>
        <w:t>על משרד</w:t>
      </w:r>
      <w:r w:rsidRPr="0070773F">
        <w:rPr>
          <w:rFonts w:ascii="David" w:hAnsi="David"/>
          <w:sz w:val="24"/>
          <w:rtl/>
        </w:rPr>
        <w:t xml:space="preserve"> </w:t>
      </w:r>
      <w:r w:rsidRPr="0070773F">
        <w:rPr>
          <w:rFonts w:ascii="David" w:hAnsi="David" w:hint="cs"/>
          <w:sz w:val="24"/>
          <w:rtl/>
        </w:rPr>
        <w:t>המשפטים</w:t>
      </w:r>
      <w:r w:rsidRPr="0070773F">
        <w:rPr>
          <w:rFonts w:ascii="David" w:hAnsi="David"/>
          <w:sz w:val="24"/>
          <w:rtl/>
        </w:rPr>
        <w:t xml:space="preserve"> </w:t>
      </w:r>
      <w:r w:rsidRPr="0070773F">
        <w:rPr>
          <w:rFonts w:ascii="David" w:hAnsi="David" w:hint="cs"/>
          <w:sz w:val="24"/>
          <w:rtl/>
        </w:rPr>
        <w:t>לנקוט עמדה תקיפה ולהתאים את פעולותיו כך שתתיישבנה עם העמדות שהציג בדוח צוות הדרת נשים. עליו לפעול בשיתוף עם משרד הבריאות ולוודא שמשרד זה יפעיל את סמכויותיו נגד גילויים של הפרדה אתנית או גזעית במחלקות היולדות.</w:t>
      </w:r>
    </w:p>
    <w:p w:rsidR="00ED783C" w:rsidRPr="0070773F" w:rsidP="00670C9E">
      <w:pPr>
        <w:pStyle w:val="takzir-text"/>
        <w:pBdr>
          <w:top w:val="none" w:sz="0" w:space="0" w:color="auto"/>
          <w:bottom w:val="none" w:sz="0" w:space="0" w:color="auto"/>
        </w:pBdr>
        <w:bidi/>
        <w:rPr>
          <w:rtl/>
        </w:rPr>
      </w:pPr>
      <w:r w:rsidRPr="0070773F">
        <w:rPr>
          <w:rFonts w:ascii="David" w:hAnsi="David" w:hint="cs"/>
          <w:sz w:val="24"/>
          <w:rtl/>
        </w:rPr>
        <w:t>משרדי הממשלה אינם יכולים להסתפק בטיפול בתלונות רשמיות בלבד. במקרים שהרשויות מודעות לקיום הפליה בנושא המצוי בתחום אחריותן, או למגמה המתגלה מהצטברות של עדויות ומקרים שהתפרסמו גם אם לא התגבשו לכלל תלונה רשמית -</w:t>
      </w:r>
      <w:r w:rsidRPr="0070773F">
        <w:rPr>
          <w:rFonts w:ascii="David" w:hAnsi="David" w:hint="cs"/>
          <w:b/>
          <w:bCs/>
          <w:sz w:val="24"/>
          <w:rtl/>
        </w:rPr>
        <w:t xml:space="preserve"> </w:t>
      </w:r>
      <w:r w:rsidRPr="0070773F">
        <w:rPr>
          <w:rFonts w:ascii="David" w:hAnsi="David" w:hint="cs"/>
          <w:sz w:val="24"/>
          <w:rtl/>
        </w:rPr>
        <w:t xml:space="preserve">עליהן לנקוט יוזמה ולגבש מענה יזום, לרבות באמצעות בדיקה ואיסוף מידע ונתונים, בירור מערכתי, הנחייתם של גורמים מקצועיים ופיקוח ובקרה על קיום ההנחיות. </w:t>
      </w:r>
    </w:p>
    <w:p w:rsidR="00ED783C" w:rsidRPr="0070773F" w:rsidP="00670C9E">
      <w:pPr>
        <w:pStyle w:val="takzir-text"/>
        <w:pBdr>
          <w:top w:val="none" w:sz="0" w:space="0" w:color="auto"/>
          <w:bottom w:val="none" w:sz="0" w:space="0" w:color="auto"/>
        </w:pBdr>
        <w:bidi/>
        <w:rPr>
          <w:spacing w:val="-2"/>
          <w:rtl/>
        </w:rPr>
      </w:pPr>
      <w:r w:rsidRPr="0070773F">
        <w:rPr>
          <w:rFonts w:ascii="David" w:hAnsi="David" w:hint="cs"/>
          <w:spacing w:val="-2"/>
          <w:sz w:val="24"/>
          <w:rtl/>
        </w:rPr>
        <w:t xml:space="preserve">לכשתיושם המלצת הצוות למיגור הגזענות נגד יוצאי אתיופיה להקמת </w:t>
      </w:r>
      <w:r w:rsidRPr="0070773F">
        <w:rPr>
          <w:spacing w:val="-2"/>
          <w:rtl/>
        </w:rPr>
        <w:t>יחידה ממשלתית לתיאום המאבק בגזענות במשרד המשפטים</w:t>
      </w:r>
      <w:r w:rsidRPr="0070773F">
        <w:rPr>
          <w:rFonts w:ascii="David" w:hAnsi="David" w:hint="cs"/>
          <w:spacing w:val="-2"/>
          <w:sz w:val="24"/>
          <w:rtl/>
        </w:rPr>
        <w:t>, יהיה עליה לגבש תכנית מקיפה להתמודדות עם החסמים להגשת תלונות, ולפתח כלים יעילים למאבק בהם</w:t>
      </w:r>
      <w:r w:rsidRPr="0070773F">
        <w:rPr>
          <w:rFonts w:hint="cs"/>
          <w:spacing w:val="-2"/>
          <w:rtl/>
        </w:rPr>
        <w:t>.</w:t>
      </w:r>
      <w:r w:rsidRPr="0070773F">
        <w:rPr>
          <w:rFonts w:hint="cs"/>
          <w:b/>
          <w:bCs/>
          <w:spacing w:val="-2"/>
          <w:rtl/>
        </w:rPr>
        <w:t xml:space="preserve"> </w:t>
      </w:r>
    </w:p>
    <w:p w:rsidR="00ED783C" w:rsidRPr="0070773F" w:rsidP="00670C9E">
      <w:pPr>
        <w:pStyle w:val="takzir-text"/>
        <w:pBdr>
          <w:top w:val="none" w:sz="0" w:space="0" w:color="auto"/>
          <w:bottom w:val="none" w:sz="0" w:space="0" w:color="auto"/>
        </w:pBdr>
        <w:bidi/>
        <w:rPr>
          <w:rtl/>
        </w:rPr>
      </w:pPr>
      <w:r w:rsidRPr="0070773F">
        <w:rPr>
          <w:rFonts w:hint="cs"/>
          <w:rtl/>
        </w:rPr>
        <w:t>טיפול</w:t>
      </w:r>
      <w:r w:rsidRPr="0070773F">
        <w:rPr>
          <w:rtl/>
        </w:rPr>
        <w:t xml:space="preserve"> </w:t>
      </w:r>
      <w:r w:rsidRPr="0070773F">
        <w:rPr>
          <w:rFonts w:hint="cs"/>
          <w:rtl/>
        </w:rPr>
        <w:t>בתלונה</w:t>
      </w:r>
      <w:r w:rsidRPr="0070773F">
        <w:rPr>
          <w:rtl/>
        </w:rPr>
        <w:t xml:space="preserve"> </w:t>
      </w:r>
      <w:r w:rsidRPr="0070773F">
        <w:rPr>
          <w:rFonts w:hint="cs"/>
          <w:rtl/>
        </w:rPr>
        <w:t>על</w:t>
      </w:r>
      <w:r w:rsidRPr="0070773F">
        <w:rPr>
          <w:rtl/>
        </w:rPr>
        <w:t xml:space="preserve"> </w:t>
      </w:r>
      <w:r w:rsidRPr="0070773F">
        <w:rPr>
          <w:rFonts w:hint="cs"/>
          <w:rtl/>
        </w:rPr>
        <w:t>הפליה</w:t>
      </w:r>
      <w:r w:rsidRPr="0070773F">
        <w:rPr>
          <w:rtl/>
        </w:rPr>
        <w:t xml:space="preserve"> </w:t>
      </w:r>
      <w:r w:rsidRPr="0070773F">
        <w:rPr>
          <w:rFonts w:hint="cs"/>
          <w:rtl/>
        </w:rPr>
        <w:t>כרוך</w:t>
      </w:r>
      <w:r w:rsidRPr="0070773F">
        <w:rPr>
          <w:rtl/>
        </w:rPr>
        <w:t xml:space="preserve"> </w:t>
      </w:r>
      <w:r w:rsidRPr="0070773F">
        <w:rPr>
          <w:rFonts w:hint="cs"/>
          <w:rtl/>
        </w:rPr>
        <w:t>בשאלות</w:t>
      </w:r>
      <w:r w:rsidRPr="0070773F">
        <w:rPr>
          <w:rtl/>
        </w:rPr>
        <w:t xml:space="preserve"> </w:t>
      </w:r>
      <w:r w:rsidRPr="0070773F">
        <w:rPr>
          <w:rFonts w:hint="cs"/>
          <w:rtl/>
        </w:rPr>
        <w:t>ערכיות</w:t>
      </w:r>
      <w:r w:rsidRPr="0070773F">
        <w:rPr>
          <w:rtl/>
        </w:rPr>
        <w:t xml:space="preserve">, </w:t>
      </w:r>
      <w:r w:rsidRPr="0070773F">
        <w:rPr>
          <w:rFonts w:hint="cs"/>
          <w:rtl/>
        </w:rPr>
        <w:t>ובכך</w:t>
      </w:r>
      <w:r w:rsidRPr="0070773F">
        <w:rPr>
          <w:rtl/>
        </w:rPr>
        <w:t xml:space="preserve"> </w:t>
      </w:r>
      <w:r w:rsidRPr="0070773F">
        <w:rPr>
          <w:rFonts w:hint="cs"/>
          <w:rtl/>
        </w:rPr>
        <w:t>הוא</w:t>
      </w:r>
      <w:r w:rsidRPr="0070773F">
        <w:rPr>
          <w:rtl/>
        </w:rPr>
        <w:t xml:space="preserve"> </w:t>
      </w:r>
      <w:r w:rsidRPr="0070773F">
        <w:rPr>
          <w:rFonts w:hint="cs"/>
          <w:rtl/>
        </w:rPr>
        <w:t>שונה</w:t>
      </w:r>
      <w:r w:rsidRPr="0070773F">
        <w:rPr>
          <w:rtl/>
        </w:rPr>
        <w:t xml:space="preserve"> </w:t>
      </w:r>
      <w:r w:rsidRPr="0070773F">
        <w:rPr>
          <w:rFonts w:hint="cs"/>
          <w:rtl/>
        </w:rPr>
        <w:t>מהותית</w:t>
      </w:r>
      <w:r w:rsidRPr="0070773F">
        <w:rPr>
          <w:rtl/>
        </w:rPr>
        <w:t xml:space="preserve"> </w:t>
      </w:r>
      <w:r w:rsidRPr="0070773F">
        <w:rPr>
          <w:rFonts w:hint="cs"/>
          <w:rtl/>
        </w:rPr>
        <w:t>מטיפול</w:t>
      </w:r>
      <w:r w:rsidRPr="0070773F">
        <w:rPr>
          <w:rtl/>
        </w:rPr>
        <w:t xml:space="preserve"> </w:t>
      </w:r>
      <w:r w:rsidRPr="0070773F">
        <w:rPr>
          <w:rFonts w:hint="cs"/>
          <w:rtl/>
        </w:rPr>
        <w:t>בתלונה</w:t>
      </w:r>
      <w:r w:rsidRPr="0070773F">
        <w:rPr>
          <w:rtl/>
        </w:rPr>
        <w:t xml:space="preserve"> </w:t>
      </w:r>
      <w:r w:rsidRPr="0070773F">
        <w:rPr>
          <w:rFonts w:hint="cs"/>
          <w:rtl/>
        </w:rPr>
        <w:t>בעניין</w:t>
      </w:r>
      <w:r w:rsidRPr="0070773F">
        <w:rPr>
          <w:rtl/>
        </w:rPr>
        <w:t xml:space="preserve"> </w:t>
      </w:r>
      <w:r w:rsidRPr="0070773F">
        <w:rPr>
          <w:rFonts w:hint="cs"/>
          <w:rtl/>
        </w:rPr>
        <w:t>מקצועי של המשרד, ומזה בדיוק נובעת החשיבות הרבה של אופן הטיפול בתלונות על הפליה ואי-שוויון. לפיכך על משרדי הממשלה לפעול בהקדם לצמצום החסמים להגשת תלונות, ולוודא</w:t>
      </w:r>
      <w:r w:rsidRPr="0070773F">
        <w:rPr>
          <w:rtl/>
        </w:rPr>
        <w:t xml:space="preserve"> </w:t>
      </w:r>
      <w:r w:rsidRPr="0070773F">
        <w:rPr>
          <w:rFonts w:hint="cs"/>
          <w:rtl/>
        </w:rPr>
        <w:t>ש</w:t>
      </w:r>
      <w:r w:rsidRPr="0070773F">
        <w:rPr>
          <w:rtl/>
        </w:rPr>
        <w:t>ה</w:t>
      </w:r>
      <w:r w:rsidRPr="0070773F">
        <w:rPr>
          <w:rFonts w:hint="cs"/>
          <w:rtl/>
        </w:rPr>
        <w:t>גורם ה</w:t>
      </w:r>
      <w:r w:rsidRPr="0070773F">
        <w:rPr>
          <w:rtl/>
        </w:rPr>
        <w:t xml:space="preserve">אחראי לבירור התלונה </w:t>
      </w:r>
      <w:r w:rsidRPr="0070773F">
        <w:rPr>
          <w:rFonts w:hint="cs"/>
          <w:rtl/>
        </w:rPr>
        <w:t xml:space="preserve">הוא </w:t>
      </w:r>
      <w:r w:rsidRPr="0070773F">
        <w:rPr>
          <w:rFonts w:hint="cs"/>
          <w:rtl/>
        </w:rPr>
        <w:t>עצמאי ובלתי תלוי, כדי</w:t>
      </w:r>
      <w:r w:rsidRPr="0070773F">
        <w:rPr>
          <w:rtl/>
        </w:rPr>
        <w:t xml:space="preserve"> </w:t>
      </w:r>
      <w:r w:rsidRPr="0070773F">
        <w:rPr>
          <w:rFonts w:hint="cs"/>
          <w:rtl/>
        </w:rPr>
        <w:t>ש</w:t>
      </w:r>
      <w:r w:rsidRPr="0070773F">
        <w:rPr>
          <w:rtl/>
        </w:rPr>
        <w:t xml:space="preserve">תלונות הציבור יזכו </w:t>
      </w:r>
      <w:r w:rsidRPr="0070773F">
        <w:rPr>
          <w:rFonts w:hint="cs"/>
          <w:rtl/>
        </w:rPr>
        <w:t>ל</w:t>
      </w:r>
      <w:r w:rsidRPr="0070773F">
        <w:rPr>
          <w:rtl/>
        </w:rPr>
        <w:t>מענה מקצועי</w:t>
      </w:r>
      <w:r w:rsidRPr="0070773F">
        <w:rPr>
          <w:rFonts w:hint="cs"/>
          <w:rtl/>
        </w:rPr>
        <w:t xml:space="preserve"> וישמשו</w:t>
      </w:r>
      <w:r w:rsidRPr="0070773F">
        <w:rPr>
          <w:rtl/>
        </w:rPr>
        <w:t xml:space="preserve"> כ</w:t>
      </w:r>
      <w:r w:rsidRPr="0070773F">
        <w:rPr>
          <w:rFonts w:hint="cs"/>
          <w:rtl/>
        </w:rPr>
        <w:t>כ</w:t>
      </w:r>
      <w:r w:rsidRPr="0070773F">
        <w:rPr>
          <w:rtl/>
        </w:rPr>
        <w:t xml:space="preserve">לי ניהולי </w:t>
      </w:r>
      <w:r w:rsidRPr="0070773F">
        <w:rPr>
          <w:rFonts w:hint="cs"/>
          <w:rtl/>
        </w:rPr>
        <w:t>ב</w:t>
      </w:r>
      <w:r w:rsidRPr="0070773F">
        <w:rPr>
          <w:rtl/>
        </w:rPr>
        <w:t>טיפול בתופעת ההפליה</w:t>
      </w:r>
      <w:r w:rsidRPr="0070773F">
        <w:rPr>
          <w:rFonts w:hint="cs"/>
          <w:rtl/>
        </w:rPr>
        <w:t>,</w:t>
      </w:r>
      <w:r w:rsidRPr="0070773F">
        <w:rPr>
          <w:rtl/>
        </w:rPr>
        <w:t xml:space="preserve"> לא רק ברמה </w:t>
      </w:r>
      <w:r w:rsidRPr="0070773F">
        <w:rPr>
          <w:rFonts w:hint="cs"/>
          <w:rtl/>
        </w:rPr>
        <w:t xml:space="preserve">הפרטנית </w:t>
      </w:r>
      <w:r w:rsidRPr="0070773F">
        <w:rPr>
          <w:rtl/>
        </w:rPr>
        <w:t>אלא גם ברמה המערכתית.</w:t>
      </w:r>
    </w:p>
    <w:p w:rsidR="00ED783C" w:rsidRPr="0070773F" w:rsidP="00670C9E">
      <w:pPr>
        <w:pStyle w:val="takzir-text"/>
        <w:pBdr>
          <w:top w:val="none" w:sz="0" w:space="0" w:color="auto"/>
          <w:bottom w:val="none" w:sz="0" w:space="0" w:color="auto"/>
        </w:pBdr>
        <w:bidi/>
        <w:rPr>
          <w:rtl/>
        </w:rPr>
      </w:pPr>
      <w:r w:rsidRPr="0070773F">
        <w:rPr>
          <w:rFonts w:hint="cs"/>
          <w:rtl/>
        </w:rPr>
        <w:t>על המשטרה להפנים את משמעותו של חוק איסור הפליה ולהבין כי הוא</w:t>
      </w:r>
      <w:r w:rsidRPr="0070773F">
        <w:rPr>
          <w:rFonts w:hint="cs"/>
          <w:b/>
          <w:bCs/>
          <w:rtl/>
        </w:rPr>
        <w:t xml:space="preserve"> </w:t>
      </w:r>
      <w:r w:rsidRPr="0070773F">
        <w:rPr>
          <w:rFonts w:hint="cs"/>
          <w:rtl/>
        </w:rPr>
        <w:t>אינו מוגבל להפליה בכניסה למקומות ציבוריים אלא חל על מגוון רחב של גילויי הפליה בשירותים, במוצרים ובמקומות ציבוריים.</w:t>
      </w:r>
      <w:r w:rsidRPr="0070773F">
        <w:rPr>
          <w:rFonts w:hint="cs"/>
          <w:b/>
          <w:bCs/>
          <w:rtl/>
        </w:rPr>
        <w:t xml:space="preserve"> </w:t>
      </w:r>
      <w:r w:rsidRPr="0070773F">
        <w:rPr>
          <w:rFonts w:hint="cs"/>
          <w:rtl/>
        </w:rPr>
        <w:t>עליה להבין כי סעד בגין עוולה אזרחית אינו מחליף את תחולת הדין הפלילי וגם לא מצמצם אותה, הוא כלי נוסף</w:t>
      </w:r>
      <w:r w:rsidRPr="0070773F">
        <w:rPr>
          <w:rFonts w:hint="cs"/>
          <w:b/>
          <w:bCs/>
          <w:rtl/>
        </w:rPr>
        <w:t xml:space="preserve"> </w:t>
      </w:r>
      <w:r w:rsidRPr="0070773F">
        <w:rPr>
          <w:rFonts w:hint="cs"/>
          <w:rtl/>
        </w:rPr>
        <w:t xml:space="preserve">ומשלים לכלי האכיפה הפלילית, המייצגת את האינטרס הציבורי. </w:t>
      </w:r>
      <w:r w:rsidRPr="0070773F">
        <w:rPr>
          <w:rFonts w:eastAsia="Times New Roman" w:hint="cs"/>
          <w:rtl/>
        </w:rPr>
        <w:t>המשטרה נדרשת לתקן את נהליה כדי שיעלו בקנה אחד עם מטרות החוק.</w:t>
      </w:r>
    </w:p>
    <w:p w:rsidR="00ED783C" w:rsidRPr="0070773F" w:rsidP="00670C9E">
      <w:pPr>
        <w:pStyle w:val="takzir-text"/>
        <w:pBdr>
          <w:top w:val="none" w:sz="0" w:space="0" w:color="auto"/>
          <w:bottom w:val="none" w:sz="0" w:space="0" w:color="auto"/>
        </w:pBdr>
        <w:bidi/>
        <w:rPr>
          <w:rtl/>
        </w:rPr>
      </w:pPr>
      <w:r w:rsidRPr="0070773F">
        <w:rPr>
          <w:rFonts w:hint="cs"/>
          <w:rtl/>
        </w:rPr>
        <w:t>מדיניות אי</w:t>
      </w:r>
      <w:r w:rsidRPr="0070773F">
        <w:rPr>
          <w:rtl/>
        </w:rPr>
        <w:t>-</w:t>
      </w:r>
      <w:r w:rsidRPr="0070773F">
        <w:rPr>
          <w:rFonts w:hint="cs"/>
          <w:rtl/>
        </w:rPr>
        <w:t>האכיפה הגורפת</w:t>
      </w:r>
      <w:r w:rsidRPr="0070773F">
        <w:rPr>
          <w:rtl/>
        </w:rPr>
        <w:t xml:space="preserve"> של </w:t>
      </w:r>
      <w:r w:rsidRPr="0070773F">
        <w:rPr>
          <w:rFonts w:hint="cs"/>
          <w:rtl/>
        </w:rPr>
        <w:t>חוק איסור הפליה שנוקטת המשטרה</w:t>
      </w:r>
      <w:r w:rsidRPr="0070773F">
        <w:rPr>
          <w:rtl/>
        </w:rPr>
        <w:t xml:space="preserve"> </w:t>
      </w:r>
      <w:r w:rsidRPr="0070773F">
        <w:rPr>
          <w:rFonts w:hint="cs"/>
          <w:rtl/>
        </w:rPr>
        <w:t>מעבירה</w:t>
      </w:r>
      <w:r w:rsidRPr="0070773F">
        <w:rPr>
          <w:rtl/>
        </w:rPr>
        <w:t xml:space="preserve"> </w:t>
      </w:r>
      <w:r w:rsidRPr="0070773F">
        <w:rPr>
          <w:rFonts w:hint="cs"/>
          <w:rtl/>
        </w:rPr>
        <w:t>מסר</w:t>
      </w:r>
      <w:r w:rsidRPr="0070773F">
        <w:rPr>
          <w:rtl/>
        </w:rPr>
        <w:t xml:space="preserve"> </w:t>
      </w:r>
      <w:r w:rsidRPr="0070773F">
        <w:rPr>
          <w:rFonts w:hint="cs"/>
          <w:rtl/>
        </w:rPr>
        <w:t>לפיו</w:t>
      </w:r>
      <w:r w:rsidRPr="0070773F">
        <w:rPr>
          <w:rtl/>
        </w:rPr>
        <w:t xml:space="preserve"> </w:t>
      </w:r>
      <w:r w:rsidRPr="0070773F">
        <w:rPr>
          <w:rFonts w:hint="cs"/>
          <w:rtl/>
        </w:rPr>
        <w:t>הפלייתן של קבוצות אוכלוסייה</w:t>
      </w:r>
      <w:r w:rsidRPr="0070773F">
        <w:rPr>
          <w:rtl/>
        </w:rPr>
        <w:t xml:space="preserve"> </w:t>
      </w:r>
      <w:r w:rsidRPr="0070773F">
        <w:rPr>
          <w:rFonts w:hint="cs"/>
          <w:rtl/>
        </w:rPr>
        <w:t>באספקת</w:t>
      </w:r>
      <w:r w:rsidRPr="0070773F">
        <w:rPr>
          <w:rtl/>
        </w:rPr>
        <w:t xml:space="preserve"> </w:t>
      </w:r>
      <w:r w:rsidRPr="0070773F">
        <w:rPr>
          <w:rFonts w:hint="cs"/>
          <w:rtl/>
        </w:rPr>
        <w:t>שירותים ומוצרים</w:t>
      </w:r>
      <w:r w:rsidRPr="0070773F">
        <w:rPr>
          <w:rtl/>
        </w:rPr>
        <w:t xml:space="preserve"> </w:t>
      </w:r>
      <w:r w:rsidRPr="0070773F">
        <w:rPr>
          <w:rFonts w:hint="cs"/>
          <w:rtl/>
        </w:rPr>
        <w:t>ובכניסה</w:t>
      </w:r>
      <w:r w:rsidRPr="0070773F">
        <w:rPr>
          <w:rtl/>
        </w:rPr>
        <w:t xml:space="preserve"> </w:t>
      </w:r>
      <w:r w:rsidRPr="0070773F">
        <w:rPr>
          <w:rFonts w:hint="cs"/>
          <w:rtl/>
        </w:rPr>
        <w:t>למקומות</w:t>
      </w:r>
      <w:r w:rsidRPr="0070773F">
        <w:rPr>
          <w:rtl/>
        </w:rPr>
        <w:t xml:space="preserve"> </w:t>
      </w:r>
      <w:r w:rsidRPr="0070773F">
        <w:rPr>
          <w:rFonts w:hint="cs"/>
          <w:rtl/>
        </w:rPr>
        <w:t>ציבוריים</w:t>
      </w:r>
      <w:r w:rsidRPr="0070773F">
        <w:rPr>
          <w:rtl/>
        </w:rPr>
        <w:t xml:space="preserve"> </w:t>
      </w:r>
      <w:r w:rsidRPr="0070773F">
        <w:rPr>
          <w:rFonts w:hint="cs"/>
          <w:rtl/>
        </w:rPr>
        <w:t>אינה עניין ציבורי אלא עניין פרטי של אדם שנפגע כבודו. מדיניות אי-אכיפה מתמשכת של חוק מסוים או של קבוצת עבירות עלולה לפגוע</w:t>
      </w:r>
      <w:r w:rsidRPr="0070773F">
        <w:rPr>
          <w:rtl/>
        </w:rPr>
        <w:t xml:space="preserve"> בעקרונות יסוד של שלטון החוק, שכן הרשויות מנציחות </w:t>
      </w:r>
      <w:r w:rsidRPr="0070773F">
        <w:rPr>
          <w:rFonts w:hint="cs"/>
          <w:rtl/>
        </w:rPr>
        <w:t xml:space="preserve">באמצעותה </w:t>
      </w:r>
      <w:r w:rsidRPr="0070773F">
        <w:rPr>
          <w:rtl/>
        </w:rPr>
        <w:t>שגרה של אי-כיבוד החוק על ידי אי-אכיפתו</w:t>
      </w:r>
      <w:r w:rsidRPr="0070773F">
        <w:rPr>
          <w:rFonts w:hint="cs"/>
          <w:rtl/>
        </w:rPr>
        <w:t>.</w:t>
      </w:r>
    </w:p>
    <w:p w:rsidR="00ED783C" w:rsidRPr="0070773F" w:rsidP="00670C9E">
      <w:pPr>
        <w:pStyle w:val="takzir-text"/>
        <w:pBdr>
          <w:top w:val="none" w:sz="0" w:space="0" w:color="auto"/>
          <w:bottom w:val="none" w:sz="0" w:space="0" w:color="auto"/>
        </w:pBdr>
        <w:bidi/>
        <w:rPr>
          <w:rtl/>
        </w:rPr>
      </w:pPr>
      <w:r w:rsidRPr="0070773F">
        <w:rPr>
          <w:rFonts w:hint="cs"/>
          <w:rtl/>
        </w:rPr>
        <w:t>ראוי שהפרקליטות תגבש עם המשטרה תכנית</w:t>
      </w:r>
      <w:r w:rsidRPr="0070773F">
        <w:rPr>
          <w:rFonts w:eastAsia="Times New Roman" w:hint="cs"/>
          <w:rtl/>
        </w:rPr>
        <w:t xml:space="preserve"> </w:t>
      </w:r>
      <w:r w:rsidRPr="0070773F">
        <w:rPr>
          <w:rFonts w:hint="cs"/>
          <w:rtl/>
        </w:rPr>
        <w:t>לאכיפ</w:t>
      </w:r>
      <w:r w:rsidRPr="0070773F">
        <w:rPr>
          <w:rFonts w:eastAsia="Times New Roman" w:hint="cs"/>
          <w:rtl/>
        </w:rPr>
        <w:t xml:space="preserve">ה מתמשכת של חוק איסור הפליה, ותכלול בה פעולות אקטיביות והליכי אכיפה יזומים שישמשו את </w:t>
      </w:r>
      <w:r w:rsidRPr="0070773F">
        <w:rPr>
          <w:rFonts w:eastAsia="Times New Roman" w:hint="eastAsia"/>
          <w:rtl/>
        </w:rPr>
        <w:t>מערכת</w:t>
      </w:r>
      <w:r w:rsidRPr="0070773F">
        <w:rPr>
          <w:rFonts w:eastAsia="Times New Roman"/>
          <w:rtl/>
        </w:rPr>
        <w:t xml:space="preserve"> </w:t>
      </w:r>
      <w:r w:rsidRPr="0070773F">
        <w:rPr>
          <w:rFonts w:eastAsia="Times New Roman" w:hint="eastAsia"/>
          <w:rtl/>
        </w:rPr>
        <w:t>אכיפת</w:t>
      </w:r>
      <w:r w:rsidRPr="0070773F">
        <w:rPr>
          <w:rFonts w:eastAsia="Times New Roman"/>
          <w:rtl/>
        </w:rPr>
        <w:t xml:space="preserve"> </w:t>
      </w:r>
      <w:r w:rsidRPr="0070773F">
        <w:rPr>
          <w:rFonts w:eastAsia="Times New Roman" w:hint="eastAsia"/>
          <w:rtl/>
        </w:rPr>
        <w:t>החוק</w:t>
      </w:r>
      <w:r w:rsidRPr="0070773F">
        <w:rPr>
          <w:rFonts w:eastAsia="Times New Roman" w:hint="cs"/>
          <w:rtl/>
        </w:rPr>
        <w:t xml:space="preserve"> במאבקה בתופעות של הפליה במגוון ענפי שירות ומקומות ציבוריים, לא רק במועדונים. על התכנית להקיף יעדים, לוחות זמנים, הליכי פיקוח ובקרה וכלים למדידת השפעתה על מיגור ההפליה באספקת שירותים ומוצרים.</w:t>
      </w:r>
      <w:r w:rsidRPr="0070773F">
        <w:rPr>
          <w:rFonts w:hint="cs"/>
          <w:rtl/>
        </w:rPr>
        <w:t xml:space="preserve"> </w:t>
      </w:r>
    </w:p>
    <w:p w:rsidR="00ED783C" w:rsidRPr="0070773F" w:rsidP="00670C9E">
      <w:pPr>
        <w:pStyle w:val="takzir-text"/>
        <w:pBdr>
          <w:top w:val="none" w:sz="0" w:space="0" w:color="auto"/>
          <w:bottom w:val="none" w:sz="0" w:space="0" w:color="auto"/>
        </w:pBdr>
        <w:bidi/>
        <w:rPr>
          <w:rtl/>
        </w:rPr>
      </w:pPr>
      <w:r w:rsidRPr="0070773F">
        <w:rPr>
          <w:rFonts w:hint="cs"/>
          <w:rtl/>
        </w:rPr>
        <w:t>לנוכח מיעוטן של תביעות אזרחיות</w:t>
      </w:r>
      <w:r w:rsidRPr="0070773F">
        <w:rPr>
          <w:rtl/>
        </w:rPr>
        <w:t xml:space="preserve"> </w:t>
      </w:r>
      <w:r w:rsidRPr="0070773F">
        <w:rPr>
          <w:rFonts w:hint="cs"/>
          <w:rtl/>
        </w:rPr>
        <w:t>ותובענות</w:t>
      </w:r>
      <w:r w:rsidRPr="0070773F">
        <w:rPr>
          <w:rtl/>
        </w:rPr>
        <w:t xml:space="preserve"> </w:t>
      </w:r>
      <w:r w:rsidRPr="0070773F">
        <w:rPr>
          <w:rFonts w:hint="cs"/>
          <w:rtl/>
        </w:rPr>
        <w:t>ייצוגיות בגין הפליה באספקת שירות או מוצר, ראוי שמשרד המשפטים יבחן דרכים להגברת מודעותו של הציבור למשמעותו של חוק איסור הפליה ולהיקף תחולתו - כדי שניתן יהיה למצות את תכליתו וייעודו, ולאכוף אותו במגוון מקרים של הפליה בשירותים ובמוצרים. על משרד המשפטים לשקול פעולות לצמצום חסמים בהגשת תובענות ייצוגיות, לרבות באמצעות הסדרת סמכותן של רשויות ציבוריות מתאימות להגיש תובענות ייצוגיות במקרים של הפליה בשירותים.</w:t>
      </w:r>
    </w:p>
    <w:p w:rsidR="00ED783C" w:rsidRPr="0070773F" w:rsidP="00670C9E">
      <w:pPr>
        <w:pStyle w:val="takzir-text"/>
        <w:pBdr>
          <w:top w:val="none" w:sz="0" w:space="0" w:color="auto"/>
          <w:bottom w:val="none" w:sz="0" w:space="0" w:color="auto"/>
        </w:pBdr>
        <w:bidi/>
        <w:rPr>
          <w:rtl/>
        </w:rPr>
      </w:pPr>
      <w:r w:rsidRPr="0070773F">
        <w:rPr>
          <w:rFonts w:hint="cs"/>
          <w:rtl/>
        </w:rPr>
        <w:t>על מנת לקיים את התחייבויותיה הבין-לאומיות של המדינה בתחום</w:t>
      </w:r>
      <w:r w:rsidRPr="0070773F">
        <w:rPr>
          <w:rtl/>
        </w:rPr>
        <w:t xml:space="preserve"> </w:t>
      </w:r>
      <w:r w:rsidRPr="0070773F">
        <w:rPr>
          <w:rFonts w:hint="cs"/>
          <w:rtl/>
        </w:rPr>
        <w:t>מניעת</w:t>
      </w:r>
      <w:r w:rsidRPr="0070773F">
        <w:rPr>
          <w:rtl/>
        </w:rPr>
        <w:t xml:space="preserve"> </w:t>
      </w:r>
      <w:r w:rsidRPr="0070773F">
        <w:rPr>
          <w:rFonts w:hint="cs"/>
          <w:rtl/>
        </w:rPr>
        <w:t xml:space="preserve">ההפליה, על כל אחת מרשויות המדינה להפעיל את סמכויותיה הביצועיות, בעיקר את סמכויות האכיפה הפליליות </w:t>
      </w:r>
      <w:r w:rsidRPr="0070773F">
        <w:rPr>
          <w:rFonts w:hint="cs"/>
          <w:rtl/>
        </w:rPr>
        <w:t>והמינהליות</w:t>
      </w:r>
      <w:r w:rsidRPr="0070773F">
        <w:rPr>
          <w:rFonts w:hint="cs"/>
          <w:rtl/>
        </w:rPr>
        <w:t>.</w:t>
      </w:r>
    </w:p>
    <w:p w:rsidR="00ED783C" w:rsidRPr="0070773F" w:rsidP="00670C9E">
      <w:pPr>
        <w:pStyle w:val="takzir-text"/>
        <w:pBdr>
          <w:top w:val="none" w:sz="0" w:space="0" w:color="auto"/>
        </w:pBdr>
        <w:bidi/>
        <w:rPr>
          <w:rtl/>
        </w:rPr>
      </w:pPr>
      <w:r w:rsidRPr="0070773F">
        <w:rPr>
          <w:rFonts w:hint="cs"/>
          <w:rtl/>
        </w:rPr>
        <w:t xml:space="preserve">התמודדותה של המדינה עם תופעת ההפליה באספקת שירותים, מוצרים וכניסה למקומות ציבוריים צריכה </w:t>
      </w:r>
      <w:r w:rsidRPr="0070773F">
        <w:rPr>
          <w:rtl/>
        </w:rPr>
        <w:t xml:space="preserve">לעלות בקנה אחד עם התחייבויותיה המשפטיות של מדינת ישראל </w:t>
      </w:r>
      <w:r w:rsidRPr="0070773F">
        <w:rPr>
          <w:rFonts w:hint="cs"/>
          <w:rtl/>
        </w:rPr>
        <w:t>לפי</w:t>
      </w:r>
      <w:r w:rsidRPr="0070773F">
        <w:rPr>
          <w:rtl/>
        </w:rPr>
        <w:t xml:space="preserve"> האמנות הבי</w:t>
      </w:r>
      <w:r w:rsidRPr="0070773F">
        <w:rPr>
          <w:rFonts w:hint="cs"/>
          <w:rtl/>
        </w:rPr>
        <w:t>ן-</w:t>
      </w:r>
      <w:r w:rsidRPr="0070773F">
        <w:rPr>
          <w:rtl/>
        </w:rPr>
        <w:t xml:space="preserve">לאומיות </w:t>
      </w:r>
      <w:r w:rsidRPr="0070773F">
        <w:rPr>
          <w:rFonts w:hint="cs"/>
          <w:rtl/>
        </w:rPr>
        <w:t xml:space="preserve">שהתחייבה בהן, </w:t>
      </w:r>
      <w:r w:rsidRPr="0070773F">
        <w:rPr>
          <w:rtl/>
        </w:rPr>
        <w:t>ו</w:t>
      </w:r>
      <w:r w:rsidRPr="0070773F">
        <w:rPr>
          <w:rFonts w:hint="cs"/>
          <w:rtl/>
        </w:rPr>
        <w:t>צריכה להביא בחשבון את ה</w:t>
      </w:r>
      <w:r w:rsidRPr="0070773F">
        <w:rPr>
          <w:rtl/>
        </w:rPr>
        <w:t>נורמות המקובלות ביחס למוסדות לאומיים לזכויות אדם במדינות אחרות</w:t>
      </w:r>
      <w:r w:rsidRPr="0070773F">
        <w:rPr>
          <w:rFonts w:hint="cs"/>
          <w:rtl/>
        </w:rPr>
        <w:t>, בפרט נורמות הקשורות לעצמאותם ולהיותם מוסדות ייעודיים</w:t>
      </w:r>
      <w:r w:rsidRPr="0070773F">
        <w:rPr>
          <w:rtl/>
        </w:rPr>
        <w:t>.</w:t>
      </w:r>
      <w:r w:rsidRPr="0070773F">
        <w:rPr>
          <w:rFonts w:hint="cs"/>
          <w:rtl/>
        </w:rPr>
        <w:t xml:space="preserve"> ראוי ש</w:t>
      </w:r>
      <w:r w:rsidRPr="0070773F">
        <w:rPr>
          <w:rtl/>
        </w:rPr>
        <w:t xml:space="preserve">משרד המשפטים </w:t>
      </w:r>
      <w:r w:rsidRPr="0070773F">
        <w:rPr>
          <w:rFonts w:hint="cs"/>
          <w:rtl/>
        </w:rPr>
        <w:t>יפעל</w:t>
      </w:r>
      <w:r w:rsidRPr="0070773F">
        <w:rPr>
          <w:rtl/>
        </w:rPr>
        <w:t xml:space="preserve"> </w:t>
      </w:r>
      <w:r w:rsidRPr="0070773F">
        <w:rPr>
          <w:rFonts w:hint="cs"/>
          <w:rtl/>
        </w:rPr>
        <w:t xml:space="preserve">כבר בעת הזו </w:t>
      </w:r>
      <w:r w:rsidRPr="0070773F">
        <w:rPr>
          <w:rtl/>
        </w:rPr>
        <w:t xml:space="preserve">לגיבושו ולקידומו של מענה </w:t>
      </w:r>
      <w:r w:rsidRPr="0070773F">
        <w:rPr>
          <w:rFonts w:hint="cs"/>
          <w:rtl/>
        </w:rPr>
        <w:t>מקיף</w:t>
      </w:r>
      <w:r w:rsidRPr="0070773F">
        <w:rPr>
          <w:rtl/>
        </w:rPr>
        <w:t xml:space="preserve"> </w:t>
      </w:r>
      <w:r w:rsidRPr="0070773F">
        <w:rPr>
          <w:rFonts w:hint="cs"/>
          <w:rtl/>
        </w:rPr>
        <w:t>של</w:t>
      </w:r>
      <w:r w:rsidRPr="0070773F">
        <w:rPr>
          <w:rtl/>
        </w:rPr>
        <w:t xml:space="preserve"> קבע לתופעת ההפליה בשירותים, </w:t>
      </w:r>
      <w:r w:rsidRPr="0070773F">
        <w:rPr>
          <w:rFonts w:hint="cs"/>
          <w:rtl/>
        </w:rPr>
        <w:t>ב</w:t>
      </w:r>
      <w:r w:rsidRPr="0070773F">
        <w:rPr>
          <w:rtl/>
        </w:rPr>
        <w:t>מוצרים ו</w:t>
      </w:r>
      <w:r w:rsidRPr="0070773F">
        <w:rPr>
          <w:rFonts w:hint="cs"/>
          <w:rtl/>
        </w:rPr>
        <w:t>ב</w:t>
      </w:r>
      <w:r w:rsidRPr="0070773F">
        <w:rPr>
          <w:rtl/>
        </w:rPr>
        <w:t xml:space="preserve">כניסה למקומות ציבוריים. בגיבוש המענה יש </w:t>
      </w:r>
      <w:r w:rsidRPr="0070773F">
        <w:rPr>
          <w:rFonts w:hint="cs"/>
          <w:rtl/>
        </w:rPr>
        <w:t>להפיק</w:t>
      </w:r>
      <w:r w:rsidRPr="0070773F">
        <w:rPr>
          <w:rtl/>
        </w:rPr>
        <w:t xml:space="preserve"> לקחים </w:t>
      </w:r>
      <w:r w:rsidRPr="0070773F">
        <w:rPr>
          <w:rFonts w:hint="cs"/>
          <w:rtl/>
        </w:rPr>
        <w:t>מהקשיים</w:t>
      </w:r>
      <w:r w:rsidRPr="0070773F">
        <w:rPr>
          <w:rtl/>
        </w:rPr>
        <w:t xml:space="preserve"> ב</w:t>
      </w:r>
      <w:r w:rsidRPr="0070773F">
        <w:rPr>
          <w:rFonts w:hint="cs"/>
          <w:rtl/>
        </w:rPr>
        <w:t>עבודתן של</w:t>
      </w:r>
      <w:r w:rsidRPr="0070773F">
        <w:rPr>
          <w:rtl/>
        </w:rPr>
        <w:t xml:space="preserve"> נציבויות השוויון ורשות מעמד </w:t>
      </w:r>
      <w:r w:rsidRPr="0070773F">
        <w:rPr>
          <w:rFonts w:hint="cs"/>
          <w:rtl/>
        </w:rPr>
        <w:t xml:space="preserve">האישה במתכונתן הנוכחית. כן יש להקדיש משקל יתר להפעלתה של אכיפה פלילית </w:t>
      </w:r>
      <w:r w:rsidRPr="0070773F">
        <w:rPr>
          <w:rFonts w:hint="cs"/>
          <w:rtl/>
        </w:rPr>
        <w:t>ומינהלית</w:t>
      </w:r>
      <w:r w:rsidRPr="0070773F">
        <w:rPr>
          <w:rFonts w:hint="cs"/>
          <w:rtl/>
        </w:rPr>
        <w:t xml:space="preserve"> מתמשכת ואפקטיבית,</w:t>
      </w:r>
      <w:r w:rsidRPr="0070773F">
        <w:rPr>
          <w:rtl/>
        </w:rPr>
        <w:t xml:space="preserve"> ל</w:t>
      </w:r>
      <w:r w:rsidRPr="0070773F">
        <w:rPr>
          <w:rFonts w:hint="cs"/>
          <w:rtl/>
        </w:rPr>
        <w:t>יצירת</w:t>
      </w:r>
      <w:r w:rsidRPr="0070773F">
        <w:rPr>
          <w:rtl/>
        </w:rPr>
        <w:t xml:space="preserve"> טיפול מערכתי, </w:t>
      </w:r>
      <w:r w:rsidRPr="0070773F">
        <w:rPr>
          <w:rFonts w:hint="cs"/>
          <w:rtl/>
        </w:rPr>
        <w:t>ל</w:t>
      </w:r>
      <w:r w:rsidRPr="0070773F">
        <w:rPr>
          <w:rtl/>
        </w:rPr>
        <w:t xml:space="preserve">טיפול </w:t>
      </w:r>
      <w:r w:rsidRPr="0070773F">
        <w:rPr>
          <w:rFonts w:hint="cs"/>
          <w:rtl/>
        </w:rPr>
        <w:t>בלתי</w:t>
      </w:r>
      <w:r w:rsidRPr="0070773F">
        <w:rPr>
          <w:rtl/>
        </w:rPr>
        <w:t xml:space="preserve"> תלוי </w:t>
      </w:r>
      <w:r w:rsidRPr="0070773F">
        <w:rPr>
          <w:rFonts w:hint="cs"/>
          <w:rtl/>
        </w:rPr>
        <w:t>בתלונות</w:t>
      </w:r>
      <w:r w:rsidRPr="0070773F">
        <w:rPr>
          <w:rtl/>
        </w:rPr>
        <w:t xml:space="preserve"> ו</w:t>
      </w:r>
      <w:r w:rsidRPr="0070773F">
        <w:rPr>
          <w:rFonts w:hint="cs"/>
          <w:rtl/>
        </w:rPr>
        <w:t>ל</w:t>
      </w:r>
      <w:r w:rsidRPr="0070773F">
        <w:rPr>
          <w:rtl/>
        </w:rPr>
        <w:t>פיתוח ידע</w:t>
      </w:r>
      <w:r w:rsidRPr="0070773F">
        <w:rPr>
          <w:rFonts w:hint="cs"/>
          <w:rtl/>
        </w:rPr>
        <w:t xml:space="preserve"> לאומי בנושא</w:t>
      </w:r>
      <w:r w:rsidRPr="0070773F">
        <w:rPr>
          <w:rtl/>
        </w:rPr>
        <w:t>.</w:t>
      </w:r>
    </w:p>
    <w:p w:rsidR="00384065" w:rsidRPr="00132FFC" w:rsidP="00670C9E">
      <w:pPr>
        <w:pStyle w:val="KOT4S"/>
        <w:rPr>
          <w:rtl/>
        </w:rPr>
      </w:pPr>
      <w:r w:rsidRPr="00132FFC">
        <w:rPr>
          <w:rtl/>
        </w:rPr>
        <w:t>סיכום</w:t>
      </w:r>
    </w:p>
    <w:p w:rsidR="00ED783C" w:rsidRPr="0070773F" w:rsidP="00670C9E">
      <w:pPr>
        <w:pStyle w:val="takzir-text"/>
        <w:bidi/>
        <w:rPr>
          <w:b/>
          <w:rtl/>
        </w:rPr>
      </w:pPr>
      <w:r w:rsidRPr="0070773F">
        <w:rPr>
          <w:rFonts w:hint="cs"/>
          <w:b/>
          <w:rtl/>
        </w:rPr>
        <w:t>בחברה</w:t>
      </w:r>
      <w:r w:rsidRPr="0070773F">
        <w:rPr>
          <w:b/>
          <w:rtl/>
        </w:rPr>
        <w:t xml:space="preserve"> </w:t>
      </w:r>
      <w:r w:rsidRPr="0070773F">
        <w:rPr>
          <w:rFonts w:hint="cs"/>
          <w:b/>
          <w:rtl/>
        </w:rPr>
        <w:t>הישראלית</w:t>
      </w:r>
      <w:r w:rsidRPr="0070773F">
        <w:rPr>
          <w:b/>
          <w:rtl/>
        </w:rPr>
        <w:t xml:space="preserve"> </w:t>
      </w:r>
      <w:r w:rsidRPr="0070773F">
        <w:rPr>
          <w:rFonts w:hint="cs"/>
          <w:b/>
          <w:rtl/>
        </w:rPr>
        <w:t>מרובת</w:t>
      </w:r>
      <w:r w:rsidRPr="0070773F">
        <w:rPr>
          <w:b/>
          <w:rtl/>
        </w:rPr>
        <w:t xml:space="preserve"> </w:t>
      </w:r>
      <w:r w:rsidRPr="0070773F">
        <w:rPr>
          <w:rFonts w:hint="cs"/>
          <w:b/>
          <w:rtl/>
        </w:rPr>
        <w:t>השסעים</w:t>
      </w:r>
      <w:r w:rsidRPr="0070773F">
        <w:rPr>
          <w:b/>
          <w:rtl/>
        </w:rPr>
        <w:t xml:space="preserve"> </w:t>
      </w:r>
      <w:r w:rsidRPr="0070773F">
        <w:rPr>
          <w:rFonts w:hint="cs"/>
          <w:b/>
          <w:rtl/>
        </w:rPr>
        <w:t>שוררים</w:t>
      </w:r>
      <w:r w:rsidRPr="0070773F">
        <w:rPr>
          <w:b/>
          <w:rtl/>
        </w:rPr>
        <w:t xml:space="preserve"> </w:t>
      </w:r>
      <w:r w:rsidRPr="0070773F">
        <w:rPr>
          <w:rFonts w:hint="cs"/>
          <w:b/>
          <w:rtl/>
        </w:rPr>
        <w:t>מתחים</w:t>
      </w:r>
      <w:r w:rsidRPr="0070773F">
        <w:rPr>
          <w:b/>
          <w:rtl/>
        </w:rPr>
        <w:t xml:space="preserve"> </w:t>
      </w:r>
      <w:r w:rsidRPr="0070773F">
        <w:rPr>
          <w:rFonts w:hint="cs"/>
          <w:b/>
          <w:rtl/>
        </w:rPr>
        <w:t>אשר</w:t>
      </w:r>
      <w:r w:rsidRPr="0070773F">
        <w:rPr>
          <w:b/>
          <w:rtl/>
        </w:rPr>
        <w:t xml:space="preserve"> </w:t>
      </w:r>
      <w:r w:rsidRPr="0070773F">
        <w:rPr>
          <w:rFonts w:hint="cs"/>
          <w:b/>
          <w:rtl/>
        </w:rPr>
        <w:t>לעתים</w:t>
      </w:r>
      <w:r w:rsidRPr="0070773F">
        <w:rPr>
          <w:b/>
          <w:rtl/>
        </w:rPr>
        <w:t xml:space="preserve"> מתגלגלים לתוך מערכות ציבוריות </w:t>
      </w:r>
      <w:r w:rsidRPr="0070773F">
        <w:rPr>
          <w:rFonts w:hint="cs"/>
          <w:b/>
          <w:rtl/>
        </w:rPr>
        <w:t>שבהן</w:t>
      </w:r>
      <w:r w:rsidRPr="0070773F">
        <w:rPr>
          <w:b/>
          <w:rtl/>
        </w:rPr>
        <w:t xml:space="preserve"> קבוצות אוכלוסייה שונות מתחככות </w:t>
      </w:r>
      <w:r w:rsidRPr="0070773F">
        <w:rPr>
          <w:rFonts w:hint="cs"/>
          <w:b/>
          <w:rtl/>
        </w:rPr>
        <w:t>זו</w:t>
      </w:r>
      <w:r w:rsidRPr="0070773F">
        <w:rPr>
          <w:b/>
          <w:rtl/>
        </w:rPr>
        <w:t xml:space="preserve"> </w:t>
      </w:r>
      <w:r w:rsidRPr="0070773F">
        <w:rPr>
          <w:rFonts w:hint="cs"/>
          <w:b/>
          <w:rtl/>
        </w:rPr>
        <w:t>בזו. מתחים אלו מקבלים לא פעם מאפיינים של הפליה, גזענות והדרה, ומשתקפים בתחנות שונות המלוות את האדם לאורך כל חייו.</w:t>
      </w:r>
    </w:p>
    <w:p w:rsidR="00ED783C" w:rsidRPr="0070773F" w:rsidP="00670C9E">
      <w:pPr>
        <w:pStyle w:val="takzir-text"/>
        <w:bidi/>
        <w:rPr>
          <w:b/>
          <w:spacing w:val="-2"/>
          <w:rtl/>
        </w:rPr>
      </w:pPr>
      <w:r w:rsidRPr="0070773F">
        <w:rPr>
          <w:rFonts w:hint="cs"/>
          <w:b/>
          <w:spacing w:val="-2"/>
          <w:rtl/>
        </w:rPr>
        <w:t xml:space="preserve">חקיקתו של חוק איסור ההפליה לפני 17 שנים נועדה לקדם את השוויון במרחב הציבורי ולמנוע הפליה בכניסה למקומות ציבוריים ובאספקת מוצרים ושירותים. ממצאי דוח זה מעלים תמונה מדאיגה ולפיה עדיין קיימת הפליה בשירותים, במוצרים ובכניסה למקומות ציבוריים, והפרות של עקרון השוויון אינן מטופלות כראוי. ממצאי הדוח מלמדים שאין פיתוח ידע החיוני לבניית יכולת התמודדות עם הפליה באספקת שירותים ומוצרים. במהלך השנים לא נקבעה מדיניות ממשלתית משמעותית למיגור תופעות של הפליה, וממצאי דוח זה חשפו מקרים של טיפול רפה באירועי הפליה משמעותיים ומתמשכים. הממצאים בסוגיית האכיפה הפלילית והאזרחית והטיפול הממשלתי בהפליה חושפים כי במבחן התוצאה נעשה שימוש דל של הרשויות באמצעים </w:t>
      </w:r>
      <w:r w:rsidRPr="0070773F">
        <w:rPr>
          <w:rFonts w:hint="cs"/>
          <w:b/>
          <w:spacing w:val="-2"/>
          <w:rtl/>
        </w:rPr>
        <w:t>ובסעדים</w:t>
      </w:r>
      <w:r w:rsidRPr="0070773F">
        <w:rPr>
          <w:rFonts w:hint="cs"/>
          <w:b/>
          <w:spacing w:val="-2"/>
          <w:rtl/>
        </w:rPr>
        <w:t xml:space="preserve"> העומדים לרשותם של נפגעי הפליה. </w:t>
      </w:r>
    </w:p>
    <w:p w:rsidR="00ED783C" w:rsidRPr="0070773F" w:rsidP="00670C9E">
      <w:pPr>
        <w:pStyle w:val="takzir-text"/>
        <w:bidi/>
        <w:rPr>
          <w:b/>
          <w:rtl/>
        </w:rPr>
      </w:pPr>
      <w:r w:rsidRPr="0070773F">
        <w:rPr>
          <w:b/>
          <w:rtl/>
        </w:rPr>
        <w:t xml:space="preserve">הפגיעה הגלומה </w:t>
      </w:r>
      <w:r w:rsidRPr="0070773F">
        <w:rPr>
          <w:rFonts w:hint="cs"/>
          <w:b/>
          <w:rtl/>
        </w:rPr>
        <w:t xml:space="preserve">במקרי ההפליה באספקת שירותים ומוצרים שנמצאו בדוח ביקורת זה </w:t>
      </w:r>
      <w:r w:rsidRPr="0070773F">
        <w:rPr>
          <w:b/>
          <w:rtl/>
        </w:rPr>
        <w:t xml:space="preserve">אינה </w:t>
      </w:r>
      <w:r w:rsidRPr="0070773F">
        <w:rPr>
          <w:rFonts w:hint="cs"/>
          <w:b/>
          <w:rtl/>
        </w:rPr>
        <w:t>תחומה</w:t>
      </w:r>
      <w:r w:rsidRPr="0070773F">
        <w:rPr>
          <w:b/>
          <w:rtl/>
        </w:rPr>
        <w:t xml:space="preserve"> רק </w:t>
      </w:r>
      <w:r w:rsidRPr="0070773F">
        <w:rPr>
          <w:rFonts w:hint="cs"/>
          <w:b/>
          <w:rtl/>
        </w:rPr>
        <w:t>ל</w:t>
      </w:r>
      <w:r w:rsidRPr="0070773F">
        <w:rPr>
          <w:b/>
          <w:rtl/>
        </w:rPr>
        <w:t>עניינ</w:t>
      </w:r>
      <w:r w:rsidRPr="0070773F">
        <w:rPr>
          <w:rFonts w:hint="cs"/>
          <w:b/>
          <w:rtl/>
        </w:rPr>
        <w:t>ו</w:t>
      </w:r>
      <w:r w:rsidRPr="0070773F">
        <w:rPr>
          <w:b/>
          <w:rtl/>
        </w:rPr>
        <w:t xml:space="preserve"> הפרטי</w:t>
      </w:r>
      <w:r w:rsidRPr="0070773F">
        <w:rPr>
          <w:rFonts w:hint="cs"/>
          <w:b/>
          <w:rtl/>
        </w:rPr>
        <w:t xml:space="preserve"> של נפגע ההפליה, שכן זוהי </w:t>
      </w:r>
      <w:r w:rsidRPr="0070773F">
        <w:rPr>
          <w:b/>
          <w:rtl/>
        </w:rPr>
        <w:t xml:space="preserve">פגיעה </w:t>
      </w:r>
      <w:r w:rsidRPr="0070773F">
        <w:rPr>
          <w:rFonts w:hint="cs"/>
          <w:b/>
          <w:rtl/>
        </w:rPr>
        <w:t xml:space="preserve">בערכי החברה כולה, </w:t>
      </w:r>
      <w:r w:rsidRPr="0070773F">
        <w:rPr>
          <w:b/>
          <w:rtl/>
        </w:rPr>
        <w:t>ב</w:t>
      </w:r>
      <w:r w:rsidRPr="0070773F">
        <w:rPr>
          <w:rFonts w:hint="cs"/>
          <w:b/>
          <w:rtl/>
        </w:rPr>
        <w:t>סולידריות שלה ובלכידותה. לפיכך גם ההתמודדות עם ההפליה לסוגיה אינה מתמצה בטיפול במקרים פרטיים</w:t>
      </w:r>
      <w:r w:rsidRPr="0070773F">
        <w:rPr>
          <w:b/>
          <w:rtl/>
        </w:rPr>
        <w:t xml:space="preserve"> </w:t>
      </w:r>
      <w:r w:rsidRPr="0070773F">
        <w:rPr>
          <w:rFonts w:hint="cs"/>
          <w:b/>
          <w:rtl/>
        </w:rPr>
        <w:t>אלא מגלמת את</w:t>
      </w:r>
      <w:r w:rsidRPr="0070773F">
        <w:rPr>
          <w:b/>
          <w:rtl/>
        </w:rPr>
        <w:t xml:space="preserve"> </w:t>
      </w:r>
      <w:r w:rsidRPr="0070773F">
        <w:rPr>
          <w:rFonts w:hint="cs"/>
          <w:b/>
          <w:rtl/>
        </w:rPr>
        <w:t>המאבק ל</w:t>
      </w:r>
      <w:r w:rsidRPr="0070773F">
        <w:rPr>
          <w:b/>
          <w:rtl/>
        </w:rPr>
        <w:t>עיצוב פני</w:t>
      </w:r>
      <w:r w:rsidRPr="0070773F">
        <w:rPr>
          <w:rFonts w:hint="cs"/>
          <w:b/>
          <w:rtl/>
        </w:rPr>
        <w:t>ו של המרחב</w:t>
      </w:r>
      <w:r w:rsidRPr="0070773F">
        <w:rPr>
          <w:b/>
          <w:rtl/>
        </w:rPr>
        <w:t xml:space="preserve"> הציבורי</w:t>
      </w:r>
      <w:r w:rsidRPr="0070773F">
        <w:rPr>
          <w:rFonts w:hint="cs"/>
          <w:b/>
          <w:rtl/>
        </w:rPr>
        <w:t xml:space="preserve"> בכללותו.</w:t>
      </w:r>
    </w:p>
    <w:p w:rsidR="00ED783C" w:rsidRPr="0070773F" w:rsidP="00670C9E">
      <w:pPr>
        <w:pStyle w:val="takzir-text"/>
        <w:bidi/>
        <w:rPr>
          <w:b/>
          <w:rtl/>
        </w:rPr>
      </w:pPr>
      <w:r w:rsidRPr="0070773F">
        <w:rPr>
          <w:rFonts w:hint="cs"/>
          <w:b/>
          <w:rtl/>
        </w:rPr>
        <w:t>קידום השוויון ומניעת</w:t>
      </w:r>
      <w:r w:rsidRPr="0070773F">
        <w:rPr>
          <w:b/>
        </w:rPr>
        <w:t xml:space="preserve"> </w:t>
      </w:r>
      <w:r w:rsidRPr="0070773F">
        <w:rPr>
          <w:rFonts w:hint="cs"/>
          <w:b/>
          <w:rtl/>
        </w:rPr>
        <w:t>הפליה באספקת שירותים ומוצרים מצריכים מאמץ קולקטיבי של מגזרים רבים בחברה, ובמיוחד נדרש מאמץ נחוש ובלתי מתפשר מצדן של הרשויות הציבוריות בישראל. מהרשויות מצופה לעמוד במתחים ובלחצים המובאים לפתחן, לגשר בין קבוצות שונות באוכלוסייה ולא להשלים עם תופעות של הפליה, גזענות והדרה בתחומי אחריותן ולא לתת לכך יד. במאמץ זה יש חשיבות מיוחדת למאבק נחרץ של מערכות אכיפת החוק בהפליה על כל צורותיה.</w:t>
      </w:r>
    </w:p>
    <w:p w:rsidR="00ED783C" w:rsidRPr="0070773F" w:rsidP="00670C9E">
      <w:pPr>
        <w:pStyle w:val="takzir-text"/>
        <w:bidi/>
        <w:rPr>
          <w:b/>
          <w:rtl/>
        </w:rPr>
      </w:pPr>
      <w:r w:rsidRPr="0070773F">
        <w:rPr>
          <w:rFonts w:hint="cs"/>
          <w:b/>
          <w:rtl/>
        </w:rPr>
        <w:t xml:space="preserve">קידום השוויון בישראל ומניעת הפליה באספקת שירותים ומוצרים נפגעים מכך שאינם מרוכזים בידי גוף עצמאי </w:t>
      </w:r>
      <w:r w:rsidRPr="0070773F">
        <w:rPr>
          <w:rFonts w:hint="cs"/>
          <w:b/>
          <w:rtl/>
        </w:rPr>
        <w:t>שיתַכלל</w:t>
      </w:r>
      <w:r w:rsidRPr="0070773F">
        <w:rPr>
          <w:rFonts w:hint="cs"/>
          <w:b/>
          <w:rtl/>
        </w:rPr>
        <w:t xml:space="preserve"> את הטיפול במופעי ההפליה ואת הדרכים שיש לנקוט כדי למגרה. לפיכך על משרד המשפטים לפעול לגיבושו של מענה </w:t>
      </w:r>
      <w:r w:rsidRPr="0070773F">
        <w:rPr>
          <w:rFonts w:hint="cs"/>
          <w:b/>
          <w:rtl/>
        </w:rPr>
        <w:t>מתַכלל</w:t>
      </w:r>
      <w:r w:rsidRPr="0070773F">
        <w:rPr>
          <w:rFonts w:hint="cs"/>
          <w:b/>
          <w:rtl/>
        </w:rPr>
        <w:t xml:space="preserve"> ומקיף, שיתבסס על הפקת לקחים, לשם התמודדות אפקטיבית עם סוגיית ההפליה בשירותים. על מענה זה לעסוק בכל ההיבטים שנמצאו חסרים בביקורת זו, בחסמים שנפגעי הפליה מתמודדים עמם, ובדרכים להטמעת חשיבותו של חוק איסור הפליה בציבור הרחב וברשויות הציבוריות.</w:t>
      </w:r>
    </w:p>
    <w:p w:rsidR="00F1368B" w:rsidRPr="0010599F" w:rsidP="00670C9E">
      <w:pPr>
        <w:spacing w:line="240" w:lineRule="exact"/>
        <w:ind w:right="2268"/>
        <w:jc w:val="both"/>
        <w:rPr>
          <w:rFonts w:ascii="Tahoma" w:hAnsi="Tahoma" w:cs="Tahoma"/>
          <w:sz w:val="17"/>
          <w:szCs w:val="17"/>
          <w:rtl/>
        </w:rPr>
      </w:pPr>
    </w:p>
    <w:p w:rsidR="00327FBF" w:rsidRPr="0010599F" w:rsidP="00670C9E">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D22ED9" w:rsidRPr="00E53691" w:rsidP="00670C9E">
      <w:pPr>
        <w:pStyle w:val="KOT4"/>
        <w:rPr>
          <w:rtl/>
        </w:rPr>
      </w:pPr>
      <w:bookmarkStart w:id="6" w:name="_Toc459314336"/>
      <w:bookmarkEnd w:id="0"/>
      <w:bookmarkEnd w:id="1"/>
      <w:bookmarkEnd w:id="2"/>
      <w:bookmarkEnd w:id="3"/>
      <w:bookmarkEnd w:id="4"/>
      <w:r w:rsidRPr="00E53691">
        <w:rPr>
          <w:rFonts w:hint="cs"/>
          <w:spacing w:val="-6"/>
          <w:rtl/>
        </w:rPr>
        <w:t>מבוא</w:t>
      </w:r>
      <w:bookmarkEnd w:id="6"/>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ערכי היסוד של מדינת ישראל מאז ראשיתה התבססו על המלחמה באפליה וגזענות, החתירה לשוויון בין כל אזרחי המדינה והשמירה על כבוד האדם באשר הוא אדם. שורשיה של תפיסה זו במקורות היהדות: "</w:t>
      </w:r>
      <w:r w:rsidRPr="0070773F">
        <w:rPr>
          <w:rFonts w:ascii="Tahoma" w:hAnsi="Tahoma" w:cs="Tahoma"/>
          <w:sz w:val="17"/>
          <w:szCs w:val="17"/>
          <w:rtl/>
        </w:rPr>
        <w:t xml:space="preserve">וַיִּבְרָא </w:t>
      </w:r>
      <w:r w:rsidRPr="0070773F">
        <w:rPr>
          <w:rFonts w:ascii="Tahoma" w:hAnsi="Tahoma" w:cs="Tahoma"/>
          <w:sz w:val="17"/>
          <w:szCs w:val="17"/>
          <w:rtl/>
        </w:rPr>
        <w:t>אֱלֹהִים</w:t>
      </w:r>
      <w:r w:rsidRPr="0070773F">
        <w:rPr>
          <w:rFonts w:ascii="Tahoma" w:hAnsi="Tahoma" w:cs="Tahoma"/>
          <w:sz w:val="17"/>
          <w:szCs w:val="17"/>
          <w:rtl/>
        </w:rPr>
        <w:t xml:space="preserve"> אֶת</w:t>
      </w:r>
      <w:r w:rsidRPr="0070773F">
        <w:rPr>
          <w:rFonts w:ascii="Tahoma" w:hAnsi="Tahoma" w:cs="Tahoma" w:hint="cs"/>
          <w:sz w:val="17"/>
          <w:szCs w:val="17"/>
          <w:rtl/>
        </w:rPr>
        <w:t xml:space="preserve"> </w:t>
      </w:r>
      <w:r w:rsidRPr="0070773F">
        <w:rPr>
          <w:rFonts w:ascii="Tahoma" w:hAnsi="Tahoma" w:cs="Tahoma"/>
          <w:sz w:val="17"/>
          <w:szCs w:val="17"/>
          <w:rtl/>
        </w:rPr>
        <w:t xml:space="preserve">הָאָדָם בְּצַלְמוֹ בְּצֶלֶם </w:t>
      </w:r>
      <w:r w:rsidRPr="0070773F">
        <w:rPr>
          <w:rFonts w:ascii="Tahoma" w:hAnsi="Tahoma" w:cs="Tahoma"/>
          <w:sz w:val="17"/>
          <w:szCs w:val="17"/>
          <w:rtl/>
        </w:rPr>
        <w:t>אֱלֹהִים</w:t>
      </w:r>
      <w:r w:rsidRPr="0070773F">
        <w:rPr>
          <w:rFonts w:ascii="Tahoma" w:hAnsi="Tahoma" w:cs="Tahoma"/>
          <w:sz w:val="17"/>
          <w:szCs w:val="17"/>
          <w:rtl/>
        </w:rPr>
        <w:t xml:space="preserve"> בָּרָא אֹתוֹ</w:t>
      </w:r>
      <w:r w:rsidRPr="0070773F">
        <w:rPr>
          <w:rFonts w:ascii="Tahoma" w:hAnsi="Tahoma" w:cs="Tahoma" w:hint="cs"/>
          <w:sz w:val="17"/>
          <w:szCs w:val="17"/>
          <w:rtl/>
        </w:rPr>
        <w:t xml:space="preserve"> </w:t>
      </w:r>
      <w:r w:rsidRPr="0070773F">
        <w:rPr>
          <w:rFonts w:ascii="Tahoma" w:hAnsi="Tahoma" w:cs="Tahoma"/>
          <w:sz w:val="17"/>
          <w:szCs w:val="17"/>
          <w:rtl/>
        </w:rPr>
        <w:t>זָכָר וּנְקֵבָה, בָּרָא אֹתָם</w:t>
      </w:r>
      <w:r w:rsidRPr="0070773F">
        <w:rPr>
          <w:rFonts w:ascii="Tahoma" w:hAnsi="Tahoma" w:cs="Tahoma" w:hint="cs"/>
          <w:sz w:val="17"/>
          <w:szCs w:val="17"/>
          <w:rtl/>
        </w:rPr>
        <w:t xml:space="preserve">". </w:t>
      </w:r>
      <w:r w:rsidRPr="0070773F">
        <w:rPr>
          <w:rFonts w:ascii="Tahoma" w:hAnsi="Tahoma" w:cs="Tahoma"/>
          <w:sz w:val="17"/>
          <w:szCs w:val="17"/>
          <w:rtl/>
        </w:rPr>
        <w:t xml:space="preserve">(בראשית א, </w:t>
      </w:r>
      <w:r w:rsidRPr="0070773F">
        <w:rPr>
          <w:rFonts w:ascii="Tahoma" w:hAnsi="Tahoma" w:cs="Tahoma"/>
          <w:sz w:val="17"/>
          <w:szCs w:val="17"/>
          <w:rtl/>
        </w:rPr>
        <w:t>כז</w:t>
      </w:r>
      <w:r w:rsidRPr="0070773F">
        <w:rPr>
          <w:rFonts w:ascii="Tahoma" w:hAnsi="Tahoma" w:cs="Tahoma"/>
          <w:sz w:val="17"/>
          <w:szCs w:val="17"/>
          <w:rtl/>
        </w:rPr>
        <w:t>)</w:t>
      </w:r>
      <w:r w:rsidRPr="0070773F">
        <w:rPr>
          <w:rFonts w:ascii="Tahoma" w:hAnsi="Tahoma" w:cs="Tahoma" w:hint="cs"/>
          <w:sz w:val="17"/>
          <w:szCs w:val="17"/>
          <w:rtl/>
        </w:rPr>
        <w:t>. ביטוי מובהק לערכי יסוד אלה ניתן במגילת העצמאות, הקובעת כי "</w:t>
      </w:r>
      <w:r w:rsidRPr="0070773F">
        <w:rPr>
          <w:rFonts w:ascii="Tahoma" w:hAnsi="Tahoma" w:cs="Tahoma"/>
          <w:sz w:val="17"/>
          <w:szCs w:val="17"/>
          <w:rtl/>
        </w:rPr>
        <w:t>מדינת ישראל... תשקוד על פיתוח הארץ לטובת כל תושביה; תהא מושתתת על יסודות החירות, הצדק והשלום לאור חזונם של נביאי ישראל; תקיים שו</w:t>
      </w:r>
      <w:r w:rsidRPr="0070773F">
        <w:rPr>
          <w:rFonts w:ascii="Tahoma" w:hAnsi="Tahoma" w:cs="Tahoma" w:hint="cs"/>
          <w:sz w:val="17"/>
          <w:szCs w:val="17"/>
          <w:rtl/>
        </w:rPr>
        <w:t>ו</w:t>
      </w:r>
      <w:r w:rsidRPr="0070773F">
        <w:rPr>
          <w:rFonts w:ascii="Tahoma" w:hAnsi="Tahoma" w:cs="Tahoma"/>
          <w:sz w:val="17"/>
          <w:szCs w:val="17"/>
          <w:rtl/>
        </w:rPr>
        <w:t>יון זכויות חברתי ומדיני גמור לכל אזרחיה בלי הבדל דת, גזע ומין</w:t>
      </w:r>
      <w:r w:rsidRPr="0070773F">
        <w:rPr>
          <w:rFonts w:ascii="Tahoma" w:hAnsi="Tahoma" w:cs="Tahoma" w:hint="cs"/>
          <w:sz w:val="17"/>
          <w:szCs w:val="17"/>
          <w:rtl/>
        </w:rPr>
        <w:t xml:space="preserve">; </w:t>
      </w:r>
      <w:r w:rsidRPr="0070773F">
        <w:rPr>
          <w:rFonts w:ascii="Tahoma" w:hAnsi="Tahoma" w:cs="Tahoma"/>
          <w:sz w:val="17"/>
          <w:szCs w:val="17"/>
          <w:rtl/>
        </w:rPr>
        <w:t>תבטיח חופש דת, מצפון, לשון, חינוך ותרבות</w:t>
      </w:r>
      <w:r w:rsidRPr="0070773F">
        <w:rPr>
          <w:rFonts w:ascii="Tahoma" w:hAnsi="Tahoma" w:cs="Tahoma" w:hint="cs"/>
          <w:sz w:val="17"/>
          <w:szCs w:val="17"/>
          <w:rtl/>
        </w:rPr>
        <w:t>". חוק יסוד: כבוד האדם וחירותו, שנחקק בשנת 1992, העלה את זכויות האדם עלי ספר ושינה את מעמדה הנורמטיבי של הזכות ל"כבוד האדם" למעמד של זכות חוקתית על-חוקית</w:t>
      </w:r>
      <w:r>
        <w:rPr>
          <w:rFonts w:ascii="Tahoma" w:hAnsi="Tahoma" w:cs="Tahoma"/>
          <w:sz w:val="17"/>
          <w:szCs w:val="17"/>
          <w:vertAlign w:val="superscript"/>
          <w:rtl/>
        </w:rPr>
        <w:footnoteReference w:id="2"/>
      </w:r>
      <w:r w:rsidRPr="0070773F">
        <w:rPr>
          <w:rFonts w:ascii="Tahoma" w:hAnsi="Tahoma" w:cs="Tahoma" w:hint="cs"/>
          <w:sz w:val="17"/>
          <w:szCs w:val="17"/>
          <w:rtl/>
        </w:rPr>
        <w:t>. בית המשפט העליון קבע כי ככל שהפגיעה בשוויון קשורה בקשר הדוק לפגיעה בכבוד באדם אזי זו פגיעה חוקתית בזכות מוגנת בחוק היסוד</w:t>
      </w:r>
      <w:r>
        <w:rPr>
          <w:rStyle w:val="FootnoteReference0"/>
          <w:rFonts w:ascii="Tahoma" w:hAnsi="Tahoma" w:cs="Tahoma"/>
          <w:sz w:val="17"/>
          <w:szCs w:val="17"/>
          <w:rtl/>
        </w:rPr>
        <w:footnoteReference w:id="3"/>
      </w:r>
      <w:r w:rsidRPr="0070773F">
        <w:rPr>
          <w:rFonts w:ascii="Tahoma" w:hAnsi="Tahoma" w:cs="Tahoma" w:hint="cs"/>
          <w:sz w:val="17"/>
          <w:szCs w:val="17"/>
          <w:rtl/>
        </w:rPr>
        <w:t>. אכן "</w:t>
      </w:r>
      <w:r w:rsidRPr="0070773F">
        <w:rPr>
          <w:rFonts w:ascii="Tahoma" w:hAnsi="Tahoma" w:cs="Tahoma"/>
          <w:sz w:val="17"/>
          <w:szCs w:val="17"/>
          <w:rtl/>
        </w:rPr>
        <w:t xml:space="preserve">זכות לשוויון </w:t>
      </w:r>
      <w:r w:rsidRPr="0070773F">
        <w:rPr>
          <w:rFonts w:ascii="Tahoma" w:hAnsi="Tahoma" w:cs="Tahoma"/>
          <w:sz w:val="17"/>
          <w:szCs w:val="17"/>
          <w:rtl/>
        </w:rPr>
        <w:t>ככזו</w:t>
      </w:r>
      <w:r w:rsidRPr="0070773F">
        <w:rPr>
          <w:rFonts w:ascii="Tahoma" w:hAnsi="Tahoma" w:cs="Tahoma"/>
          <w:sz w:val="17"/>
          <w:szCs w:val="17"/>
          <w:rtl/>
        </w:rPr>
        <w:t xml:space="preserve"> אינה מנויה כזכות עצמאית בחוק יסוד: כבוד האדם וחירותו. היא מהווה זכות חוקתית מוגנת </w:t>
      </w:r>
      <w:r w:rsidRPr="0070773F">
        <w:rPr>
          <w:rFonts w:ascii="Tahoma" w:hAnsi="Tahoma" w:cs="Tahoma"/>
          <w:sz w:val="17"/>
          <w:szCs w:val="17"/>
          <w:rtl/>
        </w:rPr>
        <w:t>מכח</w:t>
      </w:r>
      <w:r w:rsidRPr="0070773F">
        <w:rPr>
          <w:rFonts w:ascii="Tahoma" w:hAnsi="Tahoma" w:cs="Tahoma"/>
          <w:sz w:val="17"/>
          <w:szCs w:val="17"/>
          <w:rtl/>
        </w:rPr>
        <w:t xml:space="preserve"> חוק היסוד רק באותם הקשרים שבהם היא כרוכה ואחוזה באופן הדוק בזכות החוקתית לכבוד, הזוכה להגנה חוקתית בחוק היסוד</w:t>
      </w:r>
      <w:r w:rsidRPr="0070773F">
        <w:rPr>
          <w:rFonts w:ascii="Tahoma" w:hAnsi="Tahoma" w:cs="Tahoma" w:hint="cs"/>
          <w:sz w:val="17"/>
          <w:szCs w:val="17"/>
          <w:rtl/>
        </w:rPr>
        <w:t>...</w:t>
      </w:r>
      <w:r w:rsidRPr="0070773F">
        <w:rPr>
          <w:rFonts w:ascii="Tahoma" w:hAnsi="Tahoma" w:cs="Tahoma"/>
          <w:sz w:val="17"/>
          <w:szCs w:val="17"/>
          <w:rtl/>
        </w:rPr>
        <w:t xml:space="preserve"> פגיעה בשוויון מוחזקת כפגיעה בזכות חוקתית ככל שהיא קשורה ואחוזה בכבוד האדם בקשר ענייני הדוק. פגיעה כזו אינה מוגבלת לפגיעות נפשיות, השפלה או השמצה, המצויות בגרעין הקשה של כבוד האדם, אלא עשויה להשתרע גם על מצבים של הפלייה שאין </w:t>
      </w:r>
      <w:r w:rsidRPr="0070773F">
        <w:rPr>
          <w:rFonts w:ascii="Tahoma" w:hAnsi="Tahoma" w:cs="Tahoma"/>
          <w:sz w:val="17"/>
          <w:szCs w:val="17"/>
          <w:rtl/>
        </w:rPr>
        <w:t>עימה</w:t>
      </w:r>
      <w:r w:rsidRPr="0070773F">
        <w:rPr>
          <w:rFonts w:ascii="Tahoma" w:hAnsi="Tahoma" w:cs="Tahoma"/>
          <w:sz w:val="17"/>
          <w:szCs w:val="17"/>
          <w:rtl/>
        </w:rPr>
        <w:t xml:space="preserve"> בהכרח השפלה, וכן מצבים אחרים של פגיעה בשוויון, ובלבד שיהיה להם קשר ממשי לפגיעה בכבודו של האדם</w:t>
      </w:r>
      <w:r w:rsidRPr="0070773F">
        <w:rPr>
          <w:rFonts w:ascii="Tahoma" w:hAnsi="Tahoma" w:cs="Tahoma" w:hint="cs"/>
          <w:sz w:val="17"/>
          <w:szCs w:val="17"/>
          <w:rtl/>
        </w:rPr>
        <w:t>"</w:t>
      </w:r>
      <w:r>
        <w:rPr>
          <w:rStyle w:val="FootnoteReference0"/>
          <w:rFonts w:ascii="Tahoma" w:hAnsi="Tahoma" w:cs="Tahoma"/>
          <w:sz w:val="17"/>
          <w:szCs w:val="17"/>
          <w:rtl/>
        </w:rPr>
        <w:footnoteReference w:id="4"/>
      </w:r>
      <w:r w:rsidRPr="0070773F">
        <w:rPr>
          <w:rFonts w:ascii="Tahoma" w:hAnsi="Tahoma" w:cs="Tahoma" w:hint="cs"/>
          <w:sz w:val="17"/>
          <w:szCs w:val="17"/>
          <w:rtl/>
        </w:rPr>
        <w:t xml:space="preserve">. </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עקרון</w:t>
      </w:r>
      <w:r w:rsidRPr="0070773F">
        <w:rPr>
          <w:rFonts w:ascii="Tahoma" w:hAnsi="Tahoma" w:cs="Tahoma"/>
          <w:sz w:val="17"/>
          <w:szCs w:val="17"/>
          <w:rtl/>
        </w:rPr>
        <w:t xml:space="preserve"> השוויון משמעותו </w:t>
      </w:r>
      <w:r w:rsidRPr="0070773F">
        <w:rPr>
          <w:rFonts w:ascii="Tahoma" w:hAnsi="Tahoma" w:cs="Tahoma" w:hint="eastAsia"/>
          <w:sz w:val="17"/>
          <w:szCs w:val="17"/>
          <w:rtl/>
        </w:rPr>
        <w:t>כי</w:t>
      </w:r>
      <w:r w:rsidRPr="0070773F">
        <w:rPr>
          <w:rFonts w:ascii="Tahoma" w:hAnsi="Tahoma" w:cs="Tahoma"/>
          <w:sz w:val="17"/>
          <w:szCs w:val="17"/>
          <w:rtl/>
        </w:rPr>
        <w:t xml:space="preserve"> </w:t>
      </w:r>
      <w:r w:rsidRPr="0070773F">
        <w:rPr>
          <w:rFonts w:ascii="Tahoma" w:hAnsi="Tahoma" w:cs="Tahoma" w:hint="eastAsia"/>
          <w:sz w:val="17"/>
          <w:szCs w:val="17"/>
          <w:rtl/>
        </w:rPr>
        <w:t>אין</w:t>
      </w:r>
      <w:r w:rsidRPr="0070773F">
        <w:rPr>
          <w:rFonts w:ascii="Tahoma" w:hAnsi="Tahoma" w:cs="Tahoma"/>
          <w:sz w:val="17"/>
          <w:szCs w:val="17"/>
          <w:rtl/>
        </w:rPr>
        <w:t xml:space="preserve"> </w:t>
      </w:r>
      <w:r w:rsidRPr="0070773F">
        <w:rPr>
          <w:rFonts w:ascii="Tahoma" w:hAnsi="Tahoma" w:cs="Tahoma" w:hint="eastAsia"/>
          <w:sz w:val="17"/>
          <w:szCs w:val="17"/>
          <w:rtl/>
        </w:rPr>
        <w:t>להגביל</w:t>
      </w:r>
      <w:r w:rsidRPr="0070773F">
        <w:rPr>
          <w:rFonts w:ascii="Tahoma" w:hAnsi="Tahoma" w:cs="Tahoma"/>
          <w:sz w:val="17"/>
          <w:szCs w:val="17"/>
          <w:rtl/>
        </w:rPr>
        <w:t xml:space="preserve"> </w:t>
      </w:r>
      <w:r w:rsidRPr="0070773F">
        <w:rPr>
          <w:rFonts w:ascii="Tahoma" w:hAnsi="Tahoma" w:cs="Tahoma" w:hint="eastAsia"/>
          <w:sz w:val="17"/>
          <w:szCs w:val="17"/>
          <w:rtl/>
        </w:rPr>
        <w:t>חירותו</w:t>
      </w:r>
      <w:r w:rsidRPr="0070773F">
        <w:rPr>
          <w:rFonts w:ascii="Tahoma" w:hAnsi="Tahoma" w:cs="Tahoma"/>
          <w:sz w:val="17"/>
          <w:szCs w:val="17"/>
          <w:rtl/>
        </w:rPr>
        <w:t xml:space="preserve"> </w:t>
      </w:r>
      <w:r w:rsidRPr="0070773F">
        <w:rPr>
          <w:rFonts w:ascii="Tahoma" w:hAnsi="Tahoma" w:cs="Tahoma" w:hint="eastAsia"/>
          <w:sz w:val="17"/>
          <w:szCs w:val="17"/>
          <w:rtl/>
        </w:rPr>
        <w:t>של</w:t>
      </w:r>
      <w:r w:rsidRPr="0070773F">
        <w:rPr>
          <w:rFonts w:ascii="Tahoma" w:hAnsi="Tahoma" w:cs="Tahoma"/>
          <w:sz w:val="17"/>
          <w:szCs w:val="17"/>
          <w:rtl/>
        </w:rPr>
        <w:t xml:space="preserve"> </w:t>
      </w:r>
      <w:r w:rsidRPr="0070773F">
        <w:rPr>
          <w:rFonts w:ascii="Tahoma" w:hAnsi="Tahoma" w:cs="Tahoma" w:hint="eastAsia"/>
          <w:sz w:val="17"/>
          <w:szCs w:val="17"/>
          <w:rtl/>
        </w:rPr>
        <w:t>אדם</w:t>
      </w:r>
      <w:r w:rsidRPr="0070773F">
        <w:rPr>
          <w:rFonts w:ascii="Tahoma" w:hAnsi="Tahoma" w:cs="Tahoma"/>
          <w:sz w:val="17"/>
          <w:szCs w:val="17"/>
          <w:rtl/>
        </w:rPr>
        <w:t xml:space="preserve"> </w:t>
      </w:r>
      <w:r w:rsidRPr="0070773F">
        <w:rPr>
          <w:rFonts w:ascii="Tahoma" w:hAnsi="Tahoma" w:cs="Tahoma" w:hint="eastAsia"/>
          <w:sz w:val="17"/>
          <w:szCs w:val="17"/>
          <w:rtl/>
        </w:rPr>
        <w:t>בשל</w:t>
      </w:r>
      <w:r w:rsidRPr="0070773F">
        <w:rPr>
          <w:rFonts w:ascii="Tahoma" w:hAnsi="Tahoma" w:cs="Tahoma"/>
          <w:sz w:val="17"/>
          <w:szCs w:val="17"/>
          <w:rtl/>
        </w:rPr>
        <w:t xml:space="preserve"> </w:t>
      </w:r>
      <w:r w:rsidRPr="0070773F">
        <w:rPr>
          <w:rFonts w:ascii="Tahoma" w:hAnsi="Tahoma" w:cs="Tahoma" w:hint="eastAsia"/>
          <w:sz w:val="17"/>
          <w:szCs w:val="17"/>
          <w:rtl/>
        </w:rPr>
        <w:t>שיקולים</w:t>
      </w:r>
      <w:r w:rsidRPr="0070773F">
        <w:rPr>
          <w:rFonts w:ascii="Tahoma" w:hAnsi="Tahoma" w:cs="Tahoma"/>
          <w:sz w:val="17"/>
          <w:szCs w:val="17"/>
          <w:rtl/>
        </w:rPr>
        <w:t xml:space="preserve"> </w:t>
      </w:r>
      <w:r w:rsidRPr="0070773F">
        <w:rPr>
          <w:rFonts w:ascii="Tahoma" w:hAnsi="Tahoma" w:cs="Tahoma" w:hint="eastAsia"/>
          <w:sz w:val="17"/>
          <w:szCs w:val="17"/>
          <w:rtl/>
        </w:rPr>
        <w:t>הנוגעים</w:t>
      </w:r>
      <w:r w:rsidRPr="0070773F">
        <w:rPr>
          <w:rFonts w:ascii="Tahoma" w:hAnsi="Tahoma" w:cs="Tahoma"/>
          <w:sz w:val="17"/>
          <w:szCs w:val="17"/>
          <w:rtl/>
        </w:rPr>
        <w:t xml:space="preserve"> </w:t>
      </w:r>
      <w:r w:rsidRPr="0070773F">
        <w:rPr>
          <w:rFonts w:ascii="Tahoma" w:hAnsi="Tahoma" w:cs="Tahoma" w:hint="eastAsia"/>
          <w:sz w:val="17"/>
          <w:szCs w:val="17"/>
          <w:rtl/>
        </w:rPr>
        <w:t>להשתייכותו</w:t>
      </w:r>
      <w:r w:rsidRPr="0070773F">
        <w:rPr>
          <w:rFonts w:ascii="Tahoma" w:hAnsi="Tahoma" w:cs="Tahoma"/>
          <w:sz w:val="17"/>
          <w:szCs w:val="17"/>
          <w:rtl/>
        </w:rPr>
        <w:t xml:space="preserve"> </w:t>
      </w:r>
      <w:r w:rsidRPr="0070773F">
        <w:rPr>
          <w:rFonts w:ascii="Tahoma" w:hAnsi="Tahoma" w:cs="Tahoma" w:hint="eastAsia"/>
          <w:sz w:val="17"/>
          <w:szCs w:val="17"/>
          <w:rtl/>
        </w:rPr>
        <w:t>הקבוצתית</w:t>
      </w:r>
      <w:r w:rsidRPr="0070773F">
        <w:rPr>
          <w:rFonts w:ascii="Tahoma" w:hAnsi="Tahoma" w:cs="Tahoma"/>
          <w:sz w:val="17"/>
          <w:szCs w:val="17"/>
          <w:rtl/>
        </w:rPr>
        <w:t xml:space="preserve">, </w:t>
      </w:r>
      <w:r w:rsidRPr="0070773F">
        <w:rPr>
          <w:rFonts w:ascii="Tahoma" w:hAnsi="Tahoma" w:cs="Tahoma" w:hint="cs"/>
          <w:sz w:val="17"/>
          <w:szCs w:val="17"/>
          <w:rtl/>
        </w:rPr>
        <w:t>ויהיו</w:t>
      </w:r>
      <w:r w:rsidRPr="0070773F">
        <w:rPr>
          <w:rFonts w:ascii="Tahoma" w:hAnsi="Tahoma" w:cs="Tahoma"/>
          <w:sz w:val="17"/>
          <w:szCs w:val="17"/>
          <w:rtl/>
        </w:rPr>
        <w:t xml:space="preserve"> אלה </w:t>
      </w:r>
      <w:r w:rsidRPr="0070773F">
        <w:rPr>
          <w:rFonts w:ascii="Tahoma" w:hAnsi="Tahoma" w:cs="Tahoma" w:hint="eastAsia"/>
          <w:sz w:val="17"/>
          <w:szCs w:val="17"/>
          <w:rtl/>
        </w:rPr>
        <w:t>גזע</w:t>
      </w:r>
      <w:r w:rsidRPr="0070773F">
        <w:rPr>
          <w:rFonts w:ascii="Tahoma" w:hAnsi="Tahoma" w:cs="Tahoma"/>
          <w:sz w:val="17"/>
          <w:szCs w:val="17"/>
          <w:rtl/>
        </w:rPr>
        <w:t xml:space="preserve">, </w:t>
      </w:r>
      <w:r w:rsidRPr="0070773F">
        <w:rPr>
          <w:rFonts w:ascii="Tahoma" w:hAnsi="Tahoma" w:cs="Tahoma" w:hint="eastAsia"/>
          <w:sz w:val="17"/>
          <w:szCs w:val="17"/>
          <w:rtl/>
        </w:rPr>
        <w:t>דת</w:t>
      </w:r>
      <w:r w:rsidRPr="0070773F">
        <w:rPr>
          <w:rFonts w:ascii="Tahoma" w:hAnsi="Tahoma" w:cs="Tahoma"/>
          <w:sz w:val="17"/>
          <w:szCs w:val="17"/>
          <w:rtl/>
        </w:rPr>
        <w:t xml:space="preserve"> </w:t>
      </w:r>
      <w:r w:rsidRPr="0070773F">
        <w:rPr>
          <w:rFonts w:ascii="Tahoma" w:hAnsi="Tahoma" w:cs="Tahoma" w:hint="eastAsia"/>
          <w:sz w:val="17"/>
          <w:szCs w:val="17"/>
          <w:rtl/>
        </w:rPr>
        <w:t>או</w:t>
      </w:r>
      <w:r w:rsidRPr="0070773F">
        <w:rPr>
          <w:rFonts w:ascii="Tahoma" w:hAnsi="Tahoma" w:cs="Tahoma"/>
          <w:sz w:val="17"/>
          <w:szCs w:val="17"/>
          <w:rtl/>
        </w:rPr>
        <w:t xml:space="preserve"> </w:t>
      </w:r>
      <w:r w:rsidRPr="0070773F">
        <w:rPr>
          <w:rFonts w:ascii="Tahoma" w:hAnsi="Tahoma" w:cs="Tahoma" w:hint="eastAsia"/>
          <w:sz w:val="17"/>
          <w:szCs w:val="17"/>
          <w:rtl/>
        </w:rPr>
        <w:t>קבוצה</w:t>
      </w:r>
      <w:r w:rsidRPr="0070773F">
        <w:rPr>
          <w:rFonts w:ascii="Tahoma" w:hAnsi="Tahoma" w:cs="Tahoma"/>
          <w:sz w:val="17"/>
          <w:szCs w:val="17"/>
          <w:rtl/>
        </w:rPr>
        <w:t xml:space="preserve"> </w:t>
      </w:r>
      <w:r w:rsidRPr="0070773F">
        <w:rPr>
          <w:rFonts w:ascii="Tahoma" w:hAnsi="Tahoma" w:cs="Tahoma" w:hint="eastAsia"/>
          <w:sz w:val="17"/>
          <w:szCs w:val="17"/>
          <w:rtl/>
        </w:rPr>
        <w:t>דתית</w:t>
      </w:r>
      <w:r w:rsidRPr="0070773F">
        <w:rPr>
          <w:rFonts w:ascii="Tahoma" w:hAnsi="Tahoma" w:cs="Tahoma"/>
          <w:sz w:val="17"/>
          <w:szCs w:val="17"/>
          <w:rtl/>
        </w:rPr>
        <w:t xml:space="preserve">, </w:t>
      </w:r>
      <w:r w:rsidRPr="0070773F">
        <w:rPr>
          <w:rFonts w:ascii="Tahoma" w:hAnsi="Tahoma" w:cs="Tahoma" w:hint="eastAsia"/>
          <w:sz w:val="17"/>
          <w:szCs w:val="17"/>
          <w:rtl/>
        </w:rPr>
        <w:t>לאום</w:t>
      </w:r>
      <w:r w:rsidRPr="0070773F">
        <w:rPr>
          <w:rFonts w:ascii="Tahoma" w:hAnsi="Tahoma" w:cs="Tahoma"/>
          <w:sz w:val="17"/>
          <w:szCs w:val="17"/>
          <w:rtl/>
        </w:rPr>
        <w:t>, ארץ מוצא</w:t>
      </w:r>
      <w:r w:rsidRPr="0070773F">
        <w:rPr>
          <w:rFonts w:ascii="Tahoma" w:hAnsi="Tahoma" w:cs="Tahoma" w:hint="cs"/>
          <w:sz w:val="17"/>
          <w:szCs w:val="17"/>
          <w:rtl/>
        </w:rPr>
        <w:t>, מין, נטייה מינית</w:t>
      </w:r>
      <w:r w:rsidRPr="0070773F">
        <w:rPr>
          <w:rFonts w:ascii="Tahoma" w:hAnsi="Tahoma" w:cs="Tahoma"/>
          <w:sz w:val="17"/>
          <w:szCs w:val="17"/>
          <w:rtl/>
        </w:rPr>
        <w:t xml:space="preserve">, השקפה, </w:t>
      </w:r>
      <w:r w:rsidRPr="0070773F">
        <w:rPr>
          <w:rFonts w:ascii="Tahoma" w:hAnsi="Tahoma" w:cs="Tahoma" w:hint="cs"/>
          <w:sz w:val="17"/>
          <w:szCs w:val="17"/>
          <w:rtl/>
        </w:rPr>
        <w:t xml:space="preserve">השתייכות מפלגתית, גיל </w:t>
      </w:r>
      <w:r w:rsidRPr="0070773F">
        <w:rPr>
          <w:rFonts w:ascii="Tahoma" w:hAnsi="Tahoma" w:cs="Tahoma"/>
          <w:sz w:val="17"/>
          <w:szCs w:val="17"/>
          <w:rtl/>
        </w:rPr>
        <w:t>מעמד אישי</w:t>
      </w:r>
      <w:r w:rsidRPr="0070773F">
        <w:rPr>
          <w:rFonts w:ascii="Tahoma" w:hAnsi="Tahoma" w:cs="Tahoma" w:hint="cs"/>
          <w:sz w:val="17"/>
          <w:szCs w:val="17"/>
          <w:rtl/>
        </w:rPr>
        <w:t xml:space="preserve"> או</w:t>
      </w:r>
      <w:r w:rsidRPr="0070773F">
        <w:rPr>
          <w:rFonts w:ascii="Tahoma" w:hAnsi="Tahoma" w:cs="Tahoma"/>
          <w:sz w:val="17"/>
          <w:szCs w:val="17"/>
          <w:rtl/>
        </w:rPr>
        <w:t xml:space="preserve"> הורו</w:t>
      </w:r>
      <w:r w:rsidRPr="0070773F">
        <w:rPr>
          <w:rFonts w:ascii="Tahoma" w:hAnsi="Tahoma" w:cs="Tahoma" w:hint="cs"/>
          <w:sz w:val="17"/>
          <w:szCs w:val="17"/>
          <w:rtl/>
        </w:rPr>
        <w:t xml:space="preserve">ת. </w:t>
      </w:r>
      <w:r w:rsidRPr="0070773F">
        <w:rPr>
          <w:rFonts w:ascii="Tahoma" w:hAnsi="Tahoma" w:cs="Tahoma"/>
          <w:sz w:val="17"/>
          <w:szCs w:val="17"/>
          <w:rtl/>
        </w:rPr>
        <w:t xml:space="preserve">עקרון השוויון פירושו שוויון בפני החוק וניטרליות של החוק ביחס לשונות שבין בני האדם. שוויון זה מניח הסדר נורמטיבי המופעל על כל </w:t>
      </w:r>
      <w:r w:rsidRPr="0070773F">
        <w:rPr>
          <w:rFonts w:ascii="Tahoma" w:hAnsi="Tahoma" w:cs="Tahoma" w:hint="cs"/>
          <w:sz w:val="17"/>
          <w:szCs w:val="17"/>
          <w:rtl/>
        </w:rPr>
        <w:t>בני האדם באופן אחיד</w:t>
      </w:r>
      <w:r w:rsidRPr="0070773F">
        <w:rPr>
          <w:rFonts w:ascii="Tahoma" w:hAnsi="Tahoma" w:cs="Tahoma"/>
          <w:sz w:val="17"/>
          <w:szCs w:val="17"/>
          <w:rtl/>
        </w:rPr>
        <w:t xml:space="preserve">, חרף </w:t>
      </w:r>
      <w:r w:rsidRPr="0070773F">
        <w:rPr>
          <w:rFonts w:ascii="Tahoma" w:hAnsi="Tahoma" w:cs="Tahoma" w:hint="cs"/>
          <w:sz w:val="17"/>
          <w:szCs w:val="17"/>
          <w:rtl/>
        </w:rPr>
        <w:t>שונותם העובדתית</w:t>
      </w:r>
      <w:r w:rsidRPr="0070773F">
        <w:rPr>
          <w:rFonts w:ascii="Tahoma" w:hAnsi="Tahoma" w:cs="Tahoma"/>
          <w:sz w:val="17"/>
          <w:szCs w:val="17"/>
          <w:rtl/>
        </w:rPr>
        <w:t xml:space="preserve">. </w:t>
      </w:r>
      <w:r w:rsidRPr="0070773F">
        <w:rPr>
          <w:rFonts w:ascii="Tahoma" w:hAnsi="Tahoma" w:cs="Tahoma" w:hint="cs"/>
          <w:sz w:val="17"/>
          <w:szCs w:val="17"/>
          <w:rtl/>
        </w:rPr>
        <w:t xml:space="preserve">עקרון זה אין פירושו דין </w:t>
      </w:r>
      <w:r w:rsidRPr="0070773F">
        <w:rPr>
          <w:rFonts w:ascii="Tahoma" w:hAnsi="Tahoma" w:cs="Tahoma"/>
          <w:sz w:val="17"/>
          <w:szCs w:val="17"/>
          <w:rtl/>
        </w:rPr>
        <w:t xml:space="preserve">אחד לכול </w:t>
      </w:r>
      <w:r w:rsidRPr="0070773F">
        <w:rPr>
          <w:rFonts w:ascii="Tahoma" w:hAnsi="Tahoma" w:cs="Tahoma" w:hint="cs"/>
          <w:sz w:val="17"/>
          <w:szCs w:val="17"/>
          <w:rtl/>
        </w:rPr>
        <w:t>אלא הבחנה המוצדקת</w:t>
      </w:r>
      <w:r w:rsidRPr="0070773F">
        <w:rPr>
          <w:rFonts w:ascii="Tahoma" w:hAnsi="Tahoma" w:cs="Tahoma"/>
          <w:sz w:val="17"/>
          <w:szCs w:val="17"/>
          <w:rtl/>
        </w:rPr>
        <w:t xml:space="preserve"> </w:t>
      </w:r>
      <w:r w:rsidRPr="0070773F">
        <w:rPr>
          <w:rFonts w:ascii="Tahoma" w:hAnsi="Tahoma" w:cs="Tahoma" w:hint="cs"/>
          <w:sz w:val="17"/>
          <w:szCs w:val="17"/>
          <w:rtl/>
        </w:rPr>
        <w:t xml:space="preserve">על פי </w:t>
      </w:r>
      <w:r w:rsidRPr="0070773F">
        <w:rPr>
          <w:rFonts w:ascii="Tahoma" w:hAnsi="Tahoma" w:cs="Tahoma"/>
          <w:sz w:val="17"/>
          <w:szCs w:val="17"/>
          <w:rtl/>
        </w:rPr>
        <w:t>טיב העניין ומהותו</w:t>
      </w:r>
      <w:r w:rsidRPr="0070773F">
        <w:rPr>
          <w:rFonts w:ascii="Tahoma" w:hAnsi="Tahoma" w:cs="Tahoma" w:hint="cs"/>
          <w:sz w:val="17"/>
          <w:szCs w:val="17"/>
          <w:rtl/>
        </w:rPr>
        <w:t>,</w:t>
      </w:r>
      <w:r w:rsidRPr="0070773F">
        <w:rPr>
          <w:rFonts w:ascii="Tahoma" w:hAnsi="Tahoma" w:cs="Tahoma"/>
          <w:sz w:val="17"/>
          <w:szCs w:val="17"/>
          <w:rtl/>
        </w:rPr>
        <w:t xml:space="preserve"> וההנחה העומדת </w:t>
      </w:r>
      <w:r w:rsidRPr="0070773F">
        <w:rPr>
          <w:rFonts w:ascii="Tahoma" w:hAnsi="Tahoma" w:cs="Tahoma" w:hint="cs"/>
          <w:sz w:val="17"/>
          <w:szCs w:val="17"/>
          <w:rtl/>
        </w:rPr>
        <w:t>בבסיסו</w:t>
      </w:r>
      <w:r w:rsidRPr="0070773F">
        <w:rPr>
          <w:rFonts w:ascii="Tahoma" w:hAnsi="Tahoma" w:cs="Tahoma"/>
          <w:sz w:val="17"/>
          <w:szCs w:val="17"/>
          <w:rtl/>
        </w:rPr>
        <w:t xml:space="preserve"> היא קיומם של טעמים ענייניים המצדיקים שוני</w:t>
      </w:r>
      <w:r>
        <w:rPr>
          <w:rStyle w:val="FootnoteReference0"/>
          <w:rFonts w:ascii="Tahoma" w:hAnsi="Tahoma" w:cs="Tahoma"/>
          <w:sz w:val="17"/>
          <w:szCs w:val="17"/>
          <w:rtl/>
        </w:rPr>
        <w:footnoteReference w:id="5"/>
      </w:r>
      <w:r w:rsidRPr="0070773F">
        <w:rPr>
          <w:rFonts w:ascii="Tahoma" w:hAnsi="Tahoma" w:cs="Tahoma"/>
          <w:sz w:val="17"/>
          <w:szCs w:val="17"/>
          <w:rtl/>
        </w:rPr>
        <w:t xml:space="preserve">. הפליה </w:t>
      </w:r>
      <w:r w:rsidRPr="0070773F">
        <w:rPr>
          <w:rFonts w:ascii="Tahoma" w:hAnsi="Tahoma" w:cs="Tahoma" w:hint="cs"/>
          <w:sz w:val="17"/>
          <w:szCs w:val="17"/>
          <w:rtl/>
        </w:rPr>
        <w:t>מת</w:t>
      </w:r>
      <w:r w:rsidRPr="0070773F">
        <w:rPr>
          <w:rFonts w:ascii="Tahoma" w:hAnsi="Tahoma" w:cs="Tahoma"/>
          <w:sz w:val="17"/>
          <w:szCs w:val="17"/>
          <w:rtl/>
        </w:rPr>
        <w:t xml:space="preserve">קיימת באותם מצבים שבהם </w:t>
      </w:r>
      <w:r w:rsidRPr="0070773F">
        <w:rPr>
          <w:rFonts w:ascii="Tahoma" w:hAnsi="Tahoma" w:cs="Tahoma" w:hint="cs"/>
          <w:sz w:val="17"/>
          <w:szCs w:val="17"/>
          <w:rtl/>
        </w:rPr>
        <w:t xml:space="preserve">הדין השונה בין אנשים </w:t>
      </w:r>
      <w:r w:rsidRPr="0070773F">
        <w:rPr>
          <w:rFonts w:ascii="Tahoma" w:hAnsi="Tahoma" w:cs="Tahoma"/>
          <w:sz w:val="17"/>
          <w:szCs w:val="17"/>
          <w:rtl/>
        </w:rPr>
        <w:t>מבוסס על טעמים ש</w:t>
      </w:r>
      <w:r w:rsidRPr="0070773F">
        <w:rPr>
          <w:rFonts w:ascii="Tahoma" w:hAnsi="Tahoma" w:cs="Tahoma" w:hint="cs"/>
          <w:sz w:val="17"/>
          <w:szCs w:val="17"/>
          <w:rtl/>
        </w:rPr>
        <w:t xml:space="preserve">אינם מצדיקים </w:t>
      </w:r>
      <w:r w:rsidRPr="0070773F">
        <w:rPr>
          <w:rFonts w:ascii="Tahoma" w:hAnsi="Tahoma" w:cs="Tahoma"/>
          <w:sz w:val="17"/>
          <w:szCs w:val="17"/>
          <w:rtl/>
        </w:rPr>
        <w:t xml:space="preserve">הבחנה </w:t>
      </w:r>
      <w:r w:rsidRPr="0070773F">
        <w:rPr>
          <w:rFonts w:ascii="Tahoma" w:hAnsi="Tahoma" w:cs="Tahoma" w:hint="cs"/>
          <w:sz w:val="17"/>
          <w:szCs w:val="17"/>
          <w:rtl/>
        </w:rPr>
        <w:t>כזאת</w:t>
      </w:r>
      <w:r>
        <w:rPr>
          <w:rStyle w:val="FootnoteReference0"/>
          <w:rFonts w:ascii="Tahoma" w:hAnsi="Tahoma" w:cs="Tahoma"/>
          <w:sz w:val="17"/>
          <w:szCs w:val="17"/>
          <w:rtl/>
        </w:rPr>
        <w:footnoteReference w:id="6"/>
      </w:r>
      <w:r w:rsidRPr="0070773F">
        <w:rPr>
          <w:rFonts w:ascii="Tahoma" w:hAnsi="Tahoma" w:cs="Tahoma" w:hint="cs"/>
          <w:sz w:val="17"/>
          <w:szCs w:val="17"/>
          <w:rtl/>
        </w:rPr>
        <w:t>.</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בית המשפט העליון הדגיש לא אחת את תוצאותיה ההרסניות של התנהגות בלתי-שוויונית כלפי שווים - עבור הפרט והחברה כאחד</w:t>
      </w:r>
      <w:r>
        <w:rPr>
          <w:rStyle w:val="FootnoteReference0"/>
          <w:rFonts w:ascii="Tahoma" w:hAnsi="Tahoma" w:cs="Tahoma"/>
          <w:sz w:val="17"/>
          <w:szCs w:val="17"/>
          <w:rtl/>
        </w:rPr>
        <w:footnoteReference w:id="7"/>
      </w:r>
      <w:r w:rsidRPr="0070773F">
        <w:rPr>
          <w:rFonts w:ascii="Tahoma" w:hAnsi="Tahoma" w:cs="Tahoma" w:hint="cs"/>
          <w:sz w:val="17"/>
          <w:szCs w:val="17"/>
          <w:rtl/>
        </w:rPr>
        <w:t xml:space="preserve">. הוא גם עמד על כך ש"השוויון שומר על השלטון מפני השרירות. אכן, אין לך גורם הרסני יותר לחברה מאשר </w:t>
      </w:r>
      <w:r w:rsidRPr="0070773F">
        <w:rPr>
          <w:rFonts w:ascii="Tahoma" w:hAnsi="Tahoma" w:cs="Tahoma" w:hint="cs"/>
          <w:sz w:val="17"/>
          <w:szCs w:val="17"/>
          <w:rtl/>
        </w:rPr>
        <w:t>תחושת בניה ובנותיה, כי נוהגים בהם איפה ואיפה. תחושת חוסר השוויון היא מהקשה שבתחושות. היא פוגעת בכוחות המאחדים את החברה"</w:t>
      </w:r>
      <w:r>
        <w:rPr>
          <w:rStyle w:val="FootnoteReference0"/>
          <w:rFonts w:ascii="Tahoma" w:hAnsi="Tahoma" w:cs="Tahoma"/>
          <w:sz w:val="17"/>
          <w:szCs w:val="17"/>
          <w:rtl/>
        </w:rPr>
        <w:footnoteReference w:id="8"/>
      </w:r>
      <w:r w:rsidRPr="0070773F">
        <w:rPr>
          <w:rFonts w:ascii="Tahoma" w:hAnsi="Tahoma" w:cs="Tahoma" w:hint="cs"/>
          <w:sz w:val="17"/>
          <w:szCs w:val="17"/>
          <w:rtl/>
        </w:rPr>
        <w:t xml:space="preserve">. </w:t>
      </w:r>
    </w:p>
    <w:p w:rsidR="00D22ED9" w:rsidRPr="0070773F" w:rsidP="006A2078">
      <w:pPr>
        <w:spacing w:line="240" w:lineRule="exact"/>
        <w:ind w:right="2268"/>
        <w:jc w:val="both"/>
        <w:rPr>
          <w:rFonts w:ascii="Tahoma" w:hAnsi="Tahoma" w:cs="Tahoma"/>
          <w:sz w:val="17"/>
          <w:szCs w:val="17"/>
          <w:rtl/>
        </w:rPr>
      </w:pPr>
      <w:r w:rsidRPr="0070773F">
        <w:rPr>
          <w:rFonts w:ascii="Tahoma" w:hAnsi="Tahoma" w:cs="Tahoma" w:hint="cs"/>
          <w:sz w:val="17"/>
          <w:szCs w:val="17"/>
          <w:rtl/>
        </w:rPr>
        <w:t>יצחק זמיר, שופט בית המשפט העליון (בדימוס), עמד על חשיבותו של ערך השוויון: "המכנה המשותף...</w:t>
      </w:r>
      <w:r w:rsidRPr="0070773F" w:rsidR="006A2078">
        <w:rPr>
          <w:rFonts w:ascii="Tahoma" w:hAnsi="Tahoma" w:cs="Tahoma"/>
          <w:sz w:val="17"/>
          <w:szCs w:val="17"/>
          <w:rtl/>
        </w:rPr>
        <w:t> </w:t>
      </w:r>
      <w:r w:rsidRPr="0070773F">
        <w:rPr>
          <w:rFonts w:ascii="Tahoma" w:hAnsi="Tahoma" w:cs="Tahoma" w:hint="cs"/>
          <w:sz w:val="17"/>
          <w:szCs w:val="17"/>
          <w:rtl/>
        </w:rPr>
        <w:t>לכל זכויות היסוד של האדם ולכל שאר הערכים שביסוד הדמוקרטיה... הוא חיוני לא רק לדמוקרטיה הפורמלית... אלא גם לדמוקרטיה המהותית... גם של שלטון החוק המהותי, הדורש כי החוק עצמו ישרת את ערכי היסוד של מדינה מתוקנת... יש אומרים, כי השוויון אינו עוד ערך בין ערכי היסוד של חברה מתוקנת, אלא הוא בעצם התכלית של חברה כזאת"</w:t>
      </w:r>
      <w:r>
        <w:rPr>
          <w:rStyle w:val="FootnoteReference0"/>
          <w:rFonts w:ascii="Tahoma" w:hAnsi="Tahoma" w:cs="Tahoma"/>
          <w:sz w:val="17"/>
          <w:szCs w:val="17"/>
          <w:rtl/>
        </w:rPr>
        <w:footnoteReference w:id="9"/>
      </w:r>
      <w:r w:rsidRPr="0070773F">
        <w:rPr>
          <w:rFonts w:ascii="Tahoma" w:hAnsi="Tahoma" w:cs="Tahoma" w:hint="cs"/>
          <w:sz w:val="17"/>
          <w:szCs w:val="17"/>
          <w:rtl/>
        </w:rPr>
        <w:t>.</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באשר להנחלת ערך המאבק בגזענות, מבקר המדינה עמד על כך כי "</w:t>
      </w:r>
      <w:r w:rsidRPr="0070773F">
        <w:rPr>
          <w:rFonts w:ascii="Tahoma" w:hAnsi="Tahoma" w:cs="Tahoma"/>
          <w:sz w:val="17"/>
          <w:szCs w:val="17"/>
          <w:rtl/>
        </w:rPr>
        <w:t>אחדותה של החברה הישראלית על שלל גווניה ומאבק עיקש וחסר פשרות בגזענות ובשנאת האחד רק בשל היותו אחר הם בסיס הכרחי להמשך קיומה ושגשוגה של מדינת ישראל כמדינה יהודית ודמוקרטית</w:t>
      </w:r>
      <w:r w:rsidRPr="0070773F">
        <w:rPr>
          <w:rFonts w:ascii="Tahoma" w:hAnsi="Tahoma" w:cs="Tahoma" w:hint="cs"/>
          <w:sz w:val="17"/>
          <w:szCs w:val="17"/>
          <w:rtl/>
        </w:rPr>
        <w:t xml:space="preserve">... </w:t>
      </w:r>
      <w:r w:rsidRPr="0070773F">
        <w:rPr>
          <w:rFonts w:ascii="Tahoma" w:hAnsi="Tahoma" w:cs="Tahoma"/>
          <w:sz w:val="17"/>
          <w:szCs w:val="17"/>
          <w:rtl/>
        </w:rPr>
        <w:t>עלינו לשנן את לקחי העבר ואת הסכנות הטמונות בזרעי הגזענות, שעלולים להתפשט בכל חברה אנושית, להכות שורש ולהצמיח גידולי פרא המתפשטים ומכלים כל חלקה טובה. לחברה אנושית באשר היא, בכל מקום ובכל זמן, אין ערובה כי שיחי הגזענות לא יהפכו ליער עבות. אסור לנו לקבל את משטרנו הדמוקרטי, המקדש את כבודו של כל אדם באשר הוא אדם, כדבר מובן מאליו.</w:t>
      </w:r>
      <w:r w:rsidRPr="0070773F">
        <w:rPr>
          <w:rFonts w:ascii="Tahoma" w:hAnsi="Tahoma" w:cs="Tahoma" w:hint="cs"/>
          <w:sz w:val="17"/>
          <w:szCs w:val="17"/>
          <w:rtl/>
        </w:rPr>
        <w:t>..</w:t>
      </w:r>
      <w:r w:rsidRPr="0070773F">
        <w:rPr>
          <w:rFonts w:ascii="Tahoma" w:hAnsi="Tahoma" w:cs="Tahoma"/>
          <w:sz w:val="17"/>
          <w:szCs w:val="17"/>
          <w:rtl/>
        </w:rPr>
        <w:t xml:space="preserve"> על המדינה לפעול בכל האמצעים העומדים לרשותה לשם הטמעת הערכים היהודיים-דמוקרטיים של קבלת השונה והדגשת המאחד והמשותף בקרב כל בני החברה הישראלית</w:t>
      </w:r>
      <w:r w:rsidRPr="0070773F">
        <w:rPr>
          <w:rFonts w:ascii="Tahoma" w:hAnsi="Tahoma" w:cs="Tahoma" w:hint="cs"/>
          <w:sz w:val="17"/>
          <w:szCs w:val="17"/>
          <w:rtl/>
        </w:rPr>
        <w:t>"</w:t>
      </w:r>
      <w:r>
        <w:rPr>
          <w:rStyle w:val="FootnoteReference0"/>
          <w:rFonts w:ascii="Tahoma" w:hAnsi="Tahoma" w:cs="Tahoma"/>
          <w:sz w:val="17"/>
          <w:szCs w:val="17"/>
          <w:rtl/>
        </w:rPr>
        <w:footnoteReference w:id="10"/>
      </w:r>
      <w:r w:rsidRPr="0070773F">
        <w:rPr>
          <w:rFonts w:ascii="Tahoma" w:hAnsi="Tahoma" w:cs="Tahoma" w:hint="cs"/>
          <w:sz w:val="17"/>
          <w:szCs w:val="17"/>
          <w:rtl/>
        </w:rPr>
        <w:t>.</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בשנת 2000 נחקק ח</w:t>
      </w:r>
      <w:r w:rsidRPr="0070773F">
        <w:rPr>
          <w:rFonts w:ascii="Tahoma" w:hAnsi="Tahoma" w:cs="Tahoma"/>
          <w:sz w:val="17"/>
          <w:szCs w:val="17"/>
          <w:rtl/>
        </w:rPr>
        <w:t xml:space="preserve">וק איסור הפליה במוצרים, בשירותים ובכניסה למקומות בידור ולמקומות ציבוריים, </w:t>
      </w:r>
      <w:r w:rsidRPr="0070773F">
        <w:rPr>
          <w:rFonts w:ascii="Tahoma" w:hAnsi="Tahoma" w:cs="Tahoma" w:hint="cs"/>
          <w:sz w:val="17"/>
          <w:szCs w:val="17"/>
          <w:rtl/>
        </w:rPr>
        <w:t>ה</w:t>
      </w:r>
      <w:r w:rsidRPr="0070773F">
        <w:rPr>
          <w:rFonts w:ascii="Tahoma" w:hAnsi="Tahoma" w:cs="Tahoma"/>
          <w:sz w:val="17"/>
          <w:szCs w:val="17"/>
          <w:rtl/>
        </w:rPr>
        <w:t>תשס"א</w:t>
      </w:r>
      <w:r w:rsidRPr="0070773F">
        <w:rPr>
          <w:rFonts w:ascii="Tahoma" w:hAnsi="Tahoma" w:cs="Tahoma" w:hint="cs"/>
          <w:sz w:val="17"/>
          <w:szCs w:val="17"/>
          <w:rtl/>
        </w:rPr>
        <w:t>-</w:t>
      </w:r>
      <w:r w:rsidRPr="0070773F">
        <w:rPr>
          <w:rFonts w:ascii="Tahoma" w:hAnsi="Tahoma" w:cs="Tahoma"/>
          <w:sz w:val="17"/>
          <w:szCs w:val="17"/>
          <w:rtl/>
        </w:rPr>
        <w:t>2000</w:t>
      </w:r>
      <w:r w:rsidRPr="0070773F">
        <w:rPr>
          <w:rFonts w:ascii="Tahoma" w:hAnsi="Tahoma" w:cs="Tahoma" w:hint="cs"/>
          <w:sz w:val="17"/>
          <w:szCs w:val="17"/>
          <w:rtl/>
        </w:rPr>
        <w:t xml:space="preserve"> (להלן - חוק איסור הפליה), שנועד</w:t>
      </w:r>
      <w:r w:rsidRPr="0070773F">
        <w:rPr>
          <w:rFonts w:ascii="Tahoma" w:hAnsi="Tahoma" w:cs="Tahoma"/>
          <w:sz w:val="17"/>
          <w:szCs w:val="17"/>
          <w:rtl/>
        </w:rPr>
        <w:t xml:space="preserve"> לקדם את השוויון</w:t>
      </w:r>
      <w:r w:rsidRPr="0070773F">
        <w:rPr>
          <w:rFonts w:ascii="Tahoma" w:hAnsi="Tahoma" w:cs="Tahoma" w:hint="cs"/>
          <w:sz w:val="17"/>
          <w:szCs w:val="17"/>
          <w:rtl/>
        </w:rPr>
        <w:t xml:space="preserve"> בישראל</w:t>
      </w:r>
      <w:r w:rsidRPr="0070773F">
        <w:rPr>
          <w:rFonts w:ascii="Tahoma" w:hAnsi="Tahoma" w:cs="Tahoma"/>
          <w:sz w:val="17"/>
          <w:szCs w:val="17"/>
          <w:rtl/>
        </w:rPr>
        <w:t xml:space="preserve"> ולמנוע הפליה </w:t>
      </w:r>
      <w:r w:rsidRPr="0070773F">
        <w:rPr>
          <w:rFonts w:ascii="Tahoma" w:hAnsi="Tahoma" w:cs="Tahoma" w:hint="cs"/>
          <w:sz w:val="17"/>
          <w:szCs w:val="17"/>
          <w:rtl/>
        </w:rPr>
        <w:t>בכניסה למקומות</w:t>
      </w:r>
      <w:r w:rsidRPr="0070773F">
        <w:rPr>
          <w:rFonts w:ascii="Tahoma" w:hAnsi="Tahoma" w:cs="Tahoma"/>
          <w:sz w:val="17"/>
          <w:szCs w:val="17"/>
          <w:rtl/>
        </w:rPr>
        <w:t xml:space="preserve"> </w:t>
      </w:r>
      <w:r w:rsidRPr="0070773F">
        <w:rPr>
          <w:rFonts w:ascii="Tahoma" w:hAnsi="Tahoma" w:cs="Tahoma" w:hint="cs"/>
          <w:sz w:val="17"/>
          <w:szCs w:val="17"/>
          <w:rtl/>
        </w:rPr>
        <w:t>ציבוריים</w:t>
      </w:r>
      <w:r w:rsidRPr="0070773F">
        <w:rPr>
          <w:rFonts w:ascii="Tahoma" w:hAnsi="Tahoma" w:cs="Tahoma"/>
          <w:sz w:val="17"/>
          <w:szCs w:val="17"/>
          <w:rtl/>
        </w:rPr>
        <w:t xml:space="preserve"> </w:t>
      </w:r>
      <w:r w:rsidRPr="0070773F">
        <w:rPr>
          <w:rFonts w:ascii="Tahoma" w:hAnsi="Tahoma" w:cs="Tahoma" w:hint="cs"/>
          <w:sz w:val="17"/>
          <w:szCs w:val="17"/>
          <w:rtl/>
        </w:rPr>
        <w:t>ובאספקת מוצרים ושירותים</w:t>
      </w:r>
      <w:r w:rsidRPr="0070773F">
        <w:rPr>
          <w:rFonts w:ascii="Tahoma" w:hAnsi="Tahoma" w:cs="Tahoma"/>
          <w:sz w:val="17"/>
          <w:szCs w:val="17"/>
          <w:rtl/>
        </w:rPr>
        <w:t xml:space="preserve"> </w:t>
      </w:r>
      <w:r w:rsidRPr="0070773F">
        <w:rPr>
          <w:rFonts w:ascii="Tahoma" w:hAnsi="Tahoma" w:cs="Tahoma" w:hint="cs"/>
          <w:sz w:val="17"/>
          <w:szCs w:val="17"/>
          <w:rtl/>
        </w:rPr>
        <w:t>ציבוריים. החוק קובע כי "שירות ציבורי" משמעותו "שירותי תחבורה, תקשורת, אנרגיה, חינוך,</w:t>
      </w:r>
      <w:r w:rsidRPr="0070773F">
        <w:rPr>
          <w:rFonts w:ascii="Tahoma" w:hAnsi="Tahoma" w:cs="Tahoma"/>
          <w:sz w:val="17"/>
          <w:szCs w:val="17"/>
          <w:rtl/>
        </w:rPr>
        <w:t xml:space="preserve"> ת</w:t>
      </w:r>
      <w:r w:rsidRPr="0070773F">
        <w:rPr>
          <w:rFonts w:ascii="Tahoma" w:hAnsi="Tahoma" w:cs="Tahoma" w:hint="cs"/>
          <w:sz w:val="17"/>
          <w:szCs w:val="17"/>
          <w:rtl/>
        </w:rPr>
        <w:t xml:space="preserve">רבות, </w:t>
      </w:r>
      <w:r w:rsidRPr="0070773F">
        <w:rPr>
          <w:rFonts w:ascii="Tahoma" w:hAnsi="Tahoma" w:cs="Tahoma"/>
          <w:sz w:val="17"/>
          <w:szCs w:val="17"/>
          <w:rtl/>
        </w:rPr>
        <w:t>בי</w:t>
      </w:r>
      <w:r w:rsidRPr="0070773F">
        <w:rPr>
          <w:rFonts w:ascii="Tahoma" w:hAnsi="Tahoma" w:cs="Tahoma" w:hint="cs"/>
          <w:sz w:val="17"/>
          <w:szCs w:val="17"/>
          <w:rtl/>
        </w:rPr>
        <w:t>דור, תיירות ושירותים פיננסיים, המיועדים לשימוש הציבור". חוק איסור הפליה חל על כל עוסק, ציבורי ופרטי כאחד, המפעיל מקום המיועד לשימוש הציבור ועל כל מי שמספק מוצרים או שירותים ציבוריים</w:t>
      </w:r>
      <w:r w:rsidRPr="0070773F">
        <w:rPr>
          <w:rFonts w:ascii="Tahoma" w:hAnsi="Tahoma" w:cs="Tahoma"/>
          <w:sz w:val="17"/>
          <w:szCs w:val="17"/>
          <w:rtl/>
        </w:rPr>
        <w:t>.</w:t>
      </w:r>
      <w:r w:rsidRPr="0070773F">
        <w:rPr>
          <w:rFonts w:ascii="Tahoma" w:hAnsi="Tahoma" w:cs="Tahoma" w:hint="cs"/>
          <w:sz w:val="17"/>
          <w:szCs w:val="17"/>
          <w:rtl/>
        </w:rPr>
        <w:t xml:space="preserve"> בדברי המבוא להצעת החוק נכתב כי חוק איסור הפליה נועד להתמודד עם התופעה השלילית</w:t>
      </w:r>
      <w:r w:rsidRPr="0070773F">
        <w:rPr>
          <w:rStyle w:val="FootnoteReference0"/>
          <w:rFonts w:ascii="Tahoma" w:hAnsi="Tahoma" w:cs="Tahoma"/>
          <w:sz w:val="17"/>
          <w:szCs w:val="17"/>
          <w:rtl/>
        </w:rPr>
        <w:t xml:space="preserve"> </w:t>
      </w:r>
      <w:r w:rsidRPr="0070773F">
        <w:rPr>
          <w:rFonts w:ascii="Tahoma" w:hAnsi="Tahoma" w:cs="Tahoma" w:hint="cs"/>
          <w:sz w:val="17"/>
          <w:szCs w:val="17"/>
          <w:rtl/>
        </w:rPr>
        <w:t>המתגלה בסירוב להניח לאדם להיכנס למקום ציבורי או לספק לו שירות או מוצר - רק בשל השתייכותו לקבוצה כלשהי; ולהקנות לכלל האוכלוסייה הזדמנויות שוות ליהנות ממוצרים, משירותים וממקומות המיועדים לציבור הרחב</w:t>
      </w:r>
      <w:r>
        <w:rPr>
          <w:rStyle w:val="FootnoteReference0"/>
          <w:rFonts w:ascii="Tahoma" w:hAnsi="Tahoma" w:cs="Tahoma"/>
          <w:sz w:val="17"/>
          <w:szCs w:val="17"/>
          <w:rtl/>
        </w:rPr>
        <w:footnoteReference w:id="11"/>
      </w:r>
      <w:r w:rsidRPr="0070773F">
        <w:rPr>
          <w:rFonts w:ascii="Tahoma" w:hAnsi="Tahoma" w:cs="Tahoma" w:hint="cs"/>
          <w:sz w:val="17"/>
          <w:szCs w:val="17"/>
          <w:rtl/>
        </w:rPr>
        <w:t>.</w:t>
      </w:r>
    </w:p>
    <w:p w:rsidR="00D22ED9" w:rsidRPr="0070773F" w:rsidP="00670C9E">
      <w:pPr>
        <w:spacing w:line="240" w:lineRule="exact"/>
        <w:ind w:right="2268"/>
        <w:jc w:val="both"/>
        <w:rPr>
          <w:rFonts w:ascii="Tahoma" w:hAnsi="Tahoma" w:cs="Tahoma"/>
          <w:sz w:val="17"/>
          <w:szCs w:val="17"/>
        </w:rPr>
      </w:pPr>
      <w:r w:rsidRPr="0070773F">
        <w:rPr>
          <w:rFonts w:ascii="Tahoma" w:hAnsi="Tahoma" w:cs="Tahoma" w:hint="cs"/>
          <w:sz w:val="17"/>
          <w:szCs w:val="17"/>
          <w:rtl/>
        </w:rPr>
        <w:t>בהחלטת ממשלה מפברואר 2016</w:t>
      </w:r>
      <w:r>
        <w:rPr>
          <w:rStyle w:val="FootnoteReference0"/>
          <w:rFonts w:ascii="Tahoma" w:hAnsi="Tahoma" w:cs="Tahoma"/>
          <w:sz w:val="17"/>
          <w:szCs w:val="17"/>
          <w:rtl/>
        </w:rPr>
        <w:footnoteReference w:id="12"/>
      </w:r>
      <w:r w:rsidRPr="0070773F">
        <w:rPr>
          <w:rFonts w:ascii="Tahoma" w:hAnsi="Tahoma" w:cs="Tahoma" w:hint="cs"/>
          <w:sz w:val="17"/>
          <w:szCs w:val="17"/>
          <w:rtl/>
        </w:rPr>
        <w:t xml:space="preserve"> הוטל על מנכ"לית משרד המשפטים להקים צוות בין-משרדי לגיבוש </w:t>
      </w:r>
      <w:r w:rsidRPr="0070773F">
        <w:rPr>
          <w:rFonts w:ascii="Tahoma" w:hAnsi="Tahoma" w:cs="Tahoma" w:hint="eastAsia"/>
          <w:sz w:val="17"/>
          <w:szCs w:val="17"/>
          <w:rtl/>
        </w:rPr>
        <w:t>תכנית</w:t>
      </w:r>
      <w:r w:rsidRPr="0070773F">
        <w:rPr>
          <w:rFonts w:ascii="Tahoma" w:hAnsi="Tahoma" w:cs="Tahoma"/>
          <w:sz w:val="17"/>
          <w:szCs w:val="17"/>
          <w:rtl/>
        </w:rPr>
        <w:t xml:space="preserve"> </w:t>
      </w:r>
      <w:r w:rsidRPr="0070773F">
        <w:rPr>
          <w:rFonts w:ascii="Tahoma" w:hAnsi="Tahoma" w:cs="Tahoma" w:hint="eastAsia"/>
          <w:sz w:val="17"/>
          <w:szCs w:val="17"/>
          <w:rtl/>
        </w:rPr>
        <w:t>פעולה</w:t>
      </w:r>
      <w:r w:rsidRPr="0070773F">
        <w:rPr>
          <w:rFonts w:ascii="Tahoma" w:hAnsi="Tahoma" w:cs="Tahoma" w:hint="cs"/>
          <w:sz w:val="17"/>
          <w:szCs w:val="17"/>
          <w:rtl/>
        </w:rPr>
        <w:t xml:space="preserve"> למאבק בגזענות נגד יוצאי אתיופיה, ולעמוד בראשו (להלן - הצוות למיגור הגזענות). נקבע כי תכנית הפעולה תבחן את היכולת</w:t>
      </w:r>
      <w:r w:rsidRPr="0070773F">
        <w:rPr>
          <w:rFonts w:ascii="Tahoma" w:hAnsi="Tahoma" w:cs="Tahoma"/>
          <w:sz w:val="17"/>
          <w:szCs w:val="17"/>
          <w:rtl/>
        </w:rPr>
        <w:t xml:space="preserve"> </w:t>
      </w:r>
      <w:r w:rsidRPr="0070773F">
        <w:rPr>
          <w:rFonts w:ascii="Tahoma" w:hAnsi="Tahoma" w:cs="Tahoma" w:hint="cs"/>
          <w:sz w:val="17"/>
          <w:szCs w:val="17"/>
          <w:rtl/>
        </w:rPr>
        <w:t xml:space="preserve">לקבוע יעדים מדידים, פעולות מומלצות ולוח זמנים לביצוע, ותובא לאישור הממשלה. הצוות שהוקם כלל נציגים ממשרדי הממשלה ומן המגזר השלישי ופעילים </w:t>
      </w:r>
      <w:r w:rsidRPr="0070773F">
        <w:rPr>
          <w:rFonts w:ascii="Tahoma" w:hAnsi="Tahoma" w:cs="Tahoma" w:hint="cs"/>
          <w:sz w:val="17"/>
          <w:szCs w:val="17"/>
          <w:rtl/>
        </w:rPr>
        <w:t xml:space="preserve">חברתיים. ביולי 2016 הגיש </w:t>
      </w:r>
      <w:r w:rsidRPr="0070773F">
        <w:rPr>
          <w:rFonts w:ascii="Tahoma" w:hAnsi="Tahoma" w:cs="Tahoma" w:hint="eastAsia"/>
          <w:sz w:val="17"/>
          <w:szCs w:val="17"/>
          <w:rtl/>
        </w:rPr>
        <w:t>הצוות</w:t>
      </w:r>
      <w:r w:rsidRPr="0070773F">
        <w:rPr>
          <w:rFonts w:ascii="Tahoma" w:hAnsi="Tahoma" w:cs="Tahoma" w:hint="cs"/>
          <w:sz w:val="17"/>
          <w:szCs w:val="17"/>
          <w:rtl/>
        </w:rPr>
        <w:t xml:space="preserve"> את המלצותיו לראש הממשלה (</w:t>
      </w:r>
      <w:r w:rsidRPr="0070773F">
        <w:rPr>
          <w:rFonts w:ascii="Tahoma" w:hAnsi="Tahoma" w:cs="Tahoma" w:hint="eastAsia"/>
          <w:sz w:val="17"/>
          <w:szCs w:val="17"/>
          <w:rtl/>
        </w:rPr>
        <w:t>להלן</w:t>
      </w:r>
      <w:r w:rsidRPr="0070773F">
        <w:rPr>
          <w:rFonts w:ascii="Tahoma" w:hAnsi="Tahoma" w:cs="Tahoma"/>
          <w:sz w:val="17"/>
          <w:szCs w:val="17"/>
          <w:rtl/>
        </w:rPr>
        <w:t xml:space="preserve"> - </w:t>
      </w:r>
      <w:r w:rsidRPr="0070773F">
        <w:rPr>
          <w:rFonts w:ascii="Tahoma" w:hAnsi="Tahoma" w:cs="Tahoma" w:hint="eastAsia"/>
          <w:sz w:val="17"/>
          <w:szCs w:val="17"/>
          <w:rtl/>
        </w:rPr>
        <w:t>הדוח</w:t>
      </w:r>
      <w:r w:rsidRPr="0070773F">
        <w:rPr>
          <w:rFonts w:ascii="Tahoma" w:hAnsi="Tahoma" w:cs="Tahoma"/>
          <w:sz w:val="17"/>
          <w:szCs w:val="17"/>
          <w:rtl/>
        </w:rPr>
        <w:t xml:space="preserve"> </w:t>
      </w:r>
      <w:r w:rsidRPr="0070773F">
        <w:rPr>
          <w:rFonts w:ascii="Tahoma" w:hAnsi="Tahoma" w:cs="Tahoma" w:hint="eastAsia"/>
          <w:sz w:val="17"/>
          <w:szCs w:val="17"/>
          <w:rtl/>
        </w:rPr>
        <w:t>למיגור</w:t>
      </w:r>
      <w:r w:rsidRPr="0070773F">
        <w:rPr>
          <w:rFonts w:ascii="Tahoma" w:hAnsi="Tahoma" w:cs="Tahoma"/>
          <w:sz w:val="17"/>
          <w:szCs w:val="17"/>
          <w:rtl/>
        </w:rPr>
        <w:t xml:space="preserve"> </w:t>
      </w:r>
      <w:r w:rsidRPr="0070773F">
        <w:rPr>
          <w:rFonts w:ascii="Tahoma" w:hAnsi="Tahoma" w:cs="Tahoma" w:hint="eastAsia"/>
          <w:sz w:val="17"/>
          <w:szCs w:val="17"/>
          <w:rtl/>
        </w:rPr>
        <w:t>הגזענות</w:t>
      </w:r>
      <w:r w:rsidRPr="0070773F">
        <w:rPr>
          <w:rFonts w:ascii="Tahoma" w:hAnsi="Tahoma" w:cs="Tahoma" w:hint="cs"/>
          <w:sz w:val="17"/>
          <w:szCs w:val="17"/>
          <w:rtl/>
        </w:rPr>
        <w:t xml:space="preserve">). </w:t>
      </w:r>
      <w:r w:rsidRPr="0070773F">
        <w:rPr>
          <w:rFonts w:ascii="Tahoma" w:hAnsi="Tahoma" w:cs="Tahoma"/>
          <w:sz w:val="17"/>
          <w:szCs w:val="17"/>
          <w:rtl/>
        </w:rPr>
        <w:t>ועדת השרים</w:t>
      </w:r>
      <w:r w:rsidRPr="0070773F">
        <w:rPr>
          <w:rFonts w:ascii="Tahoma" w:hAnsi="Tahoma" w:cs="Tahoma" w:hint="cs"/>
          <w:sz w:val="17"/>
          <w:szCs w:val="17"/>
          <w:rtl/>
        </w:rPr>
        <w:t xml:space="preserve"> לקידום שילובם בחברה הישראלית של אזרחי ישראל ממוצא אתיופי אימצה חלק גדול מההמלצות </w:t>
      </w:r>
      <w:r w:rsidRPr="0070773F">
        <w:rPr>
          <w:rFonts w:ascii="Tahoma" w:hAnsi="Tahoma" w:cs="Tahoma" w:hint="eastAsia"/>
          <w:sz w:val="17"/>
          <w:szCs w:val="17"/>
          <w:rtl/>
        </w:rPr>
        <w:t>בהחלטותיה</w:t>
      </w:r>
      <w:r>
        <w:rPr>
          <w:rStyle w:val="FootnoteReference0"/>
          <w:rFonts w:ascii="Tahoma" w:hAnsi="Tahoma" w:cs="Tahoma"/>
          <w:sz w:val="17"/>
          <w:szCs w:val="17"/>
          <w:rtl/>
        </w:rPr>
        <w:footnoteReference w:id="13"/>
      </w:r>
      <w:r w:rsidRPr="0070773F">
        <w:rPr>
          <w:rFonts w:ascii="Tahoma" w:hAnsi="Tahoma" w:cs="Tahoma"/>
          <w:sz w:val="17"/>
          <w:szCs w:val="17"/>
          <w:rtl/>
        </w:rPr>
        <w:t xml:space="preserve"> (להלן - החלטת ועדת השרים</w:t>
      </w:r>
      <w:r w:rsidRPr="0070773F">
        <w:rPr>
          <w:rFonts w:ascii="Tahoma" w:hAnsi="Tahoma" w:cs="Tahoma" w:hint="cs"/>
          <w:sz w:val="17"/>
          <w:szCs w:val="17"/>
          <w:rtl/>
        </w:rPr>
        <w:t>).</w:t>
      </w:r>
      <w:r w:rsidRPr="0070773F">
        <w:rPr>
          <w:rFonts w:ascii="Tahoma" w:eastAsia="Times New Roman" w:hAnsi="Tahoma" w:cs="Tahoma" w:hint="cs"/>
          <w:sz w:val="17"/>
          <w:szCs w:val="17"/>
          <w:rtl/>
        </w:rPr>
        <w:t xml:space="preserve"> מטבע הדברים, הביקורת הנוכחית מתייחסת לחלק מהסוגיות שנבחנו ונדונו בידי הצוות למיגור הגזענות, אך היא עוסקת בתופעה רחבה ומקיפה יותר של הפליה ואי-שוויון, שבין גורמיה מצויה הגזענות.</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 xml:space="preserve">דוח זה עוסק </w:t>
      </w:r>
      <w:r w:rsidRPr="0070773F">
        <w:rPr>
          <w:rFonts w:ascii="Tahoma" w:hAnsi="Tahoma" w:cs="Tahoma" w:hint="eastAsia"/>
          <w:sz w:val="17"/>
          <w:szCs w:val="17"/>
          <w:rtl/>
        </w:rPr>
        <w:t>בנושא</w:t>
      </w:r>
      <w:r w:rsidRPr="0070773F">
        <w:rPr>
          <w:rFonts w:ascii="Tahoma" w:hAnsi="Tahoma" w:cs="Tahoma"/>
          <w:sz w:val="17"/>
          <w:szCs w:val="17"/>
          <w:rtl/>
        </w:rPr>
        <w:t xml:space="preserve"> </w:t>
      </w:r>
      <w:r w:rsidRPr="0070773F">
        <w:rPr>
          <w:rFonts w:ascii="Tahoma" w:hAnsi="Tahoma" w:cs="Tahoma" w:hint="eastAsia"/>
          <w:sz w:val="17"/>
          <w:szCs w:val="17"/>
          <w:rtl/>
        </w:rPr>
        <w:t>מניעת</w:t>
      </w:r>
      <w:r w:rsidRPr="0070773F">
        <w:rPr>
          <w:rFonts w:ascii="Tahoma" w:hAnsi="Tahoma" w:cs="Tahoma"/>
          <w:sz w:val="17"/>
          <w:szCs w:val="17"/>
          <w:rtl/>
        </w:rPr>
        <w:t xml:space="preserve"> </w:t>
      </w:r>
      <w:r w:rsidRPr="0070773F">
        <w:rPr>
          <w:rFonts w:ascii="Tahoma" w:hAnsi="Tahoma" w:cs="Tahoma" w:hint="eastAsia"/>
          <w:sz w:val="17"/>
          <w:szCs w:val="17"/>
          <w:rtl/>
        </w:rPr>
        <w:t>הפליה</w:t>
      </w:r>
      <w:r w:rsidRPr="0070773F">
        <w:rPr>
          <w:rFonts w:ascii="Tahoma" w:hAnsi="Tahoma" w:cs="Tahoma"/>
          <w:sz w:val="17"/>
          <w:szCs w:val="17"/>
          <w:rtl/>
        </w:rPr>
        <w:t xml:space="preserve"> </w:t>
      </w:r>
      <w:r w:rsidRPr="0070773F">
        <w:rPr>
          <w:rFonts w:ascii="Tahoma" w:hAnsi="Tahoma" w:cs="Tahoma" w:hint="eastAsia"/>
          <w:sz w:val="17"/>
          <w:szCs w:val="17"/>
          <w:rtl/>
        </w:rPr>
        <w:t>ב</w:t>
      </w:r>
      <w:r w:rsidRPr="0070773F">
        <w:rPr>
          <w:rFonts w:ascii="Tahoma" w:hAnsi="Tahoma" w:cs="Tahoma" w:hint="cs"/>
          <w:sz w:val="17"/>
          <w:szCs w:val="17"/>
          <w:rtl/>
        </w:rPr>
        <w:t xml:space="preserve">אספקת </w:t>
      </w:r>
      <w:r w:rsidRPr="0070773F">
        <w:rPr>
          <w:rFonts w:ascii="Tahoma" w:hAnsi="Tahoma" w:cs="Tahoma" w:hint="eastAsia"/>
          <w:sz w:val="17"/>
          <w:szCs w:val="17"/>
          <w:rtl/>
        </w:rPr>
        <w:t>שירותים</w:t>
      </w:r>
      <w:r w:rsidRPr="0070773F">
        <w:rPr>
          <w:rFonts w:ascii="Tahoma" w:hAnsi="Tahoma" w:cs="Tahoma"/>
          <w:sz w:val="17"/>
          <w:szCs w:val="17"/>
          <w:rtl/>
        </w:rPr>
        <w:t xml:space="preserve">, </w:t>
      </w:r>
      <w:r w:rsidRPr="0070773F">
        <w:rPr>
          <w:rFonts w:ascii="Tahoma" w:hAnsi="Tahoma" w:cs="Tahoma" w:hint="eastAsia"/>
          <w:sz w:val="17"/>
          <w:szCs w:val="17"/>
          <w:rtl/>
        </w:rPr>
        <w:t>מוצרים</w:t>
      </w:r>
      <w:r w:rsidRPr="0070773F">
        <w:rPr>
          <w:rFonts w:ascii="Tahoma" w:hAnsi="Tahoma" w:cs="Tahoma"/>
          <w:sz w:val="17"/>
          <w:szCs w:val="17"/>
          <w:rtl/>
        </w:rPr>
        <w:t xml:space="preserve"> </w:t>
      </w:r>
      <w:r w:rsidRPr="0070773F">
        <w:rPr>
          <w:rFonts w:ascii="Tahoma" w:hAnsi="Tahoma" w:cs="Tahoma" w:hint="eastAsia"/>
          <w:sz w:val="17"/>
          <w:szCs w:val="17"/>
          <w:rtl/>
        </w:rPr>
        <w:t>וכניסה</w:t>
      </w:r>
      <w:r w:rsidRPr="0070773F">
        <w:rPr>
          <w:rFonts w:ascii="Tahoma" w:hAnsi="Tahoma" w:cs="Tahoma"/>
          <w:sz w:val="17"/>
          <w:szCs w:val="17"/>
          <w:rtl/>
        </w:rPr>
        <w:t xml:space="preserve"> </w:t>
      </w:r>
      <w:r w:rsidRPr="0070773F">
        <w:rPr>
          <w:rFonts w:ascii="Tahoma" w:hAnsi="Tahoma" w:cs="Tahoma" w:hint="eastAsia"/>
          <w:sz w:val="17"/>
          <w:szCs w:val="17"/>
          <w:rtl/>
        </w:rPr>
        <w:t>למקומות</w:t>
      </w:r>
      <w:r w:rsidRPr="0070773F">
        <w:rPr>
          <w:rFonts w:ascii="Tahoma" w:hAnsi="Tahoma" w:cs="Tahoma"/>
          <w:sz w:val="17"/>
          <w:szCs w:val="17"/>
          <w:rtl/>
        </w:rPr>
        <w:t xml:space="preserve"> </w:t>
      </w:r>
      <w:r w:rsidRPr="0070773F">
        <w:rPr>
          <w:rFonts w:ascii="Tahoma" w:hAnsi="Tahoma" w:cs="Tahoma" w:hint="eastAsia"/>
          <w:sz w:val="17"/>
          <w:szCs w:val="17"/>
          <w:rtl/>
        </w:rPr>
        <w:t>ציבוריים</w:t>
      </w:r>
      <w:r w:rsidRPr="0070773F">
        <w:rPr>
          <w:rFonts w:ascii="Tahoma" w:hAnsi="Tahoma" w:cs="Tahoma" w:hint="cs"/>
          <w:sz w:val="17"/>
          <w:szCs w:val="17"/>
          <w:rtl/>
        </w:rPr>
        <w:t xml:space="preserve"> ומתייחס לכלל האוכלוסייה המרכיבה את החברה הישראלית. למשרד מבקר המדינה ולנציבות תלונות הציבור תפקיד חשוב בשמירה והגנה על זכויות הפרט במדינת ישראל, ומכאן החשיבות שבקיום ביקורת בנושא זה</w:t>
      </w:r>
      <w:r>
        <w:rPr>
          <w:rStyle w:val="FootnoteReference0"/>
          <w:rFonts w:ascii="Tahoma" w:hAnsi="Tahoma" w:cs="Tahoma"/>
          <w:sz w:val="17"/>
          <w:szCs w:val="17"/>
          <w:rtl/>
        </w:rPr>
        <w:footnoteReference w:id="14"/>
      </w:r>
      <w:r w:rsidRPr="0070773F">
        <w:rPr>
          <w:rFonts w:ascii="Tahoma" w:hAnsi="Tahoma" w:cs="Tahoma" w:hint="cs"/>
          <w:sz w:val="17"/>
          <w:szCs w:val="17"/>
          <w:rtl/>
        </w:rPr>
        <w:t xml:space="preserve">. </w:t>
      </w:r>
    </w:p>
    <w:p w:rsidR="00D22ED9" w:rsidP="00670C9E">
      <w:pPr>
        <w:spacing w:line="240" w:lineRule="exact"/>
        <w:ind w:right="2268"/>
        <w:jc w:val="both"/>
        <w:rPr>
          <w:rFonts w:ascii="Tahoma" w:hAnsi="Tahoma" w:cs="Tahoma"/>
          <w:spacing w:val="-6"/>
          <w:sz w:val="17"/>
          <w:szCs w:val="17"/>
        </w:rPr>
      </w:pPr>
    </w:p>
    <w:p w:rsidR="00670C9E" w:rsidRPr="00AC7817" w:rsidP="00670C9E">
      <w:pPr>
        <w:spacing w:line="240" w:lineRule="exact"/>
        <w:ind w:right="2268"/>
        <w:jc w:val="both"/>
        <w:rPr>
          <w:rFonts w:ascii="Tahoma" w:hAnsi="Tahoma" w:cs="Tahoma"/>
          <w:spacing w:val="-6"/>
          <w:sz w:val="17"/>
          <w:szCs w:val="17"/>
          <w:rtl/>
        </w:rPr>
      </w:pPr>
    </w:p>
    <w:p w:rsidR="00D22ED9" w:rsidRPr="00E53691" w:rsidP="00670C9E">
      <w:pPr>
        <w:pStyle w:val="KOT4"/>
        <w:rPr>
          <w:rtl/>
        </w:rPr>
      </w:pPr>
      <w:bookmarkStart w:id="7" w:name="_Toc458940746"/>
      <w:r w:rsidRPr="00E53691">
        <w:rPr>
          <w:rFonts w:hint="cs"/>
          <w:spacing w:val="-6"/>
          <w:rtl/>
        </w:rPr>
        <w:t>פעולות הביקורת</w:t>
      </w:r>
      <w:bookmarkEnd w:id="7"/>
    </w:p>
    <w:p w:rsidR="00D22ED9" w:rsidRPr="0070773F" w:rsidP="006A2078">
      <w:pPr>
        <w:spacing w:line="240" w:lineRule="exact"/>
        <w:ind w:right="2268"/>
        <w:jc w:val="both"/>
        <w:rPr>
          <w:rFonts w:ascii="Tahoma" w:eastAsia="Times New Roman" w:hAnsi="Tahoma" w:cs="Tahoma"/>
          <w:sz w:val="17"/>
          <w:szCs w:val="17"/>
          <w:rtl/>
        </w:rPr>
      </w:pPr>
      <w:r w:rsidRPr="0070773F">
        <w:rPr>
          <w:rFonts w:ascii="Tahoma" w:eastAsia="Times New Roman" w:hAnsi="Tahoma" w:cs="Tahoma"/>
          <w:sz w:val="17"/>
          <w:szCs w:val="17"/>
          <w:rtl/>
        </w:rPr>
        <w:t xml:space="preserve">בחודשים </w:t>
      </w:r>
      <w:r w:rsidRPr="0070773F">
        <w:rPr>
          <w:rFonts w:ascii="Tahoma" w:eastAsia="Times New Roman" w:hAnsi="Tahoma" w:cs="Tahoma" w:hint="cs"/>
          <w:sz w:val="17"/>
          <w:szCs w:val="17"/>
          <w:rtl/>
        </w:rPr>
        <w:t>מרץ</w:t>
      </w:r>
      <w:r w:rsidRPr="0070773F">
        <w:rPr>
          <w:rFonts w:ascii="Tahoma" w:eastAsia="Times New Roman" w:hAnsi="Tahoma" w:cs="Tahoma"/>
          <w:sz w:val="17"/>
          <w:szCs w:val="17"/>
          <w:rtl/>
        </w:rPr>
        <w:t>-</w:t>
      </w:r>
      <w:r w:rsidRPr="0070773F">
        <w:rPr>
          <w:rFonts w:ascii="Tahoma" w:eastAsia="Times New Roman" w:hAnsi="Tahoma" w:cs="Tahoma" w:hint="cs"/>
          <w:sz w:val="17"/>
          <w:szCs w:val="17"/>
          <w:rtl/>
        </w:rPr>
        <w:t>אוגוסט</w:t>
      </w:r>
      <w:r w:rsidRPr="0070773F">
        <w:rPr>
          <w:rFonts w:ascii="Tahoma" w:eastAsia="Times New Roman" w:hAnsi="Tahoma" w:cs="Tahoma"/>
          <w:sz w:val="17"/>
          <w:szCs w:val="17"/>
          <w:rtl/>
        </w:rPr>
        <w:t xml:space="preserve"> 201</w:t>
      </w:r>
      <w:r w:rsidRPr="0070773F">
        <w:rPr>
          <w:rFonts w:ascii="Tahoma" w:eastAsia="Times New Roman" w:hAnsi="Tahoma" w:cs="Tahoma" w:hint="cs"/>
          <w:sz w:val="17"/>
          <w:szCs w:val="17"/>
          <w:rtl/>
        </w:rPr>
        <w:t>6</w:t>
      </w:r>
      <w:r w:rsidRPr="0070773F">
        <w:rPr>
          <w:rFonts w:ascii="Tahoma" w:eastAsia="Times New Roman" w:hAnsi="Tahoma" w:cs="Tahoma"/>
          <w:sz w:val="17"/>
          <w:szCs w:val="17"/>
          <w:rtl/>
        </w:rPr>
        <w:t xml:space="preserve"> בדק משרד מבקר המדינה </w:t>
      </w:r>
      <w:r w:rsidRPr="0070773F">
        <w:rPr>
          <w:rFonts w:ascii="Tahoma" w:hAnsi="Tahoma" w:cs="Tahoma"/>
          <w:sz w:val="17"/>
          <w:szCs w:val="17"/>
          <w:rtl/>
        </w:rPr>
        <w:t>את</w:t>
      </w:r>
      <w:r w:rsidRPr="0070773F">
        <w:rPr>
          <w:rFonts w:ascii="Tahoma" w:eastAsia="Times New Roman" w:hAnsi="Tahoma" w:cs="Tahoma"/>
          <w:sz w:val="17"/>
          <w:szCs w:val="17"/>
          <w:rtl/>
        </w:rPr>
        <w:t xml:space="preserve"> </w:t>
      </w:r>
      <w:r w:rsidRPr="0070773F">
        <w:rPr>
          <w:rFonts w:ascii="Tahoma" w:hAnsi="Tahoma" w:cs="Tahoma" w:hint="cs"/>
          <w:sz w:val="17"/>
          <w:szCs w:val="17"/>
          <w:rtl/>
        </w:rPr>
        <w:t>אופן התמודדותן</w:t>
      </w:r>
      <w:r w:rsidRPr="0070773F">
        <w:rPr>
          <w:rFonts w:ascii="Tahoma" w:hAnsi="Tahoma" w:cs="Tahoma"/>
          <w:sz w:val="17"/>
          <w:szCs w:val="17"/>
          <w:rtl/>
        </w:rPr>
        <w:t xml:space="preserve"> </w:t>
      </w:r>
      <w:r w:rsidRPr="0070773F">
        <w:rPr>
          <w:rFonts w:ascii="Tahoma" w:hAnsi="Tahoma" w:cs="Tahoma" w:hint="cs"/>
          <w:sz w:val="17"/>
          <w:szCs w:val="17"/>
          <w:rtl/>
        </w:rPr>
        <w:t>של</w:t>
      </w:r>
      <w:r w:rsidRPr="0070773F">
        <w:rPr>
          <w:rFonts w:ascii="Tahoma" w:hAnsi="Tahoma" w:cs="Tahoma"/>
          <w:sz w:val="17"/>
          <w:szCs w:val="17"/>
          <w:rtl/>
        </w:rPr>
        <w:t xml:space="preserve"> </w:t>
      </w:r>
      <w:r w:rsidRPr="0070773F">
        <w:rPr>
          <w:rFonts w:ascii="Tahoma" w:hAnsi="Tahoma" w:cs="Tahoma" w:hint="cs"/>
          <w:sz w:val="17"/>
          <w:szCs w:val="17"/>
          <w:rtl/>
        </w:rPr>
        <w:t>כמה</w:t>
      </w:r>
      <w:r w:rsidRPr="0070773F">
        <w:rPr>
          <w:rFonts w:ascii="Tahoma" w:hAnsi="Tahoma" w:cs="Tahoma"/>
          <w:sz w:val="17"/>
          <w:szCs w:val="17"/>
          <w:rtl/>
        </w:rPr>
        <w:t xml:space="preserve"> </w:t>
      </w:r>
      <w:r w:rsidRPr="0070773F">
        <w:rPr>
          <w:rFonts w:ascii="Tahoma" w:hAnsi="Tahoma" w:cs="Tahoma" w:hint="cs"/>
          <w:sz w:val="17"/>
          <w:szCs w:val="17"/>
          <w:rtl/>
        </w:rPr>
        <w:t>מ</w:t>
      </w:r>
      <w:r w:rsidRPr="0070773F">
        <w:rPr>
          <w:rFonts w:ascii="Tahoma" w:hAnsi="Tahoma" w:cs="Tahoma"/>
          <w:sz w:val="17"/>
          <w:szCs w:val="17"/>
          <w:rtl/>
        </w:rPr>
        <w:t>רשויות המדינה</w:t>
      </w:r>
      <w:r w:rsidRPr="0070773F">
        <w:rPr>
          <w:rFonts w:ascii="Tahoma" w:hAnsi="Tahoma" w:cs="Tahoma" w:hint="cs"/>
          <w:sz w:val="17"/>
          <w:szCs w:val="17"/>
          <w:rtl/>
        </w:rPr>
        <w:t xml:space="preserve"> עם תופעת ההפליה באספקת שירותים המצויים באחריותן. הביקורת התמקדה בפיתוח</w:t>
      </w:r>
      <w:r w:rsidRPr="0070773F">
        <w:rPr>
          <w:rFonts w:ascii="Tahoma" w:hAnsi="Tahoma" w:cs="Tahoma"/>
          <w:sz w:val="17"/>
          <w:szCs w:val="17"/>
          <w:rtl/>
        </w:rPr>
        <w:t xml:space="preserve"> </w:t>
      </w:r>
      <w:r w:rsidRPr="0070773F">
        <w:rPr>
          <w:rFonts w:ascii="Tahoma" w:hAnsi="Tahoma" w:cs="Tahoma" w:hint="cs"/>
          <w:sz w:val="17"/>
          <w:szCs w:val="17"/>
          <w:rtl/>
        </w:rPr>
        <w:t>הידע בנושא הפליה</w:t>
      </w:r>
      <w:r w:rsidRPr="0070773F">
        <w:rPr>
          <w:rFonts w:ascii="Tahoma" w:hAnsi="Tahoma" w:cs="Tahoma"/>
          <w:sz w:val="17"/>
          <w:szCs w:val="17"/>
          <w:rtl/>
        </w:rPr>
        <w:t xml:space="preserve"> </w:t>
      </w:r>
      <w:r w:rsidRPr="0070773F">
        <w:rPr>
          <w:rFonts w:ascii="Tahoma" w:hAnsi="Tahoma" w:cs="Tahoma" w:hint="cs"/>
          <w:sz w:val="17"/>
          <w:szCs w:val="17"/>
          <w:rtl/>
        </w:rPr>
        <w:t>בשירותים</w:t>
      </w:r>
      <w:r w:rsidRPr="0070773F">
        <w:rPr>
          <w:rFonts w:ascii="Tahoma" w:hAnsi="Tahoma" w:cs="Tahoma"/>
          <w:sz w:val="17"/>
          <w:szCs w:val="17"/>
          <w:rtl/>
        </w:rPr>
        <w:t xml:space="preserve">, </w:t>
      </w:r>
      <w:r w:rsidRPr="0070773F">
        <w:rPr>
          <w:rFonts w:ascii="Tahoma" w:hAnsi="Tahoma" w:cs="Tahoma" w:hint="cs"/>
          <w:sz w:val="17"/>
          <w:szCs w:val="17"/>
          <w:rtl/>
        </w:rPr>
        <w:t>במוצרים</w:t>
      </w:r>
      <w:r w:rsidRPr="0070773F">
        <w:rPr>
          <w:rFonts w:ascii="Tahoma" w:hAnsi="Tahoma" w:cs="Tahoma"/>
          <w:sz w:val="17"/>
          <w:szCs w:val="17"/>
          <w:rtl/>
        </w:rPr>
        <w:t xml:space="preserve"> </w:t>
      </w:r>
      <w:r w:rsidRPr="0070773F">
        <w:rPr>
          <w:rFonts w:ascii="Tahoma" w:hAnsi="Tahoma" w:cs="Tahoma" w:hint="cs"/>
          <w:sz w:val="17"/>
          <w:szCs w:val="17"/>
          <w:rtl/>
        </w:rPr>
        <w:t>ובכניסה</w:t>
      </w:r>
      <w:r w:rsidRPr="0070773F">
        <w:rPr>
          <w:rFonts w:ascii="Tahoma" w:hAnsi="Tahoma" w:cs="Tahoma"/>
          <w:sz w:val="17"/>
          <w:szCs w:val="17"/>
          <w:rtl/>
        </w:rPr>
        <w:t xml:space="preserve"> </w:t>
      </w:r>
      <w:r w:rsidRPr="0070773F">
        <w:rPr>
          <w:rFonts w:ascii="Tahoma" w:hAnsi="Tahoma" w:cs="Tahoma" w:hint="cs"/>
          <w:sz w:val="17"/>
          <w:szCs w:val="17"/>
          <w:rtl/>
        </w:rPr>
        <w:t>למקומות</w:t>
      </w:r>
      <w:r w:rsidRPr="0070773F">
        <w:rPr>
          <w:rFonts w:ascii="Tahoma" w:hAnsi="Tahoma" w:cs="Tahoma"/>
          <w:sz w:val="17"/>
          <w:szCs w:val="17"/>
          <w:rtl/>
        </w:rPr>
        <w:t xml:space="preserve"> </w:t>
      </w:r>
      <w:r w:rsidRPr="0070773F">
        <w:rPr>
          <w:rFonts w:ascii="Tahoma" w:hAnsi="Tahoma" w:cs="Tahoma" w:hint="cs"/>
          <w:sz w:val="17"/>
          <w:szCs w:val="17"/>
          <w:rtl/>
        </w:rPr>
        <w:t>ציבוריים</w:t>
      </w:r>
      <w:r w:rsidRPr="0070773F">
        <w:rPr>
          <w:rFonts w:ascii="Tahoma" w:hAnsi="Tahoma" w:cs="Tahoma"/>
          <w:bCs/>
          <w:sz w:val="17"/>
          <w:szCs w:val="17"/>
          <w:rtl/>
        </w:rPr>
        <w:t xml:space="preserve"> </w:t>
      </w:r>
      <w:r w:rsidRPr="0070773F">
        <w:rPr>
          <w:rFonts w:ascii="Tahoma" w:hAnsi="Tahoma" w:cs="Tahoma"/>
          <w:b/>
          <w:sz w:val="17"/>
          <w:szCs w:val="17"/>
          <w:rtl/>
        </w:rPr>
        <w:t xml:space="preserve">(להלן - הפליה </w:t>
      </w:r>
      <w:r w:rsidRPr="0070773F">
        <w:rPr>
          <w:rFonts w:ascii="Tahoma" w:hAnsi="Tahoma" w:cs="Tahoma" w:hint="cs"/>
          <w:sz w:val="17"/>
          <w:szCs w:val="17"/>
          <w:rtl/>
        </w:rPr>
        <w:t>באספקת</w:t>
      </w:r>
      <w:r w:rsidRPr="0070773F">
        <w:rPr>
          <w:rFonts w:ascii="Tahoma" w:hAnsi="Tahoma" w:cs="Tahoma"/>
          <w:sz w:val="17"/>
          <w:szCs w:val="17"/>
          <w:rtl/>
        </w:rPr>
        <w:t xml:space="preserve"> </w:t>
      </w:r>
      <w:r w:rsidRPr="0070773F">
        <w:rPr>
          <w:rFonts w:ascii="Tahoma" w:hAnsi="Tahoma" w:cs="Tahoma"/>
          <w:b/>
          <w:sz w:val="17"/>
          <w:szCs w:val="17"/>
          <w:rtl/>
        </w:rPr>
        <w:t>שירותים</w:t>
      </w:r>
      <w:r w:rsidRPr="0070773F">
        <w:rPr>
          <w:rFonts w:ascii="Tahoma" w:hAnsi="Tahoma" w:cs="Tahoma"/>
          <w:sz w:val="17"/>
          <w:szCs w:val="17"/>
          <w:rtl/>
        </w:rPr>
        <w:t xml:space="preserve"> ומוצרים</w:t>
      </w:r>
      <w:r w:rsidRPr="0070773F">
        <w:rPr>
          <w:rFonts w:ascii="Tahoma" w:hAnsi="Tahoma" w:cs="Tahoma"/>
          <w:b/>
          <w:sz w:val="17"/>
          <w:szCs w:val="17"/>
          <w:rtl/>
        </w:rPr>
        <w:t>)</w:t>
      </w:r>
      <w:r w:rsidRPr="0070773F">
        <w:rPr>
          <w:rFonts w:ascii="Tahoma" w:hAnsi="Tahoma" w:cs="Tahoma"/>
          <w:sz w:val="17"/>
          <w:szCs w:val="17"/>
          <w:rtl/>
        </w:rPr>
        <w:t>,</w:t>
      </w:r>
      <w:r w:rsidRPr="0070773F">
        <w:rPr>
          <w:rFonts w:ascii="Tahoma" w:hAnsi="Tahoma" w:cs="Tahoma" w:hint="cs"/>
          <w:sz w:val="17"/>
          <w:szCs w:val="17"/>
          <w:rtl/>
        </w:rPr>
        <w:t xml:space="preserve"> במאבק המערכתי של משרדי הממשלה ב</w:t>
      </w:r>
      <w:r w:rsidRPr="0070773F">
        <w:rPr>
          <w:rFonts w:ascii="Tahoma" w:hAnsi="Tahoma" w:cs="Tahoma"/>
          <w:b/>
          <w:sz w:val="17"/>
          <w:szCs w:val="17"/>
          <w:rtl/>
        </w:rPr>
        <w:t>הפליה</w:t>
      </w:r>
      <w:r w:rsidRPr="0070773F">
        <w:rPr>
          <w:rFonts w:ascii="Tahoma" w:hAnsi="Tahoma" w:cs="Tahoma" w:hint="cs"/>
          <w:sz w:val="17"/>
          <w:szCs w:val="17"/>
          <w:rtl/>
        </w:rPr>
        <w:t xml:space="preserve"> באספקת</w:t>
      </w:r>
      <w:r w:rsidRPr="0070773F">
        <w:rPr>
          <w:rFonts w:ascii="Tahoma" w:hAnsi="Tahoma" w:cs="Tahoma"/>
          <w:sz w:val="17"/>
          <w:szCs w:val="17"/>
          <w:rtl/>
        </w:rPr>
        <w:t xml:space="preserve"> </w:t>
      </w:r>
      <w:r w:rsidRPr="0070773F">
        <w:rPr>
          <w:rFonts w:ascii="Tahoma" w:hAnsi="Tahoma" w:cs="Tahoma"/>
          <w:b/>
          <w:sz w:val="17"/>
          <w:szCs w:val="17"/>
          <w:rtl/>
        </w:rPr>
        <w:t>שירותים</w:t>
      </w:r>
      <w:r w:rsidRPr="0070773F">
        <w:rPr>
          <w:rFonts w:ascii="Tahoma" w:hAnsi="Tahoma" w:cs="Tahoma"/>
          <w:sz w:val="17"/>
          <w:szCs w:val="17"/>
          <w:rtl/>
        </w:rPr>
        <w:t xml:space="preserve"> ומוצרים</w:t>
      </w:r>
      <w:r w:rsidRPr="0070773F">
        <w:rPr>
          <w:rFonts w:ascii="Tahoma" w:hAnsi="Tahoma" w:cs="Tahoma" w:hint="cs"/>
          <w:sz w:val="17"/>
          <w:szCs w:val="17"/>
          <w:rtl/>
        </w:rPr>
        <w:t xml:space="preserve">, בטיפול בתלונות, באכיפה הפלילית והאזרחית של איסור הפליה זו, ובגיבוש המענה </w:t>
      </w:r>
      <w:r w:rsidRPr="0070773F">
        <w:rPr>
          <w:rFonts w:ascii="Tahoma" w:hAnsi="Tahoma" w:cs="Tahoma" w:hint="cs"/>
          <w:sz w:val="17"/>
          <w:szCs w:val="17"/>
          <w:rtl/>
        </w:rPr>
        <w:t>המתכלל</w:t>
      </w:r>
      <w:r w:rsidRPr="0070773F">
        <w:rPr>
          <w:rFonts w:ascii="Tahoma" w:hAnsi="Tahoma" w:cs="Tahoma" w:hint="cs"/>
          <w:sz w:val="17"/>
          <w:szCs w:val="17"/>
          <w:rtl/>
        </w:rPr>
        <w:t xml:space="preserve"> להתמודדות עם התופעה. </w:t>
      </w:r>
      <w:r w:rsidRPr="0070773F">
        <w:rPr>
          <w:rFonts w:ascii="Tahoma" w:eastAsia="Times New Roman" w:hAnsi="Tahoma" w:cs="Tahoma"/>
          <w:sz w:val="17"/>
          <w:szCs w:val="17"/>
          <w:rtl/>
        </w:rPr>
        <w:t>הב</w:t>
      </w:r>
      <w:r w:rsidRPr="0070773F">
        <w:rPr>
          <w:rFonts w:ascii="Tahoma" w:eastAsia="Times New Roman" w:hAnsi="Tahoma" w:cs="Tahoma" w:hint="cs"/>
          <w:sz w:val="17"/>
          <w:szCs w:val="17"/>
          <w:rtl/>
        </w:rPr>
        <w:t xml:space="preserve">יקורת </w:t>
      </w:r>
      <w:r w:rsidRPr="0070773F">
        <w:rPr>
          <w:rFonts w:ascii="Tahoma" w:eastAsia="Times New Roman" w:hAnsi="Tahoma" w:cs="Tahoma"/>
          <w:sz w:val="17"/>
          <w:szCs w:val="17"/>
          <w:rtl/>
        </w:rPr>
        <w:t>נע</w:t>
      </w:r>
      <w:r w:rsidRPr="0070773F">
        <w:rPr>
          <w:rFonts w:ascii="Tahoma" w:eastAsia="Times New Roman" w:hAnsi="Tahoma" w:cs="Tahoma" w:hint="cs"/>
          <w:sz w:val="17"/>
          <w:szCs w:val="17"/>
          <w:rtl/>
        </w:rPr>
        <w:t>רכ</w:t>
      </w:r>
      <w:r w:rsidRPr="0070773F">
        <w:rPr>
          <w:rFonts w:ascii="Tahoma" w:eastAsia="Times New Roman" w:hAnsi="Tahoma" w:cs="Tahoma"/>
          <w:sz w:val="17"/>
          <w:szCs w:val="17"/>
          <w:rtl/>
        </w:rPr>
        <w:t xml:space="preserve">ה </w:t>
      </w:r>
      <w:r w:rsidRPr="0070773F">
        <w:rPr>
          <w:rFonts w:ascii="Tahoma" w:eastAsia="Times New Roman" w:hAnsi="Tahoma" w:cs="Tahoma" w:hint="cs"/>
          <w:sz w:val="17"/>
          <w:szCs w:val="17"/>
          <w:rtl/>
        </w:rPr>
        <w:t xml:space="preserve">בכמה ממשרדי הממשלה בהם משרד המשפטים, משרד החינוך, המשרד לשוויון חברתי ומשרד הבריאות. </w:t>
      </w:r>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איסור</w:t>
      </w:r>
      <w:r w:rsidRPr="0070773F">
        <w:rPr>
          <w:rFonts w:ascii="Tahoma" w:hAnsi="Tahoma" w:cs="Tahoma"/>
          <w:sz w:val="17"/>
          <w:szCs w:val="17"/>
          <w:rtl/>
        </w:rPr>
        <w:t xml:space="preserve"> ההפליה בשירותים ובמוצרים </w:t>
      </w:r>
      <w:r w:rsidRPr="0070773F">
        <w:rPr>
          <w:rFonts w:ascii="Tahoma" w:hAnsi="Tahoma" w:cs="Tahoma" w:hint="cs"/>
          <w:sz w:val="17"/>
          <w:szCs w:val="17"/>
          <w:rtl/>
        </w:rPr>
        <w:t>הוא</w:t>
      </w:r>
      <w:r w:rsidRPr="0070773F">
        <w:rPr>
          <w:rFonts w:ascii="Tahoma" w:hAnsi="Tahoma" w:cs="Tahoma"/>
          <w:sz w:val="17"/>
          <w:szCs w:val="17"/>
          <w:rtl/>
        </w:rPr>
        <w:t xml:space="preserve"> </w:t>
      </w:r>
      <w:r w:rsidRPr="0070773F">
        <w:rPr>
          <w:rFonts w:ascii="Tahoma" w:hAnsi="Tahoma" w:cs="Tahoma" w:hint="cs"/>
          <w:sz w:val="17"/>
          <w:szCs w:val="17"/>
          <w:rtl/>
        </w:rPr>
        <w:t>איסור</w:t>
      </w:r>
      <w:r w:rsidRPr="0070773F">
        <w:rPr>
          <w:rFonts w:ascii="Tahoma" w:hAnsi="Tahoma" w:cs="Tahoma"/>
          <w:sz w:val="17"/>
          <w:szCs w:val="17"/>
          <w:rtl/>
        </w:rPr>
        <w:t xml:space="preserve"> </w:t>
      </w:r>
      <w:r w:rsidRPr="0070773F">
        <w:rPr>
          <w:rFonts w:ascii="Tahoma" w:hAnsi="Tahoma" w:cs="Tahoma" w:hint="cs"/>
          <w:sz w:val="17"/>
          <w:szCs w:val="17"/>
          <w:rtl/>
        </w:rPr>
        <w:t>מקיף</w:t>
      </w:r>
      <w:r w:rsidRPr="0070773F">
        <w:rPr>
          <w:rFonts w:ascii="Tahoma" w:hAnsi="Tahoma" w:cs="Tahoma"/>
          <w:sz w:val="17"/>
          <w:szCs w:val="17"/>
          <w:rtl/>
        </w:rPr>
        <w:t xml:space="preserve"> </w:t>
      </w:r>
      <w:r w:rsidRPr="0070773F">
        <w:rPr>
          <w:rFonts w:ascii="Tahoma" w:hAnsi="Tahoma" w:cs="Tahoma" w:hint="cs"/>
          <w:sz w:val="17"/>
          <w:szCs w:val="17"/>
          <w:rtl/>
        </w:rPr>
        <w:t>ורחב</w:t>
      </w:r>
      <w:r w:rsidRPr="0070773F">
        <w:rPr>
          <w:rFonts w:ascii="Tahoma" w:hAnsi="Tahoma" w:cs="Tahoma"/>
          <w:sz w:val="17"/>
          <w:szCs w:val="17"/>
          <w:rtl/>
        </w:rPr>
        <w:t xml:space="preserve"> </w:t>
      </w:r>
      <w:r w:rsidRPr="0070773F">
        <w:rPr>
          <w:rFonts w:ascii="Tahoma" w:hAnsi="Tahoma" w:cs="Tahoma" w:hint="cs"/>
          <w:sz w:val="17"/>
          <w:szCs w:val="17"/>
          <w:rtl/>
        </w:rPr>
        <w:t>הנוגע</w:t>
      </w:r>
      <w:r w:rsidRPr="0070773F">
        <w:rPr>
          <w:rFonts w:ascii="Tahoma" w:hAnsi="Tahoma" w:cs="Tahoma"/>
          <w:sz w:val="17"/>
          <w:szCs w:val="17"/>
          <w:rtl/>
        </w:rPr>
        <w:t xml:space="preserve"> </w:t>
      </w:r>
      <w:r w:rsidRPr="0070773F">
        <w:rPr>
          <w:rFonts w:ascii="Tahoma" w:hAnsi="Tahoma" w:cs="Tahoma" w:hint="cs"/>
          <w:sz w:val="17"/>
          <w:szCs w:val="17"/>
          <w:rtl/>
        </w:rPr>
        <w:t>לגורמים</w:t>
      </w:r>
      <w:r w:rsidRPr="0070773F">
        <w:rPr>
          <w:rFonts w:ascii="Tahoma" w:hAnsi="Tahoma" w:cs="Tahoma"/>
          <w:sz w:val="17"/>
          <w:szCs w:val="17"/>
          <w:rtl/>
        </w:rPr>
        <w:t xml:space="preserve"> רבים, פרטיים וציבוריים, </w:t>
      </w:r>
      <w:r w:rsidRPr="0070773F">
        <w:rPr>
          <w:rFonts w:ascii="Tahoma" w:hAnsi="Tahoma" w:cs="Tahoma" w:hint="cs"/>
          <w:sz w:val="17"/>
          <w:szCs w:val="17"/>
          <w:rtl/>
        </w:rPr>
        <w:t>ולקשת רחבה מאוד</w:t>
      </w:r>
      <w:r w:rsidRPr="0070773F">
        <w:rPr>
          <w:rFonts w:ascii="Tahoma" w:hAnsi="Tahoma" w:cs="Tahoma"/>
          <w:sz w:val="17"/>
          <w:szCs w:val="17"/>
          <w:rtl/>
        </w:rPr>
        <w:t xml:space="preserve"> </w:t>
      </w:r>
      <w:r w:rsidRPr="0070773F">
        <w:rPr>
          <w:rFonts w:ascii="Tahoma" w:hAnsi="Tahoma" w:cs="Tahoma" w:hint="cs"/>
          <w:sz w:val="17"/>
          <w:szCs w:val="17"/>
          <w:rtl/>
        </w:rPr>
        <w:t>של</w:t>
      </w:r>
      <w:r w:rsidRPr="0070773F">
        <w:rPr>
          <w:rFonts w:ascii="Tahoma" w:hAnsi="Tahoma" w:cs="Tahoma"/>
          <w:sz w:val="17"/>
          <w:szCs w:val="17"/>
          <w:rtl/>
        </w:rPr>
        <w:t xml:space="preserve"> </w:t>
      </w:r>
      <w:r w:rsidRPr="0070773F">
        <w:rPr>
          <w:rFonts w:ascii="Tahoma" w:hAnsi="Tahoma" w:cs="Tahoma" w:hint="cs"/>
          <w:sz w:val="17"/>
          <w:szCs w:val="17"/>
          <w:rtl/>
        </w:rPr>
        <w:t>שירותים</w:t>
      </w:r>
      <w:r w:rsidRPr="0070773F">
        <w:rPr>
          <w:rFonts w:ascii="Tahoma" w:hAnsi="Tahoma" w:cs="Tahoma"/>
          <w:sz w:val="17"/>
          <w:szCs w:val="17"/>
          <w:rtl/>
        </w:rPr>
        <w:t xml:space="preserve">, </w:t>
      </w:r>
      <w:r w:rsidRPr="0070773F">
        <w:rPr>
          <w:rFonts w:ascii="Tahoma" w:hAnsi="Tahoma" w:cs="Tahoma" w:hint="cs"/>
          <w:sz w:val="17"/>
          <w:szCs w:val="17"/>
          <w:rtl/>
        </w:rPr>
        <w:t>מוצרים</w:t>
      </w:r>
      <w:r w:rsidRPr="0070773F">
        <w:rPr>
          <w:rFonts w:ascii="Tahoma" w:hAnsi="Tahoma" w:cs="Tahoma"/>
          <w:sz w:val="17"/>
          <w:szCs w:val="17"/>
          <w:rtl/>
        </w:rPr>
        <w:t xml:space="preserve"> </w:t>
      </w:r>
      <w:r w:rsidRPr="0070773F">
        <w:rPr>
          <w:rFonts w:ascii="Tahoma" w:hAnsi="Tahoma" w:cs="Tahoma" w:hint="cs"/>
          <w:sz w:val="17"/>
          <w:szCs w:val="17"/>
          <w:rtl/>
        </w:rPr>
        <w:t>ומקומות</w:t>
      </w:r>
      <w:r w:rsidRPr="0070773F">
        <w:rPr>
          <w:rFonts w:ascii="Tahoma" w:hAnsi="Tahoma" w:cs="Tahoma"/>
          <w:sz w:val="17"/>
          <w:szCs w:val="17"/>
          <w:rtl/>
        </w:rPr>
        <w:t xml:space="preserve"> </w:t>
      </w:r>
      <w:r w:rsidRPr="0070773F">
        <w:rPr>
          <w:rFonts w:ascii="Tahoma" w:hAnsi="Tahoma" w:cs="Tahoma" w:hint="cs"/>
          <w:sz w:val="17"/>
          <w:szCs w:val="17"/>
          <w:rtl/>
        </w:rPr>
        <w:t>ציבוריים</w:t>
      </w:r>
      <w:r w:rsidRPr="0070773F">
        <w:rPr>
          <w:rFonts w:ascii="Tahoma" w:hAnsi="Tahoma" w:cs="Tahoma"/>
          <w:sz w:val="17"/>
          <w:szCs w:val="17"/>
          <w:rtl/>
        </w:rPr>
        <w:t xml:space="preserve">. </w:t>
      </w:r>
      <w:r w:rsidRPr="0070773F">
        <w:rPr>
          <w:rFonts w:ascii="Tahoma" w:hAnsi="Tahoma" w:cs="Tahoma" w:hint="cs"/>
          <w:sz w:val="17"/>
          <w:szCs w:val="17"/>
          <w:rtl/>
        </w:rPr>
        <w:t>הביקורת</w:t>
      </w:r>
      <w:r w:rsidRPr="0070773F">
        <w:rPr>
          <w:rFonts w:ascii="Tahoma" w:hAnsi="Tahoma" w:cs="Tahoma"/>
          <w:sz w:val="17"/>
          <w:szCs w:val="17"/>
          <w:rtl/>
        </w:rPr>
        <w:t xml:space="preserve"> </w:t>
      </w:r>
      <w:r w:rsidRPr="0070773F">
        <w:rPr>
          <w:rFonts w:ascii="Tahoma" w:hAnsi="Tahoma" w:cs="Tahoma" w:hint="cs"/>
          <w:sz w:val="17"/>
          <w:szCs w:val="17"/>
          <w:rtl/>
        </w:rPr>
        <w:t>מתמקדת</w:t>
      </w:r>
      <w:r w:rsidRPr="0070773F">
        <w:rPr>
          <w:rFonts w:ascii="Tahoma" w:hAnsi="Tahoma" w:cs="Tahoma"/>
          <w:sz w:val="17"/>
          <w:szCs w:val="17"/>
          <w:rtl/>
        </w:rPr>
        <w:t xml:space="preserve"> </w:t>
      </w:r>
      <w:r w:rsidRPr="0070773F">
        <w:rPr>
          <w:rFonts w:ascii="Tahoma" w:hAnsi="Tahoma" w:cs="Tahoma" w:hint="cs"/>
          <w:sz w:val="17"/>
          <w:szCs w:val="17"/>
          <w:rtl/>
        </w:rPr>
        <w:t>בהתמודדות</w:t>
      </w:r>
      <w:r w:rsidRPr="0070773F">
        <w:rPr>
          <w:rFonts w:ascii="Tahoma" w:hAnsi="Tahoma" w:cs="Tahoma"/>
          <w:sz w:val="17"/>
          <w:szCs w:val="17"/>
          <w:rtl/>
        </w:rPr>
        <w:t xml:space="preserve"> </w:t>
      </w:r>
      <w:r w:rsidRPr="0070773F">
        <w:rPr>
          <w:rFonts w:ascii="Tahoma" w:hAnsi="Tahoma" w:cs="Tahoma" w:hint="cs"/>
          <w:sz w:val="17"/>
          <w:szCs w:val="17"/>
          <w:rtl/>
        </w:rPr>
        <w:t>הרשויות עם</w:t>
      </w:r>
      <w:r w:rsidRPr="0070773F">
        <w:rPr>
          <w:rFonts w:ascii="Tahoma" w:hAnsi="Tahoma" w:cs="Tahoma"/>
          <w:sz w:val="17"/>
          <w:szCs w:val="17"/>
          <w:rtl/>
        </w:rPr>
        <w:t xml:space="preserve"> </w:t>
      </w:r>
      <w:r w:rsidRPr="0070773F">
        <w:rPr>
          <w:rFonts w:ascii="Tahoma" w:hAnsi="Tahoma" w:cs="Tahoma" w:hint="cs"/>
          <w:sz w:val="17"/>
          <w:szCs w:val="17"/>
          <w:rtl/>
        </w:rPr>
        <w:t>כמה</w:t>
      </w:r>
      <w:r w:rsidRPr="0070773F">
        <w:rPr>
          <w:rFonts w:ascii="Tahoma" w:hAnsi="Tahoma" w:cs="Tahoma"/>
          <w:sz w:val="17"/>
          <w:szCs w:val="17"/>
          <w:rtl/>
        </w:rPr>
        <w:t xml:space="preserve"> </w:t>
      </w:r>
      <w:r w:rsidRPr="0070773F">
        <w:rPr>
          <w:rFonts w:ascii="Tahoma" w:hAnsi="Tahoma" w:cs="Tahoma" w:hint="cs"/>
          <w:sz w:val="17"/>
          <w:szCs w:val="17"/>
          <w:rtl/>
        </w:rPr>
        <w:t>תופעות</w:t>
      </w:r>
      <w:r w:rsidRPr="0070773F">
        <w:rPr>
          <w:rFonts w:ascii="Tahoma" w:hAnsi="Tahoma" w:cs="Tahoma"/>
          <w:sz w:val="17"/>
          <w:szCs w:val="17"/>
          <w:rtl/>
        </w:rPr>
        <w:t xml:space="preserve"> </w:t>
      </w:r>
      <w:r w:rsidRPr="0070773F">
        <w:rPr>
          <w:rFonts w:ascii="Tahoma" w:hAnsi="Tahoma" w:cs="Tahoma" w:hint="cs"/>
          <w:sz w:val="17"/>
          <w:szCs w:val="17"/>
          <w:rtl/>
        </w:rPr>
        <w:t>נרחבות</w:t>
      </w:r>
      <w:r w:rsidRPr="0070773F">
        <w:rPr>
          <w:rFonts w:ascii="Tahoma" w:hAnsi="Tahoma" w:cs="Tahoma"/>
          <w:sz w:val="17"/>
          <w:szCs w:val="17"/>
          <w:rtl/>
        </w:rPr>
        <w:t xml:space="preserve"> </w:t>
      </w:r>
      <w:r w:rsidRPr="0070773F">
        <w:rPr>
          <w:rFonts w:ascii="Tahoma" w:hAnsi="Tahoma" w:cs="Tahoma" w:hint="cs"/>
          <w:sz w:val="17"/>
          <w:szCs w:val="17"/>
          <w:rtl/>
        </w:rPr>
        <w:t>של</w:t>
      </w:r>
      <w:r w:rsidRPr="0070773F">
        <w:rPr>
          <w:rFonts w:ascii="Tahoma" w:hAnsi="Tahoma" w:cs="Tahoma"/>
          <w:sz w:val="17"/>
          <w:szCs w:val="17"/>
          <w:rtl/>
        </w:rPr>
        <w:t xml:space="preserve"> </w:t>
      </w:r>
      <w:r w:rsidRPr="0070773F">
        <w:rPr>
          <w:rFonts w:ascii="Tahoma" w:hAnsi="Tahoma" w:cs="Tahoma" w:hint="cs"/>
          <w:sz w:val="17"/>
          <w:szCs w:val="17"/>
          <w:rtl/>
        </w:rPr>
        <w:t>הפליה,</w:t>
      </w:r>
      <w:r w:rsidRPr="0070773F">
        <w:rPr>
          <w:rFonts w:ascii="Tahoma" w:hAnsi="Tahoma" w:cs="Tahoma"/>
          <w:sz w:val="17"/>
          <w:szCs w:val="17"/>
          <w:rtl/>
        </w:rPr>
        <w:t xml:space="preserve"> </w:t>
      </w:r>
      <w:r w:rsidRPr="0070773F">
        <w:rPr>
          <w:rFonts w:ascii="Tahoma" w:hAnsi="Tahoma" w:cs="Tahoma" w:hint="cs"/>
          <w:sz w:val="17"/>
          <w:szCs w:val="17"/>
          <w:rtl/>
        </w:rPr>
        <w:t>אשר</w:t>
      </w:r>
      <w:r w:rsidRPr="0070773F">
        <w:rPr>
          <w:rFonts w:ascii="Tahoma" w:hAnsi="Tahoma" w:cs="Tahoma"/>
          <w:sz w:val="17"/>
          <w:szCs w:val="17"/>
          <w:rtl/>
        </w:rPr>
        <w:t xml:space="preserve"> </w:t>
      </w:r>
      <w:r w:rsidRPr="0070773F">
        <w:rPr>
          <w:rFonts w:ascii="Tahoma" w:hAnsi="Tahoma" w:cs="Tahoma" w:hint="cs"/>
          <w:sz w:val="17"/>
          <w:szCs w:val="17"/>
          <w:rtl/>
        </w:rPr>
        <w:t>זוהו</w:t>
      </w:r>
      <w:r w:rsidRPr="0070773F">
        <w:rPr>
          <w:rFonts w:ascii="Tahoma" w:hAnsi="Tahoma" w:cs="Tahoma"/>
          <w:sz w:val="17"/>
          <w:szCs w:val="17"/>
          <w:rtl/>
        </w:rPr>
        <w:t xml:space="preserve"> </w:t>
      </w:r>
      <w:r w:rsidRPr="0070773F">
        <w:rPr>
          <w:rFonts w:ascii="Tahoma" w:hAnsi="Tahoma" w:cs="Tahoma" w:hint="cs"/>
          <w:sz w:val="17"/>
          <w:szCs w:val="17"/>
          <w:rtl/>
        </w:rPr>
        <w:t>בידי</w:t>
      </w:r>
      <w:r w:rsidRPr="0070773F">
        <w:rPr>
          <w:rFonts w:ascii="Tahoma" w:hAnsi="Tahoma" w:cs="Tahoma"/>
          <w:sz w:val="17"/>
          <w:szCs w:val="17"/>
          <w:rtl/>
        </w:rPr>
        <w:t xml:space="preserve"> </w:t>
      </w:r>
      <w:r w:rsidRPr="0070773F">
        <w:rPr>
          <w:rFonts w:ascii="Tahoma" w:hAnsi="Tahoma" w:cs="Tahoma" w:hint="cs"/>
          <w:sz w:val="17"/>
          <w:szCs w:val="17"/>
          <w:rtl/>
        </w:rPr>
        <w:t>גורמים</w:t>
      </w:r>
      <w:r w:rsidRPr="0070773F">
        <w:rPr>
          <w:rFonts w:ascii="Tahoma" w:hAnsi="Tahoma" w:cs="Tahoma"/>
          <w:sz w:val="17"/>
          <w:szCs w:val="17"/>
          <w:rtl/>
        </w:rPr>
        <w:t xml:space="preserve"> </w:t>
      </w:r>
      <w:r w:rsidRPr="0070773F">
        <w:rPr>
          <w:rFonts w:ascii="Tahoma" w:hAnsi="Tahoma" w:cs="Tahoma" w:hint="cs"/>
          <w:sz w:val="17"/>
          <w:szCs w:val="17"/>
          <w:rtl/>
        </w:rPr>
        <w:t>שונים</w:t>
      </w:r>
      <w:r w:rsidRPr="0070773F">
        <w:rPr>
          <w:rFonts w:ascii="Tahoma" w:hAnsi="Tahoma" w:cs="Tahoma"/>
          <w:sz w:val="17"/>
          <w:szCs w:val="17"/>
          <w:rtl/>
        </w:rPr>
        <w:t xml:space="preserve"> </w:t>
      </w:r>
      <w:r w:rsidRPr="0070773F">
        <w:rPr>
          <w:rFonts w:ascii="Tahoma" w:hAnsi="Tahoma" w:cs="Tahoma" w:hint="cs"/>
          <w:sz w:val="17"/>
          <w:szCs w:val="17"/>
          <w:rtl/>
        </w:rPr>
        <w:t>במדינה או עלו בתלונות</w:t>
      </w:r>
      <w:r w:rsidRPr="0070773F">
        <w:rPr>
          <w:rFonts w:ascii="Tahoma" w:hAnsi="Tahoma" w:cs="Tahoma"/>
          <w:sz w:val="17"/>
          <w:szCs w:val="17"/>
          <w:rtl/>
        </w:rPr>
        <w:t xml:space="preserve">, </w:t>
      </w:r>
      <w:r w:rsidRPr="0070773F">
        <w:rPr>
          <w:rFonts w:ascii="Tahoma" w:hAnsi="Tahoma" w:cs="Tahoma" w:hint="cs"/>
          <w:sz w:val="17"/>
          <w:szCs w:val="17"/>
          <w:rtl/>
        </w:rPr>
        <w:t>ו</w:t>
      </w:r>
      <w:r w:rsidRPr="0070773F">
        <w:rPr>
          <w:rFonts w:ascii="Tahoma" w:hAnsi="Tahoma" w:cs="Tahoma"/>
          <w:sz w:val="17"/>
          <w:szCs w:val="17"/>
          <w:rtl/>
        </w:rPr>
        <w:t xml:space="preserve">אין לראות </w:t>
      </w:r>
      <w:r w:rsidRPr="0070773F">
        <w:rPr>
          <w:rFonts w:ascii="Tahoma" w:hAnsi="Tahoma" w:cs="Tahoma" w:hint="cs"/>
          <w:sz w:val="17"/>
          <w:szCs w:val="17"/>
          <w:rtl/>
        </w:rPr>
        <w:t>בה</w:t>
      </w:r>
      <w:r w:rsidRPr="0070773F">
        <w:rPr>
          <w:rFonts w:ascii="Tahoma" w:hAnsi="Tahoma" w:cs="Tahoma"/>
          <w:sz w:val="17"/>
          <w:szCs w:val="17"/>
          <w:rtl/>
        </w:rPr>
        <w:t xml:space="preserve"> בדיקה כוללת </w:t>
      </w:r>
      <w:r w:rsidRPr="0070773F">
        <w:rPr>
          <w:rFonts w:ascii="Tahoma" w:hAnsi="Tahoma" w:cs="Tahoma" w:hint="cs"/>
          <w:sz w:val="17"/>
          <w:szCs w:val="17"/>
          <w:rtl/>
        </w:rPr>
        <w:t>של</w:t>
      </w:r>
      <w:r w:rsidRPr="0070773F">
        <w:rPr>
          <w:rFonts w:ascii="Tahoma" w:hAnsi="Tahoma" w:cs="Tahoma"/>
          <w:sz w:val="17"/>
          <w:szCs w:val="17"/>
          <w:rtl/>
        </w:rPr>
        <w:t xml:space="preserve"> </w:t>
      </w:r>
      <w:r w:rsidRPr="0070773F">
        <w:rPr>
          <w:rFonts w:ascii="Tahoma" w:hAnsi="Tahoma" w:cs="Tahoma" w:hint="cs"/>
          <w:sz w:val="17"/>
          <w:szCs w:val="17"/>
          <w:rtl/>
        </w:rPr>
        <w:t>כלל תופעות</w:t>
      </w:r>
      <w:r w:rsidRPr="0070773F">
        <w:rPr>
          <w:rFonts w:ascii="Tahoma" w:hAnsi="Tahoma" w:cs="Tahoma"/>
          <w:sz w:val="17"/>
          <w:szCs w:val="17"/>
          <w:rtl/>
        </w:rPr>
        <w:t xml:space="preserve"> </w:t>
      </w:r>
      <w:r w:rsidRPr="0070773F">
        <w:rPr>
          <w:rFonts w:ascii="Tahoma" w:hAnsi="Tahoma" w:cs="Tahoma" w:hint="cs"/>
          <w:sz w:val="17"/>
          <w:szCs w:val="17"/>
          <w:rtl/>
        </w:rPr>
        <w:t>ההפליה</w:t>
      </w:r>
      <w:r w:rsidRPr="0070773F">
        <w:rPr>
          <w:rFonts w:ascii="Tahoma" w:hAnsi="Tahoma" w:cs="Tahoma"/>
          <w:sz w:val="17"/>
          <w:szCs w:val="17"/>
          <w:rtl/>
        </w:rPr>
        <w:t xml:space="preserve"> ב</w:t>
      </w:r>
      <w:r w:rsidRPr="0070773F">
        <w:rPr>
          <w:rFonts w:ascii="Tahoma" w:hAnsi="Tahoma" w:cs="Tahoma" w:hint="cs"/>
          <w:sz w:val="17"/>
          <w:szCs w:val="17"/>
          <w:rtl/>
        </w:rPr>
        <w:t>אספקת</w:t>
      </w:r>
      <w:r w:rsidRPr="0070773F">
        <w:rPr>
          <w:rFonts w:ascii="Tahoma" w:hAnsi="Tahoma" w:cs="Tahoma"/>
          <w:sz w:val="17"/>
          <w:szCs w:val="17"/>
          <w:rtl/>
        </w:rPr>
        <w:t xml:space="preserve"> </w:t>
      </w:r>
      <w:r w:rsidRPr="0070773F">
        <w:rPr>
          <w:rFonts w:ascii="Tahoma" w:hAnsi="Tahoma" w:cs="Tahoma" w:hint="cs"/>
          <w:sz w:val="17"/>
          <w:szCs w:val="17"/>
          <w:rtl/>
        </w:rPr>
        <w:t>שירותים</w:t>
      </w:r>
      <w:r w:rsidRPr="0070773F">
        <w:rPr>
          <w:rFonts w:ascii="Tahoma" w:hAnsi="Tahoma" w:cs="Tahoma"/>
          <w:sz w:val="17"/>
          <w:szCs w:val="17"/>
          <w:rtl/>
        </w:rPr>
        <w:t xml:space="preserve"> </w:t>
      </w:r>
      <w:r w:rsidRPr="0070773F">
        <w:rPr>
          <w:rFonts w:ascii="Tahoma" w:hAnsi="Tahoma" w:cs="Tahoma" w:hint="cs"/>
          <w:sz w:val="17"/>
          <w:szCs w:val="17"/>
          <w:rtl/>
        </w:rPr>
        <w:t xml:space="preserve">ומוצרים. המקרים הנידונים בדוח זה מובאים להמחשת הסוגיות העולות בדוח, ומשרד מבקר המדינה לא בדק אותם לגופם. </w:t>
      </w:r>
      <w:r w:rsidRPr="0070773F" w:rsidR="006A2078">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A2078" w:rsidRPr="00373C5D" w:rsidP="006A20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20338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75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A2078" w:rsidRPr="00881D99" w:rsidP="006A2078">
                            <w:pPr>
                              <w:spacing w:after="0" w:line="240" w:lineRule="auto"/>
                              <w:rPr>
                                <w:color w:val="0B5294"/>
                                <w:spacing w:val="-4"/>
                                <w:sz w:val="24"/>
                                <w:szCs w:val="24"/>
                                <w:rtl/>
                                <w:cs/>
                              </w:rPr>
                            </w:pPr>
                            <w:r w:rsidRPr="006A2078">
                              <w:rPr>
                                <w:rFonts w:cs="Tahoma" w:hint="eastAsia"/>
                                <w:color w:val="0B5294"/>
                                <w:spacing w:val="-4"/>
                                <w:sz w:val="24"/>
                                <w:szCs w:val="24"/>
                                <w:rtl/>
                              </w:rPr>
                              <w:t>איסור</w:t>
                            </w:r>
                            <w:r w:rsidRPr="006A2078">
                              <w:rPr>
                                <w:rFonts w:cs="Tahoma"/>
                                <w:color w:val="0B5294"/>
                                <w:spacing w:val="-4"/>
                                <w:sz w:val="24"/>
                                <w:szCs w:val="24"/>
                                <w:rtl/>
                              </w:rPr>
                              <w:t xml:space="preserve"> </w:t>
                            </w:r>
                            <w:r w:rsidRPr="006A2078">
                              <w:rPr>
                                <w:rFonts w:cs="Tahoma" w:hint="eastAsia"/>
                                <w:color w:val="0B5294"/>
                                <w:spacing w:val="-4"/>
                                <w:sz w:val="24"/>
                                <w:szCs w:val="24"/>
                                <w:rtl/>
                              </w:rPr>
                              <w:t>ההפליה</w:t>
                            </w:r>
                            <w:r w:rsidRPr="006A2078">
                              <w:rPr>
                                <w:rFonts w:cs="Tahoma"/>
                                <w:color w:val="0B5294"/>
                                <w:spacing w:val="-4"/>
                                <w:sz w:val="24"/>
                                <w:szCs w:val="24"/>
                                <w:rtl/>
                              </w:rPr>
                              <w:t xml:space="preserve"> </w:t>
                            </w:r>
                            <w:r w:rsidRPr="006A2078">
                              <w:rPr>
                                <w:rFonts w:cs="Tahoma" w:hint="eastAsia"/>
                                <w:color w:val="0B5294"/>
                                <w:spacing w:val="-4"/>
                                <w:sz w:val="24"/>
                                <w:szCs w:val="24"/>
                                <w:rtl/>
                              </w:rPr>
                              <w:t>בשירותים</w:t>
                            </w:r>
                            <w:r w:rsidRPr="006A2078">
                              <w:rPr>
                                <w:rFonts w:cs="Tahoma"/>
                                <w:color w:val="0B5294"/>
                                <w:spacing w:val="-4"/>
                                <w:sz w:val="24"/>
                                <w:szCs w:val="24"/>
                                <w:rtl/>
                              </w:rPr>
                              <w:t xml:space="preserve"> </w:t>
                            </w:r>
                            <w:r w:rsidRPr="006A2078">
                              <w:rPr>
                                <w:rFonts w:cs="Tahoma" w:hint="eastAsia"/>
                                <w:color w:val="0B5294"/>
                                <w:spacing w:val="-4"/>
                                <w:sz w:val="24"/>
                                <w:szCs w:val="24"/>
                                <w:rtl/>
                              </w:rPr>
                              <w:t>ובמוצרים</w:t>
                            </w:r>
                            <w:r w:rsidRPr="006A2078">
                              <w:rPr>
                                <w:rFonts w:cs="Tahoma"/>
                                <w:color w:val="0B5294"/>
                                <w:spacing w:val="-4"/>
                                <w:sz w:val="24"/>
                                <w:szCs w:val="24"/>
                                <w:rtl/>
                              </w:rPr>
                              <w:t xml:space="preserve"> </w:t>
                            </w:r>
                            <w:r w:rsidRPr="006A2078">
                              <w:rPr>
                                <w:rFonts w:cs="Tahoma" w:hint="eastAsia"/>
                                <w:color w:val="0B5294"/>
                                <w:spacing w:val="-4"/>
                                <w:sz w:val="24"/>
                                <w:szCs w:val="24"/>
                                <w:rtl/>
                              </w:rPr>
                              <w:t>הוא</w:t>
                            </w:r>
                            <w:r w:rsidRPr="006A2078">
                              <w:rPr>
                                <w:rFonts w:cs="Tahoma"/>
                                <w:color w:val="0B5294"/>
                                <w:spacing w:val="-4"/>
                                <w:sz w:val="24"/>
                                <w:szCs w:val="24"/>
                                <w:rtl/>
                              </w:rPr>
                              <w:t xml:space="preserve"> </w:t>
                            </w:r>
                            <w:r w:rsidRPr="006A2078">
                              <w:rPr>
                                <w:rFonts w:cs="Tahoma" w:hint="eastAsia"/>
                                <w:color w:val="0B5294"/>
                                <w:spacing w:val="-4"/>
                                <w:sz w:val="24"/>
                                <w:szCs w:val="24"/>
                                <w:rtl/>
                              </w:rPr>
                              <w:t>איסור</w:t>
                            </w:r>
                            <w:r w:rsidRPr="006A2078">
                              <w:rPr>
                                <w:rFonts w:cs="Tahoma"/>
                                <w:color w:val="0B5294"/>
                                <w:spacing w:val="-4"/>
                                <w:sz w:val="24"/>
                                <w:szCs w:val="24"/>
                                <w:rtl/>
                              </w:rPr>
                              <w:t xml:space="preserve"> </w:t>
                            </w:r>
                            <w:r w:rsidRPr="006A2078">
                              <w:rPr>
                                <w:rFonts w:cs="Tahoma" w:hint="eastAsia"/>
                                <w:color w:val="0B5294"/>
                                <w:spacing w:val="-4"/>
                                <w:sz w:val="24"/>
                                <w:szCs w:val="24"/>
                                <w:rtl/>
                              </w:rPr>
                              <w:t>מקיף</w:t>
                            </w:r>
                            <w:r w:rsidRPr="006A2078">
                              <w:rPr>
                                <w:rFonts w:cs="Tahoma"/>
                                <w:color w:val="0B5294"/>
                                <w:spacing w:val="-4"/>
                                <w:sz w:val="24"/>
                                <w:szCs w:val="24"/>
                                <w:rtl/>
                              </w:rPr>
                              <w:t xml:space="preserve"> </w:t>
                            </w:r>
                            <w:r w:rsidRPr="006A2078">
                              <w:rPr>
                                <w:rFonts w:cs="Tahoma" w:hint="eastAsia"/>
                                <w:color w:val="0B5294"/>
                                <w:spacing w:val="-4"/>
                                <w:sz w:val="24"/>
                                <w:szCs w:val="24"/>
                                <w:rtl/>
                              </w:rPr>
                              <w:t>ורחב</w:t>
                            </w:r>
                            <w:r w:rsidRPr="006A2078">
                              <w:rPr>
                                <w:rFonts w:cs="Tahoma"/>
                                <w:color w:val="0B5294"/>
                                <w:spacing w:val="-4"/>
                                <w:sz w:val="24"/>
                                <w:szCs w:val="24"/>
                                <w:rtl/>
                              </w:rPr>
                              <w:t xml:space="preserve"> </w:t>
                            </w:r>
                            <w:r w:rsidRPr="006A2078">
                              <w:rPr>
                                <w:rFonts w:cs="Tahoma" w:hint="eastAsia"/>
                                <w:color w:val="0B5294"/>
                                <w:spacing w:val="-4"/>
                                <w:sz w:val="24"/>
                                <w:szCs w:val="24"/>
                                <w:rtl/>
                              </w:rPr>
                              <w:t>הנוגע</w:t>
                            </w:r>
                            <w:r w:rsidRPr="006A2078">
                              <w:rPr>
                                <w:rFonts w:cs="Tahoma"/>
                                <w:color w:val="0B5294"/>
                                <w:spacing w:val="-4"/>
                                <w:sz w:val="24"/>
                                <w:szCs w:val="24"/>
                                <w:rtl/>
                              </w:rPr>
                              <w:t xml:space="preserve"> </w:t>
                            </w:r>
                            <w:r w:rsidRPr="006A2078">
                              <w:rPr>
                                <w:rFonts w:cs="Tahoma" w:hint="eastAsia"/>
                                <w:color w:val="0B5294"/>
                                <w:spacing w:val="-4"/>
                                <w:sz w:val="24"/>
                                <w:szCs w:val="24"/>
                                <w:rtl/>
                              </w:rPr>
                              <w:t>לגורמים</w:t>
                            </w:r>
                            <w:r w:rsidRPr="006A2078">
                              <w:rPr>
                                <w:rFonts w:cs="Tahoma"/>
                                <w:color w:val="0B5294"/>
                                <w:spacing w:val="-4"/>
                                <w:sz w:val="24"/>
                                <w:szCs w:val="24"/>
                                <w:rtl/>
                              </w:rPr>
                              <w:t xml:space="preserve"> </w:t>
                            </w:r>
                            <w:r w:rsidRPr="006A2078">
                              <w:rPr>
                                <w:rFonts w:cs="Tahoma" w:hint="eastAsia"/>
                                <w:color w:val="0B5294"/>
                                <w:spacing w:val="-4"/>
                                <w:sz w:val="24"/>
                                <w:szCs w:val="24"/>
                                <w:rtl/>
                              </w:rPr>
                              <w:t>רבים</w:t>
                            </w:r>
                            <w:r w:rsidRPr="006A2078">
                              <w:rPr>
                                <w:rFonts w:cs="Tahoma"/>
                                <w:color w:val="0B5294"/>
                                <w:spacing w:val="-4"/>
                                <w:sz w:val="24"/>
                                <w:szCs w:val="24"/>
                                <w:rtl/>
                              </w:rPr>
                              <w:t xml:space="preserve">, </w:t>
                            </w:r>
                            <w:r w:rsidRPr="006A2078">
                              <w:rPr>
                                <w:rFonts w:cs="Tahoma" w:hint="eastAsia"/>
                                <w:color w:val="0B5294"/>
                                <w:spacing w:val="-4"/>
                                <w:sz w:val="24"/>
                                <w:szCs w:val="24"/>
                                <w:rtl/>
                              </w:rPr>
                              <w:t>פרטיים</w:t>
                            </w:r>
                            <w:r w:rsidRPr="006A2078">
                              <w:rPr>
                                <w:rFonts w:cs="Tahoma"/>
                                <w:color w:val="0B5294"/>
                                <w:spacing w:val="-4"/>
                                <w:sz w:val="24"/>
                                <w:szCs w:val="24"/>
                                <w:rtl/>
                              </w:rPr>
                              <w:t xml:space="preserve"> </w:t>
                            </w:r>
                            <w:r w:rsidRPr="006A2078">
                              <w:rPr>
                                <w:rFonts w:cs="Tahoma" w:hint="eastAsia"/>
                                <w:color w:val="0B5294"/>
                                <w:spacing w:val="-4"/>
                                <w:sz w:val="24"/>
                                <w:szCs w:val="24"/>
                                <w:rtl/>
                              </w:rPr>
                              <w:t>וציבוריים</w:t>
                            </w:r>
                            <w:r w:rsidRPr="006A2078">
                              <w:rPr>
                                <w:rFonts w:cs="Tahoma"/>
                                <w:color w:val="0B5294"/>
                                <w:spacing w:val="-4"/>
                                <w:sz w:val="24"/>
                                <w:szCs w:val="24"/>
                                <w:rtl/>
                              </w:rPr>
                              <w:t xml:space="preserve">, </w:t>
                            </w:r>
                            <w:r w:rsidRPr="006A2078">
                              <w:rPr>
                                <w:rFonts w:cs="Tahoma" w:hint="eastAsia"/>
                                <w:color w:val="0B5294"/>
                                <w:spacing w:val="-4"/>
                                <w:sz w:val="24"/>
                                <w:szCs w:val="24"/>
                                <w:rtl/>
                              </w:rPr>
                              <w:t>ולקשת</w:t>
                            </w:r>
                            <w:r w:rsidRPr="006A2078">
                              <w:rPr>
                                <w:rFonts w:cs="Tahoma"/>
                                <w:color w:val="0B5294"/>
                                <w:spacing w:val="-4"/>
                                <w:sz w:val="24"/>
                                <w:szCs w:val="24"/>
                                <w:rtl/>
                              </w:rPr>
                              <w:t xml:space="preserve"> </w:t>
                            </w:r>
                            <w:r w:rsidRPr="006A2078">
                              <w:rPr>
                                <w:rFonts w:cs="Tahoma" w:hint="eastAsia"/>
                                <w:color w:val="0B5294"/>
                                <w:spacing w:val="-4"/>
                                <w:sz w:val="24"/>
                                <w:szCs w:val="24"/>
                                <w:rtl/>
                              </w:rPr>
                              <w:t>רחבה</w:t>
                            </w:r>
                            <w:r w:rsidRPr="006A2078">
                              <w:rPr>
                                <w:rFonts w:cs="Tahoma"/>
                                <w:color w:val="0B5294"/>
                                <w:spacing w:val="-4"/>
                                <w:sz w:val="24"/>
                                <w:szCs w:val="24"/>
                                <w:rtl/>
                              </w:rPr>
                              <w:t xml:space="preserve"> </w:t>
                            </w:r>
                            <w:r w:rsidRPr="006A2078">
                              <w:rPr>
                                <w:rFonts w:cs="Tahoma" w:hint="eastAsia"/>
                                <w:color w:val="0B5294"/>
                                <w:spacing w:val="-4"/>
                                <w:sz w:val="24"/>
                                <w:szCs w:val="24"/>
                                <w:rtl/>
                              </w:rPr>
                              <w:t>מאוד</w:t>
                            </w:r>
                            <w:r w:rsidRPr="006A2078">
                              <w:rPr>
                                <w:rFonts w:cs="Tahoma"/>
                                <w:color w:val="0B5294"/>
                                <w:spacing w:val="-4"/>
                                <w:sz w:val="24"/>
                                <w:szCs w:val="24"/>
                                <w:rtl/>
                              </w:rPr>
                              <w:t xml:space="preserve"> </w:t>
                            </w:r>
                            <w:r w:rsidRPr="006A2078">
                              <w:rPr>
                                <w:rFonts w:cs="Tahoma" w:hint="eastAsia"/>
                                <w:color w:val="0B5294"/>
                                <w:spacing w:val="-4"/>
                                <w:sz w:val="24"/>
                                <w:szCs w:val="24"/>
                                <w:rtl/>
                              </w:rPr>
                              <w:t>של</w:t>
                            </w:r>
                            <w:r w:rsidRPr="006A2078">
                              <w:rPr>
                                <w:rFonts w:cs="Tahoma"/>
                                <w:color w:val="0B5294"/>
                                <w:spacing w:val="-4"/>
                                <w:sz w:val="24"/>
                                <w:szCs w:val="24"/>
                                <w:rtl/>
                              </w:rPr>
                              <w:t xml:space="preserve"> </w:t>
                            </w:r>
                            <w:r w:rsidRPr="006A2078">
                              <w:rPr>
                                <w:rFonts w:cs="Tahoma" w:hint="eastAsia"/>
                                <w:color w:val="0B5294"/>
                                <w:spacing w:val="-4"/>
                                <w:sz w:val="24"/>
                                <w:szCs w:val="24"/>
                                <w:rtl/>
                              </w:rPr>
                              <w:t>שירותים</w:t>
                            </w:r>
                            <w:r w:rsidRPr="006A2078">
                              <w:rPr>
                                <w:rFonts w:cs="Tahoma"/>
                                <w:color w:val="0B5294"/>
                                <w:spacing w:val="-4"/>
                                <w:sz w:val="24"/>
                                <w:szCs w:val="24"/>
                                <w:rtl/>
                              </w:rPr>
                              <w:t xml:space="preserve">, </w:t>
                            </w:r>
                            <w:r w:rsidRPr="006A2078">
                              <w:rPr>
                                <w:rFonts w:cs="Tahoma" w:hint="eastAsia"/>
                                <w:color w:val="0B5294"/>
                                <w:spacing w:val="-4"/>
                                <w:sz w:val="24"/>
                                <w:szCs w:val="24"/>
                                <w:rtl/>
                              </w:rPr>
                              <w:t>מוצרים</w:t>
                            </w:r>
                            <w:r w:rsidRPr="006A2078">
                              <w:rPr>
                                <w:rFonts w:cs="Tahoma"/>
                                <w:color w:val="0B5294"/>
                                <w:spacing w:val="-4"/>
                                <w:sz w:val="24"/>
                                <w:szCs w:val="24"/>
                                <w:rtl/>
                              </w:rPr>
                              <w:t xml:space="preserve"> </w:t>
                            </w:r>
                            <w:r w:rsidRPr="006A2078">
                              <w:rPr>
                                <w:rFonts w:cs="Tahoma" w:hint="eastAsia"/>
                                <w:color w:val="0B5294"/>
                                <w:spacing w:val="-4"/>
                                <w:sz w:val="24"/>
                                <w:szCs w:val="24"/>
                                <w:rtl/>
                              </w:rPr>
                              <w:t>ומקומות</w:t>
                            </w:r>
                            <w:r w:rsidRPr="006A2078">
                              <w:rPr>
                                <w:rFonts w:cs="Tahoma"/>
                                <w:color w:val="0B5294"/>
                                <w:spacing w:val="-4"/>
                                <w:sz w:val="24"/>
                                <w:szCs w:val="24"/>
                                <w:rtl/>
                              </w:rPr>
                              <w:t xml:space="preserve"> </w:t>
                            </w:r>
                            <w:r w:rsidRPr="006A2078">
                              <w:rPr>
                                <w:rFonts w:cs="Tahoma" w:hint="eastAsia"/>
                                <w:color w:val="0B5294"/>
                                <w:spacing w:val="-4"/>
                                <w:sz w:val="24"/>
                                <w:szCs w:val="24"/>
                                <w:rtl/>
                              </w:rPr>
                              <w:t>ציבוריים</w:t>
                            </w:r>
                            <w:r w:rsidRPr="006A2078">
                              <w:rPr>
                                <w:rFonts w:cs="Tahoma"/>
                                <w:color w:val="0B5294"/>
                                <w:spacing w:val="-4"/>
                                <w:sz w:val="24"/>
                                <w:szCs w:val="24"/>
                                <w:rtl/>
                              </w:rPr>
                              <w:t xml:space="preserve">. </w:t>
                            </w:r>
                            <w:r w:rsidRPr="006A2078">
                              <w:rPr>
                                <w:rFonts w:cs="Tahoma" w:hint="eastAsia"/>
                                <w:color w:val="0B5294"/>
                                <w:spacing w:val="-4"/>
                                <w:sz w:val="24"/>
                                <w:szCs w:val="24"/>
                                <w:rtl/>
                              </w:rPr>
                              <w:t>הביקורת</w:t>
                            </w:r>
                            <w:r w:rsidRPr="006A2078">
                              <w:rPr>
                                <w:rFonts w:cs="Tahoma"/>
                                <w:color w:val="0B5294"/>
                                <w:spacing w:val="-4"/>
                                <w:sz w:val="24"/>
                                <w:szCs w:val="24"/>
                                <w:rtl/>
                              </w:rPr>
                              <w:t xml:space="preserve"> </w:t>
                            </w:r>
                            <w:r w:rsidRPr="006A2078">
                              <w:rPr>
                                <w:rFonts w:cs="Tahoma" w:hint="eastAsia"/>
                                <w:color w:val="0B5294"/>
                                <w:spacing w:val="-4"/>
                                <w:sz w:val="24"/>
                                <w:szCs w:val="24"/>
                                <w:rtl/>
                              </w:rPr>
                              <w:t>מתמקדת</w:t>
                            </w:r>
                            <w:r w:rsidRPr="006A2078">
                              <w:rPr>
                                <w:rFonts w:cs="Tahoma"/>
                                <w:color w:val="0B5294"/>
                                <w:spacing w:val="-4"/>
                                <w:sz w:val="24"/>
                                <w:szCs w:val="24"/>
                                <w:rtl/>
                              </w:rPr>
                              <w:t xml:space="preserve"> </w:t>
                            </w:r>
                            <w:r w:rsidRPr="006A2078">
                              <w:rPr>
                                <w:rFonts w:cs="Tahoma" w:hint="eastAsia"/>
                                <w:color w:val="0B5294"/>
                                <w:spacing w:val="-4"/>
                                <w:sz w:val="24"/>
                                <w:szCs w:val="24"/>
                                <w:rtl/>
                              </w:rPr>
                              <w:t>בהתמודדות</w:t>
                            </w:r>
                            <w:r w:rsidRPr="006A2078">
                              <w:rPr>
                                <w:rFonts w:cs="Tahoma"/>
                                <w:color w:val="0B5294"/>
                                <w:spacing w:val="-4"/>
                                <w:sz w:val="24"/>
                                <w:szCs w:val="24"/>
                                <w:rtl/>
                              </w:rPr>
                              <w:t xml:space="preserve"> </w:t>
                            </w:r>
                            <w:r w:rsidRPr="006A2078">
                              <w:rPr>
                                <w:rFonts w:cs="Tahoma" w:hint="eastAsia"/>
                                <w:color w:val="0B5294"/>
                                <w:spacing w:val="-4"/>
                                <w:sz w:val="24"/>
                                <w:szCs w:val="24"/>
                                <w:rtl/>
                              </w:rPr>
                              <w:t>הרשויות</w:t>
                            </w:r>
                            <w:r w:rsidRPr="006A2078">
                              <w:rPr>
                                <w:rFonts w:cs="Tahoma"/>
                                <w:color w:val="0B5294"/>
                                <w:spacing w:val="-4"/>
                                <w:sz w:val="24"/>
                                <w:szCs w:val="24"/>
                                <w:rtl/>
                              </w:rPr>
                              <w:t xml:space="preserve"> </w:t>
                            </w:r>
                            <w:r w:rsidRPr="006A2078">
                              <w:rPr>
                                <w:rFonts w:cs="Tahoma" w:hint="eastAsia"/>
                                <w:color w:val="0B5294"/>
                                <w:spacing w:val="-4"/>
                                <w:sz w:val="24"/>
                                <w:szCs w:val="24"/>
                                <w:rtl/>
                              </w:rPr>
                              <w:t>עם</w:t>
                            </w:r>
                            <w:r w:rsidRPr="006A2078">
                              <w:rPr>
                                <w:rFonts w:cs="Tahoma"/>
                                <w:color w:val="0B5294"/>
                                <w:spacing w:val="-4"/>
                                <w:sz w:val="24"/>
                                <w:szCs w:val="24"/>
                                <w:rtl/>
                              </w:rPr>
                              <w:t xml:space="preserve"> </w:t>
                            </w:r>
                            <w:r w:rsidRPr="006A2078">
                              <w:rPr>
                                <w:rFonts w:cs="Tahoma" w:hint="eastAsia"/>
                                <w:color w:val="0B5294"/>
                                <w:spacing w:val="-4"/>
                                <w:sz w:val="24"/>
                                <w:szCs w:val="24"/>
                                <w:rtl/>
                              </w:rPr>
                              <w:t>כמה</w:t>
                            </w:r>
                            <w:r w:rsidRPr="006A2078">
                              <w:rPr>
                                <w:rFonts w:cs="Tahoma"/>
                                <w:color w:val="0B5294"/>
                                <w:spacing w:val="-4"/>
                                <w:sz w:val="24"/>
                                <w:szCs w:val="24"/>
                                <w:rtl/>
                              </w:rPr>
                              <w:t xml:space="preserve"> </w:t>
                            </w:r>
                            <w:r w:rsidRPr="006A2078">
                              <w:rPr>
                                <w:rFonts w:cs="Tahoma" w:hint="eastAsia"/>
                                <w:color w:val="0B5294"/>
                                <w:spacing w:val="-4"/>
                                <w:sz w:val="24"/>
                                <w:szCs w:val="24"/>
                                <w:rtl/>
                              </w:rPr>
                              <w:t>תופעות</w:t>
                            </w:r>
                            <w:r w:rsidRPr="006A2078">
                              <w:rPr>
                                <w:rFonts w:cs="Tahoma"/>
                                <w:color w:val="0B5294"/>
                                <w:spacing w:val="-4"/>
                                <w:sz w:val="24"/>
                                <w:szCs w:val="24"/>
                                <w:rtl/>
                              </w:rPr>
                              <w:t xml:space="preserve"> </w:t>
                            </w:r>
                            <w:r w:rsidRPr="006A2078">
                              <w:rPr>
                                <w:rFonts w:cs="Tahoma" w:hint="eastAsia"/>
                                <w:color w:val="0B5294"/>
                                <w:spacing w:val="-4"/>
                                <w:sz w:val="24"/>
                                <w:szCs w:val="24"/>
                                <w:rtl/>
                              </w:rPr>
                              <w:t>נרחבות</w:t>
                            </w:r>
                            <w:r w:rsidRPr="006A2078">
                              <w:rPr>
                                <w:rFonts w:cs="Tahoma"/>
                                <w:color w:val="0B5294"/>
                                <w:spacing w:val="-4"/>
                                <w:sz w:val="24"/>
                                <w:szCs w:val="24"/>
                                <w:rtl/>
                              </w:rPr>
                              <w:t xml:space="preserve"> </w:t>
                            </w:r>
                            <w:r w:rsidRPr="006A2078">
                              <w:rPr>
                                <w:rFonts w:cs="Tahoma" w:hint="eastAsia"/>
                                <w:color w:val="0B5294"/>
                                <w:spacing w:val="-4"/>
                                <w:sz w:val="24"/>
                                <w:szCs w:val="24"/>
                                <w:rtl/>
                              </w:rPr>
                              <w:t>של</w:t>
                            </w:r>
                            <w:r w:rsidRPr="006A2078">
                              <w:rPr>
                                <w:rFonts w:cs="Tahoma"/>
                                <w:color w:val="0B5294"/>
                                <w:spacing w:val="-4"/>
                                <w:sz w:val="24"/>
                                <w:szCs w:val="24"/>
                                <w:rtl/>
                              </w:rPr>
                              <w:t xml:space="preserve"> </w:t>
                            </w:r>
                            <w:r w:rsidRPr="006A2078">
                              <w:rPr>
                                <w:rFonts w:cs="Tahoma" w:hint="eastAsia"/>
                                <w:color w:val="0B5294"/>
                                <w:spacing w:val="-4"/>
                                <w:sz w:val="24"/>
                                <w:szCs w:val="24"/>
                                <w:rtl/>
                              </w:rPr>
                              <w:t>הפליה</w:t>
                            </w:r>
                          </w:p>
                          <w:p w:rsidR="006A2078" w:rsidRPr="00373C5D" w:rsidP="006A20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38939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317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6A2078" w:rsidRPr="00373C5D" w:rsidP="006A2078">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1378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A2078" w:rsidRPr="00881D99" w:rsidP="006A2078">
                      <w:pPr>
                        <w:spacing w:after="0" w:line="240" w:lineRule="auto"/>
                        <w:rPr>
                          <w:color w:val="0B5294"/>
                          <w:spacing w:val="-4"/>
                          <w:sz w:val="24"/>
                          <w:szCs w:val="24"/>
                          <w:rtl/>
                          <w:cs/>
                        </w:rPr>
                      </w:pPr>
                      <w:r w:rsidRPr="006A2078">
                        <w:rPr>
                          <w:rFonts w:cs="Tahoma" w:hint="eastAsia"/>
                          <w:color w:val="0B5294"/>
                          <w:spacing w:val="-4"/>
                          <w:sz w:val="24"/>
                          <w:szCs w:val="24"/>
                          <w:rtl/>
                        </w:rPr>
                        <w:t>איסור</w:t>
                      </w:r>
                      <w:r w:rsidRPr="006A2078">
                        <w:rPr>
                          <w:rFonts w:cs="Tahoma"/>
                          <w:color w:val="0B5294"/>
                          <w:spacing w:val="-4"/>
                          <w:sz w:val="24"/>
                          <w:szCs w:val="24"/>
                          <w:rtl/>
                        </w:rPr>
                        <w:t xml:space="preserve"> </w:t>
                      </w:r>
                      <w:r w:rsidRPr="006A2078">
                        <w:rPr>
                          <w:rFonts w:cs="Tahoma" w:hint="eastAsia"/>
                          <w:color w:val="0B5294"/>
                          <w:spacing w:val="-4"/>
                          <w:sz w:val="24"/>
                          <w:szCs w:val="24"/>
                          <w:rtl/>
                        </w:rPr>
                        <w:t>ההפליה</w:t>
                      </w:r>
                      <w:r w:rsidRPr="006A2078">
                        <w:rPr>
                          <w:rFonts w:cs="Tahoma"/>
                          <w:color w:val="0B5294"/>
                          <w:spacing w:val="-4"/>
                          <w:sz w:val="24"/>
                          <w:szCs w:val="24"/>
                          <w:rtl/>
                        </w:rPr>
                        <w:t xml:space="preserve"> </w:t>
                      </w:r>
                      <w:r w:rsidRPr="006A2078">
                        <w:rPr>
                          <w:rFonts w:cs="Tahoma" w:hint="eastAsia"/>
                          <w:color w:val="0B5294"/>
                          <w:spacing w:val="-4"/>
                          <w:sz w:val="24"/>
                          <w:szCs w:val="24"/>
                          <w:rtl/>
                        </w:rPr>
                        <w:t>בשירותים</w:t>
                      </w:r>
                      <w:r w:rsidRPr="006A2078">
                        <w:rPr>
                          <w:rFonts w:cs="Tahoma"/>
                          <w:color w:val="0B5294"/>
                          <w:spacing w:val="-4"/>
                          <w:sz w:val="24"/>
                          <w:szCs w:val="24"/>
                          <w:rtl/>
                        </w:rPr>
                        <w:t xml:space="preserve"> </w:t>
                      </w:r>
                      <w:r w:rsidRPr="006A2078">
                        <w:rPr>
                          <w:rFonts w:cs="Tahoma" w:hint="eastAsia"/>
                          <w:color w:val="0B5294"/>
                          <w:spacing w:val="-4"/>
                          <w:sz w:val="24"/>
                          <w:szCs w:val="24"/>
                          <w:rtl/>
                        </w:rPr>
                        <w:t>ובמוצרים</w:t>
                      </w:r>
                      <w:r w:rsidRPr="006A2078">
                        <w:rPr>
                          <w:rFonts w:cs="Tahoma"/>
                          <w:color w:val="0B5294"/>
                          <w:spacing w:val="-4"/>
                          <w:sz w:val="24"/>
                          <w:szCs w:val="24"/>
                          <w:rtl/>
                        </w:rPr>
                        <w:t xml:space="preserve"> </w:t>
                      </w:r>
                      <w:r w:rsidRPr="006A2078">
                        <w:rPr>
                          <w:rFonts w:cs="Tahoma" w:hint="eastAsia"/>
                          <w:color w:val="0B5294"/>
                          <w:spacing w:val="-4"/>
                          <w:sz w:val="24"/>
                          <w:szCs w:val="24"/>
                          <w:rtl/>
                        </w:rPr>
                        <w:t>הוא</w:t>
                      </w:r>
                      <w:r w:rsidRPr="006A2078">
                        <w:rPr>
                          <w:rFonts w:cs="Tahoma"/>
                          <w:color w:val="0B5294"/>
                          <w:spacing w:val="-4"/>
                          <w:sz w:val="24"/>
                          <w:szCs w:val="24"/>
                          <w:rtl/>
                        </w:rPr>
                        <w:t xml:space="preserve"> </w:t>
                      </w:r>
                      <w:r w:rsidRPr="006A2078">
                        <w:rPr>
                          <w:rFonts w:cs="Tahoma" w:hint="eastAsia"/>
                          <w:color w:val="0B5294"/>
                          <w:spacing w:val="-4"/>
                          <w:sz w:val="24"/>
                          <w:szCs w:val="24"/>
                          <w:rtl/>
                        </w:rPr>
                        <w:t>איסור</w:t>
                      </w:r>
                      <w:r w:rsidRPr="006A2078">
                        <w:rPr>
                          <w:rFonts w:cs="Tahoma"/>
                          <w:color w:val="0B5294"/>
                          <w:spacing w:val="-4"/>
                          <w:sz w:val="24"/>
                          <w:szCs w:val="24"/>
                          <w:rtl/>
                        </w:rPr>
                        <w:t xml:space="preserve"> </w:t>
                      </w:r>
                      <w:r w:rsidRPr="006A2078">
                        <w:rPr>
                          <w:rFonts w:cs="Tahoma" w:hint="eastAsia"/>
                          <w:color w:val="0B5294"/>
                          <w:spacing w:val="-4"/>
                          <w:sz w:val="24"/>
                          <w:szCs w:val="24"/>
                          <w:rtl/>
                        </w:rPr>
                        <w:t>מקיף</w:t>
                      </w:r>
                      <w:r w:rsidRPr="006A2078">
                        <w:rPr>
                          <w:rFonts w:cs="Tahoma"/>
                          <w:color w:val="0B5294"/>
                          <w:spacing w:val="-4"/>
                          <w:sz w:val="24"/>
                          <w:szCs w:val="24"/>
                          <w:rtl/>
                        </w:rPr>
                        <w:t xml:space="preserve"> </w:t>
                      </w:r>
                      <w:r w:rsidRPr="006A2078">
                        <w:rPr>
                          <w:rFonts w:cs="Tahoma" w:hint="eastAsia"/>
                          <w:color w:val="0B5294"/>
                          <w:spacing w:val="-4"/>
                          <w:sz w:val="24"/>
                          <w:szCs w:val="24"/>
                          <w:rtl/>
                        </w:rPr>
                        <w:t>ורחב</w:t>
                      </w:r>
                      <w:r w:rsidRPr="006A2078">
                        <w:rPr>
                          <w:rFonts w:cs="Tahoma"/>
                          <w:color w:val="0B5294"/>
                          <w:spacing w:val="-4"/>
                          <w:sz w:val="24"/>
                          <w:szCs w:val="24"/>
                          <w:rtl/>
                        </w:rPr>
                        <w:t xml:space="preserve"> </w:t>
                      </w:r>
                      <w:r w:rsidRPr="006A2078">
                        <w:rPr>
                          <w:rFonts w:cs="Tahoma" w:hint="eastAsia"/>
                          <w:color w:val="0B5294"/>
                          <w:spacing w:val="-4"/>
                          <w:sz w:val="24"/>
                          <w:szCs w:val="24"/>
                          <w:rtl/>
                        </w:rPr>
                        <w:t>הנוגע</w:t>
                      </w:r>
                      <w:r w:rsidRPr="006A2078">
                        <w:rPr>
                          <w:rFonts w:cs="Tahoma"/>
                          <w:color w:val="0B5294"/>
                          <w:spacing w:val="-4"/>
                          <w:sz w:val="24"/>
                          <w:szCs w:val="24"/>
                          <w:rtl/>
                        </w:rPr>
                        <w:t xml:space="preserve"> </w:t>
                      </w:r>
                      <w:r w:rsidRPr="006A2078">
                        <w:rPr>
                          <w:rFonts w:cs="Tahoma" w:hint="eastAsia"/>
                          <w:color w:val="0B5294"/>
                          <w:spacing w:val="-4"/>
                          <w:sz w:val="24"/>
                          <w:szCs w:val="24"/>
                          <w:rtl/>
                        </w:rPr>
                        <w:t>לגורמים</w:t>
                      </w:r>
                      <w:r w:rsidRPr="006A2078">
                        <w:rPr>
                          <w:rFonts w:cs="Tahoma"/>
                          <w:color w:val="0B5294"/>
                          <w:spacing w:val="-4"/>
                          <w:sz w:val="24"/>
                          <w:szCs w:val="24"/>
                          <w:rtl/>
                        </w:rPr>
                        <w:t xml:space="preserve"> </w:t>
                      </w:r>
                      <w:r w:rsidRPr="006A2078">
                        <w:rPr>
                          <w:rFonts w:cs="Tahoma" w:hint="eastAsia"/>
                          <w:color w:val="0B5294"/>
                          <w:spacing w:val="-4"/>
                          <w:sz w:val="24"/>
                          <w:szCs w:val="24"/>
                          <w:rtl/>
                        </w:rPr>
                        <w:t>רבים</w:t>
                      </w:r>
                      <w:r w:rsidRPr="006A2078">
                        <w:rPr>
                          <w:rFonts w:cs="Tahoma"/>
                          <w:color w:val="0B5294"/>
                          <w:spacing w:val="-4"/>
                          <w:sz w:val="24"/>
                          <w:szCs w:val="24"/>
                          <w:rtl/>
                        </w:rPr>
                        <w:t xml:space="preserve">, </w:t>
                      </w:r>
                      <w:r w:rsidRPr="006A2078">
                        <w:rPr>
                          <w:rFonts w:cs="Tahoma" w:hint="eastAsia"/>
                          <w:color w:val="0B5294"/>
                          <w:spacing w:val="-4"/>
                          <w:sz w:val="24"/>
                          <w:szCs w:val="24"/>
                          <w:rtl/>
                        </w:rPr>
                        <w:t>פרטיים</w:t>
                      </w:r>
                      <w:r w:rsidRPr="006A2078">
                        <w:rPr>
                          <w:rFonts w:cs="Tahoma"/>
                          <w:color w:val="0B5294"/>
                          <w:spacing w:val="-4"/>
                          <w:sz w:val="24"/>
                          <w:szCs w:val="24"/>
                          <w:rtl/>
                        </w:rPr>
                        <w:t xml:space="preserve"> </w:t>
                      </w:r>
                      <w:r w:rsidRPr="006A2078">
                        <w:rPr>
                          <w:rFonts w:cs="Tahoma" w:hint="eastAsia"/>
                          <w:color w:val="0B5294"/>
                          <w:spacing w:val="-4"/>
                          <w:sz w:val="24"/>
                          <w:szCs w:val="24"/>
                          <w:rtl/>
                        </w:rPr>
                        <w:t>וציבוריים</w:t>
                      </w:r>
                      <w:r w:rsidRPr="006A2078">
                        <w:rPr>
                          <w:rFonts w:cs="Tahoma"/>
                          <w:color w:val="0B5294"/>
                          <w:spacing w:val="-4"/>
                          <w:sz w:val="24"/>
                          <w:szCs w:val="24"/>
                          <w:rtl/>
                        </w:rPr>
                        <w:t xml:space="preserve">, </w:t>
                      </w:r>
                      <w:r w:rsidRPr="006A2078">
                        <w:rPr>
                          <w:rFonts w:cs="Tahoma" w:hint="eastAsia"/>
                          <w:color w:val="0B5294"/>
                          <w:spacing w:val="-4"/>
                          <w:sz w:val="24"/>
                          <w:szCs w:val="24"/>
                          <w:rtl/>
                        </w:rPr>
                        <w:t>ולקשת</w:t>
                      </w:r>
                      <w:r w:rsidRPr="006A2078">
                        <w:rPr>
                          <w:rFonts w:cs="Tahoma"/>
                          <w:color w:val="0B5294"/>
                          <w:spacing w:val="-4"/>
                          <w:sz w:val="24"/>
                          <w:szCs w:val="24"/>
                          <w:rtl/>
                        </w:rPr>
                        <w:t xml:space="preserve"> </w:t>
                      </w:r>
                      <w:r w:rsidRPr="006A2078">
                        <w:rPr>
                          <w:rFonts w:cs="Tahoma" w:hint="eastAsia"/>
                          <w:color w:val="0B5294"/>
                          <w:spacing w:val="-4"/>
                          <w:sz w:val="24"/>
                          <w:szCs w:val="24"/>
                          <w:rtl/>
                        </w:rPr>
                        <w:t>רחבה</w:t>
                      </w:r>
                      <w:r w:rsidRPr="006A2078">
                        <w:rPr>
                          <w:rFonts w:cs="Tahoma"/>
                          <w:color w:val="0B5294"/>
                          <w:spacing w:val="-4"/>
                          <w:sz w:val="24"/>
                          <w:szCs w:val="24"/>
                          <w:rtl/>
                        </w:rPr>
                        <w:t xml:space="preserve"> </w:t>
                      </w:r>
                      <w:r w:rsidRPr="006A2078">
                        <w:rPr>
                          <w:rFonts w:cs="Tahoma" w:hint="eastAsia"/>
                          <w:color w:val="0B5294"/>
                          <w:spacing w:val="-4"/>
                          <w:sz w:val="24"/>
                          <w:szCs w:val="24"/>
                          <w:rtl/>
                        </w:rPr>
                        <w:t>מאוד</w:t>
                      </w:r>
                      <w:r w:rsidRPr="006A2078">
                        <w:rPr>
                          <w:rFonts w:cs="Tahoma"/>
                          <w:color w:val="0B5294"/>
                          <w:spacing w:val="-4"/>
                          <w:sz w:val="24"/>
                          <w:szCs w:val="24"/>
                          <w:rtl/>
                        </w:rPr>
                        <w:t xml:space="preserve"> </w:t>
                      </w:r>
                      <w:r w:rsidRPr="006A2078">
                        <w:rPr>
                          <w:rFonts w:cs="Tahoma" w:hint="eastAsia"/>
                          <w:color w:val="0B5294"/>
                          <w:spacing w:val="-4"/>
                          <w:sz w:val="24"/>
                          <w:szCs w:val="24"/>
                          <w:rtl/>
                        </w:rPr>
                        <w:t>של</w:t>
                      </w:r>
                      <w:r w:rsidRPr="006A2078">
                        <w:rPr>
                          <w:rFonts w:cs="Tahoma"/>
                          <w:color w:val="0B5294"/>
                          <w:spacing w:val="-4"/>
                          <w:sz w:val="24"/>
                          <w:szCs w:val="24"/>
                          <w:rtl/>
                        </w:rPr>
                        <w:t xml:space="preserve"> </w:t>
                      </w:r>
                      <w:r w:rsidRPr="006A2078">
                        <w:rPr>
                          <w:rFonts w:cs="Tahoma" w:hint="eastAsia"/>
                          <w:color w:val="0B5294"/>
                          <w:spacing w:val="-4"/>
                          <w:sz w:val="24"/>
                          <w:szCs w:val="24"/>
                          <w:rtl/>
                        </w:rPr>
                        <w:t>שירותים</w:t>
                      </w:r>
                      <w:r w:rsidRPr="006A2078">
                        <w:rPr>
                          <w:rFonts w:cs="Tahoma"/>
                          <w:color w:val="0B5294"/>
                          <w:spacing w:val="-4"/>
                          <w:sz w:val="24"/>
                          <w:szCs w:val="24"/>
                          <w:rtl/>
                        </w:rPr>
                        <w:t xml:space="preserve">, </w:t>
                      </w:r>
                      <w:r w:rsidRPr="006A2078">
                        <w:rPr>
                          <w:rFonts w:cs="Tahoma" w:hint="eastAsia"/>
                          <w:color w:val="0B5294"/>
                          <w:spacing w:val="-4"/>
                          <w:sz w:val="24"/>
                          <w:szCs w:val="24"/>
                          <w:rtl/>
                        </w:rPr>
                        <w:t>מוצרים</w:t>
                      </w:r>
                      <w:r w:rsidRPr="006A2078">
                        <w:rPr>
                          <w:rFonts w:cs="Tahoma"/>
                          <w:color w:val="0B5294"/>
                          <w:spacing w:val="-4"/>
                          <w:sz w:val="24"/>
                          <w:szCs w:val="24"/>
                          <w:rtl/>
                        </w:rPr>
                        <w:t xml:space="preserve"> </w:t>
                      </w:r>
                      <w:r w:rsidRPr="006A2078">
                        <w:rPr>
                          <w:rFonts w:cs="Tahoma" w:hint="eastAsia"/>
                          <w:color w:val="0B5294"/>
                          <w:spacing w:val="-4"/>
                          <w:sz w:val="24"/>
                          <w:szCs w:val="24"/>
                          <w:rtl/>
                        </w:rPr>
                        <w:t>ומקומות</w:t>
                      </w:r>
                      <w:r w:rsidRPr="006A2078">
                        <w:rPr>
                          <w:rFonts w:cs="Tahoma"/>
                          <w:color w:val="0B5294"/>
                          <w:spacing w:val="-4"/>
                          <w:sz w:val="24"/>
                          <w:szCs w:val="24"/>
                          <w:rtl/>
                        </w:rPr>
                        <w:t xml:space="preserve"> </w:t>
                      </w:r>
                      <w:r w:rsidRPr="006A2078">
                        <w:rPr>
                          <w:rFonts w:cs="Tahoma" w:hint="eastAsia"/>
                          <w:color w:val="0B5294"/>
                          <w:spacing w:val="-4"/>
                          <w:sz w:val="24"/>
                          <w:szCs w:val="24"/>
                          <w:rtl/>
                        </w:rPr>
                        <w:t>ציבוריים</w:t>
                      </w:r>
                      <w:r w:rsidRPr="006A2078">
                        <w:rPr>
                          <w:rFonts w:cs="Tahoma"/>
                          <w:color w:val="0B5294"/>
                          <w:spacing w:val="-4"/>
                          <w:sz w:val="24"/>
                          <w:szCs w:val="24"/>
                          <w:rtl/>
                        </w:rPr>
                        <w:t xml:space="preserve">. </w:t>
                      </w:r>
                      <w:r w:rsidRPr="006A2078">
                        <w:rPr>
                          <w:rFonts w:cs="Tahoma" w:hint="eastAsia"/>
                          <w:color w:val="0B5294"/>
                          <w:spacing w:val="-4"/>
                          <w:sz w:val="24"/>
                          <w:szCs w:val="24"/>
                          <w:rtl/>
                        </w:rPr>
                        <w:t>הביקורת</w:t>
                      </w:r>
                      <w:r w:rsidRPr="006A2078">
                        <w:rPr>
                          <w:rFonts w:cs="Tahoma"/>
                          <w:color w:val="0B5294"/>
                          <w:spacing w:val="-4"/>
                          <w:sz w:val="24"/>
                          <w:szCs w:val="24"/>
                          <w:rtl/>
                        </w:rPr>
                        <w:t xml:space="preserve"> </w:t>
                      </w:r>
                      <w:r w:rsidRPr="006A2078">
                        <w:rPr>
                          <w:rFonts w:cs="Tahoma" w:hint="eastAsia"/>
                          <w:color w:val="0B5294"/>
                          <w:spacing w:val="-4"/>
                          <w:sz w:val="24"/>
                          <w:szCs w:val="24"/>
                          <w:rtl/>
                        </w:rPr>
                        <w:t>מתמקדת</w:t>
                      </w:r>
                      <w:r w:rsidRPr="006A2078">
                        <w:rPr>
                          <w:rFonts w:cs="Tahoma"/>
                          <w:color w:val="0B5294"/>
                          <w:spacing w:val="-4"/>
                          <w:sz w:val="24"/>
                          <w:szCs w:val="24"/>
                          <w:rtl/>
                        </w:rPr>
                        <w:t xml:space="preserve"> </w:t>
                      </w:r>
                      <w:r w:rsidRPr="006A2078">
                        <w:rPr>
                          <w:rFonts w:cs="Tahoma" w:hint="eastAsia"/>
                          <w:color w:val="0B5294"/>
                          <w:spacing w:val="-4"/>
                          <w:sz w:val="24"/>
                          <w:szCs w:val="24"/>
                          <w:rtl/>
                        </w:rPr>
                        <w:t>בהתמודדות</w:t>
                      </w:r>
                      <w:r w:rsidRPr="006A2078">
                        <w:rPr>
                          <w:rFonts w:cs="Tahoma"/>
                          <w:color w:val="0B5294"/>
                          <w:spacing w:val="-4"/>
                          <w:sz w:val="24"/>
                          <w:szCs w:val="24"/>
                          <w:rtl/>
                        </w:rPr>
                        <w:t xml:space="preserve"> </w:t>
                      </w:r>
                      <w:r w:rsidRPr="006A2078">
                        <w:rPr>
                          <w:rFonts w:cs="Tahoma" w:hint="eastAsia"/>
                          <w:color w:val="0B5294"/>
                          <w:spacing w:val="-4"/>
                          <w:sz w:val="24"/>
                          <w:szCs w:val="24"/>
                          <w:rtl/>
                        </w:rPr>
                        <w:t>הרשויות</w:t>
                      </w:r>
                      <w:r w:rsidRPr="006A2078">
                        <w:rPr>
                          <w:rFonts w:cs="Tahoma"/>
                          <w:color w:val="0B5294"/>
                          <w:spacing w:val="-4"/>
                          <w:sz w:val="24"/>
                          <w:szCs w:val="24"/>
                          <w:rtl/>
                        </w:rPr>
                        <w:t xml:space="preserve"> </w:t>
                      </w:r>
                      <w:r w:rsidRPr="006A2078">
                        <w:rPr>
                          <w:rFonts w:cs="Tahoma" w:hint="eastAsia"/>
                          <w:color w:val="0B5294"/>
                          <w:spacing w:val="-4"/>
                          <w:sz w:val="24"/>
                          <w:szCs w:val="24"/>
                          <w:rtl/>
                        </w:rPr>
                        <w:t>עם</w:t>
                      </w:r>
                      <w:r w:rsidRPr="006A2078">
                        <w:rPr>
                          <w:rFonts w:cs="Tahoma"/>
                          <w:color w:val="0B5294"/>
                          <w:spacing w:val="-4"/>
                          <w:sz w:val="24"/>
                          <w:szCs w:val="24"/>
                          <w:rtl/>
                        </w:rPr>
                        <w:t xml:space="preserve"> </w:t>
                      </w:r>
                      <w:r w:rsidRPr="006A2078">
                        <w:rPr>
                          <w:rFonts w:cs="Tahoma" w:hint="eastAsia"/>
                          <w:color w:val="0B5294"/>
                          <w:spacing w:val="-4"/>
                          <w:sz w:val="24"/>
                          <w:szCs w:val="24"/>
                          <w:rtl/>
                        </w:rPr>
                        <w:t>כמה</w:t>
                      </w:r>
                      <w:r w:rsidRPr="006A2078">
                        <w:rPr>
                          <w:rFonts w:cs="Tahoma"/>
                          <w:color w:val="0B5294"/>
                          <w:spacing w:val="-4"/>
                          <w:sz w:val="24"/>
                          <w:szCs w:val="24"/>
                          <w:rtl/>
                        </w:rPr>
                        <w:t xml:space="preserve"> </w:t>
                      </w:r>
                      <w:r w:rsidRPr="006A2078">
                        <w:rPr>
                          <w:rFonts w:cs="Tahoma" w:hint="eastAsia"/>
                          <w:color w:val="0B5294"/>
                          <w:spacing w:val="-4"/>
                          <w:sz w:val="24"/>
                          <w:szCs w:val="24"/>
                          <w:rtl/>
                        </w:rPr>
                        <w:t>תופעות</w:t>
                      </w:r>
                      <w:r w:rsidRPr="006A2078">
                        <w:rPr>
                          <w:rFonts w:cs="Tahoma"/>
                          <w:color w:val="0B5294"/>
                          <w:spacing w:val="-4"/>
                          <w:sz w:val="24"/>
                          <w:szCs w:val="24"/>
                          <w:rtl/>
                        </w:rPr>
                        <w:t xml:space="preserve"> </w:t>
                      </w:r>
                      <w:r w:rsidRPr="006A2078">
                        <w:rPr>
                          <w:rFonts w:cs="Tahoma" w:hint="eastAsia"/>
                          <w:color w:val="0B5294"/>
                          <w:spacing w:val="-4"/>
                          <w:sz w:val="24"/>
                          <w:szCs w:val="24"/>
                          <w:rtl/>
                        </w:rPr>
                        <w:t>נרחבות</w:t>
                      </w:r>
                      <w:r w:rsidRPr="006A2078">
                        <w:rPr>
                          <w:rFonts w:cs="Tahoma"/>
                          <w:color w:val="0B5294"/>
                          <w:spacing w:val="-4"/>
                          <w:sz w:val="24"/>
                          <w:szCs w:val="24"/>
                          <w:rtl/>
                        </w:rPr>
                        <w:t xml:space="preserve"> </w:t>
                      </w:r>
                      <w:r w:rsidRPr="006A2078">
                        <w:rPr>
                          <w:rFonts w:cs="Tahoma" w:hint="eastAsia"/>
                          <w:color w:val="0B5294"/>
                          <w:spacing w:val="-4"/>
                          <w:sz w:val="24"/>
                          <w:szCs w:val="24"/>
                          <w:rtl/>
                        </w:rPr>
                        <w:t>של</w:t>
                      </w:r>
                      <w:r w:rsidRPr="006A2078">
                        <w:rPr>
                          <w:rFonts w:cs="Tahoma"/>
                          <w:color w:val="0B5294"/>
                          <w:spacing w:val="-4"/>
                          <w:sz w:val="24"/>
                          <w:szCs w:val="24"/>
                          <w:rtl/>
                        </w:rPr>
                        <w:t xml:space="preserve"> </w:t>
                      </w:r>
                      <w:r w:rsidRPr="006A2078">
                        <w:rPr>
                          <w:rFonts w:cs="Tahoma" w:hint="eastAsia"/>
                          <w:color w:val="0B5294"/>
                          <w:spacing w:val="-4"/>
                          <w:sz w:val="24"/>
                          <w:szCs w:val="24"/>
                          <w:rtl/>
                        </w:rPr>
                        <w:t>הפליה</w:t>
                      </w:r>
                    </w:p>
                    <w:p w:rsidR="006A2078" w:rsidRPr="00373C5D" w:rsidP="006A2078">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0481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AC7817" w:rsidP="00670C9E">
      <w:pPr>
        <w:spacing w:line="240" w:lineRule="exact"/>
        <w:ind w:left="-1" w:right="2268" w:firstLine="1"/>
        <w:jc w:val="both"/>
        <w:rPr>
          <w:rFonts w:ascii="Tahoma" w:eastAsia="Times New Roman" w:hAnsi="Tahoma" w:cs="Tahoma"/>
          <w:spacing w:val="-6"/>
          <w:sz w:val="17"/>
          <w:szCs w:val="17"/>
          <w:rtl/>
        </w:rPr>
      </w:pPr>
    </w:p>
    <w:p w:rsidR="00D22ED9" w:rsidRPr="00E53691" w:rsidP="00670C9E">
      <w:pPr>
        <w:pStyle w:val="KOT2"/>
        <w:rPr>
          <w:rtl/>
        </w:rPr>
      </w:pPr>
      <w:bookmarkStart w:id="8" w:name="_Toc459314337"/>
      <w:r w:rsidRPr="00E53691">
        <w:rPr>
          <w:rFonts w:hint="cs"/>
          <w:spacing w:val="-6"/>
          <w:rtl/>
        </w:rPr>
        <w:t>עקרון השוויון - המסד הנורמטיבי</w:t>
      </w:r>
      <w:bookmarkEnd w:id="8"/>
    </w:p>
    <w:p w:rsidR="00D22ED9" w:rsidRPr="0070773F" w:rsidP="00670C9E">
      <w:pPr>
        <w:spacing w:line="240" w:lineRule="exact"/>
        <w:ind w:right="2268"/>
        <w:jc w:val="both"/>
        <w:rPr>
          <w:rFonts w:ascii="Tahoma" w:hAnsi="Tahoma" w:cs="Tahoma"/>
          <w:sz w:val="17"/>
          <w:szCs w:val="17"/>
          <w:rtl/>
        </w:rPr>
      </w:pPr>
      <w:r w:rsidRPr="0070773F">
        <w:rPr>
          <w:rFonts w:ascii="Tahoma" w:hAnsi="Tahoma" w:cs="Tahoma" w:hint="cs"/>
          <w:sz w:val="17"/>
          <w:szCs w:val="17"/>
          <w:rtl/>
        </w:rPr>
        <w:t>הזכות ל</w:t>
      </w:r>
      <w:r w:rsidRPr="0070773F">
        <w:rPr>
          <w:rFonts w:ascii="Tahoma" w:hAnsi="Tahoma" w:cs="Tahoma"/>
          <w:sz w:val="17"/>
          <w:szCs w:val="17"/>
          <w:rtl/>
        </w:rPr>
        <w:t>שוויון הוכר</w:t>
      </w:r>
      <w:r w:rsidRPr="0070773F">
        <w:rPr>
          <w:rFonts w:ascii="Tahoma" w:hAnsi="Tahoma" w:cs="Tahoma" w:hint="cs"/>
          <w:sz w:val="17"/>
          <w:szCs w:val="17"/>
          <w:rtl/>
        </w:rPr>
        <w:t>ה</w:t>
      </w:r>
      <w:r w:rsidRPr="0070773F">
        <w:rPr>
          <w:rFonts w:ascii="Tahoma" w:hAnsi="Tahoma" w:cs="Tahoma"/>
          <w:sz w:val="17"/>
          <w:szCs w:val="17"/>
          <w:rtl/>
        </w:rPr>
        <w:t xml:space="preserve"> כזכות יסוד</w:t>
      </w:r>
      <w:r w:rsidRPr="0070773F">
        <w:rPr>
          <w:rFonts w:ascii="Tahoma" w:hAnsi="Tahoma" w:cs="Tahoma" w:hint="cs"/>
          <w:sz w:val="17"/>
          <w:szCs w:val="17"/>
          <w:rtl/>
        </w:rPr>
        <w:t>,</w:t>
      </w:r>
      <w:r w:rsidRPr="0070773F">
        <w:rPr>
          <w:rFonts w:ascii="Tahoma" w:hAnsi="Tahoma" w:cs="Tahoma"/>
          <w:sz w:val="17"/>
          <w:szCs w:val="17"/>
          <w:rtl/>
        </w:rPr>
        <w:t xml:space="preserve"> מכוח פסיקה שקבעה כי יש לפרש דברי חקיקה על פי עקרון השוויון</w:t>
      </w:r>
      <w:r>
        <w:rPr>
          <w:rStyle w:val="FootnoteReference0"/>
          <w:rFonts w:ascii="Tahoma" w:hAnsi="Tahoma" w:cs="Tahoma"/>
          <w:sz w:val="17"/>
          <w:szCs w:val="17"/>
          <w:rtl/>
        </w:rPr>
        <w:footnoteReference w:id="15"/>
      </w:r>
      <w:r w:rsidRPr="0070773F">
        <w:rPr>
          <w:rFonts w:ascii="Tahoma" w:hAnsi="Tahoma" w:cs="Tahoma" w:hint="cs"/>
          <w:sz w:val="17"/>
          <w:szCs w:val="17"/>
          <w:rtl/>
        </w:rPr>
        <w:t>.</w:t>
      </w:r>
      <w:r w:rsidRPr="0070773F">
        <w:rPr>
          <w:rFonts w:ascii="Tahoma" w:hAnsi="Tahoma" w:cs="Tahoma"/>
          <w:sz w:val="17"/>
          <w:szCs w:val="17"/>
          <w:rtl/>
        </w:rPr>
        <w:t xml:space="preserve"> הכרה זו</w:t>
      </w:r>
      <w:r w:rsidRPr="0070773F">
        <w:rPr>
          <w:rFonts w:ascii="Tahoma" w:hAnsi="Tahoma" w:cs="Tahoma" w:hint="cs"/>
          <w:sz w:val="17"/>
          <w:szCs w:val="17"/>
          <w:rtl/>
        </w:rPr>
        <w:t xml:space="preserve"> אף קדמה</w:t>
      </w:r>
      <w:r w:rsidRPr="0070773F">
        <w:rPr>
          <w:rFonts w:ascii="Tahoma" w:hAnsi="Tahoma" w:cs="Tahoma"/>
          <w:sz w:val="17"/>
          <w:szCs w:val="17"/>
          <w:rtl/>
        </w:rPr>
        <w:t xml:space="preserve"> ל</w:t>
      </w:r>
      <w:r w:rsidRPr="0070773F">
        <w:rPr>
          <w:rFonts w:ascii="Tahoma" w:hAnsi="Tahoma" w:cs="Tahoma" w:hint="cs"/>
          <w:sz w:val="17"/>
          <w:szCs w:val="17"/>
          <w:rtl/>
        </w:rPr>
        <w:t xml:space="preserve">מהפכה החוקתית שבמרכזה עמדו </w:t>
      </w:r>
      <w:r w:rsidRPr="0070773F">
        <w:rPr>
          <w:rFonts w:ascii="Tahoma" w:hAnsi="Tahoma" w:cs="Tahoma"/>
          <w:sz w:val="17"/>
          <w:szCs w:val="17"/>
          <w:rtl/>
        </w:rPr>
        <w:t xml:space="preserve">חקיקתם של חוק יסוד: כבוד האדם וחירותו (להלן - חוק יסוד כבוד האדם) וחוק יסוד: חופש העיסוק. </w:t>
      </w:r>
    </w:p>
    <w:p w:rsidR="00D22ED9" w:rsidRPr="0070773F" w:rsidP="00670C9E">
      <w:pPr>
        <w:pStyle w:val="ListParagraph"/>
        <w:numPr>
          <w:ilvl w:val="0"/>
          <w:numId w:val="36"/>
        </w:numPr>
        <w:autoSpaceDE/>
        <w:autoSpaceDN/>
        <w:adjustRightInd/>
        <w:spacing w:line="240" w:lineRule="exact"/>
        <w:ind w:right="2268"/>
        <w:rPr>
          <w:sz w:val="17"/>
          <w:szCs w:val="17"/>
        </w:rPr>
      </w:pPr>
      <w:r w:rsidRPr="0070773F">
        <w:rPr>
          <w:rFonts w:hint="cs"/>
          <w:sz w:val="17"/>
          <w:szCs w:val="17"/>
          <w:rtl/>
        </w:rPr>
        <w:t xml:space="preserve">במרוצת שנות קיומה של המדינה עוגנו </w:t>
      </w:r>
      <w:r w:rsidRPr="0070773F">
        <w:rPr>
          <w:sz w:val="17"/>
          <w:szCs w:val="17"/>
          <w:rtl/>
        </w:rPr>
        <w:t xml:space="preserve">עקרונות </w:t>
      </w:r>
      <w:r w:rsidRPr="0070773F">
        <w:rPr>
          <w:rFonts w:hint="cs"/>
          <w:sz w:val="17"/>
          <w:szCs w:val="17"/>
          <w:rtl/>
        </w:rPr>
        <w:t xml:space="preserve">של שוויון ואי-הפליה </w:t>
      </w:r>
      <w:r w:rsidRPr="0070773F">
        <w:rPr>
          <w:sz w:val="17"/>
          <w:szCs w:val="17"/>
          <w:rtl/>
        </w:rPr>
        <w:t>בחוק</w:t>
      </w:r>
      <w:r w:rsidRPr="0070773F">
        <w:rPr>
          <w:rFonts w:hint="cs"/>
          <w:sz w:val="17"/>
          <w:szCs w:val="17"/>
          <w:rtl/>
        </w:rPr>
        <w:t>ים רבים ובפסיקה ענפה. כיום, עקרון השוויון משתרע על פני תחומי המשפט כולם, לרבות המשפט הפרטי, והוא בולט במיוחד בתחום המשפט הציבורי ומתבטא בחובה המפורשת המחייבת</w:t>
      </w:r>
      <w:r w:rsidRPr="0070773F">
        <w:rPr>
          <w:sz w:val="17"/>
          <w:szCs w:val="17"/>
          <w:rtl/>
        </w:rPr>
        <w:t xml:space="preserve"> כל רשות ציבורית לנהוג</w:t>
      </w:r>
      <w:r w:rsidRPr="0070773F">
        <w:rPr>
          <w:rFonts w:hint="cs"/>
          <w:sz w:val="17"/>
          <w:szCs w:val="17"/>
          <w:rtl/>
        </w:rPr>
        <w:t xml:space="preserve"> בשוויון.</w:t>
      </w:r>
    </w:p>
    <w:p w:rsidR="00D22ED9" w:rsidRPr="0070773F" w:rsidP="00670C9E">
      <w:pPr>
        <w:pStyle w:val="ListParagraph"/>
        <w:numPr>
          <w:ilvl w:val="1"/>
          <w:numId w:val="36"/>
        </w:numPr>
        <w:autoSpaceDE/>
        <w:autoSpaceDN/>
        <w:adjustRightInd/>
        <w:spacing w:line="240" w:lineRule="exact"/>
        <w:ind w:right="2268"/>
        <w:rPr>
          <w:sz w:val="17"/>
          <w:szCs w:val="17"/>
        </w:rPr>
      </w:pPr>
      <w:r w:rsidRPr="0070773F">
        <w:rPr>
          <w:rFonts w:hint="cs"/>
          <w:sz w:val="17"/>
          <w:szCs w:val="17"/>
          <w:rtl/>
        </w:rPr>
        <w:t xml:space="preserve">אחד מחוקי השוויון הראשונים שנחקקו בארץ הוא חוק </w:t>
      </w:r>
      <w:r w:rsidRPr="0070773F">
        <w:rPr>
          <w:sz w:val="17"/>
          <w:szCs w:val="17"/>
          <w:rtl/>
        </w:rPr>
        <w:t xml:space="preserve">שיווי זכויות </w:t>
      </w:r>
      <w:r w:rsidRPr="0070773F">
        <w:rPr>
          <w:sz w:val="17"/>
          <w:szCs w:val="17"/>
          <w:rtl/>
        </w:rPr>
        <w:t>האשה</w:t>
      </w:r>
      <w:r w:rsidRPr="0070773F">
        <w:rPr>
          <w:sz w:val="17"/>
          <w:szCs w:val="17"/>
          <w:rtl/>
        </w:rPr>
        <w:t>, התשי"א-1951</w:t>
      </w:r>
      <w:r w:rsidRPr="0070773F">
        <w:rPr>
          <w:rFonts w:hint="cs"/>
          <w:sz w:val="17"/>
          <w:szCs w:val="17"/>
          <w:rtl/>
        </w:rPr>
        <w:t>,</w:t>
      </w:r>
      <w:r w:rsidRPr="0070773F">
        <w:rPr>
          <w:sz w:val="17"/>
          <w:szCs w:val="17"/>
          <w:rtl/>
        </w:rPr>
        <w:t xml:space="preserve"> </w:t>
      </w:r>
      <w:r w:rsidRPr="0070773F">
        <w:rPr>
          <w:rFonts w:hint="cs"/>
          <w:sz w:val="17"/>
          <w:szCs w:val="17"/>
          <w:rtl/>
        </w:rPr>
        <w:t>שקבע כי "</w:t>
      </w:r>
      <w:r w:rsidRPr="0070773F">
        <w:rPr>
          <w:sz w:val="17"/>
          <w:szCs w:val="17"/>
          <w:rtl/>
        </w:rPr>
        <w:t>ד</w:t>
      </w:r>
      <w:r w:rsidRPr="0070773F">
        <w:rPr>
          <w:rFonts w:hint="cs"/>
          <w:sz w:val="17"/>
          <w:szCs w:val="17"/>
          <w:rtl/>
        </w:rPr>
        <w:t xml:space="preserve">ין אחד יהיה לאשה ולאיש לכל פעולה משפטית; וכל הוראת חוק המפלה לרעה את </w:t>
      </w:r>
      <w:r w:rsidRPr="0070773F">
        <w:rPr>
          <w:sz w:val="17"/>
          <w:szCs w:val="17"/>
          <w:rtl/>
        </w:rPr>
        <w:t>הא</w:t>
      </w:r>
      <w:r w:rsidRPr="0070773F">
        <w:rPr>
          <w:rFonts w:hint="cs"/>
          <w:sz w:val="17"/>
          <w:szCs w:val="17"/>
          <w:rtl/>
        </w:rPr>
        <w:t>שה</w:t>
      </w:r>
      <w:r w:rsidRPr="0070773F">
        <w:rPr>
          <w:rFonts w:hint="cs"/>
          <w:sz w:val="17"/>
          <w:szCs w:val="17"/>
          <w:rtl/>
        </w:rPr>
        <w:t xml:space="preserve">... אין נוהגים לפיה". הפליה לעניין זה נבחנת במבחן התוצאה בלבד, ולהיעדרה של כוונה להפלות אין כל משקל. ב-1998 נחקק חוק הרשות לקידום מעמד </w:t>
      </w:r>
      <w:r w:rsidRPr="0070773F">
        <w:rPr>
          <w:rFonts w:hint="cs"/>
          <w:sz w:val="17"/>
          <w:szCs w:val="17"/>
          <w:rtl/>
        </w:rPr>
        <w:t>האשה</w:t>
      </w:r>
      <w:r w:rsidRPr="0070773F">
        <w:rPr>
          <w:rFonts w:hint="cs"/>
          <w:sz w:val="17"/>
          <w:szCs w:val="17"/>
          <w:rtl/>
        </w:rPr>
        <w:t>, התשנ"ח-1998 (להלן - חוק רשות מעמד האישה), שהקים את הרשות לקידום מעמד האישה (להלן - רשות מעמד האישה), ופירט את תפקידיה וסמכויותיה.</w:t>
      </w:r>
    </w:p>
    <w:p w:rsidR="00D22ED9" w:rsidRPr="0070773F" w:rsidP="00670C9E">
      <w:pPr>
        <w:pStyle w:val="ListParagraph"/>
        <w:numPr>
          <w:ilvl w:val="1"/>
          <w:numId w:val="36"/>
        </w:numPr>
        <w:autoSpaceDE/>
        <w:autoSpaceDN/>
        <w:adjustRightInd/>
        <w:spacing w:line="240" w:lineRule="exact"/>
        <w:ind w:right="2268"/>
        <w:rPr>
          <w:sz w:val="17"/>
          <w:szCs w:val="17"/>
          <w:rtl/>
        </w:rPr>
      </w:pPr>
      <w:r w:rsidRPr="0070773F">
        <w:rPr>
          <w:sz w:val="17"/>
          <w:szCs w:val="17"/>
          <w:rtl/>
        </w:rPr>
        <w:t xml:space="preserve">חוק שוויון זכויות לאנשים עם מוגבלות, </w:t>
      </w:r>
      <w:r w:rsidRPr="0070773F">
        <w:rPr>
          <w:rFonts w:hint="cs"/>
          <w:sz w:val="17"/>
          <w:szCs w:val="17"/>
          <w:rtl/>
        </w:rPr>
        <w:t>ה</w:t>
      </w:r>
      <w:r w:rsidRPr="0070773F">
        <w:rPr>
          <w:sz w:val="17"/>
          <w:szCs w:val="17"/>
          <w:rtl/>
        </w:rPr>
        <w:t>תשנ"ח</w:t>
      </w:r>
      <w:r w:rsidRPr="0070773F">
        <w:rPr>
          <w:rFonts w:hint="cs"/>
          <w:sz w:val="17"/>
          <w:szCs w:val="17"/>
          <w:rtl/>
        </w:rPr>
        <w:t>-</w:t>
      </w:r>
      <w:r w:rsidRPr="0070773F">
        <w:rPr>
          <w:sz w:val="17"/>
          <w:szCs w:val="17"/>
          <w:rtl/>
        </w:rPr>
        <w:t>1998 (להלן - חוק שווי</w:t>
      </w:r>
      <w:r w:rsidRPr="0070773F">
        <w:rPr>
          <w:rFonts w:hint="cs"/>
          <w:sz w:val="17"/>
          <w:szCs w:val="17"/>
          <w:rtl/>
        </w:rPr>
        <w:t>ון</w:t>
      </w:r>
      <w:r w:rsidRPr="0070773F">
        <w:rPr>
          <w:sz w:val="17"/>
          <w:szCs w:val="17"/>
          <w:rtl/>
        </w:rPr>
        <w:t xml:space="preserve"> אנשים עם מוגבלות)</w:t>
      </w:r>
      <w:r w:rsidRPr="0070773F">
        <w:rPr>
          <w:rFonts w:hint="cs"/>
          <w:sz w:val="17"/>
          <w:szCs w:val="17"/>
          <w:rtl/>
        </w:rPr>
        <w:t xml:space="preserve"> קובע איסור הפליה כללי ולפיו "אין מפלים אדם עם מוגבלות ואין פוגעים בזכותו לנגישות". החוק</w:t>
      </w:r>
      <w:r w:rsidRPr="0070773F">
        <w:rPr>
          <w:sz w:val="17"/>
          <w:szCs w:val="17"/>
          <w:rtl/>
        </w:rPr>
        <w:t xml:space="preserve"> </w:t>
      </w:r>
      <w:r w:rsidRPr="0070773F">
        <w:rPr>
          <w:rFonts w:hint="cs"/>
          <w:sz w:val="17"/>
          <w:szCs w:val="17"/>
          <w:rtl/>
        </w:rPr>
        <w:t>אוסר</w:t>
      </w:r>
      <w:r w:rsidRPr="0070773F">
        <w:rPr>
          <w:sz w:val="17"/>
          <w:szCs w:val="17"/>
          <w:rtl/>
        </w:rPr>
        <w:t xml:space="preserve"> </w:t>
      </w:r>
      <w:r w:rsidRPr="0070773F">
        <w:rPr>
          <w:rFonts w:hint="cs"/>
          <w:sz w:val="17"/>
          <w:szCs w:val="17"/>
          <w:rtl/>
        </w:rPr>
        <w:t>את הפלייתו של</w:t>
      </w:r>
      <w:r w:rsidRPr="0070773F">
        <w:rPr>
          <w:sz w:val="17"/>
          <w:szCs w:val="17"/>
          <w:rtl/>
        </w:rPr>
        <w:t xml:space="preserve"> </w:t>
      </w:r>
      <w:r w:rsidRPr="0070773F">
        <w:rPr>
          <w:rFonts w:hint="cs"/>
          <w:sz w:val="17"/>
          <w:szCs w:val="17"/>
          <w:rtl/>
        </w:rPr>
        <w:t>אדם</w:t>
      </w:r>
      <w:r w:rsidRPr="0070773F">
        <w:rPr>
          <w:sz w:val="17"/>
          <w:szCs w:val="17"/>
          <w:rtl/>
        </w:rPr>
        <w:t xml:space="preserve"> </w:t>
      </w:r>
      <w:r w:rsidRPr="0070773F">
        <w:rPr>
          <w:rFonts w:hint="cs"/>
          <w:sz w:val="17"/>
          <w:szCs w:val="17"/>
          <w:rtl/>
        </w:rPr>
        <w:t>עם</w:t>
      </w:r>
      <w:r w:rsidRPr="0070773F">
        <w:rPr>
          <w:sz w:val="17"/>
          <w:szCs w:val="17"/>
          <w:rtl/>
        </w:rPr>
        <w:t xml:space="preserve"> </w:t>
      </w:r>
      <w:r w:rsidRPr="0070773F">
        <w:rPr>
          <w:rFonts w:hint="cs"/>
          <w:sz w:val="17"/>
          <w:szCs w:val="17"/>
          <w:rtl/>
        </w:rPr>
        <w:t>מוגבלות</w:t>
      </w:r>
      <w:r w:rsidRPr="0070773F">
        <w:rPr>
          <w:sz w:val="17"/>
          <w:szCs w:val="17"/>
          <w:rtl/>
        </w:rPr>
        <w:t xml:space="preserve">, </w:t>
      </w:r>
      <w:r w:rsidRPr="0070773F">
        <w:rPr>
          <w:rFonts w:hint="cs"/>
          <w:sz w:val="17"/>
          <w:szCs w:val="17"/>
          <w:rtl/>
        </w:rPr>
        <w:t>וקובע</w:t>
      </w:r>
      <w:r w:rsidRPr="0070773F">
        <w:rPr>
          <w:sz w:val="17"/>
          <w:szCs w:val="17"/>
          <w:rtl/>
        </w:rPr>
        <w:t xml:space="preserve"> </w:t>
      </w:r>
      <w:r w:rsidRPr="0070773F">
        <w:rPr>
          <w:rFonts w:hint="cs"/>
          <w:sz w:val="17"/>
          <w:szCs w:val="17"/>
          <w:rtl/>
        </w:rPr>
        <w:t>חובות</w:t>
      </w:r>
      <w:r w:rsidRPr="0070773F">
        <w:rPr>
          <w:sz w:val="17"/>
          <w:szCs w:val="17"/>
          <w:rtl/>
        </w:rPr>
        <w:t xml:space="preserve"> </w:t>
      </w:r>
      <w:r w:rsidRPr="0070773F">
        <w:rPr>
          <w:rFonts w:hint="cs"/>
          <w:sz w:val="17"/>
          <w:szCs w:val="17"/>
          <w:rtl/>
        </w:rPr>
        <w:t>הנגשה נרחבות</w:t>
      </w:r>
      <w:r w:rsidRPr="0070773F">
        <w:rPr>
          <w:sz w:val="17"/>
          <w:szCs w:val="17"/>
          <w:rtl/>
        </w:rPr>
        <w:t xml:space="preserve"> </w:t>
      </w:r>
      <w:r w:rsidRPr="0070773F">
        <w:rPr>
          <w:rFonts w:hint="cs"/>
          <w:sz w:val="17"/>
          <w:szCs w:val="17"/>
          <w:rtl/>
        </w:rPr>
        <w:t>לאנשים</w:t>
      </w:r>
      <w:r w:rsidRPr="0070773F">
        <w:rPr>
          <w:sz w:val="17"/>
          <w:szCs w:val="17"/>
          <w:rtl/>
        </w:rPr>
        <w:t xml:space="preserve"> </w:t>
      </w:r>
      <w:r w:rsidRPr="0070773F">
        <w:rPr>
          <w:rFonts w:hint="cs"/>
          <w:sz w:val="17"/>
          <w:szCs w:val="17"/>
          <w:rtl/>
        </w:rPr>
        <w:t>עם</w:t>
      </w:r>
      <w:r w:rsidRPr="0070773F">
        <w:rPr>
          <w:sz w:val="17"/>
          <w:szCs w:val="17"/>
          <w:rtl/>
        </w:rPr>
        <w:t xml:space="preserve"> </w:t>
      </w:r>
      <w:r w:rsidRPr="0070773F">
        <w:rPr>
          <w:rFonts w:hint="cs"/>
          <w:sz w:val="17"/>
          <w:szCs w:val="17"/>
          <w:rtl/>
        </w:rPr>
        <w:t>מוגבלויות</w:t>
      </w:r>
      <w:r w:rsidRPr="0070773F">
        <w:rPr>
          <w:sz w:val="17"/>
          <w:szCs w:val="17"/>
          <w:rtl/>
        </w:rPr>
        <w:t xml:space="preserve">, </w:t>
      </w:r>
      <w:r w:rsidRPr="0070773F">
        <w:rPr>
          <w:rFonts w:hint="cs"/>
          <w:sz w:val="17"/>
          <w:szCs w:val="17"/>
          <w:rtl/>
        </w:rPr>
        <w:t>על</w:t>
      </w:r>
      <w:r w:rsidRPr="0070773F">
        <w:rPr>
          <w:sz w:val="17"/>
          <w:szCs w:val="17"/>
          <w:rtl/>
        </w:rPr>
        <w:t xml:space="preserve"> </w:t>
      </w:r>
      <w:r w:rsidRPr="0070773F">
        <w:rPr>
          <w:rFonts w:hint="cs"/>
          <w:sz w:val="17"/>
          <w:szCs w:val="17"/>
          <w:rtl/>
        </w:rPr>
        <w:t>מנת</w:t>
      </w:r>
      <w:r w:rsidRPr="0070773F">
        <w:rPr>
          <w:sz w:val="17"/>
          <w:szCs w:val="17"/>
          <w:rtl/>
        </w:rPr>
        <w:t xml:space="preserve"> </w:t>
      </w:r>
      <w:r w:rsidRPr="0070773F">
        <w:rPr>
          <w:rFonts w:hint="cs"/>
          <w:sz w:val="17"/>
          <w:szCs w:val="17"/>
          <w:rtl/>
        </w:rPr>
        <w:t>לאפשר</w:t>
      </w:r>
      <w:r w:rsidRPr="0070773F">
        <w:rPr>
          <w:sz w:val="17"/>
          <w:szCs w:val="17"/>
          <w:rtl/>
        </w:rPr>
        <w:t xml:space="preserve"> </w:t>
      </w:r>
      <w:r w:rsidRPr="0070773F">
        <w:rPr>
          <w:rFonts w:hint="cs"/>
          <w:sz w:val="17"/>
          <w:szCs w:val="17"/>
          <w:rtl/>
        </w:rPr>
        <w:t>את</w:t>
      </w:r>
      <w:r w:rsidRPr="0070773F">
        <w:rPr>
          <w:sz w:val="17"/>
          <w:szCs w:val="17"/>
          <w:rtl/>
        </w:rPr>
        <w:t xml:space="preserve"> </w:t>
      </w:r>
      <w:r w:rsidRPr="0070773F">
        <w:rPr>
          <w:rFonts w:hint="cs"/>
          <w:sz w:val="17"/>
          <w:szCs w:val="17"/>
          <w:rtl/>
        </w:rPr>
        <w:t>מימוש</w:t>
      </w:r>
      <w:r w:rsidRPr="0070773F">
        <w:rPr>
          <w:sz w:val="17"/>
          <w:szCs w:val="17"/>
          <w:rtl/>
        </w:rPr>
        <w:t xml:space="preserve"> </w:t>
      </w:r>
      <w:r w:rsidRPr="0070773F">
        <w:rPr>
          <w:rFonts w:hint="cs"/>
          <w:sz w:val="17"/>
          <w:szCs w:val="17"/>
          <w:rtl/>
        </w:rPr>
        <w:t>זכויותיהם</w:t>
      </w:r>
      <w:r w:rsidRPr="0070773F">
        <w:rPr>
          <w:sz w:val="17"/>
          <w:szCs w:val="17"/>
          <w:rtl/>
        </w:rPr>
        <w:t xml:space="preserve"> </w:t>
      </w:r>
      <w:r w:rsidRPr="0070773F">
        <w:rPr>
          <w:rFonts w:hint="cs"/>
          <w:sz w:val="17"/>
          <w:szCs w:val="17"/>
          <w:rtl/>
        </w:rPr>
        <w:t>באופן</w:t>
      </w:r>
      <w:r w:rsidRPr="0070773F">
        <w:rPr>
          <w:sz w:val="17"/>
          <w:szCs w:val="17"/>
          <w:rtl/>
        </w:rPr>
        <w:t xml:space="preserve"> </w:t>
      </w:r>
      <w:r w:rsidRPr="0070773F">
        <w:rPr>
          <w:rFonts w:hint="cs"/>
          <w:sz w:val="17"/>
          <w:szCs w:val="17"/>
          <w:rtl/>
        </w:rPr>
        <w:t>שוויוני</w:t>
      </w:r>
      <w:r>
        <w:rPr>
          <w:rStyle w:val="FootnoteReference0"/>
          <w:sz w:val="17"/>
          <w:szCs w:val="17"/>
          <w:rtl/>
        </w:rPr>
        <w:footnoteReference w:id="16"/>
      </w:r>
      <w:r w:rsidRPr="0070773F">
        <w:rPr>
          <w:sz w:val="17"/>
          <w:szCs w:val="17"/>
          <w:rtl/>
        </w:rPr>
        <w:t xml:space="preserve">. </w:t>
      </w:r>
      <w:r w:rsidRPr="0070773F">
        <w:rPr>
          <w:rFonts w:hint="cs"/>
          <w:sz w:val="17"/>
          <w:szCs w:val="17"/>
          <w:rtl/>
        </w:rPr>
        <w:t xml:space="preserve">בשנת 2000 הוקמה במשרד המשפטים נציבות שוויון </w:t>
      </w:r>
      <w:r w:rsidRPr="0070773F">
        <w:rPr>
          <w:sz w:val="17"/>
          <w:szCs w:val="17"/>
          <w:rtl/>
        </w:rPr>
        <w:t>זכויות לאנשים עם מוגבלות</w:t>
      </w:r>
      <w:r w:rsidRPr="0070773F">
        <w:rPr>
          <w:rFonts w:hint="cs"/>
          <w:sz w:val="17"/>
          <w:szCs w:val="17"/>
          <w:rtl/>
        </w:rPr>
        <w:t xml:space="preserve"> (</w:t>
      </w:r>
      <w:r w:rsidRPr="0070773F">
        <w:rPr>
          <w:rFonts w:hint="eastAsia"/>
          <w:sz w:val="17"/>
          <w:szCs w:val="17"/>
          <w:rtl/>
        </w:rPr>
        <w:t>להלן</w:t>
      </w:r>
      <w:r w:rsidRPr="0070773F">
        <w:rPr>
          <w:sz w:val="17"/>
          <w:szCs w:val="17"/>
          <w:rtl/>
        </w:rPr>
        <w:t xml:space="preserve"> - נציבות שוויון אנשים עם מוגבלות)</w:t>
      </w:r>
      <w:r w:rsidRPr="0070773F">
        <w:rPr>
          <w:rFonts w:hint="cs"/>
          <w:sz w:val="17"/>
          <w:szCs w:val="17"/>
          <w:rtl/>
        </w:rPr>
        <w:t xml:space="preserve">. בחוק שוויון אנשים עם מוגבלות נקבע כי </w:t>
      </w:r>
      <w:r w:rsidRPr="0070773F">
        <w:rPr>
          <w:sz w:val="17"/>
          <w:szCs w:val="17"/>
          <w:rtl/>
        </w:rPr>
        <w:t xml:space="preserve">תפקידה של הנציבות לקדם את </w:t>
      </w:r>
      <w:r w:rsidRPr="0070773F">
        <w:rPr>
          <w:rFonts w:hint="cs"/>
          <w:sz w:val="17"/>
          <w:szCs w:val="17"/>
          <w:rtl/>
        </w:rPr>
        <w:t xml:space="preserve">עקרונות היסוד של החוק ואת השוויון, למנוע הפליה של אנשים עם מוגבלות ולעודד את </w:t>
      </w:r>
      <w:r w:rsidRPr="0070773F">
        <w:rPr>
          <w:sz w:val="17"/>
          <w:szCs w:val="17"/>
          <w:rtl/>
        </w:rPr>
        <w:t xml:space="preserve">השתלבותם והשתתפותם </w:t>
      </w:r>
      <w:r w:rsidRPr="0070773F">
        <w:rPr>
          <w:rFonts w:hint="cs"/>
          <w:sz w:val="17"/>
          <w:szCs w:val="17"/>
          <w:rtl/>
        </w:rPr>
        <w:t xml:space="preserve">הפעילה בחברה. לצורך ביצוע תפקידיה החוק מקנה לנציבות סמכויות שונות. </w:t>
      </w:r>
    </w:p>
    <w:p w:rsidR="00D22ED9" w:rsidRPr="0070773F" w:rsidP="00670C9E">
      <w:pPr>
        <w:pStyle w:val="ListParagraph"/>
        <w:numPr>
          <w:ilvl w:val="1"/>
          <w:numId w:val="36"/>
        </w:numPr>
        <w:autoSpaceDE/>
        <w:autoSpaceDN/>
        <w:adjustRightInd/>
        <w:spacing w:line="240" w:lineRule="exact"/>
        <w:ind w:right="2268"/>
        <w:rPr>
          <w:sz w:val="17"/>
          <w:szCs w:val="17"/>
        </w:rPr>
      </w:pPr>
      <w:r w:rsidRPr="0070773F">
        <w:rPr>
          <w:sz w:val="17"/>
          <w:szCs w:val="17"/>
          <w:rtl/>
        </w:rPr>
        <w:t xml:space="preserve">חוק שוויון ההזדמנויות בעבודה, </w:t>
      </w:r>
      <w:r w:rsidRPr="0070773F">
        <w:rPr>
          <w:rFonts w:hint="cs"/>
          <w:sz w:val="17"/>
          <w:szCs w:val="17"/>
          <w:rtl/>
        </w:rPr>
        <w:t>ה</w:t>
      </w:r>
      <w:r w:rsidRPr="0070773F">
        <w:rPr>
          <w:sz w:val="17"/>
          <w:szCs w:val="17"/>
          <w:rtl/>
        </w:rPr>
        <w:t>תשמ"ח-1988</w:t>
      </w:r>
      <w:r w:rsidRPr="0070773F">
        <w:rPr>
          <w:rFonts w:hint="cs"/>
          <w:sz w:val="17"/>
          <w:szCs w:val="17"/>
          <w:rtl/>
        </w:rPr>
        <w:t xml:space="preserve"> (</w:t>
      </w:r>
      <w:r w:rsidRPr="0070773F">
        <w:rPr>
          <w:rFonts w:hint="eastAsia"/>
          <w:sz w:val="17"/>
          <w:szCs w:val="17"/>
          <w:rtl/>
        </w:rPr>
        <w:t>להלן</w:t>
      </w:r>
      <w:r w:rsidRPr="0070773F">
        <w:rPr>
          <w:sz w:val="17"/>
          <w:szCs w:val="17"/>
          <w:rtl/>
        </w:rPr>
        <w:t xml:space="preserve"> - </w:t>
      </w:r>
      <w:r w:rsidRPr="0070773F">
        <w:rPr>
          <w:rFonts w:hint="eastAsia"/>
          <w:sz w:val="17"/>
          <w:szCs w:val="17"/>
          <w:rtl/>
        </w:rPr>
        <w:t>חוק</w:t>
      </w:r>
      <w:r w:rsidRPr="0070773F">
        <w:rPr>
          <w:sz w:val="17"/>
          <w:szCs w:val="17"/>
          <w:rtl/>
        </w:rPr>
        <w:t xml:space="preserve"> </w:t>
      </w:r>
      <w:r w:rsidRPr="0070773F">
        <w:rPr>
          <w:rFonts w:hint="eastAsia"/>
          <w:sz w:val="17"/>
          <w:szCs w:val="17"/>
          <w:rtl/>
        </w:rPr>
        <w:t>שוויון</w:t>
      </w:r>
      <w:r w:rsidRPr="0070773F">
        <w:rPr>
          <w:sz w:val="17"/>
          <w:szCs w:val="17"/>
          <w:rtl/>
        </w:rPr>
        <w:t xml:space="preserve"> </w:t>
      </w:r>
      <w:r w:rsidRPr="0070773F">
        <w:rPr>
          <w:rFonts w:hint="eastAsia"/>
          <w:sz w:val="17"/>
          <w:szCs w:val="17"/>
          <w:rtl/>
        </w:rPr>
        <w:t>הזדמנויות</w:t>
      </w:r>
      <w:r w:rsidRPr="0070773F">
        <w:rPr>
          <w:sz w:val="17"/>
          <w:szCs w:val="17"/>
          <w:rtl/>
        </w:rPr>
        <w:t xml:space="preserve"> </w:t>
      </w:r>
      <w:r w:rsidRPr="0070773F">
        <w:rPr>
          <w:rFonts w:hint="eastAsia"/>
          <w:sz w:val="17"/>
          <w:szCs w:val="17"/>
          <w:rtl/>
        </w:rPr>
        <w:t>בעבודה</w:t>
      </w:r>
      <w:r w:rsidRPr="0070773F">
        <w:rPr>
          <w:rFonts w:hint="cs"/>
          <w:sz w:val="17"/>
          <w:szCs w:val="17"/>
          <w:rtl/>
        </w:rPr>
        <w:t>) מונה קבוצות רבות באוכלוסייה שהפלייתן אסורה בנושאים שונים בתחום דיני העבודה. בעקבות תיקון החוק הוקמה ב-2009 נציבות שוויון הזדמנויות בעבודה (להלן - נציבות שוויון בעבודה), ש</w:t>
      </w:r>
      <w:r w:rsidRPr="0070773F">
        <w:rPr>
          <w:sz w:val="17"/>
          <w:szCs w:val="17"/>
          <w:rtl/>
        </w:rPr>
        <w:t xml:space="preserve">תפקידה </w:t>
      </w:r>
      <w:r w:rsidRPr="0070773F">
        <w:rPr>
          <w:rFonts w:hint="cs"/>
          <w:sz w:val="17"/>
          <w:szCs w:val="17"/>
          <w:rtl/>
        </w:rPr>
        <w:t>קידום</w:t>
      </w:r>
      <w:r w:rsidRPr="0070773F">
        <w:rPr>
          <w:sz w:val="17"/>
          <w:szCs w:val="17"/>
          <w:rtl/>
        </w:rPr>
        <w:t xml:space="preserve"> ההכרה בזכויות השוויון בעבודה ומימושן, ולשם </w:t>
      </w:r>
      <w:r w:rsidRPr="0070773F">
        <w:rPr>
          <w:rFonts w:hint="cs"/>
          <w:sz w:val="17"/>
          <w:szCs w:val="17"/>
          <w:rtl/>
        </w:rPr>
        <w:t xml:space="preserve">כך נקבעו לה כמה תחומי פעילות והוענקו לה סמכויות שונות. </w:t>
      </w:r>
    </w:p>
    <w:p w:rsidR="00D22ED9" w:rsidRPr="0070773F" w:rsidP="00670C9E">
      <w:pPr>
        <w:pStyle w:val="ListParagraph"/>
        <w:numPr>
          <w:ilvl w:val="1"/>
          <w:numId w:val="36"/>
        </w:numPr>
        <w:autoSpaceDE/>
        <w:autoSpaceDN/>
        <w:adjustRightInd/>
        <w:spacing w:line="240" w:lineRule="exact"/>
        <w:ind w:right="2268"/>
        <w:rPr>
          <w:sz w:val="17"/>
          <w:szCs w:val="17"/>
        </w:rPr>
      </w:pPr>
      <w:r w:rsidRPr="0070773F">
        <w:rPr>
          <w:rFonts w:hint="cs"/>
          <w:sz w:val="17"/>
          <w:szCs w:val="17"/>
          <w:rtl/>
        </w:rPr>
        <w:t xml:space="preserve">בעניין זה נודעת </w:t>
      </w:r>
      <w:r w:rsidRPr="0070773F">
        <w:rPr>
          <w:rFonts w:hint="eastAsia"/>
          <w:sz w:val="17"/>
          <w:szCs w:val="17"/>
          <w:rtl/>
        </w:rPr>
        <w:t>חשיבות</w:t>
      </w:r>
      <w:r w:rsidRPr="0070773F">
        <w:rPr>
          <w:sz w:val="17"/>
          <w:szCs w:val="17"/>
          <w:rtl/>
        </w:rPr>
        <w:t xml:space="preserve"> מיוחדת </w:t>
      </w:r>
      <w:r w:rsidRPr="0070773F">
        <w:rPr>
          <w:rFonts w:hint="eastAsia"/>
          <w:sz w:val="17"/>
          <w:szCs w:val="17"/>
          <w:rtl/>
        </w:rPr>
        <w:t>ל</w:t>
      </w:r>
      <w:r w:rsidRPr="0070773F">
        <w:rPr>
          <w:sz w:val="17"/>
          <w:szCs w:val="17"/>
          <w:rtl/>
        </w:rPr>
        <w:t>חוק יסוד כבוד האדם</w:t>
      </w:r>
      <w:r w:rsidRPr="0070773F">
        <w:rPr>
          <w:rFonts w:hint="cs"/>
          <w:sz w:val="17"/>
          <w:szCs w:val="17"/>
          <w:rtl/>
        </w:rPr>
        <w:t>, אשר הגם ש</w:t>
      </w:r>
      <w:r w:rsidRPr="0070773F">
        <w:rPr>
          <w:rFonts w:hint="eastAsia"/>
          <w:sz w:val="17"/>
          <w:szCs w:val="17"/>
          <w:rtl/>
        </w:rPr>
        <w:t>לא</w:t>
      </w:r>
      <w:r w:rsidRPr="0070773F">
        <w:rPr>
          <w:sz w:val="17"/>
          <w:szCs w:val="17"/>
          <w:rtl/>
        </w:rPr>
        <w:t xml:space="preserve"> </w:t>
      </w:r>
      <w:r w:rsidRPr="0070773F">
        <w:rPr>
          <w:rFonts w:hint="eastAsia"/>
          <w:sz w:val="17"/>
          <w:szCs w:val="17"/>
          <w:rtl/>
        </w:rPr>
        <w:t>עיגן</w:t>
      </w:r>
      <w:r w:rsidRPr="0070773F">
        <w:rPr>
          <w:sz w:val="17"/>
          <w:szCs w:val="17"/>
          <w:rtl/>
        </w:rPr>
        <w:t xml:space="preserve"> </w:t>
      </w:r>
      <w:r w:rsidRPr="0070773F">
        <w:rPr>
          <w:rFonts w:hint="eastAsia"/>
          <w:sz w:val="17"/>
          <w:szCs w:val="17"/>
          <w:rtl/>
        </w:rPr>
        <w:t>את</w:t>
      </w:r>
      <w:r w:rsidRPr="0070773F">
        <w:rPr>
          <w:sz w:val="17"/>
          <w:szCs w:val="17"/>
          <w:rtl/>
        </w:rPr>
        <w:t xml:space="preserve"> </w:t>
      </w:r>
      <w:r w:rsidRPr="0070773F">
        <w:rPr>
          <w:rFonts w:hint="eastAsia"/>
          <w:sz w:val="17"/>
          <w:szCs w:val="17"/>
          <w:rtl/>
        </w:rPr>
        <w:t>עקרון</w:t>
      </w:r>
      <w:r w:rsidRPr="0070773F">
        <w:rPr>
          <w:sz w:val="17"/>
          <w:szCs w:val="17"/>
          <w:rtl/>
        </w:rPr>
        <w:t xml:space="preserve"> </w:t>
      </w:r>
      <w:r w:rsidRPr="0070773F">
        <w:rPr>
          <w:rFonts w:hint="eastAsia"/>
          <w:sz w:val="17"/>
          <w:szCs w:val="17"/>
          <w:rtl/>
        </w:rPr>
        <w:t>השוויון</w:t>
      </w:r>
      <w:r w:rsidRPr="0070773F">
        <w:rPr>
          <w:sz w:val="17"/>
          <w:szCs w:val="17"/>
          <w:rtl/>
        </w:rPr>
        <w:t xml:space="preserve"> </w:t>
      </w:r>
      <w:r w:rsidRPr="0070773F">
        <w:rPr>
          <w:rFonts w:hint="eastAsia"/>
          <w:sz w:val="17"/>
          <w:szCs w:val="17"/>
          <w:rtl/>
        </w:rPr>
        <w:t>באופן</w:t>
      </w:r>
      <w:r w:rsidRPr="0070773F">
        <w:rPr>
          <w:sz w:val="17"/>
          <w:szCs w:val="17"/>
          <w:rtl/>
        </w:rPr>
        <w:t xml:space="preserve"> </w:t>
      </w:r>
      <w:r w:rsidRPr="0070773F">
        <w:rPr>
          <w:rFonts w:hint="eastAsia"/>
          <w:sz w:val="17"/>
          <w:szCs w:val="17"/>
          <w:rtl/>
        </w:rPr>
        <w:t>מפורש</w:t>
      </w:r>
      <w:r w:rsidRPr="0070773F">
        <w:rPr>
          <w:sz w:val="17"/>
          <w:szCs w:val="17"/>
          <w:rtl/>
        </w:rPr>
        <w:t xml:space="preserve">, </w:t>
      </w:r>
      <w:r w:rsidRPr="0070773F">
        <w:rPr>
          <w:rFonts w:hint="eastAsia"/>
          <w:sz w:val="17"/>
          <w:szCs w:val="17"/>
          <w:rtl/>
        </w:rPr>
        <w:t>הוא</w:t>
      </w:r>
      <w:r w:rsidRPr="0070773F">
        <w:rPr>
          <w:sz w:val="17"/>
          <w:szCs w:val="17"/>
          <w:rtl/>
        </w:rPr>
        <w:t xml:space="preserve"> </w:t>
      </w:r>
      <w:r w:rsidRPr="0070773F">
        <w:rPr>
          <w:rFonts w:hint="cs"/>
          <w:sz w:val="17"/>
          <w:szCs w:val="17"/>
          <w:rtl/>
        </w:rPr>
        <w:t>גוזרו</w:t>
      </w:r>
      <w:r w:rsidRPr="0070773F">
        <w:rPr>
          <w:sz w:val="17"/>
          <w:szCs w:val="17"/>
          <w:rtl/>
        </w:rPr>
        <w:t xml:space="preserve"> </w:t>
      </w:r>
      <w:r w:rsidRPr="0070773F">
        <w:rPr>
          <w:rFonts w:hint="eastAsia"/>
          <w:sz w:val="17"/>
          <w:szCs w:val="17"/>
          <w:rtl/>
        </w:rPr>
        <w:t>מ</w:t>
      </w:r>
      <w:r w:rsidRPr="0070773F">
        <w:rPr>
          <w:rFonts w:hint="cs"/>
          <w:sz w:val="17"/>
          <w:szCs w:val="17"/>
          <w:rtl/>
        </w:rPr>
        <w:t xml:space="preserve">ן </w:t>
      </w:r>
      <w:r w:rsidRPr="0070773F">
        <w:rPr>
          <w:rFonts w:hint="eastAsia"/>
          <w:sz w:val="17"/>
          <w:szCs w:val="17"/>
          <w:rtl/>
        </w:rPr>
        <w:t>הזכות</w:t>
      </w:r>
      <w:r w:rsidRPr="0070773F">
        <w:rPr>
          <w:sz w:val="17"/>
          <w:szCs w:val="17"/>
          <w:rtl/>
        </w:rPr>
        <w:t xml:space="preserve"> </w:t>
      </w:r>
      <w:r w:rsidRPr="0070773F">
        <w:rPr>
          <w:rFonts w:hint="eastAsia"/>
          <w:sz w:val="17"/>
          <w:szCs w:val="17"/>
          <w:rtl/>
        </w:rPr>
        <w:t>לכבוד</w:t>
      </w:r>
      <w:r w:rsidRPr="0070773F">
        <w:rPr>
          <w:sz w:val="17"/>
          <w:szCs w:val="17"/>
          <w:rtl/>
        </w:rPr>
        <w:t xml:space="preserve">, </w:t>
      </w:r>
      <w:r w:rsidRPr="0070773F">
        <w:rPr>
          <w:rFonts w:hint="eastAsia"/>
          <w:sz w:val="17"/>
          <w:szCs w:val="17"/>
          <w:rtl/>
        </w:rPr>
        <w:t>כפי</w:t>
      </w:r>
      <w:r w:rsidRPr="0070773F">
        <w:rPr>
          <w:sz w:val="17"/>
          <w:szCs w:val="17"/>
          <w:rtl/>
        </w:rPr>
        <w:t xml:space="preserve"> </w:t>
      </w:r>
      <w:r w:rsidRPr="0070773F">
        <w:rPr>
          <w:rFonts w:hint="eastAsia"/>
          <w:sz w:val="17"/>
          <w:szCs w:val="17"/>
          <w:rtl/>
        </w:rPr>
        <w:t>שצוין</w:t>
      </w:r>
      <w:r w:rsidRPr="0070773F">
        <w:rPr>
          <w:sz w:val="17"/>
          <w:szCs w:val="17"/>
          <w:rtl/>
        </w:rPr>
        <w:t xml:space="preserve"> </w:t>
      </w:r>
      <w:r w:rsidRPr="0070773F">
        <w:rPr>
          <w:rFonts w:hint="eastAsia"/>
          <w:sz w:val="17"/>
          <w:szCs w:val="17"/>
          <w:rtl/>
        </w:rPr>
        <w:t>בבית</w:t>
      </w:r>
      <w:r w:rsidRPr="0070773F">
        <w:rPr>
          <w:sz w:val="17"/>
          <w:szCs w:val="17"/>
          <w:rtl/>
        </w:rPr>
        <w:t xml:space="preserve"> </w:t>
      </w:r>
      <w:r w:rsidRPr="0070773F">
        <w:rPr>
          <w:rFonts w:hint="eastAsia"/>
          <w:sz w:val="17"/>
          <w:szCs w:val="17"/>
          <w:rtl/>
        </w:rPr>
        <w:t>המשפט</w:t>
      </w:r>
      <w:r w:rsidRPr="0070773F">
        <w:rPr>
          <w:sz w:val="17"/>
          <w:szCs w:val="17"/>
          <w:rtl/>
        </w:rPr>
        <w:t xml:space="preserve"> </w:t>
      </w:r>
      <w:r w:rsidRPr="0070773F">
        <w:rPr>
          <w:rFonts w:hint="eastAsia"/>
          <w:sz w:val="17"/>
          <w:szCs w:val="17"/>
          <w:rtl/>
        </w:rPr>
        <w:t>העליון</w:t>
      </w:r>
      <w:r w:rsidRPr="0070773F">
        <w:rPr>
          <w:sz w:val="17"/>
          <w:szCs w:val="17"/>
          <w:rtl/>
        </w:rPr>
        <w:t xml:space="preserve"> </w:t>
      </w:r>
      <w:r w:rsidRPr="0070773F">
        <w:rPr>
          <w:rFonts w:hint="eastAsia"/>
          <w:sz w:val="17"/>
          <w:szCs w:val="17"/>
          <w:rtl/>
        </w:rPr>
        <w:t>בשבתו</w:t>
      </w:r>
      <w:r w:rsidRPr="0070773F">
        <w:rPr>
          <w:sz w:val="17"/>
          <w:szCs w:val="17"/>
          <w:rtl/>
        </w:rPr>
        <w:t xml:space="preserve"> </w:t>
      </w:r>
      <w:r w:rsidRPr="0070773F">
        <w:rPr>
          <w:rFonts w:hint="eastAsia"/>
          <w:sz w:val="17"/>
          <w:szCs w:val="17"/>
          <w:rtl/>
        </w:rPr>
        <w:t>כבג</w:t>
      </w:r>
      <w:r w:rsidRPr="0070773F">
        <w:rPr>
          <w:sz w:val="17"/>
          <w:szCs w:val="17"/>
          <w:rtl/>
        </w:rPr>
        <w:t xml:space="preserve">"ץ (להלן - </w:t>
      </w:r>
      <w:r w:rsidRPr="0070773F">
        <w:rPr>
          <w:rFonts w:hint="eastAsia"/>
          <w:sz w:val="17"/>
          <w:szCs w:val="17"/>
          <w:rtl/>
        </w:rPr>
        <w:t>בג</w:t>
      </w:r>
      <w:r w:rsidRPr="0070773F">
        <w:rPr>
          <w:sz w:val="17"/>
          <w:szCs w:val="17"/>
          <w:rtl/>
        </w:rPr>
        <w:t xml:space="preserve">"ץ </w:t>
      </w:r>
      <w:r w:rsidRPr="0070773F">
        <w:rPr>
          <w:rFonts w:hint="eastAsia"/>
          <w:sz w:val="17"/>
          <w:szCs w:val="17"/>
          <w:rtl/>
        </w:rPr>
        <w:t>עמנואל</w:t>
      </w:r>
      <w:r w:rsidRPr="0070773F">
        <w:rPr>
          <w:sz w:val="17"/>
          <w:szCs w:val="17"/>
          <w:rtl/>
        </w:rPr>
        <w:t>)</w:t>
      </w:r>
      <w:r>
        <w:rPr>
          <w:rStyle w:val="FootnoteReference0"/>
          <w:sz w:val="17"/>
          <w:szCs w:val="17"/>
          <w:rtl/>
        </w:rPr>
        <w:footnoteReference w:id="17"/>
      </w:r>
      <w:r w:rsidRPr="0070773F">
        <w:rPr>
          <w:sz w:val="17"/>
          <w:szCs w:val="17"/>
          <w:rtl/>
        </w:rPr>
        <w:t xml:space="preserve">: "הזכות לשוויון הוכרה, כידוע... ככלולה בזכות לכבוד האדם עד כמה שזכות זו קשורה לכבוד האדם בקשר ענייני הדוק". </w:t>
      </w:r>
    </w:p>
    <w:p w:rsidR="00D22ED9" w:rsidRPr="0070773F" w:rsidP="00670C9E">
      <w:pPr>
        <w:pStyle w:val="ListParagraph"/>
        <w:numPr>
          <w:ilvl w:val="0"/>
          <w:numId w:val="36"/>
        </w:numPr>
        <w:autoSpaceDE/>
        <w:autoSpaceDN/>
        <w:adjustRightInd/>
        <w:spacing w:line="240" w:lineRule="exact"/>
        <w:ind w:right="2268"/>
        <w:rPr>
          <w:sz w:val="17"/>
          <w:szCs w:val="17"/>
          <w:rtl/>
        </w:rPr>
      </w:pPr>
      <w:r w:rsidRPr="0070773F">
        <w:rPr>
          <w:rFonts w:hint="cs"/>
          <w:sz w:val="17"/>
          <w:szCs w:val="17"/>
          <w:rtl/>
        </w:rPr>
        <w:t>להבדיל מן המשפט הציבורי, במשפט הפרטי אין חובה כללית על אדם לנהוג בשוויון כלפי כל אדם, שכן תחום זה מחייב איזון מתמיד בין האוטונומיה של הפרט וחירותו ובין ערך השוויון. ואולם למרות תחולתו המצומצמת יותר במשפט הפרטי, יש לשוויון תפקיד חשוב בו ומתקיים תהליך מתמשך של הרחבת התחומים שחלה בהם על הפרט חובה לנהוג בשוויון כלפי זולתו</w:t>
      </w:r>
      <w:r>
        <w:rPr>
          <w:rStyle w:val="FootnoteReference0"/>
          <w:sz w:val="17"/>
          <w:szCs w:val="17"/>
          <w:rtl/>
        </w:rPr>
        <w:footnoteReference w:id="18"/>
      </w:r>
      <w:r w:rsidRPr="0070773F">
        <w:rPr>
          <w:rFonts w:hint="cs"/>
          <w:sz w:val="17"/>
          <w:szCs w:val="17"/>
          <w:rtl/>
        </w:rPr>
        <w:t xml:space="preserve">. בתארו את תהליך החלתן של נורמות שוויוניות במשפט הפרטי, אמר בית המשפט העליון כי "זכות השוויון לא נותרה אך במישור המשפט הציבורי ובתהליך מתמשך חדרה גם אל </w:t>
      </w:r>
      <w:r w:rsidRPr="0070773F">
        <w:rPr>
          <w:rFonts w:hint="cs"/>
          <w:sz w:val="17"/>
          <w:szCs w:val="17"/>
          <w:rtl/>
        </w:rPr>
        <w:t>תוככי</w:t>
      </w:r>
      <w:r w:rsidRPr="0070773F">
        <w:rPr>
          <w:rFonts w:hint="cs"/>
          <w:sz w:val="17"/>
          <w:szCs w:val="17"/>
          <w:rtl/>
        </w:rPr>
        <w:t xml:space="preserve"> המשפט הפרטי" (להלן - פס"ד </w:t>
      </w:r>
      <w:r w:rsidRPr="0070773F">
        <w:rPr>
          <w:rFonts w:hint="cs"/>
          <w:sz w:val="17"/>
          <w:szCs w:val="17"/>
          <w:rtl/>
        </w:rPr>
        <w:t>פרוז'אנסקי</w:t>
      </w:r>
      <w:r w:rsidRPr="0070773F">
        <w:rPr>
          <w:rFonts w:hint="cs"/>
          <w:sz w:val="17"/>
          <w:szCs w:val="17"/>
          <w:rtl/>
        </w:rPr>
        <w:t>)</w:t>
      </w:r>
      <w:r>
        <w:rPr>
          <w:rStyle w:val="FootnoteReference0"/>
          <w:sz w:val="17"/>
          <w:szCs w:val="17"/>
          <w:rtl/>
        </w:rPr>
        <w:footnoteReference w:id="19"/>
      </w:r>
      <w:r w:rsidRPr="0070773F">
        <w:rPr>
          <w:rFonts w:hint="cs"/>
          <w:sz w:val="17"/>
          <w:szCs w:val="17"/>
          <w:rtl/>
        </w:rPr>
        <w:t>.</w:t>
      </w:r>
    </w:p>
    <w:p w:rsidR="00D22ED9" w:rsidRPr="0070773F" w:rsidP="00670C9E">
      <w:pPr>
        <w:spacing w:line="240" w:lineRule="exact"/>
        <w:ind w:left="340" w:right="2268"/>
        <w:jc w:val="both"/>
        <w:rPr>
          <w:rFonts w:ascii="Tahoma" w:hAnsi="Tahoma" w:cs="Tahoma"/>
          <w:sz w:val="17"/>
          <w:szCs w:val="17"/>
          <w:rtl/>
        </w:rPr>
      </w:pPr>
      <w:r w:rsidRPr="0070773F">
        <w:rPr>
          <w:rFonts w:ascii="Tahoma" w:hAnsi="Tahoma" w:cs="Tahoma" w:hint="cs"/>
          <w:sz w:val="17"/>
          <w:szCs w:val="17"/>
          <w:rtl/>
        </w:rPr>
        <w:t>חוק איסור הפליה חל אפוא על גופים ציבוריים ופרטיים כאחד בקבעו כי "</w:t>
      </w:r>
      <w:r w:rsidRPr="0070773F">
        <w:rPr>
          <w:rFonts w:ascii="Tahoma" w:hAnsi="Tahoma" w:cs="Tahoma"/>
          <w:sz w:val="17"/>
          <w:szCs w:val="17"/>
          <w:rtl/>
        </w:rPr>
        <w:t>מ</w:t>
      </w:r>
      <w:r w:rsidRPr="0070773F">
        <w:rPr>
          <w:rFonts w:ascii="Tahoma" w:hAnsi="Tahoma" w:cs="Tahoma" w:hint="cs"/>
          <w:sz w:val="17"/>
          <w:szCs w:val="17"/>
          <w:rtl/>
        </w:rPr>
        <w:t>י שעיסוקו באספקת מוצר או שירות ציבורי או בהפעלת מקו</w:t>
      </w:r>
      <w:r w:rsidRPr="0070773F">
        <w:rPr>
          <w:rFonts w:ascii="Tahoma" w:hAnsi="Tahoma" w:cs="Tahoma"/>
          <w:sz w:val="17"/>
          <w:szCs w:val="17"/>
          <w:rtl/>
        </w:rPr>
        <w:t>ם</w:t>
      </w:r>
      <w:r w:rsidRPr="0070773F">
        <w:rPr>
          <w:rFonts w:ascii="Tahoma" w:hAnsi="Tahoma" w:cs="Tahoma" w:hint="cs"/>
          <w:sz w:val="17"/>
          <w:szCs w:val="17"/>
          <w:rtl/>
        </w:rPr>
        <w:t xml:space="preserve"> ציבורי, לא יפלה באספקת המוצר או השירות הציבורי, במתן הכניסה למקום הציבורי או במתן שירות במקום הציבורי, מחמת גזע, דת או קבוצה דתית, לאום, ארץ מוצא, מין, נטייה מינית, השקפה, השתייכות מפלגתית, גיל, מ</w:t>
      </w:r>
      <w:r w:rsidRPr="0070773F">
        <w:rPr>
          <w:rFonts w:ascii="Tahoma" w:hAnsi="Tahoma" w:cs="Tahoma"/>
          <w:sz w:val="17"/>
          <w:szCs w:val="17"/>
          <w:rtl/>
        </w:rPr>
        <w:t>עמ</w:t>
      </w:r>
      <w:r w:rsidRPr="0070773F">
        <w:rPr>
          <w:rFonts w:ascii="Tahoma" w:hAnsi="Tahoma" w:cs="Tahoma" w:hint="cs"/>
          <w:sz w:val="17"/>
          <w:szCs w:val="17"/>
          <w:rtl/>
        </w:rPr>
        <w:t>ד אישי או הורות". עוד אוסר החוק פרסום מודעה שיש בה משום הפליה אסורה.</w:t>
      </w:r>
    </w:p>
    <w:p w:rsidR="00D22ED9" w:rsidRPr="0070773F" w:rsidP="00670C9E">
      <w:pPr>
        <w:spacing w:line="240" w:lineRule="exact"/>
        <w:ind w:left="340" w:right="2268"/>
        <w:jc w:val="both"/>
        <w:rPr>
          <w:rFonts w:ascii="Tahoma" w:hAnsi="Tahoma" w:cs="Tahoma"/>
          <w:sz w:val="17"/>
          <w:szCs w:val="17"/>
          <w:rtl/>
        </w:rPr>
      </w:pPr>
      <w:r w:rsidRPr="0070773F">
        <w:rPr>
          <w:rFonts w:ascii="Tahoma" w:hAnsi="Tahoma" w:cs="Tahoma" w:hint="cs"/>
          <w:sz w:val="17"/>
          <w:szCs w:val="17"/>
          <w:rtl/>
        </w:rPr>
        <w:t xml:space="preserve">הפרת הוראות חוק איסור הפליה, ששר המשפטים מופקד על ביצועו, מהווה גם עבירה פלילית גם עוולה נזיקית, ולפיכך מאפשרת לאדם המופלה לקבל סעד ממוני בגין הפגיעה שחווה. שרירים דבריו של בית המשפט העליון בפס"ד </w:t>
      </w:r>
      <w:r w:rsidRPr="0070773F">
        <w:rPr>
          <w:rFonts w:ascii="Tahoma" w:hAnsi="Tahoma" w:cs="Tahoma" w:hint="cs"/>
          <w:sz w:val="17"/>
          <w:szCs w:val="17"/>
          <w:rtl/>
        </w:rPr>
        <w:t>פרוז'אנסקי</w:t>
      </w:r>
      <w:r w:rsidRPr="0070773F">
        <w:rPr>
          <w:rFonts w:ascii="Tahoma" w:hAnsi="Tahoma" w:cs="Tahoma" w:hint="cs"/>
          <w:sz w:val="17"/>
          <w:szCs w:val="17"/>
          <w:rtl/>
        </w:rPr>
        <w:t xml:space="preserve">: "יחודו של חוק איסור הפליה... אינו ביצירת מושג חדש של </w:t>
      </w:r>
      <w:r w:rsidRPr="0070773F">
        <w:rPr>
          <w:rFonts w:ascii="Tahoma" w:hAnsi="Tahoma" w:cs="Tahoma" w:hint="cs"/>
          <w:sz w:val="17"/>
          <w:szCs w:val="17"/>
          <w:rtl/>
        </w:rPr>
        <w:t>שיוויון</w:t>
      </w:r>
      <w:r w:rsidRPr="0070773F">
        <w:rPr>
          <w:rFonts w:ascii="Tahoma" w:hAnsi="Tahoma" w:cs="Tahoma" w:hint="cs"/>
          <w:sz w:val="17"/>
          <w:szCs w:val="17"/>
          <w:rtl/>
        </w:rPr>
        <w:t xml:space="preserve">... יחודו הינו בעיצוב הכלים האופרטיביים העומדים לרשותו של נפגע הפליה בבקשו סעד מבית המשפט". </w:t>
      </w:r>
      <w:r w:rsidRPr="0070773F" w:rsidR="0070773F">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0773F" w:rsidRPr="00373C5D" w:rsidP="0070773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17755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2527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0773F" w:rsidRPr="00881D99" w:rsidP="0070773F">
                            <w:pPr>
                              <w:spacing w:after="0" w:line="240" w:lineRule="auto"/>
                              <w:rPr>
                                <w:color w:val="0B5294"/>
                                <w:spacing w:val="-4"/>
                                <w:sz w:val="24"/>
                                <w:szCs w:val="24"/>
                                <w:rtl/>
                                <w:cs/>
                              </w:rPr>
                            </w:pPr>
                            <w:r w:rsidRPr="0070773F">
                              <w:rPr>
                                <w:rFonts w:cs="Tahoma" w:hint="eastAsia"/>
                                <w:color w:val="0B5294"/>
                                <w:spacing w:val="-4"/>
                                <w:sz w:val="24"/>
                                <w:szCs w:val="24"/>
                                <w:rtl/>
                              </w:rPr>
                              <w:t>ייחודו</w:t>
                            </w:r>
                            <w:r w:rsidRPr="0070773F">
                              <w:rPr>
                                <w:rFonts w:cs="Tahoma"/>
                                <w:color w:val="0B5294"/>
                                <w:spacing w:val="-4"/>
                                <w:sz w:val="24"/>
                                <w:szCs w:val="24"/>
                                <w:rtl/>
                              </w:rPr>
                              <w:t xml:space="preserve"> </w:t>
                            </w:r>
                            <w:r w:rsidRPr="0070773F">
                              <w:rPr>
                                <w:rFonts w:cs="Tahoma" w:hint="eastAsia"/>
                                <w:color w:val="0B5294"/>
                                <w:spacing w:val="-4"/>
                                <w:sz w:val="24"/>
                                <w:szCs w:val="24"/>
                                <w:rtl/>
                              </w:rPr>
                              <w:t>המהותי</w:t>
                            </w:r>
                            <w:r w:rsidRPr="0070773F">
                              <w:rPr>
                                <w:rFonts w:cs="Tahoma"/>
                                <w:color w:val="0B5294"/>
                                <w:spacing w:val="-4"/>
                                <w:sz w:val="24"/>
                                <w:szCs w:val="24"/>
                                <w:rtl/>
                              </w:rPr>
                              <w:t xml:space="preserve"> </w:t>
                            </w:r>
                            <w:r w:rsidRPr="0070773F">
                              <w:rPr>
                                <w:rFonts w:cs="Tahoma" w:hint="eastAsia"/>
                                <w:color w:val="0B5294"/>
                                <w:spacing w:val="-4"/>
                                <w:sz w:val="24"/>
                                <w:szCs w:val="24"/>
                                <w:rtl/>
                              </w:rPr>
                              <w:t>של</w:t>
                            </w:r>
                            <w:r w:rsidRPr="0070773F">
                              <w:rPr>
                                <w:rFonts w:cs="Tahoma"/>
                                <w:color w:val="0B5294"/>
                                <w:spacing w:val="-4"/>
                                <w:sz w:val="24"/>
                                <w:szCs w:val="24"/>
                                <w:rtl/>
                              </w:rPr>
                              <w:t xml:space="preserve"> </w:t>
                            </w:r>
                            <w:r w:rsidRPr="0070773F">
                              <w:rPr>
                                <w:rFonts w:cs="Tahoma" w:hint="eastAsia"/>
                                <w:color w:val="0B5294"/>
                                <w:spacing w:val="-4"/>
                                <w:sz w:val="24"/>
                                <w:szCs w:val="24"/>
                                <w:rtl/>
                              </w:rPr>
                              <w:t>חוק</w:t>
                            </w:r>
                            <w:r w:rsidRPr="0070773F">
                              <w:rPr>
                                <w:rFonts w:cs="Tahoma"/>
                                <w:color w:val="0B5294"/>
                                <w:spacing w:val="-4"/>
                                <w:sz w:val="24"/>
                                <w:szCs w:val="24"/>
                                <w:rtl/>
                              </w:rPr>
                              <w:t xml:space="preserve"> </w:t>
                            </w:r>
                            <w:r w:rsidRPr="0070773F">
                              <w:rPr>
                                <w:rFonts w:cs="Tahoma" w:hint="eastAsia"/>
                                <w:color w:val="0B5294"/>
                                <w:spacing w:val="-4"/>
                                <w:sz w:val="24"/>
                                <w:szCs w:val="24"/>
                                <w:rtl/>
                              </w:rPr>
                              <w:t>איסור</w:t>
                            </w:r>
                            <w:r w:rsidRPr="0070773F">
                              <w:rPr>
                                <w:rFonts w:cs="Tahoma"/>
                                <w:color w:val="0B5294"/>
                                <w:spacing w:val="-4"/>
                                <w:sz w:val="24"/>
                                <w:szCs w:val="24"/>
                                <w:rtl/>
                              </w:rPr>
                              <w:t xml:space="preserve"> </w:t>
                            </w:r>
                            <w:r w:rsidRPr="0070773F">
                              <w:rPr>
                                <w:rFonts w:cs="Tahoma" w:hint="eastAsia"/>
                                <w:color w:val="0B5294"/>
                                <w:spacing w:val="-4"/>
                                <w:sz w:val="24"/>
                                <w:szCs w:val="24"/>
                                <w:rtl/>
                              </w:rPr>
                              <w:t>הפליה</w:t>
                            </w:r>
                            <w:r w:rsidRPr="0070773F">
                              <w:rPr>
                                <w:rFonts w:cs="Tahoma"/>
                                <w:color w:val="0B5294"/>
                                <w:spacing w:val="-4"/>
                                <w:sz w:val="24"/>
                                <w:szCs w:val="24"/>
                                <w:rtl/>
                              </w:rPr>
                              <w:t xml:space="preserve"> </w:t>
                            </w:r>
                            <w:r w:rsidRPr="0070773F">
                              <w:rPr>
                                <w:rFonts w:cs="Tahoma" w:hint="eastAsia"/>
                                <w:color w:val="0B5294"/>
                                <w:spacing w:val="-4"/>
                                <w:sz w:val="24"/>
                                <w:szCs w:val="24"/>
                                <w:rtl/>
                              </w:rPr>
                              <w:t>נובע</w:t>
                            </w:r>
                            <w:r w:rsidRPr="0070773F">
                              <w:rPr>
                                <w:rFonts w:cs="Tahoma"/>
                                <w:color w:val="0B5294"/>
                                <w:spacing w:val="-4"/>
                                <w:sz w:val="24"/>
                                <w:szCs w:val="24"/>
                                <w:rtl/>
                              </w:rPr>
                              <w:t xml:space="preserve"> </w:t>
                            </w:r>
                            <w:r w:rsidRPr="0070773F">
                              <w:rPr>
                                <w:rFonts w:cs="Tahoma" w:hint="eastAsia"/>
                                <w:color w:val="0B5294"/>
                                <w:spacing w:val="-4"/>
                                <w:sz w:val="24"/>
                                <w:szCs w:val="24"/>
                                <w:rtl/>
                              </w:rPr>
                              <w:t>מכך</w:t>
                            </w:r>
                            <w:r w:rsidRPr="0070773F">
                              <w:rPr>
                                <w:rFonts w:cs="Tahoma"/>
                                <w:color w:val="0B5294"/>
                                <w:spacing w:val="-4"/>
                                <w:sz w:val="24"/>
                                <w:szCs w:val="24"/>
                                <w:rtl/>
                              </w:rPr>
                              <w:t xml:space="preserve"> </w:t>
                            </w:r>
                            <w:r w:rsidRPr="0070773F">
                              <w:rPr>
                                <w:rFonts w:cs="Tahoma" w:hint="eastAsia"/>
                                <w:color w:val="0B5294"/>
                                <w:spacing w:val="-4"/>
                                <w:sz w:val="24"/>
                                <w:szCs w:val="24"/>
                                <w:rtl/>
                              </w:rPr>
                              <w:t>שהוא</w:t>
                            </w:r>
                            <w:r w:rsidRPr="0070773F">
                              <w:rPr>
                                <w:rFonts w:cs="Tahoma"/>
                                <w:color w:val="0B5294"/>
                                <w:spacing w:val="-4"/>
                                <w:sz w:val="24"/>
                                <w:szCs w:val="24"/>
                                <w:rtl/>
                              </w:rPr>
                              <w:t xml:space="preserve"> </w:t>
                            </w:r>
                            <w:r w:rsidRPr="0070773F">
                              <w:rPr>
                                <w:rFonts w:cs="Tahoma" w:hint="eastAsia"/>
                                <w:color w:val="0B5294"/>
                                <w:spacing w:val="-4"/>
                                <w:sz w:val="24"/>
                                <w:szCs w:val="24"/>
                                <w:rtl/>
                              </w:rPr>
                              <w:t>מקיף</w:t>
                            </w:r>
                            <w:r w:rsidRPr="0070773F">
                              <w:rPr>
                                <w:rFonts w:cs="Tahoma"/>
                                <w:color w:val="0B5294"/>
                                <w:spacing w:val="-4"/>
                                <w:sz w:val="24"/>
                                <w:szCs w:val="24"/>
                                <w:rtl/>
                              </w:rPr>
                              <w:t xml:space="preserve"> </w:t>
                            </w:r>
                            <w:r w:rsidRPr="0070773F">
                              <w:rPr>
                                <w:rFonts w:cs="Tahoma" w:hint="eastAsia"/>
                                <w:color w:val="0B5294"/>
                                <w:spacing w:val="-4"/>
                                <w:sz w:val="24"/>
                                <w:szCs w:val="24"/>
                                <w:rtl/>
                              </w:rPr>
                              <w:t>תחומי</w:t>
                            </w:r>
                            <w:r w:rsidRPr="0070773F">
                              <w:rPr>
                                <w:rFonts w:cs="Tahoma"/>
                                <w:color w:val="0B5294"/>
                                <w:spacing w:val="-4"/>
                                <w:sz w:val="24"/>
                                <w:szCs w:val="24"/>
                                <w:rtl/>
                              </w:rPr>
                              <w:t xml:space="preserve"> </w:t>
                            </w:r>
                            <w:r w:rsidRPr="0070773F">
                              <w:rPr>
                                <w:rFonts w:cs="Tahoma" w:hint="eastAsia"/>
                                <w:color w:val="0B5294"/>
                                <w:spacing w:val="-4"/>
                                <w:sz w:val="24"/>
                                <w:szCs w:val="24"/>
                                <w:rtl/>
                              </w:rPr>
                              <w:t>שירות</w:t>
                            </w:r>
                            <w:r w:rsidRPr="0070773F">
                              <w:rPr>
                                <w:rFonts w:cs="Tahoma"/>
                                <w:color w:val="0B5294"/>
                                <w:spacing w:val="-4"/>
                                <w:sz w:val="24"/>
                                <w:szCs w:val="24"/>
                                <w:rtl/>
                              </w:rPr>
                              <w:t xml:space="preserve"> </w:t>
                            </w:r>
                            <w:r w:rsidRPr="0070773F">
                              <w:rPr>
                                <w:rFonts w:cs="Tahoma" w:hint="eastAsia"/>
                                <w:color w:val="0B5294"/>
                                <w:spacing w:val="-4"/>
                                <w:sz w:val="24"/>
                                <w:szCs w:val="24"/>
                                <w:rtl/>
                              </w:rPr>
                              <w:t>נרחבים</w:t>
                            </w:r>
                            <w:r w:rsidRPr="0070773F">
                              <w:rPr>
                                <w:rFonts w:cs="Tahoma"/>
                                <w:color w:val="0B5294"/>
                                <w:spacing w:val="-4"/>
                                <w:sz w:val="24"/>
                                <w:szCs w:val="24"/>
                                <w:rtl/>
                              </w:rPr>
                              <w:t xml:space="preserve"> </w:t>
                            </w:r>
                            <w:r w:rsidRPr="0070773F">
                              <w:rPr>
                                <w:rFonts w:cs="Tahoma" w:hint="eastAsia"/>
                                <w:color w:val="0B5294"/>
                                <w:spacing w:val="-4"/>
                                <w:sz w:val="24"/>
                                <w:szCs w:val="24"/>
                                <w:rtl/>
                              </w:rPr>
                              <w:t>הרלוונטיים</w:t>
                            </w:r>
                            <w:r w:rsidRPr="0070773F">
                              <w:rPr>
                                <w:rFonts w:cs="Tahoma"/>
                                <w:color w:val="0B5294"/>
                                <w:spacing w:val="-4"/>
                                <w:sz w:val="24"/>
                                <w:szCs w:val="24"/>
                                <w:rtl/>
                              </w:rPr>
                              <w:t xml:space="preserve"> </w:t>
                            </w:r>
                            <w:r w:rsidRPr="0070773F">
                              <w:rPr>
                                <w:rFonts w:cs="Tahoma" w:hint="eastAsia"/>
                                <w:color w:val="0B5294"/>
                                <w:spacing w:val="-4"/>
                                <w:sz w:val="24"/>
                                <w:szCs w:val="24"/>
                                <w:rtl/>
                              </w:rPr>
                              <w:t>להיבטים</w:t>
                            </w:r>
                            <w:r w:rsidRPr="0070773F">
                              <w:rPr>
                                <w:rFonts w:cs="Tahoma"/>
                                <w:color w:val="0B5294"/>
                                <w:spacing w:val="-4"/>
                                <w:sz w:val="24"/>
                                <w:szCs w:val="24"/>
                                <w:rtl/>
                              </w:rPr>
                              <w:t xml:space="preserve"> </w:t>
                            </w:r>
                            <w:r w:rsidRPr="0070773F">
                              <w:rPr>
                                <w:rFonts w:cs="Tahoma" w:hint="eastAsia"/>
                                <w:color w:val="0B5294"/>
                                <w:spacing w:val="-4"/>
                                <w:sz w:val="24"/>
                                <w:szCs w:val="24"/>
                                <w:rtl/>
                              </w:rPr>
                              <w:t>האישיים</w:t>
                            </w:r>
                            <w:r w:rsidRPr="0070773F">
                              <w:rPr>
                                <w:rFonts w:cs="Tahoma"/>
                                <w:color w:val="0B5294"/>
                                <w:spacing w:val="-4"/>
                                <w:sz w:val="24"/>
                                <w:szCs w:val="24"/>
                                <w:rtl/>
                              </w:rPr>
                              <w:t xml:space="preserve"> </w:t>
                            </w:r>
                            <w:r w:rsidRPr="0070773F">
                              <w:rPr>
                                <w:rFonts w:cs="Tahoma" w:hint="eastAsia"/>
                                <w:color w:val="0B5294"/>
                                <w:spacing w:val="-4"/>
                                <w:sz w:val="24"/>
                                <w:szCs w:val="24"/>
                                <w:rtl/>
                              </w:rPr>
                              <w:t>בחייו</w:t>
                            </w:r>
                            <w:r w:rsidRPr="0070773F">
                              <w:rPr>
                                <w:rFonts w:cs="Tahoma"/>
                                <w:color w:val="0B5294"/>
                                <w:spacing w:val="-4"/>
                                <w:sz w:val="24"/>
                                <w:szCs w:val="24"/>
                                <w:rtl/>
                              </w:rPr>
                              <w:t xml:space="preserve"> </w:t>
                            </w:r>
                            <w:r w:rsidRPr="0070773F">
                              <w:rPr>
                                <w:rFonts w:cs="Tahoma" w:hint="eastAsia"/>
                                <w:color w:val="0B5294"/>
                                <w:spacing w:val="-4"/>
                                <w:sz w:val="24"/>
                                <w:szCs w:val="24"/>
                                <w:rtl/>
                              </w:rPr>
                              <w:t>של</w:t>
                            </w:r>
                            <w:r w:rsidRPr="0070773F">
                              <w:rPr>
                                <w:rFonts w:cs="Tahoma"/>
                                <w:color w:val="0B5294"/>
                                <w:spacing w:val="-4"/>
                                <w:sz w:val="24"/>
                                <w:szCs w:val="24"/>
                                <w:rtl/>
                              </w:rPr>
                              <w:t xml:space="preserve"> </w:t>
                            </w:r>
                            <w:r w:rsidRPr="0070773F">
                              <w:rPr>
                                <w:rFonts w:cs="Tahoma" w:hint="eastAsia"/>
                                <w:color w:val="0B5294"/>
                                <w:spacing w:val="-4"/>
                                <w:sz w:val="24"/>
                                <w:szCs w:val="24"/>
                                <w:rtl/>
                              </w:rPr>
                              <w:t>אדם</w:t>
                            </w:r>
                            <w:r w:rsidRPr="0070773F">
                              <w:rPr>
                                <w:rFonts w:cs="Tahoma"/>
                                <w:color w:val="0B5294"/>
                                <w:spacing w:val="-4"/>
                                <w:sz w:val="24"/>
                                <w:szCs w:val="24"/>
                                <w:rtl/>
                              </w:rPr>
                              <w:t xml:space="preserve">, </w:t>
                            </w:r>
                            <w:r w:rsidRPr="0070773F">
                              <w:rPr>
                                <w:rFonts w:cs="Tahoma" w:hint="eastAsia"/>
                                <w:color w:val="0B5294"/>
                                <w:spacing w:val="-4"/>
                                <w:sz w:val="24"/>
                                <w:szCs w:val="24"/>
                                <w:rtl/>
                              </w:rPr>
                              <w:t>בהם</w:t>
                            </w:r>
                            <w:r w:rsidRPr="0070773F">
                              <w:rPr>
                                <w:rFonts w:cs="Tahoma"/>
                                <w:color w:val="0B5294"/>
                                <w:spacing w:val="-4"/>
                                <w:sz w:val="24"/>
                                <w:szCs w:val="24"/>
                                <w:rtl/>
                              </w:rPr>
                              <w:t xml:space="preserve"> </w:t>
                            </w:r>
                            <w:r w:rsidRPr="0070773F">
                              <w:rPr>
                                <w:rFonts w:cs="Tahoma" w:hint="eastAsia"/>
                                <w:color w:val="0B5294"/>
                                <w:spacing w:val="-4"/>
                                <w:sz w:val="24"/>
                                <w:szCs w:val="24"/>
                                <w:rtl/>
                              </w:rPr>
                              <w:t>חינוך</w:t>
                            </w:r>
                            <w:r w:rsidRPr="0070773F">
                              <w:rPr>
                                <w:rFonts w:cs="Tahoma"/>
                                <w:color w:val="0B5294"/>
                                <w:spacing w:val="-4"/>
                                <w:sz w:val="24"/>
                                <w:szCs w:val="24"/>
                                <w:rtl/>
                              </w:rPr>
                              <w:t xml:space="preserve">, </w:t>
                            </w:r>
                            <w:r w:rsidRPr="0070773F">
                              <w:rPr>
                                <w:rFonts w:cs="Tahoma" w:hint="eastAsia"/>
                                <w:color w:val="0B5294"/>
                                <w:spacing w:val="-4"/>
                                <w:sz w:val="24"/>
                                <w:szCs w:val="24"/>
                                <w:rtl/>
                              </w:rPr>
                              <w:t>רפואה</w:t>
                            </w:r>
                            <w:r w:rsidRPr="0070773F">
                              <w:rPr>
                                <w:rFonts w:cs="Tahoma"/>
                                <w:color w:val="0B5294"/>
                                <w:spacing w:val="-4"/>
                                <w:sz w:val="24"/>
                                <w:szCs w:val="24"/>
                                <w:rtl/>
                              </w:rPr>
                              <w:t xml:space="preserve">, </w:t>
                            </w:r>
                            <w:r w:rsidRPr="0070773F">
                              <w:rPr>
                                <w:rFonts w:cs="Tahoma" w:hint="eastAsia"/>
                                <w:color w:val="0B5294"/>
                                <w:spacing w:val="-4"/>
                                <w:sz w:val="24"/>
                                <w:szCs w:val="24"/>
                                <w:rtl/>
                              </w:rPr>
                              <w:t>עניינים</w:t>
                            </w:r>
                            <w:r w:rsidRPr="0070773F">
                              <w:rPr>
                                <w:rFonts w:cs="Tahoma"/>
                                <w:color w:val="0B5294"/>
                                <w:spacing w:val="-4"/>
                                <w:sz w:val="24"/>
                                <w:szCs w:val="24"/>
                                <w:rtl/>
                              </w:rPr>
                              <w:t xml:space="preserve"> </w:t>
                            </w:r>
                            <w:r w:rsidRPr="0070773F">
                              <w:rPr>
                                <w:rFonts w:cs="Tahoma" w:hint="eastAsia"/>
                                <w:color w:val="0B5294"/>
                                <w:spacing w:val="-4"/>
                                <w:sz w:val="24"/>
                                <w:szCs w:val="24"/>
                                <w:rtl/>
                              </w:rPr>
                              <w:t>כלכליים</w:t>
                            </w:r>
                            <w:r w:rsidRPr="0070773F">
                              <w:rPr>
                                <w:rFonts w:cs="Tahoma"/>
                                <w:color w:val="0B5294"/>
                                <w:spacing w:val="-4"/>
                                <w:sz w:val="24"/>
                                <w:szCs w:val="24"/>
                                <w:rtl/>
                              </w:rPr>
                              <w:t xml:space="preserve"> </w:t>
                            </w:r>
                            <w:r w:rsidRPr="0070773F">
                              <w:rPr>
                                <w:rFonts w:cs="Tahoma" w:hint="eastAsia"/>
                                <w:color w:val="0B5294"/>
                                <w:spacing w:val="-4"/>
                                <w:sz w:val="24"/>
                                <w:szCs w:val="24"/>
                                <w:rtl/>
                              </w:rPr>
                              <w:t>ובילוי</w:t>
                            </w:r>
                            <w:r w:rsidRPr="0070773F">
                              <w:rPr>
                                <w:rFonts w:cs="Tahoma"/>
                                <w:color w:val="0B5294"/>
                                <w:spacing w:val="-4"/>
                                <w:sz w:val="24"/>
                                <w:szCs w:val="24"/>
                                <w:rtl/>
                              </w:rPr>
                              <w:t xml:space="preserve"> </w:t>
                            </w:r>
                            <w:r w:rsidRPr="0070773F">
                              <w:rPr>
                                <w:rFonts w:cs="Tahoma" w:hint="eastAsia"/>
                                <w:color w:val="0B5294"/>
                                <w:spacing w:val="-4"/>
                                <w:sz w:val="24"/>
                                <w:szCs w:val="24"/>
                                <w:rtl/>
                              </w:rPr>
                              <w:t>בשעות</w:t>
                            </w:r>
                            <w:r w:rsidRPr="0070773F">
                              <w:rPr>
                                <w:rFonts w:cs="Tahoma"/>
                                <w:color w:val="0B5294"/>
                                <w:spacing w:val="-4"/>
                                <w:sz w:val="24"/>
                                <w:szCs w:val="24"/>
                                <w:rtl/>
                              </w:rPr>
                              <w:t xml:space="preserve"> </w:t>
                            </w:r>
                            <w:r w:rsidRPr="0070773F">
                              <w:rPr>
                                <w:rFonts w:cs="Tahoma" w:hint="eastAsia"/>
                                <w:color w:val="0B5294"/>
                                <w:spacing w:val="-4"/>
                                <w:sz w:val="24"/>
                                <w:szCs w:val="24"/>
                                <w:rtl/>
                              </w:rPr>
                              <w:t>הפנאי</w:t>
                            </w:r>
                          </w:p>
                          <w:p w:rsidR="0070773F" w:rsidRPr="00373C5D" w:rsidP="0070773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00087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716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70773F" w:rsidRPr="00373C5D" w:rsidP="0070773F">
                      <w:pPr>
                        <w:spacing w:line="240" w:lineRule="atLeast"/>
                        <w:rPr>
                          <w:rFonts w:cs="Tahoma"/>
                          <w:b/>
                          <w:bCs/>
                          <w:color w:val="0B5294"/>
                          <w:sz w:val="48"/>
                          <w:szCs w:val="48"/>
                          <w:rtl/>
                        </w:rPr>
                      </w:pPr>
                      <w:drawing>
                        <wp:inline distT="0" distB="0" distL="0" distR="0">
                          <wp:extent cx="311150" cy="256800"/>
                          <wp:effectExtent l="0" t="0" r="0" b="0"/>
                          <wp:docPr id="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166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0773F" w:rsidRPr="00881D99" w:rsidP="0070773F">
                      <w:pPr>
                        <w:spacing w:after="0" w:line="240" w:lineRule="auto"/>
                        <w:rPr>
                          <w:color w:val="0B5294"/>
                          <w:spacing w:val="-4"/>
                          <w:sz w:val="24"/>
                          <w:szCs w:val="24"/>
                          <w:rtl/>
                          <w:cs/>
                        </w:rPr>
                      </w:pPr>
                      <w:r w:rsidRPr="0070773F">
                        <w:rPr>
                          <w:rFonts w:cs="Tahoma" w:hint="eastAsia"/>
                          <w:color w:val="0B5294"/>
                          <w:spacing w:val="-4"/>
                          <w:sz w:val="24"/>
                          <w:szCs w:val="24"/>
                          <w:rtl/>
                        </w:rPr>
                        <w:t>ייחודו</w:t>
                      </w:r>
                      <w:r w:rsidRPr="0070773F">
                        <w:rPr>
                          <w:rFonts w:cs="Tahoma"/>
                          <w:color w:val="0B5294"/>
                          <w:spacing w:val="-4"/>
                          <w:sz w:val="24"/>
                          <w:szCs w:val="24"/>
                          <w:rtl/>
                        </w:rPr>
                        <w:t xml:space="preserve"> </w:t>
                      </w:r>
                      <w:r w:rsidRPr="0070773F">
                        <w:rPr>
                          <w:rFonts w:cs="Tahoma" w:hint="eastAsia"/>
                          <w:color w:val="0B5294"/>
                          <w:spacing w:val="-4"/>
                          <w:sz w:val="24"/>
                          <w:szCs w:val="24"/>
                          <w:rtl/>
                        </w:rPr>
                        <w:t>המהותי</w:t>
                      </w:r>
                      <w:r w:rsidRPr="0070773F">
                        <w:rPr>
                          <w:rFonts w:cs="Tahoma"/>
                          <w:color w:val="0B5294"/>
                          <w:spacing w:val="-4"/>
                          <w:sz w:val="24"/>
                          <w:szCs w:val="24"/>
                          <w:rtl/>
                        </w:rPr>
                        <w:t xml:space="preserve"> </w:t>
                      </w:r>
                      <w:r w:rsidRPr="0070773F">
                        <w:rPr>
                          <w:rFonts w:cs="Tahoma" w:hint="eastAsia"/>
                          <w:color w:val="0B5294"/>
                          <w:spacing w:val="-4"/>
                          <w:sz w:val="24"/>
                          <w:szCs w:val="24"/>
                          <w:rtl/>
                        </w:rPr>
                        <w:t>של</w:t>
                      </w:r>
                      <w:r w:rsidRPr="0070773F">
                        <w:rPr>
                          <w:rFonts w:cs="Tahoma"/>
                          <w:color w:val="0B5294"/>
                          <w:spacing w:val="-4"/>
                          <w:sz w:val="24"/>
                          <w:szCs w:val="24"/>
                          <w:rtl/>
                        </w:rPr>
                        <w:t xml:space="preserve"> </w:t>
                      </w:r>
                      <w:r w:rsidRPr="0070773F">
                        <w:rPr>
                          <w:rFonts w:cs="Tahoma" w:hint="eastAsia"/>
                          <w:color w:val="0B5294"/>
                          <w:spacing w:val="-4"/>
                          <w:sz w:val="24"/>
                          <w:szCs w:val="24"/>
                          <w:rtl/>
                        </w:rPr>
                        <w:t>חוק</w:t>
                      </w:r>
                      <w:r w:rsidRPr="0070773F">
                        <w:rPr>
                          <w:rFonts w:cs="Tahoma"/>
                          <w:color w:val="0B5294"/>
                          <w:spacing w:val="-4"/>
                          <w:sz w:val="24"/>
                          <w:szCs w:val="24"/>
                          <w:rtl/>
                        </w:rPr>
                        <w:t xml:space="preserve"> </w:t>
                      </w:r>
                      <w:r w:rsidRPr="0070773F">
                        <w:rPr>
                          <w:rFonts w:cs="Tahoma" w:hint="eastAsia"/>
                          <w:color w:val="0B5294"/>
                          <w:spacing w:val="-4"/>
                          <w:sz w:val="24"/>
                          <w:szCs w:val="24"/>
                          <w:rtl/>
                        </w:rPr>
                        <w:t>איסור</w:t>
                      </w:r>
                      <w:r w:rsidRPr="0070773F">
                        <w:rPr>
                          <w:rFonts w:cs="Tahoma"/>
                          <w:color w:val="0B5294"/>
                          <w:spacing w:val="-4"/>
                          <w:sz w:val="24"/>
                          <w:szCs w:val="24"/>
                          <w:rtl/>
                        </w:rPr>
                        <w:t xml:space="preserve"> </w:t>
                      </w:r>
                      <w:r w:rsidRPr="0070773F">
                        <w:rPr>
                          <w:rFonts w:cs="Tahoma" w:hint="eastAsia"/>
                          <w:color w:val="0B5294"/>
                          <w:spacing w:val="-4"/>
                          <w:sz w:val="24"/>
                          <w:szCs w:val="24"/>
                          <w:rtl/>
                        </w:rPr>
                        <w:t>הפליה</w:t>
                      </w:r>
                      <w:r w:rsidRPr="0070773F">
                        <w:rPr>
                          <w:rFonts w:cs="Tahoma"/>
                          <w:color w:val="0B5294"/>
                          <w:spacing w:val="-4"/>
                          <w:sz w:val="24"/>
                          <w:szCs w:val="24"/>
                          <w:rtl/>
                        </w:rPr>
                        <w:t xml:space="preserve"> </w:t>
                      </w:r>
                      <w:r w:rsidRPr="0070773F">
                        <w:rPr>
                          <w:rFonts w:cs="Tahoma" w:hint="eastAsia"/>
                          <w:color w:val="0B5294"/>
                          <w:spacing w:val="-4"/>
                          <w:sz w:val="24"/>
                          <w:szCs w:val="24"/>
                          <w:rtl/>
                        </w:rPr>
                        <w:t>נובע</w:t>
                      </w:r>
                      <w:r w:rsidRPr="0070773F">
                        <w:rPr>
                          <w:rFonts w:cs="Tahoma"/>
                          <w:color w:val="0B5294"/>
                          <w:spacing w:val="-4"/>
                          <w:sz w:val="24"/>
                          <w:szCs w:val="24"/>
                          <w:rtl/>
                        </w:rPr>
                        <w:t xml:space="preserve"> </w:t>
                      </w:r>
                      <w:r w:rsidRPr="0070773F">
                        <w:rPr>
                          <w:rFonts w:cs="Tahoma" w:hint="eastAsia"/>
                          <w:color w:val="0B5294"/>
                          <w:spacing w:val="-4"/>
                          <w:sz w:val="24"/>
                          <w:szCs w:val="24"/>
                          <w:rtl/>
                        </w:rPr>
                        <w:t>מכך</w:t>
                      </w:r>
                      <w:r w:rsidRPr="0070773F">
                        <w:rPr>
                          <w:rFonts w:cs="Tahoma"/>
                          <w:color w:val="0B5294"/>
                          <w:spacing w:val="-4"/>
                          <w:sz w:val="24"/>
                          <w:szCs w:val="24"/>
                          <w:rtl/>
                        </w:rPr>
                        <w:t xml:space="preserve"> </w:t>
                      </w:r>
                      <w:r w:rsidRPr="0070773F">
                        <w:rPr>
                          <w:rFonts w:cs="Tahoma" w:hint="eastAsia"/>
                          <w:color w:val="0B5294"/>
                          <w:spacing w:val="-4"/>
                          <w:sz w:val="24"/>
                          <w:szCs w:val="24"/>
                          <w:rtl/>
                        </w:rPr>
                        <w:t>שהוא</w:t>
                      </w:r>
                      <w:r w:rsidRPr="0070773F">
                        <w:rPr>
                          <w:rFonts w:cs="Tahoma"/>
                          <w:color w:val="0B5294"/>
                          <w:spacing w:val="-4"/>
                          <w:sz w:val="24"/>
                          <w:szCs w:val="24"/>
                          <w:rtl/>
                        </w:rPr>
                        <w:t xml:space="preserve"> </w:t>
                      </w:r>
                      <w:r w:rsidRPr="0070773F">
                        <w:rPr>
                          <w:rFonts w:cs="Tahoma" w:hint="eastAsia"/>
                          <w:color w:val="0B5294"/>
                          <w:spacing w:val="-4"/>
                          <w:sz w:val="24"/>
                          <w:szCs w:val="24"/>
                          <w:rtl/>
                        </w:rPr>
                        <w:t>מקיף</w:t>
                      </w:r>
                      <w:r w:rsidRPr="0070773F">
                        <w:rPr>
                          <w:rFonts w:cs="Tahoma"/>
                          <w:color w:val="0B5294"/>
                          <w:spacing w:val="-4"/>
                          <w:sz w:val="24"/>
                          <w:szCs w:val="24"/>
                          <w:rtl/>
                        </w:rPr>
                        <w:t xml:space="preserve"> </w:t>
                      </w:r>
                      <w:r w:rsidRPr="0070773F">
                        <w:rPr>
                          <w:rFonts w:cs="Tahoma" w:hint="eastAsia"/>
                          <w:color w:val="0B5294"/>
                          <w:spacing w:val="-4"/>
                          <w:sz w:val="24"/>
                          <w:szCs w:val="24"/>
                          <w:rtl/>
                        </w:rPr>
                        <w:t>תחומי</w:t>
                      </w:r>
                      <w:r w:rsidRPr="0070773F">
                        <w:rPr>
                          <w:rFonts w:cs="Tahoma"/>
                          <w:color w:val="0B5294"/>
                          <w:spacing w:val="-4"/>
                          <w:sz w:val="24"/>
                          <w:szCs w:val="24"/>
                          <w:rtl/>
                        </w:rPr>
                        <w:t xml:space="preserve"> </w:t>
                      </w:r>
                      <w:r w:rsidRPr="0070773F">
                        <w:rPr>
                          <w:rFonts w:cs="Tahoma" w:hint="eastAsia"/>
                          <w:color w:val="0B5294"/>
                          <w:spacing w:val="-4"/>
                          <w:sz w:val="24"/>
                          <w:szCs w:val="24"/>
                          <w:rtl/>
                        </w:rPr>
                        <w:t>שירות</w:t>
                      </w:r>
                      <w:r w:rsidRPr="0070773F">
                        <w:rPr>
                          <w:rFonts w:cs="Tahoma"/>
                          <w:color w:val="0B5294"/>
                          <w:spacing w:val="-4"/>
                          <w:sz w:val="24"/>
                          <w:szCs w:val="24"/>
                          <w:rtl/>
                        </w:rPr>
                        <w:t xml:space="preserve"> </w:t>
                      </w:r>
                      <w:r w:rsidRPr="0070773F">
                        <w:rPr>
                          <w:rFonts w:cs="Tahoma" w:hint="eastAsia"/>
                          <w:color w:val="0B5294"/>
                          <w:spacing w:val="-4"/>
                          <w:sz w:val="24"/>
                          <w:szCs w:val="24"/>
                          <w:rtl/>
                        </w:rPr>
                        <w:t>נרחבים</w:t>
                      </w:r>
                      <w:r w:rsidRPr="0070773F">
                        <w:rPr>
                          <w:rFonts w:cs="Tahoma"/>
                          <w:color w:val="0B5294"/>
                          <w:spacing w:val="-4"/>
                          <w:sz w:val="24"/>
                          <w:szCs w:val="24"/>
                          <w:rtl/>
                        </w:rPr>
                        <w:t xml:space="preserve"> </w:t>
                      </w:r>
                      <w:r w:rsidRPr="0070773F">
                        <w:rPr>
                          <w:rFonts w:cs="Tahoma" w:hint="eastAsia"/>
                          <w:color w:val="0B5294"/>
                          <w:spacing w:val="-4"/>
                          <w:sz w:val="24"/>
                          <w:szCs w:val="24"/>
                          <w:rtl/>
                        </w:rPr>
                        <w:t>הרלוונטיים</w:t>
                      </w:r>
                      <w:r w:rsidRPr="0070773F">
                        <w:rPr>
                          <w:rFonts w:cs="Tahoma"/>
                          <w:color w:val="0B5294"/>
                          <w:spacing w:val="-4"/>
                          <w:sz w:val="24"/>
                          <w:szCs w:val="24"/>
                          <w:rtl/>
                        </w:rPr>
                        <w:t xml:space="preserve"> </w:t>
                      </w:r>
                      <w:r w:rsidRPr="0070773F">
                        <w:rPr>
                          <w:rFonts w:cs="Tahoma" w:hint="eastAsia"/>
                          <w:color w:val="0B5294"/>
                          <w:spacing w:val="-4"/>
                          <w:sz w:val="24"/>
                          <w:szCs w:val="24"/>
                          <w:rtl/>
                        </w:rPr>
                        <w:t>להיבטים</w:t>
                      </w:r>
                      <w:r w:rsidRPr="0070773F">
                        <w:rPr>
                          <w:rFonts w:cs="Tahoma"/>
                          <w:color w:val="0B5294"/>
                          <w:spacing w:val="-4"/>
                          <w:sz w:val="24"/>
                          <w:szCs w:val="24"/>
                          <w:rtl/>
                        </w:rPr>
                        <w:t xml:space="preserve"> </w:t>
                      </w:r>
                      <w:r w:rsidRPr="0070773F">
                        <w:rPr>
                          <w:rFonts w:cs="Tahoma" w:hint="eastAsia"/>
                          <w:color w:val="0B5294"/>
                          <w:spacing w:val="-4"/>
                          <w:sz w:val="24"/>
                          <w:szCs w:val="24"/>
                          <w:rtl/>
                        </w:rPr>
                        <w:t>האישיים</w:t>
                      </w:r>
                      <w:r w:rsidRPr="0070773F">
                        <w:rPr>
                          <w:rFonts w:cs="Tahoma"/>
                          <w:color w:val="0B5294"/>
                          <w:spacing w:val="-4"/>
                          <w:sz w:val="24"/>
                          <w:szCs w:val="24"/>
                          <w:rtl/>
                        </w:rPr>
                        <w:t xml:space="preserve"> </w:t>
                      </w:r>
                      <w:r w:rsidRPr="0070773F">
                        <w:rPr>
                          <w:rFonts w:cs="Tahoma" w:hint="eastAsia"/>
                          <w:color w:val="0B5294"/>
                          <w:spacing w:val="-4"/>
                          <w:sz w:val="24"/>
                          <w:szCs w:val="24"/>
                          <w:rtl/>
                        </w:rPr>
                        <w:t>בחייו</w:t>
                      </w:r>
                      <w:r w:rsidRPr="0070773F">
                        <w:rPr>
                          <w:rFonts w:cs="Tahoma"/>
                          <w:color w:val="0B5294"/>
                          <w:spacing w:val="-4"/>
                          <w:sz w:val="24"/>
                          <w:szCs w:val="24"/>
                          <w:rtl/>
                        </w:rPr>
                        <w:t xml:space="preserve"> </w:t>
                      </w:r>
                      <w:r w:rsidRPr="0070773F">
                        <w:rPr>
                          <w:rFonts w:cs="Tahoma" w:hint="eastAsia"/>
                          <w:color w:val="0B5294"/>
                          <w:spacing w:val="-4"/>
                          <w:sz w:val="24"/>
                          <w:szCs w:val="24"/>
                          <w:rtl/>
                        </w:rPr>
                        <w:t>של</w:t>
                      </w:r>
                      <w:r w:rsidRPr="0070773F">
                        <w:rPr>
                          <w:rFonts w:cs="Tahoma"/>
                          <w:color w:val="0B5294"/>
                          <w:spacing w:val="-4"/>
                          <w:sz w:val="24"/>
                          <w:szCs w:val="24"/>
                          <w:rtl/>
                        </w:rPr>
                        <w:t xml:space="preserve"> </w:t>
                      </w:r>
                      <w:r w:rsidRPr="0070773F">
                        <w:rPr>
                          <w:rFonts w:cs="Tahoma" w:hint="eastAsia"/>
                          <w:color w:val="0B5294"/>
                          <w:spacing w:val="-4"/>
                          <w:sz w:val="24"/>
                          <w:szCs w:val="24"/>
                          <w:rtl/>
                        </w:rPr>
                        <w:t>אדם</w:t>
                      </w:r>
                      <w:r w:rsidRPr="0070773F">
                        <w:rPr>
                          <w:rFonts w:cs="Tahoma"/>
                          <w:color w:val="0B5294"/>
                          <w:spacing w:val="-4"/>
                          <w:sz w:val="24"/>
                          <w:szCs w:val="24"/>
                          <w:rtl/>
                        </w:rPr>
                        <w:t xml:space="preserve">, </w:t>
                      </w:r>
                      <w:r w:rsidRPr="0070773F">
                        <w:rPr>
                          <w:rFonts w:cs="Tahoma" w:hint="eastAsia"/>
                          <w:color w:val="0B5294"/>
                          <w:spacing w:val="-4"/>
                          <w:sz w:val="24"/>
                          <w:szCs w:val="24"/>
                          <w:rtl/>
                        </w:rPr>
                        <w:t>בהם</w:t>
                      </w:r>
                      <w:r w:rsidRPr="0070773F">
                        <w:rPr>
                          <w:rFonts w:cs="Tahoma"/>
                          <w:color w:val="0B5294"/>
                          <w:spacing w:val="-4"/>
                          <w:sz w:val="24"/>
                          <w:szCs w:val="24"/>
                          <w:rtl/>
                        </w:rPr>
                        <w:t xml:space="preserve"> </w:t>
                      </w:r>
                      <w:r w:rsidRPr="0070773F">
                        <w:rPr>
                          <w:rFonts w:cs="Tahoma" w:hint="eastAsia"/>
                          <w:color w:val="0B5294"/>
                          <w:spacing w:val="-4"/>
                          <w:sz w:val="24"/>
                          <w:szCs w:val="24"/>
                          <w:rtl/>
                        </w:rPr>
                        <w:t>חינוך</w:t>
                      </w:r>
                      <w:r w:rsidRPr="0070773F">
                        <w:rPr>
                          <w:rFonts w:cs="Tahoma"/>
                          <w:color w:val="0B5294"/>
                          <w:spacing w:val="-4"/>
                          <w:sz w:val="24"/>
                          <w:szCs w:val="24"/>
                          <w:rtl/>
                        </w:rPr>
                        <w:t xml:space="preserve">, </w:t>
                      </w:r>
                      <w:r w:rsidRPr="0070773F">
                        <w:rPr>
                          <w:rFonts w:cs="Tahoma" w:hint="eastAsia"/>
                          <w:color w:val="0B5294"/>
                          <w:spacing w:val="-4"/>
                          <w:sz w:val="24"/>
                          <w:szCs w:val="24"/>
                          <w:rtl/>
                        </w:rPr>
                        <w:t>רפואה</w:t>
                      </w:r>
                      <w:r w:rsidRPr="0070773F">
                        <w:rPr>
                          <w:rFonts w:cs="Tahoma"/>
                          <w:color w:val="0B5294"/>
                          <w:spacing w:val="-4"/>
                          <w:sz w:val="24"/>
                          <w:szCs w:val="24"/>
                          <w:rtl/>
                        </w:rPr>
                        <w:t xml:space="preserve">, </w:t>
                      </w:r>
                      <w:r w:rsidRPr="0070773F">
                        <w:rPr>
                          <w:rFonts w:cs="Tahoma" w:hint="eastAsia"/>
                          <w:color w:val="0B5294"/>
                          <w:spacing w:val="-4"/>
                          <w:sz w:val="24"/>
                          <w:szCs w:val="24"/>
                          <w:rtl/>
                        </w:rPr>
                        <w:t>עניינים</w:t>
                      </w:r>
                      <w:r w:rsidRPr="0070773F">
                        <w:rPr>
                          <w:rFonts w:cs="Tahoma"/>
                          <w:color w:val="0B5294"/>
                          <w:spacing w:val="-4"/>
                          <w:sz w:val="24"/>
                          <w:szCs w:val="24"/>
                          <w:rtl/>
                        </w:rPr>
                        <w:t xml:space="preserve"> </w:t>
                      </w:r>
                      <w:r w:rsidRPr="0070773F">
                        <w:rPr>
                          <w:rFonts w:cs="Tahoma" w:hint="eastAsia"/>
                          <w:color w:val="0B5294"/>
                          <w:spacing w:val="-4"/>
                          <w:sz w:val="24"/>
                          <w:szCs w:val="24"/>
                          <w:rtl/>
                        </w:rPr>
                        <w:t>כלכליים</w:t>
                      </w:r>
                      <w:r w:rsidRPr="0070773F">
                        <w:rPr>
                          <w:rFonts w:cs="Tahoma"/>
                          <w:color w:val="0B5294"/>
                          <w:spacing w:val="-4"/>
                          <w:sz w:val="24"/>
                          <w:szCs w:val="24"/>
                          <w:rtl/>
                        </w:rPr>
                        <w:t xml:space="preserve"> </w:t>
                      </w:r>
                      <w:r w:rsidRPr="0070773F">
                        <w:rPr>
                          <w:rFonts w:cs="Tahoma" w:hint="eastAsia"/>
                          <w:color w:val="0B5294"/>
                          <w:spacing w:val="-4"/>
                          <w:sz w:val="24"/>
                          <w:szCs w:val="24"/>
                          <w:rtl/>
                        </w:rPr>
                        <w:t>ובילוי</w:t>
                      </w:r>
                      <w:r w:rsidRPr="0070773F">
                        <w:rPr>
                          <w:rFonts w:cs="Tahoma"/>
                          <w:color w:val="0B5294"/>
                          <w:spacing w:val="-4"/>
                          <w:sz w:val="24"/>
                          <w:szCs w:val="24"/>
                          <w:rtl/>
                        </w:rPr>
                        <w:t xml:space="preserve"> </w:t>
                      </w:r>
                      <w:r w:rsidRPr="0070773F">
                        <w:rPr>
                          <w:rFonts w:cs="Tahoma" w:hint="eastAsia"/>
                          <w:color w:val="0B5294"/>
                          <w:spacing w:val="-4"/>
                          <w:sz w:val="24"/>
                          <w:szCs w:val="24"/>
                          <w:rtl/>
                        </w:rPr>
                        <w:t>בשעות</w:t>
                      </w:r>
                      <w:r w:rsidRPr="0070773F">
                        <w:rPr>
                          <w:rFonts w:cs="Tahoma"/>
                          <w:color w:val="0B5294"/>
                          <w:spacing w:val="-4"/>
                          <w:sz w:val="24"/>
                          <w:szCs w:val="24"/>
                          <w:rtl/>
                        </w:rPr>
                        <w:t xml:space="preserve"> </w:t>
                      </w:r>
                      <w:r w:rsidRPr="0070773F">
                        <w:rPr>
                          <w:rFonts w:cs="Tahoma" w:hint="eastAsia"/>
                          <w:color w:val="0B5294"/>
                          <w:spacing w:val="-4"/>
                          <w:sz w:val="24"/>
                          <w:szCs w:val="24"/>
                          <w:rtl/>
                        </w:rPr>
                        <w:t>הפנאי</w:t>
                      </w:r>
                    </w:p>
                    <w:p w:rsidR="0070773F" w:rsidRPr="00373C5D" w:rsidP="0070773F">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5646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70773F" w:rsidP="00670C9E">
      <w:pPr>
        <w:spacing w:line="240" w:lineRule="exact"/>
        <w:ind w:left="340" w:right="2268"/>
        <w:jc w:val="both"/>
        <w:rPr>
          <w:rFonts w:ascii="Tahoma" w:hAnsi="Tahoma" w:cs="Tahoma"/>
          <w:sz w:val="17"/>
          <w:szCs w:val="17"/>
          <w:rtl/>
        </w:rPr>
      </w:pPr>
      <w:r w:rsidRPr="0070773F">
        <w:rPr>
          <w:rFonts w:ascii="Tahoma" w:hAnsi="Tahoma" w:cs="Tahoma" w:hint="cs"/>
          <w:sz w:val="17"/>
          <w:szCs w:val="17"/>
          <w:rtl/>
        </w:rPr>
        <w:t>ייחודו המהותי של חוק איסור הפליה נובע מכך שהוא מקיף תחומי שירות נרחבים הרלוונטיים להיבטים האישיים בחייו של אדם, בהם חינוך, רפואה</w:t>
      </w:r>
      <w:r w:rsidRPr="0070773F">
        <w:rPr>
          <w:rFonts w:ascii="Tahoma" w:hAnsi="Tahoma" w:cs="Tahoma"/>
          <w:sz w:val="17"/>
          <w:szCs w:val="17"/>
          <w:rtl/>
        </w:rPr>
        <w:t xml:space="preserve">, </w:t>
      </w:r>
      <w:r w:rsidRPr="0070773F">
        <w:rPr>
          <w:rFonts w:ascii="Tahoma" w:hAnsi="Tahoma" w:cs="Tahoma" w:hint="cs"/>
          <w:sz w:val="17"/>
          <w:szCs w:val="17"/>
          <w:rtl/>
        </w:rPr>
        <w:t>עניינים</w:t>
      </w:r>
      <w:r w:rsidRPr="0070773F">
        <w:rPr>
          <w:rFonts w:ascii="Tahoma" w:hAnsi="Tahoma" w:cs="Tahoma"/>
          <w:sz w:val="17"/>
          <w:szCs w:val="17"/>
          <w:rtl/>
        </w:rPr>
        <w:t xml:space="preserve"> </w:t>
      </w:r>
      <w:r w:rsidRPr="0070773F">
        <w:rPr>
          <w:rFonts w:ascii="Tahoma" w:hAnsi="Tahoma" w:cs="Tahoma" w:hint="cs"/>
          <w:sz w:val="17"/>
          <w:szCs w:val="17"/>
          <w:rtl/>
        </w:rPr>
        <w:t>כלכליים ובילוי בשעות הפנאי. יוער כי עד כה נתפס החוק בעיני הציבור הרחב ובעיני רשויות אכיפת החוק, כ"חוק המועדונים" בעיקר. לעניין זה רלוונטיים דבריו של פרופ' אמנון רובינשטיין: "בחוק איסור הפליה - חוק חשוב ביותר שלא זכה לתשומת לב ראויה - נקבעה עקרונית חובת אי הפליה מגדרית... זהו חוק ברור נגד הפליה מגדרית... הגיע הזמן שהרשויות - כולל בתי המשפט - יתייחסו לחוק חשוב זה ברצינות הראויה"</w:t>
      </w:r>
      <w:r>
        <w:rPr>
          <w:rStyle w:val="FootnoteReference0"/>
          <w:rFonts w:ascii="Tahoma" w:hAnsi="Tahoma" w:cs="Tahoma"/>
          <w:sz w:val="17"/>
          <w:szCs w:val="17"/>
          <w:rtl/>
        </w:rPr>
        <w:footnoteReference w:id="20"/>
      </w:r>
      <w:r w:rsidRPr="0070773F">
        <w:rPr>
          <w:rFonts w:ascii="Tahoma" w:hAnsi="Tahoma" w:cs="Tahoma" w:hint="cs"/>
          <w:sz w:val="17"/>
          <w:szCs w:val="17"/>
          <w:rtl/>
        </w:rPr>
        <w:t xml:space="preserve">. בית המשפט העליון קבע </w:t>
      </w:r>
      <w:r w:rsidRPr="0070773F">
        <w:rPr>
          <w:rFonts w:ascii="Tahoma" w:hAnsi="Tahoma" w:cs="Tahoma" w:hint="cs"/>
          <w:sz w:val="17"/>
          <w:szCs w:val="17"/>
          <w:rtl/>
        </w:rPr>
        <w:t>גם הוא כי "חוק זה הוא חוק מרכזי במערך חקיקה מורכב ומסועף שתכליתו אחת - קידום השוויון המהותי במדינת ישראל. מטבע הדברים בשל שנותיו הצעירות, טרם זכה חוק זה לדיון מקיף ורציני דיו... משאמרו המחוקקים את דבריהם, חובה על בית המשפט לפעול להגשמת תכלית החקיקה באופן המיטבי"</w:t>
      </w:r>
      <w:r>
        <w:rPr>
          <w:rStyle w:val="FootnoteReference0"/>
          <w:rFonts w:ascii="Tahoma" w:hAnsi="Tahoma" w:cs="Tahoma"/>
          <w:sz w:val="17"/>
          <w:szCs w:val="17"/>
          <w:rtl/>
        </w:rPr>
        <w:footnoteReference w:id="21"/>
      </w:r>
      <w:r w:rsidRPr="0070773F">
        <w:rPr>
          <w:rFonts w:ascii="Tahoma" w:hAnsi="Tahoma" w:cs="Tahoma" w:hint="cs"/>
          <w:sz w:val="17"/>
          <w:szCs w:val="17"/>
          <w:rtl/>
        </w:rPr>
        <w:t xml:space="preserve">. </w:t>
      </w:r>
    </w:p>
    <w:p w:rsidR="00D22ED9" w:rsidRPr="0070773F" w:rsidP="00670C9E">
      <w:pPr>
        <w:pStyle w:val="ListParagraph"/>
        <w:numPr>
          <w:ilvl w:val="0"/>
          <w:numId w:val="36"/>
        </w:numPr>
        <w:autoSpaceDE/>
        <w:autoSpaceDN/>
        <w:adjustRightInd/>
        <w:spacing w:line="240" w:lineRule="exact"/>
        <w:ind w:right="2268"/>
        <w:rPr>
          <w:sz w:val="17"/>
          <w:szCs w:val="17"/>
          <w:rtl/>
        </w:rPr>
      </w:pPr>
      <w:r w:rsidRPr="0070773F">
        <w:rPr>
          <w:rFonts w:hint="cs"/>
          <w:sz w:val="17"/>
          <w:szCs w:val="17"/>
          <w:rtl/>
        </w:rPr>
        <w:t>עקרון השוויון ואיסור ההפליה במוצרים ובשירותים מצוי גם בכמה חוקים אחרים, בהם חוק זכויות החולה, התשנ"ו-1996 (להלן - חוק זכויות החולה), חוק</w:t>
      </w:r>
      <w:r w:rsidRPr="0070773F">
        <w:rPr>
          <w:sz w:val="17"/>
          <w:szCs w:val="17"/>
          <w:rtl/>
        </w:rPr>
        <w:t xml:space="preserve"> </w:t>
      </w:r>
      <w:r w:rsidRPr="0070773F">
        <w:rPr>
          <w:rFonts w:hint="cs"/>
          <w:sz w:val="17"/>
          <w:szCs w:val="17"/>
          <w:rtl/>
        </w:rPr>
        <w:t>ביטוח</w:t>
      </w:r>
      <w:r w:rsidRPr="0070773F">
        <w:rPr>
          <w:sz w:val="17"/>
          <w:szCs w:val="17"/>
          <w:rtl/>
        </w:rPr>
        <w:t xml:space="preserve"> </w:t>
      </w:r>
      <w:r w:rsidRPr="0070773F">
        <w:rPr>
          <w:rFonts w:hint="cs"/>
          <w:sz w:val="17"/>
          <w:szCs w:val="17"/>
          <w:rtl/>
        </w:rPr>
        <w:t>בריאות</w:t>
      </w:r>
      <w:r w:rsidRPr="0070773F">
        <w:rPr>
          <w:sz w:val="17"/>
          <w:szCs w:val="17"/>
          <w:rtl/>
        </w:rPr>
        <w:t xml:space="preserve"> </w:t>
      </w:r>
      <w:r w:rsidRPr="0070773F">
        <w:rPr>
          <w:rFonts w:hint="cs"/>
          <w:sz w:val="17"/>
          <w:szCs w:val="17"/>
          <w:rtl/>
        </w:rPr>
        <w:t>ממלכתי, התשנ</w:t>
      </w:r>
      <w:r w:rsidRPr="0070773F">
        <w:rPr>
          <w:sz w:val="17"/>
          <w:szCs w:val="17"/>
          <w:rtl/>
        </w:rPr>
        <w:t>"</w:t>
      </w:r>
      <w:r w:rsidRPr="0070773F">
        <w:rPr>
          <w:rFonts w:hint="cs"/>
          <w:sz w:val="17"/>
          <w:szCs w:val="17"/>
          <w:rtl/>
        </w:rPr>
        <w:t>ד-1994 (להלן - חוק ביטוח בריאות), ו</w:t>
      </w:r>
      <w:r w:rsidRPr="0070773F">
        <w:rPr>
          <w:sz w:val="17"/>
          <w:szCs w:val="17"/>
          <w:rtl/>
        </w:rPr>
        <w:t xml:space="preserve">חוק זכויות התלמיד, </w:t>
      </w:r>
      <w:r w:rsidRPr="0070773F">
        <w:rPr>
          <w:rFonts w:hint="cs"/>
          <w:sz w:val="17"/>
          <w:szCs w:val="17"/>
          <w:rtl/>
        </w:rPr>
        <w:t>ה</w:t>
      </w:r>
      <w:r w:rsidRPr="0070773F">
        <w:rPr>
          <w:sz w:val="17"/>
          <w:szCs w:val="17"/>
          <w:rtl/>
        </w:rPr>
        <w:t>תשס"א-2000</w:t>
      </w:r>
      <w:r w:rsidRPr="0070773F">
        <w:rPr>
          <w:rFonts w:hint="cs"/>
          <w:sz w:val="17"/>
          <w:szCs w:val="17"/>
          <w:rtl/>
        </w:rPr>
        <w:t xml:space="preserve"> (להלן - חוק זכויות התלמיד). </w:t>
      </w:r>
    </w:p>
    <w:p w:rsidR="00D22ED9" w:rsidRPr="0070773F" w:rsidP="00670C9E">
      <w:pPr>
        <w:pStyle w:val="ListParagraph"/>
        <w:numPr>
          <w:ilvl w:val="0"/>
          <w:numId w:val="36"/>
        </w:numPr>
        <w:autoSpaceDE/>
        <w:autoSpaceDN/>
        <w:adjustRightInd/>
        <w:spacing w:line="240" w:lineRule="exact"/>
        <w:ind w:right="2268"/>
        <w:rPr>
          <w:sz w:val="17"/>
          <w:szCs w:val="17"/>
          <w:rtl/>
        </w:rPr>
      </w:pPr>
      <w:r w:rsidRPr="0070773F">
        <w:rPr>
          <w:rFonts w:hint="cs"/>
          <w:sz w:val="17"/>
          <w:szCs w:val="17"/>
          <w:rtl/>
        </w:rPr>
        <w:t>בדברי המבוא להצעת חוק איסור הפליה ניתן</w:t>
      </w:r>
      <w:r w:rsidRPr="0070773F">
        <w:rPr>
          <w:sz w:val="17"/>
          <w:szCs w:val="17"/>
          <w:rtl/>
        </w:rPr>
        <w:t xml:space="preserve"> </w:t>
      </w:r>
      <w:r w:rsidRPr="0070773F">
        <w:rPr>
          <w:rFonts w:hint="cs"/>
          <w:sz w:val="17"/>
          <w:szCs w:val="17"/>
          <w:rtl/>
        </w:rPr>
        <w:t>ביטוי</w:t>
      </w:r>
      <w:r w:rsidRPr="0070773F">
        <w:rPr>
          <w:sz w:val="17"/>
          <w:szCs w:val="17"/>
          <w:rtl/>
        </w:rPr>
        <w:t xml:space="preserve"> </w:t>
      </w:r>
      <w:r w:rsidRPr="0070773F">
        <w:rPr>
          <w:rFonts w:hint="cs"/>
          <w:sz w:val="17"/>
          <w:szCs w:val="17"/>
          <w:rtl/>
        </w:rPr>
        <w:t xml:space="preserve">להתחייבויות ישראל במישור הבין-לאומי: "מדינת ישראל התחייבה בכמה אמנות בין-לאומיות למגר באמצעות חקיקה כל צורה של הפליה (האמנה בדבר זכויות אזרחיות ומדיניות, האמנה בדבר ביעור הפליה גזעית, האמנה בדבר ביטול הפליה נגד נשים לצורותיה). בחקיקה זו יש משום מתן ביטוי במישור המשפט הפנימי להתחייבויותיה של המדינה במישור הבין-לאומי". </w:t>
      </w:r>
    </w:p>
    <w:p w:rsidR="00D22ED9" w:rsidRPr="0070773F" w:rsidP="00670C9E">
      <w:pPr>
        <w:spacing w:line="240" w:lineRule="exact"/>
        <w:ind w:left="340" w:right="2268"/>
        <w:jc w:val="both"/>
        <w:rPr>
          <w:rFonts w:ascii="Tahoma" w:hAnsi="Tahoma" w:cs="Tahoma"/>
          <w:sz w:val="17"/>
          <w:szCs w:val="17"/>
          <w:rtl/>
        </w:rPr>
      </w:pPr>
      <w:r w:rsidRPr="0070773F">
        <w:rPr>
          <w:rFonts w:ascii="Tahoma" w:hAnsi="Tahoma" w:cs="Tahoma" w:hint="cs"/>
          <w:sz w:val="17"/>
          <w:szCs w:val="17"/>
          <w:rtl/>
        </w:rPr>
        <w:t xml:space="preserve">יצוין כי האמנה הבין-לאומית בדבר ביעורן של כל צורות ההפליה הגזעית משנת 1966 </w:t>
      </w:r>
      <w:r w:rsidRPr="0070773F">
        <w:rPr>
          <w:rFonts w:ascii="Tahoma" w:hAnsi="Tahoma" w:cs="Tahoma"/>
          <w:sz w:val="17"/>
          <w:szCs w:val="17"/>
          <w:rtl/>
        </w:rPr>
        <w:t xml:space="preserve">(להלן - </w:t>
      </w:r>
      <w:r w:rsidRPr="0070773F">
        <w:rPr>
          <w:rFonts w:ascii="Tahoma" w:hAnsi="Tahoma" w:cs="Tahoma" w:hint="eastAsia"/>
          <w:sz w:val="17"/>
          <w:szCs w:val="17"/>
          <w:rtl/>
        </w:rPr>
        <w:t>האמנה</w:t>
      </w:r>
      <w:r w:rsidRPr="0070773F">
        <w:rPr>
          <w:rFonts w:ascii="Tahoma" w:hAnsi="Tahoma" w:cs="Tahoma"/>
          <w:sz w:val="17"/>
          <w:szCs w:val="17"/>
          <w:rtl/>
        </w:rPr>
        <w:t xml:space="preserve"> </w:t>
      </w:r>
      <w:r w:rsidRPr="0070773F">
        <w:rPr>
          <w:rFonts w:ascii="Tahoma" w:hAnsi="Tahoma" w:cs="Tahoma" w:hint="eastAsia"/>
          <w:sz w:val="17"/>
          <w:szCs w:val="17"/>
          <w:rtl/>
        </w:rPr>
        <w:t>לביעור</w:t>
      </w:r>
      <w:r w:rsidRPr="0070773F">
        <w:rPr>
          <w:rFonts w:ascii="Tahoma" w:hAnsi="Tahoma" w:cs="Tahoma"/>
          <w:sz w:val="17"/>
          <w:szCs w:val="17"/>
          <w:rtl/>
        </w:rPr>
        <w:t xml:space="preserve"> </w:t>
      </w:r>
      <w:r w:rsidRPr="0070773F">
        <w:rPr>
          <w:rFonts w:ascii="Tahoma" w:hAnsi="Tahoma" w:cs="Tahoma" w:hint="eastAsia"/>
          <w:sz w:val="17"/>
          <w:szCs w:val="17"/>
          <w:rtl/>
        </w:rPr>
        <w:t>הגזענות</w:t>
      </w:r>
      <w:r w:rsidRPr="0070773F">
        <w:rPr>
          <w:rFonts w:ascii="Tahoma" w:hAnsi="Tahoma" w:cs="Tahoma"/>
          <w:sz w:val="17"/>
          <w:szCs w:val="17"/>
          <w:rtl/>
        </w:rPr>
        <w:t>)</w:t>
      </w:r>
      <w:r>
        <w:rPr>
          <w:rStyle w:val="FootnoteReference0"/>
          <w:rFonts w:ascii="Tahoma" w:hAnsi="Tahoma" w:cs="Tahoma"/>
          <w:sz w:val="17"/>
          <w:szCs w:val="17"/>
          <w:rtl/>
        </w:rPr>
        <w:footnoteReference w:id="22"/>
      </w:r>
      <w:r w:rsidRPr="0070773F">
        <w:rPr>
          <w:rFonts w:ascii="Tahoma" w:hAnsi="Tahoma" w:cs="Tahoma" w:hint="cs"/>
          <w:sz w:val="17"/>
          <w:szCs w:val="17"/>
          <w:rtl/>
        </w:rPr>
        <w:t xml:space="preserve"> קובעת, בין השאר, כי כל מדינה מתחייבת לערוב לזכותו של כל אדם - בלא </w:t>
      </w:r>
      <w:r w:rsidRPr="0070773F">
        <w:rPr>
          <w:rFonts w:ascii="Tahoma" w:hAnsi="Tahoma" w:cs="Tahoma"/>
          <w:sz w:val="17"/>
          <w:szCs w:val="17"/>
          <w:rtl/>
        </w:rPr>
        <w:t xml:space="preserve">הבחנה </w:t>
      </w:r>
      <w:r w:rsidRPr="0070773F">
        <w:rPr>
          <w:rFonts w:ascii="Tahoma" w:hAnsi="Tahoma" w:cs="Tahoma" w:hint="cs"/>
          <w:sz w:val="17"/>
          <w:szCs w:val="17"/>
          <w:rtl/>
        </w:rPr>
        <w:t>בין</w:t>
      </w:r>
      <w:r w:rsidRPr="0070773F">
        <w:rPr>
          <w:rFonts w:ascii="Tahoma" w:hAnsi="Tahoma" w:cs="Tahoma"/>
          <w:sz w:val="17"/>
          <w:szCs w:val="17"/>
          <w:rtl/>
        </w:rPr>
        <w:t xml:space="preserve"> גזע, צבע או מוצא לאומי או אתני</w:t>
      </w:r>
      <w:r w:rsidRPr="0070773F">
        <w:rPr>
          <w:rFonts w:ascii="Tahoma" w:hAnsi="Tahoma" w:cs="Tahoma" w:hint="cs"/>
          <w:sz w:val="17"/>
          <w:szCs w:val="17"/>
          <w:rtl/>
        </w:rPr>
        <w:t>, לשוויון בפני החוק ולהנאה מזכויותיו, לרבות הזכות לגישה לכל מקום או שירות המיועדים לשימושו של הציבור הרחב.</w:t>
      </w:r>
    </w:p>
    <w:p w:rsidR="00D22ED9" w:rsidRPr="0070773F" w:rsidP="00670C9E">
      <w:pPr>
        <w:spacing w:after="240" w:line="240" w:lineRule="exact"/>
        <w:ind w:left="340" w:right="2268"/>
        <w:jc w:val="both"/>
        <w:rPr>
          <w:rFonts w:ascii="Tahoma" w:hAnsi="Tahoma" w:cs="Tahoma"/>
          <w:sz w:val="17"/>
          <w:szCs w:val="17"/>
          <w:rtl/>
        </w:rPr>
      </w:pPr>
      <w:r w:rsidRPr="0070773F">
        <w:rPr>
          <w:rFonts w:ascii="Tahoma" w:hAnsi="Tahoma" w:cs="Tahoma" w:hint="cs"/>
          <w:sz w:val="17"/>
          <w:szCs w:val="17"/>
          <w:rtl/>
        </w:rPr>
        <w:t>באמנה בדבר ביטול הפליה נגד נשים לצורותיה משנת 1979 (</w:t>
      </w:r>
      <w:r w:rsidRPr="0070773F">
        <w:rPr>
          <w:rFonts w:ascii="Tahoma" w:hAnsi="Tahoma" w:cs="Tahoma" w:hint="eastAsia"/>
          <w:sz w:val="17"/>
          <w:szCs w:val="17"/>
          <w:rtl/>
        </w:rPr>
        <w:t>להלן</w:t>
      </w:r>
      <w:r w:rsidRPr="0070773F">
        <w:rPr>
          <w:rFonts w:ascii="Tahoma" w:hAnsi="Tahoma" w:cs="Tahoma"/>
          <w:sz w:val="17"/>
          <w:szCs w:val="17"/>
          <w:rtl/>
        </w:rPr>
        <w:t xml:space="preserve"> - </w:t>
      </w:r>
      <w:r w:rsidRPr="0070773F">
        <w:rPr>
          <w:rFonts w:ascii="Tahoma" w:hAnsi="Tahoma" w:cs="Tahoma" w:hint="eastAsia"/>
          <w:sz w:val="17"/>
          <w:szCs w:val="17"/>
          <w:rtl/>
        </w:rPr>
        <w:t>אמנת</w:t>
      </w:r>
      <w:r w:rsidRPr="0070773F">
        <w:rPr>
          <w:rFonts w:ascii="Tahoma" w:hAnsi="Tahoma" w:cs="Tahoma"/>
          <w:sz w:val="17"/>
          <w:szCs w:val="17"/>
          <w:rtl/>
        </w:rPr>
        <w:t xml:space="preserve"> </w:t>
      </w:r>
      <w:r w:rsidRPr="0070773F">
        <w:rPr>
          <w:rFonts w:ascii="Tahoma" w:hAnsi="Tahoma" w:cs="Tahoma" w:hint="eastAsia"/>
          <w:sz w:val="17"/>
          <w:szCs w:val="17"/>
          <w:rtl/>
        </w:rPr>
        <w:t>ביטול</w:t>
      </w:r>
      <w:r w:rsidRPr="0070773F">
        <w:rPr>
          <w:rFonts w:ascii="Tahoma" w:hAnsi="Tahoma" w:cs="Tahoma"/>
          <w:sz w:val="17"/>
          <w:szCs w:val="17"/>
          <w:rtl/>
        </w:rPr>
        <w:t xml:space="preserve"> </w:t>
      </w:r>
      <w:r w:rsidRPr="0070773F">
        <w:rPr>
          <w:rFonts w:ascii="Tahoma" w:hAnsi="Tahoma" w:cs="Tahoma" w:hint="eastAsia"/>
          <w:sz w:val="17"/>
          <w:szCs w:val="17"/>
          <w:rtl/>
        </w:rPr>
        <w:t>הפליה</w:t>
      </w:r>
      <w:r w:rsidRPr="0070773F">
        <w:rPr>
          <w:rFonts w:ascii="Tahoma" w:hAnsi="Tahoma" w:cs="Tahoma"/>
          <w:sz w:val="17"/>
          <w:szCs w:val="17"/>
          <w:rtl/>
        </w:rPr>
        <w:t xml:space="preserve"> </w:t>
      </w:r>
      <w:r w:rsidRPr="0070773F">
        <w:rPr>
          <w:rFonts w:ascii="Tahoma" w:hAnsi="Tahoma" w:cs="Tahoma" w:hint="eastAsia"/>
          <w:sz w:val="17"/>
          <w:szCs w:val="17"/>
          <w:rtl/>
        </w:rPr>
        <w:t>נגד</w:t>
      </w:r>
      <w:r w:rsidRPr="0070773F">
        <w:rPr>
          <w:rFonts w:ascii="Tahoma" w:hAnsi="Tahoma" w:cs="Tahoma"/>
          <w:sz w:val="17"/>
          <w:szCs w:val="17"/>
          <w:rtl/>
        </w:rPr>
        <w:t xml:space="preserve"> </w:t>
      </w:r>
      <w:r w:rsidRPr="0070773F">
        <w:rPr>
          <w:rFonts w:ascii="Tahoma" w:hAnsi="Tahoma" w:cs="Tahoma" w:hint="eastAsia"/>
          <w:sz w:val="17"/>
          <w:szCs w:val="17"/>
          <w:rtl/>
        </w:rPr>
        <w:t>נשים</w:t>
      </w:r>
      <w:r w:rsidRPr="0070773F">
        <w:rPr>
          <w:rFonts w:ascii="Tahoma" w:hAnsi="Tahoma" w:cs="Tahoma" w:hint="cs"/>
          <w:sz w:val="17"/>
          <w:szCs w:val="17"/>
          <w:rtl/>
        </w:rPr>
        <w:t>)</w:t>
      </w:r>
      <w:r>
        <w:rPr>
          <w:rStyle w:val="FootnoteReference0"/>
          <w:rFonts w:ascii="Tahoma" w:hAnsi="Tahoma" w:cs="Tahoma"/>
          <w:sz w:val="17"/>
          <w:szCs w:val="17"/>
          <w:rtl/>
        </w:rPr>
        <w:footnoteReference w:id="23"/>
      </w:r>
      <w:r w:rsidRPr="0070773F">
        <w:rPr>
          <w:rFonts w:ascii="Tahoma" w:hAnsi="Tahoma" w:cs="Tahoma" w:hint="cs"/>
          <w:sz w:val="17"/>
          <w:szCs w:val="17"/>
          <w:rtl/>
        </w:rPr>
        <w:t xml:space="preserve"> מתחייבת כל מדינה, בין השאר, לנקוט את האמצעים לביטול ההפליה נגד נשים בתחומי החינוך, הטיפול הרפואי והגישה לשירותי בריאות, ובתחומים אחרים הנוגעים לחיים הכלכליים, החברתיים והתרבותיים. </w:t>
      </w:r>
    </w:p>
    <w:p w:rsidR="00D22ED9" w:rsidRPr="00670C9E" w:rsidP="00670C9E">
      <w:pPr>
        <w:pStyle w:val="RESHET"/>
        <w:rPr>
          <w:rStyle w:val="Heading3Char"/>
          <w:rFonts w:ascii="Tahoma" w:hAnsi="Tahoma" w:cs="Tahoma"/>
          <w:spacing w:val="-6"/>
          <w:sz w:val="17"/>
          <w:szCs w:val="17"/>
          <w:rtl/>
        </w:rPr>
      </w:pPr>
      <w:r w:rsidRPr="00670C9E">
        <w:rPr>
          <w:rFonts w:hint="cs"/>
          <w:rtl/>
        </w:rPr>
        <w:t>ברוב המדינות בעלות חוקה ניתן לעקרון השוויון מעמד נורמטיבי עליון, והוא</w:t>
      </w:r>
      <w:r w:rsidRPr="00670C9E">
        <w:rPr>
          <w:rtl/>
        </w:rPr>
        <w:t xml:space="preserve"> נכלל בחוקות</w:t>
      </w:r>
      <w:r w:rsidRPr="00670C9E">
        <w:rPr>
          <w:rFonts w:hint="cs"/>
          <w:rtl/>
        </w:rPr>
        <w:t>יהן</w:t>
      </w:r>
      <w:r w:rsidRPr="00670C9E">
        <w:rPr>
          <w:rtl/>
        </w:rPr>
        <w:t xml:space="preserve"> בלשון מפורשת </w:t>
      </w:r>
      <w:r w:rsidRPr="00670C9E">
        <w:rPr>
          <w:rFonts w:hint="cs"/>
          <w:rtl/>
        </w:rPr>
        <w:t>המגדירה</w:t>
      </w:r>
      <w:r w:rsidRPr="00670C9E">
        <w:rPr>
          <w:rtl/>
        </w:rPr>
        <w:t xml:space="preserve"> </w:t>
      </w:r>
      <w:r w:rsidRPr="00670C9E">
        <w:rPr>
          <w:rFonts w:hint="cs"/>
          <w:rtl/>
        </w:rPr>
        <w:t xml:space="preserve">אותו כערך </w:t>
      </w:r>
      <w:r w:rsidRPr="00670C9E">
        <w:rPr>
          <w:rtl/>
        </w:rPr>
        <w:t>יסוד של המדינה</w:t>
      </w:r>
      <w:r>
        <w:rPr>
          <w:rStyle w:val="FootnoteReference0"/>
          <w:spacing w:val="-6"/>
          <w:rtl/>
        </w:rPr>
        <w:footnoteReference w:id="24"/>
      </w:r>
      <w:r w:rsidRPr="00670C9E">
        <w:rPr>
          <w:rtl/>
        </w:rPr>
        <w:t>.</w:t>
      </w:r>
      <w:r w:rsidRPr="00670C9E">
        <w:rPr>
          <w:rFonts w:hint="cs"/>
          <w:rtl/>
        </w:rPr>
        <w:t xml:space="preserve"> בישראל,</w:t>
      </w:r>
      <w:r w:rsidRPr="00670C9E">
        <w:rPr>
          <w:rtl/>
        </w:rPr>
        <w:t xml:space="preserve"> ש</w:t>
      </w:r>
      <w:r w:rsidRPr="00670C9E">
        <w:rPr>
          <w:rFonts w:hint="cs"/>
          <w:rtl/>
        </w:rPr>
        <w:t>חוקקה</w:t>
      </w:r>
      <w:r w:rsidRPr="00670C9E">
        <w:rPr>
          <w:rtl/>
        </w:rPr>
        <w:t xml:space="preserve"> חוקי </w:t>
      </w:r>
      <w:r w:rsidRPr="00670C9E">
        <w:rPr>
          <w:rFonts w:hint="cs"/>
          <w:rtl/>
        </w:rPr>
        <w:t>יסוד</w:t>
      </w:r>
      <w:r w:rsidRPr="00670C9E">
        <w:rPr>
          <w:rtl/>
        </w:rPr>
        <w:t xml:space="preserve"> </w:t>
      </w:r>
      <w:r w:rsidRPr="00670C9E">
        <w:rPr>
          <w:rFonts w:hint="cs"/>
          <w:rtl/>
        </w:rPr>
        <w:t>אך לא</w:t>
      </w:r>
      <w:r w:rsidRPr="00670C9E">
        <w:rPr>
          <w:rtl/>
        </w:rPr>
        <w:t xml:space="preserve"> </w:t>
      </w:r>
      <w:r w:rsidRPr="00670C9E">
        <w:rPr>
          <w:rFonts w:hint="cs"/>
          <w:rtl/>
        </w:rPr>
        <w:t>חוקה</w:t>
      </w:r>
      <w:r w:rsidRPr="00670C9E">
        <w:rPr>
          <w:rtl/>
        </w:rPr>
        <w:t xml:space="preserve"> </w:t>
      </w:r>
      <w:r w:rsidRPr="00670C9E">
        <w:rPr>
          <w:rFonts w:hint="cs"/>
          <w:rtl/>
        </w:rPr>
        <w:t>מלאה</w:t>
      </w:r>
      <w:r w:rsidRPr="00670C9E">
        <w:rPr>
          <w:rtl/>
        </w:rPr>
        <w:t xml:space="preserve">, </w:t>
      </w:r>
      <w:r w:rsidRPr="00670C9E">
        <w:rPr>
          <w:rFonts w:hint="cs"/>
          <w:rtl/>
        </w:rPr>
        <w:t>הדין אינו מכיר בזכות חוקתית כללית ל</w:t>
      </w:r>
      <w:r w:rsidRPr="00670C9E">
        <w:rPr>
          <w:rtl/>
        </w:rPr>
        <w:t>שוויון</w:t>
      </w:r>
      <w:r w:rsidRPr="00670C9E">
        <w:rPr>
          <w:rFonts w:hint="cs"/>
          <w:rtl/>
        </w:rPr>
        <w:t>, אלא בזכות לשוויון בהקשרים לזכות החוקתית לכבוד</w:t>
      </w:r>
      <w:r>
        <w:rPr>
          <w:rStyle w:val="FootnoteReference0"/>
          <w:spacing w:val="-6"/>
          <w:rtl/>
        </w:rPr>
        <w:footnoteReference w:id="25"/>
      </w:r>
      <w:r w:rsidRPr="00670C9E">
        <w:rPr>
          <w:rFonts w:hint="cs"/>
          <w:rtl/>
        </w:rPr>
        <w:t xml:space="preserve"> והיא</w:t>
      </w:r>
      <w:r w:rsidRPr="00670C9E">
        <w:rPr>
          <w:rtl/>
        </w:rPr>
        <w:t xml:space="preserve"> </w:t>
      </w:r>
      <w:r w:rsidRPr="00670C9E">
        <w:rPr>
          <w:rFonts w:hint="cs"/>
          <w:rtl/>
        </w:rPr>
        <w:t>טרם</w:t>
      </w:r>
      <w:r w:rsidRPr="00670C9E">
        <w:rPr>
          <w:rtl/>
        </w:rPr>
        <w:t xml:space="preserve"> נקבע</w:t>
      </w:r>
      <w:r w:rsidRPr="00670C9E">
        <w:rPr>
          <w:rFonts w:hint="cs"/>
          <w:rtl/>
        </w:rPr>
        <w:t>ה</w:t>
      </w:r>
      <w:r w:rsidRPr="00670C9E">
        <w:rPr>
          <w:rtl/>
        </w:rPr>
        <w:t xml:space="preserve"> במפורש</w:t>
      </w:r>
      <w:r w:rsidRPr="00670C9E">
        <w:rPr>
          <w:rFonts w:hint="cs"/>
          <w:rtl/>
        </w:rPr>
        <w:t xml:space="preserve"> באופן עצמאי</w:t>
      </w:r>
      <w:r w:rsidRPr="00670C9E">
        <w:rPr>
          <w:rtl/>
        </w:rPr>
        <w:t xml:space="preserve"> </w:t>
      </w:r>
      <w:r w:rsidRPr="00670C9E">
        <w:rPr>
          <w:rFonts w:hint="cs"/>
          <w:rtl/>
        </w:rPr>
        <w:t>ב</w:t>
      </w:r>
      <w:r w:rsidRPr="00670C9E">
        <w:rPr>
          <w:rtl/>
        </w:rPr>
        <w:t>חוק יסוד</w:t>
      </w:r>
      <w:r w:rsidRPr="00670C9E">
        <w:rPr>
          <w:rFonts w:hint="cs"/>
          <w:rtl/>
        </w:rPr>
        <w:t xml:space="preserve"> כלשהו. אף על פי כן, עקרון השוויון מעוגן כזכות יסוד שנקבעה בפסיקת בתי המשפט בישראל</w:t>
      </w:r>
      <w:r>
        <w:rPr>
          <w:rStyle w:val="FootnoteReference0"/>
          <w:spacing w:val="-6"/>
          <w:rtl/>
        </w:rPr>
        <w:footnoteReference w:id="26"/>
      </w:r>
      <w:r w:rsidRPr="00670C9E">
        <w:rPr>
          <w:rFonts w:hint="cs"/>
          <w:rtl/>
        </w:rPr>
        <w:t xml:space="preserve">. אשר ליחס שבין כבוד האדם </w:t>
      </w:r>
      <w:r w:rsidRPr="00670C9E">
        <w:rPr>
          <w:rtl/>
        </w:rPr>
        <w:t xml:space="preserve">(לפי </w:t>
      </w:r>
      <w:r w:rsidRPr="00670C9E">
        <w:rPr>
          <w:rFonts w:hint="eastAsia"/>
          <w:rtl/>
        </w:rPr>
        <w:t>חוק</w:t>
      </w:r>
      <w:r w:rsidRPr="00670C9E">
        <w:rPr>
          <w:rtl/>
        </w:rPr>
        <w:t xml:space="preserve"> </w:t>
      </w:r>
      <w:r w:rsidRPr="00670C9E">
        <w:rPr>
          <w:rFonts w:hint="eastAsia"/>
          <w:rtl/>
        </w:rPr>
        <w:t>יסוד</w:t>
      </w:r>
      <w:r w:rsidRPr="00670C9E">
        <w:rPr>
          <w:rtl/>
        </w:rPr>
        <w:t xml:space="preserve"> כבוד האדם)</w:t>
      </w:r>
      <w:r w:rsidRPr="00670C9E">
        <w:rPr>
          <w:rFonts w:hint="cs"/>
          <w:rtl/>
        </w:rPr>
        <w:t xml:space="preserve"> ובין שוויון, בית המשפט העליון קבע כי כבוד האדם כזכות חוקתית כוללת בחובה את אותם היבטים של השוויון המגשימים את הערכים המונחים שביסוד כבוד האדם, כלומר קשורים אליו בקשר ענייני הדוק</w:t>
      </w:r>
      <w:r>
        <w:rPr>
          <w:rStyle w:val="FootnoteReference0"/>
          <w:spacing w:val="-6"/>
          <w:rtl/>
        </w:rPr>
        <w:footnoteReference w:id="27"/>
      </w:r>
      <w:r w:rsidRPr="00670C9E">
        <w:rPr>
          <w:rFonts w:hint="cs"/>
          <w:rtl/>
        </w:rPr>
        <w:t>.</w:t>
      </w:r>
    </w:p>
    <w:p w:rsidR="00D22ED9" w:rsidRPr="00E53691" w:rsidP="00670C9E">
      <w:pPr>
        <w:pStyle w:val="KOT2"/>
        <w:rPr>
          <w:rtl/>
        </w:rPr>
      </w:pPr>
      <w:bookmarkStart w:id="9" w:name="_Toc459314338"/>
      <w:r w:rsidRPr="00E53691">
        <w:rPr>
          <w:rFonts w:hint="cs"/>
          <w:spacing w:val="-6"/>
          <w:rtl/>
        </w:rPr>
        <w:t xml:space="preserve">מאפייני </w:t>
      </w:r>
      <w:r w:rsidRPr="00AA3F9A">
        <w:rPr>
          <w:rFonts w:hint="eastAsia"/>
          <w:spacing w:val="-6"/>
          <w:rtl/>
        </w:rPr>
        <w:t>ההפליה</w:t>
      </w:r>
      <w:r w:rsidRPr="00AA3F9A">
        <w:rPr>
          <w:spacing w:val="-6"/>
          <w:rtl/>
        </w:rPr>
        <w:t xml:space="preserve"> באספקת </w:t>
      </w:r>
      <w:r w:rsidRPr="00AA3F9A">
        <w:rPr>
          <w:rFonts w:hint="eastAsia"/>
          <w:spacing w:val="-6"/>
          <w:rtl/>
        </w:rPr>
        <w:t>שירותים</w:t>
      </w:r>
      <w:r w:rsidRPr="00E53691">
        <w:rPr>
          <w:spacing w:val="-6"/>
          <w:rtl/>
        </w:rPr>
        <w:t xml:space="preserve"> </w:t>
      </w:r>
      <w:r w:rsidRPr="00E53691">
        <w:rPr>
          <w:rFonts w:hint="eastAsia"/>
          <w:spacing w:val="-6"/>
          <w:rtl/>
        </w:rPr>
        <w:t>ופיתוח</w:t>
      </w:r>
      <w:r w:rsidRPr="00E53691">
        <w:rPr>
          <w:spacing w:val="-6"/>
          <w:rtl/>
        </w:rPr>
        <w:t xml:space="preserve"> </w:t>
      </w:r>
      <w:r w:rsidRPr="00E53691">
        <w:rPr>
          <w:rFonts w:hint="eastAsia"/>
          <w:spacing w:val="-6"/>
          <w:rtl/>
        </w:rPr>
        <w:t>הידע</w:t>
      </w:r>
      <w:r>
        <w:rPr>
          <w:spacing w:val="-6"/>
          <w:rtl/>
        </w:rPr>
        <w:t xml:space="preserve"> </w:t>
      </w:r>
      <w:r w:rsidRPr="00E53691">
        <w:rPr>
          <w:rFonts w:hint="cs"/>
          <w:spacing w:val="-6"/>
          <w:rtl/>
        </w:rPr>
        <w:t>בנושא</w:t>
      </w:r>
      <w:bookmarkEnd w:id="9"/>
    </w:p>
    <w:p w:rsidR="00D22ED9" w:rsidRPr="00E53691" w:rsidP="00670C9E">
      <w:pPr>
        <w:pStyle w:val="KOT4"/>
        <w:rPr>
          <w:rtl/>
        </w:rPr>
      </w:pPr>
      <w:bookmarkStart w:id="10" w:name="_Toc459314339"/>
      <w:r w:rsidRPr="00E53691">
        <w:rPr>
          <w:rFonts w:hint="eastAsia"/>
          <w:spacing w:val="-6"/>
          <w:rtl/>
        </w:rPr>
        <w:t>אפיון</w:t>
      </w:r>
      <w:r w:rsidRPr="00E53691">
        <w:rPr>
          <w:spacing w:val="-6"/>
          <w:rtl/>
        </w:rPr>
        <w:t xml:space="preserve"> </w:t>
      </w:r>
      <w:r w:rsidRPr="00E53691">
        <w:rPr>
          <w:rFonts w:hint="eastAsia"/>
          <w:spacing w:val="-6"/>
          <w:rtl/>
        </w:rPr>
        <w:t>מופעי</w:t>
      </w:r>
      <w:r w:rsidRPr="00E53691">
        <w:rPr>
          <w:rFonts w:hint="cs"/>
          <w:spacing w:val="-6"/>
          <w:rtl/>
        </w:rPr>
        <w:t xml:space="preserve"> הפליה באספקת מוצרים ושירותים</w:t>
      </w:r>
      <w:bookmarkEnd w:id="10"/>
      <w:r w:rsidRPr="00E53691">
        <w:rPr>
          <w:rFonts w:hint="cs"/>
          <w:spacing w:val="-6"/>
          <w:rtl/>
        </w:rPr>
        <w:t xml:space="preserve"> </w:t>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חתירה תמידית להשגת שוויון מהותי</w:t>
      </w:r>
      <w:r w:rsidRPr="002455BE">
        <w:rPr>
          <w:rFonts w:ascii="Tahoma" w:hAnsi="Tahoma" w:cs="Tahoma"/>
          <w:sz w:val="17"/>
          <w:szCs w:val="17"/>
          <w:rtl/>
        </w:rPr>
        <w:t xml:space="preserve"> </w:t>
      </w:r>
      <w:r w:rsidRPr="002455BE">
        <w:rPr>
          <w:rFonts w:ascii="Tahoma" w:hAnsi="Tahoma" w:cs="Tahoma" w:hint="cs"/>
          <w:sz w:val="17"/>
          <w:szCs w:val="17"/>
          <w:rtl/>
        </w:rPr>
        <w:t xml:space="preserve">בחברה רב-תרבותית המורכבת מקבוצות אתניות, דתיות, מעמדיות, לשוניות ועוד, היא משימה מאתגרת במיוחד. </w:t>
      </w:r>
      <w:r w:rsidRPr="002455BE">
        <w:rPr>
          <w:rFonts w:ascii="Tahoma" w:hAnsi="Tahoma" w:cs="Tahoma"/>
          <w:sz w:val="17"/>
          <w:szCs w:val="17"/>
          <w:rtl/>
        </w:rPr>
        <w:t>בספרם</w:t>
      </w:r>
      <w:r>
        <w:rPr>
          <w:rStyle w:val="FootnoteReference0"/>
          <w:rFonts w:ascii="Tahoma" w:hAnsi="Tahoma" w:cs="Tahoma"/>
          <w:sz w:val="17"/>
          <w:szCs w:val="17"/>
          <w:rtl/>
        </w:rPr>
        <w:footnoteReference w:id="28"/>
      </w:r>
      <w:r w:rsidRPr="002455BE">
        <w:rPr>
          <w:rFonts w:ascii="Tahoma" w:hAnsi="Tahoma" w:cs="Tahoma" w:hint="cs"/>
          <w:sz w:val="17"/>
          <w:szCs w:val="17"/>
          <w:rtl/>
        </w:rPr>
        <w:t xml:space="preserve"> על החברה בישראל</w:t>
      </w:r>
      <w:r w:rsidRPr="002455BE">
        <w:rPr>
          <w:rFonts w:ascii="Tahoma" w:hAnsi="Tahoma" w:cs="Tahoma"/>
          <w:sz w:val="17"/>
          <w:szCs w:val="17"/>
          <w:rtl/>
        </w:rPr>
        <w:t xml:space="preserve"> </w:t>
      </w:r>
      <w:r w:rsidRPr="002455BE">
        <w:rPr>
          <w:rFonts w:ascii="Tahoma" w:hAnsi="Tahoma" w:cs="Tahoma" w:hint="cs"/>
          <w:sz w:val="17"/>
          <w:szCs w:val="17"/>
          <w:rtl/>
        </w:rPr>
        <w:t xml:space="preserve">מזהים בה </w:t>
      </w:r>
      <w:r w:rsidRPr="002455BE">
        <w:rPr>
          <w:rFonts w:ascii="Tahoma" w:hAnsi="Tahoma" w:cs="Tahoma" w:hint="eastAsia"/>
          <w:sz w:val="17"/>
          <w:szCs w:val="17"/>
          <w:rtl/>
        </w:rPr>
        <w:t>דן</w:t>
      </w:r>
      <w:r w:rsidRPr="002455BE">
        <w:rPr>
          <w:rFonts w:ascii="Tahoma" w:hAnsi="Tahoma" w:cs="Tahoma"/>
          <w:sz w:val="17"/>
          <w:szCs w:val="17"/>
          <w:rtl/>
        </w:rPr>
        <w:t xml:space="preserve"> </w:t>
      </w:r>
      <w:r w:rsidRPr="002455BE">
        <w:rPr>
          <w:rFonts w:ascii="Tahoma" w:hAnsi="Tahoma" w:cs="Tahoma" w:hint="eastAsia"/>
          <w:sz w:val="17"/>
          <w:szCs w:val="17"/>
          <w:rtl/>
        </w:rPr>
        <w:t>הורוביץ</w:t>
      </w:r>
      <w:r w:rsidRPr="002455BE">
        <w:rPr>
          <w:rFonts w:ascii="Tahoma" w:hAnsi="Tahoma" w:cs="Tahoma"/>
          <w:sz w:val="17"/>
          <w:szCs w:val="17"/>
          <w:rtl/>
        </w:rPr>
        <w:t xml:space="preserve"> </w:t>
      </w:r>
      <w:r w:rsidRPr="002455BE">
        <w:rPr>
          <w:rFonts w:ascii="Tahoma" w:hAnsi="Tahoma" w:cs="Tahoma" w:hint="eastAsia"/>
          <w:sz w:val="17"/>
          <w:szCs w:val="17"/>
          <w:rtl/>
        </w:rPr>
        <w:t>ומשה</w:t>
      </w:r>
      <w:r w:rsidRPr="002455BE">
        <w:rPr>
          <w:rFonts w:ascii="Tahoma" w:hAnsi="Tahoma" w:cs="Tahoma"/>
          <w:sz w:val="17"/>
          <w:szCs w:val="17"/>
          <w:rtl/>
        </w:rPr>
        <w:t xml:space="preserve"> </w:t>
      </w:r>
      <w:r w:rsidRPr="002455BE">
        <w:rPr>
          <w:rFonts w:ascii="Tahoma" w:hAnsi="Tahoma" w:cs="Tahoma" w:hint="eastAsia"/>
          <w:sz w:val="17"/>
          <w:szCs w:val="17"/>
          <w:rtl/>
        </w:rPr>
        <w:t>ליסק</w:t>
      </w:r>
      <w:r w:rsidRPr="002455BE">
        <w:rPr>
          <w:rFonts w:ascii="Tahoma" w:hAnsi="Tahoma" w:cs="Tahoma"/>
          <w:sz w:val="17"/>
          <w:szCs w:val="17"/>
          <w:rtl/>
        </w:rPr>
        <w:t xml:space="preserve"> </w:t>
      </w:r>
      <w:r w:rsidRPr="002455BE">
        <w:rPr>
          <w:rFonts w:ascii="Tahoma" w:hAnsi="Tahoma" w:cs="Tahoma" w:hint="cs"/>
          <w:sz w:val="17"/>
          <w:szCs w:val="17"/>
          <w:rtl/>
        </w:rPr>
        <w:t xml:space="preserve">חמישה שסעים עיקריים המפצלים את החברה הישראלית: </w:t>
      </w:r>
      <w:r w:rsidRPr="002455BE" w:rsidR="00670C9E">
        <w:rPr>
          <w:rFonts w:ascii="Tahoma" w:hAnsi="Tahoma" w:cs="Tahoma" w:hint="cs"/>
          <w:sz w:val="17"/>
          <w:szCs w:val="17"/>
          <w:rtl/>
        </w:rPr>
        <w:t xml:space="preserve"> </w:t>
      </w:r>
      <w:r w:rsidRPr="002455BE">
        <w:rPr>
          <w:rFonts w:ascii="Tahoma" w:hAnsi="Tahoma" w:cs="Tahoma" w:hint="cs"/>
          <w:sz w:val="17"/>
          <w:szCs w:val="17"/>
          <w:rtl/>
        </w:rPr>
        <w:t xml:space="preserve">(1) יהודי-ערבי; </w:t>
      </w:r>
      <w:r w:rsidRPr="002455BE" w:rsidR="00670C9E">
        <w:rPr>
          <w:rFonts w:ascii="Tahoma" w:hAnsi="Tahoma" w:cs="Tahoma" w:hint="cs"/>
          <w:sz w:val="17"/>
          <w:szCs w:val="17"/>
          <w:rtl/>
        </w:rPr>
        <w:t xml:space="preserve"> </w:t>
      </w:r>
      <w:r w:rsidRPr="002455BE">
        <w:rPr>
          <w:rFonts w:ascii="Tahoma" w:hAnsi="Tahoma" w:cs="Tahoma" w:hint="cs"/>
          <w:sz w:val="17"/>
          <w:szCs w:val="17"/>
          <w:rtl/>
        </w:rPr>
        <w:t>(2) דתי-חילוני;</w:t>
      </w:r>
      <w:r w:rsidRPr="002455BE" w:rsidR="00670C9E">
        <w:rPr>
          <w:rFonts w:ascii="Tahoma" w:hAnsi="Tahoma" w:cs="Tahoma" w:hint="cs"/>
          <w:sz w:val="17"/>
          <w:szCs w:val="17"/>
          <w:rtl/>
        </w:rPr>
        <w:t xml:space="preserve"> </w:t>
      </w:r>
      <w:r w:rsidRPr="002455BE">
        <w:rPr>
          <w:rFonts w:ascii="Tahoma" w:hAnsi="Tahoma" w:cs="Tahoma" w:hint="cs"/>
          <w:sz w:val="17"/>
          <w:szCs w:val="17"/>
          <w:rtl/>
        </w:rPr>
        <w:t xml:space="preserve"> (3) עדתי; </w:t>
      </w:r>
      <w:r w:rsidRPr="002455BE" w:rsidR="00670C9E">
        <w:rPr>
          <w:rFonts w:ascii="Tahoma" w:hAnsi="Tahoma" w:cs="Tahoma" w:hint="cs"/>
          <w:sz w:val="17"/>
          <w:szCs w:val="17"/>
          <w:rtl/>
        </w:rPr>
        <w:t xml:space="preserve"> </w:t>
      </w:r>
      <w:r w:rsidR="002455BE">
        <w:rPr>
          <w:rFonts w:ascii="Tahoma" w:hAnsi="Tahoma" w:cs="Tahoma"/>
          <w:sz w:val="17"/>
          <w:szCs w:val="17"/>
          <w:rtl/>
        </w:rPr>
        <w:br/>
      </w:r>
      <w:r w:rsidRPr="002455BE">
        <w:rPr>
          <w:rFonts w:ascii="Tahoma" w:hAnsi="Tahoma" w:cs="Tahoma" w:hint="cs"/>
          <w:sz w:val="17"/>
          <w:szCs w:val="17"/>
          <w:rtl/>
        </w:rPr>
        <w:t>(4) מעמדי;</w:t>
      </w:r>
      <w:r w:rsidRPr="002455BE" w:rsidR="00670C9E">
        <w:rPr>
          <w:rFonts w:ascii="Tahoma" w:hAnsi="Tahoma" w:cs="Tahoma" w:hint="cs"/>
          <w:sz w:val="17"/>
          <w:szCs w:val="17"/>
          <w:rtl/>
        </w:rPr>
        <w:t xml:space="preserve"> </w:t>
      </w:r>
      <w:r w:rsidRPr="002455BE">
        <w:rPr>
          <w:rFonts w:ascii="Tahoma" w:hAnsi="Tahoma" w:cs="Tahoma" w:hint="cs"/>
          <w:sz w:val="17"/>
          <w:szCs w:val="17"/>
          <w:rtl/>
        </w:rPr>
        <w:t xml:space="preserve"> (5) אידיאולוגי. הספר מציג גם את המנגנונים לוויסות קונפליקטים שמקורם בשסעים אלה ואת השפעתם על הלכידות החברתית. תהודה לתפיסה זאת נמצאת בדברי נשיא המדינה, מר ראובן ריבלין: "</w:t>
      </w:r>
      <w:r w:rsidRPr="002455BE">
        <w:rPr>
          <w:rFonts w:ascii="Tahoma" w:hAnsi="Tahoma" w:cs="Tahoma"/>
          <w:sz w:val="17"/>
          <w:szCs w:val="17"/>
          <w:rtl/>
        </w:rPr>
        <w:t>התהליכים הדמוגרפיים המעצבים מחדש את פניה של החברה הישראלית</w:t>
      </w:r>
      <w:r w:rsidRPr="002455BE">
        <w:rPr>
          <w:rFonts w:ascii="Tahoma" w:hAnsi="Tahoma" w:cs="Tahoma" w:hint="cs"/>
          <w:sz w:val="17"/>
          <w:szCs w:val="17"/>
          <w:rtl/>
        </w:rPr>
        <w:t xml:space="preserve"> </w:t>
      </w:r>
      <w:r w:rsidRPr="002455BE">
        <w:rPr>
          <w:rFonts w:ascii="Tahoma" w:hAnsi="Tahoma" w:cs="Tahoma"/>
          <w:sz w:val="17"/>
          <w:szCs w:val="17"/>
          <w:rtl/>
        </w:rPr>
        <w:t xml:space="preserve">- יצרו למעשה </w:t>
      </w:r>
      <w:r w:rsidRPr="002455BE">
        <w:rPr>
          <w:rFonts w:ascii="Tahoma" w:hAnsi="Tahoma" w:cs="Tahoma" w:hint="cs"/>
          <w:sz w:val="17"/>
          <w:szCs w:val="17"/>
          <w:rtl/>
        </w:rPr>
        <w:t>'</w:t>
      </w:r>
      <w:r w:rsidRPr="002455BE">
        <w:rPr>
          <w:rFonts w:ascii="Tahoma" w:hAnsi="Tahoma" w:cs="Tahoma"/>
          <w:sz w:val="17"/>
          <w:szCs w:val="17"/>
          <w:rtl/>
        </w:rPr>
        <w:t>סדר ישראלי חדש</w:t>
      </w:r>
      <w:r w:rsidRPr="002455BE">
        <w:rPr>
          <w:rFonts w:ascii="Tahoma" w:hAnsi="Tahoma" w:cs="Tahoma" w:hint="cs"/>
          <w:sz w:val="17"/>
          <w:szCs w:val="17"/>
          <w:rtl/>
        </w:rPr>
        <w:t>'</w:t>
      </w:r>
      <w:r w:rsidRPr="002455BE">
        <w:rPr>
          <w:rFonts w:ascii="Tahoma" w:hAnsi="Tahoma" w:cs="Tahoma"/>
          <w:sz w:val="17"/>
          <w:szCs w:val="17"/>
          <w:rtl/>
        </w:rPr>
        <w:t>. סדר שבו אין עוד רוב ברור, ואין מיעוטים ברורים. סדר שבו החברה הישראלית מורכבת מארבעה מגזרים</w:t>
      </w:r>
      <w:r w:rsidRPr="002455BE">
        <w:rPr>
          <w:rFonts w:ascii="Tahoma" w:hAnsi="Tahoma" w:cs="Tahoma" w:hint="cs"/>
          <w:sz w:val="17"/>
          <w:szCs w:val="17"/>
          <w:rtl/>
        </w:rPr>
        <w:t>...</w:t>
      </w:r>
      <w:r w:rsidRPr="002455BE">
        <w:rPr>
          <w:rFonts w:ascii="Tahoma" w:hAnsi="Tahoma" w:cs="Tahoma"/>
          <w:sz w:val="17"/>
          <w:szCs w:val="17"/>
          <w:rtl/>
        </w:rPr>
        <w:t xml:space="preserve"> ארבעה </w:t>
      </w:r>
      <w:r w:rsidRPr="002455BE">
        <w:rPr>
          <w:rFonts w:ascii="Tahoma" w:hAnsi="Tahoma" w:cs="Tahoma" w:hint="cs"/>
          <w:sz w:val="17"/>
          <w:szCs w:val="17"/>
          <w:rtl/>
        </w:rPr>
        <w:t>'</w:t>
      </w:r>
      <w:r w:rsidRPr="002455BE">
        <w:rPr>
          <w:rFonts w:ascii="Tahoma" w:hAnsi="Tahoma" w:cs="Tahoma"/>
          <w:sz w:val="17"/>
          <w:szCs w:val="17"/>
          <w:rtl/>
        </w:rPr>
        <w:t>שבטים</w:t>
      </w:r>
      <w:r w:rsidRPr="002455BE">
        <w:rPr>
          <w:rFonts w:ascii="Tahoma" w:hAnsi="Tahoma" w:cs="Tahoma" w:hint="cs"/>
          <w:sz w:val="17"/>
          <w:szCs w:val="17"/>
          <w:rtl/>
        </w:rPr>
        <w:t>'</w:t>
      </w:r>
      <w:r w:rsidRPr="002455BE">
        <w:rPr>
          <w:rFonts w:ascii="Tahoma" w:hAnsi="Tahoma" w:cs="Tahoma"/>
          <w:sz w:val="17"/>
          <w:szCs w:val="17"/>
          <w:rtl/>
        </w:rPr>
        <w:t xml:space="preserve"> מרכזיים</w:t>
      </w:r>
      <w:r w:rsidRPr="002455BE">
        <w:rPr>
          <w:rFonts w:ascii="Tahoma" w:hAnsi="Tahoma" w:cs="Tahoma" w:hint="cs"/>
          <w:sz w:val="17"/>
          <w:szCs w:val="17"/>
          <w:rtl/>
        </w:rPr>
        <w:t xml:space="preserve"> [חילונים, חרדים, דתיים לאומיים וערבים]</w:t>
      </w:r>
      <w:r w:rsidRPr="002455BE">
        <w:rPr>
          <w:rFonts w:ascii="Tahoma" w:hAnsi="Tahoma" w:cs="Tahoma"/>
          <w:sz w:val="17"/>
          <w:szCs w:val="17"/>
          <w:rtl/>
        </w:rPr>
        <w:t>, שונים מהותית אלה מאלה, שילכו ויתקרבו זה אל זה בגודלם.</w:t>
      </w:r>
      <w:r w:rsidRPr="002455BE">
        <w:rPr>
          <w:rFonts w:ascii="Tahoma" w:hAnsi="Tahoma" w:cs="Tahoma" w:hint="cs"/>
          <w:sz w:val="17"/>
          <w:szCs w:val="17"/>
          <w:rtl/>
        </w:rPr>
        <w:t>..</w:t>
      </w:r>
      <w:r w:rsidRPr="002455BE">
        <w:rPr>
          <w:rFonts w:ascii="Tahoma" w:hAnsi="Tahoma" w:cs="Tahoma"/>
          <w:sz w:val="17"/>
          <w:szCs w:val="17"/>
          <w:rtl/>
        </w:rPr>
        <w:t xml:space="preserve"> </w:t>
      </w:r>
      <w:r w:rsidRPr="002455BE">
        <w:rPr>
          <w:rFonts w:ascii="Tahoma" w:hAnsi="Tahoma" w:cs="Tahoma"/>
          <w:color w:val="000000"/>
          <w:sz w:val="17"/>
          <w:szCs w:val="17"/>
          <w:rtl/>
          <w:lang w:val="he-IL" w:eastAsia="he-IL"/>
        </w:rPr>
        <w:t>חלוקה זאת לארבעת השבטים המרכזיים המרכיבים את החברה הישראלית חושפת מבנה יסוד שלה. מבנה שלעולם לא יהיה בכוחנו או ביכולתנו לטשטש אותו או למחוק אותו</w:t>
      </w:r>
      <w:r w:rsidRPr="002455BE">
        <w:rPr>
          <w:rFonts w:ascii="Tahoma" w:hAnsi="Tahoma" w:cs="Tahoma" w:hint="cs"/>
          <w:color w:val="000000"/>
          <w:sz w:val="17"/>
          <w:szCs w:val="17"/>
          <w:rtl/>
          <w:lang w:val="he-IL" w:eastAsia="he-IL"/>
        </w:rPr>
        <w:t>"</w:t>
      </w:r>
      <w:r>
        <w:rPr>
          <w:rStyle w:val="FootnoteReference0"/>
          <w:rFonts w:ascii="Tahoma" w:hAnsi="Tahoma" w:cs="Tahoma"/>
          <w:color w:val="000000"/>
          <w:sz w:val="17"/>
          <w:szCs w:val="17"/>
          <w:rtl/>
          <w:lang w:val="he-IL" w:eastAsia="he-IL"/>
        </w:rPr>
        <w:footnoteReference w:id="29"/>
      </w:r>
      <w:r w:rsidRPr="002455BE">
        <w:rPr>
          <w:rFonts w:ascii="Tahoma" w:hAnsi="Tahoma" w:cs="Tahoma" w:hint="cs"/>
          <w:color w:val="000000"/>
          <w:sz w:val="17"/>
          <w:szCs w:val="17"/>
          <w:rtl/>
          <w:lang w:val="he-IL" w:eastAsia="he-IL"/>
        </w:rPr>
        <w:t>. עם היסודות ההכרחיים ליצירת שותפות בין חלקי החברה הישראלית מנה הנשיא את ההוגנות ואת השוויון.</w:t>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הפליה עשויה להיות ישירה</w:t>
      </w:r>
      <w:r w:rsidRPr="002455BE">
        <w:rPr>
          <w:rFonts w:ascii="Tahoma" w:hAnsi="Tahoma" w:cs="Tahoma"/>
          <w:sz w:val="17"/>
          <w:szCs w:val="17"/>
          <w:rtl/>
        </w:rPr>
        <w:t xml:space="preserve"> </w:t>
      </w:r>
      <w:r w:rsidRPr="002455BE">
        <w:rPr>
          <w:rFonts w:ascii="Tahoma" w:hAnsi="Tahoma" w:cs="Tahoma" w:hint="cs"/>
          <w:sz w:val="17"/>
          <w:szCs w:val="17"/>
          <w:rtl/>
        </w:rPr>
        <w:t>או עקיפה. הפליה ישירה מתבטאת ביחס שונה לפרט בגלל השתייכותו לאחת "הקבוצות המוגנות", היינו קבוצות פגיעות מחמת יחס שלילי מתמשך כלפיהן ובעלות היסטוריה של הפליה</w:t>
      </w:r>
      <w:r>
        <w:rPr>
          <w:rStyle w:val="FootnoteReference0"/>
          <w:rFonts w:ascii="Tahoma" w:hAnsi="Tahoma" w:cs="Tahoma"/>
          <w:sz w:val="17"/>
          <w:szCs w:val="17"/>
          <w:rtl/>
        </w:rPr>
        <w:footnoteReference w:id="30"/>
      </w:r>
      <w:r w:rsidRPr="002455BE">
        <w:rPr>
          <w:rFonts w:ascii="Tahoma" w:hAnsi="Tahoma" w:cs="Tahoma" w:hint="cs"/>
          <w:sz w:val="17"/>
          <w:szCs w:val="17"/>
          <w:rtl/>
        </w:rPr>
        <w:t>; הפליה כזאת מתמקדת בשיקוליו של הגורם המפלה את הפרט. היא עשויה להיות גלויה או מוסווית, אם הגורם המפלה מבקש לטשטש את כוונתו להפלות באמצעות שימוש באמת מידה ניטרלית כביכול</w:t>
      </w:r>
      <w:r>
        <w:rPr>
          <w:rStyle w:val="FootnoteReference0"/>
          <w:rFonts w:ascii="Tahoma" w:hAnsi="Tahoma" w:cs="Tahoma"/>
          <w:sz w:val="17"/>
          <w:szCs w:val="17"/>
          <w:rtl/>
        </w:rPr>
        <w:footnoteReference w:id="31"/>
      </w:r>
      <w:r w:rsidRPr="002455BE">
        <w:rPr>
          <w:rFonts w:ascii="Tahoma" w:hAnsi="Tahoma" w:cs="Tahoma" w:hint="cs"/>
          <w:sz w:val="17"/>
          <w:szCs w:val="17"/>
          <w:rtl/>
        </w:rPr>
        <w:t xml:space="preserve">. </w:t>
      </w:r>
      <w:r w:rsidRPr="0012789B" w:rsidR="002455BE">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455BE" w:rsidRPr="00373C5D" w:rsidP="002455B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47802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2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455BE" w:rsidRPr="00881D99" w:rsidP="002455BE">
                            <w:pPr>
                              <w:spacing w:after="0" w:line="240" w:lineRule="auto"/>
                              <w:rPr>
                                <w:color w:val="0B5294"/>
                                <w:spacing w:val="-4"/>
                                <w:sz w:val="24"/>
                                <w:szCs w:val="24"/>
                                <w:rtl/>
                                <w:cs/>
                              </w:rPr>
                            </w:pP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עשויה</w:t>
                            </w:r>
                            <w:r w:rsidRPr="002455BE">
                              <w:rPr>
                                <w:rFonts w:cs="Tahoma"/>
                                <w:color w:val="0B5294"/>
                                <w:spacing w:val="-4"/>
                                <w:sz w:val="24"/>
                                <w:szCs w:val="24"/>
                                <w:rtl/>
                              </w:rPr>
                              <w:t xml:space="preserve"> </w:t>
                            </w:r>
                            <w:r w:rsidRPr="002455BE">
                              <w:rPr>
                                <w:rFonts w:cs="Tahoma" w:hint="eastAsia"/>
                                <w:color w:val="0B5294"/>
                                <w:spacing w:val="-4"/>
                                <w:sz w:val="24"/>
                                <w:szCs w:val="24"/>
                                <w:rtl/>
                              </w:rPr>
                              <w:t>להיות</w:t>
                            </w:r>
                            <w:r w:rsidRPr="002455BE">
                              <w:rPr>
                                <w:rFonts w:cs="Tahoma"/>
                                <w:color w:val="0B5294"/>
                                <w:spacing w:val="-4"/>
                                <w:sz w:val="24"/>
                                <w:szCs w:val="24"/>
                                <w:rtl/>
                              </w:rPr>
                              <w:t xml:space="preserve"> </w:t>
                            </w:r>
                            <w:r w:rsidRPr="002455BE">
                              <w:rPr>
                                <w:rFonts w:cs="Tahoma" w:hint="eastAsia"/>
                                <w:color w:val="0B5294"/>
                                <w:spacing w:val="-4"/>
                                <w:sz w:val="24"/>
                                <w:szCs w:val="24"/>
                                <w:rtl/>
                              </w:rPr>
                              <w:t>ישירה</w:t>
                            </w:r>
                            <w:r w:rsidRPr="002455BE">
                              <w:rPr>
                                <w:rFonts w:cs="Tahoma"/>
                                <w:color w:val="0B5294"/>
                                <w:spacing w:val="-4"/>
                                <w:sz w:val="24"/>
                                <w:szCs w:val="24"/>
                                <w:rtl/>
                              </w:rPr>
                              <w:t xml:space="preserve"> </w:t>
                            </w:r>
                            <w:r w:rsidRPr="002455BE">
                              <w:rPr>
                                <w:rFonts w:cs="Tahoma" w:hint="eastAsia"/>
                                <w:color w:val="0B5294"/>
                                <w:spacing w:val="-4"/>
                                <w:sz w:val="24"/>
                                <w:szCs w:val="24"/>
                                <w:rtl/>
                              </w:rPr>
                              <w:t>או</w:t>
                            </w:r>
                            <w:r w:rsidRPr="002455BE">
                              <w:rPr>
                                <w:rFonts w:cs="Tahoma"/>
                                <w:color w:val="0B5294"/>
                                <w:spacing w:val="-4"/>
                                <w:sz w:val="24"/>
                                <w:szCs w:val="24"/>
                                <w:rtl/>
                              </w:rPr>
                              <w:t xml:space="preserve"> </w:t>
                            </w:r>
                            <w:r w:rsidRPr="002455BE">
                              <w:rPr>
                                <w:rFonts w:cs="Tahoma" w:hint="eastAsia"/>
                                <w:color w:val="0B5294"/>
                                <w:spacing w:val="-4"/>
                                <w:sz w:val="24"/>
                                <w:szCs w:val="24"/>
                                <w:rtl/>
                              </w:rPr>
                              <w:t>עקיפה</w:t>
                            </w:r>
                            <w:r w:rsidRPr="002455BE">
                              <w:rPr>
                                <w:rFonts w:cs="Tahoma"/>
                                <w:color w:val="0B5294"/>
                                <w:spacing w:val="-4"/>
                                <w:sz w:val="24"/>
                                <w:szCs w:val="24"/>
                                <w:rtl/>
                              </w:rPr>
                              <w:t xml:space="preserve">. </w:t>
                            </w: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ישירה</w:t>
                            </w:r>
                            <w:r w:rsidRPr="002455BE">
                              <w:rPr>
                                <w:rFonts w:cs="Tahoma"/>
                                <w:color w:val="0B5294"/>
                                <w:spacing w:val="-4"/>
                                <w:sz w:val="24"/>
                                <w:szCs w:val="24"/>
                                <w:rtl/>
                              </w:rPr>
                              <w:t xml:space="preserve"> </w:t>
                            </w:r>
                            <w:r w:rsidRPr="002455BE">
                              <w:rPr>
                                <w:rFonts w:cs="Tahoma" w:hint="eastAsia"/>
                                <w:color w:val="0B5294"/>
                                <w:spacing w:val="-4"/>
                                <w:sz w:val="24"/>
                                <w:szCs w:val="24"/>
                                <w:rtl/>
                              </w:rPr>
                              <w:t>מתבטאת</w:t>
                            </w:r>
                            <w:r w:rsidRPr="002455BE">
                              <w:rPr>
                                <w:rFonts w:cs="Tahoma"/>
                                <w:color w:val="0B5294"/>
                                <w:spacing w:val="-4"/>
                                <w:sz w:val="24"/>
                                <w:szCs w:val="24"/>
                                <w:rtl/>
                              </w:rPr>
                              <w:t xml:space="preserve"> </w:t>
                            </w:r>
                            <w:r w:rsidRPr="002455BE">
                              <w:rPr>
                                <w:rFonts w:cs="Tahoma" w:hint="eastAsia"/>
                                <w:color w:val="0B5294"/>
                                <w:spacing w:val="-4"/>
                                <w:sz w:val="24"/>
                                <w:szCs w:val="24"/>
                                <w:rtl/>
                              </w:rPr>
                              <w:t>ביחס</w:t>
                            </w:r>
                            <w:r w:rsidRPr="002455BE">
                              <w:rPr>
                                <w:rFonts w:cs="Tahoma"/>
                                <w:color w:val="0B5294"/>
                                <w:spacing w:val="-4"/>
                                <w:sz w:val="24"/>
                                <w:szCs w:val="24"/>
                                <w:rtl/>
                              </w:rPr>
                              <w:t xml:space="preserve"> </w:t>
                            </w:r>
                            <w:r w:rsidRPr="002455BE">
                              <w:rPr>
                                <w:rFonts w:cs="Tahoma" w:hint="eastAsia"/>
                                <w:color w:val="0B5294"/>
                                <w:spacing w:val="-4"/>
                                <w:sz w:val="24"/>
                                <w:szCs w:val="24"/>
                                <w:rtl/>
                              </w:rPr>
                              <w:t>שונה</w:t>
                            </w:r>
                            <w:r w:rsidRPr="002455BE">
                              <w:rPr>
                                <w:rFonts w:cs="Tahoma"/>
                                <w:color w:val="0B5294"/>
                                <w:spacing w:val="-4"/>
                                <w:sz w:val="24"/>
                                <w:szCs w:val="24"/>
                                <w:rtl/>
                              </w:rPr>
                              <w:t xml:space="preserve"> </w:t>
                            </w:r>
                            <w:r w:rsidRPr="002455BE">
                              <w:rPr>
                                <w:rFonts w:cs="Tahoma" w:hint="eastAsia"/>
                                <w:color w:val="0B5294"/>
                                <w:spacing w:val="-4"/>
                                <w:sz w:val="24"/>
                                <w:szCs w:val="24"/>
                                <w:rtl/>
                              </w:rPr>
                              <w:t>לפרט</w:t>
                            </w:r>
                            <w:r w:rsidRPr="002455BE">
                              <w:rPr>
                                <w:rFonts w:cs="Tahoma"/>
                                <w:color w:val="0B5294"/>
                                <w:spacing w:val="-4"/>
                                <w:sz w:val="24"/>
                                <w:szCs w:val="24"/>
                                <w:rtl/>
                              </w:rPr>
                              <w:t xml:space="preserve"> </w:t>
                            </w:r>
                            <w:r w:rsidRPr="002455BE">
                              <w:rPr>
                                <w:rFonts w:cs="Tahoma" w:hint="eastAsia"/>
                                <w:color w:val="0B5294"/>
                                <w:spacing w:val="-4"/>
                                <w:sz w:val="24"/>
                                <w:szCs w:val="24"/>
                                <w:rtl/>
                              </w:rPr>
                              <w:t>בגלל</w:t>
                            </w:r>
                            <w:r w:rsidRPr="002455BE">
                              <w:rPr>
                                <w:rFonts w:cs="Tahoma"/>
                                <w:color w:val="0B5294"/>
                                <w:spacing w:val="-4"/>
                                <w:sz w:val="24"/>
                                <w:szCs w:val="24"/>
                                <w:rtl/>
                              </w:rPr>
                              <w:t xml:space="preserve"> </w:t>
                            </w:r>
                            <w:r w:rsidRPr="002455BE">
                              <w:rPr>
                                <w:rFonts w:cs="Tahoma" w:hint="eastAsia"/>
                                <w:color w:val="0B5294"/>
                                <w:spacing w:val="-4"/>
                                <w:sz w:val="24"/>
                                <w:szCs w:val="24"/>
                                <w:rtl/>
                              </w:rPr>
                              <w:t>השתייכותו</w:t>
                            </w:r>
                            <w:r w:rsidRPr="002455BE">
                              <w:rPr>
                                <w:rFonts w:cs="Tahoma"/>
                                <w:color w:val="0B5294"/>
                                <w:spacing w:val="-4"/>
                                <w:sz w:val="24"/>
                                <w:szCs w:val="24"/>
                                <w:rtl/>
                              </w:rPr>
                              <w:t xml:space="preserve"> </w:t>
                            </w:r>
                            <w:r w:rsidRPr="002455BE">
                              <w:rPr>
                                <w:rFonts w:cs="Tahoma" w:hint="eastAsia"/>
                                <w:color w:val="0B5294"/>
                                <w:spacing w:val="-4"/>
                                <w:sz w:val="24"/>
                                <w:szCs w:val="24"/>
                                <w:rtl/>
                              </w:rPr>
                              <w:t>לאחת</w:t>
                            </w:r>
                            <w:r w:rsidRPr="002455BE">
                              <w:rPr>
                                <w:rFonts w:cs="Tahoma"/>
                                <w:color w:val="0B5294"/>
                                <w:spacing w:val="-4"/>
                                <w:sz w:val="24"/>
                                <w:szCs w:val="24"/>
                                <w:rtl/>
                              </w:rPr>
                              <w:t xml:space="preserve"> "</w:t>
                            </w:r>
                            <w:r w:rsidRPr="002455BE">
                              <w:rPr>
                                <w:rFonts w:cs="Tahoma" w:hint="eastAsia"/>
                                <w:color w:val="0B5294"/>
                                <w:spacing w:val="-4"/>
                                <w:sz w:val="24"/>
                                <w:szCs w:val="24"/>
                                <w:rtl/>
                              </w:rPr>
                              <w:t>הקבוצות</w:t>
                            </w:r>
                            <w:r w:rsidRPr="002455BE">
                              <w:rPr>
                                <w:rFonts w:cs="Tahoma"/>
                                <w:color w:val="0B5294"/>
                                <w:spacing w:val="-4"/>
                                <w:sz w:val="24"/>
                                <w:szCs w:val="24"/>
                                <w:rtl/>
                              </w:rPr>
                              <w:t xml:space="preserve"> </w:t>
                            </w:r>
                            <w:r w:rsidRPr="002455BE">
                              <w:rPr>
                                <w:rFonts w:cs="Tahoma" w:hint="eastAsia"/>
                                <w:color w:val="0B5294"/>
                                <w:spacing w:val="-4"/>
                                <w:sz w:val="24"/>
                                <w:szCs w:val="24"/>
                                <w:rtl/>
                              </w:rPr>
                              <w:t>המוגנות</w:t>
                            </w:r>
                            <w:r w:rsidRPr="002455BE">
                              <w:rPr>
                                <w:rFonts w:cs="Tahoma"/>
                                <w:color w:val="0B5294"/>
                                <w:spacing w:val="-4"/>
                                <w:sz w:val="24"/>
                                <w:szCs w:val="24"/>
                                <w:rtl/>
                              </w:rPr>
                              <w:t>",</w:t>
                            </w:r>
                            <w:r>
                              <w:rPr>
                                <w:rFonts w:cs="Tahoma" w:hint="cs"/>
                                <w:color w:val="0B5294"/>
                                <w:spacing w:val="-4"/>
                                <w:sz w:val="24"/>
                                <w:szCs w:val="24"/>
                                <w:rtl/>
                              </w:rPr>
                              <w:t xml:space="preserve"> </w:t>
                            </w: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עקיפה</w:t>
                            </w:r>
                            <w:r w:rsidRPr="002455BE">
                              <w:rPr>
                                <w:rFonts w:cs="Tahoma"/>
                                <w:color w:val="0B5294"/>
                                <w:spacing w:val="-4"/>
                                <w:sz w:val="24"/>
                                <w:szCs w:val="24"/>
                                <w:rtl/>
                              </w:rPr>
                              <w:t xml:space="preserve"> </w:t>
                            </w:r>
                            <w:r w:rsidRPr="002455BE">
                              <w:rPr>
                                <w:rFonts w:cs="Tahoma" w:hint="eastAsia"/>
                                <w:color w:val="0B5294"/>
                                <w:spacing w:val="-4"/>
                                <w:sz w:val="24"/>
                                <w:szCs w:val="24"/>
                                <w:rtl/>
                              </w:rPr>
                              <w:t>אינה</w:t>
                            </w:r>
                            <w:r w:rsidRPr="002455BE">
                              <w:rPr>
                                <w:rFonts w:cs="Tahoma"/>
                                <w:color w:val="0B5294"/>
                                <w:spacing w:val="-4"/>
                                <w:sz w:val="24"/>
                                <w:szCs w:val="24"/>
                                <w:rtl/>
                              </w:rPr>
                              <w:t xml:space="preserve"> </w:t>
                            </w:r>
                            <w:r w:rsidRPr="002455BE">
                              <w:rPr>
                                <w:rFonts w:cs="Tahoma" w:hint="eastAsia"/>
                                <w:color w:val="0B5294"/>
                                <w:spacing w:val="-4"/>
                                <w:sz w:val="24"/>
                                <w:szCs w:val="24"/>
                                <w:rtl/>
                              </w:rPr>
                              <w:t>מתייחסת</w:t>
                            </w:r>
                            <w:r w:rsidRPr="002455BE">
                              <w:rPr>
                                <w:rFonts w:cs="Tahoma"/>
                                <w:color w:val="0B5294"/>
                                <w:spacing w:val="-4"/>
                                <w:sz w:val="24"/>
                                <w:szCs w:val="24"/>
                                <w:rtl/>
                              </w:rPr>
                              <w:t xml:space="preserve"> </w:t>
                            </w:r>
                            <w:r w:rsidRPr="002455BE">
                              <w:rPr>
                                <w:rFonts w:cs="Tahoma" w:hint="eastAsia"/>
                                <w:color w:val="0B5294"/>
                                <w:spacing w:val="-4"/>
                                <w:sz w:val="24"/>
                                <w:szCs w:val="24"/>
                                <w:rtl/>
                              </w:rPr>
                              <w:t>למניעיו</w:t>
                            </w:r>
                            <w:r w:rsidRPr="002455BE">
                              <w:rPr>
                                <w:rFonts w:cs="Tahoma"/>
                                <w:color w:val="0B5294"/>
                                <w:spacing w:val="-4"/>
                                <w:sz w:val="24"/>
                                <w:szCs w:val="24"/>
                                <w:rtl/>
                              </w:rPr>
                              <w:t xml:space="preserve"> </w:t>
                            </w:r>
                            <w:r w:rsidRPr="002455BE">
                              <w:rPr>
                                <w:rFonts w:cs="Tahoma" w:hint="eastAsia"/>
                                <w:color w:val="0B5294"/>
                                <w:spacing w:val="-4"/>
                                <w:sz w:val="24"/>
                                <w:szCs w:val="24"/>
                                <w:rtl/>
                              </w:rPr>
                              <w:t>של</w:t>
                            </w:r>
                            <w:r w:rsidRPr="002455BE">
                              <w:rPr>
                                <w:rFonts w:cs="Tahoma"/>
                                <w:color w:val="0B5294"/>
                                <w:spacing w:val="-4"/>
                                <w:sz w:val="24"/>
                                <w:szCs w:val="24"/>
                                <w:rtl/>
                              </w:rPr>
                              <w:t xml:space="preserve"> </w:t>
                            </w:r>
                            <w:r w:rsidRPr="002455BE">
                              <w:rPr>
                                <w:rFonts w:cs="Tahoma" w:hint="eastAsia"/>
                                <w:color w:val="0B5294"/>
                                <w:spacing w:val="-4"/>
                                <w:sz w:val="24"/>
                                <w:szCs w:val="24"/>
                                <w:rtl/>
                              </w:rPr>
                              <w:t>הגורם</w:t>
                            </w:r>
                            <w:r w:rsidRPr="002455BE">
                              <w:rPr>
                                <w:rFonts w:cs="Tahoma"/>
                                <w:color w:val="0B5294"/>
                                <w:spacing w:val="-4"/>
                                <w:sz w:val="24"/>
                                <w:szCs w:val="24"/>
                                <w:rtl/>
                              </w:rPr>
                              <w:t xml:space="preserve"> </w:t>
                            </w:r>
                            <w:r w:rsidRPr="002455BE">
                              <w:rPr>
                                <w:rFonts w:cs="Tahoma" w:hint="eastAsia"/>
                                <w:color w:val="0B5294"/>
                                <w:spacing w:val="-4"/>
                                <w:sz w:val="24"/>
                                <w:szCs w:val="24"/>
                                <w:rtl/>
                              </w:rPr>
                              <w:t>המפלה</w:t>
                            </w:r>
                            <w:r w:rsidRPr="002455BE">
                              <w:rPr>
                                <w:rFonts w:cs="Tahoma"/>
                                <w:color w:val="0B5294"/>
                                <w:spacing w:val="-4"/>
                                <w:sz w:val="24"/>
                                <w:szCs w:val="24"/>
                                <w:rtl/>
                              </w:rPr>
                              <w:t xml:space="preserve"> </w:t>
                            </w:r>
                            <w:r w:rsidRPr="002455BE">
                              <w:rPr>
                                <w:rFonts w:cs="Tahoma" w:hint="eastAsia"/>
                                <w:color w:val="0B5294"/>
                                <w:spacing w:val="-4"/>
                                <w:sz w:val="24"/>
                                <w:szCs w:val="24"/>
                                <w:rtl/>
                              </w:rPr>
                              <w:t>ולכשרות</w:t>
                            </w:r>
                            <w:r w:rsidRPr="002455BE">
                              <w:rPr>
                                <w:rFonts w:cs="Tahoma"/>
                                <w:color w:val="0B5294"/>
                                <w:spacing w:val="-4"/>
                                <w:sz w:val="24"/>
                                <w:szCs w:val="24"/>
                                <w:rtl/>
                              </w:rPr>
                              <w:t xml:space="preserve"> </w:t>
                            </w:r>
                            <w:r w:rsidRPr="002455BE">
                              <w:rPr>
                                <w:rFonts w:cs="Tahoma" w:hint="eastAsia"/>
                                <w:color w:val="0B5294"/>
                                <w:spacing w:val="-4"/>
                                <w:sz w:val="24"/>
                                <w:szCs w:val="24"/>
                                <w:rtl/>
                              </w:rPr>
                              <w:t>שיקוליו</w:t>
                            </w:r>
                            <w:r w:rsidRPr="002455BE">
                              <w:rPr>
                                <w:rFonts w:cs="Tahoma"/>
                                <w:color w:val="0B5294"/>
                                <w:spacing w:val="-4"/>
                                <w:sz w:val="24"/>
                                <w:szCs w:val="24"/>
                                <w:rtl/>
                              </w:rPr>
                              <w:t xml:space="preserve"> </w:t>
                            </w:r>
                            <w:r w:rsidRPr="002455BE">
                              <w:rPr>
                                <w:rFonts w:cs="Tahoma" w:hint="eastAsia"/>
                                <w:color w:val="0B5294"/>
                                <w:spacing w:val="-4"/>
                                <w:sz w:val="24"/>
                                <w:szCs w:val="24"/>
                                <w:rtl/>
                              </w:rPr>
                              <w:t>אלא</w:t>
                            </w:r>
                            <w:r w:rsidRPr="002455BE">
                              <w:rPr>
                                <w:rFonts w:cs="Tahoma"/>
                                <w:color w:val="0B5294"/>
                                <w:spacing w:val="-4"/>
                                <w:sz w:val="24"/>
                                <w:szCs w:val="24"/>
                                <w:rtl/>
                              </w:rPr>
                              <w:t xml:space="preserve"> </w:t>
                            </w:r>
                            <w:r w:rsidRPr="002455BE">
                              <w:rPr>
                                <w:rFonts w:cs="Tahoma" w:hint="eastAsia"/>
                                <w:color w:val="0B5294"/>
                                <w:spacing w:val="-4"/>
                                <w:sz w:val="24"/>
                                <w:szCs w:val="24"/>
                                <w:rtl/>
                              </w:rPr>
                              <w:t>לתוצאתם</w:t>
                            </w:r>
                            <w:r w:rsidRPr="002455BE">
                              <w:rPr>
                                <w:rFonts w:cs="Tahoma"/>
                                <w:color w:val="0B5294"/>
                                <w:spacing w:val="-4"/>
                                <w:sz w:val="24"/>
                                <w:szCs w:val="24"/>
                                <w:rtl/>
                              </w:rPr>
                              <w:t xml:space="preserve"> </w:t>
                            </w:r>
                            <w:r w:rsidRPr="002455BE">
                              <w:rPr>
                                <w:rFonts w:cs="Tahoma" w:hint="eastAsia"/>
                                <w:color w:val="0B5294"/>
                                <w:spacing w:val="-4"/>
                                <w:sz w:val="24"/>
                                <w:szCs w:val="24"/>
                                <w:rtl/>
                              </w:rPr>
                              <w:t>בלבד</w:t>
                            </w:r>
                          </w:p>
                          <w:p w:rsidR="002455BE" w:rsidRPr="00373C5D" w:rsidP="002455B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315024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903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455BE" w:rsidRPr="00373C5D" w:rsidP="002455BE">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8101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455BE" w:rsidRPr="00881D99" w:rsidP="002455BE">
                      <w:pPr>
                        <w:spacing w:after="0" w:line="240" w:lineRule="auto"/>
                        <w:rPr>
                          <w:color w:val="0B5294"/>
                          <w:spacing w:val="-4"/>
                          <w:sz w:val="24"/>
                          <w:szCs w:val="24"/>
                          <w:rtl/>
                          <w:cs/>
                        </w:rPr>
                      </w:pP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עשויה</w:t>
                      </w:r>
                      <w:r w:rsidRPr="002455BE">
                        <w:rPr>
                          <w:rFonts w:cs="Tahoma"/>
                          <w:color w:val="0B5294"/>
                          <w:spacing w:val="-4"/>
                          <w:sz w:val="24"/>
                          <w:szCs w:val="24"/>
                          <w:rtl/>
                        </w:rPr>
                        <w:t xml:space="preserve"> </w:t>
                      </w:r>
                      <w:r w:rsidRPr="002455BE">
                        <w:rPr>
                          <w:rFonts w:cs="Tahoma" w:hint="eastAsia"/>
                          <w:color w:val="0B5294"/>
                          <w:spacing w:val="-4"/>
                          <w:sz w:val="24"/>
                          <w:szCs w:val="24"/>
                          <w:rtl/>
                        </w:rPr>
                        <w:t>להיות</w:t>
                      </w:r>
                      <w:r w:rsidRPr="002455BE">
                        <w:rPr>
                          <w:rFonts w:cs="Tahoma"/>
                          <w:color w:val="0B5294"/>
                          <w:spacing w:val="-4"/>
                          <w:sz w:val="24"/>
                          <w:szCs w:val="24"/>
                          <w:rtl/>
                        </w:rPr>
                        <w:t xml:space="preserve"> </w:t>
                      </w:r>
                      <w:r w:rsidRPr="002455BE">
                        <w:rPr>
                          <w:rFonts w:cs="Tahoma" w:hint="eastAsia"/>
                          <w:color w:val="0B5294"/>
                          <w:spacing w:val="-4"/>
                          <w:sz w:val="24"/>
                          <w:szCs w:val="24"/>
                          <w:rtl/>
                        </w:rPr>
                        <w:t>ישירה</w:t>
                      </w:r>
                      <w:r w:rsidRPr="002455BE">
                        <w:rPr>
                          <w:rFonts w:cs="Tahoma"/>
                          <w:color w:val="0B5294"/>
                          <w:spacing w:val="-4"/>
                          <w:sz w:val="24"/>
                          <w:szCs w:val="24"/>
                          <w:rtl/>
                        </w:rPr>
                        <w:t xml:space="preserve"> </w:t>
                      </w:r>
                      <w:r w:rsidRPr="002455BE">
                        <w:rPr>
                          <w:rFonts w:cs="Tahoma" w:hint="eastAsia"/>
                          <w:color w:val="0B5294"/>
                          <w:spacing w:val="-4"/>
                          <w:sz w:val="24"/>
                          <w:szCs w:val="24"/>
                          <w:rtl/>
                        </w:rPr>
                        <w:t>או</w:t>
                      </w:r>
                      <w:r w:rsidRPr="002455BE">
                        <w:rPr>
                          <w:rFonts w:cs="Tahoma"/>
                          <w:color w:val="0B5294"/>
                          <w:spacing w:val="-4"/>
                          <w:sz w:val="24"/>
                          <w:szCs w:val="24"/>
                          <w:rtl/>
                        </w:rPr>
                        <w:t xml:space="preserve"> </w:t>
                      </w:r>
                      <w:r w:rsidRPr="002455BE">
                        <w:rPr>
                          <w:rFonts w:cs="Tahoma" w:hint="eastAsia"/>
                          <w:color w:val="0B5294"/>
                          <w:spacing w:val="-4"/>
                          <w:sz w:val="24"/>
                          <w:szCs w:val="24"/>
                          <w:rtl/>
                        </w:rPr>
                        <w:t>עקיפה</w:t>
                      </w:r>
                      <w:r w:rsidRPr="002455BE">
                        <w:rPr>
                          <w:rFonts w:cs="Tahoma"/>
                          <w:color w:val="0B5294"/>
                          <w:spacing w:val="-4"/>
                          <w:sz w:val="24"/>
                          <w:szCs w:val="24"/>
                          <w:rtl/>
                        </w:rPr>
                        <w:t xml:space="preserve">. </w:t>
                      </w: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ישירה</w:t>
                      </w:r>
                      <w:r w:rsidRPr="002455BE">
                        <w:rPr>
                          <w:rFonts w:cs="Tahoma"/>
                          <w:color w:val="0B5294"/>
                          <w:spacing w:val="-4"/>
                          <w:sz w:val="24"/>
                          <w:szCs w:val="24"/>
                          <w:rtl/>
                        </w:rPr>
                        <w:t xml:space="preserve"> </w:t>
                      </w:r>
                      <w:r w:rsidRPr="002455BE">
                        <w:rPr>
                          <w:rFonts w:cs="Tahoma" w:hint="eastAsia"/>
                          <w:color w:val="0B5294"/>
                          <w:spacing w:val="-4"/>
                          <w:sz w:val="24"/>
                          <w:szCs w:val="24"/>
                          <w:rtl/>
                        </w:rPr>
                        <w:t>מתבטאת</w:t>
                      </w:r>
                      <w:r w:rsidRPr="002455BE">
                        <w:rPr>
                          <w:rFonts w:cs="Tahoma"/>
                          <w:color w:val="0B5294"/>
                          <w:spacing w:val="-4"/>
                          <w:sz w:val="24"/>
                          <w:szCs w:val="24"/>
                          <w:rtl/>
                        </w:rPr>
                        <w:t xml:space="preserve"> </w:t>
                      </w:r>
                      <w:r w:rsidRPr="002455BE">
                        <w:rPr>
                          <w:rFonts w:cs="Tahoma" w:hint="eastAsia"/>
                          <w:color w:val="0B5294"/>
                          <w:spacing w:val="-4"/>
                          <w:sz w:val="24"/>
                          <w:szCs w:val="24"/>
                          <w:rtl/>
                        </w:rPr>
                        <w:t>ביחס</w:t>
                      </w:r>
                      <w:r w:rsidRPr="002455BE">
                        <w:rPr>
                          <w:rFonts w:cs="Tahoma"/>
                          <w:color w:val="0B5294"/>
                          <w:spacing w:val="-4"/>
                          <w:sz w:val="24"/>
                          <w:szCs w:val="24"/>
                          <w:rtl/>
                        </w:rPr>
                        <w:t xml:space="preserve"> </w:t>
                      </w:r>
                      <w:r w:rsidRPr="002455BE">
                        <w:rPr>
                          <w:rFonts w:cs="Tahoma" w:hint="eastAsia"/>
                          <w:color w:val="0B5294"/>
                          <w:spacing w:val="-4"/>
                          <w:sz w:val="24"/>
                          <w:szCs w:val="24"/>
                          <w:rtl/>
                        </w:rPr>
                        <w:t>שונה</w:t>
                      </w:r>
                      <w:r w:rsidRPr="002455BE">
                        <w:rPr>
                          <w:rFonts w:cs="Tahoma"/>
                          <w:color w:val="0B5294"/>
                          <w:spacing w:val="-4"/>
                          <w:sz w:val="24"/>
                          <w:szCs w:val="24"/>
                          <w:rtl/>
                        </w:rPr>
                        <w:t xml:space="preserve"> </w:t>
                      </w:r>
                      <w:r w:rsidRPr="002455BE">
                        <w:rPr>
                          <w:rFonts w:cs="Tahoma" w:hint="eastAsia"/>
                          <w:color w:val="0B5294"/>
                          <w:spacing w:val="-4"/>
                          <w:sz w:val="24"/>
                          <w:szCs w:val="24"/>
                          <w:rtl/>
                        </w:rPr>
                        <w:t>לפרט</w:t>
                      </w:r>
                      <w:r w:rsidRPr="002455BE">
                        <w:rPr>
                          <w:rFonts w:cs="Tahoma"/>
                          <w:color w:val="0B5294"/>
                          <w:spacing w:val="-4"/>
                          <w:sz w:val="24"/>
                          <w:szCs w:val="24"/>
                          <w:rtl/>
                        </w:rPr>
                        <w:t xml:space="preserve"> </w:t>
                      </w:r>
                      <w:r w:rsidRPr="002455BE">
                        <w:rPr>
                          <w:rFonts w:cs="Tahoma" w:hint="eastAsia"/>
                          <w:color w:val="0B5294"/>
                          <w:spacing w:val="-4"/>
                          <w:sz w:val="24"/>
                          <w:szCs w:val="24"/>
                          <w:rtl/>
                        </w:rPr>
                        <w:t>בגלל</w:t>
                      </w:r>
                      <w:r w:rsidRPr="002455BE">
                        <w:rPr>
                          <w:rFonts w:cs="Tahoma"/>
                          <w:color w:val="0B5294"/>
                          <w:spacing w:val="-4"/>
                          <w:sz w:val="24"/>
                          <w:szCs w:val="24"/>
                          <w:rtl/>
                        </w:rPr>
                        <w:t xml:space="preserve"> </w:t>
                      </w:r>
                      <w:r w:rsidRPr="002455BE">
                        <w:rPr>
                          <w:rFonts w:cs="Tahoma" w:hint="eastAsia"/>
                          <w:color w:val="0B5294"/>
                          <w:spacing w:val="-4"/>
                          <w:sz w:val="24"/>
                          <w:szCs w:val="24"/>
                          <w:rtl/>
                        </w:rPr>
                        <w:t>השתייכותו</w:t>
                      </w:r>
                      <w:r w:rsidRPr="002455BE">
                        <w:rPr>
                          <w:rFonts w:cs="Tahoma"/>
                          <w:color w:val="0B5294"/>
                          <w:spacing w:val="-4"/>
                          <w:sz w:val="24"/>
                          <w:szCs w:val="24"/>
                          <w:rtl/>
                        </w:rPr>
                        <w:t xml:space="preserve"> </w:t>
                      </w:r>
                      <w:r w:rsidRPr="002455BE">
                        <w:rPr>
                          <w:rFonts w:cs="Tahoma" w:hint="eastAsia"/>
                          <w:color w:val="0B5294"/>
                          <w:spacing w:val="-4"/>
                          <w:sz w:val="24"/>
                          <w:szCs w:val="24"/>
                          <w:rtl/>
                        </w:rPr>
                        <w:t>לאחת</w:t>
                      </w:r>
                      <w:r w:rsidRPr="002455BE">
                        <w:rPr>
                          <w:rFonts w:cs="Tahoma"/>
                          <w:color w:val="0B5294"/>
                          <w:spacing w:val="-4"/>
                          <w:sz w:val="24"/>
                          <w:szCs w:val="24"/>
                          <w:rtl/>
                        </w:rPr>
                        <w:t xml:space="preserve"> "</w:t>
                      </w:r>
                      <w:r w:rsidRPr="002455BE">
                        <w:rPr>
                          <w:rFonts w:cs="Tahoma" w:hint="eastAsia"/>
                          <w:color w:val="0B5294"/>
                          <w:spacing w:val="-4"/>
                          <w:sz w:val="24"/>
                          <w:szCs w:val="24"/>
                          <w:rtl/>
                        </w:rPr>
                        <w:t>הקבוצות</w:t>
                      </w:r>
                      <w:r w:rsidRPr="002455BE">
                        <w:rPr>
                          <w:rFonts w:cs="Tahoma"/>
                          <w:color w:val="0B5294"/>
                          <w:spacing w:val="-4"/>
                          <w:sz w:val="24"/>
                          <w:szCs w:val="24"/>
                          <w:rtl/>
                        </w:rPr>
                        <w:t xml:space="preserve"> </w:t>
                      </w:r>
                      <w:r w:rsidRPr="002455BE">
                        <w:rPr>
                          <w:rFonts w:cs="Tahoma" w:hint="eastAsia"/>
                          <w:color w:val="0B5294"/>
                          <w:spacing w:val="-4"/>
                          <w:sz w:val="24"/>
                          <w:szCs w:val="24"/>
                          <w:rtl/>
                        </w:rPr>
                        <w:t>המוגנות</w:t>
                      </w:r>
                      <w:r w:rsidRPr="002455BE">
                        <w:rPr>
                          <w:rFonts w:cs="Tahoma"/>
                          <w:color w:val="0B5294"/>
                          <w:spacing w:val="-4"/>
                          <w:sz w:val="24"/>
                          <w:szCs w:val="24"/>
                          <w:rtl/>
                        </w:rPr>
                        <w:t>",</w:t>
                      </w:r>
                      <w:r>
                        <w:rPr>
                          <w:rFonts w:cs="Tahoma" w:hint="cs"/>
                          <w:color w:val="0B5294"/>
                          <w:spacing w:val="-4"/>
                          <w:sz w:val="24"/>
                          <w:szCs w:val="24"/>
                          <w:rtl/>
                        </w:rPr>
                        <w:t xml:space="preserve"> </w:t>
                      </w:r>
                      <w:r w:rsidRPr="002455BE">
                        <w:rPr>
                          <w:rFonts w:cs="Tahoma" w:hint="eastAsia"/>
                          <w:color w:val="0B5294"/>
                          <w:spacing w:val="-4"/>
                          <w:sz w:val="24"/>
                          <w:szCs w:val="24"/>
                          <w:rtl/>
                        </w:rPr>
                        <w:t>הפליה</w:t>
                      </w:r>
                      <w:r w:rsidRPr="002455BE">
                        <w:rPr>
                          <w:rFonts w:cs="Tahoma"/>
                          <w:color w:val="0B5294"/>
                          <w:spacing w:val="-4"/>
                          <w:sz w:val="24"/>
                          <w:szCs w:val="24"/>
                          <w:rtl/>
                        </w:rPr>
                        <w:t xml:space="preserve"> </w:t>
                      </w:r>
                      <w:r w:rsidRPr="002455BE">
                        <w:rPr>
                          <w:rFonts w:cs="Tahoma" w:hint="eastAsia"/>
                          <w:color w:val="0B5294"/>
                          <w:spacing w:val="-4"/>
                          <w:sz w:val="24"/>
                          <w:szCs w:val="24"/>
                          <w:rtl/>
                        </w:rPr>
                        <w:t>עקיפה</w:t>
                      </w:r>
                      <w:r w:rsidRPr="002455BE">
                        <w:rPr>
                          <w:rFonts w:cs="Tahoma"/>
                          <w:color w:val="0B5294"/>
                          <w:spacing w:val="-4"/>
                          <w:sz w:val="24"/>
                          <w:szCs w:val="24"/>
                          <w:rtl/>
                        </w:rPr>
                        <w:t xml:space="preserve"> </w:t>
                      </w:r>
                      <w:r w:rsidRPr="002455BE">
                        <w:rPr>
                          <w:rFonts w:cs="Tahoma" w:hint="eastAsia"/>
                          <w:color w:val="0B5294"/>
                          <w:spacing w:val="-4"/>
                          <w:sz w:val="24"/>
                          <w:szCs w:val="24"/>
                          <w:rtl/>
                        </w:rPr>
                        <w:t>אינה</w:t>
                      </w:r>
                      <w:r w:rsidRPr="002455BE">
                        <w:rPr>
                          <w:rFonts w:cs="Tahoma"/>
                          <w:color w:val="0B5294"/>
                          <w:spacing w:val="-4"/>
                          <w:sz w:val="24"/>
                          <w:szCs w:val="24"/>
                          <w:rtl/>
                        </w:rPr>
                        <w:t xml:space="preserve"> </w:t>
                      </w:r>
                      <w:r w:rsidRPr="002455BE">
                        <w:rPr>
                          <w:rFonts w:cs="Tahoma" w:hint="eastAsia"/>
                          <w:color w:val="0B5294"/>
                          <w:spacing w:val="-4"/>
                          <w:sz w:val="24"/>
                          <w:szCs w:val="24"/>
                          <w:rtl/>
                        </w:rPr>
                        <w:t>מתייחסת</w:t>
                      </w:r>
                      <w:r w:rsidRPr="002455BE">
                        <w:rPr>
                          <w:rFonts w:cs="Tahoma"/>
                          <w:color w:val="0B5294"/>
                          <w:spacing w:val="-4"/>
                          <w:sz w:val="24"/>
                          <w:szCs w:val="24"/>
                          <w:rtl/>
                        </w:rPr>
                        <w:t xml:space="preserve"> </w:t>
                      </w:r>
                      <w:r w:rsidRPr="002455BE">
                        <w:rPr>
                          <w:rFonts w:cs="Tahoma" w:hint="eastAsia"/>
                          <w:color w:val="0B5294"/>
                          <w:spacing w:val="-4"/>
                          <w:sz w:val="24"/>
                          <w:szCs w:val="24"/>
                          <w:rtl/>
                        </w:rPr>
                        <w:t>למניעיו</w:t>
                      </w:r>
                      <w:r w:rsidRPr="002455BE">
                        <w:rPr>
                          <w:rFonts w:cs="Tahoma"/>
                          <w:color w:val="0B5294"/>
                          <w:spacing w:val="-4"/>
                          <w:sz w:val="24"/>
                          <w:szCs w:val="24"/>
                          <w:rtl/>
                        </w:rPr>
                        <w:t xml:space="preserve"> </w:t>
                      </w:r>
                      <w:r w:rsidRPr="002455BE">
                        <w:rPr>
                          <w:rFonts w:cs="Tahoma" w:hint="eastAsia"/>
                          <w:color w:val="0B5294"/>
                          <w:spacing w:val="-4"/>
                          <w:sz w:val="24"/>
                          <w:szCs w:val="24"/>
                          <w:rtl/>
                        </w:rPr>
                        <w:t>של</w:t>
                      </w:r>
                      <w:r w:rsidRPr="002455BE">
                        <w:rPr>
                          <w:rFonts w:cs="Tahoma"/>
                          <w:color w:val="0B5294"/>
                          <w:spacing w:val="-4"/>
                          <w:sz w:val="24"/>
                          <w:szCs w:val="24"/>
                          <w:rtl/>
                        </w:rPr>
                        <w:t xml:space="preserve"> </w:t>
                      </w:r>
                      <w:r w:rsidRPr="002455BE">
                        <w:rPr>
                          <w:rFonts w:cs="Tahoma" w:hint="eastAsia"/>
                          <w:color w:val="0B5294"/>
                          <w:spacing w:val="-4"/>
                          <w:sz w:val="24"/>
                          <w:szCs w:val="24"/>
                          <w:rtl/>
                        </w:rPr>
                        <w:t>הגורם</w:t>
                      </w:r>
                      <w:r w:rsidRPr="002455BE">
                        <w:rPr>
                          <w:rFonts w:cs="Tahoma"/>
                          <w:color w:val="0B5294"/>
                          <w:spacing w:val="-4"/>
                          <w:sz w:val="24"/>
                          <w:szCs w:val="24"/>
                          <w:rtl/>
                        </w:rPr>
                        <w:t xml:space="preserve"> </w:t>
                      </w:r>
                      <w:r w:rsidRPr="002455BE">
                        <w:rPr>
                          <w:rFonts w:cs="Tahoma" w:hint="eastAsia"/>
                          <w:color w:val="0B5294"/>
                          <w:spacing w:val="-4"/>
                          <w:sz w:val="24"/>
                          <w:szCs w:val="24"/>
                          <w:rtl/>
                        </w:rPr>
                        <w:t>המפלה</w:t>
                      </w:r>
                      <w:r w:rsidRPr="002455BE">
                        <w:rPr>
                          <w:rFonts w:cs="Tahoma"/>
                          <w:color w:val="0B5294"/>
                          <w:spacing w:val="-4"/>
                          <w:sz w:val="24"/>
                          <w:szCs w:val="24"/>
                          <w:rtl/>
                        </w:rPr>
                        <w:t xml:space="preserve"> </w:t>
                      </w:r>
                      <w:r w:rsidRPr="002455BE">
                        <w:rPr>
                          <w:rFonts w:cs="Tahoma" w:hint="eastAsia"/>
                          <w:color w:val="0B5294"/>
                          <w:spacing w:val="-4"/>
                          <w:sz w:val="24"/>
                          <w:szCs w:val="24"/>
                          <w:rtl/>
                        </w:rPr>
                        <w:t>ולכשרות</w:t>
                      </w:r>
                      <w:r w:rsidRPr="002455BE">
                        <w:rPr>
                          <w:rFonts w:cs="Tahoma"/>
                          <w:color w:val="0B5294"/>
                          <w:spacing w:val="-4"/>
                          <w:sz w:val="24"/>
                          <w:szCs w:val="24"/>
                          <w:rtl/>
                        </w:rPr>
                        <w:t xml:space="preserve"> </w:t>
                      </w:r>
                      <w:r w:rsidRPr="002455BE">
                        <w:rPr>
                          <w:rFonts w:cs="Tahoma" w:hint="eastAsia"/>
                          <w:color w:val="0B5294"/>
                          <w:spacing w:val="-4"/>
                          <w:sz w:val="24"/>
                          <w:szCs w:val="24"/>
                          <w:rtl/>
                        </w:rPr>
                        <w:t>שיקוליו</w:t>
                      </w:r>
                      <w:r w:rsidRPr="002455BE">
                        <w:rPr>
                          <w:rFonts w:cs="Tahoma"/>
                          <w:color w:val="0B5294"/>
                          <w:spacing w:val="-4"/>
                          <w:sz w:val="24"/>
                          <w:szCs w:val="24"/>
                          <w:rtl/>
                        </w:rPr>
                        <w:t xml:space="preserve"> </w:t>
                      </w:r>
                      <w:r w:rsidRPr="002455BE">
                        <w:rPr>
                          <w:rFonts w:cs="Tahoma" w:hint="eastAsia"/>
                          <w:color w:val="0B5294"/>
                          <w:spacing w:val="-4"/>
                          <w:sz w:val="24"/>
                          <w:szCs w:val="24"/>
                          <w:rtl/>
                        </w:rPr>
                        <w:t>אלא</w:t>
                      </w:r>
                      <w:r w:rsidRPr="002455BE">
                        <w:rPr>
                          <w:rFonts w:cs="Tahoma"/>
                          <w:color w:val="0B5294"/>
                          <w:spacing w:val="-4"/>
                          <w:sz w:val="24"/>
                          <w:szCs w:val="24"/>
                          <w:rtl/>
                        </w:rPr>
                        <w:t xml:space="preserve"> </w:t>
                      </w:r>
                      <w:r w:rsidRPr="002455BE">
                        <w:rPr>
                          <w:rFonts w:cs="Tahoma" w:hint="eastAsia"/>
                          <w:color w:val="0B5294"/>
                          <w:spacing w:val="-4"/>
                          <w:sz w:val="24"/>
                          <w:szCs w:val="24"/>
                          <w:rtl/>
                        </w:rPr>
                        <w:t>לתוצאתם</w:t>
                      </w:r>
                      <w:r w:rsidRPr="002455BE">
                        <w:rPr>
                          <w:rFonts w:cs="Tahoma"/>
                          <w:color w:val="0B5294"/>
                          <w:spacing w:val="-4"/>
                          <w:sz w:val="24"/>
                          <w:szCs w:val="24"/>
                          <w:rtl/>
                        </w:rPr>
                        <w:t xml:space="preserve"> </w:t>
                      </w:r>
                      <w:r w:rsidRPr="002455BE">
                        <w:rPr>
                          <w:rFonts w:cs="Tahoma" w:hint="eastAsia"/>
                          <w:color w:val="0B5294"/>
                          <w:spacing w:val="-4"/>
                          <w:sz w:val="24"/>
                          <w:szCs w:val="24"/>
                          <w:rtl/>
                        </w:rPr>
                        <w:t>בלבד</w:t>
                      </w:r>
                    </w:p>
                    <w:p w:rsidR="002455BE" w:rsidRPr="00373C5D" w:rsidP="002455BE">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138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 xml:space="preserve">הפליה עקיפה אינה מתייחסת למניעיו של הגורם המפלה ולכשרות שיקוליו אלא לתוצאתם בלבד. היא מתמקדת באמות מידה (ניטרליות ככל שיהיו) שמשפיעות הלכה למעשה על קבוצה מוגנת מסוימת ולא על אחרות. ככל שאמות המידה הללו מביאות לידי הדרה שיטתית של חברי קבוצה מוגנת אחת יחסית לקבוצות אחרות, </w:t>
      </w:r>
      <w:r w:rsidRPr="002455BE">
        <w:rPr>
          <w:rFonts w:ascii="Tahoma" w:hAnsi="Tahoma" w:cs="Tahoma" w:hint="cs"/>
          <w:sz w:val="17"/>
          <w:szCs w:val="17"/>
          <w:rtl/>
        </w:rPr>
        <w:t>השימוש בהן אסור</w:t>
      </w:r>
      <w:r>
        <w:rPr>
          <w:rStyle w:val="FootnoteReference0"/>
          <w:rFonts w:ascii="Tahoma" w:hAnsi="Tahoma" w:cs="Tahoma"/>
          <w:sz w:val="17"/>
          <w:szCs w:val="17"/>
          <w:rtl/>
        </w:rPr>
        <w:footnoteReference w:id="32"/>
      </w:r>
      <w:r w:rsidRPr="002455BE">
        <w:rPr>
          <w:rFonts w:ascii="Tahoma" w:hAnsi="Tahoma" w:cs="Tahoma" w:hint="cs"/>
          <w:sz w:val="17"/>
          <w:szCs w:val="17"/>
          <w:rtl/>
        </w:rPr>
        <w:t>. בית</w:t>
      </w:r>
      <w:r w:rsidRPr="002455BE">
        <w:rPr>
          <w:rFonts w:ascii="Tahoma" w:hAnsi="Tahoma" w:cs="Tahoma"/>
          <w:sz w:val="17"/>
          <w:szCs w:val="17"/>
          <w:rtl/>
        </w:rPr>
        <w:t xml:space="preserve"> המשפט העליון </w:t>
      </w:r>
      <w:r w:rsidRPr="002455BE">
        <w:rPr>
          <w:rFonts w:ascii="Tahoma" w:hAnsi="Tahoma" w:cs="Tahoma" w:hint="cs"/>
          <w:sz w:val="17"/>
          <w:szCs w:val="17"/>
          <w:rtl/>
        </w:rPr>
        <w:t>חזר</w:t>
      </w:r>
      <w:r w:rsidRPr="002455BE">
        <w:rPr>
          <w:rFonts w:ascii="Tahoma" w:hAnsi="Tahoma" w:cs="Tahoma"/>
          <w:sz w:val="17"/>
          <w:szCs w:val="17"/>
          <w:rtl/>
        </w:rPr>
        <w:t xml:space="preserve"> ואימץ </w:t>
      </w:r>
      <w:r w:rsidRPr="002455BE">
        <w:rPr>
          <w:rFonts w:ascii="Tahoma" w:hAnsi="Tahoma" w:cs="Tahoma" w:hint="cs"/>
          <w:sz w:val="17"/>
          <w:szCs w:val="17"/>
          <w:rtl/>
        </w:rPr>
        <w:t>את</w:t>
      </w:r>
      <w:r w:rsidRPr="002455BE">
        <w:rPr>
          <w:rFonts w:ascii="Tahoma" w:hAnsi="Tahoma" w:cs="Tahoma"/>
          <w:sz w:val="17"/>
          <w:szCs w:val="17"/>
          <w:rtl/>
        </w:rPr>
        <w:t xml:space="preserve"> מבחן התוצאה כאמת מידה לקיומה של הפליה, בקבעו כי "להיעדרה של הכוונה להפלות אין השפעה על קיומה של ההפליה. פגיעה בשוויון (או ההפליה) אינה נבחנת אך על פי מטרתה של הנורמה שלפי הטענה יש בה הפליה. על פי הדין הנוהג בישראל הפגיעה בשוויון (או ההפליה) נבחנה גם בתוצאה (ה-</w:t>
      </w:r>
      <w:r w:rsidRPr="002455BE">
        <w:rPr>
          <w:rFonts w:ascii="Tahoma" w:hAnsi="Tahoma" w:cs="Tahoma"/>
          <w:sz w:val="17"/>
          <w:szCs w:val="17"/>
        </w:rPr>
        <w:t>impact</w:t>
      </w:r>
      <w:r w:rsidRPr="002455BE">
        <w:rPr>
          <w:rFonts w:ascii="Tahoma" w:hAnsi="Tahoma" w:cs="Tahoma"/>
          <w:sz w:val="17"/>
          <w:szCs w:val="17"/>
          <w:rtl/>
        </w:rPr>
        <w:t xml:space="preserve">) </w:t>
      </w:r>
      <w:r w:rsidRPr="002455BE">
        <w:rPr>
          <w:rFonts w:ascii="Tahoma" w:hAnsi="Tahoma" w:cs="Tahoma" w:hint="cs"/>
          <w:sz w:val="17"/>
          <w:szCs w:val="17"/>
          <w:rtl/>
        </w:rPr>
        <w:t>הלא</w:t>
      </w:r>
      <w:r w:rsidRPr="002455BE">
        <w:rPr>
          <w:rFonts w:ascii="Tahoma" w:hAnsi="Tahoma" w:cs="Tahoma"/>
          <w:sz w:val="17"/>
          <w:szCs w:val="17"/>
          <w:rtl/>
        </w:rPr>
        <w:t xml:space="preserve"> </w:t>
      </w:r>
      <w:r w:rsidRPr="002455BE">
        <w:rPr>
          <w:rFonts w:ascii="Tahoma" w:hAnsi="Tahoma" w:cs="Tahoma" w:hint="cs"/>
          <w:sz w:val="17"/>
          <w:szCs w:val="17"/>
          <w:rtl/>
        </w:rPr>
        <w:t>מכוונת</w:t>
      </w:r>
      <w:r w:rsidRPr="002455BE">
        <w:rPr>
          <w:rFonts w:ascii="Tahoma" w:hAnsi="Tahoma" w:cs="Tahoma"/>
          <w:sz w:val="17"/>
          <w:szCs w:val="17"/>
          <w:rtl/>
        </w:rPr>
        <w:t xml:space="preserve"> </w:t>
      </w:r>
      <w:r w:rsidRPr="002455BE">
        <w:rPr>
          <w:rFonts w:ascii="Tahoma" w:hAnsi="Tahoma" w:cs="Tahoma" w:hint="cs"/>
          <w:sz w:val="17"/>
          <w:szCs w:val="17"/>
          <w:rtl/>
        </w:rPr>
        <w:t>המושגת</w:t>
      </w:r>
      <w:r w:rsidRPr="002455BE">
        <w:rPr>
          <w:rFonts w:ascii="Tahoma" w:hAnsi="Tahoma" w:cs="Tahoma"/>
          <w:sz w:val="17"/>
          <w:szCs w:val="17"/>
          <w:rtl/>
        </w:rPr>
        <w:t xml:space="preserve"> </w:t>
      </w:r>
      <w:r w:rsidRPr="002455BE">
        <w:rPr>
          <w:rFonts w:ascii="Tahoma" w:hAnsi="Tahoma" w:cs="Tahoma" w:hint="cs"/>
          <w:sz w:val="17"/>
          <w:szCs w:val="17"/>
          <w:rtl/>
        </w:rPr>
        <w:t>על</w:t>
      </w:r>
      <w:r w:rsidRPr="002455BE">
        <w:rPr>
          <w:rFonts w:ascii="Tahoma" w:hAnsi="Tahoma" w:cs="Tahoma"/>
          <w:sz w:val="17"/>
          <w:szCs w:val="17"/>
          <w:rtl/>
        </w:rPr>
        <w:t xml:space="preserve"> </w:t>
      </w:r>
      <w:r w:rsidRPr="002455BE">
        <w:rPr>
          <w:rFonts w:ascii="Tahoma" w:hAnsi="Tahoma" w:cs="Tahoma" w:hint="cs"/>
          <w:sz w:val="17"/>
          <w:szCs w:val="17"/>
          <w:rtl/>
        </w:rPr>
        <w:t>ידה</w:t>
      </w:r>
      <w:r w:rsidRPr="002455BE">
        <w:rPr>
          <w:rFonts w:ascii="Tahoma" w:hAnsi="Tahoma" w:cs="Tahoma"/>
          <w:sz w:val="17"/>
          <w:szCs w:val="17"/>
          <w:rtl/>
        </w:rPr>
        <w:t xml:space="preserve">". </w:t>
      </w:r>
      <w:r w:rsidRPr="002455BE">
        <w:rPr>
          <w:rFonts w:ascii="Tahoma" w:hAnsi="Tahoma" w:cs="Tahoma" w:hint="cs"/>
          <w:sz w:val="17"/>
          <w:szCs w:val="17"/>
          <w:rtl/>
        </w:rPr>
        <w:t>בית המשפט העליון התייחס עוד</w:t>
      </w:r>
      <w:r w:rsidRPr="002455BE">
        <w:rPr>
          <w:rFonts w:ascii="Tahoma" w:hAnsi="Tahoma" w:cs="Tahoma"/>
          <w:sz w:val="17"/>
          <w:szCs w:val="17"/>
          <w:rtl/>
        </w:rPr>
        <w:t xml:space="preserve"> </w:t>
      </w:r>
      <w:r w:rsidRPr="002455BE">
        <w:rPr>
          <w:rFonts w:ascii="Tahoma" w:hAnsi="Tahoma" w:cs="Tahoma" w:hint="cs"/>
          <w:sz w:val="17"/>
          <w:szCs w:val="17"/>
          <w:rtl/>
        </w:rPr>
        <w:t>לקביעותיו הקודמות בנושא וציין שבפסיקתו עוברת כחוט השני התפיסה כי</w:t>
      </w:r>
      <w:r w:rsidRPr="002455BE">
        <w:rPr>
          <w:rFonts w:ascii="Tahoma" w:hAnsi="Tahoma" w:cs="Tahoma"/>
          <w:sz w:val="17"/>
          <w:szCs w:val="17"/>
          <w:rtl/>
        </w:rPr>
        <w:t xml:space="preserve"> "עקרון השוויון צופה פני התוצאה; תהא כוונתו של אדם טהורה וזכה ככל-שתהא, אם התוצאה המתקבלת ממעשהו </w:t>
      </w:r>
      <w:r w:rsidRPr="002455BE">
        <w:rPr>
          <w:rFonts w:ascii="Tahoma" w:hAnsi="Tahoma" w:cs="Tahoma" w:hint="cs"/>
          <w:sz w:val="17"/>
          <w:szCs w:val="17"/>
          <w:rtl/>
        </w:rPr>
        <w:t>תוצאה</w:t>
      </w:r>
      <w:r w:rsidRPr="002455BE">
        <w:rPr>
          <w:rFonts w:ascii="Tahoma" w:hAnsi="Tahoma" w:cs="Tahoma"/>
          <w:sz w:val="17"/>
          <w:szCs w:val="17"/>
          <w:rtl/>
        </w:rPr>
        <w:t xml:space="preserve">-מפלה </w:t>
      </w:r>
      <w:r w:rsidRPr="002455BE">
        <w:rPr>
          <w:rFonts w:ascii="Tahoma" w:hAnsi="Tahoma" w:cs="Tahoma" w:hint="cs"/>
          <w:sz w:val="17"/>
          <w:szCs w:val="17"/>
          <w:rtl/>
        </w:rPr>
        <w:t>היא</w:t>
      </w:r>
      <w:r w:rsidRPr="002455BE">
        <w:rPr>
          <w:rFonts w:ascii="Tahoma" w:hAnsi="Tahoma" w:cs="Tahoma"/>
          <w:sz w:val="17"/>
          <w:szCs w:val="17"/>
          <w:rtl/>
        </w:rPr>
        <w:t xml:space="preserve">, </w:t>
      </w:r>
      <w:r w:rsidRPr="002455BE">
        <w:rPr>
          <w:rFonts w:ascii="Tahoma" w:hAnsi="Tahoma" w:cs="Tahoma" w:hint="cs"/>
          <w:sz w:val="17"/>
          <w:szCs w:val="17"/>
          <w:rtl/>
        </w:rPr>
        <w:t>יפסל</w:t>
      </w:r>
      <w:r w:rsidRPr="002455BE">
        <w:rPr>
          <w:rFonts w:ascii="Tahoma" w:hAnsi="Tahoma" w:cs="Tahoma"/>
          <w:sz w:val="17"/>
          <w:szCs w:val="17"/>
          <w:rtl/>
        </w:rPr>
        <w:t xml:space="preserve"> </w:t>
      </w:r>
      <w:r w:rsidRPr="002455BE">
        <w:rPr>
          <w:rFonts w:ascii="Tahoma" w:hAnsi="Tahoma" w:cs="Tahoma" w:hint="cs"/>
          <w:sz w:val="17"/>
          <w:szCs w:val="17"/>
          <w:rtl/>
        </w:rPr>
        <w:t>מעשהו</w:t>
      </w:r>
      <w:r w:rsidRPr="002455BE">
        <w:rPr>
          <w:rFonts w:ascii="Tahoma" w:hAnsi="Tahoma" w:cs="Tahoma"/>
          <w:sz w:val="17"/>
          <w:szCs w:val="17"/>
          <w:rtl/>
        </w:rPr>
        <w:t xml:space="preserve"> </w:t>
      </w:r>
      <w:r w:rsidRPr="002455BE">
        <w:rPr>
          <w:rFonts w:ascii="Tahoma" w:hAnsi="Tahoma" w:cs="Tahoma" w:hint="cs"/>
          <w:sz w:val="17"/>
          <w:szCs w:val="17"/>
          <w:rtl/>
        </w:rPr>
        <w:t>כלא</w:t>
      </w:r>
      <w:r w:rsidRPr="002455BE">
        <w:rPr>
          <w:rFonts w:ascii="Tahoma" w:hAnsi="Tahoma" w:cs="Tahoma"/>
          <w:sz w:val="17"/>
          <w:szCs w:val="17"/>
          <w:rtl/>
        </w:rPr>
        <w:t xml:space="preserve">-היה... השאלה </w:t>
      </w:r>
      <w:r w:rsidRPr="002455BE">
        <w:rPr>
          <w:rFonts w:ascii="Tahoma" w:hAnsi="Tahoma" w:cs="Tahoma" w:hint="cs"/>
          <w:sz w:val="17"/>
          <w:szCs w:val="17"/>
          <w:rtl/>
        </w:rPr>
        <w:t>אינה</w:t>
      </w:r>
      <w:r w:rsidRPr="002455BE">
        <w:rPr>
          <w:rFonts w:ascii="Tahoma" w:hAnsi="Tahoma" w:cs="Tahoma"/>
          <w:sz w:val="17"/>
          <w:szCs w:val="17"/>
          <w:rtl/>
        </w:rPr>
        <w:t xml:space="preserve"> </w:t>
      </w:r>
      <w:r w:rsidRPr="002455BE">
        <w:rPr>
          <w:rFonts w:ascii="Tahoma" w:hAnsi="Tahoma" w:cs="Tahoma" w:hint="cs"/>
          <w:sz w:val="17"/>
          <w:szCs w:val="17"/>
          <w:rtl/>
        </w:rPr>
        <w:t>רק</w:t>
      </w:r>
      <w:r w:rsidRPr="002455BE">
        <w:rPr>
          <w:rFonts w:ascii="Tahoma" w:hAnsi="Tahoma" w:cs="Tahoma"/>
          <w:sz w:val="17"/>
          <w:szCs w:val="17"/>
          <w:rtl/>
        </w:rPr>
        <w:t xml:space="preserve"> </w:t>
      </w:r>
      <w:r w:rsidRPr="002455BE">
        <w:rPr>
          <w:rFonts w:ascii="Tahoma" w:hAnsi="Tahoma" w:cs="Tahoma" w:hint="cs"/>
          <w:sz w:val="17"/>
          <w:szCs w:val="17"/>
          <w:rtl/>
        </w:rPr>
        <w:t>מהו</w:t>
      </w:r>
      <w:r w:rsidRPr="002455BE">
        <w:rPr>
          <w:rFonts w:ascii="Tahoma" w:hAnsi="Tahoma" w:cs="Tahoma"/>
          <w:sz w:val="17"/>
          <w:szCs w:val="17"/>
          <w:rtl/>
        </w:rPr>
        <w:t xml:space="preserve"> </w:t>
      </w:r>
      <w:r w:rsidRPr="002455BE">
        <w:rPr>
          <w:rFonts w:ascii="Tahoma" w:hAnsi="Tahoma" w:cs="Tahoma" w:hint="cs"/>
          <w:sz w:val="17"/>
          <w:szCs w:val="17"/>
          <w:rtl/>
        </w:rPr>
        <w:t>המניע</w:t>
      </w:r>
      <w:r w:rsidRPr="002455BE">
        <w:rPr>
          <w:rFonts w:ascii="Tahoma" w:hAnsi="Tahoma" w:cs="Tahoma"/>
          <w:sz w:val="17"/>
          <w:szCs w:val="17"/>
          <w:rtl/>
        </w:rPr>
        <w:t xml:space="preserve"> </w:t>
      </w:r>
      <w:r w:rsidRPr="002455BE">
        <w:rPr>
          <w:rFonts w:ascii="Tahoma" w:hAnsi="Tahoma" w:cs="Tahoma" w:hint="cs"/>
          <w:sz w:val="17"/>
          <w:szCs w:val="17"/>
          <w:rtl/>
        </w:rPr>
        <w:t>של</w:t>
      </w:r>
      <w:r w:rsidRPr="002455BE">
        <w:rPr>
          <w:rFonts w:ascii="Tahoma" w:hAnsi="Tahoma" w:cs="Tahoma"/>
          <w:sz w:val="17"/>
          <w:szCs w:val="17"/>
          <w:rtl/>
        </w:rPr>
        <w:t xml:space="preserve"> </w:t>
      </w:r>
      <w:r w:rsidRPr="002455BE">
        <w:rPr>
          <w:rFonts w:ascii="Tahoma" w:hAnsi="Tahoma" w:cs="Tahoma" w:hint="cs"/>
          <w:sz w:val="17"/>
          <w:szCs w:val="17"/>
          <w:rtl/>
        </w:rPr>
        <w:t>המחליטים</w:t>
      </w:r>
      <w:r w:rsidRPr="002455BE">
        <w:rPr>
          <w:rFonts w:ascii="Tahoma" w:hAnsi="Tahoma" w:cs="Tahoma"/>
          <w:sz w:val="17"/>
          <w:szCs w:val="17"/>
          <w:rtl/>
        </w:rPr>
        <w:t xml:space="preserve">; </w:t>
      </w:r>
      <w:r w:rsidRPr="002455BE">
        <w:rPr>
          <w:rFonts w:ascii="Tahoma" w:hAnsi="Tahoma" w:cs="Tahoma" w:hint="cs"/>
          <w:sz w:val="17"/>
          <w:szCs w:val="17"/>
          <w:rtl/>
        </w:rPr>
        <w:t>השאלה</w:t>
      </w:r>
      <w:r w:rsidRPr="002455BE">
        <w:rPr>
          <w:rFonts w:ascii="Tahoma" w:hAnsi="Tahoma" w:cs="Tahoma"/>
          <w:sz w:val="17"/>
          <w:szCs w:val="17"/>
          <w:rtl/>
        </w:rPr>
        <w:t xml:space="preserve"> </w:t>
      </w:r>
      <w:r w:rsidRPr="002455BE">
        <w:rPr>
          <w:rFonts w:ascii="Tahoma" w:hAnsi="Tahoma" w:cs="Tahoma" w:hint="cs"/>
          <w:sz w:val="17"/>
          <w:szCs w:val="17"/>
          <w:rtl/>
        </w:rPr>
        <w:t>הינה</w:t>
      </w:r>
      <w:r w:rsidRPr="002455BE">
        <w:rPr>
          <w:rFonts w:ascii="Tahoma" w:hAnsi="Tahoma" w:cs="Tahoma"/>
          <w:sz w:val="17"/>
          <w:szCs w:val="17"/>
          <w:rtl/>
        </w:rPr>
        <w:t xml:space="preserve"> </w:t>
      </w:r>
      <w:r w:rsidRPr="002455BE">
        <w:rPr>
          <w:rFonts w:ascii="Tahoma" w:hAnsi="Tahoma" w:cs="Tahoma" w:hint="cs"/>
          <w:sz w:val="17"/>
          <w:szCs w:val="17"/>
          <w:rtl/>
        </w:rPr>
        <w:t>גם</w:t>
      </w:r>
      <w:r w:rsidRPr="002455BE">
        <w:rPr>
          <w:rFonts w:ascii="Tahoma" w:hAnsi="Tahoma" w:cs="Tahoma"/>
          <w:sz w:val="17"/>
          <w:szCs w:val="17"/>
          <w:rtl/>
        </w:rPr>
        <w:t xml:space="preserve"> </w:t>
      </w:r>
      <w:r w:rsidRPr="002455BE">
        <w:rPr>
          <w:rFonts w:ascii="Tahoma" w:hAnsi="Tahoma" w:cs="Tahoma" w:hint="cs"/>
          <w:sz w:val="17"/>
          <w:szCs w:val="17"/>
          <w:rtl/>
        </w:rPr>
        <w:t>מהי</w:t>
      </w:r>
      <w:r w:rsidRPr="002455BE">
        <w:rPr>
          <w:rFonts w:ascii="Tahoma" w:hAnsi="Tahoma" w:cs="Tahoma"/>
          <w:sz w:val="17"/>
          <w:szCs w:val="17"/>
          <w:rtl/>
        </w:rPr>
        <w:t xml:space="preserve"> </w:t>
      </w:r>
      <w:r w:rsidRPr="002455BE">
        <w:rPr>
          <w:rFonts w:ascii="Tahoma" w:hAnsi="Tahoma" w:cs="Tahoma" w:hint="cs"/>
          <w:sz w:val="17"/>
          <w:szCs w:val="17"/>
          <w:rtl/>
        </w:rPr>
        <w:t>התוצאה</w:t>
      </w:r>
      <w:r w:rsidRPr="002455BE">
        <w:rPr>
          <w:rFonts w:ascii="Tahoma" w:hAnsi="Tahoma" w:cs="Tahoma"/>
          <w:sz w:val="17"/>
          <w:szCs w:val="17"/>
          <w:rtl/>
        </w:rPr>
        <w:t xml:space="preserve"> </w:t>
      </w:r>
      <w:r w:rsidRPr="002455BE">
        <w:rPr>
          <w:rFonts w:ascii="Tahoma" w:hAnsi="Tahoma" w:cs="Tahoma" w:hint="cs"/>
          <w:sz w:val="17"/>
          <w:szCs w:val="17"/>
          <w:rtl/>
        </w:rPr>
        <w:t>של</w:t>
      </w:r>
      <w:r w:rsidRPr="002455BE">
        <w:rPr>
          <w:rFonts w:ascii="Tahoma" w:hAnsi="Tahoma" w:cs="Tahoma"/>
          <w:sz w:val="17"/>
          <w:szCs w:val="17"/>
          <w:rtl/>
        </w:rPr>
        <w:t xml:space="preserve"> </w:t>
      </w:r>
      <w:r w:rsidRPr="002455BE">
        <w:rPr>
          <w:rFonts w:ascii="Tahoma" w:hAnsi="Tahoma" w:cs="Tahoma" w:hint="cs"/>
          <w:sz w:val="17"/>
          <w:szCs w:val="17"/>
          <w:rtl/>
        </w:rPr>
        <w:t>ההחלטה</w:t>
      </w:r>
      <w:r w:rsidRPr="002455BE">
        <w:rPr>
          <w:rFonts w:ascii="Tahoma" w:hAnsi="Tahoma" w:cs="Tahoma"/>
          <w:sz w:val="17"/>
          <w:szCs w:val="17"/>
          <w:rtl/>
        </w:rPr>
        <w:t xml:space="preserve">. </w:t>
      </w:r>
      <w:r w:rsidRPr="002455BE">
        <w:rPr>
          <w:rFonts w:ascii="Tahoma" w:hAnsi="Tahoma" w:cs="Tahoma" w:hint="cs"/>
          <w:sz w:val="17"/>
          <w:szCs w:val="17"/>
          <w:rtl/>
        </w:rPr>
        <w:t>ההחלטה</w:t>
      </w:r>
      <w:r w:rsidRPr="002455BE">
        <w:rPr>
          <w:rFonts w:ascii="Tahoma" w:hAnsi="Tahoma" w:cs="Tahoma"/>
          <w:sz w:val="17"/>
          <w:szCs w:val="17"/>
          <w:rtl/>
        </w:rPr>
        <w:t xml:space="preserve"> </w:t>
      </w:r>
      <w:r w:rsidRPr="002455BE">
        <w:rPr>
          <w:rFonts w:ascii="Tahoma" w:hAnsi="Tahoma" w:cs="Tahoma" w:hint="cs"/>
          <w:sz w:val="17"/>
          <w:szCs w:val="17"/>
          <w:rtl/>
        </w:rPr>
        <w:t>היא</w:t>
      </w:r>
      <w:r w:rsidRPr="002455BE">
        <w:rPr>
          <w:rFonts w:ascii="Tahoma" w:hAnsi="Tahoma" w:cs="Tahoma"/>
          <w:sz w:val="17"/>
          <w:szCs w:val="17"/>
          <w:rtl/>
        </w:rPr>
        <w:t xml:space="preserve"> </w:t>
      </w:r>
      <w:r w:rsidRPr="002455BE">
        <w:rPr>
          <w:rFonts w:ascii="Tahoma" w:hAnsi="Tahoma" w:cs="Tahoma" w:hint="cs"/>
          <w:sz w:val="17"/>
          <w:szCs w:val="17"/>
          <w:rtl/>
        </w:rPr>
        <w:t>פסולה</w:t>
      </w:r>
      <w:r w:rsidRPr="002455BE">
        <w:rPr>
          <w:rFonts w:ascii="Tahoma" w:hAnsi="Tahoma" w:cs="Tahoma"/>
          <w:sz w:val="17"/>
          <w:szCs w:val="17"/>
          <w:rtl/>
        </w:rPr>
        <w:t xml:space="preserve">, </w:t>
      </w:r>
      <w:r w:rsidRPr="002455BE">
        <w:rPr>
          <w:rFonts w:ascii="Tahoma" w:hAnsi="Tahoma" w:cs="Tahoma" w:hint="cs"/>
          <w:sz w:val="17"/>
          <w:szCs w:val="17"/>
          <w:rtl/>
        </w:rPr>
        <w:t>לא</w:t>
      </w:r>
      <w:r w:rsidRPr="002455BE">
        <w:rPr>
          <w:rFonts w:ascii="Tahoma" w:hAnsi="Tahoma" w:cs="Tahoma"/>
          <w:sz w:val="17"/>
          <w:szCs w:val="17"/>
          <w:rtl/>
        </w:rPr>
        <w:t xml:space="preserve"> </w:t>
      </w:r>
      <w:r w:rsidRPr="002455BE">
        <w:rPr>
          <w:rFonts w:ascii="Tahoma" w:hAnsi="Tahoma" w:cs="Tahoma" w:hint="cs"/>
          <w:sz w:val="17"/>
          <w:szCs w:val="17"/>
          <w:rtl/>
        </w:rPr>
        <w:t>רק</w:t>
      </w:r>
      <w:r w:rsidRPr="002455BE">
        <w:rPr>
          <w:rFonts w:ascii="Tahoma" w:hAnsi="Tahoma" w:cs="Tahoma"/>
          <w:sz w:val="17"/>
          <w:szCs w:val="17"/>
          <w:rtl/>
        </w:rPr>
        <w:t xml:space="preserve"> </w:t>
      </w:r>
      <w:r w:rsidRPr="002455BE">
        <w:rPr>
          <w:rFonts w:ascii="Tahoma" w:hAnsi="Tahoma" w:cs="Tahoma" w:hint="cs"/>
          <w:sz w:val="17"/>
          <w:szCs w:val="17"/>
          <w:rtl/>
        </w:rPr>
        <w:t>כאשר</w:t>
      </w:r>
      <w:r w:rsidRPr="002455BE">
        <w:rPr>
          <w:rFonts w:ascii="Tahoma" w:hAnsi="Tahoma" w:cs="Tahoma"/>
          <w:sz w:val="17"/>
          <w:szCs w:val="17"/>
          <w:rtl/>
        </w:rPr>
        <w:t xml:space="preserve"> </w:t>
      </w:r>
      <w:r w:rsidRPr="002455BE">
        <w:rPr>
          <w:rFonts w:ascii="Tahoma" w:hAnsi="Tahoma" w:cs="Tahoma" w:hint="cs"/>
          <w:sz w:val="17"/>
          <w:szCs w:val="17"/>
          <w:rtl/>
        </w:rPr>
        <w:t>המניע</w:t>
      </w:r>
      <w:r w:rsidRPr="002455BE">
        <w:rPr>
          <w:rFonts w:ascii="Tahoma" w:hAnsi="Tahoma" w:cs="Tahoma"/>
          <w:sz w:val="17"/>
          <w:szCs w:val="17"/>
          <w:rtl/>
        </w:rPr>
        <w:t xml:space="preserve"> </w:t>
      </w:r>
      <w:r w:rsidRPr="002455BE">
        <w:rPr>
          <w:rFonts w:ascii="Tahoma" w:hAnsi="Tahoma" w:cs="Tahoma" w:hint="cs"/>
          <w:sz w:val="17"/>
          <w:szCs w:val="17"/>
          <w:rtl/>
        </w:rPr>
        <w:t>הוא</w:t>
      </w:r>
      <w:r w:rsidRPr="002455BE">
        <w:rPr>
          <w:rFonts w:ascii="Tahoma" w:hAnsi="Tahoma" w:cs="Tahoma"/>
          <w:sz w:val="17"/>
          <w:szCs w:val="17"/>
          <w:rtl/>
        </w:rPr>
        <w:t xml:space="preserve"> </w:t>
      </w:r>
      <w:r w:rsidRPr="002455BE">
        <w:rPr>
          <w:rFonts w:ascii="Tahoma" w:hAnsi="Tahoma" w:cs="Tahoma" w:hint="cs"/>
          <w:sz w:val="17"/>
          <w:szCs w:val="17"/>
          <w:rtl/>
        </w:rPr>
        <w:t>לפגוע</w:t>
      </w:r>
      <w:r w:rsidRPr="002455BE">
        <w:rPr>
          <w:rFonts w:ascii="Tahoma" w:hAnsi="Tahoma" w:cs="Tahoma"/>
          <w:sz w:val="17"/>
          <w:szCs w:val="17"/>
          <w:rtl/>
        </w:rPr>
        <w:t xml:space="preserve"> </w:t>
      </w:r>
      <w:r w:rsidRPr="002455BE">
        <w:rPr>
          <w:rFonts w:ascii="Tahoma" w:hAnsi="Tahoma" w:cs="Tahoma" w:hint="cs"/>
          <w:sz w:val="17"/>
          <w:szCs w:val="17"/>
          <w:rtl/>
        </w:rPr>
        <w:t>בשוויון</w:t>
      </w:r>
      <w:r w:rsidRPr="002455BE">
        <w:rPr>
          <w:rFonts w:ascii="Tahoma" w:hAnsi="Tahoma" w:cs="Tahoma"/>
          <w:sz w:val="17"/>
          <w:szCs w:val="17"/>
          <w:rtl/>
        </w:rPr>
        <w:t xml:space="preserve">, </w:t>
      </w:r>
      <w:r w:rsidRPr="002455BE">
        <w:rPr>
          <w:rFonts w:ascii="Tahoma" w:hAnsi="Tahoma" w:cs="Tahoma" w:hint="cs"/>
          <w:sz w:val="17"/>
          <w:szCs w:val="17"/>
          <w:rtl/>
        </w:rPr>
        <w:t>אלא</w:t>
      </w:r>
      <w:r w:rsidRPr="002455BE">
        <w:rPr>
          <w:rFonts w:ascii="Tahoma" w:hAnsi="Tahoma" w:cs="Tahoma"/>
          <w:sz w:val="17"/>
          <w:szCs w:val="17"/>
          <w:rtl/>
        </w:rPr>
        <w:t xml:space="preserve"> </w:t>
      </w:r>
      <w:r w:rsidRPr="002455BE">
        <w:rPr>
          <w:rFonts w:ascii="Tahoma" w:hAnsi="Tahoma" w:cs="Tahoma" w:hint="cs"/>
          <w:sz w:val="17"/>
          <w:szCs w:val="17"/>
          <w:rtl/>
        </w:rPr>
        <w:t>גם</w:t>
      </w:r>
      <w:r w:rsidRPr="002455BE">
        <w:rPr>
          <w:rFonts w:ascii="Tahoma" w:hAnsi="Tahoma" w:cs="Tahoma"/>
          <w:sz w:val="17"/>
          <w:szCs w:val="17"/>
          <w:rtl/>
        </w:rPr>
        <w:t xml:space="preserve"> </w:t>
      </w:r>
      <w:r w:rsidRPr="002455BE">
        <w:rPr>
          <w:rFonts w:ascii="Tahoma" w:hAnsi="Tahoma" w:cs="Tahoma" w:hint="cs"/>
          <w:sz w:val="17"/>
          <w:szCs w:val="17"/>
          <w:rtl/>
        </w:rPr>
        <w:t>כאשר</w:t>
      </w:r>
      <w:r w:rsidRPr="002455BE">
        <w:rPr>
          <w:rFonts w:ascii="Tahoma" w:hAnsi="Tahoma" w:cs="Tahoma"/>
          <w:sz w:val="17"/>
          <w:szCs w:val="17"/>
          <w:rtl/>
        </w:rPr>
        <w:t xml:space="preserve"> </w:t>
      </w:r>
      <w:r w:rsidRPr="002455BE">
        <w:rPr>
          <w:rFonts w:ascii="Tahoma" w:hAnsi="Tahoma" w:cs="Tahoma" w:hint="cs"/>
          <w:sz w:val="17"/>
          <w:szCs w:val="17"/>
          <w:rtl/>
        </w:rPr>
        <w:t>המניע</w:t>
      </w:r>
      <w:r w:rsidRPr="002455BE">
        <w:rPr>
          <w:rFonts w:ascii="Tahoma" w:hAnsi="Tahoma" w:cs="Tahoma"/>
          <w:sz w:val="17"/>
          <w:szCs w:val="17"/>
          <w:rtl/>
        </w:rPr>
        <w:t xml:space="preserve"> </w:t>
      </w:r>
      <w:r w:rsidRPr="002455BE">
        <w:rPr>
          <w:rFonts w:ascii="Tahoma" w:hAnsi="Tahoma" w:cs="Tahoma" w:hint="cs"/>
          <w:sz w:val="17"/>
          <w:szCs w:val="17"/>
          <w:rtl/>
        </w:rPr>
        <w:t>הוא</w:t>
      </w:r>
      <w:r w:rsidRPr="002455BE">
        <w:rPr>
          <w:rFonts w:ascii="Tahoma" w:hAnsi="Tahoma" w:cs="Tahoma"/>
          <w:sz w:val="17"/>
          <w:szCs w:val="17"/>
          <w:rtl/>
        </w:rPr>
        <w:t xml:space="preserve"> </w:t>
      </w:r>
      <w:r w:rsidRPr="002455BE">
        <w:rPr>
          <w:rFonts w:ascii="Tahoma" w:hAnsi="Tahoma" w:cs="Tahoma" w:hint="cs"/>
          <w:sz w:val="17"/>
          <w:szCs w:val="17"/>
          <w:rtl/>
        </w:rPr>
        <w:t>אחר</w:t>
      </w:r>
      <w:r w:rsidRPr="002455BE">
        <w:rPr>
          <w:rFonts w:ascii="Tahoma" w:hAnsi="Tahoma" w:cs="Tahoma"/>
          <w:sz w:val="17"/>
          <w:szCs w:val="17"/>
          <w:rtl/>
        </w:rPr>
        <w:t xml:space="preserve">, </w:t>
      </w:r>
      <w:r w:rsidRPr="002455BE">
        <w:rPr>
          <w:rFonts w:ascii="Tahoma" w:hAnsi="Tahoma" w:cs="Tahoma" w:hint="cs"/>
          <w:sz w:val="17"/>
          <w:szCs w:val="17"/>
          <w:rtl/>
        </w:rPr>
        <w:t>אך</w:t>
      </w:r>
      <w:r w:rsidRPr="002455BE">
        <w:rPr>
          <w:rFonts w:ascii="Tahoma" w:hAnsi="Tahoma" w:cs="Tahoma"/>
          <w:sz w:val="17"/>
          <w:szCs w:val="17"/>
          <w:rtl/>
        </w:rPr>
        <w:t xml:space="preserve"> </w:t>
      </w:r>
      <w:r w:rsidRPr="002455BE">
        <w:rPr>
          <w:rFonts w:ascii="Tahoma" w:hAnsi="Tahoma" w:cs="Tahoma" w:hint="cs"/>
          <w:sz w:val="17"/>
          <w:szCs w:val="17"/>
          <w:rtl/>
        </w:rPr>
        <w:t>הלכה</w:t>
      </w:r>
      <w:r w:rsidRPr="002455BE">
        <w:rPr>
          <w:rFonts w:ascii="Tahoma" w:hAnsi="Tahoma" w:cs="Tahoma"/>
          <w:sz w:val="17"/>
          <w:szCs w:val="17"/>
          <w:rtl/>
        </w:rPr>
        <w:t xml:space="preserve"> </w:t>
      </w:r>
      <w:r w:rsidRPr="002455BE">
        <w:rPr>
          <w:rFonts w:ascii="Tahoma" w:hAnsi="Tahoma" w:cs="Tahoma" w:hint="cs"/>
          <w:sz w:val="17"/>
          <w:szCs w:val="17"/>
          <w:rtl/>
        </w:rPr>
        <w:t>למעשה</w:t>
      </w:r>
      <w:r w:rsidRPr="002455BE">
        <w:rPr>
          <w:rFonts w:ascii="Tahoma" w:hAnsi="Tahoma" w:cs="Tahoma"/>
          <w:sz w:val="17"/>
          <w:szCs w:val="17"/>
          <w:rtl/>
        </w:rPr>
        <w:t xml:space="preserve">, </w:t>
      </w:r>
      <w:r w:rsidRPr="002455BE">
        <w:rPr>
          <w:rFonts w:ascii="Tahoma" w:hAnsi="Tahoma" w:cs="Tahoma" w:hint="cs"/>
          <w:sz w:val="17"/>
          <w:szCs w:val="17"/>
          <w:rtl/>
        </w:rPr>
        <w:t>נפגע</w:t>
      </w:r>
      <w:r w:rsidRPr="002455BE">
        <w:rPr>
          <w:rFonts w:ascii="Tahoma" w:hAnsi="Tahoma" w:cs="Tahoma"/>
          <w:sz w:val="17"/>
          <w:szCs w:val="17"/>
          <w:rtl/>
        </w:rPr>
        <w:t xml:space="preserve"> </w:t>
      </w:r>
      <w:r w:rsidRPr="002455BE">
        <w:rPr>
          <w:rFonts w:ascii="Tahoma" w:hAnsi="Tahoma" w:cs="Tahoma" w:hint="cs"/>
          <w:sz w:val="17"/>
          <w:szCs w:val="17"/>
          <w:rtl/>
        </w:rPr>
        <w:t>השוויון</w:t>
      </w:r>
      <w:r w:rsidRPr="002455BE">
        <w:rPr>
          <w:rFonts w:ascii="Tahoma" w:hAnsi="Tahoma" w:cs="Tahoma"/>
          <w:sz w:val="17"/>
          <w:szCs w:val="17"/>
          <w:rtl/>
        </w:rPr>
        <w:t xml:space="preserve">... דין </w:t>
      </w:r>
      <w:r w:rsidRPr="002455BE">
        <w:rPr>
          <w:rFonts w:ascii="Tahoma" w:hAnsi="Tahoma" w:cs="Tahoma" w:hint="cs"/>
          <w:sz w:val="17"/>
          <w:szCs w:val="17"/>
          <w:rtl/>
        </w:rPr>
        <w:t>שניסוחו</w:t>
      </w:r>
      <w:r w:rsidRPr="002455BE">
        <w:rPr>
          <w:rFonts w:ascii="Tahoma" w:hAnsi="Tahoma" w:cs="Tahoma"/>
          <w:sz w:val="17"/>
          <w:szCs w:val="17"/>
          <w:rtl/>
        </w:rPr>
        <w:t xml:space="preserve"> '</w:t>
      </w:r>
      <w:r w:rsidRPr="002455BE">
        <w:rPr>
          <w:rFonts w:ascii="Tahoma" w:hAnsi="Tahoma" w:cs="Tahoma" w:hint="cs"/>
          <w:sz w:val="17"/>
          <w:szCs w:val="17"/>
          <w:rtl/>
        </w:rPr>
        <w:t>נוייטראלי</w:t>
      </w:r>
      <w:r w:rsidRPr="002455BE">
        <w:rPr>
          <w:rFonts w:ascii="Tahoma" w:hAnsi="Tahoma" w:cs="Tahoma"/>
          <w:sz w:val="17"/>
          <w:szCs w:val="17"/>
          <w:rtl/>
        </w:rPr>
        <w:t xml:space="preserve">' </w:t>
      </w:r>
      <w:r w:rsidRPr="002455BE">
        <w:rPr>
          <w:rFonts w:ascii="Tahoma" w:hAnsi="Tahoma" w:cs="Tahoma" w:hint="cs"/>
          <w:sz w:val="17"/>
          <w:szCs w:val="17"/>
          <w:rtl/>
        </w:rPr>
        <w:t>עשוי</w:t>
      </w:r>
      <w:r w:rsidRPr="002455BE">
        <w:rPr>
          <w:rFonts w:ascii="Tahoma" w:hAnsi="Tahoma" w:cs="Tahoma"/>
          <w:sz w:val="17"/>
          <w:szCs w:val="17"/>
          <w:rtl/>
        </w:rPr>
        <w:t xml:space="preserve"> </w:t>
      </w:r>
      <w:r w:rsidRPr="002455BE">
        <w:rPr>
          <w:rFonts w:ascii="Tahoma" w:hAnsi="Tahoma" w:cs="Tahoma" w:hint="cs"/>
          <w:sz w:val="17"/>
          <w:szCs w:val="17"/>
          <w:rtl/>
        </w:rPr>
        <w:t>להיות</w:t>
      </w:r>
      <w:r w:rsidRPr="002455BE">
        <w:rPr>
          <w:rFonts w:ascii="Tahoma" w:hAnsi="Tahoma" w:cs="Tahoma"/>
          <w:sz w:val="17"/>
          <w:szCs w:val="17"/>
          <w:rtl/>
        </w:rPr>
        <w:t xml:space="preserve"> </w:t>
      </w:r>
      <w:r w:rsidRPr="002455BE">
        <w:rPr>
          <w:rFonts w:ascii="Tahoma" w:hAnsi="Tahoma" w:cs="Tahoma" w:hint="cs"/>
          <w:sz w:val="17"/>
          <w:szCs w:val="17"/>
          <w:rtl/>
        </w:rPr>
        <w:t>מפלה</w:t>
      </w:r>
      <w:r w:rsidRPr="002455BE">
        <w:rPr>
          <w:rFonts w:ascii="Tahoma" w:hAnsi="Tahoma" w:cs="Tahoma"/>
          <w:sz w:val="17"/>
          <w:szCs w:val="17"/>
          <w:rtl/>
        </w:rPr>
        <w:t xml:space="preserve">, </w:t>
      </w:r>
      <w:r w:rsidRPr="002455BE">
        <w:rPr>
          <w:rFonts w:ascii="Tahoma" w:hAnsi="Tahoma" w:cs="Tahoma" w:hint="cs"/>
          <w:sz w:val="17"/>
          <w:szCs w:val="17"/>
          <w:rtl/>
        </w:rPr>
        <w:t>אם</w:t>
      </w:r>
      <w:r w:rsidRPr="002455BE">
        <w:rPr>
          <w:rFonts w:ascii="Tahoma" w:hAnsi="Tahoma" w:cs="Tahoma"/>
          <w:sz w:val="17"/>
          <w:szCs w:val="17"/>
          <w:rtl/>
        </w:rPr>
        <w:t xml:space="preserve"> </w:t>
      </w:r>
      <w:r w:rsidRPr="002455BE">
        <w:rPr>
          <w:rFonts w:ascii="Tahoma" w:hAnsi="Tahoma" w:cs="Tahoma" w:hint="cs"/>
          <w:sz w:val="17"/>
          <w:szCs w:val="17"/>
          <w:rtl/>
        </w:rPr>
        <w:t>האפקט</w:t>
      </w:r>
      <w:r w:rsidRPr="002455BE">
        <w:rPr>
          <w:rFonts w:ascii="Tahoma" w:hAnsi="Tahoma" w:cs="Tahoma"/>
          <w:sz w:val="17"/>
          <w:szCs w:val="17"/>
          <w:rtl/>
        </w:rPr>
        <w:t xml:space="preserve"> </w:t>
      </w:r>
      <w:r w:rsidRPr="002455BE">
        <w:rPr>
          <w:rFonts w:ascii="Tahoma" w:hAnsi="Tahoma" w:cs="Tahoma" w:hint="cs"/>
          <w:sz w:val="17"/>
          <w:szCs w:val="17"/>
          <w:rtl/>
        </w:rPr>
        <w:t>שלו</w:t>
      </w:r>
      <w:r w:rsidRPr="002455BE">
        <w:rPr>
          <w:rFonts w:ascii="Tahoma" w:hAnsi="Tahoma" w:cs="Tahoma"/>
          <w:sz w:val="17"/>
          <w:szCs w:val="17"/>
          <w:rtl/>
        </w:rPr>
        <w:t xml:space="preserve"> </w:t>
      </w:r>
      <w:r w:rsidRPr="002455BE">
        <w:rPr>
          <w:rFonts w:ascii="Tahoma" w:hAnsi="Tahoma" w:cs="Tahoma" w:hint="cs"/>
          <w:sz w:val="17"/>
          <w:szCs w:val="17"/>
          <w:rtl/>
        </w:rPr>
        <w:t>הוא</w:t>
      </w:r>
      <w:r w:rsidRPr="002455BE">
        <w:rPr>
          <w:rFonts w:ascii="Tahoma" w:hAnsi="Tahoma" w:cs="Tahoma"/>
          <w:sz w:val="17"/>
          <w:szCs w:val="17"/>
          <w:rtl/>
        </w:rPr>
        <w:t xml:space="preserve"> </w:t>
      </w:r>
      <w:r w:rsidRPr="002455BE">
        <w:rPr>
          <w:rFonts w:ascii="Tahoma" w:hAnsi="Tahoma" w:cs="Tahoma" w:hint="cs"/>
          <w:sz w:val="17"/>
          <w:szCs w:val="17"/>
          <w:rtl/>
        </w:rPr>
        <w:t>מפלה</w:t>
      </w:r>
      <w:r w:rsidRPr="002455BE">
        <w:rPr>
          <w:rFonts w:ascii="Tahoma" w:hAnsi="Tahoma" w:cs="Tahoma"/>
          <w:sz w:val="17"/>
          <w:szCs w:val="17"/>
          <w:rtl/>
        </w:rPr>
        <w:t>"</w:t>
      </w:r>
      <w:r>
        <w:rPr>
          <w:rStyle w:val="FootnoteReference0"/>
          <w:rFonts w:ascii="Tahoma" w:hAnsi="Tahoma" w:cs="Tahoma"/>
          <w:sz w:val="17"/>
          <w:szCs w:val="17"/>
          <w:rtl/>
        </w:rPr>
        <w:footnoteReference w:id="33"/>
      </w:r>
      <w:r w:rsidRPr="002455BE">
        <w:rPr>
          <w:rFonts w:ascii="Tahoma" w:hAnsi="Tahoma" w:cs="Tahoma"/>
          <w:sz w:val="17"/>
          <w:szCs w:val="17"/>
          <w:rtl/>
        </w:rPr>
        <w:t>.</w:t>
      </w:r>
      <w:r w:rsidRPr="002455BE">
        <w:rPr>
          <w:rFonts w:ascii="Tahoma" w:hAnsi="Tahoma" w:cs="Tahoma" w:hint="cs"/>
          <w:sz w:val="17"/>
          <w:szCs w:val="17"/>
          <w:rtl/>
        </w:rPr>
        <w:t xml:space="preserve"> </w:t>
      </w:r>
    </w:p>
    <w:p w:rsidR="00D22ED9" w:rsidRPr="00AC7817" w:rsidP="00670C9E">
      <w:pPr>
        <w:spacing w:line="240" w:lineRule="exact"/>
        <w:ind w:right="2268"/>
        <w:jc w:val="both"/>
        <w:rPr>
          <w:rFonts w:ascii="Tahoma" w:hAnsi="Tahoma" w:cs="Tahoma"/>
          <w:spacing w:val="-6"/>
          <w:sz w:val="17"/>
          <w:szCs w:val="17"/>
          <w:rtl/>
        </w:rPr>
      </w:pPr>
    </w:p>
    <w:p w:rsidR="00D22ED9" w:rsidRPr="00E53691" w:rsidP="00670C9E">
      <w:pPr>
        <w:pStyle w:val="KOT5"/>
        <w:rPr>
          <w:rtl/>
        </w:rPr>
      </w:pPr>
      <w:r w:rsidRPr="00E53691">
        <w:rPr>
          <w:rFonts w:hint="eastAsia"/>
          <w:spacing w:val="-6"/>
          <w:rtl/>
        </w:rPr>
        <w:t>אפיון</w:t>
      </w:r>
      <w:r w:rsidRPr="00E53691">
        <w:rPr>
          <w:spacing w:val="-6"/>
          <w:rtl/>
        </w:rPr>
        <w:t xml:space="preserve"> </w:t>
      </w:r>
      <w:r w:rsidRPr="00E53691">
        <w:rPr>
          <w:rFonts w:hint="eastAsia"/>
          <w:spacing w:val="-6"/>
          <w:rtl/>
        </w:rPr>
        <w:t>איכותני</w:t>
      </w:r>
      <w:r w:rsidRPr="00E53691">
        <w:rPr>
          <w:spacing w:val="-6"/>
          <w:rtl/>
        </w:rPr>
        <w:t xml:space="preserve"> </w:t>
      </w:r>
      <w:r w:rsidRPr="00E53691">
        <w:rPr>
          <w:rFonts w:hint="eastAsia"/>
          <w:spacing w:val="-6"/>
          <w:rtl/>
        </w:rPr>
        <w:t>של</w:t>
      </w:r>
      <w:r w:rsidRPr="00E53691">
        <w:rPr>
          <w:spacing w:val="-6"/>
          <w:rtl/>
        </w:rPr>
        <w:t xml:space="preserve"> </w:t>
      </w:r>
      <w:r w:rsidRPr="00E53691">
        <w:rPr>
          <w:rFonts w:hint="eastAsia"/>
          <w:spacing w:val="-6"/>
          <w:rtl/>
        </w:rPr>
        <w:t>הפליה</w:t>
      </w:r>
      <w:r w:rsidRPr="00E53691">
        <w:rPr>
          <w:spacing w:val="-6"/>
          <w:rtl/>
        </w:rPr>
        <w:t xml:space="preserve"> </w:t>
      </w:r>
      <w:r w:rsidRPr="00E53691">
        <w:rPr>
          <w:rFonts w:hint="eastAsia"/>
          <w:spacing w:val="-6"/>
          <w:rtl/>
        </w:rPr>
        <w:t>בשירותים</w:t>
      </w:r>
      <w:r w:rsidRPr="00E53691">
        <w:rPr>
          <w:rFonts w:hint="cs"/>
          <w:spacing w:val="-6"/>
          <w:rtl/>
        </w:rPr>
        <w:t xml:space="preserve"> </w:t>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משרד מבקר המדינה בדק את צורותיה השונות של תופעת ההפליה במוצרים, בשירותים ובכניסה למקומות ציבוריים, כפי שהתרחשה בחמש עד עשר השנים</w:t>
      </w:r>
      <w:r w:rsidRPr="002455BE">
        <w:rPr>
          <w:rFonts w:ascii="Tahoma" w:hAnsi="Tahoma" w:cs="Tahoma"/>
          <w:sz w:val="17"/>
          <w:szCs w:val="17"/>
          <w:rtl/>
        </w:rPr>
        <w:t xml:space="preserve"> </w:t>
      </w:r>
      <w:r w:rsidRPr="002455BE">
        <w:rPr>
          <w:rFonts w:ascii="Tahoma" w:hAnsi="Tahoma" w:cs="Tahoma" w:hint="cs"/>
          <w:sz w:val="17"/>
          <w:szCs w:val="17"/>
          <w:rtl/>
        </w:rPr>
        <w:t>האחרונות</w:t>
      </w:r>
      <w:r w:rsidRPr="002455BE">
        <w:rPr>
          <w:rFonts w:ascii="Tahoma" w:hAnsi="Tahoma" w:cs="Tahoma"/>
          <w:sz w:val="17"/>
          <w:szCs w:val="17"/>
          <w:rtl/>
        </w:rPr>
        <w:t>.</w:t>
      </w:r>
      <w:r w:rsidRPr="002455BE">
        <w:rPr>
          <w:rFonts w:ascii="Tahoma" w:hAnsi="Tahoma" w:cs="Tahoma" w:hint="cs"/>
          <w:sz w:val="17"/>
          <w:szCs w:val="17"/>
          <w:rtl/>
        </w:rPr>
        <w:t xml:space="preserve"> הבדיקה הקיפה כ-150 מופעי הפליה אשר אותרו ממקורות</w:t>
      </w:r>
      <w:r w:rsidRPr="002455BE">
        <w:rPr>
          <w:rFonts w:ascii="Tahoma" w:hAnsi="Tahoma" w:cs="Tahoma"/>
          <w:sz w:val="17"/>
          <w:szCs w:val="17"/>
          <w:rtl/>
        </w:rPr>
        <w:t xml:space="preserve"> </w:t>
      </w:r>
      <w:r w:rsidRPr="002455BE">
        <w:rPr>
          <w:rFonts w:ascii="Tahoma" w:hAnsi="Tahoma" w:cs="Tahoma" w:hint="cs"/>
          <w:sz w:val="17"/>
          <w:szCs w:val="17"/>
          <w:rtl/>
        </w:rPr>
        <w:t xml:space="preserve">שונים, בהם תלונות שהוגשו במשרדי ממשלה, אירועים שתועדו בידי ארגוני מגזר שלישי, תביעות משפטיות ואירועים שהתפרסמו בתקשורת </w:t>
      </w:r>
      <w:r w:rsidRPr="002455BE">
        <w:rPr>
          <w:rFonts w:ascii="Tahoma" w:hAnsi="Tahoma" w:cs="Tahoma"/>
          <w:sz w:val="17"/>
          <w:szCs w:val="17"/>
          <w:rtl/>
        </w:rPr>
        <w:t xml:space="preserve">(להלן - </w:t>
      </w:r>
      <w:r w:rsidRPr="002455BE">
        <w:rPr>
          <w:rFonts w:ascii="Tahoma" w:hAnsi="Tahoma" w:cs="Tahoma" w:hint="cs"/>
          <w:sz w:val="17"/>
          <w:szCs w:val="17"/>
          <w:rtl/>
        </w:rPr>
        <w:t>מקבץ</w:t>
      </w:r>
      <w:r w:rsidRPr="002455BE">
        <w:rPr>
          <w:rFonts w:ascii="Tahoma" w:hAnsi="Tahoma" w:cs="Tahoma"/>
          <w:sz w:val="17"/>
          <w:szCs w:val="17"/>
          <w:rtl/>
        </w:rPr>
        <w:t xml:space="preserve"> </w:t>
      </w:r>
      <w:r w:rsidRPr="002455BE">
        <w:rPr>
          <w:rFonts w:ascii="Tahoma" w:hAnsi="Tahoma" w:cs="Tahoma" w:hint="cs"/>
          <w:sz w:val="17"/>
          <w:szCs w:val="17"/>
          <w:rtl/>
        </w:rPr>
        <w:t>מופעי</w:t>
      </w:r>
      <w:r w:rsidRPr="002455BE">
        <w:rPr>
          <w:rFonts w:ascii="Tahoma" w:hAnsi="Tahoma" w:cs="Tahoma"/>
          <w:sz w:val="17"/>
          <w:szCs w:val="17"/>
          <w:rtl/>
        </w:rPr>
        <w:t xml:space="preserve"> </w:t>
      </w:r>
      <w:r w:rsidRPr="002455BE">
        <w:rPr>
          <w:rFonts w:ascii="Tahoma" w:hAnsi="Tahoma" w:cs="Tahoma" w:hint="cs"/>
          <w:sz w:val="17"/>
          <w:szCs w:val="17"/>
          <w:rtl/>
        </w:rPr>
        <w:t>ההפליה). תרשים 1 להלן מדגים קטגוריות של הפליה שאותרו, ומעלה כי מקבץ מופעי ההפליה באספקת</w:t>
      </w:r>
      <w:r w:rsidRPr="002455BE">
        <w:rPr>
          <w:rFonts w:ascii="Tahoma" w:hAnsi="Tahoma" w:cs="Tahoma"/>
          <w:sz w:val="17"/>
          <w:szCs w:val="17"/>
          <w:rtl/>
        </w:rPr>
        <w:t xml:space="preserve"> </w:t>
      </w:r>
      <w:r w:rsidRPr="002455BE">
        <w:rPr>
          <w:rFonts w:ascii="Tahoma" w:hAnsi="Tahoma" w:cs="Tahoma" w:hint="cs"/>
          <w:sz w:val="17"/>
          <w:szCs w:val="17"/>
          <w:rtl/>
        </w:rPr>
        <w:t>שירותים</w:t>
      </w:r>
      <w:r w:rsidRPr="002455BE">
        <w:rPr>
          <w:rFonts w:ascii="Tahoma" w:hAnsi="Tahoma" w:cs="Tahoma"/>
          <w:sz w:val="17"/>
          <w:szCs w:val="17"/>
          <w:rtl/>
        </w:rPr>
        <w:t xml:space="preserve"> </w:t>
      </w:r>
      <w:r w:rsidRPr="002455BE">
        <w:rPr>
          <w:rFonts w:ascii="Tahoma" w:hAnsi="Tahoma" w:cs="Tahoma" w:hint="cs"/>
          <w:sz w:val="17"/>
          <w:szCs w:val="17"/>
          <w:rtl/>
        </w:rPr>
        <w:t>ומוצרים הינו מגוון מבחינת הקבוצות המוגנות הנפגעות ממנה.</w:t>
      </w:r>
    </w:p>
    <w:p w:rsidR="00D22ED9" w:rsidRPr="00670C9E" w:rsidP="00670C9E">
      <w:pPr>
        <w:pStyle w:val="tab-name"/>
        <w:rPr>
          <w:b/>
          <w:bCs/>
          <w:rtl/>
        </w:rPr>
      </w:pPr>
      <w:r w:rsidRPr="00AC7817">
        <w:rPr>
          <w:rFonts w:hint="cs"/>
          <w:rtl/>
        </w:rPr>
        <w:t>תרשים 1</w:t>
      </w:r>
      <w:r w:rsidR="00670C9E">
        <w:rPr>
          <w:rFonts w:hint="cs"/>
          <w:rtl/>
        </w:rPr>
        <w:t xml:space="preserve">: </w:t>
      </w:r>
      <w:r w:rsidRPr="00670C9E">
        <w:rPr>
          <w:rFonts w:hint="cs"/>
          <w:b/>
          <w:bCs/>
          <w:rtl/>
        </w:rPr>
        <w:t>קטגוריות ההפליה</w:t>
      </w:r>
    </w:p>
    <w:p w:rsidR="00D22ED9" w:rsidRPr="00AC7817" w:rsidP="00670C9E">
      <w:pPr>
        <w:spacing w:line="240" w:lineRule="atLeast"/>
        <w:ind w:right="2268"/>
        <w:rPr>
          <w:rFonts w:ascii="Tahoma" w:hAnsi="Tahoma" w:cs="Tahoma"/>
          <w:b/>
          <w:bCs/>
          <w:spacing w:val="-4"/>
          <w:sz w:val="17"/>
          <w:szCs w:val="17"/>
          <w:rtl/>
        </w:rPr>
      </w:pPr>
      <w:r>
        <w:rPr>
          <w:rFonts w:ascii="Tahoma" w:hAnsi="Tahoma" w:cs="Tahoma"/>
          <w:b/>
          <w:bCs/>
          <w:noProof/>
          <w:spacing w:val="-4"/>
          <w:sz w:val="17"/>
          <w:szCs w:val="17"/>
          <w:rtl/>
        </w:rPr>
        <w:drawing>
          <wp:inline distT="0" distB="0" distL="0" distR="0">
            <wp:extent cx="5400040" cy="46805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62784" name="תרשים 1 - 21.2.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4680585"/>
                    </a:xfrm>
                    <a:prstGeom prst="rect">
                      <a:avLst/>
                    </a:prstGeom>
                  </pic:spPr>
                </pic:pic>
              </a:graphicData>
            </a:graphic>
          </wp:inline>
        </w:drawing>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מופעי ההפליה מבוזרים על פני קשת רחבה של שירותים ומקומות ציבוריים, רובם באחריותם של משרדי ממשלה או גופי שלטון אחרים, כפי שמוצג בתרשים 2 להלן</w:t>
      </w:r>
      <w:r w:rsidRPr="002455BE">
        <w:rPr>
          <w:rFonts w:ascii="Tahoma" w:hAnsi="Tahoma" w:cs="Tahoma"/>
          <w:sz w:val="17"/>
          <w:szCs w:val="17"/>
          <w:rtl/>
        </w:rPr>
        <w:t xml:space="preserve">. </w:t>
      </w:r>
    </w:p>
    <w:p w:rsidR="00D22ED9" w:rsidRPr="00AC7817" w:rsidP="00670C9E">
      <w:pPr>
        <w:spacing w:line="240" w:lineRule="exact"/>
        <w:ind w:right="2268"/>
        <w:jc w:val="both"/>
        <w:rPr>
          <w:rFonts w:ascii="Tahoma" w:hAnsi="Tahoma" w:cs="Tahoma"/>
          <w:spacing w:val="-6"/>
          <w:sz w:val="17"/>
          <w:szCs w:val="17"/>
          <w:rtl/>
        </w:rPr>
      </w:pPr>
    </w:p>
    <w:p w:rsidR="00D22ED9" w:rsidRPr="00AC7817" w:rsidP="00670C9E">
      <w:pPr>
        <w:pStyle w:val="tab-name"/>
      </w:pPr>
      <w:r w:rsidRPr="00AC7817">
        <w:rPr>
          <w:rFonts w:hint="cs"/>
          <w:rtl/>
        </w:rPr>
        <w:t>תרשים</w:t>
      </w:r>
      <w:r w:rsidRPr="00AC7817">
        <w:rPr>
          <w:rtl/>
        </w:rPr>
        <w:t xml:space="preserve"> </w:t>
      </w:r>
      <w:r w:rsidRPr="00AC7817">
        <w:rPr>
          <w:rFonts w:hint="cs"/>
          <w:rtl/>
        </w:rPr>
        <w:t>2</w:t>
      </w:r>
      <w:r w:rsidRPr="00AC7817">
        <w:rPr>
          <w:rtl/>
        </w:rPr>
        <w:t xml:space="preserve">: </w:t>
      </w:r>
      <w:r w:rsidRPr="00670C9E">
        <w:rPr>
          <w:rFonts w:hint="cs"/>
          <w:b/>
          <w:bCs/>
          <w:rtl/>
        </w:rPr>
        <w:t>ענפי</w:t>
      </w:r>
      <w:r w:rsidRPr="00670C9E">
        <w:rPr>
          <w:b/>
          <w:bCs/>
          <w:rtl/>
        </w:rPr>
        <w:t xml:space="preserve"> השירות של </w:t>
      </w:r>
      <w:r w:rsidRPr="00670C9E">
        <w:rPr>
          <w:rFonts w:hint="cs"/>
          <w:b/>
          <w:bCs/>
          <w:rtl/>
        </w:rPr>
        <w:t>מופעי</w:t>
      </w:r>
      <w:r w:rsidRPr="00670C9E">
        <w:rPr>
          <w:b/>
          <w:bCs/>
          <w:rtl/>
        </w:rPr>
        <w:t xml:space="preserve"> ההפליה</w:t>
      </w:r>
    </w:p>
    <w:p w:rsidR="00D22ED9" w:rsidRPr="00670C9E" w:rsidP="00670C9E">
      <w:pPr>
        <w:spacing w:line="240" w:lineRule="atLeast"/>
        <w:ind w:right="2268"/>
        <w:rPr>
          <w:rFonts w:ascii="Tahoma" w:hAnsi="Tahoma" w:cs="Tahoma"/>
          <w:b/>
          <w:bCs/>
          <w:noProof/>
          <w:spacing w:val="-4"/>
          <w:sz w:val="17"/>
          <w:szCs w:val="17"/>
        </w:rPr>
      </w:pPr>
      <w:r>
        <w:rPr>
          <w:rFonts w:ascii="Tahoma" w:hAnsi="Tahoma" w:cs="Tahoma"/>
          <w:b/>
          <w:bCs/>
          <w:noProof/>
          <w:spacing w:val="-4"/>
          <w:sz w:val="17"/>
          <w:szCs w:val="17"/>
        </w:rPr>
        <w:drawing>
          <wp:inline distT="0" distB="0" distL="0" distR="0">
            <wp:extent cx="5400040" cy="50590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1945" name="תרשים 2 - 20.2.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5059045"/>
                    </a:xfrm>
                    <a:prstGeom prst="rect">
                      <a:avLst/>
                    </a:prstGeom>
                  </pic:spPr>
                </pic:pic>
              </a:graphicData>
            </a:graphic>
          </wp:inline>
        </w:drawing>
      </w:r>
    </w:p>
    <w:p w:rsidR="00D22ED9" w:rsidRPr="002455BE" w:rsidP="00670C9E">
      <w:pPr>
        <w:spacing w:line="240" w:lineRule="exact"/>
        <w:ind w:right="2268"/>
        <w:jc w:val="both"/>
        <w:rPr>
          <w:rFonts w:ascii="Tahoma" w:hAnsi="Tahoma" w:cs="Tahoma"/>
          <w:sz w:val="17"/>
          <w:szCs w:val="17"/>
          <w:rtl/>
        </w:rPr>
      </w:pPr>
      <w:r w:rsidRPr="002455BE">
        <w:rPr>
          <w:rFonts w:ascii="Tahoma" w:hAnsi="Tahoma" w:cs="Tahoma" w:hint="cs"/>
          <w:sz w:val="17"/>
          <w:szCs w:val="17"/>
          <w:rtl/>
        </w:rPr>
        <w:t xml:space="preserve">ריבוי הרבדים של תופעת </w:t>
      </w:r>
      <w:r w:rsidRPr="002455BE">
        <w:rPr>
          <w:rFonts w:ascii="Tahoma" w:hAnsi="Tahoma" w:cs="Tahoma" w:hint="eastAsia"/>
          <w:sz w:val="17"/>
          <w:szCs w:val="17"/>
          <w:rtl/>
        </w:rPr>
        <w:t>ההפליה</w:t>
      </w:r>
      <w:r w:rsidRPr="002455BE">
        <w:rPr>
          <w:rFonts w:ascii="Tahoma" w:hAnsi="Tahoma" w:cs="Tahoma" w:hint="cs"/>
          <w:sz w:val="17"/>
          <w:szCs w:val="17"/>
          <w:rtl/>
        </w:rPr>
        <w:t xml:space="preserve"> באספקת</w:t>
      </w:r>
      <w:r w:rsidRPr="002455BE">
        <w:rPr>
          <w:rFonts w:ascii="Tahoma" w:hAnsi="Tahoma" w:cs="Tahoma"/>
          <w:sz w:val="17"/>
          <w:szCs w:val="17"/>
          <w:rtl/>
        </w:rPr>
        <w:t xml:space="preserve"> </w:t>
      </w:r>
      <w:r w:rsidRPr="002455BE">
        <w:rPr>
          <w:rFonts w:ascii="Tahoma" w:hAnsi="Tahoma" w:cs="Tahoma" w:hint="cs"/>
          <w:sz w:val="17"/>
          <w:szCs w:val="17"/>
          <w:rtl/>
        </w:rPr>
        <w:t>שירותים ומוצרים ניתן להמחשה באמצעות הדגמה של ענף שירות יחיד. להלן תרשימים המדגימים את מופעי ההפליה בשירותי בריאות ובשירותים עירוניים:</w:t>
      </w:r>
    </w:p>
    <w:p w:rsidR="00D22ED9" w:rsidRPr="00AC7817" w:rsidP="00670C9E">
      <w:pPr>
        <w:spacing w:line="240" w:lineRule="exact"/>
        <w:ind w:right="2268"/>
        <w:jc w:val="both"/>
        <w:rPr>
          <w:rFonts w:ascii="Tahoma" w:hAnsi="Tahoma" w:cs="Tahoma"/>
          <w:spacing w:val="-6"/>
          <w:sz w:val="17"/>
          <w:szCs w:val="17"/>
          <w:rtl/>
        </w:rPr>
      </w:pPr>
    </w:p>
    <w:tbl>
      <w:tblPr>
        <w:bidiVisual/>
        <w:tblW w:w="0" w:type="auto"/>
        <w:tblInd w:w="454" w:type="dxa"/>
        <w:tblLook w:val="04A0"/>
      </w:tblPr>
      <w:tblGrid>
        <w:gridCol w:w="3685"/>
        <w:gridCol w:w="4422"/>
      </w:tblGrid>
      <w:tr w:rsidTr="002455BE">
        <w:tblPrEx>
          <w:tblW w:w="0" w:type="auto"/>
          <w:tblInd w:w="454" w:type="dxa"/>
          <w:tblLook w:val="04A0"/>
        </w:tblPrEx>
        <w:trPr>
          <w:trHeight w:val="620"/>
        </w:trPr>
        <w:tc>
          <w:tcPr>
            <w:tcW w:w="3685" w:type="dxa"/>
          </w:tcPr>
          <w:p w:rsidR="00D22ED9" w:rsidRPr="00FE1250" w:rsidP="00670C9E">
            <w:pPr>
              <w:pStyle w:val="tab-name"/>
              <w:ind w:right="0"/>
              <w:rPr>
                <w:rtl/>
              </w:rPr>
            </w:pPr>
            <w:r w:rsidRPr="00FE1250">
              <w:rPr>
                <w:rFonts w:hint="cs"/>
                <w:rtl/>
              </w:rPr>
              <w:t>תרשים</w:t>
            </w:r>
            <w:r w:rsidRPr="00FE1250">
              <w:rPr>
                <w:rtl/>
              </w:rPr>
              <w:t xml:space="preserve"> </w:t>
            </w:r>
            <w:r w:rsidRPr="00FE1250">
              <w:rPr>
                <w:rFonts w:hint="cs"/>
                <w:rtl/>
              </w:rPr>
              <w:t>3</w:t>
            </w:r>
            <w:r w:rsidRPr="00FE1250">
              <w:rPr>
                <w:rtl/>
              </w:rPr>
              <w:t xml:space="preserve">: </w:t>
            </w:r>
            <w:r w:rsidRPr="00670C9E">
              <w:rPr>
                <w:rFonts w:hint="cs"/>
                <w:b/>
                <w:bCs/>
                <w:rtl/>
              </w:rPr>
              <w:t>הפליה</w:t>
            </w:r>
            <w:r w:rsidRPr="00670C9E">
              <w:rPr>
                <w:b/>
                <w:bCs/>
                <w:rtl/>
              </w:rPr>
              <w:t xml:space="preserve"> </w:t>
            </w:r>
            <w:r w:rsidRPr="00670C9E">
              <w:rPr>
                <w:rFonts w:hint="cs"/>
                <w:b/>
                <w:bCs/>
                <w:rtl/>
              </w:rPr>
              <w:t>בשירותי</w:t>
            </w:r>
            <w:r w:rsidRPr="00670C9E">
              <w:rPr>
                <w:b/>
                <w:bCs/>
                <w:rtl/>
              </w:rPr>
              <w:t xml:space="preserve"> </w:t>
            </w:r>
            <w:r w:rsidRPr="00670C9E">
              <w:rPr>
                <w:rFonts w:hint="cs"/>
                <w:b/>
                <w:bCs/>
                <w:rtl/>
              </w:rPr>
              <w:t>בריאות</w:t>
            </w:r>
            <w:r w:rsidRPr="00FE1250">
              <w:rPr>
                <w:rFonts w:hint="cs"/>
                <w:rtl/>
              </w:rPr>
              <w:t xml:space="preserve"> </w:t>
            </w:r>
          </w:p>
        </w:tc>
        <w:tc>
          <w:tcPr>
            <w:tcW w:w="4422" w:type="dxa"/>
          </w:tcPr>
          <w:p w:rsidR="00D22ED9" w:rsidRPr="00FE1250" w:rsidP="00670C9E">
            <w:pPr>
              <w:pStyle w:val="tab-name"/>
              <w:ind w:right="0"/>
            </w:pPr>
            <w:r w:rsidRPr="00FE1250">
              <w:rPr>
                <w:rFonts w:hint="cs"/>
                <w:rtl/>
              </w:rPr>
              <w:t>תרשים</w:t>
            </w:r>
            <w:r w:rsidRPr="00FE1250">
              <w:rPr>
                <w:rtl/>
              </w:rPr>
              <w:t xml:space="preserve"> </w:t>
            </w:r>
            <w:r w:rsidRPr="00FE1250">
              <w:rPr>
                <w:rFonts w:hint="cs"/>
                <w:rtl/>
              </w:rPr>
              <w:t>4</w:t>
            </w:r>
            <w:r w:rsidRPr="00FE1250">
              <w:rPr>
                <w:rtl/>
              </w:rPr>
              <w:t xml:space="preserve">: </w:t>
            </w:r>
            <w:r w:rsidRPr="00670C9E" w:rsidR="00670C9E">
              <w:rPr>
                <w:rFonts w:hint="cs"/>
                <w:b/>
                <w:bCs/>
                <w:rtl/>
              </w:rPr>
              <w:t>ה</w:t>
            </w:r>
            <w:r w:rsidRPr="00670C9E">
              <w:rPr>
                <w:rFonts w:hint="cs"/>
                <w:b/>
                <w:bCs/>
                <w:rtl/>
              </w:rPr>
              <w:t>פליה</w:t>
            </w:r>
            <w:r w:rsidRPr="00670C9E">
              <w:rPr>
                <w:b/>
                <w:bCs/>
                <w:rtl/>
              </w:rPr>
              <w:t xml:space="preserve"> </w:t>
            </w:r>
            <w:r w:rsidRPr="00670C9E">
              <w:rPr>
                <w:rFonts w:hint="cs"/>
                <w:b/>
                <w:bCs/>
                <w:rtl/>
              </w:rPr>
              <w:t>בשירותים</w:t>
            </w:r>
            <w:r w:rsidRPr="00670C9E">
              <w:rPr>
                <w:b/>
                <w:bCs/>
                <w:rtl/>
              </w:rPr>
              <w:t xml:space="preserve"> </w:t>
            </w:r>
            <w:r w:rsidRPr="00670C9E">
              <w:rPr>
                <w:rFonts w:hint="cs"/>
                <w:b/>
                <w:bCs/>
                <w:rtl/>
              </w:rPr>
              <w:t>עירוניים</w:t>
            </w:r>
          </w:p>
        </w:tc>
      </w:tr>
    </w:tbl>
    <w:p w:rsidR="00D22ED9" w:rsidRPr="00670C9E" w:rsidP="00670C9E">
      <w:pPr>
        <w:spacing w:line="240" w:lineRule="atLeast"/>
        <w:ind w:right="2268"/>
        <w:rPr>
          <w:rFonts w:ascii="Tahoma" w:hAnsi="Tahoma" w:cs="Tahoma"/>
          <w:b/>
          <w:bCs/>
          <w:noProof/>
          <w:spacing w:val="-4"/>
          <w:sz w:val="17"/>
          <w:szCs w:val="17"/>
          <w:rtl/>
        </w:rPr>
      </w:pPr>
      <w:r>
        <w:rPr>
          <w:rFonts w:ascii="Tahoma" w:hAnsi="Tahoma" w:cs="Tahoma"/>
          <w:b/>
          <w:bCs/>
          <w:noProof/>
          <w:spacing w:val="-4"/>
          <w:sz w:val="17"/>
          <w:szCs w:val="17"/>
          <w:rtl/>
        </w:rPr>
        <w:drawing>
          <wp:inline distT="0" distB="0" distL="0" distR="0">
            <wp:extent cx="5400040" cy="3565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9924" name="תרשימים 3,4 - 21.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3565525"/>
                    </a:xfrm>
                    <a:prstGeom prst="rect">
                      <a:avLst/>
                    </a:prstGeom>
                  </pic:spPr>
                </pic:pic>
              </a:graphicData>
            </a:graphic>
          </wp:inline>
        </w:drawing>
      </w:r>
    </w:p>
    <w:p w:rsidR="00D22ED9" w:rsidRPr="00AC7817" w:rsidP="00670C9E">
      <w:pPr>
        <w:pStyle w:val="RESHET"/>
        <w:rPr>
          <w:rtl/>
        </w:rPr>
      </w:pPr>
      <w:r w:rsidRPr="00AC7817">
        <w:rPr>
          <w:rFonts w:hint="cs"/>
          <w:rtl/>
        </w:rPr>
        <w:t xml:space="preserve">מקבץ מופעי ההפליה והתרשימים לעיל מראים כי ההפליה נוגעת כמעט לכל האוכלוסייה בשלבים שונים של החיים, והביזור המערכתי שלה נרחב ומקיף כמעט את כל תחומי החיים. לביזור זה השפעה על אופן ההתמודדות עם התופעה: א. מופעי ההפליה פרוסים על פני תחומי האחריות של רבים ממשרדי הממשלה ועל פני ענפי שירות רבים במגזר הפרטי; ב. הביזור מקשה על נקיטת מדיניות ממשלתית אחידה להתמודדות עם התופעה, ומדיניות יעילה ורציפה שתביא לצמצומה. </w:t>
      </w:r>
    </w:p>
    <w:p w:rsidR="00D22ED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5"/>
        <w:rPr>
          <w:rtl/>
        </w:rPr>
      </w:pPr>
      <w:r w:rsidRPr="00E53691">
        <w:rPr>
          <w:rFonts w:hint="eastAsia"/>
          <w:spacing w:val="-6"/>
          <w:rtl/>
        </w:rPr>
        <w:t>אפיון</w:t>
      </w:r>
      <w:r w:rsidRPr="00E53691">
        <w:rPr>
          <w:spacing w:val="-6"/>
          <w:rtl/>
        </w:rPr>
        <w:t xml:space="preserve"> </w:t>
      </w:r>
      <w:r w:rsidRPr="00E53691">
        <w:rPr>
          <w:rFonts w:hint="eastAsia"/>
          <w:spacing w:val="-6"/>
          <w:rtl/>
        </w:rPr>
        <w:t>כמותי</w:t>
      </w:r>
      <w:r w:rsidRPr="00E53691">
        <w:rPr>
          <w:rFonts w:hint="cs"/>
          <w:spacing w:val="-6"/>
          <w:rtl/>
        </w:rPr>
        <w:t xml:space="preserve"> של הפליה </w:t>
      </w:r>
      <w:r w:rsidRPr="00AA3F9A">
        <w:rPr>
          <w:rFonts w:hint="eastAsia"/>
          <w:spacing w:val="-6"/>
          <w:rtl/>
        </w:rPr>
        <w:t>באספקת</w:t>
      </w:r>
      <w:r w:rsidRPr="00AA3F9A">
        <w:rPr>
          <w:spacing w:val="-6"/>
          <w:rtl/>
        </w:rPr>
        <w:t xml:space="preserve"> </w:t>
      </w:r>
      <w:r w:rsidRPr="00E53691">
        <w:rPr>
          <w:rFonts w:hint="cs"/>
          <w:spacing w:val="-6"/>
          <w:rtl/>
        </w:rPr>
        <w:t>שירותים ומוצרים</w:t>
      </w:r>
    </w:p>
    <w:p w:rsidR="00D22ED9" w:rsidRPr="002455BE" w:rsidP="00670C9E">
      <w:pPr>
        <w:spacing w:after="240" w:line="240" w:lineRule="exact"/>
        <w:ind w:right="2268"/>
        <w:jc w:val="both"/>
        <w:rPr>
          <w:rFonts w:ascii="Tahoma" w:hAnsi="Tahoma" w:cs="Tahoma"/>
          <w:sz w:val="17"/>
          <w:szCs w:val="17"/>
          <w:rtl/>
        </w:rPr>
      </w:pPr>
      <w:r w:rsidRPr="002455BE">
        <w:rPr>
          <w:rFonts w:ascii="Tahoma" w:hAnsi="Tahoma" w:cs="Tahoma" w:hint="cs"/>
          <w:sz w:val="17"/>
          <w:szCs w:val="17"/>
          <w:rtl/>
        </w:rPr>
        <w:t>אפיון</w:t>
      </w:r>
      <w:r w:rsidRPr="002455BE">
        <w:rPr>
          <w:rFonts w:ascii="Tahoma" w:hAnsi="Tahoma" w:cs="Tahoma"/>
          <w:sz w:val="17"/>
          <w:szCs w:val="17"/>
          <w:rtl/>
        </w:rPr>
        <w:t xml:space="preserve"> </w:t>
      </w:r>
      <w:r w:rsidRPr="002455BE">
        <w:rPr>
          <w:rFonts w:ascii="Tahoma" w:hAnsi="Tahoma" w:cs="Tahoma" w:hint="cs"/>
          <w:sz w:val="17"/>
          <w:szCs w:val="17"/>
          <w:rtl/>
        </w:rPr>
        <w:t>כמותי</w:t>
      </w:r>
      <w:r w:rsidRPr="002455BE">
        <w:rPr>
          <w:rFonts w:ascii="Tahoma" w:hAnsi="Tahoma" w:cs="Tahoma"/>
          <w:sz w:val="17"/>
          <w:szCs w:val="17"/>
          <w:rtl/>
        </w:rPr>
        <w:t xml:space="preserve"> </w:t>
      </w:r>
      <w:r w:rsidRPr="002455BE">
        <w:rPr>
          <w:rFonts w:ascii="Tahoma" w:hAnsi="Tahoma" w:cs="Tahoma" w:hint="cs"/>
          <w:sz w:val="17"/>
          <w:szCs w:val="17"/>
          <w:rtl/>
        </w:rPr>
        <w:t>של הפליה באספקת</w:t>
      </w:r>
      <w:r w:rsidRPr="002455BE">
        <w:rPr>
          <w:rFonts w:ascii="Tahoma" w:hAnsi="Tahoma" w:cs="Tahoma"/>
          <w:sz w:val="17"/>
          <w:szCs w:val="17"/>
          <w:rtl/>
        </w:rPr>
        <w:t xml:space="preserve"> </w:t>
      </w:r>
      <w:r w:rsidRPr="002455BE">
        <w:rPr>
          <w:rFonts w:ascii="Tahoma" w:hAnsi="Tahoma" w:cs="Tahoma" w:hint="cs"/>
          <w:sz w:val="17"/>
          <w:szCs w:val="17"/>
          <w:rtl/>
        </w:rPr>
        <w:t xml:space="preserve">שירותים ומוצרים </w:t>
      </w:r>
      <w:r w:rsidRPr="002455BE">
        <w:rPr>
          <w:rFonts w:ascii="Tahoma" w:hAnsi="Tahoma" w:cs="Tahoma"/>
          <w:sz w:val="17"/>
          <w:szCs w:val="17"/>
          <w:rtl/>
        </w:rPr>
        <w:t xml:space="preserve">מחייב ייזום של סקרים שיבחנו את הנושא במגוון תחומים </w:t>
      </w:r>
      <w:r w:rsidRPr="002455BE">
        <w:rPr>
          <w:rFonts w:ascii="Tahoma" w:hAnsi="Tahoma" w:cs="Tahoma" w:hint="cs"/>
          <w:sz w:val="17"/>
          <w:szCs w:val="17"/>
          <w:rtl/>
        </w:rPr>
        <w:t>וקבוצות</w:t>
      </w:r>
      <w:r w:rsidRPr="002455BE">
        <w:rPr>
          <w:rFonts w:ascii="Tahoma" w:hAnsi="Tahoma" w:cs="Tahoma"/>
          <w:sz w:val="17"/>
          <w:szCs w:val="17"/>
          <w:rtl/>
        </w:rPr>
        <w:t xml:space="preserve"> באוכלוס</w:t>
      </w:r>
      <w:r w:rsidRPr="002455BE">
        <w:rPr>
          <w:rFonts w:ascii="Tahoma" w:hAnsi="Tahoma" w:cs="Tahoma" w:hint="cs"/>
          <w:sz w:val="17"/>
          <w:szCs w:val="17"/>
          <w:rtl/>
        </w:rPr>
        <w:t>י</w:t>
      </w:r>
      <w:r w:rsidRPr="002455BE">
        <w:rPr>
          <w:rFonts w:ascii="Tahoma" w:hAnsi="Tahoma" w:cs="Tahoma"/>
          <w:sz w:val="17"/>
          <w:szCs w:val="17"/>
          <w:rtl/>
        </w:rPr>
        <w:t>יה</w:t>
      </w:r>
      <w:r w:rsidRPr="002455BE">
        <w:rPr>
          <w:rFonts w:ascii="Tahoma" w:hAnsi="Tahoma" w:cs="Tahoma" w:hint="cs"/>
          <w:sz w:val="17"/>
          <w:szCs w:val="17"/>
          <w:rtl/>
        </w:rPr>
        <w:t>,</w:t>
      </w:r>
      <w:r w:rsidRPr="002455BE">
        <w:rPr>
          <w:rFonts w:ascii="Tahoma" w:hAnsi="Tahoma" w:cs="Tahoma"/>
          <w:sz w:val="17"/>
          <w:szCs w:val="17"/>
          <w:rtl/>
        </w:rPr>
        <w:t xml:space="preserve"> </w:t>
      </w:r>
      <w:r w:rsidRPr="002455BE">
        <w:rPr>
          <w:rFonts w:ascii="Tahoma" w:hAnsi="Tahoma" w:cs="Tahoma" w:hint="cs"/>
          <w:sz w:val="17"/>
          <w:szCs w:val="17"/>
          <w:rtl/>
        </w:rPr>
        <w:t>ריכוז</w:t>
      </w:r>
      <w:r w:rsidRPr="002455BE">
        <w:rPr>
          <w:rFonts w:ascii="Tahoma" w:hAnsi="Tahoma" w:cs="Tahoma"/>
          <w:sz w:val="17"/>
          <w:szCs w:val="17"/>
          <w:rtl/>
        </w:rPr>
        <w:t xml:space="preserve"> מידע על התלונות והפניות שהתקבלו במשרדי הממשלה וניתוחו. </w:t>
      </w:r>
    </w:p>
    <w:p w:rsidR="002455BE" w:rsidP="00670C9E">
      <w:pPr>
        <w:pStyle w:val="RESHET"/>
        <w:rPr>
          <w:rtl/>
        </w:rPr>
      </w:pPr>
      <w:r w:rsidRPr="00AC7817">
        <w:rPr>
          <w:rFonts w:hint="cs"/>
          <w:rtl/>
        </w:rPr>
        <w:t>הביקורת העלתה כי במערכת</w:t>
      </w:r>
      <w:r w:rsidRPr="00AC7817">
        <w:rPr>
          <w:rtl/>
        </w:rPr>
        <w:t xml:space="preserve"> </w:t>
      </w:r>
      <w:r w:rsidRPr="00AC7817">
        <w:rPr>
          <w:rFonts w:hint="cs"/>
          <w:rtl/>
        </w:rPr>
        <w:t>הממשלתית</w:t>
      </w:r>
      <w:r w:rsidRPr="00AC7817">
        <w:rPr>
          <w:rtl/>
        </w:rPr>
        <w:t xml:space="preserve"> </w:t>
      </w:r>
      <w:r w:rsidRPr="00AC7817">
        <w:rPr>
          <w:rFonts w:hint="cs"/>
          <w:rtl/>
        </w:rPr>
        <w:t>בכללותה אין מתקיימים הליכים או פעולות שיטתיים לאיסוף מידע ולמעקב אחר מופעים של הפליה באספקת</w:t>
      </w:r>
      <w:r w:rsidRPr="00AC7817">
        <w:rPr>
          <w:rtl/>
        </w:rPr>
        <w:t xml:space="preserve"> </w:t>
      </w:r>
      <w:r w:rsidRPr="00AC7817">
        <w:rPr>
          <w:rFonts w:hint="cs"/>
          <w:rtl/>
        </w:rPr>
        <w:t>שירותים ומוצרים. נמצא כי גם</w:t>
      </w:r>
      <w:r w:rsidRPr="00AC7817">
        <w:rPr>
          <w:rtl/>
        </w:rPr>
        <w:t xml:space="preserve"> </w:t>
      </w:r>
      <w:r w:rsidRPr="00AC7817">
        <w:rPr>
          <w:rFonts w:hint="cs"/>
          <w:rtl/>
        </w:rPr>
        <w:t>כאשר</w:t>
      </w:r>
      <w:r w:rsidRPr="00AC7817">
        <w:rPr>
          <w:rtl/>
        </w:rPr>
        <w:t xml:space="preserve"> </w:t>
      </w:r>
      <w:r w:rsidRPr="00AC7817">
        <w:rPr>
          <w:rFonts w:hint="cs"/>
          <w:rtl/>
        </w:rPr>
        <w:t>נעשות פעולות כאלה,</w:t>
      </w:r>
      <w:r w:rsidRPr="00AC7817">
        <w:rPr>
          <w:rtl/>
        </w:rPr>
        <w:t xml:space="preserve"> </w:t>
      </w:r>
      <w:r w:rsidRPr="00AC7817">
        <w:rPr>
          <w:rFonts w:hint="cs"/>
          <w:rtl/>
        </w:rPr>
        <w:t>הן</w:t>
      </w:r>
      <w:r w:rsidRPr="00AC7817">
        <w:rPr>
          <w:rtl/>
        </w:rPr>
        <w:t xml:space="preserve"> </w:t>
      </w:r>
      <w:r w:rsidRPr="00AC7817">
        <w:rPr>
          <w:rFonts w:hint="cs"/>
          <w:rtl/>
        </w:rPr>
        <w:t>מוגבלות ומתמקדות</w:t>
      </w:r>
      <w:r w:rsidRPr="00AC7817">
        <w:rPr>
          <w:rtl/>
        </w:rPr>
        <w:t xml:space="preserve"> בקבוצה מוגנת מסוימת</w:t>
      </w:r>
      <w:r w:rsidRPr="00AC7817">
        <w:rPr>
          <w:rFonts w:hint="cs"/>
          <w:rtl/>
        </w:rPr>
        <w:t>,</w:t>
      </w:r>
      <w:r w:rsidRPr="00AC7817">
        <w:rPr>
          <w:rtl/>
        </w:rPr>
        <w:t xml:space="preserve"> בענף שירות מסוים ולעתים אף באזור גאוגרפי מסוים. </w:t>
      </w:r>
      <w:r w:rsidRPr="00AC7817">
        <w:rPr>
          <w:rFonts w:hint="cs"/>
          <w:rtl/>
        </w:rPr>
        <w:t>עוד נמצא כי עיקר הנתונים</w:t>
      </w:r>
      <w:r w:rsidRPr="00AC7817">
        <w:rPr>
          <w:rtl/>
        </w:rPr>
        <w:t xml:space="preserve"> </w:t>
      </w:r>
      <w:r w:rsidRPr="00AC7817">
        <w:rPr>
          <w:rFonts w:hint="cs"/>
          <w:rtl/>
        </w:rPr>
        <w:t>ה</w:t>
      </w:r>
      <w:r w:rsidRPr="00AC7817">
        <w:rPr>
          <w:rtl/>
        </w:rPr>
        <w:t xml:space="preserve">כמותיים </w:t>
      </w:r>
      <w:r w:rsidRPr="00AC7817">
        <w:rPr>
          <w:rFonts w:hint="cs"/>
          <w:rtl/>
        </w:rPr>
        <w:t xml:space="preserve">אינם </w:t>
      </w:r>
      <w:r w:rsidRPr="00AC7817">
        <w:rPr>
          <w:rtl/>
        </w:rPr>
        <w:t xml:space="preserve">נאספים </w:t>
      </w:r>
      <w:r w:rsidRPr="00AC7817">
        <w:rPr>
          <w:rFonts w:hint="cs"/>
          <w:rtl/>
        </w:rPr>
        <w:t>אלא בידי</w:t>
      </w:r>
      <w:r w:rsidRPr="00AC7817">
        <w:rPr>
          <w:rtl/>
        </w:rPr>
        <w:t xml:space="preserve"> גורמים </w:t>
      </w:r>
      <w:r w:rsidRPr="00AC7817">
        <w:rPr>
          <w:rFonts w:hint="cs"/>
          <w:rtl/>
        </w:rPr>
        <w:t>מן</w:t>
      </w:r>
      <w:r w:rsidRPr="00AC7817">
        <w:rPr>
          <w:rtl/>
        </w:rPr>
        <w:t xml:space="preserve"> </w:t>
      </w:r>
      <w:r w:rsidRPr="00AC7817">
        <w:rPr>
          <w:rFonts w:hint="cs"/>
          <w:rtl/>
        </w:rPr>
        <w:t>המגזר</w:t>
      </w:r>
      <w:r w:rsidRPr="00AC7817">
        <w:rPr>
          <w:rtl/>
        </w:rPr>
        <w:t xml:space="preserve"> </w:t>
      </w:r>
      <w:r w:rsidRPr="00AC7817">
        <w:rPr>
          <w:rFonts w:hint="cs"/>
          <w:rtl/>
        </w:rPr>
        <w:t>השלישי</w:t>
      </w:r>
      <w:r w:rsidRPr="00AC7817">
        <w:rPr>
          <w:rtl/>
        </w:rPr>
        <w:t xml:space="preserve"> או </w:t>
      </w:r>
      <w:r w:rsidRPr="00AC7817">
        <w:rPr>
          <w:rFonts w:hint="cs"/>
          <w:rtl/>
        </w:rPr>
        <w:t>לשימוש</w:t>
      </w:r>
      <w:r w:rsidRPr="00AC7817">
        <w:rPr>
          <w:rtl/>
        </w:rPr>
        <w:t xml:space="preserve"> </w:t>
      </w:r>
      <w:r w:rsidRPr="00AC7817">
        <w:rPr>
          <w:rFonts w:hint="cs"/>
          <w:rtl/>
        </w:rPr>
        <w:t>בהליכים</w:t>
      </w:r>
      <w:r w:rsidRPr="00AC7817">
        <w:rPr>
          <w:rtl/>
        </w:rPr>
        <w:t xml:space="preserve"> משפטיים</w:t>
      </w:r>
      <w:r w:rsidRPr="00AC7817">
        <w:rPr>
          <w:rFonts w:hint="cs"/>
          <w:rtl/>
        </w:rPr>
        <w:t>,</w:t>
      </w:r>
      <w:r w:rsidRPr="00AC7817">
        <w:rPr>
          <w:rtl/>
        </w:rPr>
        <w:t xml:space="preserve"> </w:t>
      </w:r>
      <w:r w:rsidRPr="00AC7817">
        <w:rPr>
          <w:rFonts w:hint="cs"/>
          <w:rtl/>
        </w:rPr>
        <w:t>ובמצב</w:t>
      </w:r>
      <w:r w:rsidRPr="00AC7817">
        <w:rPr>
          <w:rtl/>
        </w:rPr>
        <w:t xml:space="preserve"> </w:t>
      </w:r>
      <w:r w:rsidRPr="00AC7817">
        <w:rPr>
          <w:rFonts w:hint="cs"/>
          <w:rtl/>
        </w:rPr>
        <w:t>הדברים הנוכחי</w:t>
      </w:r>
      <w:r w:rsidRPr="00AC7817">
        <w:rPr>
          <w:rtl/>
        </w:rPr>
        <w:t xml:space="preserve"> </w:t>
      </w:r>
      <w:r w:rsidRPr="00AC7817">
        <w:rPr>
          <w:rFonts w:hint="cs"/>
          <w:rtl/>
        </w:rPr>
        <w:t>לא</w:t>
      </w:r>
      <w:r w:rsidRPr="00AC7817">
        <w:rPr>
          <w:rtl/>
        </w:rPr>
        <w:t xml:space="preserve"> </w:t>
      </w:r>
      <w:r w:rsidRPr="00AC7817">
        <w:rPr>
          <w:rFonts w:hint="cs"/>
          <w:rtl/>
        </w:rPr>
        <w:t>ניתן</w:t>
      </w:r>
      <w:r w:rsidRPr="00AC7817">
        <w:rPr>
          <w:rtl/>
        </w:rPr>
        <w:t xml:space="preserve"> </w:t>
      </w:r>
      <w:r w:rsidRPr="00AC7817">
        <w:rPr>
          <w:rFonts w:hint="cs"/>
          <w:rtl/>
        </w:rPr>
        <w:t>ללמוד</w:t>
      </w:r>
      <w:r w:rsidRPr="00AC7817">
        <w:rPr>
          <w:rtl/>
        </w:rPr>
        <w:t xml:space="preserve"> </w:t>
      </w:r>
      <w:r w:rsidRPr="00AC7817">
        <w:rPr>
          <w:rFonts w:hint="cs"/>
          <w:rtl/>
        </w:rPr>
        <w:t>מן</w:t>
      </w:r>
      <w:r w:rsidRPr="00AC7817">
        <w:rPr>
          <w:rtl/>
        </w:rPr>
        <w:t xml:space="preserve"> </w:t>
      </w:r>
      <w:r w:rsidRPr="00AC7817">
        <w:rPr>
          <w:rFonts w:hint="cs"/>
          <w:rtl/>
        </w:rPr>
        <w:t>הנתונים</w:t>
      </w:r>
      <w:r w:rsidRPr="00AC7817">
        <w:rPr>
          <w:rtl/>
        </w:rPr>
        <w:t xml:space="preserve"> </w:t>
      </w:r>
      <w:r w:rsidRPr="00AC7817">
        <w:rPr>
          <w:rFonts w:hint="cs"/>
          <w:rtl/>
        </w:rPr>
        <w:t>המצומצמים</w:t>
      </w:r>
      <w:r w:rsidRPr="00AC7817">
        <w:rPr>
          <w:rtl/>
        </w:rPr>
        <w:t xml:space="preserve"> על היקף תופעת ההפליה. </w:t>
      </w:r>
    </w:p>
    <w:p w:rsidR="00D22ED9" w:rsidRPr="002455BE" w:rsidP="002455BE">
      <w:pPr>
        <w:spacing w:before="180" w:line="240" w:lineRule="exact"/>
        <w:ind w:right="2268"/>
        <w:jc w:val="both"/>
        <w:rPr>
          <w:rFonts w:ascii="Tahoma" w:hAnsi="Tahoma" w:cs="Tahoma"/>
          <w:sz w:val="17"/>
          <w:szCs w:val="17"/>
          <w:rtl/>
        </w:rPr>
      </w:pPr>
      <w:r w:rsidRPr="002455BE">
        <w:rPr>
          <w:rFonts w:ascii="Tahoma" w:hAnsi="Tahoma" w:cs="Tahoma" w:hint="cs"/>
          <w:sz w:val="17"/>
          <w:szCs w:val="17"/>
          <w:rtl/>
        </w:rPr>
        <w:t>להלן</w:t>
      </w:r>
      <w:r w:rsidRPr="002455BE">
        <w:rPr>
          <w:rFonts w:ascii="Tahoma" w:hAnsi="Tahoma" w:cs="Tahoma"/>
          <w:sz w:val="17"/>
          <w:szCs w:val="17"/>
          <w:rtl/>
        </w:rPr>
        <w:t xml:space="preserve"> דוגמאות </w:t>
      </w:r>
      <w:r w:rsidRPr="002455BE">
        <w:rPr>
          <w:rFonts w:ascii="Tahoma" w:hAnsi="Tahoma" w:cs="Tahoma" w:hint="cs"/>
          <w:sz w:val="17"/>
          <w:szCs w:val="17"/>
          <w:rtl/>
        </w:rPr>
        <w:t>לאיסוף</w:t>
      </w:r>
      <w:r w:rsidRPr="002455BE">
        <w:rPr>
          <w:rFonts w:ascii="Tahoma" w:hAnsi="Tahoma" w:cs="Tahoma"/>
          <w:sz w:val="17"/>
          <w:szCs w:val="17"/>
          <w:rtl/>
        </w:rPr>
        <w:t xml:space="preserve"> </w:t>
      </w:r>
      <w:r w:rsidRPr="002455BE">
        <w:rPr>
          <w:rFonts w:ascii="Tahoma" w:hAnsi="Tahoma" w:cs="Tahoma" w:hint="cs"/>
          <w:sz w:val="17"/>
          <w:szCs w:val="17"/>
          <w:rtl/>
        </w:rPr>
        <w:t>נתונים</w:t>
      </w:r>
      <w:r w:rsidRPr="002455BE">
        <w:rPr>
          <w:rFonts w:ascii="Tahoma" w:hAnsi="Tahoma" w:cs="Tahoma"/>
          <w:sz w:val="17"/>
          <w:szCs w:val="17"/>
          <w:rtl/>
        </w:rPr>
        <w:t xml:space="preserve"> </w:t>
      </w:r>
      <w:r w:rsidRPr="002455BE">
        <w:rPr>
          <w:rFonts w:ascii="Tahoma" w:hAnsi="Tahoma" w:cs="Tahoma" w:hint="cs"/>
          <w:sz w:val="17"/>
          <w:szCs w:val="17"/>
          <w:rtl/>
        </w:rPr>
        <w:t>כמותיים</w:t>
      </w:r>
      <w:r w:rsidRPr="002455BE">
        <w:rPr>
          <w:rFonts w:ascii="Tahoma" w:hAnsi="Tahoma" w:cs="Tahoma"/>
          <w:sz w:val="17"/>
          <w:szCs w:val="17"/>
          <w:rtl/>
        </w:rPr>
        <w:t xml:space="preserve"> </w:t>
      </w:r>
      <w:r w:rsidRPr="002455BE">
        <w:rPr>
          <w:rFonts w:ascii="Tahoma" w:hAnsi="Tahoma" w:cs="Tahoma" w:hint="cs"/>
          <w:sz w:val="17"/>
          <w:szCs w:val="17"/>
          <w:rtl/>
        </w:rPr>
        <w:t>על</w:t>
      </w:r>
      <w:r w:rsidRPr="002455BE">
        <w:rPr>
          <w:rFonts w:ascii="Tahoma" w:hAnsi="Tahoma" w:cs="Tahoma"/>
          <w:sz w:val="17"/>
          <w:szCs w:val="17"/>
          <w:rtl/>
        </w:rPr>
        <w:t xml:space="preserve"> </w:t>
      </w:r>
      <w:r w:rsidRPr="002455BE">
        <w:rPr>
          <w:rFonts w:ascii="Tahoma" w:hAnsi="Tahoma" w:cs="Tahoma" w:hint="cs"/>
          <w:sz w:val="17"/>
          <w:szCs w:val="17"/>
          <w:rtl/>
        </w:rPr>
        <w:t>הפליה:</w:t>
      </w:r>
    </w:p>
    <w:p w:rsidR="00D22ED9" w:rsidRPr="002455BE" w:rsidP="002455BE">
      <w:pPr>
        <w:pStyle w:val="ListParagraph"/>
        <w:numPr>
          <w:ilvl w:val="0"/>
          <w:numId w:val="35"/>
        </w:numPr>
        <w:autoSpaceDE/>
        <w:autoSpaceDN/>
        <w:adjustRightInd/>
        <w:spacing w:line="240" w:lineRule="exact"/>
        <w:ind w:right="2268"/>
        <w:rPr>
          <w:sz w:val="17"/>
          <w:szCs w:val="17"/>
        </w:rPr>
      </w:pPr>
      <w:r w:rsidRPr="002455BE">
        <w:rPr>
          <w:rFonts w:hint="cs"/>
          <w:sz w:val="17"/>
          <w:szCs w:val="17"/>
          <w:rtl/>
        </w:rPr>
        <w:t xml:space="preserve">בסקר שנערך בקרב 1,100 נשים, 582 מהן </w:t>
      </w:r>
      <w:r w:rsidRPr="002455BE">
        <w:rPr>
          <w:rFonts w:hint="cs"/>
          <w:sz w:val="17"/>
          <w:szCs w:val="17"/>
          <w:rtl/>
        </w:rPr>
        <w:t>להט"ביות</w:t>
      </w:r>
      <w:r w:rsidRPr="002455BE">
        <w:rPr>
          <w:rFonts w:hint="cs"/>
          <w:sz w:val="17"/>
          <w:szCs w:val="17"/>
          <w:rtl/>
        </w:rPr>
        <w:t xml:space="preserve"> (</w:t>
      </w:r>
      <w:r w:rsidRPr="002455BE">
        <w:rPr>
          <w:rFonts w:hint="cs"/>
          <w:sz w:val="17"/>
          <w:szCs w:val="17"/>
          <w:rtl/>
        </w:rPr>
        <w:t>להט</w:t>
      </w:r>
      <w:r w:rsidRPr="002455BE">
        <w:rPr>
          <w:sz w:val="17"/>
          <w:szCs w:val="17"/>
          <w:rtl/>
        </w:rPr>
        <w:t>"ב</w:t>
      </w:r>
      <w:r w:rsidRPr="002455BE">
        <w:rPr>
          <w:sz w:val="17"/>
          <w:szCs w:val="17"/>
          <w:rtl/>
        </w:rPr>
        <w:t xml:space="preserve"> - לסביות</w:t>
      </w:r>
      <w:r w:rsidRPr="002455BE">
        <w:rPr>
          <w:rFonts w:hint="cs"/>
          <w:sz w:val="17"/>
          <w:szCs w:val="17"/>
          <w:rtl/>
        </w:rPr>
        <w:t>,</w:t>
      </w:r>
      <w:r w:rsidRPr="002455BE">
        <w:rPr>
          <w:sz w:val="17"/>
          <w:szCs w:val="17"/>
          <w:rtl/>
        </w:rPr>
        <w:t xml:space="preserve"> </w:t>
      </w:r>
      <w:r w:rsidRPr="002455BE">
        <w:rPr>
          <w:rFonts w:hint="cs"/>
          <w:sz w:val="17"/>
          <w:szCs w:val="17"/>
          <w:rtl/>
        </w:rPr>
        <w:t>הומאים</w:t>
      </w:r>
      <w:r w:rsidRPr="002455BE">
        <w:rPr>
          <w:sz w:val="17"/>
          <w:szCs w:val="17"/>
          <w:rtl/>
        </w:rPr>
        <w:t xml:space="preserve"> </w:t>
      </w:r>
      <w:r w:rsidRPr="002455BE">
        <w:rPr>
          <w:rFonts w:hint="cs"/>
          <w:sz w:val="17"/>
          <w:szCs w:val="17"/>
          <w:rtl/>
        </w:rPr>
        <w:t>וטרנסג</w:t>
      </w:r>
      <w:r w:rsidRPr="002455BE">
        <w:rPr>
          <w:sz w:val="17"/>
          <w:szCs w:val="17"/>
          <w:rtl/>
        </w:rPr>
        <w:t>'נדרים</w:t>
      </w:r>
      <w:r w:rsidRPr="002455BE">
        <w:rPr>
          <w:rFonts w:hint="cs"/>
          <w:sz w:val="17"/>
          <w:szCs w:val="17"/>
          <w:rtl/>
        </w:rPr>
        <w:t>), נמצא כי 15% מהן חוו יחס פוגעני או מעליב מאיש צוות רפואי בשל נטייה מינית או זהות מגדרית (להלן</w:t>
      </w:r>
      <w:r w:rsidRPr="002455BE">
        <w:rPr>
          <w:sz w:val="17"/>
          <w:szCs w:val="17"/>
          <w:rtl/>
        </w:rPr>
        <w:t xml:space="preserve"> - סקר נשים </w:t>
      </w:r>
      <w:r w:rsidRPr="002455BE">
        <w:rPr>
          <w:rFonts w:hint="cs"/>
          <w:sz w:val="17"/>
          <w:szCs w:val="17"/>
          <w:rtl/>
        </w:rPr>
        <w:t>להט</w:t>
      </w:r>
      <w:r w:rsidRPr="002455BE">
        <w:rPr>
          <w:sz w:val="17"/>
          <w:szCs w:val="17"/>
          <w:rtl/>
        </w:rPr>
        <w:t>"</w:t>
      </w:r>
      <w:r w:rsidRPr="002455BE">
        <w:rPr>
          <w:rFonts w:hint="cs"/>
          <w:sz w:val="17"/>
          <w:szCs w:val="17"/>
          <w:rtl/>
        </w:rPr>
        <w:t>ביות</w:t>
      </w:r>
      <w:r w:rsidRPr="002455BE">
        <w:rPr>
          <w:rFonts w:hint="cs"/>
          <w:sz w:val="17"/>
          <w:szCs w:val="17"/>
          <w:rtl/>
        </w:rPr>
        <w:t>)</w:t>
      </w:r>
      <w:r>
        <w:rPr>
          <w:rStyle w:val="FootnoteReference0"/>
          <w:sz w:val="17"/>
          <w:szCs w:val="17"/>
          <w:rtl/>
        </w:rPr>
        <w:footnoteReference w:id="34"/>
      </w:r>
      <w:r w:rsidRPr="002455BE">
        <w:rPr>
          <w:rFonts w:hint="cs"/>
          <w:sz w:val="17"/>
          <w:szCs w:val="17"/>
          <w:rtl/>
        </w:rPr>
        <w:t xml:space="preserve">. </w:t>
      </w:r>
    </w:p>
    <w:p w:rsidR="00D22ED9" w:rsidRPr="002455BE" w:rsidP="00670C9E">
      <w:pPr>
        <w:pStyle w:val="ListParagraph"/>
        <w:numPr>
          <w:ilvl w:val="0"/>
          <w:numId w:val="35"/>
        </w:numPr>
        <w:autoSpaceDE/>
        <w:autoSpaceDN/>
        <w:adjustRightInd/>
        <w:spacing w:line="240" w:lineRule="exact"/>
        <w:ind w:right="2268"/>
        <w:rPr>
          <w:sz w:val="17"/>
          <w:szCs w:val="17"/>
          <w:rtl/>
        </w:rPr>
      </w:pPr>
      <w:r w:rsidRPr="002455BE">
        <w:rPr>
          <w:rFonts w:hint="cs"/>
          <w:sz w:val="17"/>
          <w:szCs w:val="17"/>
          <w:rtl/>
        </w:rPr>
        <w:t>ארגון לא-ממשלתי העוסק בקידום שוויון במוסדות חינוך חרדיים בחן ב-2011 את שיעור התלמידות ממוצא אשכנזי מכלל התלמידות ב-20 בתי ספר על-יסודיים חרדיים ברחבי ירושלים באותה שנה. בתי הספר דורגו בארבע רמות, א' (הרמה הגבוהה ביותר) עד ד', המייצגות את רמת הביקוש</w:t>
      </w:r>
      <w:r w:rsidRPr="002455BE">
        <w:rPr>
          <w:sz w:val="17"/>
          <w:szCs w:val="17"/>
          <w:rtl/>
        </w:rPr>
        <w:t xml:space="preserve"> </w:t>
      </w:r>
      <w:r w:rsidRPr="002455BE">
        <w:rPr>
          <w:rFonts w:hint="cs"/>
          <w:sz w:val="17"/>
          <w:szCs w:val="17"/>
          <w:rtl/>
        </w:rPr>
        <w:t>של</w:t>
      </w:r>
      <w:r w:rsidRPr="002455BE">
        <w:rPr>
          <w:sz w:val="17"/>
          <w:szCs w:val="17"/>
          <w:rtl/>
        </w:rPr>
        <w:t xml:space="preserve"> </w:t>
      </w:r>
      <w:r w:rsidRPr="002455BE">
        <w:rPr>
          <w:rFonts w:hint="cs"/>
          <w:sz w:val="17"/>
          <w:szCs w:val="17"/>
          <w:rtl/>
        </w:rPr>
        <w:t>בית</w:t>
      </w:r>
      <w:r w:rsidRPr="002455BE">
        <w:rPr>
          <w:sz w:val="17"/>
          <w:szCs w:val="17"/>
          <w:rtl/>
        </w:rPr>
        <w:t xml:space="preserve"> </w:t>
      </w:r>
      <w:r w:rsidRPr="002455BE">
        <w:rPr>
          <w:rFonts w:hint="cs"/>
          <w:sz w:val="17"/>
          <w:szCs w:val="17"/>
          <w:rtl/>
        </w:rPr>
        <w:t>הספר</w:t>
      </w:r>
      <w:r w:rsidRPr="002455BE">
        <w:rPr>
          <w:sz w:val="17"/>
          <w:szCs w:val="17"/>
          <w:rtl/>
        </w:rPr>
        <w:t xml:space="preserve"> </w:t>
      </w:r>
      <w:r w:rsidRPr="002455BE">
        <w:rPr>
          <w:rFonts w:hint="cs"/>
          <w:sz w:val="17"/>
          <w:szCs w:val="17"/>
          <w:rtl/>
        </w:rPr>
        <w:t>ואת</w:t>
      </w:r>
      <w:r w:rsidRPr="002455BE">
        <w:rPr>
          <w:sz w:val="17"/>
          <w:szCs w:val="17"/>
          <w:rtl/>
        </w:rPr>
        <w:t xml:space="preserve"> </w:t>
      </w:r>
      <w:r w:rsidRPr="002455BE">
        <w:rPr>
          <w:rFonts w:hint="cs"/>
          <w:sz w:val="17"/>
          <w:szCs w:val="17"/>
          <w:rtl/>
        </w:rPr>
        <w:t>הערכת</w:t>
      </w:r>
      <w:r w:rsidRPr="002455BE">
        <w:rPr>
          <w:sz w:val="17"/>
          <w:szCs w:val="17"/>
          <w:rtl/>
        </w:rPr>
        <w:t xml:space="preserve"> </w:t>
      </w:r>
      <w:r w:rsidRPr="002455BE">
        <w:rPr>
          <w:rFonts w:hint="cs"/>
          <w:sz w:val="17"/>
          <w:szCs w:val="17"/>
          <w:rtl/>
        </w:rPr>
        <w:t>איכותו</w:t>
      </w:r>
      <w:r w:rsidRPr="002455BE">
        <w:rPr>
          <w:sz w:val="17"/>
          <w:szCs w:val="17"/>
          <w:rtl/>
        </w:rPr>
        <w:t xml:space="preserve"> </w:t>
      </w:r>
      <w:r w:rsidRPr="002455BE">
        <w:rPr>
          <w:rFonts w:hint="cs"/>
          <w:sz w:val="17"/>
          <w:szCs w:val="17"/>
          <w:rtl/>
        </w:rPr>
        <w:t>בקהילה</w:t>
      </w:r>
      <w:r w:rsidRPr="002455BE">
        <w:rPr>
          <w:sz w:val="17"/>
          <w:szCs w:val="17"/>
          <w:rtl/>
        </w:rPr>
        <w:t xml:space="preserve"> </w:t>
      </w:r>
      <w:r w:rsidRPr="002455BE">
        <w:rPr>
          <w:rFonts w:hint="cs"/>
          <w:sz w:val="17"/>
          <w:szCs w:val="17"/>
          <w:rtl/>
        </w:rPr>
        <w:t>החרדית</w:t>
      </w:r>
      <w:r w:rsidRPr="002455BE">
        <w:rPr>
          <w:sz w:val="17"/>
          <w:szCs w:val="17"/>
          <w:rtl/>
        </w:rPr>
        <w:t xml:space="preserve">. </w:t>
      </w:r>
      <w:r w:rsidRPr="002455BE">
        <w:rPr>
          <w:rFonts w:hint="cs"/>
          <w:sz w:val="17"/>
          <w:szCs w:val="17"/>
          <w:rtl/>
        </w:rPr>
        <w:t>הארגון מצא כי שיעור התלמידות האשכנזיות ברמה א' היה 80%-75%, ברמה ב' 66%-61%, ברמה ג' 58%-21% וברמה ד' לא היו תלמידות ממוצא אשכנזי כלל.</w:t>
      </w:r>
    </w:p>
    <w:p w:rsidR="00D22ED9" w:rsidRPr="002455BE" w:rsidP="00670C9E">
      <w:pPr>
        <w:pStyle w:val="ListParagraph"/>
        <w:numPr>
          <w:ilvl w:val="0"/>
          <w:numId w:val="35"/>
        </w:numPr>
        <w:autoSpaceDE/>
        <w:autoSpaceDN/>
        <w:adjustRightInd/>
        <w:spacing w:line="240" w:lineRule="exact"/>
        <w:ind w:right="2268"/>
        <w:rPr>
          <w:sz w:val="17"/>
          <w:szCs w:val="17"/>
        </w:rPr>
      </w:pPr>
      <w:r w:rsidRPr="002455BE">
        <w:rPr>
          <w:sz w:val="17"/>
          <w:szCs w:val="17"/>
          <w:rtl/>
        </w:rPr>
        <w:t>הרשות הארצית למדידה והערכה בחינוך</w:t>
      </w:r>
      <w:r w:rsidRPr="002455BE">
        <w:rPr>
          <w:rFonts w:hint="cs"/>
          <w:sz w:val="17"/>
          <w:szCs w:val="17"/>
          <w:rtl/>
        </w:rPr>
        <w:t xml:space="preserve"> (להלן -</w:t>
      </w:r>
      <w:r w:rsidRPr="002455BE">
        <w:rPr>
          <w:sz w:val="17"/>
          <w:szCs w:val="17"/>
          <w:rtl/>
        </w:rPr>
        <w:t xml:space="preserve"> </w:t>
      </w:r>
      <w:r w:rsidRPr="002455BE">
        <w:rPr>
          <w:sz w:val="17"/>
          <w:szCs w:val="17"/>
          <w:rtl/>
        </w:rPr>
        <w:t>ראמ"ה</w:t>
      </w:r>
      <w:r w:rsidRPr="002455BE">
        <w:rPr>
          <w:rFonts w:hint="cs"/>
          <w:sz w:val="17"/>
          <w:szCs w:val="17"/>
          <w:rtl/>
        </w:rPr>
        <w:t>)</w:t>
      </w:r>
      <w:r w:rsidRPr="002455BE">
        <w:rPr>
          <w:sz w:val="17"/>
          <w:szCs w:val="17"/>
          <w:rtl/>
        </w:rPr>
        <w:t xml:space="preserve"> </w:t>
      </w:r>
      <w:r w:rsidRPr="002455BE">
        <w:rPr>
          <w:rFonts w:hint="cs"/>
          <w:sz w:val="17"/>
          <w:szCs w:val="17"/>
          <w:rtl/>
        </w:rPr>
        <w:t>עוסקת ב</w:t>
      </w:r>
      <w:r w:rsidRPr="002455BE">
        <w:rPr>
          <w:sz w:val="17"/>
          <w:szCs w:val="17"/>
          <w:rtl/>
        </w:rPr>
        <w:t xml:space="preserve">מדידה והערכה </w:t>
      </w:r>
      <w:r w:rsidRPr="002455BE">
        <w:rPr>
          <w:rFonts w:hint="cs"/>
          <w:sz w:val="17"/>
          <w:szCs w:val="17"/>
          <w:rtl/>
        </w:rPr>
        <w:t>של</w:t>
      </w:r>
      <w:r w:rsidRPr="002455BE">
        <w:rPr>
          <w:sz w:val="17"/>
          <w:szCs w:val="17"/>
          <w:rtl/>
        </w:rPr>
        <w:t xml:space="preserve"> </w:t>
      </w:r>
      <w:r w:rsidRPr="002455BE">
        <w:rPr>
          <w:rFonts w:hint="cs"/>
          <w:sz w:val="17"/>
          <w:szCs w:val="17"/>
          <w:rtl/>
        </w:rPr>
        <w:t xml:space="preserve">תחום </w:t>
      </w:r>
      <w:r w:rsidRPr="002455BE">
        <w:rPr>
          <w:sz w:val="17"/>
          <w:szCs w:val="17"/>
          <w:rtl/>
        </w:rPr>
        <w:t>החינוך</w:t>
      </w:r>
      <w:r w:rsidRPr="002455BE">
        <w:rPr>
          <w:rFonts w:hint="cs"/>
          <w:sz w:val="17"/>
          <w:szCs w:val="17"/>
          <w:rtl/>
        </w:rPr>
        <w:t xml:space="preserve"> בארץ</w:t>
      </w:r>
      <w:r w:rsidRPr="002455BE">
        <w:rPr>
          <w:sz w:val="17"/>
          <w:szCs w:val="17"/>
          <w:rtl/>
        </w:rPr>
        <w:t xml:space="preserve"> </w:t>
      </w:r>
      <w:r w:rsidRPr="002455BE">
        <w:rPr>
          <w:rFonts w:hint="cs"/>
          <w:sz w:val="17"/>
          <w:szCs w:val="17"/>
          <w:rtl/>
        </w:rPr>
        <w:t xml:space="preserve">ומספקת </w:t>
      </w:r>
      <w:r w:rsidRPr="002455BE">
        <w:rPr>
          <w:sz w:val="17"/>
          <w:szCs w:val="17"/>
          <w:rtl/>
        </w:rPr>
        <w:t>תובנות מחקריות למערכת החינוך</w:t>
      </w:r>
      <w:r w:rsidRPr="002455BE">
        <w:rPr>
          <w:rFonts w:hint="cs"/>
          <w:sz w:val="17"/>
          <w:szCs w:val="17"/>
          <w:rtl/>
        </w:rPr>
        <w:t>.</w:t>
      </w:r>
      <w:r w:rsidRPr="002455BE">
        <w:rPr>
          <w:sz w:val="17"/>
          <w:szCs w:val="17"/>
          <w:rtl/>
        </w:rPr>
        <w:t xml:space="preserve"> </w:t>
      </w:r>
      <w:r w:rsidRPr="002455BE">
        <w:rPr>
          <w:rFonts w:hint="cs"/>
          <w:sz w:val="17"/>
          <w:szCs w:val="17"/>
          <w:rtl/>
        </w:rPr>
        <w:t>ראמ"ה</w:t>
      </w:r>
      <w:r w:rsidRPr="002455BE">
        <w:rPr>
          <w:rFonts w:hint="cs"/>
          <w:sz w:val="17"/>
          <w:szCs w:val="17"/>
          <w:rtl/>
        </w:rPr>
        <w:t xml:space="preserve"> ריכזה נתונים מסקרים שנערכו בקרב תלמידים על היחשפותם לאלימות מילולית בשל צבע עור, מוצא או דת, ועל</w:t>
      </w:r>
      <w:r w:rsidRPr="002455BE">
        <w:rPr>
          <w:sz w:val="17"/>
          <w:szCs w:val="17"/>
          <w:rtl/>
        </w:rPr>
        <w:t xml:space="preserve"> </w:t>
      </w:r>
      <w:r w:rsidRPr="002455BE">
        <w:rPr>
          <w:rFonts w:hint="cs"/>
          <w:sz w:val="17"/>
          <w:szCs w:val="17"/>
          <w:rtl/>
        </w:rPr>
        <w:t>חוויות של תלמידים בנושא סובלנות</w:t>
      </w:r>
      <w:r w:rsidRPr="002455BE">
        <w:rPr>
          <w:sz w:val="17"/>
          <w:szCs w:val="17"/>
          <w:rtl/>
        </w:rPr>
        <w:t xml:space="preserve"> </w:t>
      </w:r>
      <w:r w:rsidRPr="002455BE">
        <w:rPr>
          <w:rFonts w:hint="cs"/>
          <w:sz w:val="17"/>
          <w:szCs w:val="17"/>
          <w:rtl/>
        </w:rPr>
        <w:t>כלפי</w:t>
      </w:r>
      <w:r w:rsidRPr="002455BE">
        <w:rPr>
          <w:sz w:val="17"/>
          <w:szCs w:val="17"/>
          <w:rtl/>
        </w:rPr>
        <w:t xml:space="preserve"> </w:t>
      </w:r>
      <w:r w:rsidRPr="002455BE">
        <w:rPr>
          <w:rFonts w:hint="cs"/>
          <w:sz w:val="17"/>
          <w:szCs w:val="17"/>
          <w:rtl/>
        </w:rPr>
        <w:t>האחר</w:t>
      </w:r>
      <w:r w:rsidRPr="002455BE">
        <w:rPr>
          <w:sz w:val="17"/>
          <w:szCs w:val="17"/>
          <w:rtl/>
        </w:rPr>
        <w:t xml:space="preserve"> </w:t>
      </w:r>
      <w:r w:rsidRPr="002455BE">
        <w:rPr>
          <w:rFonts w:hint="cs"/>
          <w:sz w:val="17"/>
          <w:szCs w:val="17"/>
          <w:rtl/>
        </w:rPr>
        <w:t>והשונה בחודש שקדם לעריכת הסקר (להלן</w:t>
      </w:r>
      <w:r w:rsidRPr="002455BE">
        <w:rPr>
          <w:sz w:val="17"/>
          <w:szCs w:val="17"/>
          <w:rtl/>
        </w:rPr>
        <w:t xml:space="preserve"> - </w:t>
      </w:r>
      <w:r w:rsidRPr="002455BE">
        <w:rPr>
          <w:rFonts w:hint="cs"/>
          <w:sz w:val="17"/>
          <w:szCs w:val="17"/>
          <w:rtl/>
        </w:rPr>
        <w:t>סקרי</w:t>
      </w:r>
      <w:r w:rsidRPr="002455BE">
        <w:rPr>
          <w:sz w:val="17"/>
          <w:szCs w:val="17"/>
          <w:rtl/>
        </w:rPr>
        <w:t xml:space="preserve"> </w:t>
      </w:r>
      <w:r w:rsidRPr="002455BE">
        <w:rPr>
          <w:rFonts w:hint="cs"/>
          <w:sz w:val="17"/>
          <w:szCs w:val="17"/>
          <w:rtl/>
        </w:rPr>
        <w:t>אקלים</w:t>
      </w:r>
      <w:r w:rsidRPr="002455BE">
        <w:rPr>
          <w:sz w:val="17"/>
          <w:szCs w:val="17"/>
          <w:rtl/>
        </w:rPr>
        <w:t xml:space="preserve"> </w:t>
      </w:r>
      <w:r w:rsidRPr="002455BE">
        <w:rPr>
          <w:rFonts w:hint="cs"/>
          <w:sz w:val="17"/>
          <w:szCs w:val="17"/>
          <w:rtl/>
        </w:rPr>
        <w:t>בית</w:t>
      </w:r>
      <w:r w:rsidRPr="002455BE">
        <w:rPr>
          <w:sz w:val="17"/>
          <w:szCs w:val="17"/>
          <w:rtl/>
        </w:rPr>
        <w:t xml:space="preserve"> </w:t>
      </w:r>
      <w:r w:rsidRPr="002455BE">
        <w:rPr>
          <w:rFonts w:hint="cs"/>
          <w:sz w:val="17"/>
          <w:szCs w:val="17"/>
          <w:rtl/>
        </w:rPr>
        <w:t>ספרי). בשנת</w:t>
      </w:r>
      <w:r w:rsidRPr="002455BE">
        <w:rPr>
          <w:sz w:val="17"/>
          <w:szCs w:val="17"/>
          <w:rtl/>
        </w:rPr>
        <w:t xml:space="preserve"> הלימודים </w:t>
      </w:r>
      <w:r w:rsidRPr="002455BE">
        <w:rPr>
          <w:rFonts w:hint="cs"/>
          <w:sz w:val="17"/>
          <w:szCs w:val="17"/>
          <w:rtl/>
        </w:rPr>
        <w:t>ה'תשע</w:t>
      </w:r>
      <w:r w:rsidRPr="002455BE">
        <w:rPr>
          <w:sz w:val="17"/>
          <w:szCs w:val="17"/>
          <w:rtl/>
        </w:rPr>
        <w:t xml:space="preserve">"ה, </w:t>
      </w:r>
      <w:r w:rsidRPr="002455BE">
        <w:rPr>
          <w:rFonts w:hint="cs"/>
          <w:sz w:val="17"/>
          <w:szCs w:val="17"/>
          <w:rtl/>
        </w:rPr>
        <w:t>למשל</w:t>
      </w:r>
      <w:r w:rsidRPr="002455BE">
        <w:rPr>
          <w:sz w:val="17"/>
          <w:szCs w:val="17"/>
          <w:rtl/>
        </w:rPr>
        <w:t>, נשאלו התלמידים אם מישהו לעג ל</w:t>
      </w:r>
      <w:r w:rsidRPr="002455BE">
        <w:rPr>
          <w:rFonts w:hint="cs"/>
          <w:sz w:val="17"/>
          <w:szCs w:val="17"/>
          <w:rtl/>
        </w:rPr>
        <w:t>הם</w:t>
      </w:r>
      <w:r w:rsidRPr="002455BE">
        <w:rPr>
          <w:sz w:val="17"/>
          <w:szCs w:val="17"/>
          <w:rtl/>
        </w:rPr>
        <w:t xml:space="preserve"> בגלל צבע </w:t>
      </w:r>
      <w:r w:rsidRPr="002455BE">
        <w:rPr>
          <w:rFonts w:hint="cs"/>
          <w:sz w:val="17"/>
          <w:szCs w:val="17"/>
          <w:rtl/>
        </w:rPr>
        <w:t>עורם</w:t>
      </w:r>
      <w:r w:rsidRPr="002455BE">
        <w:rPr>
          <w:sz w:val="17"/>
          <w:szCs w:val="17"/>
          <w:rtl/>
        </w:rPr>
        <w:t>, מוצא</w:t>
      </w:r>
      <w:r w:rsidRPr="002455BE">
        <w:rPr>
          <w:rFonts w:hint="cs"/>
          <w:sz w:val="17"/>
          <w:szCs w:val="17"/>
          <w:rtl/>
        </w:rPr>
        <w:t>ם</w:t>
      </w:r>
      <w:r w:rsidRPr="002455BE">
        <w:rPr>
          <w:sz w:val="17"/>
          <w:szCs w:val="17"/>
          <w:rtl/>
        </w:rPr>
        <w:t xml:space="preserve"> או דת</w:t>
      </w:r>
      <w:r w:rsidRPr="002455BE">
        <w:rPr>
          <w:rFonts w:hint="cs"/>
          <w:sz w:val="17"/>
          <w:szCs w:val="17"/>
          <w:rtl/>
        </w:rPr>
        <w:t>ם</w:t>
      </w:r>
      <w:r w:rsidRPr="002455BE">
        <w:rPr>
          <w:sz w:val="17"/>
          <w:szCs w:val="17"/>
          <w:rtl/>
        </w:rPr>
        <w:t>.</w:t>
      </w:r>
      <w:r w:rsidRPr="002455BE">
        <w:rPr>
          <w:rFonts w:hint="cs"/>
          <w:sz w:val="17"/>
          <w:szCs w:val="17"/>
          <w:rtl/>
        </w:rPr>
        <w:t xml:space="preserve"> בכיתות ה'-ו' השיבו בחיוב 34% מן התלמידים יוצאי אתיופיה ו-22% מיוצאי ברית המועצות, לעומת 11% מקרב ילידי הארץ ויוצאי צפון אמריקה. תוצאות דומות התקבלו בכיתות ז'-ט'. </w:t>
      </w:r>
    </w:p>
    <w:p w:rsidR="00D22ED9" w:rsidRPr="002455BE" w:rsidP="00670C9E">
      <w:pPr>
        <w:pStyle w:val="ListParagraph"/>
        <w:numPr>
          <w:ilvl w:val="0"/>
          <w:numId w:val="35"/>
        </w:numPr>
        <w:autoSpaceDE/>
        <w:autoSpaceDN/>
        <w:adjustRightInd/>
        <w:spacing w:after="240" w:line="240" w:lineRule="exact"/>
        <w:ind w:right="2268"/>
        <w:rPr>
          <w:sz w:val="17"/>
          <w:szCs w:val="17"/>
          <w:rtl/>
        </w:rPr>
      </w:pPr>
      <w:r w:rsidRPr="002455BE">
        <w:rPr>
          <w:rFonts w:hint="eastAsia"/>
          <w:sz w:val="17"/>
          <w:szCs w:val="17"/>
          <w:rtl/>
        </w:rPr>
        <w:t>במ</w:t>
      </w:r>
      <w:r w:rsidRPr="002455BE">
        <w:rPr>
          <w:rFonts w:hint="cs"/>
          <w:sz w:val="17"/>
          <w:szCs w:val="17"/>
          <w:rtl/>
        </w:rPr>
        <w:t>חקר "</w:t>
      </w:r>
      <w:r w:rsidRPr="002455BE">
        <w:rPr>
          <w:sz w:val="17"/>
          <w:szCs w:val="17"/>
          <w:rtl/>
        </w:rPr>
        <w:t>מדד יחסי ערבים-יהודים בישראל</w:t>
      </w:r>
      <w:r w:rsidRPr="002455BE">
        <w:rPr>
          <w:rFonts w:hint="cs"/>
          <w:sz w:val="17"/>
          <w:szCs w:val="17"/>
          <w:rtl/>
        </w:rPr>
        <w:t>", המתפרסם כמעט מדי שנה</w:t>
      </w:r>
      <w:r w:rsidRPr="002455BE">
        <w:rPr>
          <w:sz w:val="17"/>
          <w:szCs w:val="17"/>
          <w:rtl/>
        </w:rPr>
        <w:t>,</w:t>
      </w:r>
      <w:r w:rsidRPr="002455BE">
        <w:rPr>
          <w:rFonts w:hint="cs"/>
          <w:sz w:val="17"/>
          <w:szCs w:val="17"/>
          <w:rtl/>
        </w:rPr>
        <w:t xml:space="preserve"> נערך סקר בקרב 700 יהודים ו-700 ערבים בהיבטים שונים של היחסים בין שתי הקבוצות</w:t>
      </w:r>
      <w:r>
        <w:rPr>
          <w:rStyle w:val="FootnoteReference0"/>
          <w:sz w:val="17"/>
          <w:szCs w:val="17"/>
          <w:rtl/>
        </w:rPr>
        <w:footnoteReference w:id="35"/>
      </w:r>
      <w:r w:rsidRPr="002455BE">
        <w:rPr>
          <w:rFonts w:hint="cs"/>
          <w:sz w:val="17"/>
          <w:szCs w:val="17"/>
          <w:rtl/>
        </w:rPr>
        <w:t xml:space="preserve">. מתוצאות הסקר עולה כי בשנים 2012, 2013 ו-2015 על השאלה 'האם נתקלת באופן אישי בהפליה מצד יהודים או מוסדות המדינה בתחום כלשהו (חנויות, מקומות עבודה, מקומות בילוי, תחבורה ציבורית, משטרה, משרדי ממשלה)?' שהופנתה למרואיינים הערבים ענו מחציתם באופן עקבי בחיוב, וכחצי מהמשיבים שנתקלו בהפליה ענו כי נתקלו בהפליה נשנית. </w:t>
      </w:r>
    </w:p>
    <w:p w:rsidR="00D22ED9" w:rsidRPr="00AC7817" w:rsidP="00670C9E">
      <w:pPr>
        <w:pStyle w:val="RESHET"/>
        <w:rPr>
          <w:rtl/>
        </w:rPr>
      </w:pPr>
      <w:r w:rsidRPr="00AC7817">
        <w:rPr>
          <w:rFonts w:hint="cs"/>
          <w:rtl/>
        </w:rPr>
        <w:t>משרד מבקר המדינה מדגיש שהדוגמאות לעיל מדגימות את חשיבות איסופם של נתונים כמותיים על הפליה בידי הגורמים הממשלתיים. בהיעדר הליך שיטתי ונרחב של ייזום סקרים וריכוז מידע בנושא, נפגעת באופן ממשי היכולת להבין את היקף התופעה ולמקד את הפעולות לצמצומה. המידע הקיים על ההפליה המתרחשת בפועל אינו נאסף באופן עקיב ושיטתי והוא מוגבל לגזרות מצומצמות בלבד של הנושא (ענף, קבוצה מוגנת או אזור גאוגרפי מסוימים). ייתכן שהדוגמאות אינן אלא קצה קרחון ודווקא משום כך הן מדגישות את הצורך בקיום הליך שיטתי ושוטף למעקב אחר הנושא.</w:t>
      </w:r>
    </w:p>
    <w:p w:rsidR="00D22ED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5"/>
        <w:rPr>
          <w:rtl/>
        </w:rPr>
      </w:pPr>
      <w:r w:rsidRPr="00E53691">
        <w:rPr>
          <w:rFonts w:hint="eastAsia"/>
          <w:spacing w:val="-6"/>
          <w:rtl/>
        </w:rPr>
        <w:t>השלכות</w:t>
      </w:r>
      <w:r w:rsidRPr="00E53691">
        <w:rPr>
          <w:spacing w:val="-6"/>
          <w:rtl/>
        </w:rPr>
        <w:t xml:space="preserve"> </w:t>
      </w:r>
      <w:r w:rsidRPr="00AA3F9A">
        <w:rPr>
          <w:spacing w:val="-6"/>
          <w:rtl/>
        </w:rPr>
        <w:t xml:space="preserve">ההפליה </w:t>
      </w:r>
      <w:r w:rsidRPr="00AA3F9A">
        <w:rPr>
          <w:rFonts w:hint="eastAsia"/>
          <w:spacing w:val="-6"/>
          <w:rtl/>
        </w:rPr>
        <w:t>באספקת</w:t>
      </w:r>
      <w:r w:rsidRPr="00AA3F9A">
        <w:rPr>
          <w:spacing w:val="-6"/>
          <w:rtl/>
        </w:rPr>
        <w:t xml:space="preserve"> </w:t>
      </w:r>
      <w:r w:rsidRPr="00E53691">
        <w:rPr>
          <w:rFonts w:hint="cs"/>
          <w:spacing w:val="-6"/>
          <w:rtl/>
        </w:rPr>
        <w:t xml:space="preserve">שירותים ומוצרים </w:t>
      </w:r>
      <w:r w:rsidRPr="00E53691">
        <w:rPr>
          <w:spacing w:val="-6"/>
          <w:rtl/>
        </w:rPr>
        <w:t>על הפרט</w:t>
      </w:r>
    </w:p>
    <w:p w:rsidR="00D22ED9" w:rsidRPr="002455BE" w:rsidP="00670C9E">
      <w:pPr>
        <w:pStyle w:val="ListParagraph"/>
        <w:numPr>
          <w:ilvl w:val="0"/>
          <w:numId w:val="24"/>
        </w:numPr>
        <w:autoSpaceDE/>
        <w:autoSpaceDN/>
        <w:adjustRightInd/>
        <w:spacing w:line="240" w:lineRule="exact"/>
        <w:ind w:right="2268"/>
        <w:rPr>
          <w:sz w:val="17"/>
          <w:szCs w:val="17"/>
          <w:rtl/>
        </w:rPr>
      </w:pPr>
      <w:r w:rsidRPr="002455BE">
        <w:rPr>
          <w:rFonts w:hint="cs"/>
          <w:sz w:val="17"/>
          <w:szCs w:val="17"/>
          <w:rtl/>
        </w:rPr>
        <w:t>הפליה בקבלת שירותים ומוצרים ציבוריים מעוררת תחושות</w:t>
      </w:r>
      <w:r w:rsidRPr="002455BE">
        <w:rPr>
          <w:sz w:val="17"/>
          <w:szCs w:val="17"/>
          <w:rtl/>
        </w:rPr>
        <w:t xml:space="preserve"> </w:t>
      </w:r>
      <w:r w:rsidRPr="002455BE">
        <w:rPr>
          <w:rFonts w:hint="cs"/>
          <w:sz w:val="17"/>
          <w:szCs w:val="17"/>
          <w:rtl/>
        </w:rPr>
        <w:t>קשות, בראש ובראשונה</w:t>
      </w:r>
      <w:r w:rsidRPr="002455BE">
        <w:rPr>
          <w:sz w:val="17"/>
          <w:szCs w:val="17"/>
          <w:rtl/>
        </w:rPr>
        <w:t xml:space="preserve"> </w:t>
      </w:r>
      <w:r w:rsidRPr="002455BE">
        <w:rPr>
          <w:rFonts w:hint="cs"/>
          <w:sz w:val="17"/>
          <w:szCs w:val="17"/>
          <w:rtl/>
        </w:rPr>
        <w:t>באדם</w:t>
      </w:r>
      <w:r w:rsidRPr="002455BE">
        <w:rPr>
          <w:sz w:val="17"/>
          <w:szCs w:val="17"/>
          <w:rtl/>
        </w:rPr>
        <w:t xml:space="preserve"> </w:t>
      </w:r>
      <w:r w:rsidRPr="002455BE">
        <w:rPr>
          <w:rFonts w:hint="cs"/>
          <w:sz w:val="17"/>
          <w:szCs w:val="17"/>
          <w:rtl/>
        </w:rPr>
        <w:t>שחווה</w:t>
      </w:r>
      <w:r w:rsidRPr="002455BE">
        <w:rPr>
          <w:sz w:val="17"/>
          <w:szCs w:val="17"/>
          <w:rtl/>
        </w:rPr>
        <w:t xml:space="preserve"> </w:t>
      </w:r>
      <w:r w:rsidRPr="002455BE">
        <w:rPr>
          <w:rFonts w:hint="cs"/>
          <w:sz w:val="17"/>
          <w:szCs w:val="17"/>
          <w:rtl/>
        </w:rPr>
        <w:t>אותה</w:t>
      </w:r>
      <w:r w:rsidRPr="002455BE">
        <w:rPr>
          <w:sz w:val="17"/>
          <w:szCs w:val="17"/>
          <w:rtl/>
        </w:rPr>
        <w:t xml:space="preserve">. </w:t>
      </w:r>
      <w:r w:rsidRPr="002455BE">
        <w:rPr>
          <w:rFonts w:hint="cs"/>
          <w:sz w:val="17"/>
          <w:szCs w:val="17"/>
          <w:rtl/>
        </w:rPr>
        <w:t>הפליה</w:t>
      </w:r>
      <w:r w:rsidRPr="002455BE">
        <w:rPr>
          <w:sz w:val="17"/>
          <w:szCs w:val="17"/>
          <w:rtl/>
        </w:rPr>
        <w:t xml:space="preserve"> </w:t>
      </w:r>
      <w:r w:rsidRPr="002455BE">
        <w:rPr>
          <w:rFonts w:hint="cs"/>
          <w:sz w:val="17"/>
          <w:szCs w:val="17"/>
          <w:rtl/>
        </w:rPr>
        <w:t>על</w:t>
      </w:r>
      <w:r w:rsidRPr="002455BE">
        <w:rPr>
          <w:sz w:val="17"/>
          <w:szCs w:val="17"/>
          <w:rtl/>
        </w:rPr>
        <w:t xml:space="preserve"> </w:t>
      </w:r>
      <w:r w:rsidRPr="002455BE">
        <w:rPr>
          <w:rFonts w:hint="cs"/>
          <w:sz w:val="17"/>
          <w:szCs w:val="17"/>
          <w:rtl/>
        </w:rPr>
        <w:t>בסיס</w:t>
      </w:r>
      <w:r w:rsidRPr="002455BE">
        <w:rPr>
          <w:sz w:val="17"/>
          <w:szCs w:val="17"/>
          <w:rtl/>
        </w:rPr>
        <w:t xml:space="preserve"> </w:t>
      </w:r>
      <w:r w:rsidRPr="002455BE">
        <w:rPr>
          <w:rFonts w:hint="cs"/>
          <w:sz w:val="17"/>
          <w:szCs w:val="17"/>
          <w:rtl/>
        </w:rPr>
        <w:t>השתייכותו</w:t>
      </w:r>
      <w:r w:rsidRPr="002455BE">
        <w:rPr>
          <w:sz w:val="17"/>
          <w:szCs w:val="17"/>
          <w:rtl/>
        </w:rPr>
        <w:t xml:space="preserve"> </w:t>
      </w:r>
      <w:r w:rsidRPr="002455BE">
        <w:rPr>
          <w:rFonts w:hint="cs"/>
          <w:sz w:val="17"/>
          <w:szCs w:val="17"/>
          <w:rtl/>
        </w:rPr>
        <w:t>של</w:t>
      </w:r>
      <w:r w:rsidRPr="002455BE">
        <w:rPr>
          <w:sz w:val="17"/>
          <w:szCs w:val="17"/>
          <w:rtl/>
        </w:rPr>
        <w:t xml:space="preserve"> </w:t>
      </w:r>
      <w:r w:rsidRPr="002455BE">
        <w:rPr>
          <w:rFonts w:hint="cs"/>
          <w:sz w:val="17"/>
          <w:szCs w:val="17"/>
          <w:rtl/>
        </w:rPr>
        <w:t>אדם</w:t>
      </w:r>
      <w:r w:rsidRPr="002455BE">
        <w:rPr>
          <w:sz w:val="17"/>
          <w:szCs w:val="17"/>
          <w:rtl/>
        </w:rPr>
        <w:t xml:space="preserve"> </w:t>
      </w:r>
      <w:r w:rsidRPr="002455BE">
        <w:rPr>
          <w:rFonts w:hint="cs"/>
          <w:sz w:val="17"/>
          <w:szCs w:val="17"/>
          <w:rtl/>
        </w:rPr>
        <w:t>לקבוצה</w:t>
      </w:r>
      <w:r w:rsidRPr="002455BE">
        <w:rPr>
          <w:sz w:val="17"/>
          <w:szCs w:val="17"/>
          <w:rtl/>
        </w:rPr>
        <w:t xml:space="preserve"> </w:t>
      </w:r>
      <w:r w:rsidRPr="002455BE">
        <w:rPr>
          <w:rFonts w:hint="cs"/>
          <w:sz w:val="17"/>
          <w:szCs w:val="17"/>
          <w:rtl/>
        </w:rPr>
        <w:t>מסוימת</w:t>
      </w:r>
      <w:r w:rsidRPr="002455BE">
        <w:rPr>
          <w:sz w:val="17"/>
          <w:szCs w:val="17"/>
          <w:rtl/>
        </w:rPr>
        <w:t xml:space="preserve"> </w:t>
      </w:r>
      <w:r w:rsidRPr="002455BE">
        <w:rPr>
          <w:rFonts w:hint="cs"/>
          <w:sz w:val="17"/>
          <w:szCs w:val="17"/>
          <w:rtl/>
        </w:rPr>
        <w:t>נושאת</w:t>
      </w:r>
      <w:r w:rsidRPr="002455BE">
        <w:rPr>
          <w:sz w:val="17"/>
          <w:szCs w:val="17"/>
          <w:rtl/>
        </w:rPr>
        <w:t xml:space="preserve"> </w:t>
      </w:r>
      <w:r w:rsidRPr="002455BE">
        <w:rPr>
          <w:rFonts w:hint="cs"/>
          <w:sz w:val="17"/>
          <w:szCs w:val="17"/>
          <w:rtl/>
        </w:rPr>
        <w:t>מסר</w:t>
      </w:r>
      <w:r w:rsidRPr="002455BE">
        <w:rPr>
          <w:sz w:val="17"/>
          <w:szCs w:val="17"/>
          <w:rtl/>
        </w:rPr>
        <w:t xml:space="preserve"> </w:t>
      </w:r>
      <w:r w:rsidRPr="002455BE">
        <w:rPr>
          <w:rFonts w:hint="cs"/>
          <w:sz w:val="17"/>
          <w:szCs w:val="17"/>
          <w:rtl/>
        </w:rPr>
        <w:t>של</w:t>
      </w:r>
      <w:r w:rsidRPr="002455BE">
        <w:rPr>
          <w:sz w:val="17"/>
          <w:szCs w:val="17"/>
          <w:rtl/>
        </w:rPr>
        <w:t xml:space="preserve"> </w:t>
      </w:r>
      <w:r w:rsidRPr="002455BE">
        <w:rPr>
          <w:rFonts w:hint="cs"/>
          <w:sz w:val="17"/>
          <w:szCs w:val="17"/>
          <w:rtl/>
        </w:rPr>
        <w:t>דחייה</w:t>
      </w:r>
      <w:r w:rsidRPr="002455BE">
        <w:rPr>
          <w:sz w:val="17"/>
          <w:szCs w:val="17"/>
          <w:rtl/>
        </w:rPr>
        <w:t xml:space="preserve"> </w:t>
      </w:r>
      <w:r w:rsidRPr="002455BE">
        <w:rPr>
          <w:rFonts w:hint="cs"/>
          <w:sz w:val="17"/>
          <w:szCs w:val="17"/>
          <w:rtl/>
        </w:rPr>
        <w:t>כלפי</w:t>
      </w:r>
      <w:r w:rsidRPr="002455BE">
        <w:rPr>
          <w:sz w:val="17"/>
          <w:szCs w:val="17"/>
          <w:rtl/>
        </w:rPr>
        <w:t xml:space="preserve"> </w:t>
      </w:r>
      <w:r w:rsidRPr="002455BE">
        <w:rPr>
          <w:rFonts w:hint="cs"/>
          <w:sz w:val="17"/>
          <w:szCs w:val="17"/>
          <w:rtl/>
        </w:rPr>
        <w:t>מאפיין</w:t>
      </w:r>
      <w:r w:rsidRPr="002455BE">
        <w:rPr>
          <w:sz w:val="17"/>
          <w:szCs w:val="17"/>
          <w:rtl/>
        </w:rPr>
        <w:t xml:space="preserve"> </w:t>
      </w:r>
      <w:r w:rsidRPr="002455BE">
        <w:rPr>
          <w:rFonts w:hint="cs"/>
          <w:sz w:val="17"/>
          <w:szCs w:val="17"/>
          <w:rtl/>
        </w:rPr>
        <w:t>הטבוע</w:t>
      </w:r>
      <w:r w:rsidRPr="002455BE">
        <w:rPr>
          <w:sz w:val="17"/>
          <w:szCs w:val="17"/>
          <w:rtl/>
        </w:rPr>
        <w:t xml:space="preserve"> </w:t>
      </w:r>
      <w:r w:rsidRPr="002455BE">
        <w:rPr>
          <w:rFonts w:hint="cs"/>
          <w:sz w:val="17"/>
          <w:szCs w:val="17"/>
          <w:rtl/>
        </w:rPr>
        <w:t>בזהותו</w:t>
      </w:r>
      <w:r w:rsidRPr="002455BE">
        <w:rPr>
          <w:sz w:val="17"/>
          <w:szCs w:val="17"/>
          <w:rtl/>
        </w:rPr>
        <w:t xml:space="preserve"> </w:t>
      </w:r>
      <w:r w:rsidRPr="002455BE">
        <w:rPr>
          <w:rFonts w:hint="cs"/>
          <w:sz w:val="17"/>
          <w:szCs w:val="17"/>
          <w:rtl/>
        </w:rPr>
        <w:t>ולפיכך</w:t>
      </w:r>
      <w:r w:rsidRPr="002455BE">
        <w:rPr>
          <w:sz w:val="17"/>
          <w:szCs w:val="17"/>
          <w:rtl/>
        </w:rPr>
        <w:t xml:space="preserve"> </w:t>
      </w:r>
      <w:r w:rsidRPr="002455BE">
        <w:rPr>
          <w:rFonts w:hint="cs"/>
          <w:sz w:val="17"/>
          <w:szCs w:val="17"/>
          <w:rtl/>
        </w:rPr>
        <w:t>פוגעת</w:t>
      </w:r>
      <w:r w:rsidRPr="002455BE">
        <w:rPr>
          <w:sz w:val="17"/>
          <w:szCs w:val="17"/>
          <w:rtl/>
        </w:rPr>
        <w:t xml:space="preserve"> </w:t>
      </w:r>
      <w:r w:rsidRPr="002342C4">
        <w:rPr>
          <w:rFonts w:hint="cs"/>
          <w:spacing w:val="-2"/>
          <w:sz w:val="17"/>
          <w:szCs w:val="17"/>
          <w:rtl/>
        </w:rPr>
        <w:t>בכבודו</w:t>
      </w:r>
      <w:r>
        <w:rPr>
          <w:rStyle w:val="FootnoteReference0"/>
          <w:spacing w:val="-2"/>
          <w:sz w:val="17"/>
          <w:szCs w:val="17"/>
          <w:rtl/>
        </w:rPr>
        <w:footnoteReference w:id="36"/>
      </w:r>
      <w:r w:rsidRPr="002342C4">
        <w:rPr>
          <w:rFonts w:hint="cs"/>
          <w:spacing w:val="-2"/>
          <w:sz w:val="17"/>
          <w:szCs w:val="17"/>
          <w:rtl/>
        </w:rPr>
        <w:t>;</w:t>
      </w:r>
      <w:r w:rsidRPr="002342C4">
        <w:rPr>
          <w:spacing w:val="-2"/>
          <w:sz w:val="17"/>
          <w:szCs w:val="17"/>
          <w:rtl/>
        </w:rPr>
        <w:t xml:space="preserve"> </w:t>
      </w:r>
      <w:r w:rsidRPr="002342C4">
        <w:rPr>
          <w:rFonts w:hint="cs"/>
          <w:spacing w:val="-2"/>
          <w:sz w:val="17"/>
          <w:szCs w:val="17"/>
          <w:rtl/>
        </w:rPr>
        <w:t>ביסודה של הפליה על רקע השתייכות קבוצתית נעוץ ייחוס</w:t>
      </w:r>
      <w:r w:rsidRPr="002342C4">
        <w:rPr>
          <w:spacing w:val="-2"/>
          <w:sz w:val="17"/>
          <w:szCs w:val="17"/>
          <w:rtl/>
        </w:rPr>
        <w:t xml:space="preserve"> </w:t>
      </w:r>
      <w:r w:rsidRPr="002342C4">
        <w:rPr>
          <w:rFonts w:hint="cs"/>
          <w:spacing w:val="-2"/>
          <w:sz w:val="17"/>
          <w:szCs w:val="17"/>
          <w:rtl/>
        </w:rPr>
        <w:t>מעמד</w:t>
      </w:r>
      <w:r w:rsidRPr="002342C4">
        <w:rPr>
          <w:spacing w:val="-2"/>
          <w:sz w:val="17"/>
          <w:szCs w:val="17"/>
          <w:rtl/>
        </w:rPr>
        <w:t xml:space="preserve"> </w:t>
      </w:r>
      <w:r w:rsidRPr="002342C4">
        <w:rPr>
          <w:rFonts w:hint="cs"/>
          <w:spacing w:val="-2"/>
          <w:sz w:val="17"/>
          <w:szCs w:val="17"/>
          <w:rtl/>
        </w:rPr>
        <w:t>נחות</w:t>
      </w:r>
      <w:r w:rsidRPr="002455BE">
        <w:rPr>
          <w:sz w:val="17"/>
          <w:szCs w:val="17"/>
          <w:rtl/>
        </w:rPr>
        <w:t xml:space="preserve"> </w:t>
      </w:r>
      <w:r w:rsidRPr="002455BE">
        <w:rPr>
          <w:rFonts w:hint="cs"/>
          <w:sz w:val="17"/>
          <w:szCs w:val="17"/>
          <w:rtl/>
        </w:rPr>
        <w:t>למופלה</w:t>
      </w:r>
      <w:r w:rsidRPr="002455BE">
        <w:rPr>
          <w:sz w:val="17"/>
          <w:szCs w:val="17"/>
          <w:rtl/>
        </w:rPr>
        <w:t xml:space="preserve">, </w:t>
      </w:r>
      <w:r w:rsidRPr="002455BE">
        <w:rPr>
          <w:rFonts w:hint="cs"/>
          <w:sz w:val="17"/>
          <w:szCs w:val="17"/>
          <w:rtl/>
        </w:rPr>
        <w:t>מעמד הנובע ממהותו</w:t>
      </w:r>
      <w:r w:rsidRPr="002455BE">
        <w:rPr>
          <w:sz w:val="17"/>
          <w:szCs w:val="17"/>
          <w:rtl/>
        </w:rPr>
        <w:t xml:space="preserve"> </w:t>
      </w:r>
      <w:r w:rsidRPr="002455BE">
        <w:rPr>
          <w:rFonts w:hint="cs"/>
          <w:sz w:val="17"/>
          <w:szCs w:val="17"/>
          <w:rtl/>
        </w:rPr>
        <w:t>הנחותה</w:t>
      </w:r>
      <w:r w:rsidRPr="002455BE">
        <w:rPr>
          <w:sz w:val="17"/>
          <w:szCs w:val="17"/>
          <w:rtl/>
        </w:rPr>
        <w:t xml:space="preserve"> </w:t>
      </w:r>
      <w:r w:rsidRPr="002455BE">
        <w:rPr>
          <w:rFonts w:hint="cs"/>
          <w:sz w:val="17"/>
          <w:szCs w:val="17"/>
          <w:rtl/>
        </w:rPr>
        <w:t>כביכול, ומשמעותה</w:t>
      </w:r>
      <w:r w:rsidRPr="002455BE">
        <w:rPr>
          <w:sz w:val="17"/>
          <w:szCs w:val="17"/>
          <w:rtl/>
        </w:rPr>
        <w:t xml:space="preserve"> </w:t>
      </w:r>
      <w:r w:rsidRPr="002455BE">
        <w:rPr>
          <w:rFonts w:hint="cs"/>
          <w:sz w:val="17"/>
          <w:szCs w:val="17"/>
          <w:rtl/>
        </w:rPr>
        <w:t>השפלה</w:t>
      </w:r>
      <w:r w:rsidRPr="002455BE">
        <w:rPr>
          <w:sz w:val="17"/>
          <w:szCs w:val="17"/>
          <w:rtl/>
        </w:rPr>
        <w:t xml:space="preserve"> </w:t>
      </w:r>
      <w:r w:rsidRPr="002455BE">
        <w:rPr>
          <w:rFonts w:hint="cs"/>
          <w:sz w:val="17"/>
          <w:szCs w:val="17"/>
          <w:rtl/>
        </w:rPr>
        <w:t>עמוקה</w:t>
      </w:r>
      <w:r w:rsidRPr="002455BE">
        <w:rPr>
          <w:sz w:val="17"/>
          <w:szCs w:val="17"/>
          <w:rtl/>
        </w:rPr>
        <w:t xml:space="preserve"> </w:t>
      </w:r>
      <w:r w:rsidRPr="00FA6EDC">
        <w:rPr>
          <w:rFonts w:hint="cs"/>
          <w:sz w:val="17"/>
          <w:szCs w:val="17"/>
          <w:rtl/>
        </w:rPr>
        <w:t>לנפג</w:t>
      </w:r>
      <w:r w:rsidRPr="00FA6EDC">
        <w:rPr>
          <w:rFonts w:hint="cs"/>
          <w:spacing w:val="-20"/>
          <w:sz w:val="17"/>
          <w:szCs w:val="17"/>
          <w:rtl/>
        </w:rPr>
        <w:t>ע</w:t>
      </w:r>
      <w:r>
        <w:rPr>
          <w:rStyle w:val="FootnoteReference0"/>
          <w:sz w:val="17"/>
          <w:szCs w:val="17"/>
          <w:rtl/>
        </w:rPr>
        <w:footnoteReference w:id="37"/>
      </w:r>
      <w:r w:rsidRPr="002455BE">
        <w:rPr>
          <w:sz w:val="17"/>
          <w:szCs w:val="17"/>
          <w:rtl/>
        </w:rPr>
        <w:t xml:space="preserve">. </w:t>
      </w:r>
      <w:r w:rsidRPr="002455BE">
        <w:rPr>
          <w:rFonts w:hint="cs"/>
          <w:sz w:val="17"/>
          <w:szCs w:val="17"/>
          <w:rtl/>
        </w:rPr>
        <w:t xml:space="preserve">להלן דוגמאות לתחושות אלה כפי שהן משתקפות במקבץ מופעי ההפליה. </w:t>
      </w:r>
      <w:r w:rsidRPr="0012789B" w:rsidR="002342C4">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342C4" w:rsidRPr="00373C5D" w:rsidP="002342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159544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4200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342C4" w:rsidRPr="00881D99" w:rsidP="002342C4">
                            <w:pPr>
                              <w:spacing w:after="0" w:line="240" w:lineRule="auto"/>
                              <w:rPr>
                                <w:color w:val="0B5294"/>
                                <w:spacing w:val="-4"/>
                                <w:sz w:val="24"/>
                                <w:szCs w:val="24"/>
                                <w:rtl/>
                                <w:cs/>
                              </w:rPr>
                            </w:pPr>
                            <w:r w:rsidRPr="002342C4">
                              <w:rPr>
                                <w:rFonts w:cs="Tahoma" w:hint="eastAsia"/>
                                <w:color w:val="0B5294"/>
                                <w:spacing w:val="-4"/>
                                <w:sz w:val="24"/>
                                <w:szCs w:val="24"/>
                                <w:rtl/>
                              </w:rPr>
                              <w:t>ביסודה</w:t>
                            </w:r>
                            <w:r w:rsidRPr="002342C4">
                              <w:rPr>
                                <w:rFonts w:cs="Tahoma"/>
                                <w:color w:val="0B5294"/>
                                <w:spacing w:val="-4"/>
                                <w:sz w:val="24"/>
                                <w:szCs w:val="24"/>
                                <w:rtl/>
                              </w:rPr>
                              <w:t xml:space="preserve"> </w:t>
                            </w:r>
                            <w:r w:rsidRPr="002342C4">
                              <w:rPr>
                                <w:rFonts w:cs="Tahoma" w:hint="eastAsia"/>
                                <w:color w:val="0B5294"/>
                                <w:spacing w:val="-4"/>
                                <w:sz w:val="24"/>
                                <w:szCs w:val="24"/>
                                <w:rtl/>
                              </w:rPr>
                              <w:t>של</w:t>
                            </w:r>
                            <w:r w:rsidRPr="002342C4">
                              <w:rPr>
                                <w:rFonts w:cs="Tahoma"/>
                                <w:color w:val="0B5294"/>
                                <w:spacing w:val="-4"/>
                                <w:sz w:val="24"/>
                                <w:szCs w:val="24"/>
                                <w:rtl/>
                              </w:rPr>
                              <w:t xml:space="preserve"> </w:t>
                            </w:r>
                            <w:r w:rsidRPr="002342C4">
                              <w:rPr>
                                <w:rFonts w:cs="Tahoma" w:hint="eastAsia"/>
                                <w:color w:val="0B5294"/>
                                <w:spacing w:val="-4"/>
                                <w:sz w:val="24"/>
                                <w:szCs w:val="24"/>
                                <w:rtl/>
                              </w:rPr>
                              <w:t>הפליה</w:t>
                            </w:r>
                            <w:r w:rsidRPr="002342C4">
                              <w:rPr>
                                <w:rFonts w:cs="Tahoma"/>
                                <w:color w:val="0B5294"/>
                                <w:spacing w:val="-4"/>
                                <w:sz w:val="24"/>
                                <w:szCs w:val="24"/>
                                <w:rtl/>
                              </w:rPr>
                              <w:t xml:space="preserve"> </w:t>
                            </w:r>
                            <w:r w:rsidRPr="002342C4">
                              <w:rPr>
                                <w:rFonts w:cs="Tahoma" w:hint="eastAsia"/>
                                <w:color w:val="0B5294"/>
                                <w:spacing w:val="-4"/>
                                <w:sz w:val="24"/>
                                <w:szCs w:val="24"/>
                                <w:rtl/>
                              </w:rPr>
                              <w:t>על</w:t>
                            </w:r>
                            <w:r w:rsidRPr="002342C4">
                              <w:rPr>
                                <w:rFonts w:cs="Tahoma"/>
                                <w:color w:val="0B5294"/>
                                <w:spacing w:val="-4"/>
                                <w:sz w:val="24"/>
                                <w:szCs w:val="24"/>
                                <w:rtl/>
                              </w:rPr>
                              <w:t xml:space="preserve"> </w:t>
                            </w:r>
                            <w:r w:rsidRPr="002342C4">
                              <w:rPr>
                                <w:rFonts w:cs="Tahoma" w:hint="eastAsia"/>
                                <w:color w:val="0B5294"/>
                                <w:spacing w:val="-4"/>
                                <w:sz w:val="24"/>
                                <w:szCs w:val="24"/>
                                <w:rtl/>
                              </w:rPr>
                              <w:t>רקע</w:t>
                            </w:r>
                            <w:r w:rsidRPr="002342C4">
                              <w:rPr>
                                <w:rFonts w:cs="Tahoma"/>
                                <w:color w:val="0B5294"/>
                                <w:spacing w:val="-4"/>
                                <w:sz w:val="24"/>
                                <w:szCs w:val="24"/>
                                <w:rtl/>
                              </w:rPr>
                              <w:t xml:space="preserve"> </w:t>
                            </w:r>
                            <w:r w:rsidRPr="002342C4">
                              <w:rPr>
                                <w:rFonts w:cs="Tahoma" w:hint="eastAsia"/>
                                <w:color w:val="0B5294"/>
                                <w:spacing w:val="-4"/>
                                <w:sz w:val="24"/>
                                <w:szCs w:val="24"/>
                                <w:rtl/>
                              </w:rPr>
                              <w:t>השתייכות</w:t>
                            </w:r>
                            <w:r w:rsidRPr="002342C4">
                              <w:rPr>
                                <w:rFonts w:cs="Tahoma"/>
                                <w:color w:val="0B5294"/>
                                <w:spacing w:val="-4"/>
                                <w:sz w:val="24"/>
                                <w:szCs w:val="24"/>
                                <w:rtl/>
                              </w:rPr>
                              <w:t xml:space="preserve"> </w:t>
                            </w:r>
                            <w:r w:rsidRPr="002342C4">
                              <w:rPr>
                                <w:rFonts w:cs="Tahoma" w:hint="eastAsia"/>
                                <w:color w:val="0B5294"/>
                                <w:spacing w:val="-4"/>
                                <w:sz w:val="24"/>
                                <w:szCs w:val="24"/>
                                <w:rtl/>
                              </w:rPr>
                              <w:t>קבוצתית</w:t>
                            </w:r>
                            <w:r w:rsidRPr="002342C4">
                              <w:rPr>
                                <w:rFonts w:cs="Tahoma"/>
                                <w:color w:val="0B5294"/>
                                <w:spacing w:val="-4"/>
                                <w:sz w:val="24"/>
                                <w:szCs w:val="24"/>
                                <w:rtl/>
                              </w:rPr>
                              <w:t xml:space="preserve"> </w:t>
                            </w:r>
                            <w:r w:rsidRPr="002342C4">
                              <w:rPr>
                                <w:rFonts w:cs="Tahoma" w:hint="eastAsia"/>
                                <w:color w:val="0B5294"/>
                                <w:spacing w:val="-4"/>
                                <w:sz w:val="24"/>
                                <w:szCs w:val="24"/>
                                <w:rtl/>
                              </w:rPr>
                              <w:t>נעוץ</w:t>
                            </w:r>
                            <w:r w:rsidRPr="002342C4">
                              <w:rPr>
                                <w:rFonts w:cs="Tahoma"/>
                                <w:color w:val="0B5294"/>
                                <w:spacing w:val="-4"/>
                                <w:sz w:val="24"/>
                                <w:szCs w:val="24"/>
                                <w:rtl/>
                              </w:rPr>
                              <w:t xml:space="preserve"> </w:t>
                            </w:r>
                            <w:r w:rsidRPr="002342C4">
                              <w:rPr>
                                <w:rFonts w:cs="Tahoma" w:hint="eastAsia"/>
                                <w:color w:val="0B5294"/>
                                <w:spacing w:val="-4"/>
                                <w:sz w:val="24"/>
                                <w:szCs w:val="24"/>
                                <w:rtl/>
                              </w:rPr>
                              <w:t>ייחוס</w:t>
                            </w:r>
                            <w:r w:rsidRPr="002342C4">
                              <w:rPr>
                                <w:rFonts w:cs="Tahoma"/>
                                <w:color w:val="0B5294"/>
                                <w:spacing w:val="-4"/>
                                <w:sz w:val="24"/>
                                <w:szCs w:val="24"/>
                                <w:rtl/>
                              </w:rPr>
                              <w:t xml:space="preserve"> </w:t>
                            </w:r>
                            <w:r w:rsidRPr="002342C4">
                              <w:rPr>
                                <w:rFonts w:cs="Tahoma" w:hint="eastAsia"/>
                                <w:color w:val="0B5294"/>
                                <w:spacing w:val="-4"/>
                                <w:sz w:val="24"/>
                                <w:szCs w:val="24"/>
                                <w:rtl/>
                              </w:rPr>
                              <w:t>מעמד</w:t>
                            </w:r>
                            <w:r w:rsidRPr="002342C4">
                              <w:rPr>
                                <w:rFonts w:cs="Tahoma"/>
                                <w:color w:val="0B5294"/>
                                <w:spacing w:val="-4"/>
                                <w:sz w:val="24"/>
                                <w:szCs w:val="24"/>
                                <w:rtl/>
                              </w:rPr>
                              <w:t xml:space="preserve"> </w:t>
                            </w:r>
                            <w:r w:rsidRPr="002342C4">
                              <w:rPr>
                                <w:rFonts w:cs="Tahoma" w:hint="eastAsia"/>
                                <w:color w:val="0B5294"/>
                                <w:spacing w:val="-4"/>
                                <w:sz w:val="24"/>
                                <w:szCs w:val="24"/>
                                <w:rtl/>
                              </w:rPr>
                              <w:t>נחות</w:t>
                            </w:r>
                            <w:r w:rsidRPr="002342C4">
                              <w:rPr>
                                <w:rFonts w:cs="Tahoma"/>
                                <w:color w:val="0B5294"/>
                                <w:spacing w:val="-4"/>
                                <w:sz w:val="24"/>
                                <w:szCs w:val="24"/>
                                <w:rtl/>
                              </w:rPr>
                              <w:t xml:space="preserve"> </w:t>
                            </w:r>
                            <w:r w:rsidRPr="002342C4">
                              <w:rPr>
                                <w:rFonts w:cs="Tahoma" w:hint="eastAsia"/>
                                <w:color w:val="0B5294"/>
                                <w:spacing w:val="-4"/>
                                <w:sz w:val="24"/>
                                <w:szCs w:val="24"/>
                                <w:rtl/>
                              </w:rPr>
                              <w:t>למופלה</w:t>
                            </w:r>
                            <w:r w:rsidRPr="002342C4">
                              <w:rPr>
                                <w:rFonts w:cs="Tahoma"/>
                                <w:color w:val="0B5294"/>
                                <w:spacing w:val="-4"/>
                                <w:sz w:val="24"/>
                                <w:szCs w:val="24"/>
                                <w:rtl/>
                              </w:rPr>
                              <w:t xml:space="preserve">, </w:t>
                            </w:r>
                            <w:r w:rsidRPr="002342C4">
                              <w:rPr>
                                <w:rFonts w:cs="Tahoma" w:hint="eastAsia"/>
                                <w:color w:val="0B5294"/>
                                <w:spacing w:val="-4"/>
                                <w:sz w:val="24"/>
                                <w:szCs w:val="24"/>
                                <w:rtl/>
                              </w:rPr>
                              <w:t>מעמד</w:t>
                            </w:r>
                            <w:r w:rsidRPr="002342C4">
                              <w:rPr>
                                <w:rFonts w:cs="Tahoma"/>
                                <w:color w:val="0B5294"/>
                                <w:spacing w:val="-4"/>
                                <w:sz w:val="24"/>
                                <w:szCs w:val="24"/>
                                <w:rtl/>
                              </w:rPr>
                              <w:t xml:space="preserve"> </w:t>
                            </w:r>
                            <w:r w:rsidRPr="002342C4">
                              <w:rPr>
                                <w:rFonts w:cs="Tahoma" w:hint="eastAsia"/>
                                <w:color w:val="0B5294"/>
                                <w:spacing w:val="-4"/>
                                <w:sz w:val="24"/>
                                <w:szCs w:val="24"/>
                                <w:rtl/>
                              </w:rPr>
                              <w:t>הנובע</w:t>
                            </w:r>
                            <w:r w:rsidRPr="002342C4">
                              <w:rPr>
                                <w:rFonts w:cs="Tahoma"/>
                                <w:color w:val="0B5294"/>
                                <w:spacing w:val="-4"/>
                                <w:sz w:val="24"/>
                                <w:szCs w:val="24"/>
                                <w:rtl/>
                              </w:rPr>
                              <w:t xml:space="preserve"> </w:t>
                            </w:r>
                            <w:r w:rsidRPr="002342C4">
                              <w:rPr>
                                <w:rFonts w:cs="Tahoma" w:hint="eastAsia"/>
                                <w:color w:val="0B5294"/>
                                <w:spacing w:val="-4"/>
                                <w:sz w:val="24"/>
                                <w:szCs w:val="24"/>
                                <w:rtl/>
                              </w:rPr>
                              <w:t>ממהותו</w:t>
                            </w:r>
                            <w:r w:rsidRPr="002342C4">
                              <w:rPr>
                                <w:rFonts w:cs="Tahoma"/>
                                <w:color w:val="0B5294"/>
                                <w:spacing w:val="-4"/>
                                <w:sz w:val="24"/>
                                <w:szCs w:val="24"/>
                                <w:rtl/>
                              </w:rPr>
                              <w:t xml:space="preserve"> </w:t>
                            </w:r>
                            <w:r w:rsidRPr="002342C4">
                              <w:rPr>
                                <w:rFonts w:cs="Tahoma" w:hint="eastAsia"/>
                                <w:color w:val="0B5294"/>
                                <w:spacing w:val="-4"/>
                                <w:sz w:val="24"/>
                                <w:szCs w:val="24"/>
                                <w:rtl/>
                              </w:rPr>
                              <w:t>הנחותה</w:t>
                            </w:r>
                            <w:r w:rsidRPr="002342C4">
                              <w:rPr>
                                <w:rFonts w:cs="Tahoma"/>
                                <w:color w:val="0B5294"/>
                                <w:spacing w:val="-4"/>
                                <w:sz w:val="24"/>
                                <w:szCs w:val="24"/>
                                <w:rtl/>
                              </w:rPr>
                              <w:t xml:space="preserve"> </w:t>
                            </w:r>
                            <w:r w:rsidRPr="002342C4">
                              <w:rPr>
                                <w:rFonts w:cs="Tahoma" w:hint="eastAsia"/>
                                <w:color w:val="0B5294"/>
                                <w:spacing w:val="-4"/>
                                <w:sz w:val="24"/>
                                <w:szCs w:val="24"/>
                                <w:rtl/>
                              </w:rPr>
                              <w:t>כביכול</w:t>
                            </w:r>
                            <w:r w:rsidRPr="002342C4">
                              <w:rPr>
                                <w:rFonts w:cs="Tahoma"/>
                                <w:color w:val="0B5294"/>
                                <w:spacing w:val="-4"/>
                                <w:sz w:val="24"/>
                                <w:szCs w:val="24"/>
                                <w:rtl/>
                              </w:rPr>
                              <w:t xml:space="preserve">, </w:t>
                            </w:r>
                            <w:r w:rsidRPr="002342C4">
                              <w:rPr>
                                <w:rFonts w:cs="Tahoma" w:hint="eastAsia"/>
                                <w:color w:val="0B5294"/>
                                <w:spacing w:val="-4"/>
                                <w:sz w:val="24"/>
                                <w:szCs w:val="24"/>
                                <w:rtl/>
                              </w:rPr>
                              <w:t>ומשמעותה</w:t>
                            </w:r>
                            <w:r w:rsidRPr="002342C4">
                              <w:rPr>
                                <w:rFonts w:cs="Tahoma"/>
                                <w:color w:val="0B5294"/>
                                <w:spacing w:val="-4"/>
                                <w:sz w:val="24"/>
                                <w:szCs w:val="24"/>
                                <w:rtl/>
                              </w:rPr>
                              <w:t xml:space="preserve"> </w:t>
                            </w:r>
                            <w:r w:rsidRPr="002342C4">
                              <w:rPr>
                                <w:rFonts w:cs="Tahoma" w:hint="eastAsia"/>
                                <w:color w:val="0B5294"/>
                                <w:spacing w:val="-4"/>
                                <w:sz w:val="24"/>
                                <w:szCs w:val="24"/>
                                <w:rtl/>
                              </w:rPr>
                              <w:t>השפלה</w:t>
                            </w:r>
                            <w:r w:rsidRPr="002342C4">
                              <w:rPr>
                                <w:rFonts w:cs="Tahoma"/>
                                <w:color w:val="0B5294"/>
                                <w:spacing w:val="-4"/>
                                <w:sz w:val="24"/>
                                <w:szCs w:val="24"/>
                                <w:rtl/>
                              </w:rPr>
                              <w:t xml:space="preserve"> </w:t>
                            </w:r>
                            <w:r w:rsidRPr="002342C4">
                              <w:rPr>
                                <w:rFonts w:cs="Tahoma" w:hint="eastAsia"/>
                                <w:color w:val="0B5294"/>
                                <w:spacing w:val="-4"/>
                                <w:sz w:val="24"/>
                                <w:szCs w:val="24"/>
                                <w:rtl/>
                              </w:rPr>
                              <w:t>עמוקה</w:t>
                            </w:r>
                            <w:r w:rsidRPr="002342C4">
                              <w:rPr>
                                <w:rFonts w:cs="Tahoma"/>
                                <w:color w:val="0B5294"/>
                                <w:spacing w:val="-4"/>
                                <w:sz w:val="24"/>
                                <w:szCs w:val="24"/>
                                <w:rtl/>
                              </w:rPr>
                              <w:t xml:space="preserve"> </w:t>
                            </w:r>
                            <w:r w:rsidRPr="002342C4">
                              <w:rPr>
                                <w:rFonts w:cs="Tahoma" w:hint="eastAsia"/>
                                <w:color w:val="0B5294"/>
                                <w:spacing w:val="-4"/>
                                <w:sz w:val="24"/>
                                <w:szCs w:val="24"/>
                                <w:rtl/>
                              </w:rPr>
                              <w:t>לנפגע</w:t>
                            </w:r>
                          </w:p>
                          <w:p w:rsidR="002342C4" w:rsidRPr="00373C5D" w:rsidP="002342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29904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9387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342C4" w:rsidRPr="00373C5D" w:rsidP="002342C4">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846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342C4" w:rsidRPr="00881D99" w:rsidP="002342C4">
                      <w:pPr>
                        <w:spacing w:after="0" w:line="240" w:lineRule="auto"/>
                        <w:rPr>
                          <w:color w:val="0B5294"/>
                          <w:spacing w:val="-4"/>
                          <w:sz w:val="24"/>
                          <w:szCs w:val="24"/>
                          <w:rtl/>
                          <w:cs/>
                        </w:rPr>
                      </w:pPr>
                      <w:r w:rsidRPr="002342C4">
                        <w:rPr>
                          <w:rFonts w:cs="Tahoma" w:hint="eastAsia"/>
                          <w:color w:val="0B5294"/>
                          <w:spacing w:val="-4"/>
                          <w:sz w:val="24"/>
                          <w:szCs w:val="24"/>
                          <w:rtl/>
                        </w:rPr>
                        <w:t>ביסודה</w:t>
                      </w:r>
                      <w:r w:rsidRPr="002342C4">
                        <w:rPr>
                          <w:rFonts w:cs="Tahoma"/>
                          <w:color w:val="0B5294"/>
                          <w:spacing w:val="-4"/>
                          <w:sz w:val="24"/>
                          <w:szCs w:val="24"/>
                          <w:rtl/>
                        </w:rPr>
                        <w:t xml:space="preserve"> </w:t>
                      </w:r>
                      <w:r w:rsidRPr="002342C4">
                        <w:rPr>
                          <w:rFonts w:cs="Tahoma" w:hint="eastAsia"/>
                          <w:color w:val="0B5294"/>
                          <w:spacing w:val="-4"/>
                          <w:sz w:val="24"/>
                          <w:szCs w:val="24"/>
                          <w:rtl/>
                        </w:rPr>
                        <w:t>של</w:t>
                      </w:r>
                      <w:r w:rsidRPr="002342C4">
                        <w:rPr>
                          <w:rFonts w:cs="Tahoma"/>
                          <w:color w:val="0B5294"/>
                          <w:spacing w:val="-4"/>
                          <w:sz w:val="24"/>
                          <w:szCs w:val="24"/>
                          <w:rtl/>
                        </w:rPr>
                        <w:t xml:space="preserve"> </w:t>
                      </w:r>
                      <w:r w:rsidRPr="002342C4">
                        <w:rPr>
                          <w:rFonts w:cs="Tahoma" w:hint="eastAsia"/>
                          <w:color w:val="0B5294"/>
                          <w:spacing w:val="-4"/>
                          <w:sz w:val="24"/>
                          <w:szCs w:val="24"/>
                          <w:rtl/>
                        </w:rPr>
                        <w:t>הפליה</w:t>
                      </w:r>
                      <w:r w:rsidRPr="002342C4">
                        <w:rPr>
                          <w:rFonts w:cs="Tahoma"/>
                          <w:color w:val="0B5294"/>
                          <w:spacing w:val="-4"/>
                          <w:sz w:val="24"/>
                          <w:szCs w:val="24"/>
                          <w:rtl/>
                        </w:rPr>
                        <w:t xml:space="preserve"> </w:t>
                      </w:r>
                      <w:r w:rsidRPr="002342C4">
                        <w:rPr>
                          <w:rFonts w:cs="Tahoma" w:hint="eastAsia"/>
                          <w:color w:val="0B5294"/>
                          <w:spacing w:val="-4"/>
                          <w:sz w:val="24"/>
                          <w:szCs w:val="24"/>
                          <w:rtl/>
                        </w:rPr>
                        <w:t>על</w:t>
                      </w:r>
                      <w:r w:rsidRPr="002342C4">
                        <w:rPr>
                          <w:rFonts w:cs="Tahoma"/>
                          <w:color w:val="0B5294"/>
                          <w:spacing w:val="-4"/>
                          <w:sz w:val="24"/>
                          <w:szCs w:val="24"/>
                          <w:rtl/>
                        </w:rPr>
                        <w:t xml:space="preserve"> </w:t>
                      </w:r>
                      <w:r w:rsidRPr="002342C4">
                        <w:rPr>
                          <w:rFonts w:cs="Tahoma" w:hint="eastAsia"/>
                          <w:color w:val="0B5294"/>
                          <w:spacing w:val="-4"/>
                          <w:sz w:val="24"/>
                          <w:szCs w:val="24"/>
                          <w:rtl/>
                        </w:rPr>
                        <w:t>רקע</w:t>
                      </w:r>
                      <w:r w:rsidRPr="002342C4">
                        <w:rPr>
                          <w:rFonts w:cs="Tahoma"/>
                          <w:color w:val="0B5294"/>
                          <w:spacing w:val="-4"/>
                          <w:sz w:val="24"/>
                          <w:szCs w:val="24"/>
                          <w:rtl/>
                        </w:rPr>
                        <w:t xml:space="preserve"> </w:t>
                      </w:r>
                      <w:r w:rsidRPr="002342C4">
                        <w:rPr>
                          <w:rFonts w:cs="Tahoma" w:hint="eastAsia"/>
                          <w:color w:val="0B5294"/>
                          <w:spacing w:val="-4"/>
                          <w:sz w:val="24"/>
                          <w:szCs w:val="24"/>
                          <w:rtl/>
                        </w:rPr>
                        <w:t>השתייכות</w:t>
                      </w:r>
                      <w:r w:rsidRPr="002342C4">
                        <w:rPr>
                          <w:rFonts w:cs="Tahoma"/>
                          <w:color w:val="0B5294"/>
                          <w:spacing w:val="-4"/>
                          <w:sz w:val="24"/>
                          <w:szCs w:val="24"/>
                          <w:rtl/>
                        </w:rPr>
                        <w:t xml:space="preserve"> </w:t>
                      </w:r>
                      <w:r w:rsidRPr="002342C4">
                        <w:rPr>
                          <w:rFonts w:cs="Tahoma" w:hint="eastAsia"/>
                          <w:color w:val="0B5294"/>
                          <w:spacing w:val="-4"/>
                          <w:sz w:val="24"/>
                          <w:szCs w:val="24"/>
                          <w:rtl/>
                        </w:rPr>
                        <w:t>קבוצתית</w:t>
                      </w:r>
                      <w:r w:rsidRPr="002342C4">
                        <w:rPr>
                          <w:rFonts w:cs="Tahoma"/>
                          <w:color w:val="0B5294"/>
                          <w:spacing w:val="-4"/>
                          <w:sz w:val="24"/>
                          <w:szCs w:val="24"/>
                          <w:rtl/>
                        </w:rPr>
                        <w:t xml:space="preserve"> </w:t>
                      </w:r>
                      <w:r w:rsidRPr="002342C4">
                        <w:rPr>
                          <w:rFonts w:cs="Tahoma" w:hint="eastAsia"/>
                          <w:color w:val="0B5294"/>
                          <w:spacing w:val="-4"/>
                          <w:sz w:val="24"/>
                          <w:szCs w:val="24"/>
                          <w:rtl/>
                        </w:rPr>
                        <w:t>נעוץ</w:t>
                      </w:r>
                      <w:r w:rsidRPr="002342C4">
                        <w:rPr>
                          <w:rFonts w:cs="Tahoma"/>
                          <w:color w:val="0B5294"/>
                          <w:spacing w:val="-4"/>
                          <w:sz w:val="24"/>
                          <w:szCs w:val="24"/>
                          <w:rtl/>
                        </w:rPr>
                        <w:t xml:space="preserve"> </w:t>
                      </w:r>
                      <w:r w:rsidRPr="002342C4">
                        <w:rPr>
                          <w:rFonts w:cs="Tahoma" w:hint="eastAsia"/>
                          <w:color w:val="0B5294"/>
                          <w:spacing w:val="-4"/>
                          <w:sz w:val="24"/>
                          <w:szCs w:val="24"/>
                          <w:rtl/>
                        </w:rPr>
                        <w:t>ייחוס</w:t>
                      </w:r>
                      <w:r w:rsidRPr="002342C4">
                        <w:rPr>
                          <w:rFonts w:cs="Tahoma"/>
                          <w:color w:val="0B5294"/>
                          <w:spacing w:val="-4"/>
                          <w:sz w:val="24"/>
                          <w:szCs w:val="24"/>
                          <w:rtl/>
                        </w:rPr>
                        <w:t xml:space="preserve"> </w:t>
                      </w:r>
                      <w:r w:rsidRPr="002342C4">
                        <w:rPr>
                          <w:rFonts w:cs="Tahoma" w:hint="eastAsia"/>
                          <w:color w:val="0B5294"/>
                          <w:spacing w:val="-4"/>
                          <w:sz w:val="24"/>
                          <w:szCs w:val="24"/>
                          <w:rtl/>
                        </w:rPr>
                        <w:t>מעמד</w:t>
                      </w:r>
                      <w:r w:rsidRPr="002342C4">
                        <w:rPr>
                          <w:rFonts w:cs="Tahoma"/>
                          <w:color w:val="0B5294"/>
                          <w:spacing w:val="-4"/>
                          <w:sz w:val="24"/>
                          <w:szCs w:val="24"/>
                          <w:rtl/>
                        </w:rPr>
                        <w:t xml:space="preserve"> </w:t>
                      </w:r>
                      <w:r w:rsidRPr="002342C4">
                        <w:rPr>
                          <w:rFonts w:cs="Tahoma" w:hint="eastAsia"/>
                          <w:color w:val="0B5294"/>
                          <w:spacing w:val="-4"/>
                          <w:sz w:val="24"/>
                          <w:szCs w:val="24"/>
                          <w:rtl/>
                        </w:rPr>
                        <w:t>נחות</w:t>
                      </w:r>
                      <w:r w:rsidRPr="002342C4">
                        <w:rPr>
                          <w:rFonts w:cs="Tahoma"/>
                          <w:color w:val="0B5294"/>
                          <w:spacing w:val="-4"/>
                          <w:sz w:val="24"/>
                          <w:szCs w:val="24"/>
                          <w:rtl/>
                        </w:rPr>
                        <w:t xml:space="preserve"> </w:t>
                      </w:r>
                      <w:r w:rsidRPr="002342C4">
                        <w:rPr>
                          <w:rFonts w:cs="Tahoma" w:hint="eastAsia"/>
                          <w:color w:val="0B5294"/>
                          <w:spacing w:val="-4"/>
                          <w:sz w:val="24"/>
                          <w:szCs w:val="24"/>
                          <w:rtl/>
                        </w:rPr>
                        <w:t>למופלה</w:t>
                      </w:r>
                      <w:r w:rsidRPr="002342C4">
                        <w:rPr>
                          <w:rFonts w:cs="Tahoma"/>
                          <w:color w:val="0B5294"/>
                          <w:spacing w:val="-4"/>
                          <w:sz w:val="24"/>
                          <w:szCs w:val="24"/>
                          <w:rtl/>
                        </w:rPr>
                        <w:t xml:space="preserve">, </w:t>
                      </w:r>
                      <w:r w:rsidRPr="002342C4">
                        <w:rPr>
                          <w:rFonts w:cs="Tahoma" w:hint="eastAsia"/>
                          <w:color w:val="0B5294"/>
                          <w:spacing w:val="-4"/>
                          <w:sz w:val="24"/>
                          <w:szCs w:val="24"/>
                          <w:rtl/>
                        </w:rPr>
                        <w:t>מעמד</w:t>
                      </w:r>
                      <w:r w:rsidRPr="002342C4">
                        <w:rPr>
                          <w:rFonts w:cs="Tahoma"/>
                          <w:color w:val="0B5294"/>
                          <w:spacing w:val="-4"/>
                          <w:sz w:val="24"/>
                          <w:szCs w:val="24"/>
                          <w:rtl/>
                        </w:rPr>
                        <w:t xml:space="preserve"> </w:t>
                      </w:r>
                      <w:r w:rsidRPr="002342C4">
                        <w:rPr>
                          <w:rFonts w:cs="Tahoma" w:hint="eastAsia"/>
                          <w:color w:val="0B5294"/>
                          <w:spacing w:val="-4"/>
                          <w:sz w:val="24"/>
                          <w:szCs w:val="24"/>
                          <w:rtl/>
                        </w:rPr>
                        <w:t>הנובע</w:t>
                      </w:r>
                      <w:r w:rsidRPr="002342C4">
                        <w:rPr>
                          <w:rFonts w:cs="Tahoma"/>
                          <w:color w:val="0B5294"/>
                          <w:spacing w:val="-4"/>
                          <w:sz w:val="24"/>
                          <w:szCs w:val="24"/>
                          <w:rtl/>
                        </w:rPr>
                        <w:t xml:space="preserve"> </w:t>
                      </w:r>
                      <w:r w:rsidRPr="002342C4">
                        <w:rPr>
                          <w:rFonts w:cs="Tahoma" w:hint="eastAsia"/>
                          <w:color w:val="0B5294"/>
                          <w:spacing w:val="-4"/>
                          <w:sz w:val="24"/>
                          <w:szCs w:val="24"/>
                          <w:rtl/>
                        </w:rPr>
                        <w:t>ממהותו</w:t>
                      </w:r>
                      <w:r w:rsidRPr="002342C4">
                        <w:rPr>
                          <w:rFonts w:cs="Tahoma"/>
                          <w:color w:val="0B5294"/>
                          <w:spacing w:val="-4"/>
                          <w:sz w:val="24"/>
                          <w:szCs w:val="24"/>
                          <w:rtl/>
                        </w:rPr>
                        <w:t xml:space="preserve"> </w:t>
                      </w:r>
                      <w:r w:rsidRPr="002342C4">
                        <w:rPr>
                          <w:rFonts w:cs="Tahoma" w:hint="eastAsia"/>
                          <w:color w:val="0B5294"/>
                          <w:spacing w:val="-4"/>
                          <w:sz w:val="24"/>
                          <w:szCs w:val="24"/>
                          <w:rtl/>
                        </w:rPr>
                        <w:t>הנחותה</w:t>
                      </w:r>
                      <w:r w:rsidRPr="002342C4">
                        <w:rPr>
                          <w:rFonts w:cs="Tahoma"/>
                          <w:color w:val="0B5294"/>
                          <w:spacing w:val="-4"/>
                          <w:sz w:val="24"/>
                          <w:szCs w:val="24"/>
                          <w:rtl/>
                        </w:rPr>
                        <w:t xml:space="preserve"> </w:t>
                      </w:r>
                      <w:r w:rsidRPr="002342C4">
                        <w:rPr>
                          <w:rFonts w:cs="Tahoma" w:hint="eastAsia"/>
                          <w:color w:val="0B5294"/>
                          <w:spacing w:val="-4"/>
                          <w:sz w:val="24"/>
                          <w:szCs w:val="24"/>
                          <w:rtl/>
                        </w:rPr>
                        <w:t>כביכול</w:t>
                      </w:r>
                      <w:r w:rsidRPr="002342C4">
                        <w:rPr>
                          <w:rFonts w:cs="Tahoma"/>
                          <w:color w:val="0B5294"/>
                          <w:spacing w:val="-4"/>
                          <w:sz w:val="24"/>
                          <w:szCs w:val="24"/>
                          <w:rtl/>
                        </w:rPr>
                        <w:t xml:space="preserve">, </w:t>
                      </w:r>
                      <w:r w:rsidRPr="002342C4">
                        <w:rPr>
                          <w:rFonts w:cs="Tahoma" w:hint="eastAsia"/>
                          <w:color w:val="0B5294"/>
                          <w:spacing w:val="-4"/>
                          <w:sz w:val="24"/>
                          <w:szCs w:val="24"/>
                          <w:rtl/>
                        </w:rPr>
                        <w:t>ומשמעותה</w:t>
                      </w:r>
                      <w:r w:rsidRPr="002342C4">
                        <w:rPr>
                          <w:rFonts w:cs="Tahoma"/>
                          <w:color w:val="0B5294"/>
                          <w:spacing w:val="-4"/>
                          <w:sz w:val="24"/>
                          <w:szCs w:val="24"/>
                          <w:rtl/>
                        </w:rPr>
                        <w:t xml:space="preserve"> </w:t>
                      </w:r>
                      <w:r w:rsidRPr="002342C4">
                        <w:rPr>
                          <w:rFonts w:cs="Tahoma" w:hint="eastAsia"/>
                          <w:color w:val="0B5294"/>
                          <w:spacing w:val="-4"/>
                          <w:sz w:val="24"/>
                          <w:szCs w:val="24"/>
                          <w:rtl/>
                        </w:rPr>
                        <w:t>השפלה</w:t>
                      </w:r>
                      <w:r w:rsidRPr="002342C4">
                        <w:rPr>
                          <w:rFonts w:cs="Tahoma"/>
                          <w:color w:val="0B5294"/>
                          <w:spacing w:val="-4"/>
                          <w:sz w:val="24"/>
                          <w:szCs w:val="24"/>
                          <w:rtl/>
                        </w:rPr>
                        <w:t xml:space="preserve"> </w:t>
                      </w:r>
                      <w:r w:rsidRPr="002342C4">
                        <w:rPr>
                          <w:rFonts w:cs="Tahoma" w:hint="eastAsia"/>
                          <w:color w:val="0B5294"/>
                          <w:spacing w:val="-4"/>
                          <w:sz w:val="24"/>
                          <w:szCs w:val="24"/>
                          <w:rtl/>
                        </w:rPr>
                        <w:t>עמוקה</w:t>
                      </w:r>
                      <w:r w:rsidRPr="002342C4">
                        <w:rPr>
                          <w:rFonts w:cs="Tahoma"/>
                          <w:color w:val="0B5294"/>
                          <w:spacing w:val="-4"/>
                          <w:sz w:val="24"/>
                          <w:szCs w:val="24"/>
                          <w:rtl/>
                        </w:rPr>
                        <w:t xml:space="preserve"> </w:t>
                      </w:r>
                      <w:r w:rsidRPr="002342C4">
                        <w:rPr>
                          <w:rFonts w:cs="Tahoma" w:hint="eastAsia"/>
                          <w:color w:val="0B5294"/>
                          <w:spacing w:val="-4"/>
                          <w:sz w:val="24"/>
                          <w:szCs w:val="24"/>
                          <w:rtl/>
                        </w:rPr>
                        <w:t>לנפגע</w:t>
                      </w:r>
                    </w:p>
                    <w:p w:rsidR="002342C4" w:rsidRPr="00373C5D" w:rsidP="002342C4">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975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2455BE" w:rsidP="00670C9E">
      <w:pPr>
        <w:pStyle w:val="ListParagraph"/>
        <w:numPr>
          <w:ilvl w:val="1"/>
          <w:numId w:val="36"/>
        </w:numPr>
        <w:autoSpaceDE/>
        <w:autoSpaceDN/>
        <w:adjustRightInd/>
        <w:spacing w:line="240" w:lineRule="exact"/>
        <w:ind w:right="2268"/>
        <w:rPr>
          <w:sz w:val="17"/>
          <w:szCs w:val="17"/>
        </w:rPr>
      </w:pPr>
      <w:r w:rsidRPr="002455BE">
        <w:rPr>
          <w:rFonts w:hint="cs"/>
          <w:sz w:val="17"/>
          <w:szCs w:val="17"/>
          <w:rtl/>
        </w:rPr>
        <w:t>בתלונה</w:t>
      </w:r>
      <w:r w:rsidRPr="002455BE">
        <w:rPr>
          <w:sz w:val="17"/>
          <w:szCs w:val="17"/>
          <w:rtl/>
        </w:rPr>
        <w:t xml:space="preserve"> למשרד החינוך</w:t>
      </w:r>
      <w:r w:rsidRPr="002455BE">
        <w:rPr>
          <w:rFonts w:hint="cs"/>
          <w:sz w:val="17"/>
          <w:szCs w:val="17"/>
          <w:rtl/>
        </w:rPr>
        <w:t>,</w:t>
      </w:r>
      <w:r w:rsidRPr="002455BE">
        <w:rPr>
          <w:sz w:val="17"/>
          <w:szCs w:val="17"/>
          <w:rtl/>
        </w:rPr>
        <w:t xml:space="preserve"> </w:t>
      </w:r>
      <w:r w:rsidRPr="002455BE">
        <w:rPr>
          <w:rFonts w:hint="cs"/>
          <w:sz w:val="17"/>
          <w:szCs w:val="17"/>
          <w:rtl/>
        </w:rPr>
        <w:t>בדבר</w:t>
      </w:r>
      <w:r w:rsidRPr="002455BE">
        <w:rPr>
          <w:sz w:val="17"/>
          <w:szCs w:val="17"/>
          <w:rtl/>
        </w:rPr>
        <w:t xml:space="preserve"> הפליה</w:t>
      </w:r>
      <w:r w:rsidRPr="002455BE">
        <w:rPr>
          <w:rFonts w:hint="cs"/>
          <w:sz w:val="17"/>
          <w:szCs w:val="17"/>
          <w:rtl/>
        </w:rPr>
        <w:t xml:space="preserve"> על רקע עדתי בקבלת בתו</w:t>
      </w:r>
      <w:r w:rsidRPr="002455BE">
        <w:rPr>
          <w:sz w:val="17"/>
          <w:szCs w:val="17"/>
          <w:rtl/>
        </w:rPr>
        <w:t xml:space="preserve"> </w:t>
      </w:r>
      <w:r w:rsidRPr="002455BE">
        <w:rPr>
          <w:rFonts w:hint="cs"/>
          <w:sz w:val="17"/>
          <w:szCs w:val="17"/>
          <w:rtl/>
        </w:rPr>
        <w:t>ל</w:t>
      </w:r>
      <w:r w:rsidRPr="002455BE">
        <w:rPr>
          <w:sz w:val="17"/>
          <w:szCs w:val="17"/>
          <w:rtl/>
        </w:rPr>
        <w:t>בית ספר חרדי</w:t>
      </w:r>
      <w:r w:rsidRPr="002455BE">
        <w:rPr>
          <w:rFonts w:hint="cs"/>
          <w:sz w:val="17"/>
          <w:szCs w:val="17"/>
          <w:rtl/>
        </w:rPr>
        <w:t xml:space="preserve">, כתב תושב ירושלים: </w:t>
      </w:r>
      <w:r w:rsidRPr="002455BE">
        <w:rPr>
          <w:sz w:val="17"/>
          <w:szCs w:val="17"/>
          <w:rtl/>
        </w:rPr>
        <w:t xml:space="preserve">"מעבר להיות הנושא מרגיז... יש לזכור שמאחורי הסיפור הזה עומדת ילדה קטנה ונבונה בת 6 שרוצה להרגיש כמו חברותיה לגן ולראות שגם היא נרשמת כמו כולם... ובמקום זה מרגישה שהיא לא רצויה ואותה לא רוצים בבית הספר ולך תסביר לה שהכול בגלל החולצה של אבא שלה". </w:t>
      </w:r>
    </w:p>
    <w:p w:rsidR="00D22ED9" w:rsidRPr="002455BE" w:rsidP="00670C9E">
      <w:pPr>
        <w:pStyle w:val="ListParagraph"/>
        <w:numPr>
          <w:ilvl w:val="1"/>
          <w:numId w:val="36"/>
        </w:numPr>
        <w:autoSpaceDE/>
        <w:autoSpaceDN/>
        <w:adjustRightInd/>
        <w:spacing w:line="240" w:lineRule="exact"/>
        <w:ind w:right="2268"/>
        <w:rPr>
          <w:sz w:val="17"/>
          <w:szCs w:val="17"/>
          <w:rtl/>
        </w:rPr>
      </w:pPr>
      <w:r w:rsidRPr="002455BE">
        <w:rPr>
          <w:rFonts w:hint="cs"/>
          <w:sz w:val="17"/>
          <w:szCs w:val="17"/>
          <w:rtl/>
        </w:rPr>
        <w:t>תושב</w:t>
      </w:r>
      <w:r w:rsidRPr="002455BE">
        <w:rPr>
          <w:sz w:val="17"/>
          <w:szCs w:val="17"/>
          <w:rtl/>
        </w:rPr>
        <w:t xml:space="preserve"> </w:t>
      </w:r>
      <w:r w:rsidRPr="002455BE">
        <w:rPr>
          <w:rFonts w:hint="cs"/>
          <w:sz w:val="17"/>
          <w:szCs w:val="17"/>
          <w:rtl/>
        </w:rPr>
        <w:t>בית</w:t>
      </w:r>
      <w:r w:rsidRPr="002455BE">
        <w:rPr>
          <w:sz w:val="17"/>
          <w:szCs w:val="17"/>
          <w:rtl/>
        </w:rPr>
        <w:t xml:space="preserve"> </w:t>
      </w:r>
      <w:r w:rsidRPr="002455BE">
        <w:rPr>
          <w:rFonts w:hint="cs"/>
          <w:sz w:val="17"/>
          <w:szCs w:val="17"/>
          <w:rtl/>
        </w:rPr>
        <w:t>שמש</w:t>
      </w:r>
      <w:r w:rsidRPr="002455BE">
        <w:rPr>
          <w:sz w:val="17"/>
          <w:szCs w:val="17"/>
          <w:rtl/>
        </w:rPr>
        <w:t xml:space="preserve"> </w:t>
      </w:r>
      <w:r w:rsidRPr="002455BE">
        <w:rPr>
          <w:rFonts w:hint="cs"/>
          <w:sz w:val="17"/>
          <w:szCs w:val="17"/>
          <w:rtl/>
        </w:rPr>
        <w:t>שרשם</w:t>
      </w:r>
      <w:r w:rsidRPr="002455BE">
        <w:rPr>
          <w:sz w:val="17"/>
          <w:szCs w:val="17"/>
          <w:rtl/>
        </w:rPr>
        <w:t xml:space="preserve"> </w:t>
      </w:r>
      <w:r w:rsidRPr="002455BE">
        <w:rPr>
          <w:rFonts w:hint="cs"/>
          <w:sz w:val="17"/>
          <w:szCs w:val="17"/>
          <w:rtl/>
        </w:rPr>
        <w:t>את</w:t>
      </w:r>
      <w:r w:rsidRPr="002455BE">
        <w:rPr>
          <w:sz w:val="17"/>
          <w:szCs w:val="17"/>
          <w:rtl/>
        </w:rPr>
        <w:t xml:space="preserve"> </w:t>
      </w:r>
      <w:r w:rsidRPr="002455BE">
        <w:rPr>
          <w:rFonts w:hint="cs"/>
          <w:sz w:val="17"/>
          <w:szCs w:val="17"/>
          <w:rtl/>
        </w:rPr>
        <w:t>בתו</w:t>
      </w:r>
      <w:r w:rsidRPr="002455BE">
        <w:rPr>
          <w:sz w:val="17"/>
          <w:szCs w:val="17"/>
          <w:rtl/>
        </w:rPr>
        <w:t xml:space="preserve"> </w:t>
      </w:r>
      <w:r w:rsidRPr="002455BE">
        <w:rPr>
          <w:rFonts w:hint="cs"/>
          <w:sz w:val="17"/>
          <w:szCs w:val="17"/>
          <w:rtl/>
        </w:rPr>
        <w:t>לגן</w:t>
      </w:r>
      <w:r w:rsidRPr="002455BE">
        <w:rPr>
          <w:sz w:val="17"/>
          <w:szCs w:val="17"/>
          <w:rtl/>
        </w:rPr>
        <w:t xml:space="preserve"> </w:t>
      </w:r>
      <w:r w:rsidRPr="002455BE">
        <w:rPr>
          <w:rFonts w:hint="cs"/>
          <w:sz w:val="17"/>
          <w:szCs w:val="17"/>
          <w:rtl/>
        </w:rPr>
        <w:t>ילדים</w:t>
      </w:r>
      <w:r w:rsidRPr="002455BE">
        <w:rPr>
          <w:sz w:val="17"/>
          <w:szCs w:val="17"/>
          <w:rtl/>
        </w:rPr>
        <w:t xml:space="preserve"> </w:t>
      </w:r>
      <w:r w:rsidRPr="002455BE">
        <w:rPr>
          <w:rFonts w:hint="cs"/>
          <w:sz w:val="17"/>
          <w:szCs w:val="17"/>
          <w:rtl/>
        </w:rPr>
        <w:t>חרדי</w:t>
      </w:r>
      <w:r w:rsidRPr="002455BE">
        <w:rPr>
          <w:sz w:val="17"/>
          <w:szCs w:val="17"/>
          <w:rtl/>
        </w:rPr>
        <w:t xml:space="preserve"> </w:t>
      </w:r>
      <w:r w:rsidRPr="002455BE">
        <w:rPr>
          <w:rFonts w:hint="cs"/>
          <w:sz w:val="17"/>
          <w:szCs w:val="17"/>
          <w:rtl/>
        </w:rPr>
        <w:t>מעיד כי</w:t>
      </w:r>
      <w:r w:rsidRPr="002455BE">
        <w:rPr>
          <w:sz w:val="17"/>
          <w:szCs w:val="17"/>
          <w:rtl/>
        </w:rPr>
        <w:t xml:space="preserve"> "קיבלתי </w:t>
      </w:r>
      <w:r w:rsidRPr="002455BE">
        <w:rPr>
          <w:rFonts w:hint="cs"/>
          <w:sz w:val="17"/>
          <w:szCs w:val="17"/>
          <w:rtl/>
        </w:rPr>
        <w:t>תשובה</w:t>
      </w:r>
      <w:r w:rsidRPr="002455BE">
        <w:rPr>
          <w:sz w:val="17"/>
          <w:szCs w:val="17"/>
          <w:rtl/>
        </w:rPr>
        <w:t xml:space="preserve"> </w:t>
      </w:r>
      <w:r w:rsidRPr="002455BE">
        <w:rPr>
          <w:rFonts w:hint="cs"/>
          <w:sz w:val="17"/>
          <w:szCs w:val="17"/>
          <w:rtl/>
        </w:rPr>
        <w:t>שבינתיים</w:t>
      </w:r>
      <w:r w:rsidRPr="002455BE">
        <w:rPr>
          <w:sz w:val="17"/>
          <w:szCs w:val="17"/>
          <w:rtl/>
        </w:rPr>
        <w:t xml:space="preserve"> </w:t>
      </w:r>
      <w:r w:rsidRPr="002455BE">
        <w:rPr>
          <w:rFonts w:hint="cs"/>
          <w:sz w:val="17"/>
          <w:szCs w:val="17"/>
          <w:rtl/>
        </w:rPr>
        <w:t>אני</w:t>
      </w:r>
      <w:r w:rsidRPr="002455BE">
        <w:rPr>
          <w:sz w:val="17"/>
          <w:szCs w:val="17"/>
          <w:rtl/>
        </w:rPr>
        <w:t xml:space="preserve"> </w:t>
      </w:r>
      <w:r w:rsidRPr="002455BE">
        <w:rPr>
          <w:rFonts w:hint="cs"/>
          <w:sz w:val="17"/>
          <w:szCs w:val="17"/>
          <w:rtl/>
        </w:rPr>
        <w:t>בסטטוס</w:t>
      </w:r>
      <w:r w:rsidRPr="002455BE">
        <w:rPr>
          <w:sz w:val="17"/>
          <w:szCs w:val="17"/>
          <w:rtl/>
        </w:rPr>
        <w:t xml:space="preserve"> </w:t>
      </w:r>
      <w:r w:rsidRPr="002455BE">
        <w:rPr>
          <w:rFonts w:hint="cs"/>
          <w:sz w:val="17"/>
          <w:szCs w:val="17"/>
          <w:rtl/>
        </w:rPr>
        <w:t>של</w:t>
      </w:r>
      <w:r w:rsidRPr="002455BE">
        <w:rPr>
          <w:sz w:val="17"/>
          <w:szCs w:val="17"/>
          <w:rtl/>
        </w:rPr>
        <w:t xml:space="preserve"> 'בירור' </w:t>
      </w:r>
      <w:r w:rsidRPr="002455BE">
        <w:rPr>
          <w:rFonts w:hint="cs"/>
          <w:sz w:val="17"/>
          <w:szCs w:val="17"/>
          <w:rtl/>
        </w:rPr>
        <w:t>למרות</w:t>
      </w:r>
      <w:r w:rsidRPr="002455BE">
        <w:rPr>
          <w:sz w:val="17"/>
          <w:szCs w:val="17"/>
          <w:rtl/>
        </w:rPr>
        <w:t xml:space="preserve"> </w:t>
      </w:r>
      <w:r w:rsidRPr="002455BE">
        <w:rPr>
          <w:rFonts w:hint="cs"/>
          <w:sz w:val="17"/>
          <w:szCs w:val="17"/>
          <w:rtl/>
        </w:rPr>
        <w:t>שכבר</w:t>
      </w:r>
      <w:r w:rsidRPr="002455BE">
        <w:rPr>
          <w:sz w:val="17"/>
          <w:szCs w:val="17"/>
          <w:rtl/>
        </w:rPr>
        <w:t xml:space="preserve"> 3 </w:t>
      </w:r>
      <w:r w:rsidRPr="002455BE">
        <w:rPr>
          <w:rFonts w:hint="cs"/>
          <w:sz w:val="17"/>
          <w:szCs w:val="17"/>
          <w:rtl/>
        </w:rPr>
        <w:t>בנות</w:t>
      </w:r>
      <w:r w:rsidRPr="002455BE">
        <w:rPr>
          <w:sz w:val="17"/>
          <w:szCs w:val="17"/>
          <w:rtl/>
        </w:rPr>
        <w:t xml:space="preserve"> </w:t>
      </w:r>
      <w:r w:rsidRPr="002455BE">
        <w:rPr>
          <w:rFonts w:hint="cs"/>
          <w:sz w:val="17"/>
          <w:szCs w:val="17"/>
          <w:rtl/>
        </w:rPr>
        <w:t>שלי</w:t>
      </w:r>
      <w:r w:rsidRPr="002455BE">
        <w:rPr>
          <w:sz w:val="17"/>
          <w:szCs w:val="17"/>
          <w:rtl/>
        </w:rPr>
        <w:t xml:space="preserve"> </w:t>
      </w:r>
      <w:r w:rsidRPr="002455BE">
        <w:rPr>
          <w:rFonts w:hint="cs"/>
          <w:sz w:val="17"/>
          <w:szCs w:val="17"/>
          <w:rtl/>
        </w:rPr>
        <w:t>למדו</w:t>
      </w:r>
      <w:r w:rsidRPr="002455BE">
        <w:rPr>
          <w:sz w:val="17"/>
          <w:szCs w:val="17"/>
          <w:rtl/>
        </w:rPr>
        <w:t xml:space="preserve"> </w:t>
      </w:r>
      <w:r w:rsidRPr="002455BE">
        <w:rPr>
          <w:rFonts w:hint="cs"/>
          <w:sz w:val="17"/>
          <w:szCs w:val="17"/>
          <w:rtl/>
        </w:rPr>
        <w:t>אצלם</w:t>
      </w:r>
      <w:r w:rsidRPr="002455BE">
        <w:rPr>
          <w:sz w:val="17"/>
          <w:szCs w:val="17"/>
          <w:rtl/>
        </w:rPr>
        <w:t xml:space="preserve"> </w:t>
      </w:r>
      <w:r w:rsidRPr="002455BE">
        <w:rPr>
          <w:rFonts w:hint="cs"/>
          <w:sz w:val="17"/>
          <w:szCs w:val="17"/>
          <w:rtl/>
        </w:rPr>
        <w:t>בגנים</w:t>
      </w:r>
      <w:r w:rsidRPr="002455BE">
        <w:rPr>
          <w:sz w:val="17"/>
          <w:szCs w:val="17"/>
          <w:rtl/>
        </w:rPr>
        <w:t xml:space="preserve"> </w:t>
      </w:r>
      <w:r w:rsidRPr="002455BE">
        <w:rPr>
          <w:rFonts w:hint="cs"/>
          <w:sz w:val="17"/>
          <w:szCs w:val="17"/>
          <w:rtl/>
        </w:rPr>
        <w:t>ו-</w:t>
      </w:r>
      <w:r w:rsidRPr="002455BE">
        <w:rPr>
          <w:sz w:val="17"/>
          <w:szCs w:val="17"/>
          <w:rtl/>
        </w:rPr>
        <w:t xml:space="preserve">3 </w:t>
      </w:r>
      <w:r w:rsidRPr="002455BE">
        <w:rPr>
          <w:rFonts w:hint="cs"/>
          <w:sz w:val="17"/>
          <w:szCs w:val="17"/>
          <w:rtl/>
        </w:rPr>
        <w:t>פעמים</w:t>
      </w:r>
      <w:r w:rsidRPr="002455BE">
        <w:rPr>
          <w:sz w:val="17"/>
          <w:szCs w:val="17"/>
          <w:rtl/>
        </w:rPr>
        <w:t xml:space="preserve"> </w:t>
      </w:r>
      <w:r w:rsidRPr="002455BE">
        <w:rPr>
          <w:rFonts w:hint="cs"/>
          <w:sz w:val="17"/>
          <w:szCs w:val="17"/>
          <w:rtl/>
        </w:rPr>
        <w:t>הייתי</w:t>
      </w:r>
      <w:r w:rsidRPr="002455BE">
        <w:rPr>
          <w:sz w:val="17"/>
          <w:szCs w:val="17"/>
          <w:rtl/>
        </w:rPr>
        <w:t xml:space="preserve"> </w:t>
      </w:r>
      <w:r w:rsidRPr="002455BE">
        <w:rPr>
          <w:rFonts w:hint="cs"/>
          <w:sz w:val="17"/>
          <w:szCs w:val="17"/>
          <w:rtl/>
        </w:rPr>
        <w:t>ב</w:t>
      </w:r>
      <w:r w:rsidRPr="002455BE">
        <w:rPr>
          <w:sz w:val="17"/>
          <w:szCs w:val="17"/>
          <w:rtl/>
        </w:rPr>
        <w:t>'בירור'</w:t>
      </w:r>
      <w:r w:rsidRPr="002455BE">
        <w:rPr>
          <w:rFonts w:hint="cs"/>
          <w:sz w:val="17"/>
          <w:szCs w:val="17"/>
          <w:rtl/>
        </w:rPr>
        <w:t xml:space="preserve"> </w:t>
      </w:r>
      <w:r w:rsidRPr="002455BE">
        <w:rPr>
          <w:sz w:val="17"/>
          <w:szCs w:val="17"/>
          <w:rtl/>
        </w:rPr>
        <w:t xml:space="preserve">- </w:t>
      </w:r>
      <w:r w:rsidRPr="002455BE">
        <w:rPr>
          <w:rFonts w:hint="cs"/>
          <w:sz w:val="17"/>
          <w:szCs w:val="17"/>
          <w:rtl/>
        </w:rPr>
        <w:t>שם</w:t>
      </w:r>
      <w:r w:rsidRPr="002455BE">
        <w:rPr>
          <w:sz w:val="17"/>
          <w:szCs w:val="17"/>
          <w:rtl/>
        </w:rPr>
        <w:t xml:space="preserve"> </w:t>
      </w:r>
      <w:r w:rsidRPr="002455BE">
        <w:rPr>
          <w:rFonts w:hint="cs"/>
          <w:sz w:val="17"/>
          <w:szCs w:val="17"/>
          <w:rtl/>
        </w:rPr>
        <w:t>מכובס</w:t>
      </w:r>
      <w:r w:rsidRPr="002455BE">
        <w:rPr>
          <w:sz w:val="17"/>
          <w:szCs w:val="17"/>
          <w:rtl/>
        </w:rPr>
        <w:t xml:space="preserve"> </w:t>
      </w:r>
      <w:r w:rsidRPr="002455BE">
        <w:rPr>
          <w:rFonts w:hint="cs"/>
          <w:sz w:val="17"/>
          <w:szCs w:val="17"/>
          <w:rtl/>
        </w:rPr>
        <w:t>לאפליה</w:t>
      </w:r>
      <w:r w:rsidRPr="002455BE">
        <w:rPr>
          <w:sz w:val="17"/>
          <w:szCs w:val="17"/>
          <w:rtl/>
        </w:rPr>
        <w:t xml:space="preserve"> </w:t>
      </w:r>
      <w:r w:rsidRPr="002455BE">
        <w:rPr>
          <w:rFonts w:hint="cs"/>
          <w:sz w:val="17"/>
          <w:szCs w:val="17"/>
          <w:rtl/>
        </w:rPr>
        <w:t>גזענית</w:t>
      </w:r>
      <w:r w:rsidRPr="002455BE">
        <w:rPr>
          <w:sz w:val="17"/>
          <w:szCs w:val="17"/>
          <w:rtl/>
        </w:rPr>
        <w:t xml:space="preserve">, </w:t>
      </w:r>
      <w:r w:rsidRPr="002455BE">
        <w:rPr>
          <w:rFonts w:hint="cs"/>
          <w:sz w:val="17"/>
          <w:szCs w:val="17"/>
          <w:rtl/>
        </w:rPr>
        <w:t>עדיין</w:t>
      </w:r>
      <w:r w:rsidRPr="002455BE">
        <w:rPr>
          <w:sz w:val="17"/>
          <w:szCs w:val="17"/>
          <w:rtl/>
        </w:rPr>
        <w:t xml:space="preserve"> </w:t>
      </w:r>
      <w:r w:rsidRPr="002455BE">
        <w:rPr>
          <w:rFonts w:hint="cs"/>
          <w:sz w:val="17"/>
          <w:szCs w:val="17"/>
          <w:rtl/>
        </w:rPr>
        <w:t>לא</w:t>
      </w:r>
      <w:r w:rsidRPr="002455BE">
        <w:rPr>
          <w:sz w:val="17"/>
          <w:szCs w:val="17"/>
          <w:rtl/>
        </w:rPr>
        <w:t xml:space="preserve"> </w:t>
      </w:r>
      <w:r w:rsidRPr="002455BE">
        <w:rPr>
          <w:rFonts w:hint="cs"/>
          <w:sz w:val="17"/>
          <w:szCs w:val="17"/>
          <w:rtl/>
        </w:rPr>
        <w:t>מספיק</w:t>
      </w:r>
      <w:r w:rsidRPr="002455BE">
        <w:rPr>
          <w:sz w:val="17"/>
          <w:szCs w:val="17"/>
          <w:rtl/>
        </w:rPr>
        <w:t xml:space="preserve"> </w:t>
      </w:r>
      <w:r w:rsidRPr="002455BE">
        <w:rPr>
          <w:rFonts w:hint="cs"/>
          <w:sz w:val="17"/>
          <w:szCs w:val="17"/>
          <w:rtl/>
        </w:rPr>
        <w:t>ואני</w:t>
      </w:r>
      <w:r w:rsidRPr="002455BE">
        <w:rPr>
          <w:sz w:val="17"/>
          <w:szCs w:val="17"/>
          <w:rtl/>
        </w:rPr>
        <w:t xml:space="preserve"> </w:t>
      </w:r>
      <w:r w:rsidRPr="002455BE">
        <w:rPr>
          <w:rFonts w:hint="cs"/>
          <w:sz w:val="17"/>
          <w:szCs w:val="17"/>
          <w:rtl/>
        </w:rPr>
        <w:t>נאלץ</w:t>
      </w:r>
      <w:r w:rsidRPr="002455BE">
        <w:rPr>
          <w:sz w:val="17"/>
          <w:szCs w:val="17"/>
          <w:rtl/>
        </w:rPr>
        <w:t xml:space="preserve"> </w:t>
      </w:r>
      <w:r w:rsidRPr="002455BE">
        <w:rPr>
          <w:rFonts w:hint="cs"/>
          <w:sz w:val="17"/>
          <w:szCs w:val="17"/>
          <w:rtl/>
        </w:rPr>
        <w:t>להיות</w:t>
      </w:r>
      <w:r w:rsidRPr="002455BE">
        <w:rPr>
          <w:sz w:val="17"/>
          <w:szCs w:val="17"/>
          <w:rtl/>
        </w:rPr>
        <w:t xml:space="preserve"> </w:t>
      </w:r>
      <w:r w:rsidRPr="002455BE">
        <w:rPr>
          <w:rFonts w:hint="cs"/>
          <w:sz w:val="17"/>
          <w:szCs w:val="17"/>
          <w:rtl/>
        </w:rPr>
        <w:t>במתח</w:t>
      </w:r>
      <w:r w:rsidRPr="002455BE">
        <w:rPr>
          <w:sz w:val="17"/>
          <w:szCs w:val="17"/>
          <w:rtl/>
        </w:rPr>
        <w:t xml:space="preserve"> </w:t>
      </w:r>
      <w:r w:rsidRPr="002455BE">
        <w:rPr>
          <w:rFonts w:hint="cs"/>
          <w:sz w:val="17"/>
          <w:szCs w:val="17"/>
          <w:rtl/>
        </w:rPr>
        <w:t xml:space="preserve">עוד </w:t>
      </w:r>
      <w:r w:rsidRPr="002455BE">
        <w:rPr>
          <w:sz w:val="17"/>
          <w:szCs w:val="17"/>
          <w:rtl/>
        </w:rPr>
        <w:t xml:space="preserve">- </w:t>
      </w:r>
      <w:r w:rsidRPr="002455BE">
        <w:rPr>
          <w:rFonts w:hint="cs"/>
          <w:sz w:val="17"/>
          <w:szCs w:val="17"/>
          <w:rtl/>
        </w:rPr>
        <w:t>בפעם</w:t>
      </w:r>
      <w:r w:rsidRPr="002455BE">
        <w:rPr>
          <w:sz w:val="17"/>
          <w:szCs w:val="17"/>
          <w:rtl/>
        </w:rPr>
        <w:t xml:space="preserve"> </w:t>
      </w:r>
      <w:r w:rsidRPr="002455BE">
        <w:rPr>
          <w:rFonts w:hint="cs"/>
          <w:sz w:val="17"/>
          <w:szCs w:val="17"/>
          <w:rtl/>
        </w:rPr>
        <w:t>ה</w:t>
      </w:r>
      <w:r w:rsidRPr="002455BE">
        <w:rPr>
          <w:sz w:val="17"/>
          <w:szCs w:val="17"/>
          <w:rtl/>
        </w:rPr>
        <w:t xml:space="preserve">-4 </w:t>
      </w:r>
      <w:r w:rsidRPr="002455BE">
        <w:rPr>
          <w:rFonts w:hint="cs"/>
          <w:sz w:val="17"/>
          <w:szCs w:val="17"/>
          <w:rtl/>
        </w:rPr>
        <w:t>פשוט</w:t>
      </w:r>
      <w:r w:rsidRPr="002455BE">
        <w:rPr>
          <w:sz w:val="17"/>
          <w:szCs w:val="17"/>
          <w:rtl/>
        </w:rPr>
        <w:t xml:space="preserve"> </w:t>
      </w:r>
      <w:r w:rsidRPr="002455BE">
        <w:rPr>
          <w:rFonts w:hint="cs"/>
          <w:sz w:val="17"/>
          <w:szCs w:val="17"/>
          <w:rtl/>
        </w:rPr>
        <w:t>אין</w:t>
      </w:r>
      <w:r w:rsidRPr="002455BE">
        <w:rPr>
          <w:sz w:val="17"/>
          <w:szCs w:val="17"/>
          <w:rtl/>
        </w:rPr>
        <w:t xml:space="preserve"> </w:t>
      </w:r>
      <w:r w:rsidRPr="002455BE">
        <w:rPr>
          <w:rFonts w:hint="cs"/>
          <w:sz w:val="17"/>
          <w:szCs w:val="17"/>
          <w:rtl/>
        </w:rPr>
        <w:t>גבולות</w:t>
      </w:r>
      <w:r w:rsidRPr="002455BE">
        <w:rPr>
          <w:sz w:val="17"/>
          <w:szCs w:val="17"/>
          <w:rtl/>
        </w:rPr>
        <w:t xml:space="preserve"> </w:t>
      </w:r>
      <w:r w:rsidRPr="002455BE">
        <w:rPr>
          <w:rFonts w:hint="cs"/>
          <w:sz w:val="17"/>
          <w:szCs w:val="17"/>
          <w:rtl/>
        </w:rPr>
        <w:t>לחוצפה</w:t>
      </w:r>
      <w:r w:rsidRPr="002455BE">
        <w:rPr>
          <w:sz w:val="17"/>
          <w:szCs w:val="17"/>
          <w:rtl/>
        </w:rPr>
        <w:t xml:space="preserve"> </w:t>
      </w:r>
      <w:r w:rsidRPr="002455BE">
        <w:rPr>
          <w:rFonts w:hint="cs"/>
          <w:sz w:val="17"/>
          <w:szCs w:val="17"/>
          <w:rtl/>
        </w:rPr>
        <w:t>שלהם</w:t>
      </w:r>
      <w:r w:rsidRPr="002455BE">
        <w:rPr>
          <w:sz w:val="17"/>
          <w:szCs w:val="17"/>
          <w:rtl/>
        </w:rPr>
        <w:t xml:space="preserve">, </w:t>
      </w:r>
      <w:r w:rsidRPr="002455BE">
        <w:rPr>
          <w:rFonts w:hint="cs"/>
          <w:sz w:val="17"/>
          <w:szCs w:val="17"/>
          <w:rtl/>
        </w:rPr>
        <w:t>וכולי</w:t>
      </w:r>
      <w:r w:rsidRPr="002455BE">
        <w:rPr>
          <w:sz w:val="17"/>
          <w:szCs w:val="17"/>
          <w:rtl/>
        </w:rPr>
        <w:t xml:space="preserve"> </w:t>
      </w:r>
      <w:r w:rsidRPr="002455BE">
        <w:rPr>
          <w:rFonts w:hint="cs"/>
          <w:sz w:val="17"/>
          <w:szCs w:val="17"/>
          <w:rtl/>
        </w:rPr>
        <w:t>רותח</w:t>
      </w:r>
      <w:r w:rsidRPr="002455BE">
        <w:rPr>
          <w:sz w:val="17"/>
          <w:szCs w:val="17"/>
          <w:rtl/>
        </w:rPr>
        <w:t xml:space="preserve"> </w:t>
      </w:r>
      <w:r w:rsidRPr="002455BE">
        <w:rPr>
          <w:rFonts w:hint="cs"/>
          <w:sz w:val="17"/>
          <w:szCs w:val="17"/>
          <w:rtl/>
        </w:rPr>
        <w:t>מזעם</w:t>
      </w:r>
      <w:r w:rsidRPr="002455BE">
        <w:rPr>
          <w:sz w:val="17"/>
          <w:szCs w:val="17"/>
          <w:rtl/>
        </w:rPr>
        <w:t xml:space="preserve">, </w:t>
      </w:r>
      <w:r w:rsidRPr="002455BE">
        <w:rPr>
          <w:rFonts w:hint="cs"/>
          <w:sz w:val="17"/>
          <w:szCs w:val="17"/>
          <w:rtl/>
        </w:rPr>
        <w:t>והתקשרתי</w:t>
      </w:r>
      <w:r w:rsidRPr="002455BE">
        <w:rPr>
          <w:sz w:val="17"/>
          <w:szCs w:val="17"/>
          <w:rtl/>
        </w:rPr>
        <w:t xml:space="preserve"> </w:t>
      </w:r>
      <w:r w:rsidRPr="002455BE">
        <w:rPr>
          <w:rFonts w:hint="cs"/>
          <w:sz w:val="17"/>
          <w:szCs w:val="17"/>
          <w:rtl/>
        </w:rPr>
        <w:t>אליהם</w:t>
      </w:r>
      <w:r w:rsidRPr="002455BE">
        <w:rPr>
          <w:sz w:val="17"/>
          <w:szCs w:val="17"/>
          <w:rtl/>
        </w:rPr>
        <w:t xml:space="preserve"> </w:t>
      </w:r>
      <w:r w:rsidRPr="002455BE">
        <w:rPr>
          <w:rFonts w:hint="cs"/>
          <w:sz w:val="17"/>
          <w:szCs w:val="17"/>
          <w:rtl/>
        </w:rPr>
        <w:t>למשרד</w:t>
      </w:r>
      <w:r w:rsidRPr="002455BE">
        <w:rPr>
          <w:sz w:val="17"/>
          <w:szCs w:val="17"/>
          <w:rtl/>
        </w:rPr>
        <w:t xml:space="preserve"> </w:t>
      </w:r>
      <w:r w:rsidRPr="002455BE">
        <w:rPr>
          <w:rFonts w:hint="cs"/>
          <w:sz w:val="17"/>
          <w:szCs w:val="17"/>
          <w:rtl/>
        </w:rPr>
        <w:t>ונזפתי</w:t>
      </w:r>
      <w:r w:rsidRPr="002455BE">
        <w:rPr>
          <w:sz w:val="17"/>
          <w:szCs w:val="17"/>
          <w:rtl/>
        </w:rPr>
        <w:t xml:space="preserve"> </w:t>
      </w:r>
      <w:r w:rsidRPr="002455BE">
        <w:rPr>
          <w:rFonts w:hint="cs"/>
          <w:sz w:val="17"/>
          <w:szCs w:val="17"/>
          <w:rtl/>
        </w:rPr>
        <w:t>בהם</w:t>
      </w:r>
      <w:r w:rsidRPr="002455BE">
        <w:rPr>
          <w:sz w:val="17"/>
          <w:szCs w:val="17"/>
          <w:rtl/>
        </w:rPr>
        <w:t>".</w:t>
      </w:r>
    </w:p>
    <w:p w:rsidR="00D22ED9" w:rsidRPr="002342C4" w:rsidP="00670C9E">
      <w:pPr>
        <w:pStyle w:val="ListParagraph"/>
        <w:numPr>
          <w:ilvl w:val="1"/>
          <w:numId w:val="36"/>
        </w:numPr>
        <w:autoSpaceDE/>
        <w:autoSpaceDN/>
        <w:adjustRightInd/>
        <w:spacing w:line="240" w:lineRule="exact"/>
        <w:ind w:right="2268"/>
        <w:rPr>
          <w:spacing w:val="-2"/>
          <w:sz w:val="17"/>
          <w:szCs w:val="17"/>
        </w:rPr>
      </w:pPr>
      <w:r w:rsidRPr="002342C4">
        <w:rPr>
          <w:rFonts w:hint="cs"/>
          <w:spacing w:val="-2"/>
          <w:sz w:val="17"/>
          <w:szCs w:val="17"/>
          <w:rtl/>
        </w:rPr>
        <w:t>תלמידה</w:t>
      </w:r>
      <w:r w:rsidRPr="002342C4">
        <w:rPr>
          <w:spacing w:val="-2"/>
          <w:sz w:val="17"/>
          <w:szCs w:val="17"/>
          <w:rtl/>
        </w:rPr>
        <w:t xml:space="preserve"> בבית ספר תיכון דתי התלוננה כי מנהל בית </w:t>
      </w:r>
      <w:r w:rsidRPr="002342C4">
        <w:rPr>
          <w:rFonts w:hint="cs"/>
          <w:spacing w:val="-2"/>
          <w:sz w:val="17"/>
          <w:szCs w:val="17"/>
          <w:rtl/>
        </w:rPr>
        <w:t xml:space="preserve">ספרה </w:t>
      </w:r>
      <w:r w:rsidRPr="002342C4">
        <w:rPr>
          <w:spacing w:val="-2"/>
          <w:sz w:val="17"/>
          <w:szCs w:val="17"/>
          <w:rtl/>
        </w:rPr>
        <w:t>אינו מאפשר לבנות להשתתף במגמת אלקטרוניקה</w:t>
      </w:r>
      <w:r w:rsidRPr="002342C4">
        <w:rPr>
          <w:rFonts w:hint="cs"/>
          <w:spacing w:val="-2"/>
          <w:sz w:val="17"/>
          <w:szCs w:val="17"/>
          <w:rtl/>
        </w:rPr>
        <w:t>,</w:t>
      </w:r>
      <w:r w:rsidRPr="002342C4">
        <w:rPr>
          <w:spacing w:val="-2"/>
          <w:sz w:val="17"/>
          <w:szCs w:val="17"/>
          <w:rtl/>
        </w:rPr>
        <w:t xml:space="preserve"> בנימוק שזה מקצוע לבנים </w:t>
      </w:r>
      <w:r w:rsidRPr="002342C4">
        <w:rPr>
          <w:rFonts w:hint="cs"/>
          <w:spacing w:val="-2"/>
          <w:sz w:val="17"/>
          <w:szCs w:val="17"/>
          <w:rtl/>
        </w:rPr>
        <w:t xml:space="preserve">בלבד. לדבריה, </w:t>
      </w:r>
      <w:r w:rsidRPr="002342C4">
        <w:rPr>
          <w:spacing w:val="-2"/>
          <w:sz w:val="17"/>
          <w:szCs w:val="17"/>
          <w:rtl/>
        </w:rPr>
        <w:t xml:space="preserve">"כששאלתי </w:t>
      </w:r>
      <w:r w:rsidRPr="002342C4">
        <w:rPr>
          <w:rFonts w:hint="cs"/>
          <w:spacing w:val="-2"/>
          <w:sz w:val="17"/>
          <w:szCs w:val="17"/>
          <w:rtl/>
        </w:rPr>
        <w:t>את</w:t>
      </w:r>
      <w:r w:rsidRPr="002342C4">
        <w:rPr>
          <w:spacing w:val="-2"/>
          <w:sz w:val="17"/>
          <w:szCs w:val="17"/>
          <w:rtl/>
        </w:rPr>
        <w:t xml:space="preserve"> </w:t>
      </w:r>
      <w:r w:rsidRPr="002342C4">
        <w:rPr>
          <w:rFonts w:hint="cs"/>
          <w:spacing w:val="-2"/>
          <w:sz w:val="17"/>
          <w:szCs w:val="17"/>
          <w:rtl/>
        </w:rPr>
        <w:t>המנהל</w:t>
      </w:r>
      <w:r w:rsidRPr="002342C4">
        <w:rPr>
          <w:spacing w:val="-2"/>
          <w:sz w:val="17"/>
          <w:szCs w:val="17"/>
          <w:rtl/>
        </w:rPr>
        <w:t xml:space="preserve"> </w:t>
      </w:r>
      <w:r w:rsidRPr="002342C4">
        <w:rPr>
          <w:rFonts w:hint="cs"/>
          <w:spacing w:val="-2"/>
          <w:sz w:val="17"/>
          <w:szCs w:val="17"/>
          <w:rtl/>
        </w:rPr>
        <w:t>למה</w:t>
      </w:r>
      <w:r w:rsidRPr="002342C4">
        <w:rPr>
          <w:spacing w:val="-2"/>
          <w:sz w:val="17"/>
          <w:szCs w:val="17"/>
          <w:rtl/>
        </w:rPr>
        <w:t xml:space="preserve"> </w:t>
      </w:r>
      <w:r w:rsidRPr="002342C4">
        <w:rPr>
          <w:rFonts w:hint="cs"/>
          <w:spacing w:val="-2"/>
          <w:sz w:val="17"/>
          <w:szCs w:val="17"/>
          <w:rtl/>
        </w:rPr>
        <w:t>אני</w:t>
      </w:r>
      <w:r w:rsidRPr="002342C4">
        <w:rPr>
          <w:spacing w:val="-2"/>
          <w:sz w:val="17"/>
          <w:szCs w:val="17"/>
          <w:rtl/>
        </w:rPr>
        <w:t xml:space="preserve"> </w:t>
      </w:r>
      <w:r w:rsidRPr="002342C4">
        <w:rPr>
          <w:rFonts w:hint="cs"/>
          <w:spacing w:val="-2"/>
          <w:sz w:val="17"/>
          <w:szCs w:val="17"/>
          <w:rtl/>
        </w:rPr>
        <w:t>לא</w:t>
      </w:r>
      <w:r w:rsidRPr="002342C4">
        <w:rPr>
          <w:spacing w:val="-2"/>
          <w:sz w:val="17"/>
          <w:szCs w:val="17"/>
          <w:rtl/>
        </w:rPr>
        <w:t xml:space="preserve"> </w:t>
      </w:r>
      <w:r w:rsidRPr="002342C4">
        <w:rPr>
          <w:rFonts w:hint="cs"/>
          <w:spacing w:val="-2"/>
          <w:sz w:val="17"/>
          <w:szCs w:val="17"/>
          <w:rtl/>
        </w:rPr>
        <w:t>יכולה</w:t>
      </w:r>
      <w:r w:rsidRPr="002342C4">
        <w:rPr>
          <w:spacing w:val="-2"/>
          <w:sz w:val="17"/>
          <w:szCs w:val="17"/>
          <w:rtl/>
        </w:rPr>
        <w:t xml:space="preserve">, </w:t>
      </w:r>
      <w:r w:rsidRPr="002342C4">
        <w:rPr>
          <w:rFonts w:hint="cs"/>
          <w:spacing w:val="-2"/>
          <w:sz w:val="17"/>
          <w:szCs w:val="17"/>
          <w:rtl/>
        </w:rPr>
        <w:t>הוא</w:t>
      </w:r>
      <w:r w:rsidRPr="002342C4">
        <w:rPr>
          <w:spacing w:val="-2"/>
          <w:sz w:val="17"/>
          <w:szCs w:val="17"/>
          <w:rtl/>
        </w:rPr>
        <w:t xml:space="preserve"> </w:t>
      </w:r>
      <w:r w:rsidRPr="002342C4">
        <w:rPr>
          <w:rFonts w:hint="cs"/>
          <w:spacing w:val="-2"/>
          <w:sz w:val="17"/>
          <w:szCs w:val="17"/>
          <w:rtl/>
        </w:rPr>
        <w:t>אמר</w:t>
      </w:r>
      <w:r w:rsidRPr="002342C4">
        <w:rPr>
          <w:spacing w:val="-2"/>
          <w:sz w:val="17"/>
          <w:szCs w:val="17"/>
          <w:rtl/>
        </w:rPr>
        <w:t xml:space="preserve"> </w:t>
      </w:r>
      <w:r w:rsidRPr="002342C4">
        <w:rPr>
          <w:rFonts w:hint="cs"/>
          <w:spacing w:val="-2"/>
          <w:sz w:val="17"/>
          <w:szCs w:val="17"/>
          <w:rtl/>
        </w:rPr>
        <w:t>לי</w:t>
      </w:r>
      <w:r w:rsidRPr="002342C4">
        <w:rPr>
          <w:spacing w:val="-2"/>
          <w:sz w:val="17"/>
          <w:szCs w:val="17"/>
          <w:rtl/>
        </w:rPr>
        <w:t xml:space="preserve"> </w:t>
      </w:r>
      <w:r w:rsidRPr="002342C4">
        <w:rPr>
          <w:rFonts w:hint="cs"/>
          <w:spacing w:val="-2"/>
          <w:sz w:val="17"/>
          <w:szCs w:val="17"/>
          <w:rtl/>
        </w:rPr>
        <w:t>משפט</w:t>
      </w:r>
      <w:r w:rsidRPr="002342C4">
        <w:rPr>
          <w:spacing w:val="-2"/>
          <w:sz w:val="17"/>
          <w:szCs w:val="17"/>
          <w:rtl/>
        </w:rPr>
        <w:t xml:space="preserve"> </w:t>
      </w:r>
      <w:r w:rsidRPr="002342C4">
        <w:rPr>
          <w:rFonts w:hint="cs"/>
          <w:spacing w:val="-2"/>
          <w:sz w:val="17"/>
          <w:szCs w:val="17"/>
          <w:rtl/>
        </w:rPr>
        <w:t>פשוט</w:t>
      </w:r>
      <w:r w:rsidRPr="002342C4">
        <w:rPr>
          <w:spacing w:val="-2"/>
          <w:sz w:val="17"/>
          <w:szCs w:val="17"/>
          <w:rtl/>
        </w:rPr>
        <w:t xml:space="preserve"> 'כי </w:t>
      </w:r>
      <w:r w:rsidRPr="002342C4">
        <w:rPr>
          <w:rFonts w:hint="cs"/>
          <w:spacing w:val="-2"/>
          <w:sz w:val="17"/>
          <w:szCs w:val="17"/>
          <w:rtl/>
        </w:rPr>
        <w:t>את</w:t>
      </w:r>
      <w:r w:rsidRPr="002342C4">
        <w:rPr>
          <w:spacing w:val="-2"/>
          <w:sz w:val="17"/>
          <w:szCs w:val="17"/>
          <w:rtl/>
        </w:rPr>
        <w:t xml:space="preserve"> </w:t>
      </w:r>
      <w:r w:rsidRPr="002342C4">
        <w:rPr>
          <w:rFonts w:hint="cs"/>
          <w:spacing w:val="-2"/>
          <w:sz w:val="17"/>
          <w:szCs w:val="17"/>
          <w:rtl/>
        </w:rPr>
        <w:t>בת</w:t>
      </w:r>
      <w:r w:rsidRPr="002342C4">
        <w:rPr>
          <w:spacing w:val="-2"/>
          <w:sz w:val="17"/>
          <w:szCs w:val="17"/>
          <w:rtl/>
        </w:rPr>
        <w:t xml:space="preserve">'... </w:t>
      </w:r>
      <w:r w:rsidRPr="002342C4">
        <w:rPr>
          <w:rFonts w:hint="cs"/>
          <w:spacing w:val="-2"/>
          <w:sz w:val="17"/>
          <w:szCs w:val="17"/>
          <w:rtl/>
        </w:rPr>
        <w:t>אז</w:t>
      </w:r>
      <w:r w:rsidRPr="002342C4">
        <w:rPr>
          <w:spacing w:val="-2"/>
          <w:sz w:val="17"/>
          <w:szCs w:val="17"/>
          <w:rtl/>
        </w:rPr>
        <w:t xml:space="preserve"> </w:t>
      </w:r>
      <w:r w:rsidRPr="002342C4">
        <w:rPr>
          <w:rFonts w:hint="cs"/>
          <w:spacing w:val="-2"/>
          <w:sz w:val="17"/>
          <w:szCs w:val="17"/>
          <w:rtl/>
        </w:rPr>
        <w:t>מה</w:t>
      </w:r>
      <w:r w:rsidRPr="002342C4">
        <w:rPr>
          <w:spacing w:val="-2"/>
          <w:sz w:val="17"/>
          <w:szCs w:val="17"/>
          <w:rtl/>
        </w:rPr>
        <w:t xml:space="preserve"> </w:t>
      </w:r>
      <w:r w:rsidRPr="002342C4">
        <w:rPr>
          <w:rFonts w:hint="cs"/>
          <w:spacing w:val="-2"/>
          <w:sz w:val="17"/>
          <w:szCs w:val="17"/>
          <w:rtl/>
        </w:rPr>
        <w:t>בעצם</w:t>
      </w:r>
      <w:r w:rsidRPr="002342C4">
        <w:rPr>
          <w:spacing w:val="-2"/>
          <w:sz w:val="17"/>
          <w:szCs w:val="17"/>
          <w:rtl/>
        </w:rPr>
        <w:t xml:space="preserve"> </w:t>
      </w:r>
      <w:r w:rsidRPr="002342C4">
        <w:rPr>
          <w:rFonts w:hint="cs"/>
          <w:spacing w:val="-2"/>
          <w:sz w:val="17"/>
          <w:szCs w:val="17"/>
          <w:rtl/>
        </w:rPr>
        <w:t>מנהל</w:t>
      </w:r>
      <w:r w:rsidRPr="002342C4">
        <w:rPr>
          <w:spacing w:val="-2"/>
          <w:sz w:val="17"/>
          <w:szCs w:val="17"/>
          <w:rtl/>
        </w:rPr>
        <w:t xml:space="preserve">... </w:t>
      </w:r>
      <w:r w:rsidRPr="002342C4">
        <w:rPr>
          <w:rFonts w:hint="cs"/>
          <w:spacing w:val="-2"/>
          <w:sz w:val="17"/>
          <w:szCs w:val="17"/>
          <w:rtl/>
        </w:rPr>
        <w:t>מה</w:t>
      </w:r>
      <w:r w:rsidRPr="002342C4">
        <w:rPr>
          <w:spacing w:val="-2"/>
          <w:sz w:val="17"/>
          <w:szCs w:val="17"/>
          <w:rtl/>
        </w:rPr>
        <w:t xml:space="preserve"> </w:t>
      </w:r>
      <w:r w:rsidRPr="002342C4">
        <w:rPr>
          <w:rFonts w:hint="cs"/>
          <w:spacing w:val="-2"/>
          <w:sz w:val="17"/>
          <w:szCs w:val="17"/>
          <w:rtl/>
        </w:rPr>
        <w:t>הוא</w:t>
      </w:r>
      <w:r w:rsidRPr="002342C4">
        <w:rPr>
          <w:spacing w:val="-2"/>
          <w:sz w:val="17"/>
          <w:szCs w:val="17"/>
          <w:rtl/>
        </w:rPr>
        <w:t xml:space="preserve"> </w:t>
      </w:r>
      <w:r w:rsidRPr="002342C4">
        <w:rPr>
          <w:rFonts w:hint="cs"/>
          <w:spacing w:val="-2"/>
          <w:sz w:val="17"/>
          <w:szCs w:val="17"/>
          <w:rtl/>
        </w:rPr>
        <w:t>מלמד</w:t>
      </w:r>
      <w:r w:rsidRPr="002342C4">
        <w:rPr>
          <w:spacing w:val="-2"/>
          <w:sz w:val="17"/>
          <w:szCs w:val="17"/>
          <w:rtl/>
        </w:rPr>
        <w:t xml:space="preserve"> </w:t>
      </w:r>
      <w:r w:rsidRPr="002342C4">
        <w:rPr>
          <w:rFonts w:hint="cs"/>
          <w:spacing w:val="-2"/>
          <w:sz w:val="17"/>
          <w:szCs w:val="17"/>
          <w:rtl/>
        </w:rPr>
        <w:t>אותם</w:t>
      </w:r>
      <w:r w:rsidRPr="002342C4">
        <w:rPr>
          <w:spacing w:val="-2"/>
          <w:sz w:val="17"/>
          <w:szCs w:val="17"/>
          <w:rtl/>
        </w:rPr>
        <w:t xml:space="preserve">? </w:t>
      </w:r>
      <w:r w:rsidRPr="002342C4">
        <w:rPr>
          <w:rFonts w:hint="cs"/>
          <w:spacing w:val="-2"/>
          <w:sz w:val="17"/>
          <w:szCs w:val="17"/>
          <w:rtl/>
        </w:rPr>
        <w:t>שבנים</w:t>
      </w:r>
      <w:r w:rsidRPr="002342C4">
        <w:rPr>
          <w:spacing w:val="-2"/>
          <w:sz w:val="17"/>
          <w:szCs w:val="17"/>
          <w:rtl/>
        </w:rPr>
        <w:t xml:space="preserve"> </w:t>
      </w:r>
      <w:r w:rsidRPr="002342C4">
        <w:rPr>
          <w:rFonts w:hint="cs"/>
          <w:spacing w:val="-2"/>
          <w:sz w:val="17"/>
          <w:szCs w:val="17"/>
          <w:rtl/>
        </w:rPr>
        <w:t>יותר</w:t>
      </w:r>
      <w:r w:rsidRPr="002342C4">
        <w:rPr>
          <w:spacing w:val="-2"/>
          <w:sz w:val="17"/>
          <w:szCs w:val="17"/>
          <w:rtl/>
        </w:rPr>
        <w:t xml:space="preserve"> </w:t>
      </w:r>
      <w:r w:rsidRPr="002342C4">
        <w:rPr>
          <w:rFonts w:hint="cs"/>
          <w:spacing w:val="-2"/>
          <w:sz w:val="17"/>
          <w:szCs w:val="17"/>
          <w:rtl/>
        </w:rPr>
        <w:t>טובים</w:t>
      </w:r>
      <w:r w:rsidRPr="002342C4">
        <w:rPr>
          <w:spacing w:val="-2"/>
          <w:sz w:val="17"/>
          <w:szCs w:val="17"/>
          <w:rtl/>
        </w:rPr>
        <w:t xml:space="preserve"> </w:t>
      </w:r>
      <w:r w:rsidRPr="002342C4">
        <w:rPr>
          <w:rFonts w:hint="cs"/>
          <w:spacing w:val="-2"/>
          <w:sz w:val="17"/>
          <w:szCs w:val="17"/>
          <w:rtl/>
        </w:rPr>
        <w:t>מבנות</w:t>
      </w:r>
      <w:r w:rsidRPr="002342C4">
        <w:rPr>
          <w:spacing w:val="-2"/>
          <w:sz w:val="17"/>
          <w:szCs w:val="17"/>
          <w:rtl/>
        </w:rPr>
        <w:t xml:space="preserve"> </w:t>
      </w:r>
      <w:r w:rsidRPr="002342C4">
        <w:rPr>
          <w:rFonts w:hint="cs"/>
          <w:spacing w:val="-2"/>
          <w:sz w:val="17"/>
          <w:szCs w:val="17"/>
          <w:rtl/>
        </w:rPr>
        <w:t>יותר</w:t>
      </w:r>
      <w:r w:rsidRPr="002342C4">
        <w:rPr>
          <w:spacing w:val="-2"/>
          <w:sz w:val="17"/>
          <w:szCs w:val="17"/>
          <w:rtl/>
        </w:rPr>
        <w:t xml:space="preserve"> </w:t>
      </w:r>
      <w:r w:rsidRPr="002342C4">
        <w:rPr>
          <w:rFonts w:hint="cs"/>
          <w:spacing w:val="-2"/>
          <w:sz w:val="17"/>
          <w:szCs w:val="17"/>
          <w:rtl/>
        </w:rPr>
        <w:t>חכמים</w:t>
      </w:r>
      <w:r w:rsidRPr="002342C4">
        <w:rPr>
          <w:spacing w:val="-2"/>
          <w:sz w:val="17"/>
          <w:szCs w:val="17"/>
          <w:rtl/>
        </w:rPr>
        <w:t xml:space="preserve"> </w:t>
      </w:r>
      <w:r w:rsidRPr="002342C4">
        <w:rPr>
          <w:rFonts w:hint="cs"/>
          <w:spacing w:val="-2"/>
          <w:sz w:val="17"/>
          <w:szCs w:val="17"/>
          <w:rtl/>
        </w:rPr>
        <w:t>מבנות</w:t>
      </w:r>
      <w:r w:rsidRPr="002342C4">
        <w:rPr>
          <w:spacing w:val="-2"/>
          <w:sz w:val="17"/>
          <w:szCs w:val="17"/>
          <w:rtl/>
        </w:rPr>
        <w:t xml:space="preserve">... </w:t>
      </w:r>
      <w:r w:rsidRPr="002342C4">
        <w:rPr>
          <w:rFonts w:hint="cs"/>
          <w:spacing w:val="-2"/>
          <w:sz w:val="17"/>
          <w:szCs w:val="17"/>
          <w:rtl/>
        </w:rPr>
        <w:t>מה</w:t>
      </w:r>
      <w:r w:rsidRPr="002342C4">
        <w:rPr>
          <w:spacing w:val="-2"/>
          <w:sz w:val="17"/>
          <w:szCs w:val="17"/>
          <w:rtl/>
        </w:rPr>
        <w:t xml:space="preserve"> </w:t>
      </w:r>
      <w:r w:rsidRPr="002342C4">
        <w:rPr>
          <w:rFonts w:hint="cs"/>
          <w:spacing w:val="-2"/>
          <w:sz w:val="17"/>
          <w:szCs w:val="17"/>
          <w:rtl/>
        </w:rPr>
        <w:t>אני</w:t>
      </w:r>
      <w:r w:rsidRPr="002342C4">
        <w:rPr>
          <w:spacing w:val="-2"/>
          <w:sz w:val="17"/>
          <w:szCs w:val="17"/>
          <w:rtl/>
        </w:rPr>
        <w:t xml:space="preserve"> </w:t>
      </w:r>
      <w:r w:rsidRPr="002342C4">
        <w:rPr>
          <w:rFonts w:hint="cs"/>
          <w:spacing w:val="-2"/>
          <w:sz w:val="17"/>
          <w:szCs w:val="17"/>
          <w:rtl/>
        </w:rPr>
        <w:t>אמורה</w:t>
      </w:r>
      <w:r w:rsidRPr="002342C4">
        <w:rPr>
          <w:spacing w:val="-2"/>
          <w:sz w:val="17"/>
          <w:szCs w:val="17"/>
          <w:rtl/>
        </w:rPr>
        <w:t xml:space="preserve"> </w:t>
      </w:r>
      <w:r w:rsidRPr="002342C4">
        <w:rPr>
          <w:rFonts w:hint="cs"/>
          <w:spacing w:val="-2"/>
          <w:sz w:val="17"/>
          <w:szCs w:val="17"/>
          <w:rtl/>
        </w:rPr>
        <w:t>להרגיש</w:t>
      </w:r>
      <w:r w:rsidRPr="002342C4">
        <w:rPr>
          <w:spacing w:val="-2"/>
          <w:sz w:val="17"/>
          <w:szCs w:val="17"/>
          <w:rtl/>
        </w:rPr>
        <w:t xml:space="preserve"> </w:t>
      </w:r>
      <w:r w:rsidRPr="002342C4">
        <w:rPr>
          <w:rFonts w:hint="cs"/>
          <w:spacing w:val="-2"/>
          <w:sz w:val="17"/>
          <w:szCs w:val="17"/>
          <w:rtl/>
        </w:rPr>
        <w:t>שהמנהל</w:t>
      </w:r>
      <w:r w:rsidRPr="002342C4">
        <w:rPr>
          <w:spacing w:val="-2"/>
          <w:sz w:val="17"/>
          <w:szCs w:val="17"/>
          <w:rtl/>
        </w:rPr>
        <w:t xml:space="preserve"> </w:t>
      </w:r>
      <w:r w:rsidRPr="002342C4">
        <w:rPr>
          <w:rFonts w:hint="cs"/>
          <w:spacing w:val="-2"/>
          <w:sz w:val="17"/>
          <w:szCs w:val="17"/>
          <w:rtl/>
        </w:rPr>
        <w:t>שלי</w:t>
      </w:r>
      <w:r w:rsidRPr="002342C4">
        <w:rPr>
          <w:spacing w:val="-2"/>
          <w:sz w:val="17"/>
          <w:szCs w:val="17"/>
          <w:rtl/>
        </w:rPr>
        <w:t xml:space="preserve"> </w:t>
      </w:r>
      <w:r w:rsidRPr="002342C4">
        <w:rPr>
          <w:rFonts w:hint="cs"/>
          <w:spacing w:val="-2"/>
          <w:sz w:val="17"/>
          <w:szCs w:val="17"/>
          <w:rtl/>
        </w:rPr>
        <w:t>עומד</w:t>
      </w:r>
      <w:r w:rsidRPr="002342C4">
        <w:rPr>
          <w:spacing w:val="-2"/>
          <w:sz w:val="17"/>
          <w:szCs w:val="17"/>
          <w:rtl/>
        </w:rPr>
        <w:t xml:space="preserve"> </w:t>
      </w:r>
      <w:r w:rsidRPr="002342C4">
        <w:rPr>
          <w:rFonts w:hint="cs"/>
          <w:spacing w:val="-2"/>
          <w:sz w:val="17"/>
          <w:szCs w:val="17"/>
          <w:rtl/>
        </w:rPr>
        <w:t>מולי</w:t>
      </w:r>
      <w:r w:rsidRPr="002342C4">
        <w:rPr>
          <w:spacing w:val="-2"/>
          <w:sz w:val="17"/>
          <w:szCs w:val="17"/>
          <w:rtl/>
        </w:rPr>
        <w:t xml:space="preserve"> </w:t>
      </w:r>
      <w:r w:rsidRPr="002342C4">
        <w:rPr>
          <w:rFonts w:hint="cs"/>
          <w:spacing w:val="-2"/>
          <w:sz w:val="17"/>
          <w:szCs w:val="17"/>
          <w:rtl/>
        </w:rPr>
        <w:t>ואומר</w:t>
      </w:r>
      <w:r w:rsidRPr="002342C4">
        <w:rPr>
          <w:spacing w:val="-2"/>
          <w:sz w:val="17"/>
          <w:szCs w:val="17"/>
          <w:rtl/>
        </w:rPr>
        <w:t xml:space="preserve"> </w:t>
      </w:r>
      <w:r w:rsidRPr="002342C4">
        <w:rPr>
          <w:rFonts w:hint="cs"/>
          <w:spacing w:val="-2"/>
          <w:sz w:val="17"/>
          <w:szCs w:val="17"/>
          <w:rtl/>
        </w:rPr>
        <w:t>שאני</w:t>
      </w:r>
      <w:r w:rsidRPr="002342C4">
        <w:rPr>
          <w:spacing w:val="-2"/>
          <w:sz w:val="17"/>
          <w:szCs w:val="17"/>
          <w:rtl/>
        </w:rPr>
        <w:t xml:space="preserve"> </w:t>
      </w:r>
      <w:r w:rsidRPr="002342C4">
        <w:rPr>
          <w:rFonts w:hint="cs"/>
          <w:spacing w:val="-2"/>
          <w:sz w:val="17"/>
          <w:szCs w:val="17"/>
          <w:rtl/>
        </w:rPr>
        <w:t>לא</w:t>
      </w:r>
      <w:r w:rsidRPr="002342C4">
        <w:rPr>
          <w:spacing w:val="-2"/>
          <w:sz w:val="17"/>
          <w:szCs w:val="17"/>
          <w:rtl/>
        </w:rPr>
        <w:t xml:space="preserve"> </w:t>
      </w:r>
      <w:r w:rsidRPr="002342C4">
        <w:rPr>
          <w:rFonts w:hint="cs"/>
          <w:spacing w:val="-2"/>
          <w:sz w:val="17"/>
          <w:szCs w:val="17"/>
          <w:rtl/>
        </w:rPr>
        <w:t>יכולה</w:t>
      </w:r>
      <w:r w:rsidRPr="002342C4">
        <w:rPr>
          <w:spacing w:val="-2"/>
          <w:sz w:val="17"/>
          <w:szCs w:val="17"/>
          <w:rtl/>
        </w:rPr>
        <w:t xml:space="preserve"> </w:t>
      </w:r>
      <w:r w:rsidRPr="002342C4">
        <w:rPr>
          <w:rFonts w:hint="cs"/>
          <w:spacing w:val="-2"/>
          <w:sz w:val="17"/>
          <w:szCs w:val="17"/>
          <w:rtl/>
        </w:rPr>
        <w:t>לגשת</w:t>
      </w:r>
      <w:r w:rsidRPr="002342C4">
        <w:rPr>
          <w:spacing w:val="-2"/>
          <w:sz w:val="17"/>
          <w:szCs w:val="17"/>
          <w:rtl/>
        </w:rPr>
        <w:t xml:space="preserve"> </w:t>
      </w:r>
      <w:r w:rsidRPr="002342C4">
        <w:rPr>
          <w:rFonts w:hint="cs"/>
          <w:spacing w:val="-2"/>
          <w:sz w:val="17"/>
          <w:szCs w:val="17"/>
          <w:rtl/>
        </w:rPr>
        <w:t>למגמה</w:t>
      </w:r>
      <w:r w:rsidRPr="002342C4">
        <w:rPr>
          <w:spacing w:val="-2"/>
          <w:sz w:val="17"/>
          <w:szCs w:val="17"/>
          <w:rtl/>
        </w:rPr>
        <w:t xml:space="preserve"> </w:t>
      </w:r>
      <w:r w:rsidRPr="002342C4">
        <w:rPr>
          <w:rFonts w:hint="cs"/>
          <w:spacing w:val="-2"/>
          <w:sz w:val="17"/>
          <w:szCs w:val="17"/>
          <w:rtl/>
        </w:rPr>
        <w:t>אך</w:t>
      </w:r>
      <w:r w:rsidRPr="002342C4">
        <w:rPr>
          <w:spacing w:val="-2"/>
          <w:sz w:val="17"/>
          <w:szCs w:val="17"/>
          <w:rtl/>
        </w:rPr>
        <w:t xml:space="preserve"> </w:t>
      </w:r>
      <w:r w:rsidRPr="002342C4">
        <w:rPr>
          <w:rFonts w:hint="cs"/>
          <w:spacing w:val="-2"/>
          <w:sz w:val="17"/>
          <w:szCs w:val="17"/>
          <w:rtl/>
        </w:rPr>
        <w:t>ורק</w:t>
      </w:r>
      <w:r w:rsidRPr="002342C4">
        <w:rPr>
          <w:spacing w:val="-2"/>
          <w:sz w:val="17"/>
          <w:szCs w:val="17"/>
          <w:rtl/>
        </w:rPr>
        <w:t xml:space="preserve"> </w:t>
      </w:r>
      <w:r w:rsidRPr="002342C4">
        <w:rPr>
          <w:rFonts w:hint="cs"/>
          <w:spacing w:val="-2"/>
          <w:sz w:val="17"/>
          <w:szCs w:val="17"/>
          <w:rtl/>
        </w:rPr>
        <w:t>בגלל</w:t>
      </w:r>
      <w:r w:rsidRPr="002342C4">
        <w:rPr>
          <w:spacing w:val="-2"/>
          <w:sz w:val="17"/>
          <w:szCs w:val="17"/>
          <w:rtl/>
        </w:rPr>
        <w:t xml:space="preserve"> </w:t>
      </w:r>
      <w:r w:rsidRPr="002342C4">
        <w:rPr>
          <w:rFonts w:hint="cs"/>
          <w:spacing w:val="-2"/>
          <w:sz w:val="17"/>
          <w:szCs w:val="17"/>
          <w:rtl/>
        </w:rPr>
        <w:t>המין</w:t>
      </w:r>
      <w:r w:rsidRPr="002342C4">
        <w:rPr>
          <w:spacing w:val="-2"/>
          <w:sz w:val="17"/>
          <w:szCs w:val="17"/>
          <w:rtl/>
        </w:rPr>
        <w:t xml:space="preserve"> </w:t>
      </w:r>
      <w:r w:rsidRPr="002342C4">
        <w:rPr>
          <w:rFonts w:hint="cs"/>
          <w:spacing w:val="-2"/>
          <w:sz w:val="17"/>
          <w:szCs w:val="17"/>
          <w:rtl/>
        </w:rPr>
        <w:t>שלי</w:t>
      </w:r>
      <w:r w:rsidRPr="002342C4">
        <w:rPr>
          <w:spacing w:val="-2"/>
          <w:sz w:val="17"/>
          <w:szCs w:val="17"/>
          <w:rtl/>
        </w:rPr>
        <w:t>?"</w:t>
      </w:r>
      <w:r w:rsidRPr="002342C4">
        <w:rPr>
          <w:rFonts w:hint="cs"/>
          <w:spacing w:val="-2"/>
          <w:sz w:val="17"/>
          <w:szCs w:val="17"/>
          <w:rtl/>
        </w:rPr>
        <w:t>.</w:t>
      </w:r>
      <w:r w:rsidRPr="002342C4">
        <w:rPr>
          <w:spacing w:val="-2"/>
          <w:sz w:val="17"/>
          <w:szCs w:val="17"/>
          <w:rtl/>
        </w:rPr>
        <w:t xml:space="preserve"> </w:t>
      </w:r>
    </w:p>
    <w:p w:rsidR="00D22ED9" w:rsidRPr="002455BE" w:rsidP="00670C9E">
      <w:pPr>
        <w:pStyle w:val="ListParagraph"/>
        <w:numPr>
          <w:ilvl w:val="1"/>
          <w:numId w:val="36"/>
        </w:numPr>
        <w:autoSpaceDE/>
        <w:autoSpaceDN/>
        <w:adjustRightInd/>
        <w:spacing w:line="240" w:lineRule="exact"/>
        <w:ind w:right="2268"/>
        <w:rPr>
          <w:sz w:val="17"/>
          <w:szCs w:val="17"/>
        </w:rPr>
      </w:pPr>
      <w:r w:rsidRPr="002455BE">
        <w:rPr>
          <w:rFonts w:hint="cs"/>
          <w:sz w:val="17"/>
          <w:szCs w:val="17"/>
          <w:rtl/>
        </w:rPr>
        <w:t>בתלונה למשרד החינוך, בדבר הפליה עדתית בקבלה למוסד חינוך חרדי של תושבי שכונה</w:t>
      </w:r>
      <w:r w:rsidRPr="002455BE">
        <w:rPr>
          <w:sz w:val="17"/>
          <w:szCs w:val="17"/>
          <w:rtl/>
        </w:rPr>
        <w:t xml:space="preserve"> </w:t>
      </w:r>
      <w:r w:rsidRPr="002455BE">
        <w:rPr>
          <w:rFonts w:hint="cs"/>
          <w:sz w:val="17"/>
          <w:szCs w:val="17"/>
          <w:rtl/>
        </w:rPr>
        <w:t>שמוצאם</w:t>
      </w:r>
      <w:r w:rsidRPr="002455BE">
        <w:rPr>
          <w:sz w:val="17"/>
          <w:szCs w:val="17"/>
          <w:rtl/>
        </w:rPr>
        <w:t xml:space="preserve"> </w:t>
      </w:r>
      <w:r w:rsidRPr="002455BE">
        <w:rPr>
          <w:rFonts w:hint="cs"/>
          <w:sz w:val="17"/>
          <w:szCs w:val="17"/>
          <w:rtl/>
        </w:rPr>
        <w:t xml:space="preserve">מזרחי, נכתב: </w:t>
      </w:r>
      <w:r w:rsidRPr="002455BE">
        <w:rPr>
          <w:sz w:val="17"/>
          <w:szCs w:val="17"/>
          <w:rtl/>
        </w:rPr>
        <w:t xml:space="preserve">"לא ייתכן שכל שנה מחדש </w:t>
      </w:r>
      <w:r w:rsidRPr="002455BE">
        <w:rPr>
          <w:sz w:val="17"/>
          <w:szCs w:val="17"/>
          <w:rtl/>
        </w:rPr>
        <w:t xml:space="preserve">נתמודד עם ההפליות הנ"ל, לא ייתכן שכל שנה מחדש משפחות יעברו שבעה מדורי </w:t>
      </w:r>
      <w:r w:rsidRPr="002455BE">
        <w:rPr>
          <w:rFonts w:hint="cs"/>
          <w:sz w:val="17"/>
          <w:szCs w:val="17"/>
          <w:rtl/>
        </w:rPr>
        <w:t>גיהנום</w:t>
      </w:r>
      <w:r w:rsidRPr="002455BE">
        <w:rPr>
          <w:sz w:val="17"/>
          <w:szCs w:val="17"/>
          <w:rtl/>
        </w:rPr>
        <w:t xml:space="preserve">, </w:t>
      </w:r>
      <w:r w:rsidRPr="002455BE">
        <w:rPr>
          <w:rFonts w:hint="cs"/>
          <w:sz w:val="17"/>
          <w:szCs w:val="17"/>
          <w:rtl/>
        </w:rPr>
        <w:t>שכל</w:t>
      </w:r>
      <w:r w:rsidRPr="002455BE">
        <w:rPr>
          <w:sz w:val="17"/>
          <w:szCs w:val="17"/>
          <w:rtl/>
        </w:rPr>
        <w:t xml:space="preserve"> </w:t>
      </w:r>
      <w:r w:rsidRPr="002455BE">
        <w:rPr>
          <w:rFonts w:hint="cs"/>
          <w:sz w:val="17"/>
          <w:szCs w:val="17"/>
          <w:rtl/>
        </w:rPr>
        <w:t>שנה</w:t>
      </w:r>
      <w:r w:rsidRPr="002455BE">
        <w:rPr>
          <w:sz w:val="17"/>
          <w:szCs w:val="17"/>
          <w:rtl/>
        </w:rPr>
        <w:t xml:space="preserve"> </w:t>
      </w:r>
      <w:r w:rsidRPr="002455BE">
        <w:rPr>
          <w:rFonts w:hint="cs"/>
          <w:sz w:val="17"/>
          <w:szCs w:val="17"/>
          <w:rtl/>
        </w:rPr>
        <w:t>מחדש</w:t>
      </w:r>
      <w:r w:rsidRPr="002455BE">
        <w:rPr>
          <w:sz w:val="17"/>
          <w:szCs w:val="17"/>
          <w:rtl/>
        </w:rPr>
        <w:t xml:space="preserve"> </w:t>
      </w:r>
      <w:r w:rsidRPr="002455BE">
        <w:rPr>
          <w:rFonts w:hint="cs"/>
          <w:sz w:val="17"/>
          <w:szCs w:val="17"/>
          <w:rtl/>
        </w:rPr>
        <w:t>נזכה</w:t>
      </w:r>
      <w:r w:rsidRPr="002455BE">
        <w:rPr>
          <w:sz w:val="17"/>
          <w:szCs w:val="17"/>
          <w:rtl/>
        </w:rPr>
        <w:t xml:space="preserve"> </w:t>
      </w:r>
      <w:r w:rsidRPr="002455BE">
        <w:rPr>
          <w:rFonts w:hint="cs"/>
          <w:sz w:val="17"/>
          <w:szCs w:val="17"/>
          <w:rtl/>
        </w:rPr>
        <w:t>לזלזול</w:t>
      </w:r>
      <w:r w:rsidRPr="002455BE">
        <w:rPr>
          <w:sz w:val="17"/>
          <w:szCs w:val="17"/>
          <w:rtl/>
        </w:rPr>
        <w:t xml:space="preserve">". </w:t>
      </w:r>
    </w:p>
    <w:p w:rsidR="00D22ED9" w:rsidRPr="002455BE" w:rsidP="00670C9E">
      <w:pPr>
        <w:pStyle w:val="ListParagraph"/>
        <w:numPr>
          <w:ilvl w:val="0"/>
          <w:numId w:val="24"/>
        </w:numPr>
        <w:autoSpaceDE/>
        <w:autoSpaceDN/>
        <w:adjustRightInd/>
        <w:spacing w:line="240" w:lineRule="exact"/>
        <w:ind w:right="2268"/>
        <w:rPr>
          <w:sz w:val="17"/>
          <w:szCs w:val="17"/>
        </w:rPr>
      </w:pPr>
      <w:r w:rsidRPr="002455BE">
        <w:rPr>
          <w:rFonts w:hint="cs"/>
          <w:sz w:val="17"/>
          <w:szCs w:val="17"/>
          <w:rtl/>
        </w:rPr>
        <w:t>השפעה אחרת</w:t>
      </w:r>
      <w:r w:rsidRPr="002455BE">
        <w:rPr>
          <w:sz w:val="17"/>
          <w:szCs w:val="17"/>
          <w:rtl/>
        </w:rPr>
        <w:t xml:space="preserve"> היא </w:t>
      </w:r>
      <w:r w:rsidRPr="002455BE">
        <w:rPr>
          <w:rFonts w:hint="cs"/>
          <w:sz w:val="17"/>
          <w:szCs w:val="17"/>
          <w:rtl/>
        </w:rPr>
        <w:t>היווצרות חסם אצל הנפגע, המביא אותו לה</w:t>
      </w:r>
      <w:r w:rsidRPr="002455BE">
        <w:rPr>
          <w:sz w:val="17"/>
          <w:szCs w:val="17"/>
          <w:rtl/>
        </w:rPr>
        <w:t xml:space="preserve">ימנע מרכישה או </w:t>
      </w:r>
      <w:r w:rsidRPr="002455BE">
        <w:rPr>
          <w:rFonts w:hint="cs"/>
          <w:sz w:val="17"/>
          <w:szCs w:val="17"/>
          <w:rtl/>
        </w:rPr>
        <w:t>מ</w:t>
      </w:r>
      <w:r w:rsidRPr="002455BE">
        <w:rPr>
          <w:sz w:val="17"/>
          <w:szCs w:val="17"/>
          <w:rtl/>
        </w:rPr>
        <w:t>בקש</w:t>
      </w:r>
      <w:r w:rsidRPr="002455BE">
        <w:rPr>
          <w:rFonts w:hint="cs"/>
          <w:sz w:val="17"/>
          <w:szCs w:val="17"/>
          <w:rtl/>
        </w:rPr>
        <w:t>ה של</w:t>
      </w:r>
      <w:r w:rsidRPr="002455BE">
        <w:rPr>
          <w:sz w:val="17"/>
          <w:szCs w:val="17"/>
          <w:rtl/>
        </w:rPr>
        <w:t xml:space="preserve"> שירות </w:t>
      </w:r>
      <w:r w:rsidRPr="002455BE">
        <w:rPr>
          <w:rFonts w:hint="cs"/>
          <w:sz w:val="17"/>
          <w:szCs w:val="17"/>
          <w:rtl/>
        </w:rPr>
        <w:t>לאחר התנסות בהפליה:</w:t>
      </w:r>
    </w:p>
    <w:p w:rsidR="00D22ED9" w:rsidRPr="002455BE" w:rsidP="00670C9E">
      <w:pPr>
        <w:pStyle w:val="ListParagraph"/>
        <w:numPr>
          <w:ilvl w:val="0"/>
          <w:numId w:val="0"/>
        </w:numPr>
        <w:spacing w:line="240" w:lineRule="exact"/>
        <w:ind w:left="340" w:right="2268"/>
        <w:rPr>
          <w:sz w:val="17"/>
          <w:szCs w:val="17"/>
        </w:rPr>
      </w:pPr>
      <w:r w:rsidRPr="002455BE">
        <w:rPr>
          <w:rFonts w:hint="cs"/>
          <w:sz w:val="17"/>
          <w:szCs w:val="17"/>
          <w:rtl/>
        </w:rPr>
        <w:t xml:space="preserve">בסקר נשים </w:t>
      </w:r>
      <w:r w:rsidRPr="002455BE">
        <w:rPr>
          <w:rFonts w:hint="cs"/>
          <w:sz w:val="17"/>
          <w:szCs w:val="17"/>
          <w:rtl/>
        </w:rPr>
        <w:t>להט"ביות</w:t>
      </w:r>
      <w:r w:rsidRPr="002455BE">
        <w:rPr>
          <w:sz w:val="17"/>
          <w:szCs w:val="17"/>
          <w:rtl/>
        </w:rPr>
        <w:t xml:space="preserve"> </w:t>
      </w:r>
      <w:r w:rsidRPr="002455BE">
        <w:rPr>
          <w:rFonts w:hint="cs"/>
          <w:sz w:val="17"/>
          <w:szCs w:val="17"/>
          <w:rtl/>
        </w:rPr>
        <w:t>נשאלו נשים על</w:t>
      </w:r>
      <w:r w:rsidRPr="002455BE">
        <w:rPr>
          <w:sz w:val="17"/>
          <w:szCs w:val="17"/>
          <w:rtl/>
        </w:rPr>
        <w:t xml:space="preserve"> אמירות פוגעניות </w:t>
      </w:r>
      <w:r w:rsidRPr="002455BE">
        <w:rPr>
          <w:rFonts w:hint="cs"/>
          <w:sz w:val="17"/>
          <w:szCs w:val="17"/>
          <w:rtl/>
        </w:rPr>
        <w:t>מפי</w:t>
      </w:r>
      <w:r w:rsidRPr="002455BE">
        <w:rPr>
          <w:sz w:val="17"/>
          <w:szCs w:val="17"/>
          <w:rtl/>
        </w:rPr>
        <w:t xml:space="preserve"> אנשי צוות רפואי</w:t>
      </w:r>
      <w:r w:rsidRPr="002455BE">
        <w:rPr>
          <w:rFonts w:hint="cs"/>
          <w:sz w:val="17"/>
          <w:szCs w:val="17"/>
          <w:rtl/>
        </w:rPr>
        <w:t xml:space="preserve">ים. אחת הנשים סיפרה: </w:t>
      </w:r>
      <w:r w:rsidRPr="002455BE">
        <w:rPr>
          <w:sz w:val="17"/>
          <w:szCs w:val="17"/>
          <w:rtl/>
        </w:rPr>
        <w:t>"בת זוגי לא ה</w:t>
      </w:r>
      <w:r w:rsidRPr="002455BE">
        <w:rPr>
          <w:rFonts w:hint="cs"/>
          <w:sz w:val="17"/>
          <w:szCs w:val="17"/>
          <w:rtl/>
        </w:rPr>
        <w:t>י</w:t>
      </w:r>
      <w:r w:rsidRPr="002455BE">
        <w:rPr>
          <w:sz w:val="17"/>
          <w:szCs w:val="17"/>
          <w:rtl/>
        </w:rPr>
        <w:t>יתה אצל גניקולוג מאז גיל 20 כי הרופאה אמרה לה שבגלל שהיא לסבית אין לה צורך לבוא לבדיקות תקופתיות</w:t>
      </w:r>
      <w:r w:rsidRPr="002455BE">
        <w:rPr>
          <w:rFonts w:hint="cs"/>
          <w:sz w:val="17"/>
          <w:szCs w:val="17"/>
          <w:rtl/>
        </w:rPr>
        <w:t xml:space="preserve"> [ולבדיקת]</w:t>
      </w:r>
      <w:r w:rsidRPr="002455BE">
        <w:rPr>
          <w:sz w:val="17"/>
          <w:szCs w:val="17"/>
          <w:rtl/>
        </w:rPr>
        <w:t xml:space="preserve"> </w:t>
      </w:r>
      <w:r w:rsidRPr="002455BE">
        <w:rPr>
          <w:sz w:val="17"/>
          <w:szCs w:val="17"/>
        </w:rPr>
        <w:t>PAP</w:t>
      </w:r>
      <w:r w:rsidRPr="002455BE">
        <w:rPr>
          <w:sz w:val="17"/>
          <w:szCs w:val="17"/>
          <w:rtl/>
        </w:rPr>
        <w:t xml:space="preserve">. </w:t>
      </w:r>
      <w:r w:rsidRPr="002455BE">
        <w:rPr>
          <w:rFonts w:hint="cs"/>
          <w:sz w:val="17"/>
          <w:szCs w:val="17"/>
          <w:rtl/>
        </w:rPr>
        <w:t>היא</w:t>
      </w:r>
      <w:r w:rsidRPr="002455BE">
        <w:rPr>
          <w:sz w:val="17"/>
          <w:szCs w:val="17"/>
          <w:rtl/>
        </w:rPr>
        <w:t xml:space="preserve"> </w:t>
      </w:r>
      <w:r w:rsidRPr="002455BE">
        <w:rPr>
          <w:rFonts w:hint="cs"/>
          <w:sz w:val="17"/>
          <w:szCs w:val="17"/>
          <w:rtl/>
        </w:rPr>
        <w:t>בת</w:t>
      </w:r>
      <w:r w:rsidRPr="002455BE">
        <w:rPr>
          <w:sz w:val="17"/>
          <w:szCs w:val="17"/>
          <w:rtl/>
        </w:rPr>
        <w:t xml:space="preserve"> 32... </w:t>
      </w:r>
      <w:r w:rsidRPr="002455BE">
        <w:rPr>
          <w:rFonts w:hint="cs"/>
          <w:sz w:val="17"/>
          <w:szCs w:val="17"/>
          <w:rtl/>
        </w:rPr>
        <w:t>היא</w:t>
      </w:r>
      <w:r w:rsidRPr="002455BE">
        <w:rPr>
          <w:sz w:val="17"/>
          <w:szCs w:val="17"/>
          <w:rtl/>
        </w:rPr>
        <w:t xml:space="preserve"> </w:t>
      </w:r>
      <w:r w:rsidRPr="002455BE">
        <w:rPr>
          <w:rFonts w:hint="cs"/>
          <w:sz w:val="17"/>
          <w:szCs w:val="17"/>
          <w:rtl/>
        </w:rPr>
        <w:t>מאמינה</w:t>
      </w:r>
      <w:r w:rsidRPr="002455BE">
        <w:rPr>
          <w:sz w:val="17"/>
          <w:szCs w:val="17"/>
          <w:rtl/>
        </w:rPr>
        <w:t xml:space="preserve"> </w:t>
      </w:r>
      <w:r w:rsidRPr="002455BE">
        <w:rPr>
          <w:rFonts w:hint="cs"/>
          <w:sz w:val="17"/>
          <w:szCs w:val="17"/>
          <w:rtl/>
        </w:rPr>
        <w:t>עדיין</w:t>
      </w:r>
      <w:r w:rsidRPr="002455BE">
        <w:rPr>
          <w:sz w:val="17"/>
          <w:szCs w:val="17"/>
          <w:rtl/>
        </w:rPr>
        <w:t xml:space="preserve"> </w:t>
      </w:r>
      <w:r w:rsidRPr="002455BE">
        <w:rPr>
          <w:rFonts w:hint="cs"/>
          <w:sz w:val="17"/>
          <w:szCs w:val="17"/>
          <w:rtl/>
        </w:rPr>
        <w:t>לרופאה</w:t>
      </w:r>
      <w:r w:rsidRPr="002455BE">
        <w:rPr>
          <w:sz w:val="17"/>
          <w:szCs w:val="17"/>
          <w:rtl/>
        </w:rPr>
        <w:t xml:space="preserve"> </w:t>
      </w:r>
      <w:r w:rsidRPr="002455BE">
        <w:rPr>
          <w:rFonts w:hint="cs"/>
          <w:sz w:val="17"/>
          <w:szCs w:val="17"/>
          <w:rtl/>
        </w:rPr>
        <w:t>ההיא</w:t>
      </w:r>
      <w:r w:rsidRPr="002455BE">
        <w:rPr>
          <w:sz w:val="17"/>
          <w:szCs w:val="17"/>
          <w:rtl/>
        </w:rPr>
        <w:t xml:space="preserve"> </w:t>
      </w:r>
      <w:r w:rsidRPr="002455BE">
        <w:rPr>
          <w:rFonts w:hint="cs"/>
          <w:sz w:val="17"/>
          <w:szCs w:val="17"/>
          <w:rtl/>
        </w:rPr>
        <w:t>מגיל</w:t>
      </w:r>
      <w:r w:rsidRPr="002455BE">
        <w:rPr>
          <w:sz w:val="17"/>
          <w:szCs w:val="17"/>
          <w:rtl/>
        </w:rPr>
        <w:t xml:space="preserve"> 20"</w:t>
      </w:r>
      <w:r w:rsidRPr="002455BE">
        <w:rPr>
          <w:rFonts w:hint="cs"/>
          <w:sz w:val="17"/>
          <w:szCs w:val="17"/>
          <w:rtl/>
        </w:rPr>
        <w:t>. ואשה אחרת דיווחה:</w:t>
      </w:r>
      <w:r w:rsidRPr="002455BE">
        <w:rPr>
          <w:sz w:val="17"/>
          <w:szCs w:val="17"/>
          <w:rtl/>
        </w:rPr>
        <w:t xml:space="preserve"> "שיתפתי </w:t>
      </w:r>
      <w:r w:rsidRPr="002455BE">
        <w:rPr>
          <w:rFonts w:hint="cs"/>
          <w:sz w:val="17"/>
          <w:szCs w:val="17"/>
          <w:rtl/>
        </w:rPr>
        <w:t>רופאת</w:t>
      </w:r>
      <w:r w:rsidRPr="002455BE">
        <w:rPr>
          <w:sz w:val="17"/>
          <w:szCs w:val="17"/>
          <w:rtl/>
        </w:rPr>
        <w:t xml:space="preserve"> </w:t>
      </w:r>
      <w:r w:rsidRPr="002455BE">
        <w:rPr>
          <w:rFonts w:hint="cs"/>
          <w:sz w:val="17"/>
          <w:szCs w:val="17"/>
          <w:rtl/>
        </w:rPr>
        <w:t>משפחה</w:t>
      </w:r>
      <w:r w:rsidRPr="002455BE">
        <w:rPr>
          <w:sz w:val="17"/>
          <w:szCs w:val="17"/>
          <w:rtl/>
        </w:rPr>
        <w:t xml:space="preserve"> </w:t>
      </w:r>
      <w:r w:rsidRPr="002455BE">
        <w:rPr>
          <w:rFonts w:hint="cs"/>
          <w:sz w:val="17"/>
          <w:szCs w:val="17"/>
          <w:rtl/>
        </w:rPr>
        <w:t>בכוונתי</w:t>
      </w:r>
      <w:r w:rsidRPr="002455BE">
        <w:rPr>
          <w:sz w:val="17"/>
          <w:szCs w:val="17"/>
          <w:rtl/>
        </w:rPr>
        <w:t xml:space="preserve"> </w:t>
      </w:r>
      <w:r w:rsidRPr="002455BE">
        <w:rPr>
          <w:rFonts w:hint="cs"/>
          <w:sz w:val="17"/>
          <w:szCs w:val="17"/>
          <w:rtl/>
        </w:rPr>
        <w:t>להיכנס</w:t>
      </w:r>
      <w:r w:rsidRPr="002455BE">
        <w:rPr>
          <w:sz w:val="17"/>
          <w:szCs w:val="17"/>
          <w:rtl/>
        </w:rPr>
        <w:t xml:space="preserve"> </w:t>
      </w:r>
      <w:r w:rsidRPr="002455BE">
        <w:rPr>
          <w:rFonts w:hint="cs"/>
          <w:sz w:val="17"/>
          <w:szCs w:val="17"/>
          <w:rtl/>
        </w:rPr>
        <w:t>להריון</w:t>
      </w:r>
      <w:r w:rsidRPr="002455BE">
        <w:rPr>
          <w:sz w:val="17"/>
          <w:szCs w:val="17"/>
          <w:rtl/>
        </w:rPr>
        <w:t xml:space="preserve">, </w:t>
      </w:r>
      <w:r w:rsidRPr="002455BE">
        <w:rPr>
          <w:rFonts w:hint="cs"/>
          <w:sz w:val="17"/>
          <w:szCs w:val="17"/>
          <w:rtl/>
        </w:rPr>
        <w:t>והיא</w:t>
      </w:r>
      <w:r w:rsidRPr="002455BE">
        <w:rPr>
          <w:sz w:val="17"/>
          <w:szCs w:val="17"/>
          <w:rtl/>
        </w:rPr>
        <w:t xml:space="preserve"> </w:t>
      </w:r>
      <w:r w:rsidRPr="002455BE">
        <w:rPr>
          <w:rFonts w:hint="cs"/>
          <w:sz w:val="17"/>
          <w:szCs w:val="17"/>
          <w:rtl/>
        </w:rPr>
        <w:t>אמרה</w:t>
      </w:r>
      <w:r w:rsidRPr="002455BE">
        <w:rPr>
          <w:sz w:val="17"/>
          <w:szCs w:val="17"/>
          <w:rtl/>
        </w:rPr>
        <w:t xml:space="preserve"> </w:t>
      </w:r>
      <w:r w:rsidRPr="002455BE">
        <w:rPr>
          <w:rFonts w:hint="cs"/>
          <w:sz w:val="17"/>
          <w:szCs w:val="17"/>
          <w:rtl/>
        </w:rPr>
        <w:t>שלא</w:t>
      </w:r>
      <w:r w:rsidRPr="002455BE">
        <w:rPr>
          <w:sz w:val="17"/>
          <w:szCs w:val="17"/>
          <w:rtl/>
        </w:rPr>
        <w:t xml:space="preserve"> </w:t>
      </w:r>
      <w:r w:rsidRPr="002455BE">
        <w:rPr>
          <w:rFonts w:hint="cs"/>
          <w:sz w:val="17"/>
          <w:szCs w:val="17"/>
          <w:rtl/>
        </w:rPr>
        <w:t>תוכל</w:t>
      </w:r>
      <w:r w:rsidRPr="002455BE">
        <w:rPr>
          <w:sz w:val="17"/>
          <w:szCs w:val="17"/>
          <w:rtl/>
        </w:rPr>
        <w:t xml:space="preserve"> </w:t>
      </w:r>
      <w:r w:rsidRPr="002455BE">
        <w:rPr>
          <w:rFonts w:hint="cs"/>
          <w:sz w:val="17"/>
          <w:szCs w:val="17"/>
          <w:rtl/>
        </w:rPr>
        <w:t>לסייע</w:t>
      </w:r>
      <w:r w:rsidRPr="002455BE">
        <w:rPr>
          <w:sz w:val="17"/>
          <w:szCs w:val="17"/>
          <w:rtl/>
        </w:rPr>
        <w:t xml:space="preserve"> </w:t>
      </w:r>
      <w:r w:rsidRPr="002455BE">
        <w:rPr>
          <w:rFonts w:hint="cs"/>
          <w:sz w:val="17"/>
          <w:szCs w:val="17"/>
          <w:rtl/>
        </w:rPr>
        <w:t>לי</w:t>
      </w:r>
      <w:r w:rsidRPr="002455BE">
        <w:rPr>
          <w:sz w:val="17"/>
          <w:szCs w:val="17"/>
          <w:rtl/>
        </w:rPr>
        <w:t xml:space="preserve"> </w:t>
      </w:r>
      <w:r w:rsidRPr="002455BE">
        <w:rPr>
          <w:rFonts w:hint="cs"/>
          <w:sz w:val="17"/>
          <w:szCs w:val="17"/>
          <w:rtl/>
        </w:rPr>
        <w:t>בכך</w:t>
      </w:r>
      <w:r w:rsidRPr="002455BE">
        <w:rPr>
          <w:sz w:val="17"/>
          <w:szCs w:val="17"/>
          <w:rtl/>
        </w:rPr>
        <w:t xml:space="preserve">, </w:t>
      </w:r>
      <w:r w:rsidRPr="002455BE">
        <w:rPr>
          <w:rFonts w:hint="cs"/>
          <w:sz w:val="17"/>
          <w:szCs w:val="17"/>
          <w:rtl/>
        </w:rPr>
        <w:t>מפני</w:t>
      </w:r>
      <w:r w:rsidRPr="002455BE">
        <w:rPr>
          <w:sz w:val="17"/>
          <w:szCs w:val="17"/>
          <w:rtl/>
        </w:rPr>
        <w:t xml:space="preserve"> </w:t>
      </w:r>
      <w:r w:rsidRPr="002455BE">
        <w:rPr>
          <w:rFonts w:hint="cs"/>
          <w:sz w:val="17"/>
          <w:szCs w:val="17"/>
          <w:rtl/>
        </w:rPr>
        <w:t>שלפי</w:t>
      </w:r>
      <w:r w:rsidRPr="002455BE">
        <w:rPr>
          <w:sz w:val="17"/>
          <w:szCs w:val="17"/>
          <w:rtl/>
        </w:rPr>
        <w:t xml:space="preserve"> </w:t>
      </w:r>
      <w:r w:rsidRPr="002455BE">
        <w:rPr>
          <w:rFonts w:hint="cs"/>
          <w:sz w:val="17"/>
          <w:szCs w:val="17"/>
          <w:rtl/>
        </w:rPr>
        <w:t>אמונתה</w:t>
      </w:r>
      <w:r w:rsidRPr="002455BE">
        <w:rPr>
          <w:sz w:val="17"/>
          <w:szCs w:val="17"/>
          <w:rtl/>
        </w:rPr>
        <w:t xml:space="preserve"> </w:t>
      </w:r>
      <w:r w:rsidRPr="002455BE">
        <w:rPr>
          <w:rFonts w:hint="cs"/>
          <w:sz w:val="17"/>
          <w:szCs w:val="17"/>
          <w:rtl/>
        </w:rPr>
        <w:t>היא</w:t>
      </w:r>
      <w:r w:rsidRPr="002455BE">
        <w:rPr>
          <w:sz w:val="17"/>
          <w:szCs w:val="17"/>
          <w:rtl/>
        </w:rPr>
        <w:t xml:space="preserve"> </w:t>
      </w:r>
      <w:r w:rsidRPr="002455BE">
        <w:rPr>
          <w:rFonts w:hint="cs"/>
          <w:sz w:val="17"/>
          <w:szCs w:val="17"/>
          <w:rtl/>
        </w:rPr>
        <w:t>לא</w:t>
      </w:r>
      <w:r w:rsidRPr="002455BE">
        <w:rPr>
          <w:sz w:val="17"/>
          <w:szCs w:val="17"/>
          <w:rtl/>
        </w:rPr>
        <w:t xml:space="preserve"> </w:t>
      </w:r>
      <w:r w:rsidRPr="002455BE">
        <w:rPr>
          <w:rFonts w:hint="cs"/>
          <w:sz w:val="17"/>
          <w:szCs w:val="17"/>
          <w:rtl/>
        </w:rPr>
        <w:t>יכולה</w:t>
      </w:r>
      <w:r w:rsidRPr="002455BE">
        <w:rPr>
          <w:sz w:val="17"/>
          <w:szCs w:val="17"/>
          <w:rtl/>
        </w:rPr>
        <w:t xml:space="preserve"> </w:t>
      </w:r>
      <w:r w:rsidRPr="002455BE">
        <w:rPr>
          <w:rFonts w:hint="cs"/>
          <w:sz w:val="17"/>
          <w:szCs w:val="17"/>
          <w:rtl/>
        </w:rPr>
        <w:t>לתת</w:t>
      </w:r>
      <w:r w:rsidRPr="002455BE">
        <w:rPr>
          <w:sz w:val="17"/>
          <w:szCs w:val="17"/>
          <w:rtl/>
        </w:rPr>
        <w:t xml:space="preserve"> </w:t>
      </w:r>
      <w:r w:rsidRPr="002455BE">
        <w:rPr>
          <w:rFonts w:hint="cs"/>
          <w:sz w:val="17"/>
          <w:szCs w:val="17"/>
          <w:rtl/>
        </w:rPr>
        <w:t>יד</w:t>
      </w:r>
      <w:r w:rsidRPr="002455BE">
        <w:rPr>
          <w:sz w:val="17"/>
          <w:szCs w:val="17"/>
          <w:rtl/>
        </w:rPr>
        <w:t xml:space="preserve"> </w:t>
      </w:r>
      <w:r w:rsidRPr="002455BE">
        <w:rPr>
          <w:rFonts w:hint="cs"/>
          <w:sz w:val="17"/>
          <w:szCs w:val="17"/>
          <w:rtl/>
        </w:rPr>
        <w:t>להבאת</w:t>
      </w:r>
      <w:r w:rsidRPr="002455BE">
        <w:rPr>
          <w:sz w:val="17"/>
          <w:szCs w:val="17"/>
          <w:rtl/>
        </w:rPr>
        <w:t xml:space="preserve"> </w:t>
      </w:r>
      <w:r w:rsidRPr="002455BE">
        <w:rPr>
          <w:rFonts w:hint="cs"/>
          <w:sz w:val="17"/>
          <w:szCs w:val="17"/>
          <w:rtl/>
        </w:rPr>
        <w:t>ילד</w:t>
      </w:r>
      <w:r w:rsidRPr="002455BE">
        <w:rPr>
          <w:sz w:val="17"/>
          <w:szCs w:val="17"/>
          <w:rtl/>
        </w:rPr>
        <w:t xml:space="preserve"> </w:t>
      </w:r>
      <w:r w:rsidRPr="002455BE">
        <w:rPr>
          <w:rFonts w:hint="cs"/>
          <w:sz w:val="17"/>
          <w:szCs w:val="17"/>
          <w:rtl/>
        </w:rPr>
        <w:t>לעולם</w:t>
      </w:r>
      <w:r w:rsidRPr="002455BE">
        <w:rPr>
          <w:sz w:val="17"/>
          <w:szCs w:val="17"/>
          <w:rtl/>
        </w:rPr>
        <w:t xml:space="preserve"> </w:t>
      </w:r>
      <w:r w:rsidRPr="002455BE">
        <w:rPr>
          <w:rFonts w:hint="cs"/>
          <w:sz w:val="17"/>
          <w:szCs w:val="17"/>
          <w:rtl/>
        </w:rPr>
        <w:t>בקונסטלציה</w:t>
      </w:r>
      <w:r w:rsidRPr="002455BE">
        <w:rPr>
          <w:sz w:val="17"/>
          <w:szCs w:val="17"/>
          <w:rtl/>
        </w:rPr>
        <w:t xml:space="preserve"> </w:t>
      </w:r>
      <w:r w:rsidRPr="002455BE">
        <w:rPr>
          <w:rFonts w:hint="cs"/>
          <w:sz w:val="17"/>
          <w:szCs w:val="17"/>
          <w:rtl/>
        </w:rPr>
        <w:t>המשפחתית</w:t>
      </w:r>
      <w:r w:rsidRPr="002455BE">
        <w:rPr>
          <w:sz w:val="17"/>
          <w:szCs w:val="17"/>
          <w:rtl/>
        </w:rPr>
        <w:t xml:space="preserve"> </w:t>
      </w:r>
      <w:r w:rsidRPr="002455BE">
        <w:rPr>
          <w:rFonts w:hint="cs"/>
          <w:sz w:val="17"/>
          <w:szCs w:val="17"/>
          <w:rtl/>
        </w:rPr>
        <w:t>שלי</w:t>
      </w:r>
      <w:r w:rsidRPr="002455BE">
        <w:rPr>
          <w:sz w:val="17"/>
          <w:szCs w:val="17"/>
          <w:rtl/>
        </w:rPr>
        <w:t xml:space="preserve"> (זוגיות </w:t>
      </w:r>
      <w:r w:rsidRPr="002455BE">
        <w:rPr>
          <w:rFonts w:hint="cs"/>
          <w:sz w:val="17"/>
          <w:szCs w:val="17"/>
          <w:rtl/>
        </w:rPr>
        <w:t>עם</w:t>
      </w:r>
      <w:r w:rsidRPr="002455BE">
        <w:rPr>
          <w:sz w:val="17"/>
          <w:szCs w:val="17"/>
          <w:rtl/>
        </w:rPr>
        <w:t xml:space="preserve"> </w:t>
      </w:r>
      <w:r w:rsidRPr="002455BE">
        <w:rPr>
          <w:rFonts w:hint="cs"/>
          <w:sz w:val="17"/>
          <w:szCs w:val="17"/>
          <w:rtl/>
        </w:rPr>
        <w:t>אישה</w:t>
      </w:r>
      <w:r w:rsidRPr="002455BE">
        <w:rPr>
          <w:sz w:val="17"/>
          <w:szCs w:val="17"/>
          <w:rtl/>
        </w:rPr>
        <w:t>)"</w:t>
      </w:r>
      <w:r w:rsidRPr="002455BE">
        <w:rPr>
          <w:rFonts w:hint="cs"/>
          <w:sz w:val="17"/>
          <w:szCs w:val="17"/>
          <w:rtl/>
        </w:rPr>
        <w:t>.</w:t>
      </w:r>
      <w:r w:rsidRPr="002455BE">
        <w:rPr>
          <w:sz w:val="17"/>
          <w:szCs w:val="17"/>
          <w:rtl/>
        </w:rPr>
        <w:t xml:space="preserve"> </w:t>
      </w:r>
    </w:p>
    <w:p w:rsidR="00D22ED9" w:rsidRPr="002455BE" w:rsidP="00670C9E">
      <w:pPr>
        <w:pStyle w:val="ListParagraph"/>
        <w:numPr>
          <w:ilvl w:val="0"/>
          <w:numId w:val="24"/>
        </w:numPr>
        <w:autoSpaceDE/>
        <w:autoSpaceDN/>
        <w:adjustRightInd/>
        <w:spacing w:line="240" w:lineRule="exact"/>
        <w:ind w:right="2268"/>
        <w:rPr>
          <w:sz w:val="17"/>
          <w:szCs w:val="17"/>
        </w:rPr>
      </w:pPr>
      <w:r w:rsidRPr="002455BE">
        <w:rPr>
          <w:rFonts w:hint="cs"/>
          <w:sz w:val="17"/>
          <w:szCs w:val="17"/>
          <w:rtl/>
        </w:rPr>
        <w:t>השפעה אחרת</w:t>
      </w:r>
      <w:r w:rsidRPr="002455BE">
        <w:rPr>
          <w:sz w:val="17"/>
          <w:szCs w:val="17"/>
          <w:rtl/>
        </w:rPr>
        <w:t xml:space="preserve"> </w:t>
      </w:r>
      <w:r w:rsidRPr="002455BE">
        <w:rPr>
          <w:rFonts w:hint="cs"/>
          <w:sz w:val="17"/>
          <w:szCs w:val="17"/>
          <w:rtl/>
        </w:rPr>
        <w:t>היא גרירת</w:t>
      </w:r>
      <w:r w:rsidRPr="002455BE">
        <w:rPr>
          <w:rFonts w:hint="cs"/>
          <w:b/>
          <w:bCs/>
          <w:sz w:val="17"/>
          <w:szCs w:val="17"/>
          <w:rtl/>
        </w:rPr>
        <w:t xml:space="preserve"> </w:t>
      </w:r>
      <w:r w:rsidRPr="002455BE">
        <w:rPr>
          <w:rFonts w:hint="cs"/>
          <w:sz w:val="17"/>
          <w:szCs w:val="17"/>
          <w:rtl/>
        </w:rPr>
        <w:t>הפגיעה</w:t>
      </w:r>
      <w:r w:rsidRPr="002455BE">
        <w:rPr>
          <w:sz w:val="17"/>
          <w:szCs w:val="17"/>
          <w:rtl/>
        </w:rPr>
        <w:t xml:space="preserve"> </w:t>
      </w:r>
      <w:r w:rsidRPr="002455BE">
        <w:rPr>
          <w:rFonts w:hint="cs"/>
          <w:sz w:val="17"/>
          <w:szCs w:val="17"/>
          <w:rtl/>
        </w:rPr>
        <w:t>ביכולת</w:t>
      </w:r>
      <w:r w:rsidRPr="002455BE">
        <w:rPr>
          <w:sz w:val="17"/>
          <w:szCs w:val="17"/>
          <w:rtl/>
        </w:rPr>
        <w:t xml:space="preserve"> </w:t>
      </w:r>
      <w:r w:rsidRPr="002455BE">
        <w:rPr>
          <w:rFonts w:hint="cs"/>
          <w:sz w:val="17"/>
          <w:szCs w:val="17"/>
          <w:rtl/>
        </w:rPr>
        <w:t>הבחירה</w:t>
      </w:r>
      <w:r w:rsidRPr="002455BE">
        <w:rPr>
          <w:sz w:val="17"/>
          <w:szCs w:val="17"/>
          <w:rtl/>
        </w:rPr>
        <w:t xml:space="preserve"> </w:t>
      </w:r>
      <w:r w:rsidRPr="002455BE">
        <w:rPr>
          <w:rFonts w:hint="cs"/>
          <w:sz w:val="17"/>
          <w:szCs w:val="17"/>
          <w:rtl/>
        </w:rPr>
        <w:t>של</w:t>
      </w:r>
      <w:r w:rsidRPr="002455BE">
        <w:rPr>
          <w:sz w:val="17"/>
          <w:szCs w:val="17"/>
          <w:rtl/>
        </w:rPr>
        <w:t xml:space="preserve"> </w:t>
      </w:r>
      <w:r w:rsidRPr="002455BE">
        <w:rPr>
          <w:rFonts w:hint="cs"/>
          <w:sz w:val="17"/>
          <w:szCs w:val="17"/>
          <w:rtl/>
        </w:rPr>
        <w:t>המופלה</w:t>
      </w:r>
      <w:r w:rsidRPr="002455BE">
        <w:rPr>
          <w:sz w:val="17"/>
          <w:szCs w:val="17"/>
          <w:rtl/>
        </w:rPr>
        <w:t xml:space="preserve"> </w:t>
      </w:r>
      <w:r w:rsidRPr="002455BE">
        <w:rPr>
          <w:rFonts w:hint="cs"/>
          <w:sz w:val="17"/>
          <w:szCs w:val="17"/>
          <w:rtl/>
        </w:rPr>
        <w:t>לרעה גם לתחומים אחרים.</w:t>
      </w:r>
      <w:r w:rsidRPr="002455BE">
        <w:rPr>
          <w:sz w:val="17"/>
          <w:szCs w:val="17"/>
          <w:rtl/>
        </w:rPr>
        <w:t xml:space="preserve"> </w:t>
      </w:r>
    </w:p>
    <w:p w:rsidR="00D22ED9" w:rsidRPr="002342C4" w:rsidP="00670C9E">
      <w:pPr>
        <w:pStyle w:val="ListParagraph"/>
        <w:numPr>
          <w:ilvl w:val="1"/>
          <w:numId w:val="24"/>
        </w:numPr>
        <w:autoSpaceDE/>
        <w:autoSpaceDN/>
        <w:adjustRightInd/>
        <w:spacing w:line="240" w:lineRule="exact"/>
        <w:ind w:right="2268"/>
        <w:rPr>
          <w:spacing w:val="-2"/>
          <w:sz w:val="17"/>
          <w:szCs w:val="17"/>
        </w:rPr>
      </w:pPr>
      <w:r w:rsidRPr="002342C4">
        <w:rPr>
          <w:rFonts w:hint="cs"/>
          <w:spacing w:val="-2"/>
          <w:sz w:val="17"/>
          <w:szCs w:val="17"/>
          <w:rtl/>
        </w:rPr>
        <w:t>ב</w:t>
      </w:r>
      <w:r w:rsidRPr="002342C4">
        <w:rPr>
          <w:rFonts w:hint="eastAsia"/>
          <w:spacing w:val="-2"/>
          <w:sz w:val="17"/>
          <w:szCs w:val="17"/>
          <w:rtl/>
        </w:rPr>
        <w:t>מקבץ</w:t>
      </w:r>
      <w:r w:rsidRPr="002342C4">
        <w:rPr>
          <w:spacing w:val="-2"/>
          <w:sz w:val="17"/>
          <w:szCs w:val="17"/>
          <w:rtl/>
        </w:rPr>
        <w:t xml:space="preserve"> </w:t>
      </w:r>
      <w:r w:rsidRPr="002342C4">
        <w:rPr>
          <w:rFonts w:hint="eastAsia"/>
          <w:spacing w:val="-2"/>
          <w:sz w:val="17"/>
          <w:szCs w:val="17"/>
          <w:rtl/>
        </w:rPr>
        <w:t>מופעי</w:t>
      </w:r>
      <w:r w:rsidRPr="002342C4">
        <w:rPr>
          <w:spacing w:val="-2"/>
          <w:sz w:val="17"/>
          <w:szCs w:val="17"/>
          <w:rtl/>
        </w:rPr>
        <w:t xml:space="preserve"> </w:t>
      </w:r>
      <w:r w:rsidRPr="002342C4">
        <w:rPr>
          <w:rFonts w:hint="eastAsia"/>
          <w:spacing w:val="-2"/>
          <w:sz w:val="17"/>
          <w:szCs w:val="17"/>
          <w:rtl/>
        </w:rPr>
        <w:t>ההפליה</w:t>
      </w:r>
      <w:r w:rsidRPr="002342C4">
        <w:rPr>
          <w:spacing w:val="-2"/>
          <w:sz w:val="17"/>
          <w:szCs w:val="17"/>
          <w:rtl/>
        </w:rPr>
        <w:t xml:space="preserve"> </w:t>
      </w:r>
      <w:r w:rsidRPr="002342C4">
        <w:rPr>
          <w:rFonts w:hint="cs"/>
          <w:spacing w:val="-2"/>
          <w:sz w:val="17"/>
          <w:szCs w:val="17"/>
          <w:rtl/>
        </w:rPr>
        <w:t>ישנם מקרים של</w:t>
      </w:r>
      <w:r w:rsidRPr="002342C4">
        <w:rPr>
          <w:spacing w:val="-2"/>
          <w:sz w:val="17"/>
          <w:szCs w:val="17"/>
          <w:rtl/>
        </w:rPr>
        <w:t xml:space="preserve"> </w:t>
      </w:r>
      <w:r w:rsidRPr="002342C4">
        <w:rPr>
          <w:rFonts w:hint="cs"/>
          <w:spacing w:val="-2"/>
          <w:sz w:val="17"/>
          <w:szCs w:val="17"/>
          <w:rtl/>
        </w:rPr>
        <w:t>משפחות</w:t>
      </w:r>
      <w:r w:rsidRPr="002342C4">
        <w:rPr>
          <w:spacing w:val="-2"/>
          <w:sz w:val="17"/>
          <w:szCs w:val="17"/>
          <w:rtl/>
        </w:rPr>
        <w:t xml:space="preserve"> </w:t>
      </w:r>
      <w:r w:rsidRPr="002342C4">
        <w:rPr>
          <w:rFonts w:hint="cs"/>
          <w:spacing w:val="-2"/>
          <w:sz w:val="17"/>
          <w:szCs w:val="17"/>
          <w:rtl/>
        </w:rPr>
        <w:t>שהתלוננו</w:t>
      </w:r>
      <w:r w:rsidRPr="002342C4">
        <w:rPr>
          <w:spacing w:val="-2"/>
          <w:sz w:val="17"/>
          <w:szCs w:val="17"/>
          <w:rtl/>
        </w:rPr>
        <w:t xml:space="preserve"> </w:t>
      </w:r>
      <w:r w:rsidRPr="002342C4">
        <w:rPr>
          <w:rFonts w:hint="cs"/>
          <w:spacing w:val="-2"/>
          <w:sz w:val="17"/>
          <w:szCs w:val="17"/>
          <w:rtl/>
        </w:rPr>
        <w:t>על</w:t>
      </w:r>
      <w:r w:rsidRPr="002342C4">
        <w:rPr>
          <w:spacing w:val="-2"/>
          <w:sz w:val="17"/>
          <w:szCs w:val="17"/>
          <w:rtl/>
        </w:rPr>
        <w:t xml:space="preserve"> </w:t>
      </w:r>
      <w:r w:rsidRPr="002342C4">
        <w:rPr>
          <w:rFonts w:hint="cs"/>
          <w:spacing w:val="-2"/>
          <w:sz w:val="17"/>
          <w:szCs w:val="17"/>
          <w:rtl/>
        </w:rPr>
        <w:t>הפליה</w:t>
      </w:r>
      <w:r w:rsidRPr="002342C4">
        <w:rPr>
          <w:spacing w:val="-2"/>
          <w:sz w:val="17"/>
          <w:szCs w:val="17"/>
          <w:rtl/>
        </w:rPr>
        <w:t xml:space="preserve"> </w:t>
      </w:r>
      <w:r w:rsidRPr="002342C4">
        <w:rPr>
          <w:rFonts w:hint="cs"/>
          <w:spacing w:val="-2"/>
          <w:sz w:val="17"/>
          <w:szCs w:val="17"/>
          <w:rtl/>
        </w:rPr>
        <w:t>עדתית</w:t>
      </w:r>
      <w:r w:rsidRPr="002342C4">
        <w:rPr>
          <w:spacing w:val="-2"/>
          <w:sz w:val="17"/>
          <w:szCs w:val="17"/>
          <w:rtl/>
        </w:rPr>
        <w:t xml:space="preserve"> </w:t>
      </w:r>
      <w:r w:rsidRPr="002342C4">
        <w:rPr>
          <w:rFonts w:hint="cs"/>
          <w:spacing w:val="-2"/>
          <w:sz w:val="17"/>
          <w:szCs w:val="17"/>
          <w:rtl/>
        </w:rPr>
        <w:t>בקבלה</w:t>
      </w:r>
      <w:r w:rsidRPr="002342C4">
        <w:rPr>
          <w:spacing w:val="-2"/>
          <w:sz w:val="17"/>
          <w:szCs w:val="17"/>
          <w:rtl/>
        </w:rPr>
        <w:t xml:space="preserve"> </w:t>
      </w:r>
      <w:r w:rsidRPr="002342C4">
        <w:rPr>
          <w:rFonts w:hint="cs"/>
          <w:spacing w:val="-2"/>
          <w:sz w:val="17"/>
          <w:szCs w:val="17"/>
          <w:rtl/>
        </w:rPr>
        <w:t>לבתי</w:t>
      </w:r>
      <w:r w:rsidRPr="002342C4">
        <w:rPr>
          <w:spacing w:val="-2"/>
          <w:sz w:val="17"/>
          <w:szCs w:val="17"/>
          <w:rtl/>
        </w:rPr>
        <w:t xml:space="preserve"> </w:t>
      </w:r>
      <w:r w:rsidRPr="002342C4">
        <w:rPr>
          <w:rFonts w:hint="cs"/>
          <w:spacing w:val="-2"/>
          <w:sz w:val="17"/>
          <w:szCs w:val="17"/>
          <w:rtl/>
        </w:rPr>
        <w:t>ספר</w:t>
      </w:r>
      <w:r w:rsidRPr="002342C4">
        <w:rPr>
          <w:spacing w:val="-2"/>
          <w:sz w:val="17"/>
          <w:szCs w:val="17"/>
          <w:rtl/>
        </w:rPr>
        <w:t xml:space="preserve"> </w:t>
      </w:r>
      <w:r w:rsidRPr="002342C4">
        <w:rPr>
          <w:rFonts w:hint="cs"/>
          <w:spacing w:val="-2"/>
          <w:sz w:val="17"/>
          <w:szCs w:val="17"/>
          <w:rtl/>
        </w:rPr>
        <w:t>חרדיים</w:t>
      </w:r>
      <w:r w:rsidRPr="002342C4">
        <w:rPr>
          <w:spacing w:val="-2"/>
          <w:sz w:val="17"/>
          <w:szCs w:val="17"/>
          <w:rtl/>
        </w:rPr>
        <w:t xml:space="preserve"> </w:t>
      </w:r>
      <w:r w:rsidRPr="002342C4">
        <w:rPr>
          <w:rFonts w:hint="cs"/>
          <w:spacing w:val="-2"/>
          <w:sz w:val="17"/>
          <w:szCs w:val="17"/>
          <w:rtl/>
        </w:rPr>
        <w:t>ובסופו</w:t>
      </w:r>
      <w:r w:rsidRPr="002342C4">
        <w:rPr>
          <w:spacing w:val="-2"/>
          <w:sz w:val="17"/>
          <w:szCs w:val="17"/>
          <w:rtl/>
        </w:rPr>
        <w:t xml:space="preserve"> </w:t>
      </w:r>
      <w:r w:rsidRPr="002342C4">
        <w:rPr>
          <w:rFonts w:hint="cs"/>
          <w:spacing w:val="-2"/>
          <w:sz w:val="17"/>
          <w:szCs w:val="17"/>
          <w:rtl/>
        </w:rPr>
        <w:t>של</w:t>
      </w:r>
      <w:r w:rsidRPr="002342C4">
        <w:rPr>
          <w:spacing w:val="-2"/>
          <w:sz w:val="17"/>
          <w:szCs w:val="17"/>
          <w:rtl/>
        </w:rPr>
        <w:t xml:space="preserve"> </w:t>
      </w:r>
      <w:r w:rsidRPr="002342C4">
        <w:rPr>
          <w:rFonts w:hint="cs"/>
          <w:spacing w:val="-2"/>
          <w:sz w:val="17"/>
          <w:szCs w:val="17"/>
          <w:rtl/>
        </w:rPr>
        <w:t>דבר בחרו</w:t>
      </w:r>
      <w:r w:rsidRPr="002342C4">
        <w:rPr>
          <w:spacing w:val="-2"/>
          <w:sz w:val="17"/>
          <w:szCs w:val="17"/>
          <w:rtl/>
        </w:rPr>
        <w:t xml:space="preserve"> </w:t>
      </w:r>
      <w:r w:rsidRPr="002342C4">
        <w:rPr>
          <w:rFonts w:hint="cs"/>
          <w:spacing w:val="-2"/>
          <w:sz w:val="17"/>
          <w:szCs w:val="17"/>
          <w:rtl/>
        </w:rPr>
        <w:t>לעזוב</w:t>
      </w:r>
      <w:r w:rsidRPr="002342C4">
        <w:rPr>
          <w:spacing w:val="-2"/>
          <w:sz w:val="17"/>
          <w:szCs w:val="17"/>
          <w:rtl/>
        </w:rPr>
        <w:t xml:space="preserve"> </w:t>
      </w:r>
      <w:r w:rsidRPr="002342C4">
        <w:rPr>
          <w:rFonts w:hint="cs"/>
          <w:spacing w:val="-2"/>
          <w:sz w:val="17"/>
          <w:szCs w:val="17"/>
          <w:rtl/>
        </w:rPr>
        <w:t>את</w:t>
      </w:r>
      <w:r w:rsidRPr="002342C4">
        <w:rPr>
          <w:spacing w:val="-2"/>
          <w:sz w:val="17"/>
          <w:szCs w:val="17"/>
          <w:rtl/>
        </w:rPr>
        <w:t xml:space="preserve"> </w:t>
      </w:r>
      <w:r w:rsidRPr="002342C4">
        <w:rPr>
          <w:rFonts w:hint="cs"/>
          <w:spacing w:val="-2"/>
          <w:sz w:val="17"/>
          <w:szCs w:val="17"/>
          <w:rtl/>
        </w:rPr>
        <w:t>עיר</w:t>
      </w:r>
      <w:r w:rsidRPr="002342C4">
        <w:rPr>
          <w:spacing w:val="-2"/>
          <w:sz w:val="17"/>
          <w:szCs w:val="17"/>
          <w:rtl/>
        </w:rPr>
        <w:t xml:space="preserve"> </w:t>
      </w:r>
      <w:r w:rsidRPr="002342C4">
        <w:rPr>
          <w:rFonts w:hint="cs"/>
          <w:spacing w:val="-2"/>
          <w:sz w:val="17"/>
          <w:szCs w:val="17"/>
          <w:rtl/>
        </w:rPr>
        <w:t>מגוריהם,</w:t>
      </w:r>
      <w:r w:rsidRPr="002342C4">
        <w:rPr>
          <w:spacing w:val="-2"/>
          <w:sz w:val="17"/>
          <w:szCs w:val="17"/>
          <w:rtl/>
        </w:rPr>
        <w:t xml:space="preserve"> </w:t>
      </w:r>
      <w:r w:rsidRPr="002342C4">
        <w:rPr>
          <w:rFonts w:hint="cs"/>
          <w:spacing w:val="-2"/>
          <w:sz w:val="17"/>
          <w:szCs w:val="17"/>
          <w:rtl/>
        </w:rPr>
        <w:t>אף על פי</w:t>
      </w:r>
      <w:r w:rsidRPr="002342C4">
        <w:rPr>
          <w:spacing w:val="-2"/>
          <w:sz w:val="17"/>
          <w:szCs w:val="17"/>
          <w:rtl/>
        </w:rPr>
        <w:t xml:space="preserve"> </w:t>
      </w:r>
      <w:r w:rsidRPr="002342C4">
        <w:rPr>
          <w:rFonts w:hint="cs"/>
          <w:spacing w:val="-2"/>
          <w:sz w:val="17"/>
          <w:szCs w:val="17"/>
          <w:rtl/>
        </w:rPr>
        <w:t>שמשרד</w:t>
      </w:r>
      <w:r w:rsidRPr="002342C4">
        <w:rPr>
          <w:spacing w:val="-2"/>
          <w:sz w:val="17"/>
          <w:szCs w:val="17"/>
          <w:rtl/>
        </w:rPr>
        <w:t xml:space="preserve"> </w:t>
      </w:r>
      <w:r w:rsidRPr="002342C4">
        <w:rPr>
          <w:rFonts w:hint="cs"/>
          <w:spacing w:val="-2"/>
          <w:sz w:val="17"/>
          <w:szCs w:val="17"/>
          <w:rtl/>
        </w:rPr>
        <w:t>החינוך</w:t>
      </w:r>
      <w:r w:rsidRPr="002342C4">
        <w:rPr>
          <w:spacing w:val="-2"/>
          <w:sz w:val="17"/>
          <w:szCs w:val="17"/>
          <w:rtl/>
        </w:rPr>
        <w:t xml:space="preserve"> </w:t>
      </w:r>
      <w:r w:rsidRPr="002342C4">
        <w:rPr>
          <w:rFonts w:hint="cs"/>
          <w:spacing w:val="-2"/>
          <w:sz w:val="17"/>
          <w:szCs w:val="17"/>
          <w:rtl/>
        </w:rPr>
        <w:t>הכיר</w:t>
      </w:r>
      <w:r w:rsidRPr="002342C4">
        <w:rPr>
          <w:spacing w:val="-2"/>
          <w:sz w:val="17"/>
          <w:szCs w:val="17"/>
          <w:rtl/>
        </w:rPr>
        <w:t xml:space="preserve"> </w:t>
      </w:r>
      <w:r w:rsidRPr="002342C4">
        <w:rPr>
          <w:rFonts w:hint="cs"/>
          <w:spacing w:val="-2"/>
          <w:sz w:val="17"/>
          <w:szCs w:val="17"/>
          <w:rtl/>
        </w:rPr>
        <w:t>בהפלייתם על ידי המוסד החינוכי</w:t>
      </w:r>
      <w:r w:rsidRPr="002342C4">
        <w:rPr>
          <w:spacing w:val="-2"/>
          <w:sz w:val="17"/>
          <w:szCs w:val="17"/>
          <w:rtl/>
        </w:rPr>
        <w:t xml:space="preserve">. </w:t>
      </w:r>
    </w:p>
    <w:p w:rsidR="00D22ED9" w:rsidRPr="002455BE" w:rsidP="00670C9E">
      <w:pPr>
        <w:pStyle w:val="ListParagraph"/>
        <w:numPr>
          <w:ilvl w:val="1"/>
          <w:numId w:val="24"/>
        </w:numPr>
        <w:autoSpaceDE/>
        <w:autoSpaceDN/>
        <w:adjustRightInd/>
        <w:spacing w:line="240" w:lineRule="exact"/>
        <w:ind w:right="2268"/>
        <w:rPr>
          <w:sz w:val="17"/>
          <w:szCs w:val="17"/>
        </w:rPr>
      </w:pPr>
      <w:r w:rsidRPr="002455BE">
        <w:rPr>
          <w:rFonts w:hint="cs"/>
          <w:sz w:val="17"/>
          <w:szCs w:val="17"/>
          <w:rtl/>
        </w:rPr>
        <w:t>מתלונות ומפרסומים שונים עולה כי בגבעת זאב יש גני ילדים המתנים את ההרשמה אליהם בהצגת אישור של ועדת</w:t>
      </w:r>
      <w:r w:rsidRPr="002455BE">
        <w:rPr>
          <w:sz w:val="17"/>
          <w:szCs w:val="17"/>
          <w:rtl/>
        </w:rPr>
        <w:t xml:space="preserve"> </w:t>
      </w:r>
      <w:r w:rsidRPr="002455BE">
        <w:rPr>
          <w:rFonts w:hint="cs"/>
          <w:sz w:val="17"/>
          <w:szCs w:val="17"/>
          <w:rtl/>
        </w:rPr>
        <w:t>אכלוס</w:t>
      </w:r>
      <w:r>
        <w:rPr>
          <w:rStyle w:val="FootnoteReference0"/>
          <w:sz w:val="17"/>
          <w:szCs w:val="17"/>
          <w:rtl/>
        </w:rPr>
        <w:footnoteReference w:id="38"/>
      </w:r>
      <w:r w:rsidRPr="002455BE">
        <w:rPr>
          <w:rFonts w:hint="cs"/>
          <w:sz w:val="17"/>
          <w:szCs w:val="17"/>
          <w:rtl/>
        </w:rPr>
        <w:t>. הגם שמדובר בגנים עירוניים, דרישת האישור הוצגה לעתים בטופסי ההרשמה של רשות</w:t>
      </w:r>
      <w:r w:rsidRPr="002455BE">
        <w:rPr>
          <w:sz w:val="17"/>
          <w:szCs w:val="17"/>
          <w:rtl/>
        </w:rPr>
        <w:t xml:space="preserve"> </w:t>
      </w:r>
      <w:r w:rsidRPr="002455BE">
        <w:rPr>
          <w:rFonts w:hint="cs"/>
          <w:sz w:val="17"/>
          <w:szCs w:val="17"/>
          <w:rtl/>
        </w:rPr>
        <w:t>החינוך המקומית,</w:t>
      </w:r>
      <w:r w:rsidRPr="002455BE">
        <w:rPr>
          <w:sz w:val="17"/>
          <w:szCs w:val="17"/>
          <w:rtl/>
        </w:rPr>
        <w:t xml:space="preserve"> </w:t>
      </w:r>
      <w:r w:rsidRPr="002455BE">
        <w:rPr>
          <w:rFonts w:hint="cs"/>
          <w:sz w:val="17"/>
          <w:szCs w:val="17"/>
          <w:rtl/>
        </w:rPr>
        <w:t xml:space="preserve">האחראית לשיבוץ. ילדים שהוריהם לא הציגו אישור כזה שובצו לגנים מרוחקים. </w:t>
      </w:r>
    </w:p>
    <w:p w:rsidR="00D22ED9" w:rsidRPr="002455BE" w:rsidP="00670C9E">
      <w:pPr>
        <w:pStyle w:val="ListParagraph"/>
        <w:numPr>
          <w:ilvl w:val="1"/>
          <w:numId w:val="24"/>
        </w:numPr>
        <w:autoSpaceDE/>
        <w:autoSpaceDN/>
        <w:adjustRightInd/>
        <w:spacing w:line="240" w:lineRule="exact"/>
        <w:ind w:right="2268"/>
        <w:rPr>
          <w:sz w:val="17"/>
          <w:szCs w:val="17"/>
        </w:rPr>
      </w:pPr>
      <w:r w:rsidRPr="002455BE">
        <w:rPr>
          <w:rFonts w:hint="cs"/>
          <w:sz w:val="17"/>
          <w:szCs w:val="17"/>
          <w:rtl/>
        </w:rPr>
        <w:t>מחקר</w:t>
      </w:r>
      <w:r w:rsidRPr="002455BE">
        <w:rPr>
          <w:sz w:val="17"/>
          <w:szCs w:val="17"/>
          <w:rtl/>
        </w:rPr>
        <w:t xml:space="preserve"> </w:t>
      </w:r>
      <w:r w:rsidRPr="002455BE">
        <w:rPr>
          <w:rFonts w:hint="cs"/>
          <w:sz w:val="17"/>
          <w:szCs w:val="17"/>
          <w:rtl/>
        </w:rPr>
        <w:t>בנושא</w:t>
      </w:r>
      <w:r w:rsidRPr="002455BE">
        <w:rPr>
          <w:sz w:val="17"/>
          <w:szCs w:val="17"/>
          <w:rtl/>
        </w:rPr>
        <w:t xml:space="preserve"> </w:t>
      </w:r>
      <w:r w:rsidRPr="002455BE">
        <w:rPr>
          <w:rFonts w:hint="cs"/>
          <w:sz w:val="17"/>
          <w:szCs w:val="17"/>
          <w:rtl/>
        </w:rPr>
        <w:t>השתלבותם של ערבים בני המעמד הבינוני</w:t>
      </w:r>
      <w:r w:rsidRPr="002455BE">
        <w:rPr>
          <w:sz w:val="17"/>
          <w:szCs w:val="17"/>
          <w:rtl/>
        </w:rPr>
        <w:t xml:space="preserve"> </w:t>
      </w:r>
      <w:r w:rsidRPr="002455BE">
        <w:rPr>
          <w:rFonts w:hint="eastAsia"/>
          <w:sz w:val="17"/>
          <w:szCs w:val="17"/>
          <w:rtl/>
        </w:rPr>
        <w:t>במטרופולינים</w:t>
      </w:r>
      <w:r w:rsidRPr="002455BE">
        <w:rPr>
          <w:sz w:val="17"/>
          <w:szCs w:val="17"/>
          <w:rtl/>
        </w:rPr>
        <w:t xml:space="preserve"> </w:t>
      </w:r>
      <w:r w:rsidRPr="002455BE">
        <w:rPr>
          <w:rFonts w:hint="cs"/>
          <w:sz w:val="17"/>
          <w:szCs w:val="17"/>
          <w:rtl/>
        </w:rPr>
        <w:t>תל</w:t>
      </w:r>
      <w:r w:rsidRPr="002455BE">
        <w:rPr>
          <w:sz w:val="17"/>
          <w:szCs w:val="17"/>
          <w:rtl/>
        </w:rPr>
        <w:t xml:space="preserve"> </w:t>
      </w:r>
      <w:r w:rsidRPr="002455BE">
        <w:rPr>
          <w:rFonts w:hint="cs"/>
          <w:sz w:val="17"/>
          <w:szCs w:val="17"/>
          <w:rtl/>
        </w:rPr>
        <w:t>אביב</w:t>
      </w:r>
      <w:r w:rsidRPr="002455BE">
        <w:rPr>
          <w:sz w:val="17"/>
          <w:szCs w:val="17"/>
          <w:rtl/>
        </w:rPr>
        <w:t xml:space="preserve"> </w:t>
      </w:r>
      <w:r w:rsidRPr="002455BE">
        <w:rPr>
          <w:rFonts w:hint="cs"/>
          <w:sz w:val="17"/>
          <w:szCs w:val="17"/>
          <w:rtl/>
        </w:rPr>
        <w:t>וחיפה,</w:t>
      </w:r>
      <w:r w:rsidRPr="002455BE">
        <w:rPr>
          <w:sz w:val="17"/>
          <w:szCs w:val="17"/>
          <w:rtl/>
        </w:rPr>
        <w:t xml:space="preserve"> </w:t>
      </w:r>
      <w:r w:rsidRPr="002455BE">
        <w:rPr>
          <w:rFonts w:hint="cs"/>
          <w:sz w:val="17"/>
          <w:szCs w:val="17"/>
          <w:rtl/>
        </w:rPr>
        <w:t>דן</w:t>
      </w:r>
      <w:r w:rsidRPr="002455BE">
        <w:rPr>
          <w:sz w:val="17"/>
          <w:szCs w:val="17"/>
          <w:rtl/>
        </w:rPr>
        <w:t xml:space="preserve"> </w:t>
      </w:r>
      <w:r w:rsidRPr="002455BE">
        <w:rPr>
          <w:rFonts w:hint="cs"/>
          <w:sz w:val="17"/>
          <w:szCs w:val="17"/>
          <w:rtl/>
        </w:rPr>
        <w:t>במחסור</w:t>
      </w:r>
      <w:r w:rsidRPr="002455BE">
        <w:rPr>
          <w:sz w:val="17"/>
          <w:szCs w:val="17"/>
          <w:rtl/>
        </w:rPr>
        <w:t xml:space="preserve"> </w:t>
      </w:r>
      <w:r w:rsidRPr="002455BE">
        <w:rPr>
          <w:rFonts w:hint="cs"/>
          <w:sz w:val="17"/>
          <w:szCs w:val="17"/>
          <w:rtl/>
        </w:rPr>
        <w:t>במסגרות</w:t>
      </w:r>
      <w:r w:rsidRPr="002455BE">
        <w:rPr>
          <w:sz w:val="17"/>
          <w:szCs w:val="17"/>
          <w:rtl/>
        </w:rPr>
        <w:t xml:space="preserve"> </w:t>
      </w:r>
      <w:r w:rsidRPr="002455BE">
        <w:rPr>
          <w:rFonts w:hint="cs"/>
          <w:sz w:val="17"/>
          <w:szCs w:val="17"/>
          <w:rtl/>
        </w:rPr>
        <w:t>חינוך</w:t>
      </w:r>
      <w:r w:rsidRPr="002455BE">
        <w:rPr>
          <w:sz w:val="17"/>
          <w:szCs w:val="17"/>
          <w:rtl/>
        </w:rPr>
        <w:t xml:space="preserve"> </w:t>
      </w:r>
      <w:r w:rsidRPr="002455BE">
        <w:rPr>
          <w:rFonts w:hint="cs"/>
          <w:sz w:val="17"/>
          <w:szCs w:val="17"/>
          <w:rtl/>
        </w:rPr>
        <w:t>מתאימות</w:t>
      </w:r>
      <w:r w:rsidRPr="002455BE">
        <w:rPr>
          <w:sz w:val="17"/>
          <w:szCs w:val="17"/>
          <w:rtl/>
        </w:rPr>
        <w:t xml:space="preserve"> לילדים מוסלמים כחסם </w:t>
      </w:r>
      <w:r w:rsidRPr="002455BE">
        <w:rPr>
          <w:rFonts w:hint="cs"/>
          <w:sz w:val="17"/>
          <w:szCs w:val="17"/>
          <w:rtl/>
        </w:rPr>
        <w:t>ל</w:t>
      </w:r>
      <w:r w:rsidRPr="002455BE">
        <w:rPr>
          <w:sz w:val="17"/>
          <w:szCs w:val="17"/>
          <w:rtl/>
        </w:rPr>
        <w:t>השתקעות ארוכת</w:t>
      </w:r>
      <w:r w:rsidRPr="002455BE">
        <w:rPr>
          <w:rFonts w:hint="cs"/>
          <w:sz w:val="17"/>
          <w:szCs w:val="17"/>
          <w:rtl/>
        </w:rPr>
        <w:t>-</w:t>
      </w:r>
      <w:r w:rsidRPr="002455BE">
        <w:rPr>
          <w:sz w:val="17"/>
          <w:szCs w:val="17"/>
          <w:rtl/>
        </w:rPr>
        <w:t>טווח בהן</w:t>
      </w:r>
      <w:r w:rsidRPr="002455BE">
        <w:rPr>
          <w:rFonts w:hint="cs"/>
          <w:sz w:val="17"/>
          <w:szCs w:val="17"/>
          <w:rtl/>
        </w:rPr>
        <w:t>, ומצא</w:t>
      </w:r>
      <w:r w:rsidRPr="002455BE">
        <w:rPr>
          <w:sz w:val="17"/>
          <w:szCs w:val="17"/>
          <w:rtl/>
        </w:rPr>
        <w:t xml:space="preserve"> </w:t>
      </w:r>
      <w:r w:rsidRPr="002455BE">
        <w:rPr>
          <w:rFonts w:hint="cs"/>
          <w:sz w:val="17"/>
          <w:szCs w:val="17"/>
          <w:rtl/>
        </w:rPr>
        <w:t>כי רבים</w:t>
      </w:r>
      <w:r w:rsidRPr="002455BE">
        <w:rPr>
          <w:sz w:val="17"/>
          <w:szCs w:val="17"/>
          <w:rtl/>
        </w:rPr>
        <w:t xml:space="preserve"> </w:t>
      </w:r>
      <w:r w:rsidRPr="002455BE">
        <w:rPr>
          <w:rFonts w:hint="cs"/>
          <w:sz w:val="17"/>
          <w:szCs w:val="17"/>
          <w:rtl/>
        </w:rPr>
        <w:t>מאלה שבחרו להשתקע</w:t>
      </w:r>
      <w:r w:rsidRPr="002455BE">
        <w:rPr>
          <w:sz w:val="17"/>
          <w:szCs w:val="17"/>
          <w:rtl/>
        </w:rPr>
        <w:t xml:space="preserve"> באזור תל אביב הביעו רצונם להישאר בה ב</w:t>
      </w:r>
      <w:r w:rsidRPr="002455BE">
        <w:rPr>
          <w:rFonts w:hint="cs"/>
          <w:sz w:val="17"/>
          <w:szCs w:val="17"/>
          <w:rtl/>
        </w:rPr>
        <w:t>זכות</w:t>
      </w:r>
      <w:r w:rsidRPr="002455BE">
        <w:rPr>
          <w:sz w:val="17"/>
          <w:szCs w:val="17"/>
          <w:rtl/>
        </w:rPr>
        <w:t xml:space="preserve"> אפשרויות התעסוקה, איכות</w:t>
      </w:r>
      <w:r w:rsidRPr="002455BE">
        <w:rPr>
          <w:rFonts w:hint="cs"/>
          <w:sz w:val="17"/>
          <w:szCs w:val="17"/>
          <w:rtl/>
        </w:rPr>
        <w:t xml:space="preserve"> החיים</w:t>
      </w:r>
      <w:r w:rsidRPr="002455BE">
        <w:rPr>
          <w:sz w:val="17"/>
          <w:szCs w:val="17"/>
          <w:rtl/>
        </w:rPr>
        <w:t xml:space="preserve"> </w:t>
      </w:r>
      <w:r w:rsidRPr="002455BE">
        <w:rPr>
          <w:rFonts w:hint="cs"/>
          <w:sz w:val="17"/>
          <w:szCs w:val="17"/>
          <w:rtl/>
        </w:rPr>
        <w:t>ורמת</w:t>
      </w:r>
      <w:r w:rsidRPr="002455BE">
        <w:rPr>
          <w:sz w:val="17"/>
          <w:szCs w:val="17"/>
          <w:rtl/>
        </w:rPr>
        <w:t xml:space="preserve"> </w:t>
      </w:r>
      <w:r w:rsidRPr="002455BE">
        <w:rPr>
          <w:rFonts w:hint="cs"/>
          <w:sz w:val="17"/>
          <w:szCs w:val="17"/>
          <w:rtl/>
        </w:rPr>
        <w:t>ה</w:t>
      </w:r>
      <w:r w:rsidRPr="002455BE">
        <w:rPr>
          <w:sz w:val="17"/>
          <w:szCs w:val="17"/>
          <w:rtl/>
        </w:rPr>
        <w:t>שירותים, א</w:t>
      </w:r>
      <w:r w:rsidRPr="002455BE">
        <w:rPr>
          <w:rFonts w:hint="cs"/>
          <w:sz w:val="17"/>
          <w:szCs w:val="17"/>
          <w:rtl/>
        </w:rPr>
        <w:t>ך</w:t>
      </w:r>
      <w:r w:rsidRPr="002455BE">
        <w:rPr>
          <w:sz w:val="17"/>
          <w:szCs w:val="17"/>
          <w:rtl/>
        </w:rPr>
        <w:t xml:space="preserve"> הצביעו </w:t>
      </w:r>
      <w:r w:rsidRPr="002455BE">
        <w:rPr>
          <w:rFonts w:hint="cs"/>
          <w:sz w:val="17"/>
          <w:szCs w:val="17"/>
          <w:rtl/>
        </w:rPr>
        <w:t>על</w:t>
      </w:r>
      <w:r w:rsidRPr="002455BE">
        <w:rPr>
          <w:sz w:val="17"/>
          <w:szCs w:val="17"/>
          <w:rtl/>
        </w:rPr>
        <w:t xml:space="preserve"> </w:t>
      </w:r>
      <w:r w:rsidRPr="002455BE">
        <w:rPr>
          <w:rFonts w:hint="cs"/>
          <w:sz w:val="17"/>
          <w:szCs w:val="17"/>
          <w:rtl/>
        </w:rPr>
        <w:t>היעדר</w:t>
      </w:r>
      <w:r w:rsidRPr="002455BE">
        <w:rPr>
          <w:sz w:val="17"/>
          <w:szCs w:val="17"/>
          <w:rtl/>
        </w:rPr>
        <w:t xml:space="preserve"> </w:t>
      </w:r>
      <w:r w:rsidRPr="002455BE">
        <w:rPr>
          <w:rFonts w:hint="cs"/>
          <w:sz w:val="17"/>
          <w:szCs w:val="17"/>
          <w:rtl/>
        </w:rPr>
        <w:t>מסגרות</w:t>
      </w:r>
      <w:r w:rsidRPr="002455BE">
        <w:rPr>
          <w:sz w:val="17"/>
          <w:szCs w:val="17"/>
          <w:rtl/>
        </w:rPr>
        <w:t xml:space="preserve"> </w:t>
      </w:r>
      <w:r w:rsidRPr="002455BE">
        <w:rPr>
          <w:rFonts w:hint="cs"/>
          <w:sz w:val="17"/>
          <w:szCs w:val="17"/>
          <w:rtl/>
        </w:rPr>
        <w:t>חינוכיות ציבוריות איכותיות ערביות</w:t>
      </w:r>
      <w:r w:rsidRPr="002455BE">
        <w:rPr>
          <w:sz w:val="17"/>
          <w:szCs w:val="17"/>
          <w:rtl/>
        </w:rPr>
        <w:t xml:space="preserve"> </w:t>
      </w:r>
      <w:r w:rsidRPr="002455BE">
        <w:rPr>
          <w:rFonts w:hint="cs"/>
          <w:sz w:val="17"/>
          <w:szCs w:val="17"/>
          <w:rtl/>
        </w:rPr>
        <w:t>עבור ילדיהם</w:t>
      </w:r>
      <w:r>
        <w:rPr>
          <w:rStyle w:val="FootnoteReference0"/>
          <w:sz w:val="17"/>
          <w:szCs w:val="17"/>
          <w:rtl/>
        </w:rPr>
        <w:footnoteReference w:id="39"/>
      </w:r>
      <w:r w:rsidRPr="002455BE">
        <w:rPr>
          <w:sz w:val="17"/>
          <w:szCs w:val="17"/>
          <w:rtl/>
        </w:rPr>
        <w:t>.</w:t>
      </w:r>
      <w:r w:rsidRPr="002455BE">
        <w:rPr>
          <w:rFonts w:hint="cs"/>
          <w:sz w:val="17"/>
          <w:szCs w:val="17"/>
          <w:rtl/>
        </w:rPr>
        <w:t xml:space="preserve"> </w:t>
      </w:r>
    </w:p>
    <w:p w:rsidR="00D22ED9" w:rsidRPr="002455BE" w:rsidP="00670C9E">
      <w:pPr>
        <w:pStyle w:val="ListParagraph"/>
        <w:numPr>
          <w:ilvl w:val="1"/>
          <w:numId w:val="24"/>
        </w:numPr>
        <w:autoSpaceDE/>
        <w:autoSpaceDN/>
        <w:adjustRightInd/>
        <w:spacing w:after="240" w:line="240" w:lineRule="exact"/>
        <w:ind w:right="2268"/>
        <w:rPr>
          <w:sz w:val="17"/>
          <w:szCs w:val="17"/>
        </w:rPr>
      </w:pPr>
      <w:r w:rsidRPr="002455BE">
        <w:rPr>
          <w:rFonts w:hint="cs"/>
          <w:sz w:val="17"/>
          <w:szCs w:val="17"/>
          <w:rtl/>
        </w:rPr>
        <w:t>פגיעה</w:t>
      </w:r>
      <w:r w:rsidRPr="002455BE">
        <w:rPr>
          <w:sz w:val="17"/>
          <w:szCs w:val="17"/>
          <w:rtl/>
        </w:rPr>
        <w:t xml:space="preserve"> בשוויון הגישה לשירותים משפיעה על אפשרויות התעסוקה של אדם. </w:t>
      </w:r>
      <w:r w:rsidRPr="002455BE">
        <w:rPr>
          <w:rFonts w:hint="cs"/>
          <w:sz w:val="17"/>
          <w:szCs w:val="17"/>
          <w:rtl/>
        </w:rPr>
        <w:t>משרד מבקר המדינה עמד על כך כבר בדוח שהתפרסם בשנת</w:t>
      </w:r>
      <w:r w:rsidRPr="002455BE">
        <w:rPr>
          <w:sz w:val="17"/>
          <w:szCs w:val="17"/>
          <w:rtl/>
        </w:rPr>
        <w:t xml:space="preserve"> </w:t>
      </w:r>
      <w:r w:rsidRPr="002455BE">
        <w:rPr>
          <w:rFonts w:hint="cs"/>
          <w:sz w:val="17"/>
          <w:szCs w:val="17"/>
          <w:rtl/>
        </w:rPr>
        <w:t>2016</w:t>
      </w:r>
      <w:r>
        <w:rPr>
          <w:rStyle w:val="FootnoteReference0"/>
          <w:sz w:val="17"/>
          <w:szCs w:val="17"/>
          <w:rtl/>
        </w:rPr>
        <w:footnoteReference w:id="40"/>
      </w:r>
      <w:r w:rsidRPr="002455BE">
        <w:rPr>
          <w:sz w:val="17"/>
          <w:szCs w:val="17"/>
          <w:rtl/>
        </w:rPr>
        <w:t xml:space="preserve"> </w:t>
      </w:r>
      <w:r w:rsidRPr="002455BE">
        <w:rPr>
          <w:rFonts w:hint="cs"/>
          <w:sz w:val="17"/>
          <w:szCs w:val="17"/>
          <w:rtl/>
        </w:rPr>
        <w:t>וציין</w:t>
      </w:r>
      <w:r w:rsidRPr="002455BE">
        <w:rPr>
          <w:sz w:val="17"/>
          <w:szCs w:val="17"/>
          <w:rtl/>
        </w:rPr>
        <w:t xml:space="preserve"> כי תחבורה ציבורית </w:t>
      </w:r>
      <w:r w:rsidRPr="002455BE">
        <w:rPr>
          <w:rFonts w:hint="cs"/>
          <w:sz w:val="17"/>
          <w:szCs w:val="17"/>
          <w:rtl/>
        </w:rPr>
        <w:t>שאינה מניחה את הדעת ומחסור במעונות יום לילדים מגיל שלוש ומטה ביישובים ערביים הם</w:t>
      </w:r>
      <w:r w:rsidRPr="002455BE">
        <w:rPr>
          <w:sz w:val="17"/>
          <w:szCs w:val="17"/>
          <w:rtl/>
        </w:rPr>
        <w:t xml:space="preserve"> חסמים לשוק התעסוקה עבור האוכלוסייה הערבית, </w:t>
      </w:r>
      <w:r w:rsidRPr="002455BE">
        <w:rPr>
          <w:rFonts w:hint="cs"/>
          <w:sz w:val="17"/>
          <w:szCs w:val="17"/>
          <w:rtl/>
        </w:rPr>
        <w:t>ומצמצמים</w:t>
      </w:r>
      <w:r w:rsidRPr="002455BE">
        <w:rPr>
          <w:sz w:val="17"/>
          <w:szCs w:val="17"/>
          <w:rtl/>
        </w:rPr>
        <w:t xml:space="preserve"> את אפשרויות התעסוקה שלה</w:t>
      </w:r>
      <w:r w:rsidRPr="002455BE">
        <w:rPr>
          <w:rFonts w:hint="cs"/>
          <w:sz w:val="17"/>
          <w:szCs w:val="17"/>
          <w:rtl/>
        </w:rPr>
        <w:t>.</w:t>
      </w:r>
    </w:p>
    <w:p w:rsidR="00D22ED9" w:rsidRPr="00AC7817" w:rsidP="00670C9E">
      <w:pPr>
        <w:pStyle w:val="RESHET"/>
        <w:rPr>
          <w:rtl/>
        </w:rPr>
      </w:pPr>
      <w:r w:rsidRPr="00AC7817">
        <w:rPr>
          <w:rFonts w:hint="cs"/>
          <w:rtl/>
        </w:rPr>
        <w:t>אפיון</w:t>
      </w:r>
      <w:r w:rsidRPr="00AC7817">
        <w:rPr>
          <w:rtl/>
        </w:rPr>
        <w:t xml:space="preserve"> </w:t>
      </w:r>
      <w:r w:rsidRPr="00AC7817">
        <w:rPr>
          <w:rFonts w:hint="cs"/>
          <w:rtl/>
        </w:rPr>
        <w:t>ההפליה</w:t>
      </w:r>
      <w:r w:rsidRPr="00AC7817">
        <w:rPr>
          <w:rtl/>
        </w:rPr>
        <w:t xml:space="preserve"> </w:t>
      </w:r>
      <w:r w:rsidRPr="00AC7817">
        <w:rPr>
          <w:rFonts w:hint="cs"/>
          <w:rtl/>
        </w:rPr>
        <w:t>באספקת</w:t>
      </w:r>
      <w:r w:rsidRPr="00AC7817">
        <w:rPr>
          <w:rtl/>
        </w:rPr>
        <w:t xml:space="preserve"> </w:t>
      </w:r>
      <w:r w:rsidRPr="00AC7817">
        <w:rPr>
          <w:rFonts w:hint="cs"/>
          <w:rtl/>
        </w:rPr>
        <w:t>מוצרים</w:t>
      </w:r>
      <w:r w:rsidRPr="00AC7817">
        <w:rPr>
          <w:rtl/>
        </w:rPr>
        <w:t xml:space="preserve"> </w:t>
      </w:r>
      <w:r w:rsidRPr="00AC7817">
        <w:rPr>
          <w:rFonts w:hint="cs"/>
          <w:rtl/>
        </w:rPr>
        <w:t>ושירותים</w:t>
      </w:r>
      <w:r w:rsidRPr="00AC7817">
        <w:rPr>
          <w:rtl/>
        </w:rPr>
        <w:t xml:space="preserve"> </w:t>
      </w:r>
      <w:r w:rsidRPr="00AC7817">
        <w:rPr>
          <w:rFonts w:hint="cs"/>
          <w:rtl/>
        </w:rPr>
        <w:t>ובכניסה</w:t>
      </w:r>
      <w:r w:rsidRPr="00AC7817">
        <w:rPr>
          <w:rtl/>
        </w:rPr>
        <w:t xml:space="preserve"> </w:t>
      </w:r>
      <w:r w:rsidRPr="00AC7817">
        <w:rPr>
          <w:rFonts w:hint="cs"/>
          <w:rtl/>
        </w:rPr>
        <w:t>למקומות</w:t>
      </w:r>
      <w:r w:rsidRPr="00AC7817">
        <w:rPr>
          <w:rtl/>
        </w:rPr>
        <w:t xml:space="preserve"> </w:t>
      </w:r>
      <w:r w:rsidRPr="00AC7817">
        <w:rPr>
          <w:rFonts w:hint="cs"/>
          <w:rtl/>
        </w:rPr>
        <w:t>ציבוריים</w:t>
      </w:r>
      <w:r w:rsidRPr="00AC7817">
        <w:rPr>
          <w:rtl/>
        </w:rPr>
        <w:t xml:space="preserve"> </w:t>
      </w:r>
      <w:r w:rsidRPr="00AC7817">
        <w:rPr>
          <w:rFonts w:hint="cs"/>
          <w:rtl/>
        </w:rPr>
        <w:t>בישראל</w:t>
      </w:r>
      <w:r w:rsidRPr="00AC7817">
        <w:rPr>
          <w:rtl/>
        </w:rPr>
        <w:t xml:space="preserve"> - </w:t>
      </w:r>
      <w:r w:rsidRPr="00AC7817">
        <w:rPr>
          <w:rFonts w:hint="cs"/>
          <w:rtl/>
        </w:rPr>
        <w:t>האיכותני</w:t>
      </w:r>
      <w:r w:rsidRPr="00AC7817">
        <w:rPr>
          <w:rtl/>
        </w:rPr>
        <w:t xml:space="preserve"> </w:t>
      </w:r>
      <w:r w:rsidRPr="00AC7817">
        <w:rPr>
          <w:rFonts w:hint="cs"/>
          <w:rtl/>
        </w:rPr>
        <w:t>והכמותי</w:t>
      </w:r>
      <w:r w:rsidRPr="00AC7817">
        <w:rPr>
          <w:rtl/>
        </w:rPr>
        <w:t xml:space="preserve"> - </w:t>
      </w:r>
      <w:r w:rsidRPr="00AC7817">
        <w:rPr>
          <w:rFonts w:hint="cs"/>
          <w:rtl/>
        </w:rPr>
        <w:t>והשלכותיה</w:t>
      </w:r>
      <w:r w:rsidRPr="00AC7817">
        <w:rPr>
          <w:rtl/>
        </w:rPr>
        <w:t xml:space="preserve"> </w:t>
      </w:r>
      <w:r w:rsidRPr="00AC7817">
        <w:rPr>
          <w:rFonts w:hint="cs"/>
          <w:rtl/>
        </w:rPr>
        <w:t>על</w:t>
      </w:r>
      <w:r w:rsidRPr="00AC7817">
        <w:rPr>
          <w:rtl/>
        </w:rPr>
        <w:t xml:space="preserve"> </w:t>
      </w:r>
      <w:r w:rsidRPr="00AC7817">
        <w:rPr>
          <w:rFonts w:hint="cs"/>
          <w:rtl/>
        </w:rPr>
        <w:t>הפרט</w:t>
      </w:r>
      <w:r w:rsidRPr="00AC7817">
        <w:rPr>
          <w:rtl/>
        </w:rPr>
        <w:t xml:space="preserve"> </w:t>
      </w:r>
      <w:r w:rsidRPr="00AC7817">
        <w:rPr>
          <w:rFonts w:hint="cs"/>
          <w:rtl/>
        </w:rPr>
        <w:t>מלמדים</w:t>
      </w:r>
      <w:r w:rsidRPr="00AC7817">
        <w:rPr>
          <w:rtl/>
        </w:rPr>
        <w:t xml:space="preserve"> </w:t>
      </w:r>
      <w:r w:rsidRPr="00AC7817">
        <w:rPr>
          <w:rFonts w:hint="cs"/>
          <w:rtl/>
        </w:rPr>
        <w:t>כי</w:t>
      </w:r>
      <w:r w:rsidRPr="00AC7817">
        <w:rPr>
          <w:rtl/>
        </w:rPr>
        <w:t xml:space="preserve"> </w:t>
      </w:r>
      <w:r w:rsidRPr="00AC7817">
        <w:rPr>
          <w:rFonts w:hint="cs"/>
          <w:rtl/>
        </w:rPr>
        <w:t>להפליה</w:t>
      </w:r>
      <w:r w:rsidRPr="00AC7817">
        <w:rPr>
          <w:rtl/>
        </w:rPr>
        <w:t xml:space="preserve"> </w:t>
      </w:r>
      <w:r w:rsidRPr="00AC7817">
        <w:rPr>
          <w:rFonts w:hint="cs"/>
          <w:rtl/>
        </w:rPr>
        <w:t>בישראל</w:t>
      </w:r>
      <w:r w:rsidRPr="00AC7817">
        <w:rPr>
          <w:rtl/>
        </w:rPr>
        <w:t xml:space="preserve"> </w:t>
      </w:r>
      <w:r w:rsidRPr="00AC7817">
        <w:rPr>
          <w:rFonts w:hint="cs"/>
          <w:rtl/>
        </w:rPr>
        <w:t>פנים</w:t>
      </w:r>
      <w:r w:rsidRPr="00AC7817">
        <w:rPr>
          <w:rtl/>
        </w:rPr>
        <w:t xml:space="preserve"> </w:t>
      </w:r>
      <w:r w:rsidRPr="00AC7817">
        <w:rPr>
          <w:rFonts w:hint="cs"/>
          <w:rtl/>
        </w:rPr>
        <w:t>רבות</w:t>
      </w:r>
      <w:r w:rsidRPr="00AC7817">
        <w:rPr>
          <w:rtl/>
        </w:rPr>
        <w:t xml:space="preserve">: </w:t>
      </w:r>
      <w:r w:rsidRPr="00AC7817">
        <w:rPr>
          <w:rFonts w:hint="cs"/>
          <w:rtl/>
        </w:rPr>
        <w:t>היא</w:t>
      </w:r>
      <w:r w:rsidRPr="00AC7817">
        <w:rPr>
          <w:rtl/>
        </w:rPr>
        <w:t xml:space="preserve"> </w:t>
      </w:r>
      <w:r w:rsidRPr="00AC7817">
        <w:rPr>
          <w:rFonts w:hint="cs"/>
          <w:rtl/>
        </w:rPr>
        <w:t>מבוזרת</w:t>
      </w:r>
      <w:r w:rsidRPr="00AC7817">
        <w:rPr>
          <w:rtl/>
        </w:rPr>
        <w:t xml:space="preserve"> </w:t>
      </w:r>
      <w:r w:rsidRPr="00AC7817">
        <w:rPr>
          <w:rFonts w:hint="cs"/>
          <w:rtl/>
        </w:rPr>
        <w:t>ונפרסת</w:t>
      </w:r>
      <w:r w:rsidRPr="00AC7817">
        <w:rPr>
          <w:rtl/>
        </w:rPr>
        <w:t xml:space="preserve"> </w:t>
      </w:r>
      <w:r w:rsidRPr="00AC7817">
        <w:rPr>
          <w:rFonts w:hint="cs"/>
          <w:rtl/>
        </w:rPr>
        <w:t>על</w:t>
      </w:r>
      <w:r w:rsidRPr="00AC7817">
        <w:rPr>
          <w:rtl/>
        </w:rPr>
        <w:t xml:space="preserve"> </w:t>
      </w:r>
      <w:r w:rsidRPr="00AC7817">
        <w:rPr>
          <w:rFonts w:hint="cs"/>
          <w:rtl/>
        </w:rPr>
        <w:t>פני מגוון רחב של</w:t>
      </w:r>
      <w:r w:rsidRPr="00AC7817">
        <w:rPr>
          <w:rtl/>
        </w:rPr>
        <w:t xml:space="preserve"> </w:t>
      </w:r>
      <w:r w:rsidRPr="00AC7817">
        <w:rPr>
          <w:rFonts w:hint="cs"/>
          <w:rtl/>
        </w:rPr>
        <w:t>שירותים</w:t>
      </w:r>
      <w:r w:rsidRPr="00AC7817">
        <w:rPr>
          <w:rtl/>
        </w:rPr>
        <w:t xml:space="preserve">, </w:t>
      </w:r>
      <w:r w:rsidRPr="00AC7817">
        <w:rPr>
          <w:rFonts w:hint="cs"/>
          <w:rtl/>
        </w:rPr>
        <w:t>מוצרים</w:t>
      </w:r>
      <w:r w:rsidRPr="00AC7817">
        <w:rPr>
          <w:rtl/>
        </w:rPr>
        <w:t xml:space="preserve"> </w:t>
      </w:r>
      <w:r w:rsidRPr="00AC7817">
        <w:rPr>
          <w:rFonts w:hint="cs"/>
          <w:rtl/>
        </w:rPr>
        <w:t>ומקומות</w:t>
      </w:r>
      <w:r w:rsidRPr="00AC7817">
        <w:rPr>
          <w:rtl/>
        </w:rPr>
        <w:t xml:space="preserve"> </w:t>
      </w:r>
      <w:r w:rsidRPr="00AC7817">
        <w:rPr>
          <w:rFonts w:hint="cs"/>
          <w:rtl/>
        </w:rPr>
        <w:t>ציבוריים</w:t>
      </w:r>
      <w:r w:rsidRPr="00AC7817">
        <w:rPr>
          <w:rtl/>
        </w:rPr>
        <w:t xml:space="preserve">, </w:t>
      </w:r>
      <w:r w:rsidRPr="00AC7817">
        <w:rPr>
          <w:rFonts w:hint="cs"/>
          <w:rtl/>
        </w:rPr>
        <w:t>במגזר</w:t>
      </w:r>
      <w:r w:rsidRPr="00AC7817">
        <w:rPr>
          <w:rtl/>
        </w:rPr>
        <w:t xml:space="preserve"> </w:t>
      </w:r>
      <w:r w:rsidRPr="00AC7817">
        <w:rPr>
          <w:rFonts w:hint="cs"/>
          <w:rtl/>
        </w:rPr>
        <w:t>הציבורי</w:t>
      </w:r>
      <w:r w:rsidRPr="00AC7817">
        <w:rPr>
          <w:rtl/>
        </w:rPr>
        <w:t xml:space="preserve"> </w:t>
      </w:r>
      <w:r w:rsidRPr="00AC7817">
        <w:rPr>
          <w:rFonts w:hint="cs"/>
          <w:rtl/>
        </w:rPr>
        <w:t>ובמגזר</w:t>
      </w:r>
      <w:r w:rsidRPr="00AC7817">
        <w:rPr>
          <w:rtl/>
        </w:rPr>
        <w:t xml:space="preserve"> </w:t>
      </w:r>
      <w:r w:rsidRPr="00AC7817">
        <w:rPr>
          <w:rFonts w:hint="cs"/>
          <w:rtl/>
        </w:rPr>
        <w:t>הפרטי</w:t>
      </w:r>
      <w:r w:rsidRPr="00AC7817">
        <w:rPr>
          <w:rtl/>
        </w:rPr>
        <w:t xml:space="preserve">, </w:t>
      </w:r>
      <w:r w:rsidRPr="00AC7817">
        <w:rPr>
          <w:rFonts w:hint="eastAsia"/>
          <w:rtl/>
        </w:rPr>
        <w:t>וקבוצות</w:t>
      </w:r>
      <w:r w:rsidRPr="00AC7817">
        <w:rPr>
          <w:rtl/>
        </w:rPr>
        <w:t xml:space="preserve"> </w:t>
      </w:r>
      <w:r w:rsidRPr="00AC7817">
        <w:rPr>
          <w:rFonts w:hint="eastAsia"/>
          <w:rtl/>
        </w:rPr>
        <w:t>מוגנות</w:t>
      </w:r>
      <w:r w:rsidRPr="00AC7817">
        <w:rPr>
          <w:rtl/>
        </w:rPr>
        <w:t xml:space="preserve"> </w:t>
      </w:r>
      <w:r w:rsidRPr="00AC7817">
        <w:rPr>
          <w:rFonts w:hint="cs"/>
          <w:rtl/>
        </w:rPr>
        <w:t>רבות</w:t>
      </w:r>
      <w:r w:rsidRPr="00AC7817">
        <w:rPr>
          <w:rtl/>
        </w:rPr>
        <w:t xml:space="preserve"> </w:t>
      </w:r>
      <w:r w:rsidRPr="00AC7817">
        <w:rPr>
          <w:rFonts w:hint="cs"/>
          <w:rtl/>
        </w:rPr>
        <w:t>נפגעות</w:t>
      </w:r>
      <w:r w:rsidRPr="00AC7817">
        <w:rPr>
          <w:rtl/>
        </w:rPr>
        <w:t xml:space="preserve"> </w:t>
      </w:r>
      <w:r w:rsidRPr="00AC7817">
        <w:rPr>
          <w:rFonts w:hint="cs"/>
          <w:rtl/>
        </w:rPr>
        <w:t>ממנה</w:t>
      </w:r>
      <w:r w:rsidRPr="00AC7817">
        <w:rPr>
          <w:rtl/>
        </w:rPr>
        <w:t xml:space="preserve">. בישראל לא קיים מאגר נתונים </w:t>
      </w:r>
      <w:r w:rsidRPr="00AC7817">
        <w:rPr>
          <w:rFonts w:hint="cs"/>
          <w:rtl/>
        </w:rPr>
        <w:t>שאוסף מידע באופן שיטתי על</w:t>
      </w:r>
      <w:r w:rsidRPr="00AC7817">
        <w:rPr>
          <w:rtl/>
        </w:rPr>
        <w:t xml:space="preserve"> מופעי הפליה במוצרים ובשירותים. הנתונים </w:t>
      </w:r>
      <w:r w:rsidRPr="00AC7817">
        <w:rPr>
          <w:rFonts w:hint="cs"/>
          <w:rtl/>
        </w:rPr>
        <w:t>ה</w:t>
      </w:r>
      <w:r w:rsidRPr="00AC7817">
        <w:rPr>
          <w:rtl/>
        </w:rPr>
        <w:t>כמותיים על ה</w:t>
      </w:r>
      <w:r w:rsidRPr="00AC7817">
        <w:rPr>
          <w:rFonts w:hint="cs"/>
          <w:rtl/>
        </w:rPr>
        <w:t>ה</w:t>
      </w:r>
      <w:r w:rsidRPr="00AC7817">
        <w:rPr>
          <w:rtl/>
        </w:rPr>
        <w:t xml:space="preserve">פליה </w:t>
      </w:r>
      <w:r w:rsidRPr="00AC7817">
        <w:rPr>
          <w:rFonts w:hint="cs"/>
          <w:rtl/>
        </w:rPr>
        <w:t xml:space="preserve">בשירותים ובמוצרים המתרחשת בארץ </w:t>
      </w:r>
      <w:r w:rsidRPr="00AC7817">
        <w:rPr>
          <w:rtl/>
        </w:rPr>
        <w:t>מצומצמים</w:t>
      </w:r>
      <w:r w:rsidRPr="00AC7817">
        <w:rPr>
          <w:rFonts w:hint="cs"/>
          <w:rtl/>
        </w:rPr>
        <w:t>, והבדיקות</w:t>
      </w:r>
      <w:r w:rsidRPr="00AC7817">
        <w:rPr>
          <w:rtl/>
        </w:rPr>
        <w:t xml:space="preserve"> </w:t>
      </w:r>
      <w:r w:rsidRPr="00AC7817">
        <w:rPr>
          <w:rFonts w:hint="cs"/>
          <w:rtl/>
        </w:rPr>
        <w:t>הכמותיות</w:t>
      </w:r>
      <w:r w:rsidRPr="00AC7817">
        <w:rPr>
          <w:rtl/>
        </w:rPr>
        <w:t xml:space="preserve"> </w:t>
      </w:r>
      <w:r w:rsidRPr="00AC7817">
        <w:rPr>
          <w:rFonts w:hint="cs"/>
          <w:rtl/>
        </w:rPr>
        <w:t>המעטות</w:t>
      </w:r>
      <w:r w:rsidRPr="00AC7817">
        <w:rPr>
          <w:rtl/>
        </w:rPr>
        <w:t xml:space="preserve"> </w:t>
      </w:r>
      <w:r w:rsidRPr="00AC7817">
        <w:rPr>
          <w:rFonts w:hint="cs"/>
          <w:rtl/>
        </w:rPr>
        <w:t>שקיימות מלמדות</w:t>
      </w:r>
      <w:r w:rsidRPr="00AC7817">
        <w:rPr>
          <w:rtl/>
        </w:rPr>
        <w:t xml:space="preserve"> </w:t>
      </w:r>
      <w:r w:rsidRPr="00AC7817">
        <w:rPr>
          <w:rFonts w:hint="cs"/>
          <w:rtl/>
        </w:rPr>
        <w:t>כי</w:t>
      </w:r>
      <w:r w:rsidRPr="00AC7817">
        <w:rPr>
          <w:rtl/>
        </w:rPr>
        <w:t xml:space="preserve"> </w:t>
      </w:r>
      <w:r w:rsidRPr="00AC7817">
        <w:rPr>
          <w:rFonts w:hint="cs"/>
          <w:rtl/>
        </w:rPr>
        <w:t>מופעי</w:t>
      </w:r>
      <w:r w:rsidRPr="00AC7817">
        <w:rPr>
          <w:rtl/>
        </w:rPr>
        <w:t xml:space="preserve"> </w:t>
      </w:r>
      <w:r w:rsidRPr="00AC7817">
        <w:rPr>
          <w:rFonts w:hint="eastAsia"/>
          <w:rtl/>
        </w:rPr>
        <w:t>ההפליה</w:t>
      </w:r>
      <w:r w:rsidRPr="00AC7817">
        <w:rPr>
          <w:rtl/>
        </w:rPr>
        <w:t xml:space="preserve"> </w:t>
      </w:r>
      <w:r w:rsidRPr="00AC7817">
        <w:rPr>
          <w:rFonts w:hint="cs"/>
          <w:rtl/>
        </w:rPr>
        <w:t>נפוצים למדי</w:t>
      </w:r>
      <w:r w:rsidRPr="00AC7817">
        <w:rPr>
          <w:rtl/>
        </w:rPr>
        <w:t xml:space="preserve">. </w:t>
      </w:r>
      <w:r w:rsidRPr="00AC7817">
        <w:rPr>
          <w:rFonts w:hint="cs"/>
          <w:rtl/>
        </w:rPr>
        <w:t>אנשים שהופלו לרעה ניצבים מול חסמים כבדי משקל שמונעים</w:t>
      </w:r>
      <w:r w:rsidRPr="00AC7817">
        <w:rPr>
          <w:rtl/>
        </w:rPr>
        <w:t xml:space="preserve"> הגשת תלונות</w:t>
      </w:r>
      <w:r w:rsidRPr="00AC7817">
        <w:rPr>
          <w:rFonts w:hint="cs"/>
          <w:rtl/>
        </w:rPr>
        <w:t xml:space="preserve"> (ראה להלן)</w:t>
      </w:r>
      <w:r w:rsidRPr="00AC7817">
        <w:rPr>
          <w:rtl/>
        </w:rPr>
        <w:t xml:space="preserve">, </w:t>
      </w:r>
      <w:r w:rsidRPr="00AC7817">
        <w:rPr>
          <w:rFonts w:hint="cs"/>
          <w:rtl/>
        </w:rPr>
        <w:t xml:space="preserve">הגשת </w:t>
      </w:r>
      <w:r w:rsidRPr="00AC7817">
        <w:rPr>
          <w:rtl/>
        </w:rPr>
        <w:t>תביעה</w:t>
      </w:r>
      <w:r w:rsidRPr="00AC7817">
        <w:rPr>
          <w:rFonts w:hint="cs"/>
          <w:rtl/>
        </w:rPr>
        <w:t xml:space="preserve"> או מסירת עדות</w:t>
      </w:r>
      <w:r w:rsidRPr="00AC7817">
        <w:rPr>
          <w:rtl/>
        </w:rPr>
        <w:t xml:space="preserve">. </w:t>
      </w:r>
      <w:r w:rsidRPr="00AC7817">
        <w:rPr>
          <w:rFonts w:hint="cs"/>
          <w:rtl/>
        </w:rPr>
        <w:t>מכאן</w:t>
      </w:r>
      <w:r w:rsidRPr="00AC7817">
        <w:rPr>
          <w:rtl/>
        </w:rPr>
        <w:t xml:space="preserve"> </w:t>
      </w:r>
      <w:r w:rsidRPr="00AC7817">
        <w:rPr>
          <w:rFonts w:hint="cs"/>
          <w:rtl/>
        </w:rPr>
        <w:t>שמספר מקרי ההפליה</w:t>
      </w:r>
      <w:r w:rsidRPr="00AC7817">
        <w:rPr>
          <w:rtl/>
        </w:rPr>
        <w:t xml:space="preserve"> שאירעו בפועל גבוה בהרבה </w:t>
      </w:r>
      <w:r w:rsidRPr="00AC7817">
        <w:rPr>
          <w:rFonts w:hint="cs"/>
          <w:rtl/>
        </w:rPr>
        <w:t xml:space="preserve">ממספר האירועים המתועדים. </w:t>
      </w:r>
      <w:r w:rsidRPr="0012789B" w:rsidR="002342C4">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342C4" w:rsidRPr="00373C5D" w:rsidP="002342C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67772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0328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342C4" w:rsidRPr="00881D99" w:rsidP="002342C4">
                            <w:pPr>
                              <w:spacing w:after="0" w:line="240" w:lineRule="auto"/>
                              <w:rPr>
                                <w:color w:val="0B5294"/>
                                <w:spacing w:val="-4"/>
                                <w:sz w:val="24"/>
                                <w:szCs w:val="24"/>
                                <w:rtl/>
                                <w:cs/>
                              </w:rPr>
                            </w:pPr>
                            <w:r w:rsidRPr="002342C4">
                              <w:rPr>
                                <w:rFonts w:cs="Tahoma" w:hint="eastAsia"/>
                                <w:color w:val="0B5294"/>
                                <w:spacing w:val="-4"/>
                                <w:sz w:val="24"/>
                                <w:szCs w:val="24"/>
                                <w:rtl/>
                              </w:rPr>
                              <w:t>להפליה</w:t>
                            </w:r>
                            <w:r w:rsidRPr="002342C4">
                              <w:rPr>
                                <w:rFonts w:cs="Tahoma"/>
                                <w:color w:val="0B5294"/>
                                <w:spacing w:val="-4"/>
                                <w:sz w:val="24"/>
                                <w:szCs w:val="24"/>
                                <w:rtl/>
                              </w:rPr>
                              <w:t xml:space="preserve"> </w:t>
                            </w:r>
                            <w:r w:rsidRPr="002342C4">
                              <w:rPr>
                                <w:rFonts w:cs="Tahoma" w:hint="eastAsia"/>
                                <w:color w:val="0B5294"/>
                                <w:spacing w:val="-4"/>
                                <w:sz w:val="24"/>
                                <w:szCs w:val="24"/>
                                <w:rtl/>
                              </w:rPr>
                              <w:t>בישראל</w:t>
                            </w:r>
                            <w:r w:rsidRPr="002342C4">
                              <w:rPr>
                                <w:rFonts w:cs="Tahoma"/>
                                <w:color w:val="0B5294"/>
                                <w:spacing w:val="-4"/>
                                <w:sz w:val="24"/>
                                <w:szCs w:val="24"/>
                                <w:rtl/>
                              </w:rPr>
                              <w:t xml:space="preserve"> </w:t>
                            </w:r>
                            <w:r w:rsidRPr="002342C4">
                              <w:rPr>
                                <w:rFonts w:cs="Tahoma" w:hint="eastAsia"/>
                                <w:color w:val="0B5294"/>
                                <w:spacing w:val="-4"/>
                                <w:sz w:val="24"/>
                                <w:szCs w:val="24"/>
                                <w:rtl/>
                              </w:rPr>
                              <w:t>פנים</w:t>
                            </w:r>
                            <w:r w:rsidRPr="002342C4">
                              <w:rPr>
                                <w:rFonts w:cs="Tahoma"/>
                                <w:color w:val="0B5294"/>
                                <w:spacing w:val="-4"/>
                                <w:sz w:val="24"/>
                                <w:szCs w:val="24"/>
                                <w:rtl/>
                              </w:rPr>
                              <w:t xml:space="preserve"> </w:t>
                            </w:r>
                            <w:r w:rsidRPr="002342C4">
                              <w:rPr>
                                <w:rFonts w:cs="Tahoma" w:hint="eastAsia"/>
                                <w:color w:val="0B5294"/>
                                <w:spacing w:val="-4"/>
                                <w:sz w:val="24"/>
                                <w:szCs w:val="24"/>
                                <w:rtl/>
                              </w:rPr>
                              <w:t>רבות</w:t>
                            </w:r>
                            <w:r w:rsidRPr="002342C4">
                              <w:rPr>
                                <w:rFonts w:cs="Tahoma"/>
                                <w:color w:val="0B5294"/>
                                <w:spacing w:val="-4"/>
                                <w:sz w:val="24"/>
                                <w:szCs w:val="24"/>
                                <w:rtl/>
                              </w:rPr>
                              <w:t xml:space="preserve">: </w:t>
                            </w:r>
                            <w:r w:rsidRPr="002342C4">
                              <w:rPr>
                                <w:rFonts w:cs="Tahoma" w:hint="eastAsia"/>
                                <w:color w:val="0B5294"/>
                                <w:spacing w:val="-4"/>
                                <w:sz w:val="24"/>
                                <w:szCs w:val="24"/>
                                <w:rtl/>
                              </w:rPr>
                              <w:t>היא</w:t>
                            </w:r>
                            <w:r w:rsidRPr="002342C4">
                              <w:rPr>
                                <w:rFonts w:cs="Tahoma"/>
                                <w:color w:val="0B5294"/>
                                <w:spacing w:val="-4"/>
                                <w:sz w:val="24"/>
                                <w:szCs w:val="24"/>
                                <w:rtl/>
                              </w:rPr>
                              <w:t xml:space="preserve"> </w:t>
                            </w:r>
                            <w:r w:rsidRPr="002342C4">
                              <w:rPr>
                                <w:rFonts w:cs="Tahoma" w:hint="eastAsia"/>
                                <w:color w:val="0B5294"/>
                                <w:spacing w:val="-4"/>
                                <w:sz w:val="24"/>
                                <w:szCs w:val="24"/>
                                <w:rtl/>
                              </w:rPr>
                              <w:t>מבוזרת</w:t>
                            </w:r>
                            <w:r w:rsidRPr="002342C4">
                              <w:rPr>
                                <w:rFonts w:cs="Tahoma"/>
                                <w:color w:val="0B5294"/>
                                <w:spacing w:val="-4"/>
                                <w:sz w:val="24"/>
                                <w:szCs w:val="24"/>
                                <w:rtl/>
                              </w:rPr>
                              <w:t xml:space="preserve"> </w:t>
                            </w:r>
                            <w:r w:rsidRPr="002342C4">
                              <w:rPr>
                                <w:rFonts w:cs="Tahoma" w:hint="eastAsia"/>
                                <w:color w:val="0B5294"/>
                                <w:spacing w:val="-4"/>
                                <w:sz w:val="24"/>
                                <w:szCs w:val="24"/>
                                <w:rtl/>
                              </w:rPr>
                              <w:t>ונפרסת</w:t>
                            </w:r>
                            <w:r w:rsidRPr="002342C4">
                              <w:rPr>
                                <w:rFonts w:cs="Tahoma"/>
                                <w:color w:val="0B5294"/>
                                <w:spacing w:val="-4"/>
                                <w:sz w:val="24"/>
                                <w:szCs w:val="24"/>
                                <w:rtl/>
                              </w:rPr>
                              <w:t xml:space="preserve"> </w:t>
                            </w:r>
                            <w:r w:rsidRPr="002342C4">
                              <w:rPr>
                                <w:rFonts w:cs="Tahoma" w:hint="eastAsia"/>
                                <w:color w:val="0B5294"/>
                                <w:spacing w:val="-4"/>
                                <w:sz w:val="24"/>
                                <w:szCs w:val="24"/>
                                <w:rtl/>
                              </w:rPr>
                              <w:t>על</w:t>
                            </w:r>
                            <w:r w:rsidRPr="002342C4">
                              <w:rPr>
                                <w:rFonts w:cs="Tahoma"/>
                                <w:color w:val="0B5294"/>
                                <w:spacing w:val="-4"/>
                                <w:sz w:val="24"/>
                                <w:szCs w:val="24"/>
                                <w:rtl/>
                              </w:rPr>
                              <w:t xml:space="preserve"> </w:t>
                            </w:r>
                            <w:r w:rsidRPr="002342C4">
                              <w:rPr>
                                <w:rFonts w:cs="Tahoma" w:hint="eastAsia"/>
                                <w:color w:val="0B5294"/>
                                <w:spacing w:val="-4"/>
                                <w:sz w:val="24"/>
                                <w:szCs w:val="24"/>
                                <w:rtl/>
                              </w:rPr>
                              <w:t>פני</w:t>
                            </w:r>
                            <w:r w:rsidRPr="002342C4">
                              <w:rPr>
                                <w:rFonts w:cs="Tahoma"/>
                                <w:color w:val="0B5294"/>
                                <w:spacing w:val="-4"/>
                                <w:sz w:val="24"/>
                                <w:szCs w:val="24"/>
                                <w:rtl/>
                              </w:rPr>
                              <w:t xml:space="preserve"> </w:t>
                            </w:r>
                            <w:r w:rsidRPr="002342C4">
                              <w:rPr>
                                <w:rFonts w:cs="Tahoma" w:hint="eastAsia"/>
                                <w:color w:val="0B5294"/>
                                <w:spacing w:val="-4"/>
                                <w:sz w:val="24"/>
                                <w:szCs w:val="24"/>
                                <w:rtl/>
                              </w:rPr>
                              <w:t>מגוון</w:t>
                            </w:r>
                            <w:r w:rsidRPr="002342C4">
                              <w:rPr>
                                <w:rFonts w:cs="Tahoma"/>
                                <w:color w:val="0B5294"/>
                                <w:spacing w:val="-4"/>
                                <w:sz w:val="24"/>
                                <w:szCs w:val="24"/>
                                <w:rtl/>
                              </w:rPr>
                              <w:t xml:space="preserve"> </w:t>
                            </w:r>
                            <w:r w:rsidRPr="002342C4">
                              <w:rPr>
                                <w:rFonts w:cs="Tahoma" w:hint="eastAsia"/>
                                <w:color w:val="0B5294"/>
                                <w:spacing w:val="-4"/>
                                <w:sz w:val="24"/>
                                <w:szCs w:val="24"/>
                                <w:rtl/>
                              </w:rPr>
                              <w:t>רחב</w:t>
                            </w:r>
                            <w:r w:rsidRPr="002342C4">
                              <w:rPr>
                                <w:rFonts w:cs="Tahoma"/>
                                <w:color w:val="0B5294"/>
                                <w:spacing w:val="-4"/>
                                <w:sz w:val="24"/>
                                <w:szCs w:val="24"/>
                                <w:rtl/>
                              </w:rPr>
                              <w:t xml:space="preserve"> </w:t>
                            </w:r>
                            <w:r w:rsidRPr="002342C4">
                              <w:rPr>
                                <w:rFonts w:cs="Tahoma" w:hint="eastAsia"/>
                                <w:color w:val="0B5294"/>
                                <w:spacing w:val="-4"/>
                                <w:sz w:val="24"/>
                                <w:szCs w:val="24"/>
                                <w:rtl/>
                              </w:rPr>
                              <w:t>של</w:t>
                            </w:r>
                            <w:r w:rsidRPr="002342C4">
                              <w:rPr>
                                <w:rFonts w:cs="Tahoma"/>
                                <w:color w:val="0B5294"/>
                                <w:spacing w:val="-4"/>
                                <w:sz w:val="24"/>
                                <w:szCs w:val="24"/>
                                <w:rtl/>
                              </w:rPr>
                              <w:t xml:space="preserve"> </w:t>
                            </w:r>
                            <w:r w:rsidRPr="002342C4">
                              <w:rPr>
                                <w:rFonts w:cs="Tahoma" w:hint="eastAsia"/>
                                <w:color w:val="0B5294"/>
                                <w:spacing w:val="-4"/>
                                <w:sz w:val="24"/>
                                <w:szCs w:val="24"/>
                                <w:rtl/>
                              </w:rPr>
                              <w:t>שירותים</w:t>
                            </w:r>
                            <w:r w:rsidRPr="002342C4">
                              <w:rPr>
                                <w:rFonts w:cs="Tahoma"/>
                                <w:color w:val="0B5294"/>
                                <w:spacing w:val="-4"/>
                                <w:sz w:val="24"/>
                                <w:szCs w:val="24"/>
                                <w:rtl/>
                              </w:rPr>
                              <w:t xml:space="preserve">, </w:t>
                            </w:r>
                            <w:r w:rsidRPr="002342C4">
                              <w:rPr>
                                <w:rFonts w:cs="Tahoma" w:hint="eastAsia"/>
                                <w:color w:val="0B5294"/>
                                <w:spacing w:val="-4"/>
                                <w:sz w:val="24"/>
                                <w:szCs w:val="24"/>
                                <w:rtl/>
                              </w:rPr>
                              <w:t>מוצרים</w:t>
                            </w:r>
                            <w:r w:rsidRPr="002342C4">
                              <w:rPr>
                                <w:rFonts w:cs="Tahoma"/>
                                <w:color w:val="0B5294"/>
                                <w:spacing w:val="-4"/>
                                <w:sz w:val="24"/>
                                <w:szCs w:val="24"/>
                                <w:rtl/>
                              </w:rPr>
                              <w:t xml:space="preserve"> </w:t>
                            </w:r>
                            <w:r w:rsidRPr="002342C4">
                              <w:rPr>
                                <w:rFonts w:cs="Tahoma" w:hint="eastAsia"/>
                                <w:color w:val="0B5294"/>
                                <w:spacing w:val="-4"/>
                                <w:sz w:val="24"/>
                                <w:szCs w:val="24"/>
                                <w:rtl/>
                              </w:rPr>
                              <w:t>ומקומות</w:t>
                            </w:r>
                            <w:r w:rsidRPr="002342C4">
                              <w:rPr>
                                <w:rFonts w:cs="Tahoma"/>
                                <w:color w:val="0B5294"/>
                                <w:spacing w:val="-4"/>
                                <w:sz w:val="24"/>
                                <w:szCs w:val="24"/>
                                <w:rtl/>
                              </w:rPr>
                              <w:t xml:space="preserve"> </w:t>
                            </w:r>
                            <w:r w:rsidRPr="002342C4">
                              <w:rPr>
                                <w:rFonts w:cs="Tahoma" w:hint="eastAsia"/>
                                <w:color w:val="0B5294"/>
                                <w:spacing w:val="-4"/>
                                <w:sz w:val="24"/>
                                <w:szCs w:val="24"/>
                                <w:rtl/>
                              </w:rPr>
                              <w:t>ציבוריים</w:t>
                            </w:r>
                            <w:r w:rsidRPr="002342C4">
                              <w:rPr>
                                <w:rFonts w:cs="Tahoma"/>
                                <w:color w:val="0B5294"/>
                                <w:spacing w:val="-4"/>
                                <w:sz w:val="24"/>
                                <w:szCs w:val="24"/>
                                <w:rtl/>
                              </w:rPr>
                              <w:t xml:space="preserve">, </w:t>
                            </w:r>
                            <w:r w:rsidRPr="002342C4">
                              <w:rPr>
                                <w:rFonts w:cs="Tahoma" w:hint="eastAsia"/>
                                <w:color w:val="0B5294"/>
                                <w:spacing w:val="-4"/>
                                <w:sz w:val="24"/>
                                <w:szCs w:val="24"/>
                                <w:rtl/>
                              </w:rPr>
                              <w:t>במגזר</w:t>
                            </w:r>
                            <w:r w:rsidRPr="002342C4">
                              <w:rPr>
                                <w:rFonts w:cs="Tahoma"/>
                                <w:color w:val="0B5294"/>
                                <w:spacing w:val="-4"/>
                                <w:sz w:val="24"/>
                                <w:szCs w:val="24"/>
                                <w:rtl/>
                              </w:rPr>
                              <w:t xml:space="preserve"> </w:t>
                            </w:r>
                            <w:r w:rsidRPr="002342C4">
                              <w:rPr>
                                <w:rFonts w:cs="Tahoma" w:hint="eastAsia"/>
                                <w:color w:val="0B5294"/>
                                <w:spacing w:val="-4"/>
                                <w:sz w:val="24"/>
                                <w:szCs w:val="24"/>
                                <w:rtl/>
                              </w:rPr>
                              <w:t>הציבורי</w:t>
                            </w:r>
                            <w:r w:rsidRPr="002342C4">
                              <w:rPr>
                                <w:rFonts w:cs="Tahoma"/>
                                <w:color w:val="0B5294"/>
                                <w:spacing w:val="-4"/>
                                <w:sz w:val="24"/>
                                <w:szCs w:val="24"/>
                                <w:rtl/>
                              </w:rPr>
                              <w:t xml:space="preserve"> </w:t>
                            </w:r>
                            <w:r w:rsidRPr="002342C4">
                              <w:rPr>
                                <w:rFonts w:cs="Tahoma" w:hint="eastAsia"/>
                                <w:color w:val="0B5294"/>
                                <w:spacing w:val="-4"/>
                                <w:sz w:val="24"/>
                                <w:szCs w:val="24"/>
                                <w:rtl/>
                              </w:rPr>
                              <w:t>ובמגזר</w:t>
                            </w:r>
                            <w:r w:rsidRPr="002342C4">
                              <w:rPr>
                                <w:rFonts w:cs="Tahoma"/>
                                <w:color w:val="0B5294"/>
                                <w:spacing w:val="-4"/>
                                <w:sz w:val="24"/>
                                <w:szCs w:val="24"/>
                                <w:rtl/>
                              </w:rPr>
                              <w:t xml:space="preserve"> </w:t>
                            </w:r>
                            <w:r w:rsidRPr="002342C4">
                              <w:rPr>
                                <w:rFonts w:cs="Tahoma" w:hint="eastAsia"/>
                                <w:color w:val="0B5294"/>
                                <w:spacing w:val="-4"/>
                                <w:sz w:val="24"/>
                                <w:szCs w:val="24"/>
                                <w:rtl/>
                              </w:rPr>
                              <w:t>הפרטי</w:t>
                            </w:r>
                            <w:r w:rsidRPr="002342C4">
                              <w:rPr>
                                <w:rFonts w:cs="Tahoma"/>
                                <w:color w:val="0B5294"/>
                                <w:spacing w:val="-4"/>
                                <w:sz w:val="24"/>
                                <w:szCs w:val="24"/>
                                <w:rtl/>
                              </w:rPr>
                              <w:t xml:space="preserve">, </w:t>
                            </w:r>
                            <w:r w:rsidRPr="002342C4">
                              <w:rPr>
                                <w:rFonts w:cs="Tahoma" w:hint="eastAsia"/>
                                <w:color w:val="0B5294"/>
                                <w:spacing w:val="-4"/>
                                <w:sz w:val="24"/>
                                <w:szCs w:val="24"/>
                                <w:rtl/>
                              </w:rPr>
                              <w:t>וקבוצות</w:t>
                            </w:r>
                            <w:r w:rsidRPr="002342C4">
                              <w:rPr>
                                <w:rFonts w:cs="Tahoma"/>
                                <w:color w:val="0B5294"/>
                                <w:spacing w:val="-4"/>
                                <w:sz w:val="24"/>
                                <w:szCs w:val="24"/>
                                <w:rtl/>
                              </w:rPr>
                              <w:t xml:space="preserve"> </w:t>
                            </w:r>
                            <w:r w:rsidRPr="002342C4">
                              <w:rPr>
                                <w:rFonts w:cs="Tahoma" w:hint="eastAsia"/>
                                <w:color w:val="0B5294"/>
                                <w:spacing w:val="-4"/>
                                <w:sz w:val="24"/>
                                <w:szCs w:val="24"/>
                                <w:rtl/>
                              </w:rPr>
                              <w:t>מוגנות</w:t>
                            </w:r>
                            <w:r w:rsidRPr="002342C4">
                              <w:rPr>
                                <w:rFonts w:cs="Tahoma"/>
                                <w:color w:val="0B5294"/>
                                <w:spacing w:val="-4"/>
                                <w:sz w:val="24"/>
                                <w:szCs w:val="24"/>
                                <w:rtl/>
                              </w:rPr>
                              <w:t xml:space="preserve"> </w:t>
                            </w:r>
                            <w:r w:rsidRPr="002342C4">
                              <w:rPr>
                                <w:rFonts w:cs="Tahoma" w:hint="eastAsia"/>
                                <w:color w:val="0B5294"/>
                                <w:spacing w:val="-4"/>
                                <w:sz w:val="24"/>
                                <w:szCs w:val="24"/>
                                <w:rtl/>
                              </w:rPr>
                              <w:t>רבות</w:t>
                            </w:r>
                            <w:r w:rsidRPr="002342C4">
                              <w:rPr>
                                <w:rFonts w:cs="Tahoma"/>
                                <w:color w:val="0B5294"/>
                                <w:spacing w:val="-4"/>
                                <w:sz w:val="24"/>
                                <w:szCs w:val="24"/>
                                <w:rtl/>
                              </w:rPr>
                              <w:t xml:space="preserve"> </w:t>
                            </w:r>
                            <w:r w:rsidRPr="002342C4">
                              <w:rPr>
                                <w:rFonts w:cs="Tahoma" w:hint="eastAsia"/>
                                <w:color w:val="0B5294"/>
                                <w:spacing w:val="-4"/>
                                <w:sz w:val="24"/>
                                <w:szCs w:val="24"/>
                                <w:rtl/>
                              </w:rPr>
                              <w:t>נפגעות</w:t>
                            </w:r>
                            <w:r w:rsidRPr="002342C4">
                              <w:rPr>
                                <w:rFonts w:cs="Tahoma"/>
                                <w:color w:val="0B5294"/>
                                <w:spacing w:val="-4"/>
                                <w:sz w:val="24"/>
                                <w:szCs w:val="24"/>
                                <w:rtl/>
                              </w:rPr>
                              <w:t xml:space="preserve"> </w:t>
                            </w:r>
                            <w:r w:rsidRPr="002342C4">
                              <w:rPr>
                                <w:rFonts w:cs="Tahoma" w:hint="eastAsia"/>
                                <w:color w:val="0B5294"/>
                                <w:spacing w:val="-4"/>
                                <w:sz w:val="24"/>
                                <w:szCs w:val="24"/>
                                <w:rtl/>
                              </w:rPr>
                              <w:t>ממנה</w:t>
                            </w:r>
                          </w:p>
                          <w:p w:rsidR="002342C4" w:rsidRPr="00373C5D" w:rsidP="002342C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7387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6104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342C4" w:rsidRPr="00373C5D" w:rsidP="002342C4">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749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342C4" w:rsidRPr="00881D99" w:rsidP="002342C4">
                      <w:pPr>
                        <w:spacing w:after="0" w:line="240" w:lineRule="auto"/>
                        <w:rPr>
                          <w:color w:val="0B5294"/>
                          <w:spacing w:val="-4"/>
                          <w:sz w:val="24"/>
                          <w:szCs w:val="24"/>
                          <w:rtl/>
                          <w:cs/>
                        </w:rPr>
                      </w:pPr>
                      <w:r w:rsidRPr="002342C4">
                        <w:rPr>
                          <w:rFonts w:cs="Tahoma" w:hint="eastAsia"/>
                          <w:color w:val="0B5294"/>
                          <w:spacing w:val="-4"/>
                          <w:sz w:val="24"/>
                          <w:szCs w:val="24"/>
                          <w:rtl/>
                        </w:rPr>
                        <w:t>להפליה</w:t>
                      </w:r>
                      <w:r w:rsidRPr="002342C4">
                        <w:rPr>
                          <w:rFonts w:cs="Tahoma"/>
                          <w:color w:val="0B5294"/>
                          <w:spacing w:val="-4"/>
                          <w:sz w:val="24"/>
                          <w:szCs w:val="24"/>
                          <w:rtl/>
                        </w:rPr>
                        <w:t xml:space="preserve"> </w:t>
                      </w:r>
                      <w:r w:rsidRPr="002342C4">
                        <w:rPr>
                          <w:rFonts w:cs="Tahoma" w:hint="eastAsia"/>
                          <w:color w:val="0B5294"/>
                          <w:spacing w:val="-4"/>
                          <w:sz w:val="24"/>
                          <w:szCs w:val="24"/>
                          <w:rtl/>
                        </w:rPr>
                        <w:t>בישראל</w:t>
                      </w:r>
                      <w:r w:rsidRPr="002342C4">
                        <w:rPr>
                          <w:rFonts w:cs="Tahoma"/>
                          <w:color w:val="0B5294"/>
                          <w:spacing w:val="-4"/>
                          <w:sz w:val="24"/>
                          <w:szCs w:val="24"/>
                          <w:rtl/>
                        </w:rPr>
                        <w:t xml:space="preserve"> </w:t>
                      </w:r>
                      <w:r w:rsidRPr="002342C4">
                        <w:rPr>
                          <w:rFonts w:cs="Tahoma" w:hint="eastAsia"/>
                          <w:color w:val="0B5294"/>
                          <w:spacing w:val="-4"/>
                          <w:sz w:val="24"/>
                          <w:szCs w:val="24"/>
                          <w:rtl/>
                        </w:rPr>
                        <w:t>פנים</w:t>
                      </w:r>
                      <w:r w:rsidRPr="002342C4">
                        <w:rPr>
                          <w:rFonts w:cs="Tahoma"/>
                          <w:color w:val="0B5294"/>
                          <w:spacing w:val="-4"/>
                          <w:sz w:val="24"/>
                          <w:szCs w:val="24"/>
                          <w:rtl/>
                        </w:rPr>
                        <w:t xml:space="preserve"> </w:t>
                      </w:r>
                      <w:r w:rsidRPr="002342C4">
                        <w:rPr>
                          <w:rFonts w:cs="Tahoma" w:hint="eastAsia"/>
                          <w:color w:val="0B5294"/>
                          <w:spacing w:val="-4"/>
                          <w:sz w:val="24"/>
                          <w:szCs w:val="24"/>
                          <w:rtl/>
                        </w:rPr>
                        <w:t>רבות</w:t>
                      </w:r>
                      <w:r w:rsidRPr="002342C4">
                        <w:rPr>
                          <w:rFonts w:cs="Tahoma"/>
                          <w:color w:val="0B5294"/>
                          <w:spacing w:val="-4"/>
                          <w:sz w:val="24"/>
                          <w:szCs w:val="24"/>
                          <w:rtl/>
                        </w:rPr>
                        <w:t xml:space="preserve">: </w:t>
                      </w:r>
                      <w:r w:rsidRPr="002342C4">
                        <w:rPr>
                          <w:rFonts w:cs="Tahoma" w:hint="eastAsia"/>
                          <w:color w:val="0B5294"/>
                          <w:spacing w:val="-4"/>
                          <w:sz w:val="24"/>
                          <w:szCs w:val="24"/>
                          <w:rtl/>
                        </w:rPr>
                        <w:t>היא</w:t>
                      </w:r>
                      <w:r w:rsidRPr="002342C4">
                        <w:rPr>
                          <w:rFonts w:cs="Tahoma"/>
                          <w:color w:val="0B5294"/>
                          <w:spacing w:val="-4"/>
                          <w:sz w:val="24"/>
                          <w:szCs w:val="24"/>
                          <w:rtl/>
                        </w:rPr>
                        <w:t xml:space="preserve"> </w:t>
                      </w:r>
                      <w:r w:rsidRPr="002342C4">
                        <w:rPr>
                          <w:rFonts w:cs="Tahoma" w:hint="eastAsia"/>
                          <w:color w:val="0B5294"/>
                          <w:spacing w:val="-4"/>
                          <w:sz w:val="24"/>
                          <w:szCs w:val="24"/>
                          <w:rtl/>
                        </w:rPr>
                        <w:t>מבוזרת</w:t>
                      </w:r>
                      <w:r w:rsidRPr="002342C4">
                        <w:rPr>
                          <w:rFonts w:cs="Tahoma"/>
                          <w:color w:val="0B5294"/>
                          <w:spacing w:val="-4"/>
                          <w:sz w:val="24"/>
                          <w:szCs w:val="24"/>
                          <w:rtl/>
                        </w:rPr>
                        <w:t xml:space="preserve"> </w:t>
                      </w:r>
                      <w:r w:rsidRPr="002342C4">
                        <w:rPr>
                          <w:rFonts w:cs="Tahoma" w:hint="eastAsia"/>
                          <w:color w:val="0B5294"/>
                          <w:spacing w:val="-4"/>
                          <w:sz w:val="24"/>
                          <w:szCs w:val="24"/>
                          <w:rtl/>
                        </w:rPr>
                        <w:t>ונפרסת</w:t>
                      </w:r>
                      <w:r w:rsidRPr="002342C4">
                        <w:rPr>
                          <w:rFonts w:cs="Tahoma"/>
                          <w:color w:val="0B5294"/>
                          <w:spacing w:val="-4"/>
                          <w:sz w:val="24"/>
                          <w:szCs w:val="24"/>
                          <w:rtl/>
                        </w:rPr>
                        <w:t xml:space="preserve"> </w:t>
                      </w:r>
                      <w:r w:rsidRPr="002342C4">
                        <w:rPr>
                          <w:rFonts w:cs="Tahoma" w:hint="eastAsia"/>
                          <w:color w:val="0B5294"/>
                          <w:spacing w:val="-4"/>
                          <w:sz w:val="24"/>
                          <w:szCs w:val="24"/>
                          <w:rtl/>
                        </w:rPr>
                        <w:t>על</w:t>
                      </w:r>
                      <w:r w:rsidRPr="002342C4">
                        <w:rPr>
                          <w:rFonts w:cs="Tahoma"/>
                          <w:color w:val="0B5294"/>
                          <w:spacing w:val="-4"/>
                          <w:sz w:val="24"/>
                          <w:szCs w:val="24"/>
                          <w:rtl/>
                        </w:rPr>
                        <w:t xml:space="preserve"> </w:t>
                      </w:r>
                      <w:r w:rsidRPr="002342C4">
                        <w:rPr>
                          <w:rFonts w:cs="Tahoma" w:hint="eastAsia"/>
                          <w:color w:val="0B5294"/>
                          <w:spacing w:val="-4"/>
                          <w:sz w:val="24"/>
                          <w:szCs w:val="24"/>
                          <w:rtl/>
                        </w:rPr>
                        <w:t>פני</w:t>
                      </w:r>
                      <w:r w:rsidRPr="002342C4">
                        <w:rPr>
                          <w:rFonts w:cs="Tahoma"/>
                          <w:color w:val="0B5294"/>
                          <w:spacing w:val="-4"/>
                          <w:sz w:val="24"/>
                          <w:szCs w:val="24"/>
                          <w:rtl/>
                        </w:rPr>
                        <w:t xml:space="preserve"> </w:t>
                      </w:r>
                      <w:r w:rsidRPr="002342C4">
                        <w:rPr>
                          <w:rFonts w:cs="Tahoma" w:hint="eastAsia"/>
                          <w:color w:val="0B5294"/>
                          <w:spacing w:val="-4"/>
                          <w:sz w:val="24"/>
                          <w:szCs w:val="24"/>
                          <w:rtl/>
                        </w:rPr>
                        <w:t>מגוון</w:t>
                      </w:r>
                      <w:r w:rsidRPr="002342C4">
                        <w:rPr>
                          <w:rFonts w:cs="Tahoma"/>
                          <w:color w:val="0B5294"/>
                          <w:spacing w:val="-4"/>
                          <w:sz w:val="24"/>
                          <w:szCs w:val="24"/>
                          <w:rtl/>
                        </w:rPr>
                        <w:t xml:space="preserve"> </w:t>
                      </w:r>
                      <w:r w:rsidRPr="002342C4">
                        <w:rPr>
                          <w:rFonts w:cs="Tahoma" w:hint="eastAsia"/>
                          <w:color w:val="0B5294"/>
                          <w:spacing w:val="-4"/>
                          <w:sz w:val="24"/>
                          <w:szCs w:val="24"/>
                          <w:rtl/>
                        </w:rPr>
                        <w:t>רחב</w:t>
                      </w:r>
                      <w:r w:rsidRPr="002342C4">
                        <w:rPr>
                          <w:rFonts w:cs="Tahoma"/>
                          <w:color w:val="0B5294"/>
                          <w:spacing w:val="-4"/>
                          <w:sz w:val="24"/>
                          <w:szCs w:val="24"/>
                          <w:rtl/>
                        </w:rPr>
                        <w:t xml:space="preserve"> </w:t>
                      </w:r>
                      <w:r w:rsidRPr="002342C4">
                        <w:rPr>
                          <w:rFonts w:cs="Tahoma" w:hint="eastAsia"/>
                          <w:color w:val="0B5294"/>
                          <w:spacing w:val="-4"/>
                          <w:sz w:val="24"/>
                          <w:szCs w:val="24"/>
                          <w:rtl/>
                        </w:rPr>
                        <w:t>של</w:t>
                      </w:r>
                      <w:r w:rsidRPr="002342C4">
                        <w:rPr>
                          <w:rFonts w:cs="Tahoma"/>
                          <w:color w:val="0B5294"/>
                          <w:spacing w:val="-4"/>
                          <w:sz w:val="24"/>
                          <w:szCs w:val="24"/>
                          <w:rtl/>
                        </w:rPr>
                        <w:t xml:space="preserve"> </w:t>
                      </w:r>
                      <w:r w:rsidRPr="002342C4">
                        <w:rPr>
                          <w:rFonts w:cs="Tahoma" w:hint="eastAsia"/>
                          <w:color w:val="0B5294"/>
                          <w:spacing w:val="-4"/>
                          <w:sz w:val="24"/>
                          <w:szCs w:val="24"/>
                          <w:rtl/>
                        </w:rPr>
                        <w:t>שירותים</w:t>
                      </w:r>
                      <w:r w:rsidRPr="002342C4">
                        <w:rPr>
                          <w:rFonts w:cs="Tahoma"/>
                          <w:color w:val="0B5294"/>
                          <w:spacing w:val="-4"/>
                          <w:sz w:val="24"/>
                          <w:szCs w:val="24"/>
                          <w:rtl/>
                        </w:rPr>
                        <w:t xml:space="preserve">, </w:t>
                      </w:r>
                      <w:r w:rsidRPr="002342C4">
                        <w:rPr>
                          <w:rFonts w:cs="Tahoma" w:hint="eastAsia"/>
                          <w:color w:val="0B5294"/>
                          <w:spacing w:val="-4"/>
                          <w:sz w:val="24"/>
                          <w:szCs w:val="24"/>
                          <w:rtl/>
                        </w:rPr>
                        <w:t>מוצרים</w:t>
                      </w:r>
                      <w:r w:rsidRPr="002342C4">
                        <w:rPr>
                          <w:rFonts w:cs="Tahoma"/>
                          <w:color w:val="0B5294"/>
                          <w:spacing w:val="-4"/>
                          <w:sz w:val="24"/>
                          <w:szCs w:val="24"/>
                          <w:rtl/>
                        </w:rPr>
                        <w:t xml:space="preserve"> </w:t>
                      </w:r>
                      <w:r w:rsidRPr="002342C4">
                        <w:rPr>
                          <w:rFonts w:cs="Tahoma" w:hint="eastAsia"/>
                          <w:color w:val="0B5294"/>
                          <w:spacing w:val="-4"/>
                          <w:sz w:val="24"/>
                          <w:szCs w:val="24"/>
                          <w:rtl/>
                        </w:rPr>
                        <w:t>ומקומות</w:t>
                      </w:r>
                      <w:r w:rsidRPr="002342C4">
                        <w:rPr>
                          <w:rFonts w:cs="Tahoma"/>
                          <w:color w:val="0B5294"/>
                          <w:spacing w:val="-4"/>
                          <w:sz w:val="24"/>
                          <w:szCs w:val="24"/>
                          <w:rtl/>
                        </w:rPr>
                        <w:t xml:space="preserve"> </w:t>
                      </w:r>
                      <w:r w:rsidRPr="002342C4">
                        <w:rPr>
                          <w:rFonts w:cs="Tahoma" w:hint="eastAsia"/>
                          <w:color w:val="0B5294"/>
                          <w:spacing w:val="-4"/>
                          <w:sz w:val="24"/>
                          <w:szCs w:val="24"/>
                          <w:rtl/>
                        </w:rPr>
                        <w:t>ציבוריים</w:t>
                      </w:r>
                      <w:r w:rsidRPr="002342C4">
                        <w:rPr>
                          <w:rFonts w:cs="Tahoma"/>
                          <w:color w:val="0B5294"/>
                          <w:spacing w:val="-4"/>
                          <w:sz w:val="24"/>
                          <w:szCs w:val="24"/>
                          <w:rtl/>
                        </w:rPr>
                        <w:t xml:space="preserve">, </w:t>
                      </w:r>
                      <w:r w:rsidRPr="002342C4">
                        <w:rPr>
                          <w:rFonts w:cs="Tahoma" w:hint="eastAsia"/>
                          <w:color w:val="0B5294"/>
                          <w:spacing w:val="-4"/>
                          <w:sz w:val="24"/>
                          <w:szCs w:val="24"/>
                          <w:rtl/>
                        </w:rPr>
                        <w:t>במגזר</w:t>
                      </w:r>
                      <w:r w:rsidRPr="002342C4">
                        <w:rPr>
                          <w:rFonts w:cs="Tahoma"/>
                          <w:color w:val="0B5294"/>
                          <w:spacing w:val="-4"/>
                          <w:sz w:val="24"/>
                          <w:szCs w:val="24"/>
                          <w:rtl/>
                        </w:rPr>
                        <w:t xml:space="preserve"> </w:t>
                      </w:r>
                      <w:r w:rsidRPr="002342C4">
                        <w:rPr>
                          <w:rFonts w:cs="Tahoma" w:hint="eastAsia"/>
                          <w:color w:val="0B5294"/>
                          <w:spacing w:val="-4"/>
                          <w:sz w:val="24"/>
                          <w:szCs w:val="24"/>
                          <w:rtl/>
                        </w:rPr>
                        <w:t>הציבורי</w:t>
                      </w:r>
                      <w:r w:rsidRPr="002342C4">
                        <w:rPr>
                          <w:rFonts w:cs="Tahoma"/>
                          <w:color w:val="0B5294"/>
                          <w:spacing w:val="-4"/>
                          <w:sz w:val="24"/>
                          <w:szCs w:val="24"/>
                          <w:rtl/>
                        </w:rPr>
                        <w:t xml:space="preserve"> </w:t>
                      </w:r>
                      <w:r w:rsidRPr="002342C4">
                        <w:rPr>
                          <w:rFonts w:cs="Tahoma" w:hint="eastAsia"/>
                          <w:color w:val="0B5294"/>
                          <w:spacing w:val="-4"/>
                          <w:sz w:val="24"/>
                          <w:szCs w:val="24"/>
                          <w:rtl/>
                        </w:rPr>
                        <w:t>ובמגזר</w:t>
                      </w:r>
                      <w:r w:rsidRPr="002342C4">
                        <w:rPr>
                          <w:rFonts w:cs="Tahoma"/>
                          <w:color w:val="0B5294"/>
                          <w:spacing w:val="-4"/>
                          <w:sz w:val="24"/>
                          <w:szCs w:val="24"/>
                          <w:rtl/>
                        </w:rPr>
                        <w:t xml:space="preserve"> </w:t>
                      </w:r>
                      <w:r w:rsidRPr="002342C4">
                        <w:rPr>
                          <w:rFonts w:cs="Tahoma" w:hint="eastAsia"/>
                          <w:color w:val="0B5294"/>
                          <w:spacing w:val="-4"/>
                          <w:sz w:val="24"/>
                          <w:szCs w:val="24"/>
                          <w:rtl/>
                        </w:rPr>
                        <w:t>הפרטי</w:t>
                      </w:r>
                      <w:r w:rsidRPr="002342C4">
                        <w:rPr>
                          <w:rFonts w:cs="Tahoma"/>
                          <w:color w:val="0B5294"/>
                          <w:spacing w:val="-4"/>
                          <w:sz w:val="24"/>
                          <w:szCs w:val="24"/>
                          <w:rtl/>
                        </w:rPr>
                        <w:t xml:space="preserve">, </w:t>
                      </w:r>
                      <w:r w:rsidRPr="002342C4">
                        <w:rPr>
                          <w:rFonts w:cs="Tahoma" w:hint="eastAsia"/>
                          <w:color w:val="0B5294"/>
                          <w:spacing w:val="-4"/>
                          <w:sz w:val="24"/>
                          <w:szCs w:val="24"/>
                          <w:rtl/>
                        </w:rPr>
                        <w:t>וקבוצות</w:t>
                      </w:r>
                      <w:r w:rsidRPr="002342C4">
                        <w:rPr>
                          <w:rFonts w:cs="Tahoma"/>
                          <w:color w:val="0B5294"/>
                          <w:spacing w:val="-4"/>
                          <w:sz w:val="24"/>
                          <w:szCs w:val="24"/>
                          <w:rtl/>
                        </w:rPr>
                        <w:t xml:space="preserve"> </w:t>
                      </w:r>
                      <w:r w:rsidRPr="002342C4">
                        <w:rPr>
                          <w:rFonts w:cs="Tahoma" w:hint="eastAsia"/>
                          <w:color w:val="0B5294"/>
                          <w:spacing w:val="-4"/>
                          <w:sz w:val="24"/>
                          <w:szCs w:val="24"/>
                          <w:rtl/>
                        </w:rPr>
                        <w:t>מוגנות</w:t>
                      </w:r>
                      <w:r w:rsidRPr="002342C4">
                        <w:rPr>
                          <w:rFonts w:cs="Tahoma"/>
                          <w:color w:val="0B5294"/>
                          <w:spacing w:val="-4"/>
                          <w:sz w:val="24"/>
                          <w:szCs w:val="24"/>
                          <w:rtl/>
                        </w:rPr>
                        <w:t xml:space="preserve"> </w:t>
                      </w:r>
                      <w:r w:rsidRPr="002342C4">
                        <w:rPr>
                          <w:rFonts w:cs="Tahoma" w:hint="eastAsia"/>
                          <w:color w:val="0B5294"/>
                          <w:spacing w:val="-4"/>
                          <w:sz w:val="24"/>
                          <w:szCs w:val="24"/>
                          <w:rtl/>
                        </w:rPr>
                        <w:t>רבות</w:t>
                      </w:r>
                      <w:r w:rsidRPr="002342C4">
                        <w:rPr>
                          <w:rFonts w:cs="Tahoma"/>
                          <w:color w:val="0B5294"/>
                          <w:spacing w:val="-4"/>
                          <w:sz w:val="24"/>
                          <w:szCs w:val="24"/>
                          <w:rtl/>
                        </w:rPr>
                        <w:t xml:space="preserve"> </w:t>
                      </w:r>
                      <w:r w:rsidRPr="002342C4">
                        <w:rPr>
                          <w:rFonts w:cs="Tahoma" w:hint="eastAsia"/>
                          <w:color w:val="0B5294"/>
                          <w:spacing w:val="-4"/>
                          <w:sz w:val="24"/>
                          <w:szCs w:val="24"/>
                          <w:rtl/>
                        </w:rPr>
                        <w:t>נפגעות</w:t>
                      </w:r>
                      <w:r w:rsidRPr="002342C4">
                        <w:rPr>
                          <w:rFonts w:cs="Tahoma"/>
                          <w:color w:val="0B5294"/>
                          <w:spacing w:val="-4"/>
                          <w:sz w:val="24"/>
                          <w:szCs w:val="24"/>
                          <w:rtl/>
                        </w:rPr>
                        <w:t xml:space="preserve"> </w:t>
                      </w:r>
                      <w:r w:rsidRPr="002342C4">
                        <w:rPr>
                          <w:rFonts w:cs="Tahoma" w:hint="eastAsia"/>
                          <w:color w:val="0B5294"/>
                          <w:spacing w:val="-4"/>
                          <w:sz w:val="24"/>
                          <w:szCs w:val="24"/>
                          <w:rtl/>
                        </w:rPr>
                        <w:t>ממנה</w:t>
                      </w:r>
                    </w:p>
                    <w:p w:rsidR="002342C4" w:rsidRPr="00373C5D" w:rsidP="002342C4">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2791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P="00670C9E">
      <w:pPr>
        <w:spacing w:line="240" w:lineRule="exact"/>
        <w:ind w:right="2268"/>
        <w:jc w:val="both"/>
        <w:rPr>
          <w:rFonts w:ascii="Tahoma" w:hAnsi="Tahoma" w:cs="Tahoma"/>
          <w:spacing w:val="-6"/>
          <w:sz w:val="17"/>
          <w:szCs w:val="17"/>
          <w:rtl/>
        </w:rPr>
      </w:pPr>
    </w:p>
    <w:p w:rsidR="00670C9E" w:rsidRPr="001D7C91" w:rsidP="001D7C91">
      <w:pPr>
        <w:pStyle w:val="running-text"/>
        <w:bidi/>
        <w:rPr>
          <w:spacing w:val="-6"/>
          <w:rtl/>
        </w:rPr>
      </w:pPr>
    </w:p>
    <w:p w:rsidR="00D22ED9" w:rsidRPr="00E53691" w:rsidP="00670C9E">
      <w:pPr>
        <w:pStyle w:val="KOT4"/>
        <w:rPr>
          <w:rtl/>
        </w:rPr>
      </w:pPr>
      <w:bookmarkStart w:id="11" w:name="_Toc459314340"/>
      <w:r w:rsidRPr="00E53691">
        <w:rPr>
          <w:rFonts w:hint="eastAsia"/>
          <w:spacing w:val="-6"/>
          <w:rtl/>
        </w:rPr>
        <w:t>מחקר</w:t>
      </w:r>
      <w:r w:rsidRPr="00E53691">
        <w:rPr>
          <w:spacing w:val="-6"/>
          <w:rtl/>
        </w:rPr>
        <w:t xml:space="preserve"> </w:t>
      </w:r>
      <w:r w:rsidRPr="00E53691">
        <w:rPr>
          <w:rFonts w:hint="eastAsia"/>
          <w:spacing w:val="-6"/>
          <w:rtl/>
        </w:rPr>
        <w:t>ופיתוח</w:t>
      </w:r>
      <w:r w:rsidRPr="00E53691">
        <w:rPr>
          <w:spacing w:val="-6"/>
          <w:rtl/>
        </w:rPr>
        <w:t xml:space="preserve"> </w:t>
      </w:r>
      <w:r w:rsidRPr="00E53691">
        <w:rPr>
          <w:rFonts w:hint="cs"/>
          <w:spacing w:val="-6"/>
          <w:rtl/>
        </w:rPr>
        <w:t>ה</w:t>
      </w:r>
      <w:r w:rsidRPr="00E53691">
        <w:rPr>
          <w:rFonts w:hint="eastAsia"/>
          <w:spacing w:val="-6"/>
          <w:rtl/>
        </w:rPr>
        <w:t>ידע</w:t>
      </w:r>
      <w:r w:rsidRPr="00E53691">
        <w:rPr>
          <w:spacing w:val="-6"/>
          <w:rtl/>
        </w:rPr>
        <w:t xml:space="preserve"> </w:t>
      </w:r>
      <w:r w:rsidRPr="00E53691">
        <w:rPr>
          <w:rFonts w:hint="cs"/>
          <w:spacing w:val="-6"/>
          <w:rtl/>
        </w:rPr>
        <w:t>על</w:t>
      </w:r>
      <w:r w:rsidRPr="00E53691">
        <w:rPr>
          <w:spacing w:val="-6"/>
          <w:rtl/>
        </w:rPr>
        <w:t xml:space="preserve"> </w:t>
      </w:r>
      <w:r w:rsidRPr="00E53691">
        <w:rPr>
          <w:rFonts w:hint="eastAsia"/>
          <w:spacing w:val="-6"/>
          <w:rtl/>
        </w:rPr>
        <w:t>הפליה</w:t>
      </w:r>
      <w:r w:rsidRPr="00E53691">
        <w:rPr>
          <w:rFonts w:hint="cs"/>
          <w:spacing w:val="-6"/>
          <w:rtl/>
        </w:rPr>
        <w:t xml:space="preserve"> בשירותים ובמוצרים</w:t>
      </w:r>
      <w:r w:rsidRPr="00E53691">
        <w:rPr>
          <w:spacing w:val="-6"/>
          <w:rtl/>
        </w:rPr>
        <w:t xml:space="preserve"> </w:t>
      </w:r>
      <w:bookmarkEnd w:id="11"/>
    </w:p>
    <w:p w:rsidR="00D22ED9" w:rsidRPr="002342C4" w:rsidP="00670C9E">
      <w:pPr>
        <w:pStyle w:val="ListParagraph"/>
        <w:numPr>
          <w:ilvl w:val="0"/>
          <w:numId w:val="38"/>
        </w:numPr>
        <w:autoSpaceDE/>
        <w:autoSpaceDN/>
        <w:adjustRightInd/>
        <w:spacing w:line="240" w:lineRule="exact"/>
        <w:ind w:right="2268"/>
        <w:rPr>
          <w:bCs/>
          <w:sz w:val="17"/>
          <w:szCs w:val="17"/>
        </w:rPr>
      </w:pPr>
      <w:r w:rsidRPr="002342C4">
        <w:rPr>
          <w:rFonts w:hint="eastAsia"/>
          <w:sz w:val="17"/>
          <w:szCs w:val="17"/>
          <w:rtl/>
        </w:rPr>
        <w:t>משרד</w:t>
      </w:r>
      <w:r w:rsidRPr="002342C4">
        <w:rPr>
          <w:sz w:val="17"/>
          <w:szCs w:val="17"/>
          <w:rtl/>
        </w:rPr>
        <w:t xml:space="preserve"> מבקר המדינה </w:t>
      </w:r>
      <w:r w:rsidRPr="002342C4">
        <w:rPr>
          <w:rFonts w:hint="cs"/>
          <w:sz w:val="17"/>
          <w:szCs w:val="17"/>
          <w:rtl/>
        </w:rPr>
        <w:t>ערך בדיקה השוואתית בנושא פיתוח היד</w:t>
      </w:r>
      <w:r w:rsidRPr="002342C4">
        <w:rPr>
          <w:rFonts w:hint="cs"/>
          <w:spacing w:val="-8"/>
          <w:sz w:val="17"/>
          <w:szCs w:val="17"/>
          <w:rtl/>
        </w:rPr>
        <w:t>ע</w:t>
      </w:r>
      <w:r>
        <w:rPr>
          <w:rStyle w:val="FootnoteReference0"/>
          <w:sz w:val="17"/>
          <w:szCs w:val="17"/>
          <w:rtl/>
        </w:rPr>
        <w:footnoteReference w:id="41"/>
      </w:r>
      <w:r w:rsidRPr="002342C4">
        <w:rPr>
          <w:rFonts w:hint="cs"/>
          <w:sz w:val="17"/>
          <w:szCs w:val="17"/>
          <w:rtl/>
        </w:rPr>
        <w:t xml:space="preserve"> על הפליה בשירותים ובמוצרים במדינות מערביות, ומצא כי ברבות מהן קיימים גופים לאומיים המופקדים על נושא זה:</w:t>
      </w:r>
    </w:p>
    <w:p w:rsidR="00D22ED9" w:rsidRPr="002342C4" w:rsidP="00670C9E">
      <w:pPr>
        <w:pStyle w:val="ListParagraph"/>
        <w:numPr>
          <w:ilvl w:val="1"/>
          <w:numId w:val="23"/>
        </w:numPr>
        <w:autoSpaceDE/>
        <w:autoSpaceDN/>
        <w:adjustRightInd/>
        <w:spacing w:line="240" w:lineRule="exact"/>
        <w:ind w:right="2268"/>
        <w:rPr>
          <w:sz w:val="17"/>
          <w:szCs w:val="17"/>
          <w:rtl/>
        </w:rPr>
      </w:pPr>
      <w:r w:rsidRPr="002342C4">
        <w:rPr>
          <w:rFonts w:hint="cs"/>
          <w:sz w:val="17"/>
          <w:szCs w:val="17"/>
          <w:rtl/>
        </w:rPr>
        <w:t>הדירקטיבה האירופית מ-2004 בדבר יישום עקרון השוויון בין גברים לנשים באספקת מוצרים ושירותים</w:t>
      </w:r>
      <w:r>
        <w:rPr>
          <w:rStyle w:val="FootnoteReference0"/>
          <w:sz w:val="17"/>
          <w:szCs w:val="17"/>
          <w:rtl/>
        </w:rPr>
        <w:footnoteReference w:id="42"/>
      </w:r>
      <w:r w:rsidRPr="002342C4">
        <w:rPr>
          <w:rFonts w:hint="cs"/>
          <w:sz w:val="17"/>
          <w:szCs w:val="17"/>
          <w:rtl/>
        </w:rPr>
        <w:t xml:space="preserve"> והדירקטיבה האירופית מ-2000 ליישום עקרון היחס השווה בין בני אדם בלי הפליה על בסיס גזעי או אתני</w:t>
      </w:r>
      <w:r>
        <w:rPr>
          <w:rStyle w:val="FootnoteReference0"/>
          <w:sz w:val="17"/>
          <w:szCs w:val="17"/>
          <w:rtl/>
        </w:rPr>
        <w:footnoteReference w:id="43"/>
      </w:r>
      <w:r w:rsidRPr="002342C4">
        <w:rPr>
          <w:rFonts w:hint="cs"/>
          <w:sz w:val="17"/>
          <w:szCs w:val="17"/>
          <w:rtl/>
        </w:rPr>
        <w:t xml:space="preserve"> - שתי תקנות העוסקות בקידום השוויון ומניעת ההפליה בשירותים </w:t>
      </w:r>
      <w:r w:rsidRPr="002342C4">
        <w:rPr>
          <w:sz w:val="17"/>
          <w:szCs w:val="17"/>
          <w:rtl/>
        </w:rPr>
        <w:t xml:space="preserve">(להלן - </w:t>
      </w:r>
      <w:r w:rsidRPr="002342C4">
        <w:rPr>
          <w:rFonts w:hint="eastAsia"/>
          <w:sz w:val="17"/>
          <w:szCs w:val="17"/>
          <w:rtl/>
        </w:rPr>
        <w:t>הדירקטיבות</w:t>
      </w:r>
      <w:r w:rsidRPr="002342C4">
        <w:rPr>
          <w:sz w:val="17"/>
          <w:szCs w:val="17"/>
          <w:rtl/>
        </w:rPr>
        <w:t xml:space="preserve"> </w:t>
      </w:r>
      <w:r w:rsidRPr="002342C4">
        <w:rPr>
          <w:rFonts w:hint="eastAsia"/>
          <w:sz w:val="17"/>
          <w:szCs w:val="17"/>
          <w:rtl/>
        </w:rPr>
        <w:t>האירופיות</w:t>
      </w:r>
      <w:r w:rsidRPr="002342C4">
        <w:rPr>
          <w:rFonts w:hint="cs"/>
          <w:sz w:val="17"/>
          <w:szCs w:val="17"/>
          <w:rtl/>
        </w:rPr>
        <w:t xml:space="preserve">) - מחייבות את כל המדינות החברות באיחוד האירופי לדאוג לקיומו של גוף לקידום שוויון מגדרי, גזעי ואתני, ניתוחו, ניטורו ותמיכה בו. הגוף יידרש להיות בעל סמכות לערוך סקרים בנושאי הפליה ולפרסם דוחות והמלצות בכל נושא הקשור להפליה על בסיס מגדרי, גזעי ואתני, ולפעול באופן עצמאי ובלתי תלוי. </w:t>
      </w:r>
    </w:p>
    <w:p w:rsidR="00D22ED9" w:rsidRPr="002342C4" w:rsidP="002342C4">
      <w:pPr>
        <w:spacing w:line="240" w:lineRule="exact"/>
        <w:ind w:left="680" w:right="2268"/>
        <w:jc w:val="both"/>
        <w:rPr>
          <w:rFonts w:ascii="Tahoma" w:hAnsi="Tahoma" w:cs="Tahoma"/>
          <w:sz w:val="17"/>
          <w:szCs w:val="17"/>
          <w:rtl/>
        </w:rPr>
      </w:pPr>
      <w:r w:rsidRPr="002342C4">
        <w:rPr>
          <w:rFonts w:ascii="Tahoma" w:hAnsi="Tahoma" w:cs="Tahoma" w:hint="cs"/>
          <w:sz w:val="17"/>
          <w:szCs w:val="17"/>
          <w:rtl/>
        </w:rPr>
        <w:t xml:space="preserve">מחקר השוואתי רחב היקף בנושא גופים מקדמי שוויון, שבדק 48 גופים כאלה ב-27 ממדינות האיחוד האירופי ובשלוש ממדינות </w:t>
      </w:r>
      <w:r>
        <w:rPr>
          <w:rStyle w:val="FootnoteReference0"/>
          <w:rFonts w:ascii="Tahoma" w:hAnsi="Tahoma" w:cs="Tahoma"/>
          <w:sz w:val="17"/>
          <w:szCs w:val="17"/>
        </w:rPr>
        <w:footnoteReference w:id="44"/>
      </w:r>
      <w:r w:rsidRPr="002342C4">
        <w:rPr>
          <w:rFonts w:ascii="Tahoma" w:hAnsi="Tahoma" w:cs="Tahoma"/>
          <w:sz w:val="17"/>
          <w:szCs w:val="17"/>
        </w:rPr>
        <w:t>EFTA</w:t>
      </w:r>
      <w:r w:rsidRPr="002342C4">
        <w:rPr>
          <w:rFonts w:ascii="Tahoma" w:hAnsi="Tahoma" w:cs="Tahoma" w:hint="cs"/>
          <w:sz w:val="17"/>
          <w:szCs w:val="17"/>
          <w:rtl/>
        </w:rPr>
        <w:t xml:space="preserve"> (שווייץ, נורבגיה ואיסלנד)</w:t>
      </w:r>
      <w:r>
        <w:rPr>
          <w:rStyle w:val="FootnoteReference0"/>
          <w:rFonts w:ascii="Tahoma" w:hAnsi="Tahoma" w:cs="Tahoma"/>
          <w:sz w:val="17"/>
          <w:szCs w:val="17"/>
          <w:rtl/>
        </w:rPr>
        <w:footnoteReference w:id="45"/>
      </w:r>
      <w:r w:rsidRPr="002342C4">
        <w:rPr>
          <w:rFonts w:ascii="Tahoma" w:hAnsi="Tahoma" w:cs="Tahoma"/>
          <w:sz w:val="17"/>
          <w:szCs w:val="17"/>
          <w:rtl/>
        </w:rPr>
        <w:t>,</w:t>
      </w:r>
      <w:r w:rsidRPr="002342C4">
        <w:rPr>
          <w:rFonts w:ascii="Tahoma" w:hAnsi="Tahoma" w:cs="Tahoma" w:hint="cs"/>
          <w:sz w:val="17"/>
          <w:szCs w:val="17"/>
          <w:rtl/>
        </w:rPr>
        <w:t xml:space="preserve"> קבע כי בפועל לרוב המדינות שנבדקו יש לפחות גוף מקדם שוויון אחד שבסמכותו לקיים סקרים ומחקרים, לפרסם דוחות ולהמליץ המלצות בנושאים הקשורים לסוגי ההפליה המנויים בדירקטיבות. </w:t>
      </w:r>
    </w:p>
    <w:p w:rsidR="00D22ED9" w:rsidRPr="002342C4" w:rsidP="001D7C91">
      <w:pPr>
        <w:pStyle w:val="ListParagraph"/>
        <w:numPr>
          <w:ilvl w:val="1"/>
          <w:numId w:val="23"/>
        </w:numPr>
        <w:autoSpaceDE/>
        <w:autoSpaceDN/>
        <w:adjustRightInd/>
        <w:spacing w:after="240" w:line="240" w:lineRule="exact"/>
        <w:ind w:right="2268"/>
        <w:rPr>
          <w:sz w:val="17"/>
          <w:szCs w:val="17"/>
        </w:rPr>
      </w:pPr>
      <w:r w:rsidRPr="002342C4">
        <w:rPr>
          <w:rFonts w:hint="cs"/>
          <w:sz w:val="17"/>
          <w:szCs w:val="17"/>
          <w:rtl/>
        </w:rPr>
        <w:t>בארצות הברית קיימת נציבות זכויות האזרח והיא ממונה על פרסום מידע בנושאי זכויות האזרח שבאחריותה, העלאת מודעות לנושאים אלה, הגנה על זכויות ואכיפתן, והיא מפרסמת מחקרים ודוחות על מגוון רחב של נושאים בתחום זכויות האזרח, לרבות ממצאים והמלצות לקובעי המדיניות.</w:t>
      </w:r>
    </w:p>
    <w:p w:rsidR="00D22ED9" w:rsidRPr="00AC7817" w:rsidP="001D7C91">
      <w:pPr>
        <w:pStyle w:val="RESHET"/>
        <w:ind w:left="567"/>
        <w:rPr>
          <w:rtl/>
        </w:rPr>
      </w:pPr>
      <w:r w:rsidRPr="00AC7817">
        <w:rPr>
          <w:rFonts w:hint="cs"/>
          <w:rtl/>
        </w:rPr>
        <w:t>מכאן</w:t>
      </w:r>
      <w:r w:rsidRPr="00AC7817">
        <w:rPr>
          <w:rtl/>
        </w:rPr>
        <w:t xml:space="preserve"> </w:t>
      </w:r>
      <w:r w:rsidRPr="00AC7817">
        <w:rPr>
          <w:rFonts w:hint="cs"/>
          <w:rtl/>
        </w:rPr>
        <w:t>שמדינות</w:t>
      </w:r>
      <w:r w:rsidRPr="00AC7817">
        <w:rPr>
          <w:rtl/>
        </w:rPr>
        <w:t xml:space="preserve"> </w:t>
      </w:r>
      <w:r w:rsidRPr="00AC7817">
        <w:rPr>
          <w:rFonts w:hint="cs"/>
          <w:rtl/>
        </w:rPr>
        <w:t>המערב</w:t>
      </w:r>
      <w:r w:rsidRPr="00AC7817">
        <w:rPr>
          <w:rtl/>
        </w:rPr>
        <w:t xml:space="preserve"> </w:t>
      </w:r>
      <w:r w:rsidRPr="00AC7817">
        <w:rPr>
          <w:rFonts w:hint="cs"/>
          <w:rtl/>
        </w:rPr>
        <w:t>מייחסות</w:t>
      </w:r>
      <w:r w:rsidRPr="00AC7817">
        <w:rPr>
          <w:rtl/>
        </w:rPr>
        <w:t xml:space="preserve"> </w:t>
      </w:r>
      <w:r w:rsidRPr="00AC7817">
        <w:rPr>
          <w:rFonts w:hint="cs"/>
          <w:rtl/>
        </w:rPr>
        <w:t>חשיבות</w:t>
      </w:r>
      <w:r w:rsidRPr="00AC7817">
        <w:rPr>
          <w:rtl/>
        </w:rPr>
        <w:t xml:space="preserve"> </w:t>
      </w:r>
      <w:r w:rsidRPr="00AC7817">
        <w:rPr>
          <w:rFonts w:hint="cs"/>
          <w:rtl/>
        </w:rPr>
        <w:t>לפיתוח</w:t>
      </w:r>
      <w:r w:rsidRPr="00AC7817">
        <w:rPr>
          <w:rtl/>
        </w:rPr>
        <w:t xml:space="preserve"> </w:t>
      </w:r>
      <w:r w:rsidRPr="00AC7817">
        <w:rPr>
          <w:rFonts w:hint="cs"/>
          <w:rtl/>
        </w:rPr>
        <w:t>הידע</w:t>
      </w:r>
      <w:r w:rsidRPr="00AC7817">
        <w:rPr>
          <w:rtl/>
        </w:rPr>
        <w:t xml:space="preserve"> </w:t>
      </w:r>
      <w:r w:rsidRPr="00AC7817">
        <w:rPr>
          <w:rFonts w:hint="cs"/>
          <w:rtl/>
        </w:rPr>
        <w:t>על</w:t>
      </w:r>
      <w:r w:rsidRPr="00AC7817">
        <w:rPr>
          <w:rtl/>
        </w:rPr>
        <w:t xml:space="preserve"> </w:t>
      </w:r>
      <w:r w:rsidRPr="00AC7817">
        <w:rPr>
          <w:rFonts w:hint="cs"/>
          <w:rtl/>
        </w:rPr>
        <w:t>ההפליה</w:t>
      </w:r>
      <w:r w:rsidRPr="00AC7817">
        <w:rPr>
          <w:rtl/>
        </w:rPr>
        <w:t xml:space="preserve"> </w:t>
      </w:r>
      <w:r w:rsidRPr="00AC7817">
        <w:rPr>
          <w:rFonts w:hint="cs"/>
          <w:rtl/>
        </w:rPr>
        <w:t>בשירותים</w:t>
      </w:r>
      <w:r w:rsidRPr="00AC7817">
        <w:rPr>
          <w:rtl/>
        </w:rPr>
        <w:t xml:space="preserve"> </w:t>
      </w:r>
      <w:r w:rsidRPr="00AC7817">
        <w:rPr>
          <w:rFonts w:hint="cs"/>
          <w:rtl/>
        </w:rPr>
        <w:t>ומוצרים</w:t>
      </w:r>
      <w:r w:rsidRPr="00AC7817">
        <w:rPr>
          <w:rtl/>
        </w:rPr>
        <w:t xml:space="preserve">, </w:t>
      </w:r>
      <w:r w:rsidRPr="00AC7817">
        <w:rPr>
          <w:rFonts w:hint="cs"/>
          <w:rtl/>
        </w:rPr>
        <w:t>והן</w:t>
      </w:r>
      <w:r w:rsidRPr="00AC7817">
        <w:rPr>
          <w:rtl/>
        </w:rPr>
        <w:t xml:space="preserve"> </w:t>
      </w:r>
      <w:r w:rsidRPr="00AC7817">
        <w:rPr>
          <w:rFonts w:hint="cs"/>
          <w:rtl/>
        </w:rPr>
        <w:t>מקדמות</w:t>
      </w:r>
      <w:r w:rsidRPr="00AC7817">
        <w:rPr>
          <w:rtl/>
        </w:rPr>
        <w:t xml:space="preserve"> </w:t>
      </w:r>
      <w:r w:rsidRPr="00AC7817">
        <w:rPr>
          <w:rFonts w:hint="cs"/>
          <w:rtl/>
        </w:rPr>
        <w:t>את</w:t>
      </w:r>
      <w:r w:rsidRPr="00AC7817">
        <w:rPr>
          <w:rtl/>
        </w:rPr>
        <w:t xml:space="preserve"> </w:t>
      </w:r>
      <w:r w:rsidRPr="00AC7817">
        <w:rPr>
          <w:rFonts w:hint="cs"/>
          <w:rtl/>
        </w:rPr>
        <w:t>הנושא</w:t>
      </w:r>
      <w:r w:rsidRPr="00AC7817">
        <w:rPr>
          <w:rtl/>
        </w:rPr>
        <w:t xml:space="preserve"> </w:t>
      </w:r>
      <w:r w:rsidRPr="00AC7817">
        <w:rPr>
          <w:rFonts w:hint="cs"/>
          <w:rtl/>
        </w:rPr>
        <w:t>באמצעות</w:t>
      </w:r>
      <w:r w:rsidRPr="00AC7817">
        <w:rPr>
          <w:rtl/>
        </w:rPr>
        <w:t xml:space="preserve"> </w:t>
      </w:r>
      <w:r w:rsidRPr="00AC7817">
        <w:rPr>
          <w:rFonts w:hint="cs"/>
          <w:rtl/>
        </w:rPr>
        <w:t>הסמכת גופים</w:t>
      </w:r>
      <w:r w:rsidRPr="00AC7817">
        <w:rPr>
          <w:rtl/>
        </w:rPr>
        <w:t xml:space="preserve"> </w:t>
      </w:r>
      <w:r w:rsidRPr="00AC7817">
        <w:rPr>
          <w:rFonts w:hint="cs"/>
          <w:rtl/>
        </w:rPr>
        <w:t>לאומיים</w:t>
      </w:r>
      <w:r w:rsidRPr="00AC7817">
        <w:rPr>
          <w:rtl/>
        </w:rPr>
        <w:t xml:space="preserve"> לפיתוח הידע באמצעות לימוד הנושא, טיפול</w:t>
      </w:r>
      <w:r w:rsidRPr="00AC7817">
        <w:rPr>
          <w:rFonts w:hint="cs"/>
          <w:rtl/>
        </w:rPr>
        <w:t xml:space="preserve"> ב</w:t>
      </w:r>
      <w:r w:rsidRPr="00AC7817">
        <w:rPr>
          <w:rtl/>
        </w:rPr>
        <w:t>ו והעלאתו לסדר היום הציבורי.</w:t>
      </w:r>
    </w:p>
    <w:p w:rsidR="00D22ED9" w:rsidRPr="002342C4" w:rsidP="00670C9E">
      <w:pPr>
        <w:pStyle w:val="ListParagraph"/>
        <w:numPr>
          <w:ilvl w:val="0"/>
          <w:numId w:val="23"/>
        </w:numPr>
        <w:autoSpaceDE/>
        <w:autoSpaceDN/>
        <w:adjustRightInd/>
        <w:spacing w:line="240" w:lineRule="exact"/>
        <w:ind w:right="2268"/>
        <w:rPr>
          <w:sz w:val="17"/>
          <w:szCs w:val="17"/>
          <w:rtl/>
        </w:rPr>
      </w:pPr>
      <w:r w:rsidRPr="002342C4">
        <w:rPr>
          <w:rFonts w:hint="cs"/>
          <w:sz w:val="17"/>
          <w:szCs w:val="17"/>
          <w:rtl/>
        </w:rPr>
        <w:t xml:space="preserve">משרד מבקר המדינה בדק את סמכויותיהן של </w:t>
      </w:r>
      <w:r w:rsidRPr="002342C4">
        <w:rPr>
          <w:rFonts w:hint="eastAsia"/>
          <w:sz w:val="17"/>
          <w:szCs w:val="17"/>
          <w:rtl/>
        </w:rPr>
        <w:t>נציבות</w:t>
      </w:r>
      <w:r w:rsidRPr="002342C4">
        <w:rPr>
          <w:sz w:val="17"/>
          <w:szCs w:val="17"/>
          <w:rtl/>
        </w:rPr>
        <w:t xml:space="preserve"> </w:t>
      </w:r>
      <w:r w:rsidRPr="002342C4">
        <w:rPr>
          <w:rFonts w:hint="eastAsia"/>
          <w:sz w:val="17"/>
          <w:szCs w:val="17"/>
          <w:rtl/>
        </w:rPr>
        <w:t>שוויון</w:t>
      </w:r>
      <w:r w:rsidRPr="002342C4">
        <w:rPr>
          <w:sz w:val="17"/>
          <w:szCs w:val="17"/>
          <w:rtl/>
        </w:rPr>
        <w:t xml:space="preserve"> </w:t>
      </w:r>
      <w:r w:rsidRPr="002342C4">
        <w:rPr>
          <w:rFonts w:hint="eastAsia"/>
          <w:sz w:val="17"/>
          <w:szCs w:val="17"/>
          <w:rtl/>
        </w:rPr>
        <w:t>בעבודה</w:t>
      </w:r>
      <w:r w:rsidRPr="002342C4">
        <w:rPr>
          <w:rFonts w:hint="cs"/>
          <w:sz w:val="17"/>
          <w:szCs w:val="17"/>
          <w:rtl/>
        </w:rPr>
        <w:t xml:space="preserve"> ונציבות שוויון אנשים עם מוגבלויות </w:t>
      </w:r>
      <w:r w:rsidRPr="002342C4">
        <w:rPr>
          <w:sz w:val="17"/>
          <w:szCs w:val="17"/>
          <w:rtl/>
        </w:rPr>
        <w:t xml:space="preserve">(להלן - </w:t>
      </w:r>
      <w:r w:rsidRPr="002342C4">
        <w:rPr>
          <w:rFonts w:hint="cs"/>
          <w:sz w:val="17"/>
          <w:szCs w:val="17"/>
          <w:rtl/>
        </w:rPr>
        <w:t>נציבויות</w:t>
      </w:r>
      <w:r w:rsidRPr="002342C4">
        <w:rPr>
          <w:sz w:val="17"/>
          <w:szCs w:val="17"/>
          <w:rtl/>
        </w:rPr>
        <w:t xml:space="preserve"> </w:t>
      </w:r>
      <w:r w:rsidRPr="002342C4">
        <w:rPr>
          <w:rFonts w:hint="cs"/>
          <w:sz w:val="17"/>
          <w:szCs w:val="17"/>
          <w:rtl/>
        </w:rPr>
        <w:t>השוויון</w:t>
      </w:r>
      <w:r w:rsidRPr="002342C4">
        <w:rPr>
          <w:sz w:val="17"/>
          <w:szCs w:val="17"/>
          <w:rtl/>
        </w:rPr>
        <w:t>)</w:t>
      </w:r>
      <w:r w:rsidRPr="002342C4">
        <w:rPr>
          <w:sz w:val="17"/>
          <w:szCs w:val="17"/>
          <w:rtl/>
        </w:rPr>
        <w:t xml:space="preserve"> </w:t>
      </w:r>
      <w:r w:rsidRPr="002342C4">
        <w:rPr>
          <w:rFonts w:hint="cs"/>
          <w:sz w:val="17"/>
          <w:szCs w:val="17"/>
          <w:rtl/>
        </w:rPr>
        <w:t>ושל רשות מעמד האישה בארץ, בכל הקשור לפיתוח</w:t>
      </w:r>
      <w:r w:rsidRPr="002342C4">
        <w:rPr>
          <w:sz w:val="17"/>
          <w:szCs w:val="17"/>
          <w:rtl/>
        </w:rPr>
        <w:t xml:space="preserve"> </w:t>
      </w:r>
      <w:r w:rsidRPr="002342C4">
        <w:rPr>
          <w:rFonts w:hint="cs"/>
          <w:sz w:val="17"/>
          <w:szCs w:val="17"/>
          <w:rtl/>
        </w:rPr>
        <w:t>ידע</w:t>
      </w:r>
      <w:r w:rsidRPr="002342C4">
        <w:rPr>
          <w:sz w:val="17"/>
          <w:szCs w:val="17"/>
          <w:rtl/>
        </w:rPr>
        <w:t xml:space="preserve"> </w:t>
      </w:r>
      <w:r w:rsidRPr="002342C4">
        <w:rPr>
          <w:rFonts w:hint="cs"/>
          <w:sz w:val="17"/>
          <w:szCs w:val="17"/>
          <w:rtl/>
        </w:rPr>
        <w:t>בנושאי</w:t>
      </w:r>
      <w:r w:rsidRPr="002342C4">
        <w:rPr>
          <w:sz w:val="17"/>
          <w:szCs w:val="17"/>
          <w:rtl/>
        </w:rPr>
        <w:t xml:space="preserve"> </w:t>
      </w:r>
      <w:r w:rsidRPr="002342C4">
        <w:rPr>
          <w:rFonts w:hint="cs"/>
          <w:sz w:val="17"/>
          <w:szCs w:val="17"/>
          <w:rtl/>
        </w:rPr>
        <w:t>שוויון</w:t>
      </w:r>
      <w:r w:rsidRPr="002342C4">
        <w:rPr>
          <w:sz w:val="17"/>
          <w:szCs w:val="17"/>
          <w:rtl/>
        </w:rPr>
        <w:t xml:space="preserve"> </w:t>
      </w:r>
      <w:r w:rsidRPr="002342C4">
        <w:rPr>
          <w:rFonts w:hint="cs"/>
          <w:sz w:val="17"/>
          <w:szCs w:val="17"/>
          <w:rtl/>
        </w:rPr>
        <w:t>ומניעת</w:t>
      </w:r>
      <w:r w:rsidRPr="002342C4">
        <w:rPr>
          <w:sz w:val="17"/>
          <w:szCs w:val="17"/>
          <w:rtl/>
        </w:rPr>
        <w:t xml:space="preserve"> </w:t>
      </w:r>
      <w:r w:rsidRPr="002342C4">
        <w:rPr>
          <w:rFonts w:hint="cs"/>
          <w:sz w:val="17"/>
          <w:szCs w:val="17"/>
          <w:rtl/>
        </w:rPr>
        <w:t>הפליה.</w:t>
      </w:r>
      <w:r w:rsidRPr="002342C4">
        <w:rPr>
          <w:sz w:val="17"/>
          <w:szCs w:val="17"/>
          <w:rtl/>
        </w:rPr>
        <w:t xml:space="preserve"> </w:t>
      </w:r>
      <w:r w:rsidRPr="002342C4">
        <w:rPr>
          <w:rFonts w:hint="cs"/>
          <w:sz w:val="17"/>
          <w:szCs w:val="17"/>
          <w:rtl/>
        </w:rPr>
        <w:t>להלן הפרטים:</w:t>
      </w:r>
    </w:p>
    <w:p w:rsidR="00D22ED9" w:rsidRPr="002342C4" w:rsidP="00670C9E">
      <w:pPr>
        <w:pStyle w:val="ListParagraph"/>
        <w:numPr>
          <w:ilvl w:val="1"/>
          <w:numId w:val="23"/>
        </w:numPr>
        <w:autoSpaceDE/>
        <w:autoSpaceDN/>
        <w:adjustRightInd/>
        <w:spacing w:line="240" w:lineRule="exact"/>
        <w:ind w:right="2268"/>
        <w:rPr>
          <w:sz w:val="17"/>
          <w:szCs w:val="17"/>
        </w:rPr>
      </w:pPr>
      <w:r w:rsidRPr="002342C4">
        <w:rPr>
          <w:rFonts w:hint="eastAsia"/>
          <w:sz w:val="17"/>
          <w:szCs w:val="17"/>
          <w:rtl/>
        </w:rPr>
        <w:t>חוק</w:t>
      </w:r>
      <w:r w:rsidRPr="002342C4">
        <w:rPr>
          <w:sz w:val="17"/>
          <w:szCs w:val="17"/>
          <w:rtl/>
        </w:rPr>
        <w:t xml:space="preserve"> </w:t>
      </w:r>
      <w:r w:rsidRPr="002342C4">
        <w:rPr>
          <w:rFonts w:hint="eastAsia"/>
          <w:sz w:val="17"/>
          <w:szCs w:val="17"/>
          <w:rtl/>
        </w:rPr>
        <w:t>שוויון</w:t>
      </w:r>
      <w:r w:rsidRPr="002342C4">
        <w:rPr>
          <w:sz w:val="17"/>
          <w:szCs w:val="17"/>
          <w:rtl/>
        </w:rPr>
        <w:t xml:space="preserve"> </w:t>
      </w:r>
      <w:r w:rsidRPr="002342C4">
        <w:rPr>
          <w:rFonts w:hint="eastAsia"/>
          <w:sz w:val="17"/>
          <w:szCs w:val="17"/>
          <w:rtl/>
        </w:rPr>
        <w:t>הזדמנויות</w:t>
      </w:r>
      <w:r w:rsidRPr="002342C4">
        <w:rPr>
          <w:sz w:val="17"/>
          <w:szCs w:val="17"/>
          <w:rtl/>
        </w:rPr>
        <w:t xml:space="preserve"> </w:t>
      </w:r>
      <w:r w:rsidRPr="002342C4">
        <w:rPr>
          <w:rFonts w:hint="eastAsia"/>
          <w:sz w:val="17"/>
          <w:szCs w:val="17"/>
          <w:rtl/>
        </w:rPr>
        <w:t>בעבודה</w:t>
      </w:r>
      <w:r w:rsidRPr="002342C4">
        <w:rPr>
          <w:rFonts w:hint="cs"/>
          <w:sz w:val="17"/>
          <w:szCs w:val="17"/>
          <w:rtl/>
        </w:rPr>
        <w:t xml:space="preserve"> קובע שתחומי פעילותה של נציבות שוויון בעבודה מקיפים בין השאר </w:t>
      </w:r>
      <w:r w:rsidRPr="002342C4">
        <w:rPr>
          <w:sz w:val="17"/>
          <w:szCs w:val="17"/>
          <w:rtl/>
        </w:rPr>
        <w:t>עריכת מחקר</w:t>
      </w:r>
      <w:r w:rsidRPr="002342C4">
        <w:rPr>
          <w:rFonts w:hint="cs"/>
          <w:sz w:val="17"/>
          <w:szCs w:val="17"/>
          <w:rtl/>
        </w:rPr>
        <w:t>,</w:t>
      </w:r>
      <w:r w:rsidRPr="002342C4">
        <w:rPr>
          <w:sz w:val="17"/>
          <w:szCs w:val="17"/>
          <w:rtl/>
        </w:rPr>
        <w:t xml:space="preserve"> איסוף מידע</w:t>
      </w:r>
      <w:r w:rsidRPr="002342C4">
        <w:rPr>
          <w:rFonts w:hint="cs"/>
          <w:sz w:val="17"/>
          <w:szCs w:val="17"/>
          <w:rtl/>
        </w:rPr>
        <w:t xml:space="preserve"> ו</w:t>
      </w:r>
      <w:r w:rsidRPr="002342C4">
        <w:rPr>
          <w:sz w:val="17"/>
          <w:szCs w:val="17"/>
          <w:rtl/>
        </w:rPr>
        <w:t xml:space="preserve">טיפוח תודעה ציבורית </w:t>
      </w:r>
      <w:r w:rsidRPr="002342C4">
        <w:rPr>
          <w:rFonts w:hint="cs"/>
          <w:sz w:val="17"/>
          <w:szCs w:val="17"/>
          <w:rtl/>
        </w:rPr>
        <w:t xml:space="preserve">בנושאים שבאחריותה, </w:t>
      </w:r>
      <w:r w:rsidRPr="002342C4">
        <w:rPr>
          <w:sz w:val="17"/>
          <w:szCs w:val="17"/>
          <w:rtl/>
        </w:rPr>
        <w:t>באמצעות חינוך, הדרכה והסברה</w:t>
      </w:r>
      <w:r w:rsidRPr="002342C4">
        <w:rPr>
          <w:rFonts w:hint="cs"/>
          <w:sz w:val="17"/>
          <w:szCs w:val="17"/>
          <w:rtl/>
        </w:rPr>
        <w:t xml:space="preserve">. לצורך ביצוע תפקידיה היא </w:t>
      </w:r>
      <w:r w:rsidRPr="002342C4">
        <w:rPr>
          <w:sz w:val="17"/>
          <w:szCs w:val="17"/>
          <w:rtl/>
        </w:rPr>
        <w:t>רשאית לדרוש מגוף מבוקר</w:t>
      </w:r>
      <w:r w:rsidRPr="002342C4">
        <w:rPr>
          <w:rFonts w:hint="cs"/>
          <w:sz w:val="17"/>
          <w:szCs w:val="17"/>
          <w:rtl/>
        </w:rPr>
        <w:t xml:space="preserve"> </w:t>
      </w:r>
      <w:r w:rsidRPr="002342C4">
        <w:rPr>
          <w:sz w:val="17"/>
          <w:szCs w:val="17"/>
          <w:rtl/>
        </w:rPr>
        <w:t xml:space="preserve">כל </w:t>
      </w:r>
      <w:r w:rsidRPr="002342C4">
        <w:rPr>
          <w:rFonts w:hint="cs"/>
          <w:sz w:val="17"/>
          <w:szCs w:val="17"/>
          <w:rtl/>
        </w:rPr>
        <w:t>מידע</w:t>
      </w:r>
      <w:r w:rsidRPr="002342C4">
        <w:rPr>
          <w:sz w:val="17"/>
          <w:szCs w:val="17"/>
          <w:rtl/>
        </w:rPr>
        <w:t xml:space="preserve"> </w:t>
      </w:r>
      <w:r w:rsidRPr="002342C4">
        <w:rPr>
          <w:rFonts w:hint="cs"/>
          <w:sz w:val="17"/>
          <w:szCs w:val="17"/>
          <w:rtl/>
        </w:rPr>
        <w:t>המצוי ברשותו ובתחום סמכותו, אם הוא נוגע ל</w:t>
      </w:r>
      <w:r w:rsidRPr="002342C4">
        <w:rPr>
          <w:sz w:val="17"/>
          <w:szCs w:val="17"/>
          <w:rtl/>
        </w:rPr>
        <w:t>תחומי פעולתה</w:t>
      </w:r>
      <w:r w:rsidRPr="002342C4">
        <w:rPr>
          <w:rFonts w:hint="cs"/>
          <w:sz w:val="17"/>
          <w:szCs w:val="17"/>
          <w:rtl/>
        </w:rPr>
        <w:t xml:space="preserve"> ואם הוא דרוש לה </w:t>
      </w:r>
      <w:r w:rsidRPr="002342C4">
        <w:rPr>
          <w:sz w:val="17"/>
          <w:szCs w:val="17"/>
          <w:rtl/>
        </w:rPr>
        <w:t>לצורך ביצוע תפקידיה</w:t>
      </w:r>
      <w:r w:rsidRPr="002342C4">
        <w:rPr>
          <w:rFonts w:hint="cs"/>
          <w:sz w:val="17"/>
          <w:szCs w:val="17"/>
          <w:rtl/>
        </w:rPr>
        <w:t xml:space="preserve">. היא מחויבת להגיש דוח פעילות שנתי לשר הכלכלה והתעשייה ולכלול בו מידע כמותי ואיכותני, לרבות מידע על כל הפניות שהגיעו אליה, פילוחים לפי קבוצות מוגנות, לפי מין הפונים ולפי מאפיינים מגדריים בתעסוקה. ניתוחי הנתונים שבדוחות חשובים, שכן הם חושפים את טיב הפניות לנציבות שוויון בעבודה ומגמות של הפליה, אם יש כאלה. </w:t>
      </w:r>
    </w:p>
    <w:p w:rsidR="00D22ED9" w:rsidRPr="002342C4" w:rsidP="00670C9E">
      <w:pPr>
        <w:pStyle w:val="ListParagraph"/>
        <w:numPr>
          <w:ilvl w:val="1"/>
          <w:numId w:val="23"/>
        </w:numPr>
        <w:autoSpaceDE/>
        <w:autoSpaceDN/>
        <w:adjustRightInd/>
        <w:spacing w:line="240" w:lineRule="exact"/>
        <w:ind w:right="2268"/>
        <w:rPr>
          <w:sz w:val="17"/>
          <w:szCs w:val="17"/>
        </w:rPr>
      </w:pPr>
      <w:r w:rsidRPr="002342C4">
        <w:rPr>
          <w:rFonts w:hint="cs"/>
          <w:sz w:val="17"/>
          <w:szCs w:val="17"/>
          <w:rtl/>
        </w:rPr>
        <w:t xml:space="preserve">נציבות שוויון אנשים עם מוגבלות </w:t>
      </w:r>
      <w:r w:rsidRPr="002342C4">
        <w:rPr>
          <w:sz w:val="17"/>
          <w:szCs w:val="17"/>
          <w:rtl/>
        </w:rPr>
        <w:t xml:space="preserve">פועלת למניעת </w:t>
      </w:r>
      <w:r w:rsidRPr="002342C4">
        <w:rPr>
          <w:rFonts w:hint="cs"/>
          <w:sz w:val="17"/>
          <w:szCs w:val="17"/>
          <w:rtl/>
        </w:rPr>
        <w:t>ה</w:t>
      </w:r>
      <w:r w:rsidRPr="002342C4">
        <w:rPr>
          <w:sz w:val="17"/>
          <w:szCs w:val="17"/>
          <w:rtl/>
        </w:rPr>
        <w:t>פליה ולקידום השתלבותם של אנשים עם מוגבלות כאזרחים שווי זכויות</w:t>
      </w:r>
      <w:r w:rsidRPr="002342C4">
        <w:rPr>
          <w:rFonts w:hint="cs"/>
          <w:sz w:val="17"/>
          <w:szCs w:val="17"/>
          <w:rtl/>
        </w:rPr>
        <w:t xml:space="preserve">. </w:t>
      </w:r>
      <w:r w:rsidRPr="002342C4">
        <w:rPr>
          <w:sz w:val="17"/>
          <w:szCs w:val="17"/>
          <w:rtl/>
        </w:rPr>
        <w:t>לשם השגת מטרות אלו</w:t>
      </w:r>
      <w:r w:rsidRPr="002342C4">
        <w:rPr>
          <w:rFonts w:hint="cs"/>
          <w:sz w:val="17"/>
          <w:szCs w:val="17"/>
          <w:rtl/>
        </w:rPr>
        <w:t xml:space="preserve"> עליה</w:t>
      </w:r>
      <w:r w:rsidRPr="002342C4">
        <w:rPr>
          <w:sz w:val="17"/>
          <w:szCs w:val="17"/>
          <w:rtl/>
        </w:rPr>
        <w:t xml:space="preserve"> </w:t>
      </w:r>
      <w:r w:rsidRPr="002342C4">
        <w:rPr>
          <w:rFonts w:hint="cs"/>
          <w:sz w:val="17"/>
          <w:szCs w:val="17"/>
          <w:rtl/>
        </w:rPr>
        <w:t>לאסוף</w:t>
      </w:r>
      <w:r w:rsidRPr="002342C4">
        <w:rPr>
          <w:sz w:val="17"/>
          <w:szCs w:val="17"/>
          <w:rtl/>
        </w:rPr>
        <w:t xml:space="preserve"> נתונים ומידע</w:t>
      </w:r>
      <w:r w:rsidRPr="002342C4">
        <w:rPr>
          <w:rFonts w:hint="cs"/>
          <w:sz w:val="17"/>
          <w:szCs w:val="17"/>
          <w:rtl/>
        </w:rPr>
        <w:t xml:space="preserve"> (לרבות מידע כמותי) ולפרסמם,</w:t>
      </w:r>
      <w:r w:rsidRPr="002342C4">
        <w:rPr>
          <w:sz w:val="17"/>
          <w:szCs w:val="17"/>
          <w:rtl/>
        </w:rPr>
        <w:t xml:space="preserve"> </w:t>
      </w:r>
      <w:r w:rsidRPr="002342C4">
        <w:rPr>
          <w:rFonts w:hint="cs"/>
          <w:sz w:val="17"/>
          <w:szCs w:val="17"/>
          <w:rtl/>
        </w:rPr>
        <w:t>לארגן</w:t>
      </w:r>
      <w:r w:rsidRPr="002342C4">
        <w:rPr>
          <w:sz w:val="17"/>
          <w:szCs w:val="17"/>
          <w:rtl/>
        </w:rPr>
        <w:t xml:space="preserve"> כנסים וימי עיון, </w:t>
      </w:r>
      <w:r w:rsidRPr="002342C4">
        <w:rPr>
          <w:rFonts w:hint="cs"/>
          <w:sz w:val="17"/>
          <w:szCs w:val="17"/>
          <w:rtl/>
        </w:rPr>
        <w:t>להפיץ ולערוך חומרי</w:t>
      </w:r>
      <w:r w:rsidRPr="002342C4">
        <w:rPr>
          <w:sz w:val="17"/>
          <w:szCs w:val="17"/>
          <w:rtl/>
        </w:rPr>
        <w:t xml:space="preserve"> הסברה וספרים, </w:t>
      </w:r>
      <w:r w:rsidRPr="002342C4">
        <w:rPr>
          <w:rFonts w:hint="cs"/>
          <w:sz w:val="17"/>
          <w:szCs w:val="17"/>
          <w:rtl/>
        </w:rPr>
        <w:t>וליזום שיתוף</w:t>
      </w:r>
      <w:r w:rsidRPr="002342C4">
        <w:rPr>
          <w:sz w:val="17"/>
          <w:szCs w:val="17"/>
          <w:rtl/>
        </w:rPr>
        <w:t xml:space="preserve"> פעולה עם גורמים רלוונטיים.</w:t>
      </w:r>
    </w:p>
    <w:p w:rsidR="00D22ED9" w:rsidRPr="002342C4" w:rsidP="00670C9E">
      <w:pPr>
        <w:pStyle w:val="ListParagraph"/>
        <w:numPr>
          <w:ilvl w:val="1"/>
          <w:numId w:val="23"/>
        </w:numPr>
        <w:autoSpaceDE/>
        <w:autoSpaceDN/>
        <w:adjustRightInd/>
        <w:spacing w:line="240" w:lineRule="exact"/>
        <w:ind w:right="2268"/>
        <w:rPr>
          <w:sz w:val="17"/>
          <w:szCs w:val="17"/>
          <w:rtl/>
        </w:rPr>
      </w:pPr>
      <w:r w:rsidRPr="002342C4">
        <w:rPr>
          <w:rFonts w:hint="cs"/>
          <w:sz w:val="17"/>
          <w:szCs w:val="17"/>
          <w:rtl/>
        </w:rPr>
        <w:t>חוק רשות מעמד האישה קובע כי על רשות מעמד האישה לרכז מידע ונתונים בנושא וליזום מחקרים בתחומי פעולתה. היא</w:t>
      </w:r>
      <w:r w:rsidRPr="002342C4">
        <w:rPr>
          <w:sz w:val="17"/>
          <w:szCs w:val="17"/>
          <w:rtl/>
        </w:rPr>
        <w:t xml:space="preserve"> רשאית לדרוש מגוף </w:t>
      </w:r>
      <w:r w:rsidRPr="002342C4">
        <w:rPr>
          <w:sz w:val="17"/>
          <w:szCs w:val="17"/>
          <w:rtl/>
        </w:rPr>
        <w:t xml:space="preserve">מבוקר מידע </w:t>
      </w:r>
      <w:r w:rsidRPr="002342C4">
        <w:rPr>
          <w:rFonts w:hint="cs"/>
          <w:sz w:val="17"/>
          <w:szCs w:val="17"/>
          <w:rtl/>
        </w:rPr>
        <w:t>המצוי בתחום סמכותו, אם הוא נוגע ל</w:t>
      </w:r>
      <w:r w:rsidRPr="002342C4">
        <w:rPr>
          <w:sz w:val="17"/>
          <w:szCs w:val="17"/>
          <w:rtl/>
        </w:rPr>
        <w:t xml:space="preserve">תחומי פעולתה </w:t>
      </w:r>
      <w:r w:rsidRPr="002342C4">
        <w:rPr>
          <w:rFonts w:hint="eastAsia"/>
          <w:sz w:val="17"/>
          <w:szCs w:val="17"/>
          <w:rtl/>
        </w:rPr>
        <w:t>ו</w:t>
      </w:r>
      <w:r w:rsidRPr="002342C4">
        <w:rPr>
          <w:sz w:val="17"/>
          <w:szCs w:val="17"/>
          <w:rtl/>
        </w:rPr>
        <w:t>דרוש ל</w:t>
      </w:r>
      <w:r w:rsidRPr="002342C4">
        <w:rPr>
          <w:rFonts w:hint="eastAsia"/>
          <w:sz w:val="17"/>
          <w:szCs w:val="17"/>
          <w:rtl/>
        </w:rPr>
        <w:t>ה</w:t>
      </w:r>
      <w:r w:rsidRPr="002342C4">
        <w:rPr>
          <w:sz w:val="17"/>
          <w:szCs w:val="17"/>
          <w:rtl/>
        </w:rPr>
        <w:t xml:space="preserve"> לצורך ביצוע תפקידיה</w:t>
      </w:r>
      <w:r w:rsidRPr="002342C4">
        <w:rPr>
          <w:rFonts w:hint="cs"/>
          <w:sz w:val="17"/>
          <w:szCs w:val="17"/>
          <w:rtl/>
        </w:rPr>
        <w:t xml:space="preserve">. </w:t>
      </w:r>
    </w:p>
    <w:p w:rsidR="00D22ED9" w:rsidRPr="00AA3F9A" w:rsidP="001D7C91">
      <w:pPr>
        <w:pStyle w:val="RESHET"/>
        <w:ind w:left="567"/>
        <w:rPr>
          <w:rFonts w:eastAsiaTheme="minorHAnsi"/>
          <w:rtl/>
        </w:rPr>
      </w:pPr>
      <w:r w:rsidRPr="00E53691">
        <w:rPr>
          <w:rFonts w:eastAsiaTheme="minorHAnsi" w:hint="cs"/>
          <w:rtl/>
        </w:rPr>
        <w:t>עולה</w:t>
      </w:r>
      <w:r w:rsidRPr="00E53691">
        <w:rPr>
          <w:rFonts w:eastAsiaTheme="minorHAnsi"/>
          <w:rtl/>
        </w:rPr>
        <w:t xml:space="preserve"> </w:t>
      </w:r>
      <w:r w:rsidRPr="00E53691">
        <w:rPr>
          <w:rFonts w:eastAsiaTheme="minorHAnsi" w:hint="cs"/>
          <w:rtl/>
        </w:rPr>
        <w:t>אפוא</w:t>
      </w:r>
      <w:r w:rsidRPr="00E53691">
        <w:rPr>
          <w:rFonts w:eastAsiaTheme="minorHAnsi"/>
          <w:rtl/>
        </w:rPr>
        <w:t xml:space="preserve"> </w:t>
      </w:r>
      <w:r w:rsidRPr="00E53691">
        <w:rPr>
          <w:rFonts w:eastAsiaTheme="minorHAnsi" w:hint="cs"/>
          <w:rtl/>
        </w:rPr>
        <w:t>כי</w:t>
      </w:r>
      <w:r w:rsidRPr="00E53691">
        <w:rPr>
          <w:rFonts w:eastAsiaTheme="minorHAnsi"/>
          <w:rtl/>
        </w:rPr>
        <w:t xml:space="preserve"> </w:t>
      </w:r>
      <w:r w:rsidRPr="00E53691">
        <w:rPr>
          <w:rFonts w:eastAsiaTheme="minorHAnsi" w:hint="cs"/>
          <w:rtl/>
        </w:rPr>
        <w:t>בתחומי</w:t>
      </w:r>
      <w:r w:rsidRPr="00E53691">
        <w:rPr>
          <w:rFonts w:eastAsiaTheme="minorHAnsi"/>
          <w:rtl/>
        </w:rPr>
        <w:t xml:space="preserve"> </w:t>
      </w:r>
      <w:r w:rsidRPr="00E53691">
        <w:rPr>
          <w:rFonts w:eastAsiaTheme="minorHAnsi" w:hint="cs"/>
          <w:rtl/>
        </w:rPr>
        <w:t>ההפליה</w:t>
      </w:r>
      <w:r w:rsidRPr="00E53691">
        <w:rPr>
          <w:rFonts w:eastAsiaTheme="minorHAnsi"/>
          <w:rtl/>
        </w:rPr>
        <w:t xml:space="preserve"> </w:t>
      </w:r>
      <w:r w:rsidRPr="00E53691">
        <w:rPr>
          <w:rFonts w:eastAsiaTheme="minorHAnsi" w:hint="cs"/>
          <w:rtl/>
        </w:rPr>
        <w:t>אשר</w:t>
      </w:r>
      <w:r w:rsidRPr="00E53691">
        <w:rPr>
          <w:rFonts w:eastAsiaTheme="minorHAnsi"/>
          <w:rtl/>
        </w:rPr>
        <w:t xml:space="preserve"> </w:t>
      </w:r>
      <w:r w:rsidRPr="00E53691">
        <w:rPr>
          <w:rFonts w:eastAsiaTheme="minorHAnsi" w:hint="cs"/>
          <w:rtl/>
        </w:rPr>
        <w:t>המאבק</w:t>
      </w:r>
      <w:r w:rsidRPr="00E53691">
        <w:rPr>
          <w:rFonts w:eastAsiaTheme="minorHAnsi"/>
          <w:rtl/>
        </w:rPr>
        <w:t xml:space="preserve"> </w:t>
      </w:r>
      <w:r w:rsidRPr="00E53691">
        <w:rPr>
          <w:rFonts w:eastAsiaTheme="minorHAnsi" w:hint="cs"/>
          <w:rtl/>
        </w:rPr>
        <w:t>בהם</w:t>
      </w:r>
      <w:r w:rsidRPr="00E53691">
        <w:rPr>
          <w:rFonts w:eastAsiaTheme="minorHAnsi"/>
          <w:rtl/>
        </w:rPr>
        <w:t xml:space="preserve"> </w:t>
      </w:r>
      <w:r w:rsidRPr="00E53691">
        <w:rPr>
          <w:rFonts w:eastAsiaTheme="minorHAnsi" w:hint="cs"/>
          <w:rtl/>
        </w:rPr>
        <w:t>מטופל</w:t>
      </w:r>
      <w:r w:rsidRPr="00E53691">
        <w:rPr>
          <w:rFonts w:eastAsiaTheme="minorHAnsi"/>
          <w:rtl/>
        </w:rPr>
        <w:t xml:space="preserve"> </w:t>
      </w:r>
      <w:r w:rsidRPr="00E53691">
        <w:rPr>
          <w:rFonts w:eastAsiaTheme="minorHAnsi" w:hint="cs"/>
          <w:rtl/>
        </w:rPr>
        <w:t>ומקודם</w:t>
      </w:r>
      <w:r w:rsidRPr="00E53691">
        <w:rPr>
          <w:rFonts w:eastAsiaTheme="minorHAnsi"/>
          <w:rtl/>
        </w:rPr>
        <w:t xml:space="preserve"> </w:t>
      </w:r>
      <w:r w:rsidRPr="00E53691">
        <w:rPr>
          <w:rFonts w:eastAsiaTheme="minorHAnsi" w:hint="cs"/>
          <w:rtl/>
        </w:rPr>
        <w:t>על</w:t>
      </w:r>
      <w:r w:rsidRPr="00E53691">
        <w:rPr>
          <w:rFonts w:eastAsiaTheme="minorHAnsi"/>
          <w:rtl/>
        </w:rPr>
        <w:t xml:space="preserve"> </w:t>
      </w:r>
      <w:r w:rsidRPr="00E53691">
        <w:rPr>
          <w:rFonts w:eastAsiaTheme="minorHAnsi" w:hint="cs"/>
          <w:rtl/>
        </w:rPr>
        <w:t>ידי</w:t>
      </w:r>
      <w:r w:rsidRPr="00E53691">
        <w:rPr>
          <w:rFonts w:eastAsiaTheme="minorHAnsi"/>
          <w:rtl/>
        </w:rPr>
        <w:t xml:space="preserve"> </w:t>
      </w:r>
      <w:r w:rsidRPr="00E53691">
        <w:rPr>
          <w:rFonts w:eastAsiaTheme="minorHAnsi" w:hint="cs"/>
          <w:rtl/>
        </w:rPr>
        <w:t>גוף</w:t>
      </w:r>
      <w:r w:rsidRPr="00E53691">
        <w:rPr>
          <w:rFonts w:eastAsiaTheme="minorHAnsi"/>
          <w:rtl/>
        </w:rPr>
        <w:t xml:space="preserve"> </w:t>
      </w:r>
      <w:r w:rsidRPr="00E53691">
        <w:rPr>
          <w:rFonts w:eastAsiaTheme="minorHAnsi" w:hint="cs"/>
          <w:rtl/>
        </w:rPr>
        <w:t>ייעודי</w:t>
      </w:r>
      <w:r w:rsidRPr="00E53691">
        <w:rPr>
          <w:rFonts w:eastAsiaTheme="minorHAnsi"/>
          <w:rtl/>
        </w:rPr>
        <w:t xml:space="preserve">, </w:t>
      </w:r>
      <w:r>
        <w:rPr>
          <w:rFonts w:eastAsiaTheme="minorHAnsi" w:hint="cs"/>
          <w:rtl/>
        </w:rPr>
        <w:t>גוף זה</w:t>
      </w:r>
      <w:r w:rsidRPr="00E53691">
        <w:rPr>
          <w:rFonts w:eastAsiaTheme="minorHAnsi"/>
          <w:rtl/>
        </w:rPr>
        <w:t xml:space="preserve"> </w:t>
      </w:r>
      <w:r w:rsidRPr="00E53691">
        <w:rPr>
          <w:rFonts w:eastAsiaTheme="minorHAnsi" w:hint="cs"/>
          <w:rtl/>
        </w:rPr>
        <w:t>מפעיל</w:t>
      </w:r>
      <w:r w:rsidRPr="00E53691">
        <w:rPr>
          <w:rFonts w:eastAsiaTheme="minorHAnsi"/>
          <w:rtl/>
        </w:rPr>
        <w:t xml:space="preserve"> </w:t>
      </w:r>
      <w:r w:rsidRPr="00E53691">
        <w:rPr>
          <w:rFonts w:eastAsiaTheme="minorHAnsi" w:hint="cs"/>
          <w:rtl/>
        </w:rPr>
        <w:t>סמכויות</w:t>
      </w:r>
      <w:r w:rsidRPr="00E53691">
        <w:rPr>
          <w:rFonts w:eastAsiaTheme="minorHAnsi"/>
          <w:rtl/>
        </w:rPr>
        <w:t xml:space="preserve"> </w:t>
      </w:r>
      <w:r w:rsidRPr="00E53691">
        <w:rPr>
          <w:rFonts w:eastAsiaTheme="minorHAnsi" w:hint="cs"/>
          <w:rtl/>
        </w:rPr>
        <w:t>מסוימות</w:t>
      </w:r>
      <w:r w:rsidRPr="00E53691">
        <w:rPr>
          <w:rFonts w:eastAsiaTheme="minorHAnsi"/>
          <w:rtl/>
        </w:rPr>
        <w:t xml:space="preserve"> </w:t>
      </w:r>
      <w:r w:rsidRPr="00E53691">
        <w:rPr>
          <w:rFonts w:eastAsiaTheme="minorHAnsi" w:hint="cs"/>
          <w:rtl/>
        </w:rPr>
        <w:t>שהוענקו</w:t>
      </w:r>
      <w:r w:rsidRPr="00E53691">
        <w:rPr>
          <w:rFonts w:eastAsiaTheme="minorHAnsi"/>
          <w:rtl/>
        </w:rPr>
        <w:t xml:space="preserve"> </w:t>
      </w:r>
      <w:r w:rsidRPr="00E53691">
        <w:rPr>
          <w:rFonts w:eastAsiaTheme="minorHAnsi" w:hint="cs"/>
          <w:rtl/>
        </w:rPr>
        <w:t>לו</w:t>
      </w:r>
      <w:r w:rsidRPr="00E53691">
        <w:rPr>
          <w:rFonts w:eastAsiaTheme="minorHAnsi"/>
          <w:rtl/>
        </w:rPr>
        <w:t xml:space="preserve"> </w:t>
      </w:r>
      <w:r w:rsidRPr="00E53691">
        <w:rPr>
          <w:rFonts w:eastAsiaTheme="minorHAnsi" w:hint="cs"/>
          <w:rtl/>
        </w:rPr>
        <w:t>לאיסוף</w:t>
      </w:r>
      <w:r w:rsidRPr="00E53691">
        <w:rPr>
          <w:rFonts w:eastAsiaTheme="minorHAnsi"/>
          <w:rtl/>
        </w:rPr>
        <w:t xml:space="preserve"> </w:t>
      </w:r>
      <w:r w:rsidRPr="00E53691">
        <w:rPr>
          <w:rFonts w:eastAsiaTheme="minorHAnsi" w:hint="cs"/>
          <w:rtl/>
        </w:rPr>
        <w:t>נתונים</w:t>
      </w:r>
      <w:r w:rsidRPr="00E53691">
        <w:rPr>
          <w:rFonts w:eastAsiaTheme="minorHAnsi"/>
          <w:rtl/>
        </w:rPr>
        <w:t xml:space="preserve"> </w:t>
      </w:r>
      <w:r w:rsidRPr="00E53691">
        <w:rPr>
          <w:rFonts w:eastAsiaTheme="minorHAnsi" w:hint="cs"/>
          <w:rtl/>
        </w:rPr>
        <w:t>ופיתוח</w:t>
      </w:r>
      <w:r w:rsidRPr="00E53691">
        <w:rPr>
          <w:rFonts w:eastAsiaTheme="minorHAnsi"/>
          <w:rtl/>
        </w:rPr>
        <w:t xml:space="preserve"> </w:t>
      </w:r>
      <w:r w:rsidRPr="00E53691">
        <w:rPr>
          <w:rFonts w:eastAsiaTheme="minorHAnsi" w:hint="cs"/>
          <w:rtl/>
        </w:rPr>
        <w:t>ידע</w:t>
      </w:r>
      <w:r w:rsidRPr="00E53691">
        <w:rPr>
          <w:rFonts w:eastAsiaTheme="minorHAnsi"/>
          <w:rtl/>
        </w:rPr>
        <w:t xml:space="preserve"> </w:t>
      </w:r>
      <w:r w:rsidRPr="00E53691">
        <w:rPr>
          <w:rFonts w:eastAsiaTheme="minorHAnsi" w:hint="cs"/>
          <w:rtl/>
        </w:rPr>
        <w:t>כלל</w:t>
      </w:r>
      <w:r>
        <w:rPr>
          <w:rFonts w:eastAsiaTheme="minorHAnsi" w:hint="cs"/>
          <w:rtl/>
        </w:rPr>
        <w:t>-</w:t>
      </w:r>
      <w:r w:rsidRPr="00E53691">
        <w:rPr>
          <w:rFonts w:eastAsiaTheme="minorHAnsi" w:hint="cs"/>
          <w:rtl/>
        </w:rPr>
        <w:t>ארצי</w:t>
      </w:r>
      <w:r w:rsidRPr="00E53691">
        <w:rPr>
          <w:rFonts w:eastAsiaTheme="minorHAnsi"/>
          <w:rtl/>
        </w:rPr>
        <w:t xml:space="preserve"> </w:t>
      </w:r>
      <w:r>
        <w:rPr>
          <w:rFonts w:eastAsiaTheme="minorHAnsi" w:hint="cs"/>
          <w:rtl/>
        </w:rPr>
        <w:t>על</w:t>
      </w:r>
      <w:r w:rsidRPr="00E53691">
        <w:rPr>
          <w:rFonts w:eastAsiaTheme="minorHAnsi"/>
          <w:rtl/>
        </w:rPr>
        <w:t xml:space="preserve"> </w:t>
      </w:r>
      <w:r w:rsidRPr="00E53691">
        <w:rPr>
          <w:rFonts w:eastAsiaTheme="minorHAnsi" w:hint="cs"/>
          <w:rtl/>
        </w:rPr>
        <w:t>מופעי</w:t>
      </w:r>
      <w:r w:rsidRPr="00E53691">
        <w:rPr>
          <w:rFonts w:eastAsiaTheme="minorHAnsi"/>
          <w:rtl/>
        </w:rPr>
        <w:t xml:space="preserve"> </w:t>
      </w:r>
      <w:r w:rsidRPr="00E53691">
        <w:rPr>
          <w:rFonts w:eastAsiaTheme="minorHAnsi" w:hint="cs"/>
          <w:rtl/>
        </w:rPr>
        <w:t>הפליה</w:t>
      </w:r>
      <w:r w:rsidRPr="00E53691">
        <w:rPr>
          <w:rFonts w:eastAsiaTheme="minorHAnsi"/>
          <w:rtl/>
        </w:rPr>
        <w:t xml:space="preserve"> </w:t>
      </w:r>
      <w:r w:rsidRPr="00E53691">
        <w:rPr>
          <w:rFonts w:eastAsiaTheme="minorHAnsi" w:hint="cs"/>
          <w:rtl/>
        </w:rPr>
        <w:t>המצויים</w:t>
      </w:r>
      <w:r w:rsidRPr="00E53691">
        <w:rPr>
          <w:rFonts w:eastAsiaTheme="minorHAnsi"/>
          <w:rtl/>
        </w:rPr>
        <w:t xml:space="preserve"> </w:t>
      </w:r>
      <w:r w:rsidRPr="00E53691">
        <w:rPr>
          <w:rFonts w:eastAsiaTheme="minorHAnsi" w:hint="cs"/>
          <w:rtl/>
        </w:rPr>
        <w:t>בתחום</w:t>
      </w:r>
      <w:r w:rsidRPr="00E53691">
        <w:rPr>
          <w:rFonts w:eastAsiaTheme="minorHAnsi"/>
          <w:rtl/>
        </w:rPr>
        <w:t xml:space="preserve"> </w:t>
      </w:r>
      <w:r w:rsidRPr="00E53691">
        <w:rPr>
          <w:rFonts w:eastAsiaTheme="minorHAnsi" w:hint="cs"/>
          <w:rtl/>
        </w:rPr>
        <w:t>סמכותו</w:t>
      </w:r>
      <w:r w:rsidRPr="00E53691">
        <w:rPr>
          <w:rFonts w:eastAsiaTheme="minorHAnsi"/>
          <w:rtl/>
        </w:rPr>
        <w:t>.</w:t>
      </w:r>
      <w:r w:rsidRPr="00E53691">
        <w:rPr>
          <w:rFonts w:eastAsiaTheme="minorHAnsi" w:hint="cs"/>
          <w:rtl/>
        </w:rPr>
        <w:t xml:space="preserve"> </w:t>
      </w:r>
      <w:r>
        <w:rPr>
          <w:rFonts w:eastAsiaTheme="minorHAnsi" w:hint="cs"/>
          <w:rtl/>
        </w:rPr>
        <w:t>ו</w:t>
      </w:r>
      <w:r w:rsidRPr="00E53691">
        <w:rPr>
          <w:rFonts w:eastAsiaTheme="minorHAnsi" w:hint="cs"/>
          <w:rtl/>
        </w:rPr>
        <w:t xml:space="preserve">אולם אין בישראל גוף רשמי, או כל גורם אחר, </w:t>
      </w:r>
      <w:r>
        <w:rPr>
          <w:rFonts w:eastAsiaTheme="minorHAnsi" w:hint="cs"/>
          <w:rtl/>
        </w:rPr>
        <w:t>ש</w:t>
      </w:r>
      <w:r w:rsidRPr="00E53691">
        <w:rPr>
          <w:rFonts w:eastAsiaTheme="minorHAnsi" w:hint="cs"/>
          <w:rtl/>
        </w:rPr>
        <w:t>נתונה</w:t>
      </w:r>
      <w:r>
        <w:rPr>
          <w:rFonts w:eastAsiaTheme="minorHAnsi" w:hint="cs"/>
          <w:rtl/>
        </w:rPr>
        <w:t xml:space="preserve"> בידיו</w:t>
      </w:r>
      <w:r w:rsidRPr="00E53691">
        <w:rPr>
          <w:rFonts w:eastAsiaTheme="minorHAnsi" w:hint="cs"/>
          <w:rtl/>
        </w:rPr>
        <w:t xml:space="preserve"> הסמכות לפתח ידע לאומי בנושא </w:t>
      </w:r>
      <w:r w:rsidRPr="00AA3F9A">
        <w:rPr>
          <w:rFonts w:eastAsiaTheme="minorHAnsi" w:hint="cs"/>
          <w:rtl/>
        </w:rPr>
        <w:t xml:space="preserve">ההפליה באספקת שירותים ומוצרים. לפיכך גם אין כל ניטור של מופעי ההפליה השונים, אין מאגר נתונים קבוע לקיבוץ שיטתי של מידע על מופעי ההפליה, </w:t>
      </w:r>
      <w:r>
        <w:rPr>
          <w:rFonts w:eastAsiaTheme="minorHAnsi" w:hint="cs"/>
          <w:rtl/>
        </w:rPr>
        <w:t>לא</w:t>
      </w:r>
      <w:r w:rsidRPr="00AA3F9A">
        <w:rPr>
          <w:rFonts w:eastAsiaTheme="minorHAnsi" w:hint="cs"/>
          <w:rtl/>
        </w:rPr>
        <w:t xml:space="preserve"> נערך מחקר עקיב של התופעה ואין מתפרסם מידע על היקפה ועל מאפייניה. </w:t>
      </w:r>
      <w:r w:rsidRPr="0012789B" w:rsidR="00710B75">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710B75" w:rsidRPr="00373C5D" w:rsidP="00710B7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00863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217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10B75" w:rsidRPr="00881D99" w:rsidP="00710B75">
                            <w:pPr>
                              <w:spacing w:after="0" w:line="240" w:lineRule="auto"/>
                              <w:rPr>
                                <w:color w:val="0B5294"/>
                                <w:spacing w:val="-4"/>
                                <w:sz w:val="24"/>
                                <w:szCs w:val="24"/>
                                <w:rtl/>
                                <w:cs/>
                              </w:rPr>
                            </w:pPr>
                            <w:r w:rsidRPr="00710B75">
                              <w:rPr>
                                <w:rFonts w:cs="Tahoma" w:hint="eastAsia"/>
                                <w:color w:val="0B5294"/>
                                <w:spacing w:val="-4"/>
                                <w:sz w:val="24"/>
                                <w:szCs w:val="24"/>
                                <w:rtl/>
                              </w:rPr>
                              <w:t>אין</w:t>
                            </w:r>
                            <w:r w:rsidRPr="00710B75">
                              <w:rPr>
                                <w:rFonts w:cs="Tahoma"/>
                                <w:color w:val="0B5294"/>
                                <w:spacing w:val="-4"/>
                                <w:sz w:val="24"/>
                                <w:szCs w:val="24"/>
                                <w:rtl/>
                              </w:rPr>
                              <w:t xml:space="preserve"> </w:t>
                            </w:r>
                            <w:r w:rsidRPr="00710B75">
                              <w:rPr>
                                <w:rFonts w:cs="Tahoma" w:hint="eastAsia"/>
                                <w:color w:val="0B5294"/>
                                <w:spacing w:val="-4"/>
                                <w:sz w:val="24"/>
                                <w:szCs w:val="24"/>
                                <w:rtl/>
                              </w:rPr>
                              <w:t>בישראל</w:t>
                            </w:r>
                            <w:r w:rsidRPr="00710B75">
                              <w:rPr>
                                <w:rFonts w:cs="Tahoma"/>
                                <w:color w:val="0B5294"/>
                                <w:spacing w:val="-4"/>
                                <w:sz w:val="24"/>
                                <w:szCs w:val="24"/>
                                <w:rtl/>
                              </w:rPr>
                              <w:t xml:space="preserve"> </w:t>
                            </w:r>
                            <w:r w:rsidRPr="00710B75">
                              <w:rPr>
                                <w:rFonts w:cs="Tahoma" w:hint="eastAsia"/>
                                <w:color w:val="0B5294"/>
                                <w:spacing w:val="-4"/>
                                <w:sz w:val="24"/>
                                <w:szCs w:val="24"/>
                                <w:rtl/>
                              </w:rPr>
                              <w:t>גוף</w:t>
                            </w:r>
                            <w:r w:rsidRPr="00710B75">
                              <w:rPr>
                                <w:rFonts w:cs="Tahoma"/>
                                <w:color w:val="0B5294"/>
                                <w:spacing w:val="-4"/>
                                <w:sz w:val="24"/>
                                <w:szCs w:val="24"/>
                                <w:rtl/>
                              </w:rPr>
                              <w:t xml:space="preserve"> </w:t>
                            </w:r>
                            <w:r w:rsidRPr="00710B75">
                              <w:rPr>
                                <w:rFonts w:cs="Tahoma" w:hint="eastAsia"/>
                                <w:color w:val="0B5294"/>
                                <w:spacing w:val="-4"/>
                                <w:sz w:val="24"/>
                                <w:szCs w:val="24"/>
                                <w:rtl/>
                              </w:rPr>
                              <w:t>רשמי</w:t>
                            </w:r>
                            <w:r w:rsidRPr="00710B75">
                              <w:rPr>
                                <w:rFonts w:cs="Tahoma"/>
                                <w:color w:val="0B5294"/>
                                <w:spacing w:val="-4"/>
                                <w:sz w:val="24"/>
                                <w:szCs w:val="24"/>
                                <w:rtl/>
                              </w:rPr>
                              <w:t xml:space="preserve">, </w:t>
                            </w:r>
                            <w:r w:rsidRPr="00710B75">
                              <w:rPr>
                                <w:rFonts w:cs="Tahoma" w:hint="eastAsia"/>
                                <w:color w:val="0B5294"/>
                                <w:spacing w:val="-4"/>
                                <w:sz w:val="24"/>
                                <w:szCs w:val="24"/>
                                <w:rtl/>
                              </w:rPr>
                              <w:t>או</w:t>
                            </w:r>
                            <w:r w:rsidRPr="00710B75">
                              <w:rPr>
                                <w:rFonts w:cs="Tahoma"/>
                                <w:color w:val="0B5294"/>
                                <w:spacing w:val="-4"/>
                                <w:sz w:val="24"/>
                                <w:szCs w:val="24"/>
                                <w:rtl/>
                              </w:rPr>
                              <w:t xml:space="preserve"> </w:t>
                            </w:r>
                            <w:r w:rsidRPr="00710B75">
                              <w:rPr>
                                <w:rFonts w:cs="Tahoma" w:hint="eastAsia"/>
                                <w:color w:val="0B5294"/>
                                <w:spacing w:val="-4"/>
                                <w:sz w:val="24"/>
                                <w:szCs w:val="24"/>
                                <w:rtl/>
                              </w:rPr>
                              <w:t>כל</w:t>
                            </w:r>
                            <w:r w:rsidRPr="00710B75">
                              <w:rPr>
                                <w:rFonts w:cs="Tahoma"/>
                                <w:color w:val="0B5294"/>
                                <w:spacing w:val="-4"/>
                                <w:sz w:val="24"/>
                                <w:szCs w:val="24"/>
                                <w:rtl/>
                              </w:rPr>
                              <w:t xml:space="preserve"> </w:t>
                            </w:r>
                            <w:r w:rsidRPr="00710B75">
                              <w:rPr>
                                <w:rFonts w:cs="Tahoma" w:hint="eastAsia"/>
                                <w:color w:val="0B5294"/>
                                <w:spacing w:val="-4"/>
                                <w:sz w:val="24"/>
                                <w:szCs w:val="24"/>
                                <w:rtl/>
                              </w:rPr>
                              <w:t>גורם</w:t>
                            </w:r>
                            <w:r w:rsidRPr="00710B75">
                              <w:rPr>
                                <w:rFonts w:cs="Tahoma"/>
                                <w:color w:val="0B5294"/>
                                <w:spacing w:val="-4"/>
                                <w:sz w:val="24"/>
                                <w:szCs w:val="24"/>
                                <w:rtl/>
                              </w:rPr>
                              <w:t xml:space="preserve"> </w:t>
                            </w:r>
                            <w:r w:rsidRPr="00710B75">
                              <w:rPr>
                                <w:rFonts w:cs="Tahoma" w:hint="eastAsia"/>
                                <w:color w:val="0B5294"/>
                                <w:spacing w:val="-4"/>
                                <w:sz w:val="24"/>
                                <w:szCs w:val="24"/>
                                <w:rtl/>
                              </w:rPr>
                              <w:t>אחר</w:t>
                            </w:r>
                            <w:r w:rsidRPr="00710B75">
                              <w:rPr>
                                <w:rFonts w:cs="Tahoma"/>
                                <w:color w:val="0B5294"/>
                                <w:spacing w:val="-4"/>
                                <w:sz w:val="24"/>
                                <w:szCs w:val="24"/>
                                <w:rtl/>
                              </w:rPr>
                              <w:t xml:space="preserve">, </w:t>
                            </w:r>
                            <w:r w:rsidRPr="00710B75">
                              <w:rPr>
                                <w:rFonts w:cs="Tahoma" w:hint="eastAsia"/>
                                <w:color w:val="0B5294"/>
                                <w:spacing w:val="-4"/>
                                <w:sz w:val="24"/>
                                <w:szCs w:val="24"/>
                                <w:rtl/>
                              </w:rPr>
                              <w:t>שנתונה</w:t>
                            </w:r>
                            <w:r w:rsidRPr="00710B75">
                              <w:rPr>
                                <w:rFonts w:cs="Tahoma"/>
                                <w:color w:val="0B5294"/>
                                <w:spacing w:val="-4"/>
                                <w:sz w:val="24"/>
                                <w:szCs w:val="24"/>
                                <w:rtl/>
                              </w:rPr>
                              <w:t xml:space="preserve"> </w:t>
                            </w:r>
                            <w:r w:rsidRPr="00710B75">
                              <w:rPr>
                                <w:rFonts w:cs="Tahoma" w:hint="eastAsia"/>
                                <w:color w:val="0B5294"/>
                                <w:spacing w:val="-4"/>
                                <w:sz w:val="24"/>
                                <w:szCs w:val="24"/>
                                <w:rtl/>
                              </w:rPr>
                              <w:t>בידיו</w:t>
                            </w:r>
                            <w:r w:rsidRPr="00710B75">
                              <w:rPr>
                                <w:rFonts w:cs="Tahoma"/>
                                <w:color w:val="0B5294"/>
                                <w:spacing w:val="-4"/>
                                <w:sz w:val="24"/>
                                <w:szCs w:val="24"/>
                                <w:rtl/>
                              </w:rPr>
                              <w:t xml:space="preserve"> </w:t>
                            </w:r>
                            <w:r w:rsidRPr="00710B75">
                              <w:rPr>
                                <w:rFonts w:cs="Tahoma" w:hint="eastAsia"/>
                                <w:color w:val="0B5294"/>
                                <w:spacing w:val="-4"/>
                                <w:sz w:val="24"/>
                                <w:szCs w:val="24"/>
                                <w:rtl/>
                              </w:rPr>
                              <w:t>הסמכות</w:t>
                            </w:r>
                            <w:r w:rsidRPr="00710B75">
                              <w:rPr>
                                <w:rFonts w:cs="Tahoma"/>
                                <w:color w:val="0B5294"/>
                                <w:spacing w:val="-4"/>
                                <w:sz w:val="24"/>
                                <w:szCs w:val="24"/>
                                <w:rtl/>
                              </w:rPr>
                              <w:t xml:space="preserve"> </w:t>
                            </w:r>
                            <w:r w:rsidRPr="00710B75">
                              <w:rPr>
                                <w:rFonts w:cs="Tahoma" w:hint="eastAsia"/>
                                <w:color w:val="0B5294"/>
                                <w:spacing w:val="-4"/>
                                <w:sz w:val="24"/>
                                <w:szCs w:val="24"/>
                                <w:rtl/>
                              </w:rPr>
                              <w:t>לפתח</w:t>
                            </w:r>
                            <w:r w:rsidRPr="00710B75">
                              <w:rPr>
                                <w:rFonts w:cs="Tahoma"/>
                                <w:color w:val="0B5294"/>
                                <w:spacing w:val="-4"/>
                                <w:sz w:val="24"/>
                                <w:szCs w:val="24"/>
                                <w:rtl/>
                              </w:rPr>
                              <w:t xml:space="preserve"> </w:t>
                            </w:r>
                            <w:r w:rsidRPr="00710B75">
                              <w:rPr>
                                <w:rFonts w:cs="Tahoma" w:hint="eastAsia"/>
                                <w:color w:val="0B5294"/>
                                <w:spacing w:val="-4"/>
                                <w:sz w:val="24"/>
                                <w:szCs w:val="24"/>
                                <w:rtl/>
                              </w:rPr>
                              <w:t>ידע</w:t>
                            </w:r>
                            <w:r w:rsidRPr="00710B75">
                              <w:rPr>
                                <w:rFonts w:cs="Tahoma"/>
                                <w:color w:val="0B5294"/>
                                <w:spacing w:val="-4"/>
                                <w:sz w:val="24"/>
                                <w:szCs w:val="24"/>
                                <w:rtl/>
                              </w:rPr>
                              <w:t xml:space="preserve"> </w:t>
                            </w:r>
                            <w:r w:rsidRPr="00710B75">
                              <w:rPr>
                                <w:rFonts w:cs="Tahoma" w:hint="eastAsia"/>
                                <w:color w:val="0B5294"/>
                                <w:spacing w:val="-4"/>
                                <w:sz w:val="24"/>
                                <w:szCs w:val="24"/>
                                <w:rtl/>
                              </w:rPr>
                              <w:t>לאומי</w:t>
                            </w:r>
                            <w:r w:rsidRPr="00710B75">
                              <w:rPr>
                                <w:rFonts w:cs="Tahoma"/>
                                <w:color w:val="0B5294"/>
                                <w:spacing w:val="-4"/>
                                <w:sz w:val="24"/>
                                <w:szCs w:val="24"/>
                                <w:rtl/>
                              </w:rPr>
                              <w:t xml:space="preserve"> </w:t>
                            </w:r>
                            <w:r w:rsidRPr="00710B75">
                              <w:rPr>
                                <w:rFonts w:cs="Tahoma" w:hint="eastAsia"/>
                                <w:color w:val="0B5294"/>
                                <w:spacing w:val="-4"/>
                                <w:sz w:val="24"/>
                                <w:szCs w:val="24"/>
                                <w:rtl/>
                              </w:rPr>
                              <w:t>בנושא</w:t>
                            </w:r>
                            <w:r w:rsidRPr="00710B75">
                              <w:rPr>
                                <w:rFonts w:cs="Tahoma"/>
                                <w:color w:val="0B5294"/>
                                <w:spacing w:val="-4"/>
                                <w:sz w:val="24"/>
                                <w:szCs w:val="24"/>
                                <w:rtl/>
                              </w:rPr>
                              <w:t xml:space="preserve"> </w:t>
                            </w:r>
                            <w:r w:rsidRPr="00710B75">
                              <w:rPr>
                                <w:rFonts w:cs="Tahoma" w:hint="eastAsia"/>
                                <w:color w:val="0B5294"/>
                                <w:spacing w:val="-4"/>
                                <w:sz w:val="24"/>
                                <w:szCs w:val="24"/>
                                <w:rtl/>
                              </w:rPr>
                              <w:t>ההפליה</w:t>
                            </w:r>
                            <w:r w:rsidRPr="00710B75">
                              <w:rPr>
                                <w:rFonts w:cs="Tahoma"/>
                                <w:color w:val="0B5294"/>
                                <w:spacing w:val="-4"/>
                                <w:sz w:val="24"/>
                                <w:szCs w:val="24"/>
                                <w:rtl/>
                              </w:rPr>
                              <w:t xml:space="preserve"> </w:t>
                            </w:r>
                            <w:r w:rsidRPr="00710B75">
                              <w:rPr>
                                <w:rFonts w:cs="Tahoma" w:hint="eastAsia"/>
                                <w:color w:val="0B5294"/>
                                <w:spacing w:val="-4"/>
                                <w:sz w:val="24"/>
                                <w:szCs w:val="24"/>
                                <w:rtl/>
                              </w:rPr>
                              <w:t>באספקת</w:t>
                            </w:r>
                            <w:r w:rsidRPr="00710B75">
                              <w:rPr>
                                <w:rFonts w:cs="Tahoma"/>
                                <w:color w:val="0B5294"/>
                                <w:spacing w:val="-4"/>
                                <w:sz w:val="24"/>
                                <w:szCs w:val="24"/>
                                <w:rtl/>
                              </w:rPr>
                              <w:t xml:space="preserve"> </w:t>
                            </w:r>
                            <w:r w:rsidRPr="00710B75">
                              <w:rPr>
                                <w:rFonts w:cs="Tahoma" w:hint="eastAsia"/>
                                <w:color w:val="0B5294"/>
                                <w:spacing w:val="-4"/>
                                <w:sz w:val="24"/>
                                <w:szCs w:val="24"/>
                                <w:rtl/>
                              </w:rPr>
                              <w:t>שירותים</w:t>
                            </w:r>
                            <w:r w:rsidRPr="00710B75">
                              <w:rPr>
                                <w:rFonts w:cs="Tahoma"/>
                                <w:color w:val="0B5294"/>
                                <w:spacing w:val="-4"/>
                                <w:sz w:val="24"/>
                                <w:szCs w:val="24"/>
                                <w:rtl/>
                              </w:rPr>
                              <w:t xml:space="preserve"> </w:t>
                            </w:r>
                            <w:r w:rsidRPr="00710B75">
                              <w:rPr>
                                <w:rFonts w:cs="Tahoma" w:hint="eastAsia"/>
                                <w:color w:val="0B5294"/>
                                <w:spacing w:val="-4"/>
                                <w:sz w:val="24"/>
                                <w:szCs w:val="24"/>
                                <w:rtl/>
                              </w:rPr>
                              <w:t>ומוצרים</w:t>
                            </w:r>
                            <w:r w:rsidRPr="00710B75">
                              <w:rPr>
                                <w:rFonts w:cs="Tahoma"/>
                                <w:color w:val="0B5294"/>
                                <w:spacing w:val="-4"/>
                                <w:sz w:val="24"/>
                                <w:szCs w:val="24"/>
                                <w:rtl/>
                              </w:rPr>
                              <w:t xml:space="preserve">. </w:t>
                            </w:r>
                            <w:r w:rsidRPr="00710B75">
                              <w:rPr>
                                <w:rFonts w:cs="Tahoma" w:hint="eastAsia"/>
                                <w:color w:val="0B5294"/>
                                <w:spacing w:val="-4"/>
                                <w:sz w:val="24"/>
                                <w:szCs w:val="24"/>
                                <w:rtl/>
                              </w:rPr>
                              <w:t>לפיכך</w:t>
                            </w:r>
                            <w:r w:rsidRPr="00710B75">
                              <w:rPr>
                                <w:rFonts w:cs="Tahoma"/>
                                <w:color w:val="0B5294"/>
                                <w:spacing w:val="-4"/>
                                <w:sz w:val="24"/>
                                <w:szCs w:val="24"/>
                                <w:rtl/>
                              </w:rPr>
                              <w:t xml:space="preserve"> </w:t>
                            </w:r>
                            <w:r w:rsidRPr="00710B75">
                              <w:rPr>
                                <w:rFonts w:cs="Tahoma" w:hint="eastAsia"/>
                                <w:color w:val="0B5294"/>
                                <w:spacing w:val="-4"/>
                                <w:sz w:val="24"/>
                                <w:szCs w:val="24"/>
                                <w:rtl/>
                              </w:rPr>
                              <w:t>גם</w:t>
                            </w:r>
                            <w:r w:rsidRPr="00710B75">
                              <w:rPr>
                                <w:rFonts w:cs="Tahoma"/>
                                <w:color w:val="0B5294"/>
                                <w:spacing w:val="-4"/>
                                <w:sz w:val="24"/>
                                <w:szCs w:val="24"/>
                                <w:rtl/>
                              </w:rPr>
                              <w:t xml:space="preserve"> </w:t>
                            </w:r>
                            <w:r w:rsidRPr="00710B75">
                              <w:rPr>
                                <w:rFonts w:cs="Tahoma" w:hint="eastAsia"/>
                                <w:color w:val="0B5294"/>
                                <w:spacing w:val="-4"/>
                                <w:sz w:val="24"/>
                                <w:szCs w:val="24"/>
                                <w:rtl/>
                              </w:rPr>
                              <w:t>אין</w:t>
                            </w:r>
                            <w:r w:rsidRPr="00710B75">
                              <w:rPr>
                                <w:rFonts w:cs="Tahoma"/>
                                <w:color w:val="0B5294"/>
                                <w:spacing w:val="-4"/>
                                <w:sz w:val="24"/>
                                <w:szCs w:val="24"/>
                                <w:rtl/>
                              </w:rPr>
                              <w:t xml:space="preserve"> </w:t>
                            </w:r>
                            <w:r w:rsidRPr="00710B75">
                              <w:rPr>
                                <w:rFonts w:cs="Tahoma" w:hint="eastAsia"/>
                                <w:color w:val="0B5294"/>
                                <w:spacing w:val="-4"/>
                                <w:sz w:val="24"/>
                                <w:szCs w:val="24"/>
                                <w:rtl/>
                              </w:rPr>
                              <w:t>כל</w:t>
                            </w:r>
                            <w:r w:rsidRPr="00710B75">
                              <w:rPr>
                                <w:rFonts w:cs="Tahoma"/>
                                <w:color w:val="0B5294"/>
                                <w:spacing w:val="-4"/>
                                <w:sz w:val="24"/>
                                <w:szCs w:val="24"/>
                                <w:rtl/>
                              </w:rPr>
                              <w:t xml:space="preserve"> </w:t>
                            </w:r>
                            <w:r w:rsidRPr="00710B75">
                              <w:rPr>
                                <w:rFonts w:cs="Tahoma" w:hint="eastAsia"/>
                                <w:color w:val="0B5294"/>
                                <w:spacing w:val="-4"/>
                                <w:sz w:val="24"/>
                                <w:szCs w:val="24"/>
                                <w:rtl/>
                              </w:rPr>
                              <w:t>ניטור</w:t>
                            </w:r>
                            <w:r w:rsidRPr="00710B75">
                              <w:rPr>
                                <w:rFonts w:cs="Tahoma"/>
                                <w:color w:val="0B5294"/>
                                <w:spacing w:val="-4"/>
                                <w:sz w:val="24"/>
                                <w:szCs w:val="24"/>
                                <w:rtl/>
                              </w:rPr>
                              <w:t xml:space="preserve"> </w:t>
                            </w:r>
                            <w:r w:rsidRPr="00710B75">
                              <w:rPr>
                                <w:rFonts w:cs="Tahoma" w:hint="eastAsia"/>
                                <w:color w:val="0B5294"/>
                                <w:spacing w:val="-4"/>
                                <w:sz w:val="24"/>
                                <w:szCs w:val="24"/>
                                <w:rtl/>
                              </w:rPr>
                              <w:t>של</w:t>
                            </w:r>
                            <w:r w:rsidRPr="00710B75">
                              <w:rPr>
                                <w:rFonts w:cs="Tahoma"/>
                                <w:color w:val="0B5294"/>
                                <w:spacing w:val="-4"/>
                                <w:sz w:val="24"/>
                                <w:szCs w:val="24"/>
                                <w:rtl/>
                              </w:rPr>
                              <w:t xml:space="preserve"> </w:t>
                            </w:r>
                            <w:r w:rsidRPr="00710B75">
                              <w:rPr>
                                <w:rFonts w:cs="Tahoma" w:hint="eastAsia"/>
                                <w:color w:val="0B5294"/>
                                <w:spacing w:val="-4"/>
                                <w:sz w:val="24"/>
                                <w:szCs w:val="24"/>
                                <w:rtl/>
                              </w:rPr>
                              <w:t>מופעי</w:t>
                            </w:r>
                            <w:r w:rsidRPr="00710B75">
                              <w:rPr>
                                <w:rFonts w:cs="Tahoma"/>
                                <w:color w:val="0B5294"/>
                                <w:spacing w:val="-4"/>
                                <w:sz w:val="24"/>
                                <w:szCs w:val="24"/>
                                <w:rtl/>
                              </w:rPr>
                              <w:t xml:space="preserve"> </w:t>
                            </w:r>
                            <w:r w:rsidRPr="00710B75">
                              <w:rPr>
                                <w:rFonts w:cs="Tahoma" w:hint="eastAsia"/>
                                <w:color w:val="0B5294"/>
                                <w:spacing w:val="-4"/>
                                <w:sz w:val="24"/>
                                <w:szCs w:val="24"/>
                                <w:rtl/>
                              </w:rPr>
                              <w:t>ההפליה</w:t>
                            </w:r>
                            <w:r w:rsidRPr="00710B75">
                              <w:rPr>
                                <w:rFonts w:cs="Tahoma"/>
                                <w:color w:val="0B5294"/>
                                <w:spacing w:val="-4"/>
                                <w:sz w:val="24"/>
                                <w:szCs w:val="24"/>
                                <w:rtl/>
                              </w:rPr>
                              <w:t xml:space="preserve"> </w:t>
                            </w:r>
                            <w:r w:rsidRPr="00710B75">
                              <w:rPr>
                                <w:rFonts w:cs="Tahoma" w:hint="eastAsia"/>
                                <w:color w:val="0B5294"/>
                                <w:spacing w:val="-4"/>
                                <w:sz w:val="24"/>
                                <w:szCs w:val="24"/>
                                <w:rtl/>
                              </w:rPr>
                              <w:t>השונים</w:t>
                            </w:r>
                          </w:p>
                          <w:p w:rsidR="00710B75" w:rsidRPr="00373C5D" w:rsidP="00710B7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27277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44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710B75" w:rsidRPr="00373C5D" w:rsidP="00710B75">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985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10B75" w:rsidRPr="00881D99" w:rsidP="00710B75">
                      <w:pPr>
                        <w:spacing w:after="0" w:line="240" w:lineRule="auto"/>
                        <w:rPr>
                          <w:color w:val="0B5294"/>
                          <w:spacing w:val="-4"/>
                          <w:sz w:val="24"/>
                          <w:szCs w:val="24"/>
                          <w:rtl/>
                          <w:cs/>
                        </w:rPr>
                      </w:pPr>
                      <w:r w:rsidRPr="00710B75">
                        <w:rPr>
                          <w:rFonts w:cs="Tahoma" w:hint="eastAsia"/>
                          <w:color w:val="0B5294"/>
                          <w:spacing w:val="-4"/>
                          <w:sz w:val="24"/>
                          <w:szCs w:val="24"/>
                          <w:rtl/>
                        </w:rPr>
                        <w:t>אין</w:t>
                      </w:r>
                      <w:r w:rsidRPr="00710B75">
                        <w:rPr>
                          <w:rFonts w:cs="Tahoma"/>
                          <w:color w:val="0B5294"/>
                          <w:spacing w:val="-4"/>
                          <w:sz w:val="24"/>
                          <w:szCs w:val="24"/>
                          <w:rtl/>
                        </w:rPr>
                        <w:t xml:space="preserve"> </w:t>
                      </w:r>
                      <w:r w:rsidRPr="00710B75">
                        <w:rPr>
                          <w:rFonts w:cs="Tahoma" w:hint="eastAsia"/>
                          <w:color w:val="0B5294"/>
                          <w:spacing w:val="-4"/>
                          <w:sz w:val="24"/>
                          <w:szCs w:val="24"/>
                          <w:rtl/>
                        </w:rPr>
                        <w:t>בישראל</w:t>
                      </w:r>
                      <w:r w:rsidRPr="00710B75">
                        <w:rPr>
                          <w:rFonts w:cs="Tahoma"/>
                          <w:color w:val="0B5294"/>
                          <w:spacing w:val="-4"/>
                          <w:sz w:val="24"/>
                          <w:szCs w:val="24"/>
                          <w:rtl/>
                        </w:rPr>
                        <w:t xml:space="preserve"> </w:t>
                      </w:r>
                      <w:r w:rsidRPr="00710B75">
                        <w:rPr>
                          <w:rFonts w:cs="Tahoma" w:hint="eastAsia"/>
                          <w:color w:val="0B5294"/>
                          <w:spacing w:val="-4"/>
                          <w:sz w:val="24"/>
                          <w:szCs w:val="24"/>
                          <w:rtl/>
                        </w:rPr>
                        <w:t>גוף</w:t>
                      </w:r>
                      <w:r w:rsidRPr="00710B75">
                        <w:rPr>
                          <w:rFonts w:cs="Tahoma"/>
                          <w:color w:val="0B5294"/>
                          <w:spacing w:val="-4"/>
                          <w:sz w:val="24"/>
                          <w:szCs w:val="24"/>
                          <w:rtl/>
                        </w:rPr>
                        <w:t xml:space="preserve"> </w:t>
                      </w:r>
                      <w:r w:rsidRPr="00710B75">
                        <w:rPr>
                          <w:rFonts w:cs="Tahoma" w:hint="eastAsia"/>
                          <w:color w:val="0B5294"/>
                          <w:spacing w:val="-4"/>
                          <w:sz w:val="24"/>
                          <w:szCs w:val="24"/>
                          <w:rtl/>
                        </w:rPr>
                        <w:t>רשמי</w:t>
                      </w:r>
                      <w:r w:rsidRPr="00710B75">
                        <w:rPr>
                          <w:rFonts w:cs="Tahoma"/>
                          <w:color w:val="0B5294"/>
                          <w:spacing w:val="-4"/>
                          <w:sz w:val="24"/>
                          <w:szCs w:val="24"/>
                          <w:rtl/>
                        </w:rPr>
                        <w:t xml:space="preserve">, </w:t>
                      </w:r>
                      <w:r w:rsidRPr="00710B75">
                        <w:rPr>
                          <w:rFonts w:cs="Tahoma" w:hint="eastAsia"/>
                          <w:color w:val="0B5294"/>
                          <w:spacing w:val="-4"/>
                          <w:sz w:val="24"/>
                          <w:szCs w:val="24"/>
                          <w:rtl/>
                        </w:rPr>
                        <w:t>או</w:t>
                      </w:r>
                      <w:r w:rsidRPr="00710B75">
                        <w:rPr>
                          <w:rFonts w:cs="Tahoma"/>
                          <w:color w:val="0B5294"/>
                          <w:spacing w:val="-4"/>
                          <w:sz w:val="24"/>
                          <w:szCs w:val="24"/>
                          <w:rtl/>
                        </w:rPr>
                        <w:t xml:space="preserve"> </w:t>
                      </w:r>
                      <w:r w:rsidRPr="00710B75">
                        <w:rPr>
                          <w:rFonts w:cs="Tahoma" w:hint="eastAsia"/>
                          <w:color w:val="0B5294"/>
                          <w:spacing w:val="-4"/>
                          <w:sz w:val="24"/>
                          <w:szCs w:val="24"/>
                          <w:rtl/>
                        </w:rPr>
                        <w:t>כל</w:t>
                      </w:r>
                      <w:r w:rsidRPr="00710B75">
                        <w:rPr>
                          <w:rFonts w:cs="Tahoma"/>
                          <w:color w:val="0B5294"/>
                          <w:spacing w:val="-4"/>
                          <w:sz w:val="24"/>
                          <w:szCs w:val="24"/>
                          <w:rtl/>
                        </w:rPr>
                        <w:t xml:space="preserve"> </w:t>
                      </w:r>
                      <w:r w:rsidRPr="00710B75">
                        <w:rPr>
                          <w:rFonts w:cs="Tahoma" w:hint="eastAsia"/>
                          <w:color w:val="0B5294"/>
                          <w:spacing w:val="-4"/>
                          <w:sz w:val="24"/>
                          <w:szCs w:val="24"/>
                          <w:rtl/>
                        </w:rPr>
                        <w:t>גורם</w:t>
                      </w:r>
                      <w:r w:rsidRPr="00710B75">
                        <w:rPr>
                          <w:rFonts w:cs="Tahoma"/>
                          <w:color w:val="0B5294"/>
                          <w:spacing w:val="-4"/>
                          <w:sz w:val="24"/>
                          <w:szCs w:val="24"/>
                          <w:rtl/>
                        </w:rPr>
                        <w:t xml:space="preserve"> </w:t>
                      </w:r>
                      <w:r w:rsidRPr="00710B75">
                        <w:rPr>
                          <w:rFonts w:cs="Tahoma" w:hint="eastAsia"/>
                          <w:color w:val="0B5294"/>
                          <w:spacing w:val="-4"/>
                          <w:sz w:val="24"/>
                          <w:szCs w:val="24"/>
                          <w:rtl/>
                        </w:rPr>
                        <w:t>אחר</w:t>
                      </w:r>
                      <w:r w:rsidRPr="00710B75">
                        <w:rPr>
                          <w:rFonts w:cs="Tahoma"/>
                          <w:color w:val="0B5294"/>
                          <w:spacing w:val="-4"/>
                          <w:sz w:val="24"/>
                          <w:szCs w:val="24"/>
                          <w:rtl/>
                        </w:rPr>
                        <w:t xml:space="preserve">, </w:t>
                      </w:r>
                      <w:r w:rsidRPr="00710B75">
                        <w:rPr>
                          <w:rFonts w:cs="Tahoma" w:hint="eastAsia"/>
                          <w:color w:val="0B5294"/>
                          <w:spacing w:val="-4"/>
                          <w:sz w:val="24"/>
                          <w:szCs w:val="24"/>
                          <w:rtl/>
                        </w:rPr>
                        <w:t>שנתונה</w:t>
                      </w:r>
                      <w:r w:rsidRPr="00710B75">
                        <w:rPr>
                          <w:rFonts w:cs="Tahoma"/>
                          <w:color w:val="0B5294"/>
                          <w:spacing w:val="-4"/>
                          <w:sz w:val="24"/>
                          <w:szCs w:val="24"/>
                          <w:rtl/>
                        </w:rPr>
                        <w:t xml:space="preserve"> </w:t>
                      </w:r>
                      <w:r w:rsidRPr="00710B75">
                        <w:rPr>
                          <w:rFonts w:cs="Tahoma" w:hint="eastAsia"/>
                          <w:color w:val="0B5294"/>
                          <w:spacing w:val="-4"/>
                          <w:sz w:val="24"/>
                          <w:szCs w:val="24"/>
                          <w:rtl/>
                        </w:rPr>
                        <w:t>בידיו</w:t>
                      </w:r>
                      <w:r w:rsidRPr="00710B75">
                        <w:rPr>
                          <w:rFonts w:cs="Tahoma"/>
                          <w:color w:val="0B5294"/>
                          <w:spacing w:val="-4"/>
                          <w:sz w:val="24"/>
                          <w:szCs w:val="24"/>
                          <w:rtl/>
                        </w:rPr>
                        <w:t xml:space="preserve"> </w:t>
                      </w:r>
                      <w:r w:rsidRPr="00710B75">
                        <w:rPr>
                          <w:rFonts w:cs="Tahoma" w:hint="eastAsia"/>
                          <w:color w:val="0B5294"/>
                          <w:spacing w:val="-4"/>
                          <w:sz w:val="24"/>
                          <w:szCs w:val="24"/>
                          <w:rtl/>
                        </w:rPr>
                        <w:t>הסמכות</w:t>
                      </w:r>
                      <w:r w:rsidRPr="00710B75">
                        <w:rPr>
                          <w:rFonts w:cs="Tahoma"/>
                          <w:color w:val="0B5294"/>
                          <w:spacing w:val="-4"/>
                          <w:sz w:val="24"/>
                          <w:szCs w:val="24"/>
                          <w:rtl/>
                        </w:rPr>
                        <w:t xml:space="preserve"> </w:t>
                      </w:r>
                      <w:r w:rsidRPr="00710B75">
                        <w:rPr>
                          <w:rFonts w:cs="Tahoma" w:hint="eastAsia"/>
                          <w:color w:val="0B5294"/>
                          <w:spacing w:val="-4"/>
                          <w:sz w:val="24"/>
                          <w:szCs w:val="24"/>
                          <w:rtl/>
                        </w:rPr>
                        <w:t>לפתח</w:t>
                      </w:r>
                      <w:r w:rsidRPr="00710B75">
                        <w:rPr>
                          <w:rFonts w:cs="Tahoma"/>
                          <w:color w:val="0B5294"/>
                          <w:spacing w:val="-4"/>
                          <w:sz w:val="24"/>
                          <w:szCs w:val="24"/>
                          <w:rtl/>
                        </w:rPr>
                        <w:t xml:space="preserve"> </w:t>
                      </w:r>
                      <w:r w:rsidRPr="00710B75">
                        <w:rPr>
                          <w:rFonts w:cs="Tahoma" w:hint="eastAsia"/>
                          <w:color w:val="0B5294"/>
                          <w:spacing w:val="-4"/>
                          <w:sz w:val="24"/>
                          <w:szCs w:val="24"/>
                          <w:rtl/>
                        </w:rPr>
                        <w:t>ידע</w:t>
                      </w:r>
                      <w:r w:rsidRPr="00710B75">
                        <w:rPr>
                          <w:rFonts w:cs="Tahoma"/>
                          <w:color w:val="0B5294"/>
                          <w:spacing w:val="-4"/>
                          <w:sz w:val="24"/>
                          <w:szCs w:val="24"/>
                          <w:rtl/>
                        </w:rPr>
                        <w:t xml:space="preserve"> </w:t>
                      </w:r>
                      <w:r w:rsidRPr="00710B75">
                        <w:rPr>
                          <w:rFonts w:cs="Tahoma" w:hint="eastAsia"/>
                          <w:color w:val="0B5294"/>
                          <w:spacing w:val="-4"/>
                          <w:sz w:val="24"/>
                          <w:szCs w:val="24"/>
                          <w:rtl/>
                        </w:rPr>
                        <w:t>לאומי</w:t>
                      </w:r>
                      <w:r w:rsidRPr="00710B75">
                        <w:rPr>
                          <w:rFonts w:cs="Tahoma"/>
                          <w:color w:val="0B5294"/>
                          <w:spacing w:val="-4"/>
                          <w:sz w:val="24"/>
                          <w:szCs w:val="24"/>
                          <w:rtl/>
                        </w:rPr>
                        <w:t xml:space="preserve"> </w:t>
                      </w:r>
                      <w:r w:rsidRPr="00710B75">
                        <w:rPr>
                          <w:rFonts w:cs="Tahoma" w:hint="eastAsia"/>
                          <w:color w:val="0B5294"/>
                          <w:spacing w:val="-4"/>
                          <w:sz w:val="24"/>
                          <w:szCs w:val="24"/>
                          <w:rtl/>
                        </w:rPr>
                        <w:t>בנושא</w:t>
                      </w:r>
                      <w:r w:rsidRPr="00710B75">
                        <w:rPr>
                          <w:rFonts w:cs="Tahoma"/>
                          <w:color w:val="0B5294"/>
                          <w:spacing w:val="-4"/>
                          <w:sz w:val="24"/>
                          <w:szCs w:val="24"/>
                          <w:rtl/>
                        </w:rPr>
                        <w:t xml:space="preserve"> </w:t>
                      </w:r>
                      <w:r w:rsidRPr="00710B75">
                        <w:rPr>
                          <w:rFonts w:cs="Tahoma" w:hint="eastAsia"/>
                          <w:color w:val="0B5294"/>
                          <w:spacing w:val="-4"/>
                          <w:sz w:val="24"/>
                          <w:szCs w:val="24"/>
                          <w:rtl/>
                        </w:rPr>
                        <w:t>ההפליה</w:t>
                      </w:r>
                      <w:r w:rsidRPr="00710B75">
                        <w:rPr>
                          <w:rFonts w:cs="Tahoma"/>
                          <w:color w:val="0B5294"/>
                          <w:spacing w:val="-4"/>
                          <w:sz w:val="24"/>
                          <w:szCs w:val="24"/>
                          <w:rtl/>
                        </w:rPr>
                        <w:t xml:space="preserve"> </w:t>
                      </w:r>
                      <w:r w:rsidRPr="00710B75">
                        <w:rPr>
                          <w:rFonts w:cs="Tahoma" w:hint="eastAsia"/>
                          <w:color w:val="0B5294"/>
                          <w:spacing w:val="-4"/>
                          <w:sz w:val="24"/>
                          <w:szCs w:val="24"/>
                          <w:rtl/>
                        </w:rPr>
                        <w:t>באספקת</w:t>
                      </w:r>
                      <w:r w:rsidRPr="00710B75">
                        <w:rPr>
                          <w:rFonts w:cs="Tahoma"/>
                          <w:color w:val="0B5294"/>
                          <w:spacing w:val="-4"/>
                          <w:sz w:val="24"/>
                          <w:szCs w:val="24"/>
                          <w:rtl/>
                        </w:rPr>
                        <w:t xml:space="preserve"> </w:t>
                      </w:r>
                      <w:r w:rsidRPr="00710B75">
                        <w:rPr>
                          <w:rFonts w:cs="Tahoma" w:hint="eastAsia"/>
                          <w:color w:val="0B5294"/>
                          <w:spacing w:val="-4"/>
                          <w:sz w:val="24"/>
                          <w:szCs w:val="24"/>
                          <w:rtl/>
                        </w:rPr>
                        <w:t>שירותים</w:t>
                      </w:r>
                      <w:r w:rsidRPr="00710B75">
                        <w:rPr>
                          <w:rFonts w:cs="Tahoma"/>
                          <w:color w:val="0B5294"/>
                          <w:spacing w:val="-4"/>
                          <w:sz w:val="24"/>
                          <w:szCs w:val="24"/>
                          <w:rtl/>
                        </w:rPr>
                        <w:t xml:space="preserve"> </w:t>
                      </w:r>
                      <w:r w:rsidRPr="00710B75">
                        <w:rPr>
                          <w:rFonts w:cs="Tahoma" w:hint="eastAsia"/>
                          <w:color w:val="0B5294"/>
                          <w:spacing w:val="-4"/>
                          <w:sz w:val="24"/>
                          <w:szCs w:val="24"/>
                          <w:rtl/>
                        </w:rPr>
                        <w:t>ומוצרים</w:t>
                      </w:r>
                      <w:r w:rsidRPr="00710B75">
                        <w:rPr>
                          <w:rFonts w:cs="Tahoma"/>
                          <w:color w:val="0B5294"/>
                          <w:spacing w:val="-4"/>
                          <w:sz w:val="24"/>
                          <w:szCs w:val="24"/>
                          <w:rtl/>
                        </w:rPr>
                        <w:t xml:space="preserve">. </w:t>
                      </w:r>
                      <w:r w:rsidRPr="00710B75">
                        <w:rPr>
                          <w:rFonts w:cs="Tahoma" w:hint="eastAsia"/>
                          <w:color w:val="0B5294"/>
                          <w:spacing w:val="-4"/>
                          <w:sz w:val="24"/>
                          <w:szCs w:val="24"/>
                          <w:rtl/>
                        </w:rPr>
                        <w:t>לפיכך</w:t>
                      </w:r>
                      <w:r w:rsidRPr="00710B75">
                        <w:rPr>
                          <w:rFonts w:cs="Tahoma"/>
                          <w:color w:val="0B5294"/>
                          <w:spacing w:val="-4"/>
                          <w:sz w:val="24"/>
                          <w:szCs w:val="24"/>
                          <w:rtl/>
                        </w:rPr>
                        <w:t xml:space="preserve"> </w:t>
                      </w:r>
                      <w:r w:rsidRPr="00710B75">
                        <w:rPr>
                          <w:rFonts w:cs="Tahoma" w:hint="eastAsia"/>
                          <w:color w:val="0B5294"/>
                          <w:spacing w:val="-4"/>
                          <w:sz w:val="24"/>
                          <w:szCs w:val="24"/>
                          <w:rtl/>
                        </w:rPr>
                        <w:t>גם</w:t>
                      </w:r>
                      <w:r w:rsidRPr="00710B75">
                        <w:rPr>
                          <w:rFonts w:cs="Tahoma"/>
                          <w:color w:val="0B5294"/>
                          <w:spacing w:val="-4"/>
                          <w:sz w:val="24"/>
                          <w:szCs w:val="24"/>
                          <w:rtl/>
                        </w:rPr>
                        <w:t xml:space="preserve"> </w:t>
                      </w:r>
                      <w:r w:rsidRPr="00710B75">
                        <w:rPr>
                          <w:rFonts w:cs="Tahoma" w:hint="eastAsia"/>
                          <w:color w:val="0B5294"/>
                          <w:spacing w:val="-4"/>
                          <w:sz w:val="24"/>
                          <w:szCs w:val="24"/>
                          <w:rtl/>
                        </w:rPr>
                        <w:t>אין</w:t>
                      </w:r>
                      <w:r w:rsidRPr="00710B75">
                        <w:rPr>
                          <w:rFonts w:cs="Tahoma"/>
                          <w:color w:val="0B5294"/>
                          <w:spacing w:val="-4"/>
                          <w:sz w:val="24"/>
                          <w:szCs w:val="24"/>
                          <w:rtl/>
                        </w:rPr>
                        <w:t xml:space="preserve"> </w:t>
                      </w:r>
                      <w:r w:rsidRPr="00710B75">
                        <w:rPr>
                          <w:rFonts w:cs="Tahoma" w:hint="eastAsia"/>
                          <w:color w:val="0B5294"/>
                          <w:spacing w:val="-4"/>
                          <w:sz w:val="24"/>
                          <w:szCs w:val="24"/>
                          <w:rtl/>
                        </w:rPr>
                        <w:t>כל</w:t>
                      </w:r>
                      <w:r w:rsidRPr="00710B75">
                        <w:rPr>
                          <w:rFonts w:cs="Tahoma"/>
                          <w:color w:val="0B5294"/>
                          <w:spacing w:val="-4"/>
                          <w:sz w:val="24"/>
                          <w:szCs w:val="24"/>
                          <w:rtl/>
                        </w:rPr>
                        <w:t xml:space="preserve"> </w:t>
                      </w:r>
                      <w:r w:rsidRPr="00710B75">
                        <w:rPr>
                          <w:rFonts w:cs="Tahoma" w:hint="eastAsia"/>
                          <w:color w:val="0B5294"/>
                          <w:spacing w:val="-4"/>
                          <w:sz w:val="24"/>
                          <w:szCs w:val="24"/>
                          <w:rtl/>
                        </w:rPr>
                        <w:t>ניטור</w:t>
                      </w:r>
                      <w:r w:rsidRPr="00710B75">
                        <w:rPr>
                          <w:rFonts w:cs="Tahoma"/>
                          <w:color w:val="0B5294"/>
                          <w:spacing w:val="-4"/>
                          <w:sz w:val="24"/>
                          <w:szCs w:val="24"/>
                          <w:rtl/>
                        </w:rPr>
                        <w:t xml:space="preserve"> </w:t>
                      </w:r>
                      <w:r w:rsidRPr="00710B75">
                        <w:rPr>
                          <w:rFonts w:cs="Tahoma" w:hint="eastAsia"/>
                          <w:color w:val="0B5294"/>
                          <w:spacing w:val="-4"/>
                          <w:sz w:val="24"/>
                          <w:szCs w:val="24"/>
                          <w:rtl/>
                        </w:rPr>
                        <w:t>של</w:t>
                      </w:r>
                      <w:r w:rsidRPr="00710B75">
                        <w:rPr>
                          <w:rFonts w:cs="Tahoma"/>
                          <w:color w:val="0B5294"/>
                          <w:spacing w:val="-4"/>
                          <w:sz w:val="24"/>
                          <w:szCs w:val="24"/>
                          <w:rtl/>
                        </w:rPr>
                        <w:t xml:space="preserve"> </w:t>
                      </w:r>
                      <w:r w:rsidRPr="00710B75">
                        <w:rPr>
                          <w:rFonts w:cs="Tahoma" w:hint="eastAsia"/>
                          <w:color w:val="0B5294"/>
                          <w:spacing w:val="-4"/>
                          <w:sz w:val="24"/>
                          <w:szCs w:val="24"/>
                          <w:rtl/>
                        </w:rPr>
                        <w:t>מופעי</w:t>
                      </w:r>
                      <w:r w:rsidRPr="00710B75">
                        <w:rPr>
                          <w:rFonts w:cs="Tahoma"/>
                          <w:color w:val="0B5294"/>
                          <w:spacing w:val="-4"/>
                          <w:sz w:val="24"/>
                          <w:szCs w:val="24"/>
                          <w:rtl/>
                        </w:rPr>
                        <w:t xml:space="preserve"> </w:t>
                      </w:r>
                      <w:r w:rsidRPr="00710B75">
                        <w:rPr>
                          <w:rFonts w:cs="Tahoma" w:hint="eastAsia"/>
                          <w:color w:val="0B5294"/>
                          <w:spacing w:val="-4"/>
                          <w:sz w:val="24"/>
                          <w:szCs w:val="24"/>
                          <w:rtl/>
                        </w:rPr>
                        <w:t>ההפליה</w:t>
                      </w:r>
                      <w:r w:rsidRPr="00710B75">
                        <w:rPr>
                          <w:rFonts w:cs="Tahoma"/>
                          <w:color w:val="0B5294"/>
                          <w:spacing w:val="-4"/>
                          <w:sz w:val="24"/>
                          <w:szCs w:val="24"/>
                          <w:rtl/>
                        </w:rPr>
                        <w:t xml:space="preserve"> </w:t>
                      </w:r>
                      <w:r w:rsidRPr="00710B75">
                        <w:rPr>
                          <w:rFonts w:cs="Tahoma" w:hint="eastAsia"/>
                          <w:color w:val="0B5294"/>
                          <w:spacing w:val="-4"/>
                          <w:sz w:val="24"/>
                          <w:szCs w:val="24"/>
                          <w:rtl/>
                        </w:rPr>
                        <w:t>השונים</w:t>
                      </w:r>
                    </w:p>
                    <w:p w:rsidR="00710B75" w:rsidRPr="00373C5D" w:rsidP="00710B75">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53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AC7817" w:rsidP="001D7C91">
      <w:pPr>
        <w:spacing w:before="180" w:line="240" w:lineRule="exact"/>
        <w:ind w:left="340" w:right="2268"/>
        <w:jc w:val="both"/>
        <w:rPr>
          <w:rFonts w:ascii="Tahoma" w:hAnsi="Tahoma" w:cs="Tahoma"/>
          <w:spacing w:val="-6"/>
          <w:sz w:val="17"/>
          <w:szCs w:val="17"/>
          <w:rtl/>
        </w:rPr>
      </w:pPr>
      <w:r w:rsidRPr="00AC7817">
        <w:rPr>
          <w:rFonts w:ascii="Tahoma" w:hAnsi="Tahoma" w:cs="Tahoma" w:hint="cs"/>
          <w:spacing w:val="-6"/>
          <w:sz w:val="17"/>
          <w:szCs w:val="17"/>
          <w:rtl/>
        </w:rPr>
        <w:t xml:space="preserve">בתשובת נציבות שוויון בעבודה למשרד מבקר המדינה מ-27.11.16, נכתב כי היא משתמשת בכלי מחקר כגון סקרים, ומשתפת פעולה עם הלשכה המרכזית לסטטיסטיקה לשם הפקת ממצאים כמותיים על הפליה בשוק העבודה. עוד מסרה כי כלי המחקר שפיתחה מעלים את המודעות הציבורית לתחומי עיסוקה ולקידום העשייה בהם, וכי היא מייחסת חשיבות רבה לקיומו של גורם, בדמותה של הנציבות, אשר יפתח ידע לאומי גם בנושא הפליה באספקת שירותים ומוצרים. </w:t>
      </w:r>
    </w:p>
    <w:p w:rsidR="00D22ED9" w:rsidP="00670C9E">
      <w:pPr>
        <w:spacing w:line="240" w:lineRule="exact"/>
        <w:ind w:right="2268"/>
        <w:jc w:val="both"/>
        <w:rPr>
          <w:rFonts w:ascii="Tahoma" w:hAnsi="Tahoma" w:cs="Tahoma"/>
          <w:spacing w:val="-6"/>
          <w:sz w:val="17"/>
          <w:szCs w:val="17"/>
        </w:rPr>
      </w:pPr>
    </w:p>
    <w:p w:rsidR="001D7C91" w:rsidRPr="00AC7817" w:rsidP="00670C9E">
      <w:pPr>
        <w:spacing w:line="240" w:lineRule="exact"/>
        <w:ind w:right="2268"/>
        <w:jc w:val="both"/>
        <w:rPr>
          <w:rFonts w:ascii="Tahoma" w:hAnsi="Tahoma" w:cs="Tahoma"/>
          <w:spacing w:val="-6"/>
          <w:sz w:val="17"/>
          <w:szCs w:val="17"/>
          <w:rtl/>
        </w:rPr>
      </w:pPr>
    </w:p>
    <w:p w:rsidR="00D22ED9" w:rsidRPr="00E53691" w:rsidP="00670C9E">
      <w:pPr>
        <w:pStyle w:val="KOT4"/>
        <w:rPr>
          <w:rtl/>
        </w:rPr>
      </w:pPr>
      <w:r w:rsidRPr="00211509">
        <w:rPr>
          <w:rFonts w:hint="eastAsia"/>
          <w:spacing w:val="-6"/>
          <w:rtl/>
        </w:rPr>
        <w:t>פיתוח</w:t>
      </w:r>
      <w:r w:rsidRPr="00211509">
        <w:rPr>
          <w:spacing w:val="-6"/>
          <w:rtl/>
        </w:rPr>
        <w:t xml:space="preserve"> </w:t>
      </w:r>
      <w:r w:rsidRPr="00211509">
        <w:rPr>
          <w:rFonts w:hint="eastAsia"/>
          <w:spacing w:val="-6"/>
          <w:rtl/>
        </w:rPr>
        <w:t>הידע</w:t>
      </w:r>
      <w:r w:rsidRPr="00211509">
        <w:rPr>
          <w:spacing w:val="-6"/>
          <w:rtl/>
        </w:rPr>
        <w:t xml:space="preserve"> </w:t>
      </w:r>
      <w:r w:rsidRPr="00211509">
        <w:rPr>
          <w:rFonts w:hint="eastAsia"/>
          <w:spacing w:val="-6"/>
          <w:rtl/>
        </w:rPr>
        <w:t>במשרדי</w:t>
      </w:r>
      <w:r w:rsidRPr="00211509">
        <w:rPr>
          <w:spacing w:val="-6"/>
          <w:rtl/>
        </w:rPr>
        <w:t xml:space="preserve"> </w:t>
      </w:r>
      <w:r w:rsidRPr="00211509">
        <w:rPr>
          <w:rFonts w:hint="eastAsia"/>
          <w:spacing w:val="-6"/>
          <w:rtl/>
        </w:rPr>
        <w:t>הממשלה</w:t>
      </w:r>
    </w:p>
    <w:p w:rsidR="00D22ED9" w:rsidRPr="00710B75" w:rsidP="00670C9E">
      <w:pPr>
        <w:tabs>
          <w:tab w:val="left" w:pos="0"/>
        </w:tabs>
        <w:spacing w:line="240" w:lineRule="exact"/>
        <w:ind w:right="2268"/>
        <w:jc w:val="both"/>
        <w:rPr>
          <w:rFonts w:ascii="Tahoma" w:hAnsi="Tahoma" w:cs="Tahoma"/>
          <w:b/>
          <w:sz w:val="17"/>
          <w:szCs w:val="17"/>
          <w:rtl/>
        </w:rPr>
      </w:pPr>
      <w:r w:rsidRPr="00710B75">
        <w:rPr>
          <w:rFonts w:ascii="Tahoma" w:hAnsi="Tahoma" w:cs="Tahoma" w:hint="cs"/>
          <w:b/>
          <w:sz w:val="17"/>
          <w:szCs w:val="17"/>
          <w:rtl/>
        </w:rPr>
        <w:t>להלן פרטים על ההליכים שמתקיימים במשרדי החינוך, הבריאות והתחבורה לפיתוח הידע על הפליה בשירותים ובמוצרים. למשרדי הממשלה האלה נקודות מגע רבות מאוד עם האזרחים, ולפיכך עשויים להתגלות בפעילותם השוטפת מקרים מייצגים של הפליה לסוגיה.</w:t>
      </w:r>
    </w:p>
    <w:p w:rsidR="00D22ED9" w:rsidRPr="00AC7817" w:rsidP="00670C9E">
      <w:pPr>
        <w:tabs>
          <w:tab w:val="left" w:pos="0"/>
        </w:tabs>
        <w:spacing w:line="240" w:lineRule="exact"/>
        <w:ind w:right="2268"/>
        <w:jc w:val="both"/>
        <w:rPr>
          <w:rFonts w:ascii="Tahoma" w:hAnsi="Tahoma" w:cs="Tahoma"/>
          <w:b/>
          <w:spacing w:val="-6"/>
          <w:sz w:val="17"/>
          <w:szCs w:val="17"/>
          <w:rtl/>
        </w:rPr>
      </w:pPr>
    </w:p>
    <w:p w:rsidR="00D22ED9" w:rsidRPr="00E53691" w:rsidP="00670C9E">
      <w:pPr>
        <w:pStyle w:val="KOT5"/>
        <w:rPr>
          <w:rtl/>
        </w:rPr>
      </w:pPr>
      <w:r w:rsidRPr="00E53691">
        <w:rPr>
          <w:rFonts w:hint="cs"/>
          <w:spacing w:val="-6"/>
          <w:rtl/>
        </w:rPr>
        <w:t>משרד החינוך</w:t>
      </w:r>
    </w:p>
    <w:p w:rsidR="00D22ED9" w:rsidRPr="00710B75" w:rsidP="00670C9E">
      <w:pPr>
        <w:spacing w:line="240" w:lineRule="exact"/>
        <w:ind w:right="2268"/>
        <w:jc w:val="both"/>
        <w:rPr>
          <w:rFonts w:ascii="Tahoma" w:hAnsi="Tahoma" w:cs="Tahoma"/>
          <w:sz w:val="17"/>
          <w:szCs w:val="17"/>
          <w:rtl/>
        </w:rPr>
      </w:pPr>
      <w:r w:rsidRPr="00710B75">
        <w:rPr>
          <w:rFonts w:ascii="Tahoma" w:hAnsi="Tahoma" w:cs="Tahoma" w:hint="cs"/>
          <w:sz w:val="17"/>
          <w:szCs w:val="17"/>
          <w:rtl/>
        </w:rPr>
        <w:t>בבג"ץ עמנואל נקבע כי משרד החינוך מופקד על בתי הספר ואחראי לדרכי התנהלותם, ומכאן שעליו להבטיח קיום מדיניות שוויונית במוסדות החינוך שבאחריותו, לפקח על יישום מדיניות זו כחלק מאחריות הפיקוח הכללית שלו, ולוודא שהיא אכן ממומשת.</w:t>
      </w:r>
    </w:p>
    <w:p w:rsidR="00D22ED9" w:rsidRPr="00710B75" w:rsidP="00670C9E">
      <w:pPr>
        <w:spacing w:line="240" w:lineRule="exact"/>
        <w:ind w:right="2268"/>
        <w:jc w:val="both"/>
        <w:rPr>
          <w:rFonts w:ascii="Tahoma" w:hAnsi="Tahoma" w:cs="Tahoma"/>
          <w:sz w:val="17"/>
          <w:szCs w:val="17"/>
          <w:rtl/>
        </w:rPr>
      </w:pPr>
      <w:r w:rsidRPr="00710B75">
        <w:rPr>
          <w:rFonts w:ascii="Tahoma" w:hAnsi="Tahoma" w:cs="Tahoma" w:hint="cs"/>
          <w:sz w:val="17"/>
          <w:szCs w:val="17"/>
          <w:rtl/>
        </w:rPr>
        <w:t>לדרישת נציגי הביקורת לקבל מידע ונתונים על תופעות של הפליה במוסדות חינוך שבאחריותו ועל פעולות שננקטו בנושאים אלה, ענה משרד החינוך: "</w:t>
      </w:r>
      <w:r w:rsidRPr="00710B75">
        <w:rPr>
          <w:rFonts w:ascii="Tahoma" w:hAnsi="Tahoma" w:cs="Tahoma"/>
          <w:sz w:val="17"/>
          <w:szCs w:val="17"/>
          <w:rtl/>
        </w:rPr>
        <w:t>לנו כמשרד החינוך אין יותר מידי פרטים בנושא רוחב חשוב זה</w:t>
      </w:r>
      <w:r w:rsidRPr="00710B75">
        <w:rPr>
          <w:rFonts w:ascii="Tahoma" w:hAnsi="Tahoma" w:cs="Tahoma" w:hint="cs"/>
          <w:sz w:val="17"/>
          <w:szCs w:val="17"/>
          <w:rtl/>
        </w:rPr>
        <w:t>"</w:t>
      </w:r>
      <w:r w:rsidRPr="00710B75">
        <w:rPr>
          <w:rFonts w:ascii="Tahoma" w:hAnsi="Tahoma" w:cs="Tahoma"/>
          <w:sz w:val="17"/>
          <w:szCs w:val="17"/>
          <w:rtl/>
        </w:rPr>
        <w:t>.</w:t>
      </w:r>
      <w:r w:rsidRPr="00710B75">
        <w:rPr>
          <w:rFonts w:ascii="Tahoma" w:hAnsi="Tahoma" w:cs="Tahoma" w:hint="cs"/>
          <w:sz w:val="17"/>
          <w:szCs w:val="17"/>
          <w:rtl/>
        </w:rPr>
        <w:t xml:space="preserve"> לבקשת נציגי הביקורת לקבל נתונים כמותיים על תלונות בגין הפליה שהתקבלו במשרד החינוך משנת 2012 עד מחצית 2016, השיבה לשכת היועצת המשפטית של משרד החינוך ב-22.6.16: "לצערנו</w:t>
      </w:r>
      <w:r w:rsidRPr="00710B75">
        <w:rPr>
          <w:rFonts w:ascii="Tahoma" w:hAnsi="Tahoma" w:cs="Tahoma"/>
          <w:sz w:val="17"/>
          <w:szCs w:val="17"/>
          <w:rtl/>
        </w:rPr>
        <w:t xml:space="preserve"> </w:t>
      </w:r>
      <w:r w:rsidRPr="00710B75">
        <w:rPr>
          <w:rFonts w:ascii="Tahoma" w:hAnsi="Tahoma" w:cs="Tahoma" w:hint="cs"/>
          <w:sz w:val="17"/>
          <w:szCs w:val="17"/>
          <w:rtl/>
        </w:rPr>
        <w:t>קיימת</w:t>
      </w:r>
      <w:r w:rsidRPr="00710B75">
        <w:rPr>
          <w:rFonts w:ascii="Tahoma" w:hAnsi="Tahoma" w:cs="Tahoma"/>
          <w:sz w:val="17"/>
          <w:szCs w:val="17"/>
          <w:rtl/>
        </w:rPr>
        <w:t xml:space="preserve"> </w:t>
      </w:r>
      <w:r w:rsidRPr="00710B75">
        <w:rPr>
          <w:rFonts w:ascii="Tahoma" w:hAnsi="Tahoma" w:cs="Tahoma" w:hint="cs"/>
          <w:sz w:val="17"/>
          <w:szCs w:val="17"/>
          <w:rtl/>
        </w:rPr>
        <w:t>בעיה לספק</w:t>
      </w:r>
      <w:r w:rsidRPr="00710B75">
        <w:rPr>
          <w:rFonts w:ascii="Tahoma" w:hAnsi="Tahoma" w:cs="Tahoma"/>
          <w:sz w:val="17"/>
          <w:szCs w:val="17"/>
          <w:rtl/>
        </w:rPr>
        <w:t xml:space="preserve"> </w:t>
      </w:r>
      <w:r w:rsidRPr="00710B75">
        <w:rPr>
          <w:rFonts w:ascii="Tahoma" w:hAnsi="Tahoma" w:cs="Tahoma" w:hint="cs"/>
          <w:sz w:val="17"/>
          <w:szCs w:val="17"/>
          <w:rtl/>
        </w:rPr>
        <w:t>נתון</w:t>
      </w:r>
      <w:r w:rsidRPr="00710B75">
        <w:rPr>
          <w:rFonts w:ascii="Tahoma" w:hAnsi="Tahoma" w:cs="Tahoma"/>
          <w:sz w:val="17"/>
          <w:szCs w:val="17"/>
          <w:rtl/>
        </w:rPr>
        <w:t xml:space="preserve"> </w:t>
      </w:r>
      <w:r w:rsidRPr="00710B75">
        <w:rPr>
          <w:rFonts w:ascii="Tahoma" w:hAnsi="Tahoma" w:cs="Tahoma" w:hint="cs"/>
          <w:sz w:val="17"/>
          <w:szCs w:val="17"/>
          <w:rtl/>
        </w:rPr>
        <w:t>מסוג</w:t>
      </w:r>
      <w:r w:rsidRPr="00710B75">
        <w:rPr>
          <w:rFonts w:ascii="Tahoma" w:hAnsi="Tahoma" w:cs="Tahoma"/>
          <w:sz w:val="17"/>
          <w:szCs w:val="17"/>
          <w:rtl/>
        </w:rPr>
        <w:t xml:space="preserve"> </w:t>
      </w:r>
      <w:r w:rsidRPr="00710B75">
        <w:rPr>
          <w:rFonts w:ascii="Tahoma" w:hAnsi="Tahoma" w:cs="Tahoma" w:hint="cs"/>
          <w:sz w:val="17"/>
          <w:szCs w:val="17"/>
          <w:rtl/>
        </w:rPr>
        <w:t>זה".</w:t>
      </w:r>
    </w:p>
    <w:p w:rsidR="00D22ED9" w:rsidRPr="00710B75" w:rsidP="00670C9E">
      <w:pPr>
        <w:spacing w:line="240" w:lineRule="exact"/>
        <w:ind w:right="2268"/>
        <w:jc w:val="both"/>
        <w:rPr>
          <w:rFonts w:ascii="Tahoma" w:hAnsi="Tahoma" w:cs="Tahoma"/>
          <w:sz w:val="17"/>
          <w:szCs w:val="17"/>
          <w:rtl/>
        </w:rPr>
      </w:pPr>
      <w:r w:rsidRPr="00710B75">
        <w:rPr>
          <w:rFonts w:ascii="Tahoma" w:hAnsi="Tahoma" w:cs="Tahoma" w:hint="cs"/>
          <w:sz w:val="17"/>
          <w:szCs w:val="17"/>
          <w:rtl/>
        </w:rPr>
        <w:t xml:space="preserve">ב-16.6.16 נמסרו </w:t>
      </w:r>
      <w:r w:rsidRPr="00710B75">
        <w:rPr>
          <w:rFonts w:ascii="Tahoma" w:hAnsi="Tahoma" w:cs="Tahoma"/>
          <w:sz w:val="17"/>
          <w:szCs w:val="17"/>
          <w:rtl/>
        </w:rPr>
        <w:t>לנציגי הביקורת</w:t>
      </w:r>
      <w:r w:rsidRPr="00710B75">
        <w:rPr>
          <w:rFonts w:ascii="Tahoma" w:hAnsi="Tahoma" w:cs="Tahoma" w:hint="cs"/>
          <w:sz w:val="17"/>
          <w:szCs w:val="17"/>
          <w:rtl/>
        </w:rPr>
        <w:t xml:space="preserve"> מאגף פניות ותלונות הציבור וקו פתוח לתלמידים במשרד החינוך נתונים כמותיים חלקיים בדבר תלונות על הפליה, כדלקמן: ב</w:t>
      </w:r>
      <w:r w:rsidRPr="00710B75">
        <w:rPr>
          <w:rFonts w:ascii="Tahoma" w:hAnsi="Tahoma" w:cs="Tahoma"/>
          <w:sz w:val="17"/>
          <w:szCs w:val="17"/>
          <w:rtl/>
        </w:rPr>
        <w:t>-2012</w:t>
      </w:r>
      <w:r w:rsidRPr="00710B75">
        <w:rPr>
          <w:rFonts w:ascii="Tahoma" w:hAnsi="Tahoma" w:cs="Tahoma" w:hint="cs"/>
          <w:sz w:val="17"/>
          <w:szCs w:val="17"/>
          <w:rtl/>
        </w:rPr>
        <w:t xml:space="preserve"> נרשמו 11 תלונות, ב-</w:t>
      </w:r>
      <w:r w:rsidRPr="00710B75">
        <w:rPr>
          <w:rFonts w:ascii="Tahoma" w:hAnsi="Tahoma" w:cs="Tahoma"/>
          <w:sz w:val="17"/>
          <w:szCs w:val="17"/>
          <w:rtl/>
        </w:rPr>
        <w:t>201</w:t>
      </w:r>
      <w:r w:rsidRPr="00710B75">
        <w:rPr>
          <w:rFonts w:ascii="Tahoma" w:hAnsi="Tahoma" w:cs="Tahoma" w:hint="cs"/>
          <w:sz w:val="17"/>
          <w:szCs w:val="17"/>
          <w:rtl/>
        </w:rPr>
        <w:t>3 - 22 תלונות, ב-2014 - 14 תלונות, ב-2015 - 18 תלונות ובמחצית הראשונה של 2016 נרשמו 6 תלונות. האגף הוסיף לנתונים אלה הסתייגות ולפיה "</w:t>
      </w:r>
      <w:r w:rsidRPr="00710B75">
        <w:rPr>
          <w:rFonts w:ascii="Tahoma" w:hAnsi="Tahoma" w:cs="Tahoma"/>
          <w:sz w:val="17"/>
          <w:szCs w:val="17"/>
          <w:rtl/>
        </w:rPr>
        <w:t>מדובר בנתונים הקיימים באגף לפניות ותלונות הציבור בלבד. תלונות מתקבלות ישירות גם בלשכות השר, המנכ"לית, מנהלי המחוזות, יחידות המשרד השונות ועוד. לנו אין כל נתונים על תלונות אלה</w:t>
      </w:r>
      <w:r w:rsidRPr="00710B75">
        <w:rPr>
          <w:rFonts w:ascii="Tahoma" w:hAnsi="Tahoma" w:cs="Tahoma" w:hint="cs"/>
          <w:sz w:val="17"/>
          <w:szCs w:val="17"/>
          <w:rtl/>
        </w:rPr>
        <w:t>"</w:t>
      </w:r>
      <w:r w:rsidRPr="00710B75">
        <w:rPr>
          <w:rFonts w:ascii="Tahoma" w:hAnsi="Tahoma" w:cs="Tahoma"/>
          <w:sz w:val="17"/>
          <w:szCs w:val="17"/>
          <w:rtl/>
        </w:rPr>
        <w:t>.</w:t>
      </w:r>
      <w:r w:rsidRPr="00710B75">
        <w:rPr>
          <w:rFonts w:ascii="Tahoma" w:hAnsi="Tahoma" w:cs="Tahoma" w:hint="cs"/>
          <w:sz w:val="17"/>
          <w:szCs w:val="17"/>
          <w:rtl/>
        </w:rPr>
        <w:t xml:space="preserve"> </w:t>
      </w:r>
    </w:p>
    <w:p w:rsidR="00D22ED9" w:rsidRPr="00710B75" w:rsidP="001D7C91">
      <w:pPr>
        <w:spacing w:after="240" w:line="240" w:lineRule="exact"/>
        <w:ind w:right="2268"/>
        <w:jc w:val="both"/>
        <w:rPr>
          <w:rFonts w:ascii="Tahoma" w:hAnsi="Tahoma" w:cs="Tahoma"/>
          <w:sz w:val="17"/>
          <w:szCs w:val="17"/>
          <w:rtl/>
        </w:rPr>
      </w:pPr>
      <w:r w:rsidRPr="00710B75">
        <w:rPr>
          <w:rFonts w:ascii="Tahoma" w:hAnsi="Tahoma" w:cs="Tahoma" w:hint="cs"/>
          <w:sz w:val="17"/>
          <w:szCs w:val="17"/>
          <w:rtl/>
        </w:rPr>
        <w:t>לשכת המדען הראשי הפועלת במשרד החינוך אחראית, בין השאר, לסייע</w:t>
      </w:r>
      <w:r w:rsidRPr="00710B75">
        <w:rPr>
          <w:rFonts w:ascii="Tahoma" w:hAnsi="Tahoma" w:cs="Tahoma"/>
          <w:sz w:val="17"/>
          <w:szCs w:val="17"/>
          <w:rtl/>
        </w:rPr>
        <w:t xml:space="preserve"> בקביעת מדיניות ובקבלת החלטות על בסיס ידע מדעי</w:t>
      </w:r>
      <w:r w:rsidRPr="00710B75">
        <w:rPr>
          <w:rFonts w:ascii="Tahoma" w:hAnsi="Tahoma" w:cs="Tahoma" w:hint="cs"/>
          <w:sz w:val="17"/>
          <w:szCs w:val="17"/>
          <w:rtl/>
        </w:rPr>
        <w:t>. היא מוציאה לפועל מחקרים רבים, ובהם פרויקט "מדד הגזענות". בתשובתה מיוני 2016 הודיעה לשכת המדען הראשי למשרד מבקר המדינה כי מטרת הפרויקט היא פיתוח</w:t>
      </w:r>
      <w:r w:rsidRPr="00710B75">
        <w:rPr>
          <w:rFonts w:ascii="Tahoma" w:hAnsi="Tahoma" w:cs="Tahoma"/>
          <w:sz w:val="17"/>
          <w:szCs w:val="17"/>
          <w:rtl/>
        </w:rPr>
        <w:t xml:space="preserve"> </w:t>
      </w:r>
      <w:r w:rsidRPr="00710B75">
        <w:rPr>
          <w:rFonts w:ascii="Tahoma" w:hAnsi="Tahoma" w:cs="Tahoma" w:hint="eastAsia"/>
          <w:sz w:val="17"/>
          <w:szCs w:val="17"/>
          <w:rtl/>
        </w:rPr>
        <w:t>שאלון</w:t>
      </w:r>
      <w:r w:rsidRPr="00710B75">
        <w:rPr>
          <w:rFonts w:ascii="Tahoma" w:hAnsi="Tahoma" w:cs="Tahoma"/>
          <w:sz w:val="17"/>
          <w:szCs w:val="17"/>
          <w:rtl/>
        </w:rPr>
        <w:t xml:space="preserve"> </w:t>
      </w:r>
      <w:r w:rsidRPr="00710B75">
        <w:rPr>
          <w:rFonts w:ascii="Tahoma" w:hAnsi="Tahoma" w:cs="Tahoma" w:hint="cs"/>
          <w:sz w:val="17"/>
          <w:szCs w:val="17"/>
          <w:rtl/>
        </w:rPr>
        <w:t>ש</w:t>
      </w:r>
      <w:r w:rsidRPr="00710B75">
        <w:rPr>
          <w:rFonts w:ascii="Tahoma" w:hAnsi="Tahoma" w:cs="Tahoma" w:hint="eastAsia"/>
          <w:sz w:val="17"/>
          <w:szCs w:val="17"/>
          <w:rtl/>
        </w:rPr>
        <w:t>יאפשר</w:t>
      </w:r>
      <w:r w:rsidRPr="00710B75">
        <w:rPr>
          <w:rFonts w:ascii="Tahoma" w:hAnsi="Tahoma" w:cs="Tahoma"/>
          <w:sz w:val="17"/>
          <w:szCs w:val="17"/>
          <w:rtl/>
        </w:rPr>
        <w:t xml:space="preserve"> </w:t>
      </w:r>
      <w:r w:rsidRPr="00710B75">
        <w:rPr>
          <w:rFonts w:ascii="Tahoma" w:hAnsi="Tahoma" w:cs="Tahoma" w:hint="eastAsia"/>
          <w:sz w:val="17"/>
          <w:szCs w:val="17"/>
          <w:rtl/>
        </w:rPr>
        <w:t>למחנך</w:t>
      </w:r>
      <w:r w:rsidRPr="00710B75">
        <w:rPr>
          <w:rFonts w:ascii="Tahoma" w:hAnsi="Tahoma" w:cs="Tahoma"/>
          <w:sz w:val="17"/>
          <w:szCs w:val="17"/>
          <w:rtl/>
        </w:rPr>
        <w:t xml:space="preserve"> </w:t>
      </w:r>
      <w:r w:rsidRPr="00710B75">
        <w:rPr>
          <w:rFonts w:ascii="Tahoma" w:hAnsi="Tahoma" w:cs="Tahoma" w:hint="eastAsia"/>
          <w:sz w:val="17"/>
          <w:szCs w:val="17"/>
          <w:rtl/>
        </w:rPr>
        <w:t>של</w:t>
      </w:r>
      <w:r w:rsidRPr="00710B75">
        <w:rPr>
          <w:rFonts w:ascii="Tahoma" w:hAnsi="Tahoma" w:cs="Tahoma"/>
          <w:sz w:val="17"/>
          <w:szCs w:val="17"/>
          <w:rtl/>
        </w:rPr>
        <w:t xml:space="preserve"> </w:t>
      </w:r>
      <w:r w:rsidRPr="00710B75">
        <w:rPr>
          <w:rFonts w:ascii="Tahoma" w:hAnsi="Tahoma" w:cs="Tahoma" w:hint="eastAsia"/>
          <w:sz w:val="17"/>
          <w:szCs w:val="17"/>
          <w:rtl/>
        </w:rPr>
        <w:t>כיתה</w:t>
      </w:r>
      <w:r w:rsidRPr="00710B75">
        <w:rPr>
          <w:rFonts w:ascii="Tahoma" w:hAnsi="Tahoma" w:cs="Tahoma"/>
          <w:sz w:val="17"/>
          <w:szCs w:val="17"/>
          <w:rtl/>
        </w:rPr>
        <w:t xml:space="preserve"> </w:t>
      </w:r>
      <w:r w:rsidRPr="00710B75">
        <w:rPr>
          <w:rFonts w:ascii="Tahoma" w:hAnsi="Tahoma" w:cs="Tahoma" w:hint="eastAsia"/>
          <w:sz w:val="17"/>
          <w:szCs w:val="17"/>
          <w:rtl/>
        </w:rPr>
        <w:t>או</w:t>
      </w:r>
      <w:r w:rsidRPr="00710B75">
        <w:rPr>
          <w:rFonts w:ascii="Tahoma" w:hAnsi="Tahoma" w:cs="Tahoma"/>
          <w:sz w:val="17"/>
          <w:szCs w:val="17"/>
          <w:rtl/>
        </w:rPr>
        <w:t xml:space="preserve"> </w:t>
      </w:r>
      <w:r w:rsidRPr="00710B75">
        <w:rPr>
          <w:rFonts w:ascii="Tahoma" w:hAnsi="Tahoma" w:cs="Tahoma" w:hint="eastAsia"/>
          <w:sz w:val="17"/>
          <w:szCs w:val="17"/>
          <w:rtl/>
        </w:rPr>
        <w:t>ל</w:t>
      </w:r>
      <w:r w:rsidRPr="00710B75">
        <w:rPr>
          <w:rFonts w:ascii="Tahoma" w:hAnsi="Tahoma" w:cs="Tahoma" w:hint="cs"/>
          <w:sz w:val="17"/>
          <w:szCs w:val="17"/>
          <w:rtl/>
        </w:rPr>
        <w:t xml:space="preserve">הנהלת </w:t>
      </w:r>
      <w:r w:rsidRPr="00710B75">
        <w:rPr>
          <w:rFonts w:ascii="Tahoma" w:hAnsi="Tahoma" w:cs="Tahoma" w:hint="eastAsia"/>
          <w:sz w:val="17"/>
          <w:szCs w:val="17"/>
          <w:rtl/>
        </w:rPr>
        <w:t>בית</w:t>
      </w:r>
      <w:r w:rsidRPr="00710B75">
        <w:rPr>
          <w:rFonts w:ascii="Tahoma" w:hAnsi="Tahoma" w:cs="Tahoma"/>
          <w:sz w:val="17"/>
          <w:szCs w:val="17"/>
          <w:rtl/>
        </w:rPr>
        <w:t xml:space="preserve"> </w:t>
      </w:r>
      <w:r w:rsidRPr="00710B75">
        <w:rPr>
          <w:rFonts w:ascii="Tahoma" w:hAnsi="Tahoma" w:cs="Tahoma" w:hint="eastAsia"/>
          <w:sz w:val="17"/>
          <w:szCs w:val="17"/>
          <w:rtl/>
        </w:rPr>
        <w:t>ספר</w:t>
      </w:r>
      <w:r w:rsidRPr="00710B75">
        <w:rPr>
          <w:rFonts w:ascii="Tahoma" w:hAnsi="Tahoma" w:cs="Tahoma" w:hint="cs"/>
          <w:sz w:val="17"/>
          <w:szCs w:val="17"/>
          <w:rtl/>
        </w:rPr>
        <w:t xml:space="preserve"> </w:t>
      </w:r>
      <w:r w:rsidRPr="00710B75">
        <w:rPr>
          <w:rFonts w:ascii="Tahoma" w:hAnsi="Tahoma" w:cs="Tahoma" w:hint="eastAsia"/>
          <w:sz w:val="17"/>
          <w:szCs w:val="17"/>
          <w:rtl/>
        </w:rPr>
        <w:t>לבחון</w:t>
      </w:r>
      <w:r w:rsidRPr="00710B75">
        <w:rPr>
          <w:rFonts w:ascii="Tahoma" w:hAnsi="Tahoma" w:cs="Tahoma"/>
          <w:sz w:val="17"/>
          <w:szCs w:val="17"/>
          <w:rtl/>
        </w:rPr>
        <w:t xml:space="preserve"> </w:t>
      </w:r>
      <w:r w:rsidRPr="00710B75">
        <w:rPr>
          <w:rFonts w:ascii="Tahoma" w:hAnsi="Tahoma" w:cs="Tahoma" w:hint="eastAsia"/>
          <w:sz w:val="17"/>
          <w:szCs w:val="17"/>
          <w:rtl/>
        </w:rPr>
        <w:t>את</w:t>
      </w:r>
      <w:r w:rsidRPr="00710B75">
        <w:rPr>
          <w:rFonts w:ascii="Tahoma" w:hAnsi="Tahoma" w:cs="Tahoma"/>
          <w:sz w:val="17"/>
          <w:szCs w:val="17"/>
          <w:rtl/>
        </w:rPr>
        <w:t xml:space="preserve"> </w:t>
      </w:r>
      <w:r w:rsidRPr="00710B75">
        <w:rPr>
          <w:rFonts w:ascii="Tahoma" w:hAnsi="Tahoma" w:cs="Tahoma" w:hint="eastAsia"/>
          <w:sz w:val="17"/>
          <w:szCs w:val="17"/>
          <w:rtl/>
        </w:rPr>
        <w:t>עומק</w:t>
      </w:r>
      <w:r w:rsidRPr="00710B75">
        <w:rPr>
          <w:rFonts w:ascii="Tahoma" w:hAnsi="Tahoma" w:cs="Tahoma"/>
          <w:sz w:val="17"/>
          <w:szCs w:val="17"/>
          <w:rtl/>
        </w:rPr>
        <w:t xml:space="preserve"> </w:t>
      </w:r>
      <w:r w:rsidRPr="00710B75">
        <w:rPr>
          <w:rFonts w:ascii="Tahoma" w:hAnsi="Tahoma" w:cs="Tahoma" w:hint="eastAsia"/>
          <w:sz w:val="17"/>
          <w:szCs w:val="17"/>
          <w:rtl/>
        </w:rPr>
        <w:t>התופעה</w:t>
      </w:r>
      <w:r w:rsidRPr="00710B75">
        <w:rPr>
          <w:rFonts w:ascii="Tahoma" w:hAnsi="Tahoma" w:cs="Tahoma"/>
          <w:sz w:val="17"/>
          <w:szCs w:val="17"/>
          <w:rtl/>
        </w:rPr>
        <w:t xml:space="preserve"> </w:t>
      </w:r>
      <w:r w:rsidRPr="00710B75">
        <w:rPr>
          <w:rFonts w:ascii="Tahoma" w:hAnsi="Tahoma" w:cs="Tahoma" w:hint="eastAsia"/>
          <w:sz w:val="17"/>
          <w:szCs w:val="17"/>
          <w:rtl/>
        </w:rPr>
        <w:t>והיקפה</w:t>
      </w:r>
      <w:r w:rsidRPr="00710B75">
        <w:rPr>
          <w:rFonts w:ascii="Tahoma" w:hAnsi="Tahoma" w:cs="Tahoma"/>
          <w:sz w:val="17"/>
          <w:szCs w:val="17"/>
          <w:rtl/>
        </w:rPr>
        <w:t xml:space="preserve"> </w:t>
      </w:r>
      <w:r w:rsidRPr="00710B75">
        <w:rPr>
          <w:rFonts w:ascii="Tahoma" w:hAnsi="Tahoma" w:cs="Tahoma" w:hint="eastAsia"/>
          <w:sz w:val="17"/>
          <w:szCs w:val="17"/>
          <w:rtl/>
        </w:rPr>
        <w:t>ולגזור</w:t>
      </w:r>
      <w:r w:rsidRPr="00710B75">
        <w:rPr>
          <w:rFonts w:ascii="Tahoma" w:hAnsi="Tahoma" w:cs="Tahoma"/>
          <w:sz w:val="17"/>
          <w:szCs w:val="17"/>
          <w:rtl/>
        </w:rPr>
        <w:t xml:space="preserve"> </w:t>
      </w:r>
      <w:r w:rsidRPr="00710B75">
        <w:rPr>
          <w:rFonts w:ascii="Tahoma" w:hAnsi="Tahoma" w:cs="Tahoma" w:hint="cs"/>
          <w:sz w:val="17"/>
          <w:szCs w:val="17"/>
          <w:rtl/>
        </w:rPr>
        <w:t>מכך</w:t>
      </w:r>
      <w:r w:rsidRPr="00710B75">
        <w:rPr>
          <w:rFonts w:ascii="Tahoma" w:hAnsi="Tahoma" w:cs="Tahoma"/>
          <w:sz w:val="17"/>
          <w:szCs w:val="17"/>
          <w:rtl/>
        </w:rPr>
        <w:t xml:space="preserve"> </w:t>
      </w:r>
      <w:r w:rsidRPr="00710B75">
        <w:rPr>
          <w:rFonts w:ascii="Tahoma" w:hAnsi="Tahoma" w:cs="Tahoma" w:hint="eastAsia"/>
          <w:sz w:val="17"/>
          <w:szCs w:val="17"/>
          <w:rtl/>
        </w:rPr>
        <w:t>את</w:t>
      </w:r>
      <w:r w:rsidRPr="00710B75">
        <w:rPr>
          <w:rFonts w:ascii="Tahoma" w:hAnsi="Tahoma" w:cs="Tahoma"/>
          <w:sz w:val="17"/>
          <w:szCs w:val="17"/>
          <w:rtl/>
        </w:rPr>
        <w:t xml:space="preserve"> </w:t>
      </w:r>
      <w:r w:rsidRPr="00710B75">
        <w:rPr>
          <w:rFonts w:ascii="Tahoma" w:hAnsi="Tahoma" w:cs="Tahoma" w:hint="eastAsia"/>
          <w:sz w:val="17"/>
          <w:szCs w:val="17"/>
          <w:rtl/>
        </w:rPr>
        <w:t>דרכי</w:t>
      </w:r>
      <w:r w:rsidRPr="00710B75">
        <w:rPr>
          <w:rFonts w:ascii="Tahoma" w:hAnsi="Tahoma" w:cs="Tahoma"/>
          <w:sz w:val="17"/>
          <w:szCs w:val="17"/>
          <w:rtl/>
        </w:rPr>
        <w:t xml:space="preserve"> </w:t>
      </w:r>
      <w:r w:rsidRPr="00710B75">
        <w:rPr>
          <w:rFonts w:ascii="Tahoma" w:hAnsi="Tahoma" w:cs="Tahoma" w:hint="eastAsia"/>
          <w:sz w:val="17"/>
          <w:szCs w:val="17"/>
          <w:rtl/>
        </w:rPr>
        <w:t>הפעולה</w:t>
      </w:r>
      <w:r w:rsidRPr="00710B75">
        <w:rPr>
          <w:rFonts w:ascii="Tahoma" w:hAnsi="Tahoma" w:cs="Tahoma"/>
          <w:sz w:val="17"/>
          <w:szCs w:val="17"/>
          <w:rtl/>
        </w:rPr>
        <w:t xml:space="preserve"> </w:t>
      </w:r>
      <w:r w:rsidRPr="00710B75">
        <w:rPr>
          <w:rFonts w:ascii="Tahoma" w:hAnsi="Tahoma" w:cs="Tahoma" w:hint="eastAsia"/>
          <w:sz w:val="17"/>
          <w:szCs w:val="17"/>
          <w:rtl/>
        </w:rPr>
        <w:t>החינוכית</w:t>
      </w:r>
      <w:r w:rsidRPr="00710B75">
        <w:rPr>
          <w:rFonts w:ascii="Tahoma" w:hAnsi="Tahoma" w:cs="Tahoma"/>
          <w:sz w:val="17"/>
          <w:szCs w:val="17"/>
          <w:rtl/>
        </w:rPr>
        <w:t xml:space="preserve"> </w:t>
      </w:r>
      <w:r w:rsidRPr="00710B75">
        <w:rPr>
          <w:rFonts w:ascii="Tahoma" w:hAnsi="Tahoma" w:cs="Tahoma" w:hint="eastAsia"/>
          <w:sz w:val="17"/>
          <w:szCs w:val="17"/>
          <w:rtl/>
        </w:rPr>
        <w:t>להתמודדות</w:t>
      </w:r>
      <w:r w:rsidRPr="00710B75">
        <w:rPr>
          <w:rFonts w:ascii="Tahoma" w:hAnsi="Tahoma" w:cs="Tahoma"/>
          <w:sz w:val="17"/>
          <w:szCs w:val="17"/>
          <w:rtl/>
        </w:rPr>
        <w:t xml:space="preserve"> </w:t>
      </w:r>
      <w:r w:rsidRPr="00710B75">
        <w:rPr>
          <w:rFonts w:ascii="Tahoma" w:hAnsi="Tahoma" w:cs="Tahoma" w:hint="eastAsia"/>
          <w:sz w:val="17"/>
          <w:szCs w:val="17"/>
          <w:rtl/>
        </w:rPr>
        <w:t>עמה</w:t>
      </w:r>
      <w:r w:rsidRPr="00710B75">
        <w:rPr>
          <w:rFonts w:ascii="Tahoma" w:hAnsi="Tahoma" w:cs="Tahoma" w:hint="cs"/>
          <w:sz w:val="17"/>
          <w:szCs w:val="17"/>
          <w:rtl/>
        </w:rPr>
        <w:t>. היא הוסיפה הסתייגות ולפיה "</w:t>
      </w:r>
      <w:r w:rsidRPr="00710B75">
        <w:rPr>
          <w:rFonts w:ascii="Tahoma" w:hAnsi="Tahoma" w:cs="Tahoma" w:hint="eastAsia"/>
          <w:sz w:val="17"/>
          <w:szCs w:val="17"/>
          <w:rtl/>
        </w:rPr>
        <w:t>השימוש</w:t>
      </w:r>
      <w:r w:rsidRPr="00710B75">
        <w:rPr>
          <w:rFonts w:ascii="Tahoma" w:hAnsi="Tahoma" w:cs="Tahoma"/>
          <w:sz w:val="17"/>
          <w:szCs w:val="17"/>
          <w:rtl/>
        </w:rPr>
        <w:t xml:space="preserve"> </w:t>
      </w:r>
      <w:r w:rsidRPr="00710B75">
        <w:rPr>
          <w:rFonts w:ascii="Tahoma" w:hAnsi="Tahoma" w:cs="Tahoma" w:hint="eastAsia"/>
          <w:sz w:val="17"/>
          <w:szCs w:val="17"/>
          <w:rtl/>
        </w:rPr>
        <w:t>במילה</w:t>
      </w:r>
      <w:r w:rsidRPr="00710B75">
        <w:rPr>
          <w:rFonts w:ascii="Tahoma" w:hAnsi="Tahoma" w:cs="Tahoma"/>
          <w:sz w:val="17"/>
          <w:szCs w:val="17"/>
          <w:rtl/>
        </w:rPr>
        <w:t xml:space="preserve"> </w:t>
      </w:r>
      <w:r w:rsidRPr="00710B75">
        <w:rPr>
          <w:rFonts w:ascii="Tahoma" w:hAnsi="Tahoma" w:cs="Tahoma" w:hint="cs"/>
          <w:sz w:val="17"/>
          <w:szCs w:val="17"/>
          <w:rtl/>
        </w:rPr>
        <w:t>'</w:t>
      </w:r>
      <w:r w:rsidRPr="00710B75">
        <w:rPr>
          <w:rFonts w:ascii="Tahoma" w:hAnsi="Tahoma" w:cs="Tahoma" w:hint="eastAsia"/>
          <w:sz w:val="17"/>
          <w:szCs w:val="17"/>
          <w:rtl/>
        </w:rPr>
        <w:t>מדד</w:t>
      </w:r>
      <w:r w:rsidRPr="00710B75">
        <w:rPr>
          <w:rFonts w:ascii="Tahoma" w:hAnsi="Tahoma" w:cs="Tahoma" w:hint="cs"/>
          <w:sz w:val="17"/>
          <w:szCs w:val="17"/>
          <w:rtl/>
        </w:rPr>
        <w:t>'</w:t>
      </w:r>
      <w:r w:rsidRPr="00710B75">
        <w:rPr>
          <w:rFonts w:ascii="Tahoma" w:hAnsi="Tahoma" w:cs="Tahoma"/>
          <w:sz w:val="17"/>
          <w:szCs w:val="17"/>
          <w:rtl/>
        </w:rPr>
        <w:t xml:space="preserve"> </w:t>
      </w:r>
      <w:r w:rsidRPr="00710B75">
        <w:rPr>
          <w:rFonts w:ascii="Tahoma" w:hAnsi="Tahoma" w:cs="Tahoma" w:hint="eastAsia"/>
          <w:sz w:val="17"/>
          <w:szCs w:val="17"/>
          <w:rtl/>
        </w:rPr>
        <w:t>עלול</w:t>
      </w:r>
      <w:r w:rsidRPr="00710B75">
        <w:rPr>
          <w:rFonts w:ascii="Tahoma" w:hAnsi="Tahoma" w:cs="Tahoma"/>
          <w:sz w:val="17"/>
          <w:szCs w:val="17"/>
          <w:rtl/>
        </w:rPr>
        <w:t xml:space="preserve"> </w:t>
      </w:r>
      <w:r w:rsidRPr="00710B75">
        <w:rPr>
          <w:rFonts w:ascii="Tahoma" w:hAnsi="Tahoma" w:cs="Tahoma" w:hint="eastAsia"/>
          <w:sz w:val="17"/>
          <w:szCs w:val="17"/>
          <w:rtl/>
        </w:rPr>
        <w:t>להטעות</w:t>
      </w:r>
      <w:r w:rsidRPr="00710B75">
        <w:rPr>
          <w:rFonts w:ascii="Tahoma" w:hAnsi="Tahoma" w:cs="Tahoma"/>
          <w:sz w:val="17"/>
          <w:szCs w:val="17"/>
          <w:rtl/>
        </w:rPr>
        <w:t xml:space="preserve">, </w:t>
      </w:r>
      <w:r w:rsidRPr="00710B75">
        <w:rPr>
          <w:rFonts w:ascii="Tahoma" w:hAnsi="Tahoma" w:cs="Tahoma" w:hint="eastAsia"/>
          <w:sz w:val="17"/>
          <w:szCs w:val="17"/>
          <w:rtl/>
        </w:rPr>
        <w:t>שכן</w:t>
      </w:r>
      <w:r w:rsidRPr="00710B75">
        <w:rPr>
          <w:rFonts w:ascii="Tahoma" w:hAnsi="Tahoma" w:cs="Tahoma"/>
          <w:sz w:val="17"/>
          <w:szCs w:val="17"/>
          <w:rtl/>
        </w:rPr>
        <w:t xml:space="preserve"> </w:t>
      </w:r>
      <w:r w:rsidRPr="00710B75">
        <w:rPr>
          <w:rFonts w:ascii="Tahoma" w:hAnsi="Tahoma" w:cs="Tahoma" w:hint="eastAsia"/>
          <w:sz w:val="17"/>
          <w:szCs w:val="17"/>
          <w:rtl/>
        </w:rPr>
        <w:t>הכוונה</w:t>
      </w:r>
      <w:r w:rsidRPr="00710B75">
        <w:rPr>
          <w:rFonts w:ascii="Tahoma" w:hAnsi="Tahoma" w:cs="Tahoma"/>
          <w:sz w:val="17"/>
          <w:szCs w:val="17"/>
          <w:rtl/>
        </w:rPr>
        <w:t xml:space="preserve"> </w:t>
      </w:r>
      <w:r w:rsidRPr="00710B75">
        <w:rPr>
          <w:rFonts w:ascii="Tahoma" w:hAnsi="Tahoma" w:cs="Tahoma" w:hint="eastAsia"/>
          <w:sz w:val="17"/>
          <w:szCs w:val="17"/>
          <w:rtl/>
        </w:rPr>
        <w:t>היא</w:t>
      </w:r>
      <w:r w:rsidRPr="00710B75">
        <w:rPr>
          <w:rFonts w:ascii="Tahoma" w:hAnsi="Tahoma" w:cs="Tahoma"/>
          <w:sz w:val="17"/>
          <w:szCs w:val="17"/>
          <w:rtl/>
        </w:rPr>
        <w:t xml:space="preserve"> </w:t>
      </w:r>
      <w:r w:rsidRPr="00710B75">
        <w:rPr>
          <w:rFonts w:ascii="Tahoma" w:hAnsi="Tahoma" w:cs="Tahoma" w:hint="eastAsia"/>
          <w:sz w:val="17"/>
          <w:szCs w:val="17"/>
          <w:rtl/>
        </w:rPr>
        <w:t>שהשאלון</w:t>
      </w:r>
      <w:r w:rsidRPr="00710B75">
        <w:rPr>
          <w:rFonts w:ascii="Tahoma" w:hAnsi="Tahoma" w:cs="Tahoma"/>
          <w:sz w:val="17"/>
          <w:szCs w:val="17"/>
          <w:rtl/>
        </w:rPr>
        <w:t xml:space="preserve"> </w:t>
      </w:r>
      <w:r w:rsidRPr="00710B75">
        <w:rPr>
          <w:rFonts w:ascii="Tahoma" w:hAnsi="Tahoma" w:cs="Tahoma" w:hint="eastAsia"/>
          <w:sz w:val="17"/>
          <w:szCs w:val="17"/>
          <w:rtl/>
        </w:rPr>
        <w:t>יהווה</w:t>
      </w:r>
      <w:r w:rsidRPr="00710B75">
        <w:rPr>
          <w:rFonts w:ascii="Tahoma" w:hAnsi="Tahoma" w:cs="Tahoma"/>
          <w:sz w:val="17"/>
          <w:szCs w:val="17"/>
          <w:rtl/>
        </w:rPr>
        <w:t xml:space="preserve"> </w:t>
      </w:r>
      <w:r w:rsidRPr="00710B75">
        <w:rPr>
          <w:rFonts w:ascii="Tahoma" w:hAnsi="Tahoma" w:cs="Tahoma" w:hint="eastAsia"/>
          <w:sz w:val="17"/>
          <w:szCs w:val="17"/>
          <w:rtl/>
        </w:rPr>
        <w:t>כלי</w:t>
      </w:r>
      <w:r w:rsidRPr="00710B75">
        <w:rPr>
          <w:rFonts w:ascii="Tahoma" w:hAnsi="Tahoma" w:cs="Tahoma"/>
          <w:sz w:val="17"/>
          <w:szCs w:val="17"/>
          <w:rtl/>
        </w:rPr>
        <w:t xml:space="preserve"> </w:t>
      </w:r>
      <w:r w:rsidRPr="00710B75">
        <w:rPr>
          <w:rFonts w:ascii="Tahoma" w:hAnsi="Tahoma" w:cs="Tahoma" w:hint="eastAsia"/>
          <w:sz w:val="17"/>
          <w:szCs w:val="17"/>
          <w:rtl/>
        </w:rPr>
        <w:t>עבודה</w:t>
      </w:r>
      <w:r w:rsidRPr="00710B75">
        <w:rPr>
          <w:rFonts w:ascii="Tahoma" w:hAnsi="Tahoma" w:cs="Tahoma"/>
          <w:sz w:val="17"/>
          <w:szCs w:val="17"/>
          <w:rtl/>
        </w:rPr>
        <w:t xml:space="preserve"> </w:t>
      </w:r>
      <w:r w:rsidRPr="00710B75">
        <w:rPr>
          <w:rFonts w:ascii="Tahoma" w:hAnsi="Tahoma" w:cs="Tahoma" w:hint="eastAsia"/>
          <w:sz w:val="17"/>
          <w:szCs w:val="17"/>
          <w:rtl/>
        </w:rPr>
        <w:t>פנים</w:t>
      </w:r>
      <w:r w:rsidRPr="00710B75">
        <w:rPr>
          <w:rFonts w:ascii="Tahoma" w:hAnsi="Tahoma" w:cs="Tahoma"/>
          <w:sz w:val="17"/>
          <w:szCs w:val="17"/>
          <w:rtl/>
        </w:rPr>
        <w:t xml:space="preserve"> </w:t>
      </w:r>
      <w:r w:rsidRPr="00710B75">
        <w:rPr>
          <w:rFonts w:ascii="Tahoma" w:hAnsi="Tahoma" w:cs="Tahoma" w:hint="eastAsia"/>
          <w:sz w:val="17"/>
          <w:szCs w:val="17"/>
          <w:rtl/>
        </w:rPr>
        <w:t>בית</w:t>
      </w:r>
      <w:r w:rsidRPr="00710B75">
        <w:rPr>
          <w:rFonts w:ascii="Tahoma" w:hAnsi="Tahoma" w:cs="Tahoma"/>
          <w:sz w:val="17"/>
          <w:szCs w:val="17"/>
          <w:rtl/>
        </w:rPr>
        <w:t xml:space="preserve"> </w:t>
      </w:r>
      <w:r w:rsidRPr="00710B75">
        <w:rPr>
          <w:rFonts w:ascii="Tahoma" w:hAnsi="Tahoma" w:cs="Tahoma" w:hint="eastAsia"/>
          <w:sz w:val="17"/>
          <w:szCs w:val="17"/>
          <w:rtl/>
        </w:rPr>
        <w:t>ספרי</w:t>
      </w:r>
      <w:r w:rsidRPr="00710B75">
        <w:rPr>
          <w:rFonts w:ascii="Tahoma" w:hAnsi="Tahoma" w:cs="Tahoma"/>
          <w:sz w:val="17"/>
          <w:szCs w:val="17"/>
          <w:rtl/>
        </w:rPr>
        <w:t xml:space="preserve">, </w:t>
      </w:r>
      <w:r w:rsidRPr="00710B75">
        <w:rPr>
          <w:rFonts w:ascii="Tahoma" w:hAnsi="Tahoma" w:cs="Tahoma" w:hint="eastAsia"/>
          <w:sz w:val="17"/>
          <w:szCs w:val="17"/>
          <w:rtl/>
        </w:rPr>
        <w:t>שהשימוש</w:t>
      </w:r>
      <w:r w:rsidRPr="00710B75">
        <w:rPr>
          <w:rFonts w:ascii="Tahoma" w:hAnsi="Tahoma" w:cs="Tahoma"/>
          <w:sz w:val="17"/>
          <w:szCs w:val="17"/>
          <w:rtl/>
        </w:rPr>
        <w:t xml:space="preserve"> </w:t>
      </w:r>
      <w:r w:rsidRPr="00710B75">
        <w:rPr>
          <w:rFonts w:ascii="Tahoma" w:hAnsi="Tahoma" w:cs="Tahoma" w:hint="eastAsia"/>
          <w:sz w:val="17"/>
          <w:szCs w:val="17"/>
          <w:rtl/>
        </w:rPr>
        <w:t>בו</w:t>
      </w:r>
      <w:r w:rsidRPr="00710B75">
        <w:rPr>
          <w:rFonts w:ascii="Tahoma" w:hAnsi="Tahoma" w:cs="Tahoma"/>
          <w:sz w:val="17"/>
          <w:szCs w:val="17"/>
          <w:rtl/>
        </w:rPr>
        <w:t xml:space="preserve"> </w:t>
      </w:r>
      <w:r w:rsidRPr="00710B75">
        <w:rPr>
          <w:rFonts w:ascii="Tahoma" w:hAnsi="Tahoma" w:cs="Tahoma" w:hint="eastAsia"/>
          <w:sz w:val="17"/>
          <w:szCs w:val="17"/>
          <w:rtl/>
        </w:rPr>
        <w:t>לא</w:t>
      </w:r>
      <w:r w:rsidRPr="00710B75">
        <w:rPr>
          <w:rFonts w:ascii="Tahoma" w:hAnsi="Tahoma" w:cs="Tahoma"/>
          <w:sz w:val="17"/>
          <w:szCs w:val="17"/>
          <w:rtl/>
        </w:rPr>
        <w:t xml:space="preserve"> </w:t>
      </w:r>
      <w:r w:rsidRPr="00710B75">
        <w:rPr>
          <w:rFonts w:ascii="Tahoma" w:hAnsi="Tahoma" w:cs="Tahoma" w:hint="eastAsia"/>
          <w:sz w:val="17"/>
          <w:szCs w:val="17"/>
          <w:rtl/>
        </w:rPr>
        <w:t>יהיה</w:t>
      </w:r>
      <w:r w:rsidRPr="00710B75">
        <w:rPr>
          <w:rFonts w:ascii="Tahoma" w:hAnsi="Tahoma" w:cs="Tahoma"/>
          <w:sz w:val="17"/>
          <w:szCs w:val="17"/>
          <w:rtl/>
        </w:rPr>
        <w:t xml:space="preserve"> </w:t>
      </w:r>
      <w:r w:rsidRPr="00710B75">
        <w:rPr>
          <w:rFonts w:ascii="Tahoma" w:hAnsi="Tahoma" w:cs="Tahoma" w:hint="eastAsia"/>
          <w:sz w:val="17"/>
          <w:szCs w:val="17"/>
          <w:rtl/>
        </w:rPr>
        <w:t>חובה</w:t>
      </w:r>
      <w:r w:rsidRPr="00710B75">
        <w:rPr>
          <w:rFonts w:ascii="Tahoma" w:hAnsi="Tahoma" w:cs="Tahoma"/>
          <w:sz w:val="17"/>
          <w:szCs w:val="17"/>
          <w:rtl/>
        </w:rPr>
        <w:t xml:space="preserve">, </w:t>
      </w:r>
      <w:r w:rsidRPr="00710B75">
        <w:rPr>
          <w:rFonts w:ascii="Tahoma" w:hAnsi="Tahoma" w:cs="Tahoma" w:hint="eastAsia"/>
          <w:sz w:val="17"/>
          <w:szCs w:val="17"/>
          <w:rtl/>
        </w:rPr>
        <w:t>וכי</w:t>
      </w:r>
      <w:r w:rsidRPr="00710B75">
        <w:rPr>
          <w:rFonts w:ascii="Tahoma" w:hAnsi="Tahoma" w:cs="Tahoma"/>
          <w:sz w:val="17"/>
          <w:szCs w:val="17"/>
          <w:rtl/>
        </w:rPr>
        <w:t xml:space="preserve"> </w:t>
      </w:r>
      <w:r w:rsidRPr="00710B75">
        <w:rPr>
          <w:rFonts w:ascii="Tahoma" w:hAnsi="Tahoma" w:cs="Tahoma" w:hint="eastAsia"/>
          <w:sz w:val="17"/>
          <w:szCs w:val="17"/>
          <w:rtl/>
        </w:rPr>
        <w:t>בכל</w:t>
      </w:r>
      <w:r w:rsidRPr="00710B75">
        <w:rPr>
          <w:rFonts w:ascii="Tahoma" w:hAnsi="Tahoma" w:cs="Tahoma"/>
          <w:sz w:val="17"/>
          <w:szCs w:val="17"/>
          <w:rtl/>
        </w:rPr>
        <w:t xml:space="preserve"> </w:t>
      </w:r>
      <w:r w:rsidRPr="00710B75">
        <w:rPr>
          <w:rFonts w:ascii="Tahoma" w:hAnsi="Tahoma" w:cs="Tahoma" w:hint="eastAsia"/>
          <w:sz w:val="17"/>
          <w:szCs w:val="17"/>
          <w:rtl/>
        </w:rPr>
        <w:t>מקרה</w:t>
      </w:r>
      <w:r w:rsidRPr="00710B75">
        <w:rPr>
          <w:rFonts w:ascii="Tahoma" w:hAnsi="Tahoma" w:cs="Tahoma"/>
          <w:sz w:val="17"/>
          <w:szCs w:val="17"/>
          <w:rtl/>
        </w:rPr>
        <w:t xml:space="preserve"> </w:t>
      </w:r>
      <w:r w:rsidRPr="00710B75">
        <w:rPr>
          <w:rFonts w:ascii="Tahoma" w:hAnsi="Tahoma" w:cs="Tahoma" w:hint="eastAsia"/>
          <w:sz w:val="17"/>
          <w:szCs w:val="17"/>
          <w:rtl/>
        </w:rPr>
        <w:t>לא</w:t>
      </w:r>
      <w:r w:rsidRPr="00710B75">
        <w:rPr>
          <w:rFonts w:ascii="Tahoma" w:hAnsi="Tahoma" w:cs="Tahoma"/>
          <w:sz w:val="17"/>
          <w:szCs w:val="17"/>
          <w:rtl/>
        </w:rPr>
        <w:t xml:space="preserve"> </w:t>
      </w:r>
      <w:r w:rsidRPr="00710B75">
        <w:rPr>
          <w:rFonts w:ascii="Tahoma" w:hAnsi="Tahoma" w:cs="Tahoma" w:hint="eastAsia"/>
          <w:sz w:val="17"/>
          <w:szCs w:val="17"/>
          <w:rtl/>
        </w:rPr>
        <w:t>ייאגרו</w:t>
      </w:r>
      <w:r w:rsidRPr="00710B75">
        <w:rPr>
          <w:rFonts w:ascii="Tahoma" w:hAnsi="Tahoma" w:cs="Tahoma"/>
          <w:sz w:val="17"/>
          <w:szCs w:val="17"/>
          <w:rtl/>
        </w:rPr>
        <w:t xml:space="preserve"> </w:t>
      </w:r>
      <w:r w:rsidRPr="00710B75">
        <w:rPr>
          <w:rFonts w:ascii="Tahoma" w:hAnsi="Tahoma" w:cs="Tahoma" w:hint="eastAsia"/>
          <w:sz w:val="17"/>
          <w:szCs w:val="17"/>
          <w:rtl/>
        </w:rPr>
        <w:t>נתונים</w:t>
      </w:r>
      <w:r w:rsidRPr="00710B75">
        <w:rPr>
          <w:rFonts w:ascii="Tahoma" w:hAnsi="Tahoma" w:cs="Tahoma"/>
          <w:sz w:val="17"/>
          <w:szCs w:val="17"/>
          <w:rtl/>
        </w:rPr>
        <w:t xml:space="preserve"> </w:t>
      </w:r>
      <w:r w:rsidRPr="00710B75">
        <w:rPr>
          <w:rFonts w:ascii="Tahoma" w:hAnsi="Tahoma" w:cs="Tahoma" w:hint="eastAsia"/>
          <w:sz w:val="17"/>
          <w:szCs w:val="17"/>
          <w:rtl/>
        </w:rPr>
        <w:t>באופן</w:t>
      </w:r>
      <w:r w:rsidRPr="00710B75">
        <w:rPr>
          <w:rFonts w:ascii="Tahoma" w:hAnsi="Tahoma" w:cs="Tahoma"/>
          <w:sz w:val="17"/>
          <w:szCs w:val="17"/>
          <w:rtl/>
        </w:rPr>
        <w:t xml:space="preserve"> </w:t>
      </w:r>
      <w:r w:rsidRPr="00710B75">
        <w:rPr>
          <w:rFonts w:ascii="Tahoma" w:hAnsi="Tahoma" w:cs="Tahoma" w:hint="eastAsia"/>
          <w:sz w:val="17"/>
          <w:szCs w:val="17"/>
          <w:rtl/>
        </w:rPr>
        <w:t>מרכזי</w:t>
      </w:r>
      <w:r w:rsidRPr="00710B75">
        <w:rPr>
          <w:rFonts w:ascii="Tahoma" w:hAnsi="Tahoma" w:cs="Tahoma"/>
          <w:sz w:val="17"/>
          <w:szCs w:val="17"/>
          <w:rtl/>
        </w:rPr>
        <w:t xml:space="preserve"> </w:t>
      </w:r>
      <w:r w:rsidRPr="00710B75">
        <w:rPr>
          <w:rFonts w:ascii="Tahoma" w:hAnsi="Tahoma" w:cs="Tahoma" w:hint="eastAsia"/>
          <w:sz w:val="17"/>
          <w:szCs w:val="17"/>
          <w:rtl/>
        </w:rPr>
        <w:t>על</w:t>
      </w:r>
      <w:r w:rsidRPr="00710B75">
        <w:rPr>
          <w:rFonts w:ascii="Tahoma" w:hAnsi="Tahoma" w:cs="Tahoma"/>
          <w:sz w:val="17"/>
          <w:szCs w:val="17"/>
          <w:rtl/>
        </w:rPr>
        <w:t xml:space="preserve"> </w:t>
      </w:r>
      <w:r w:rsidRPr="00710B75">
        <w:rPr>
          <w:rFonts w:ascii="Tahoma" w:hAnsi="Tahoma" w:cs="Tahoma" w:hint="eastAsia"/>
          <w:sz w:val="17"/>
          <w:szCs w:val="17"/>
          <w:rtl/>
        </w:rPr>
        <w:t>ידי</w:t>
      </w:r>
      <w:r w:rsidRPr="00710B75">
        <w:rPr>
          <w:rFonts w:ascii="Tahoma" w:hAnsi="Tahoma" w:cs="Tahoma"/>
          <w:sz w:val="17"/>
          <w:szCs w:val="17"/>
          <w:rtl/>
        </w:rPr>
        <w:t xml:space="preserve"> </w:t>
      </w:r>
      <w:r w:rsidRPr="00710B75">
        <w:rPr>
          <w:rFonts w:ascii="Tahoma" w:hAnsi="Tahoma" w:cs="Tahoma" w:hint="eastAsia"/>
          <w:sz w:val="17"/>
          <w:szCs w:val="17"/>
          <w:rtl/>
        </w:rPr>
        <w:t>משרד</w:t>
      </w:r>
      <w:r w:rsidRPr="00710B75">
        <w:rPr>
          <w:rFonts w:ascii="Tahoma" w:hAnsi="Tahoma" w:cs="Tahoma"/>
          <w:sz w:val="17"/>
          <w:szCs w:val="17"/>
          <w:rtl/>
        </w:rPr>
        <w:t xml:space="preserve"> </w:t>
      </w:r>
      <w:r w:rsidRPr="00710B75">
        <w:rPr>
          <w:rFonts w:ascii="Tahoma" w:hAnsi="Tahoma" w:cs="Tahoma" w:hint="eastAsia"/>
          <w:sz w:val="17"/>
          <w:szCs w:val="17"/>
          <w:rtl/>
        </w:rPr>
        <w:t>החינוך</w:t>
      </w:r>
      <w:r w:rsidRPr="00710B75">
        <w:rPr>
          <w:rFonts w:ascii="Tahoma" w:hAnsi="Tahoma" w:cs="Tahoma" w:hint="cs"/>
          <w:sz w:val="17"/>
          <w:szCs w:val="17"/>
          <w:rtl/>
        </w:rPr>
        <w:t>"</w:t>
      </w:r>
      <w:r w:rsidRPr="00710B75">
        <w:rPr>
          <w:rFonts w:ascii="Tahoma" w:hAnsi="Tahoma" w:cs="Tahoma"/>
          <w:sz w:val="17"/>
          <w:szCs w:val="17"/>
          <w:rtl/>
        </w:rPr>
        <w:t>.</w:t>
      </w:r>
      <w:r w:rsidRPr="00710B75">
        <w:rPr>
          <w:rFonts w:ascii="Tahoma" w:hAnsi="Tahoma" w:cs="Tahoma" w:hint="cs"/>
          <w:sz w:val="17"/>
          <w:szCs w:val="17"/>
          <w:rtl/>
        </w:rPr>
        <w:t xml:space="preserve"> גם </w:t>
      </w:r>
      <w:r w:rsidRPr="00710B75">
        <w:rPr>
          <w:rFonts w:ascii="Tahoma" w:hAnsi="Tahoma" w:cs="Tahoma" w:hint="eastAsia"/>
          <w:sz w:val="17"/>
          <w:szCs w:val="17"/>
          <w:rtl/>
        </w:rPr>
        <w:t>ראמ</w:t>
      </w:r>
      <w:r w:rsidRPr="00710B75">
        <w:rPr>
          <w:rFonts w:ascii="Tahoma" w:hAnsi="Tahoma" w:cs="Tahoma"/>
          <w:sz w:val="17"/>
          <w:szCs w:val="17"/>
          <w:rtl/>
        </w:rPr>
        <w:t>"ה</w:t>
      </w:r>
      <w:r w:rsidRPr="00710B75">
        <w:rPr>
          <w:rFonts w:ascii="Tahoma" w:hAnsi="Tahoma" w:cs="Tahoma" w:hint="cs"/>
          <w:sz w:val="17"/>
          <w:szCs w:val="17"/>
          <w:rtl/>
        </w:rPr>
        <w:t xml:space="preserve">, שריכזה כאמור נתונים מסקרי </w:t>
      </w:r>
      <w:r w:rsidRPr="00710B75">
        <w:rPr>
          <w:rFonts w:ascii="Tahoma" w:hAnsi="Tahoma" w:cs="Tahoma" w:hint="eastAsia"/>
          <w:sz w:val="17"/>
          <w:szCs w:val="17"/>
          <w:rtl/>
        </w:rPr>
        <w:t>אקלים</w:t>
      </w:r>
      <w:r w:rsidRPr="00710B75">
        <w:rPr>
          <w:rFonts w:ascii="Tahoma" w:hAnsi="Tahoma" w:cs="Tahoma"/>
          <w:sz w:val="17"/>
          <w:szCs w:val="17"/>
          <w:rtl/>
        </w:rPr>
        <w:t xml:space="preserve"> </w:t>
      </w:r>
      <w:r w:rsidRPr="00710B75">
        <w:rPr>
          <w:rFonts w:ascii="Tahoma" w:hAnsi="Tahoma" w:cs="Tahoma" w:hint="eastAsia"/>
          <w:sz w:val="17"/>
          <w:szCs w:val="17"/>
          <w:rtl/>
        </w:rPr>
        <w:t>בית</w:t>
      </w:r>
      <w:r w:rsidRPr="00710B75">
        <w:rPr>
          <w:rFonts w:ascii="Tahoma" w:hAnsi="Tahoma" w:cs="Tahoma"/>
          <w:sz w:val="17"/>
          <w:szCs w:val="17"/>
          <w:rtl/>
        </w:rPr>
        <w:t xml:space="preserve"> </w:t>
      </w:r>
      <w:r w:rsidRPr="00710B75">
        <w:rPr>
          <w:rFonts w:ascii="Tahoma" w:hAnsi="Tahoma" w:cs="Tahoma" w:hint="eastAsia"/>
          <w:sz w:val="17"/>
          <w:szCs w:val="17"/>
          <w:rtl/>
        </w:rPr>
        <w:t>ספרי</w:t>
      </w:r>
      <w:r w:rsidRPr="00710B75">
        <w:rPr>
          <w:rFonts w:ascii="Tahoma" w:hAnsi="Tahoma" w:cs="Tahoma" w:hint="cs"/>
          <w:sz w:val="17"/>
          <w:szCs w:val="17"/>
          <w:rtl/>
        </w:rPr>
        <w:t>, הסבירה</w:t>
      </w:r>
      <w:r w:rsidRPr="00710B75">
        <w:rPr>
          <w:rFonts w:ascii="Tahoma" w:hAnsi="Tahoma" w:cs="Tahoma"/>
          <w:sz w:val="17"/>
          <w:szCs w:val="17"/>
          <w:rtl/>
        </w:rPr>
        <w:t xml:space="preserve"> </w:t>
      </w:r>
      <w:r w:rsidRPr="00710B75">
        <w:rPr>
          <w:rFonts w:ascii="Tahoma" w:hAnsi="Tahoma" w:cs="Tahoma" w:hint="cs"/>
          <w:sz w:val="17"/>
          <w:szCs w:val="17"/>
          <w:rtl/>
        </w:rPr>
        <w:t xml:space="preserve">כי הנתונים שהיא אוספת משמשים את </w:t>
      </w:r>
      <w:r w:rsidRPr="00710B75">
        <w:rPr>
          <w:rFonts w:ascii="Tahoma" w:hAnsi="Tahoma" w:cs="Tahoma"/>
          <w:sz w:val="17"/>
          <w:szCs w:val="17"/>
          <w:rtl/>
        </w:rPr>
        <w:t xml:space="preserve">השירות הפסיכולוגי הייעוצי </w:t>
      </w:r>
      <w:r w:rsidRPr="00710B75">
        <w:rPr>
          <w:rFonts w:ascii="Tahoma" w:hAnsi="Tahoma" w:cs="Tahoma" w:hint="cs"/>
          <w:sz w:val="17"/>
          <w:szCs w:val="17"/>
          <w:rtl/>
        </w:rPr>
        <w:t xml:space="preserve">של כל בית ספר לשם בניית </w:t>
      </w:r>
      <w:r w:rsidRPr="00710B75">
        <w:rPr>
          <w:rFonts w:ascii="Tahoma" w:hAnsi="Tahoma" w:cs="Tahoma"/>
          <w:sz w:val="17"/>
          <w:szCs w:val="17"/>
          <w:rtl/>
        </w:rPr>
        <w:t xml:space="preserve">תכניות </w:t>
      </w:r>
      <w:r w:rsidRPr="00710B75">
        <w:rPr>
          <w:rFonts w:ascii="Tahoma" w:hAnsi="Tahoma" w:cs="Tahoma" w:hint="cs"/>
          <w:sz w:val="17"/>
          <w:szCs w:val="17"/>
          <w:rtl/>
        </w:rPr>
        <w:t>פנימיות</w:t>
      </w:r>
      <w:r w:rsidRPr="00710B75">
        <w:rPr>
          <w:rFonts w:ascii="Tahoma" w:hAnsi="Tahoma" w:cs="Tahoma"/>
          <w:sz w:val="17"/>
          <w:szCs w:val="17"/>
          <w:rtl/>
        </w:rPr>
        <w:t xml:space="preserve"> או </w:t>
      </w:r>
      <w:r w:rsidRPr="00710B75">
        <w:rPr>
          <w:rFonts w:ascii="Tahoma" w:hAnsi="Tahoma" w:cs="Tahoma" w:hint="cs"/>
          <w:sz w:val="17"/>
          <w:szCs w:val="17"/>
          <w:rtl/>
        </w:rPr>
        <w:t>חידוד</w:t>
      </w:r>
      <w:r w:rsidRPr="00710B75">
        <w:rPr>
          <w:rFonts w:ascii="Tahoma" w:hAnsi="Tahoma" w:cs="Tahoma"/>
          <w:sz w:val="17"/>
          <w:szCs w:val="17"/>
          <w:rtl/>
        </w:rPr>
        <w:t xml:space="preserve"> </w:t>
      </w:r>
      <w:r w:rsidRPr="00710B75">
        <w:rPr>
          <w:rFonts w:ascii="Tahoma" w:hAnsi="Tahoma" w:cs="Tahoma" w:hint="cs"/>
          <w:sz w:val="17"/>
          <w:szCs w:val="17"/>
          <w:rtl/>
        </w:rPr>
        <w:t>ה</w:t>
      </w:r>
      <w:r w:rsidRPr="00710B75">
        <w:rPr>
          <w:rFonts w:ascii="Tahoma" w:hAnsi="Tahoma" w:cs="Tahoma"/>
          <w:sz w:val="17"/>
          <w:szCs w:val="17"/>
          <w:rtl/>
        </w:rPr>
        <w:t>דגשים בתכניות קיימות.</w:t>
      </w:r>
    </w:p>
    <w:p w:rsidR="00D22ED9" w:rsidRPr="00AC7817" w:rsidP="001D7C91">
      <w:pPr>
        <w:pStyle w:val="RESHET"/>
        <w:rPr>
          <w:rtl/>
        </w:rPr>
      </w:pPr>
      <w:r w:rsidRPr="00AC7817">
        <w:rPr>
          <w:rFonts w:hint="cs"/>
          <w:rtl/>
        </w:rPr>
        <w:t xml:space="preserve">הביקורת העלתה אפוא שמשרד החינוך אינו מרכז את התלונות בגין הפליה, אינו מבצע מעקב יזום אחרי מופעי ההפליה במסגרות שבאחריותו ואינו מפתח את הידע בתחום זה. גם כשעסקו בנושא לשכת המדען הראשי </w:t>
      </w:r>
      <w:r w:rsidRPr="00AC7817">
        <w:rPr>
          <w:rFonts w:hint="cs"/>
          <w:rtl/>
        </w:rPr>
        <w:t>וראמ"ה</w:t>
      </w:r>
      <w:r w:rsidRPr="00AC7817">
        <w:rPr>
          <w:rFonts w:hint="cs"/>
          <w:rtl/>
        </w:rPr>
        <w:t xml:space="preserve">, לא נעשה שימוש בנתונים שנאספו לצורך גזירת מסקנות מעשיות וגיבוש מענה משרדי לתופעה, והנתונים נותרו לשימוש למטרות בית ספריות מצומצמות בלבד. </w:t>
      </w:r>
    </w:p>
    <w:p w:rsidR="00D22ED9" w:rsidRPr="00710B75" w:rsidP="001D7C91">
      <w:pPr>
        <w:spacing w:before="180" w:after="240" w:line="240" w:lineRule="exact"/>
        <w:ind w:right="2268"/>
        <w:jc w:val="both"/>
        <w:rPr>
          <w:rFonts w:ascii="Tahoma" w:hAnsi="Tahoma" w:cs="Tahoma"/>
          <w:b/>
          <w:bCs/>
          <w:sz w:val="17"/>
          <w:szCs w:val="17"/>
          <w:rtl/>
        </w:rPr>
      </w:pPr>
      <w:r w:rsidRPr="00710B75">
        <w:rPr>
          <w:rFonts w:ascii="Tahoma" w:eastAsia="Times New Roman" w:hAnsi="Tahoma" w:cs="Tahoma" w:hint="eastAsia"/>
          <w:sz w:val="17"/>
          <w:szCs w:val="17"/>
          <w:rtl/>
          <w:lang w:eastAsia="he-IL"/>
        </w:rPr>
        <w:t>בתשובת</w:t>
      </w:r>
      <w:r w:rsidRPr="00710B75">
        <w:rPr>
          <w:rFonts w:ascii="Tahoma" w:eastAsia="Times New Roman" w:hAnsi="Tahoma" w:cs="Tahoma" w:hint="cs"/>
          <w:sz w:val="17"/>
          <w:szCs w:val="17"/>
          <w:rtl/>
          <w:lang w:eastAsia="he-IL"/>
        </w:rPr>
        <w:t>ו</w:t>
      </w:r>
      <w:r w:rsidRPr="00710B75">
        <w:rPr>
          <w:rFonts w:ascii="Tahoma" w:eastAsia="Times New Roman" w:hAnsi="Tahoma" w:cs="Tahoma"/>
          <w:sz w:val="17"/>
          <w:szCs w:val="17"/>
          <w:rtl/>
          <w:lang w:eastAsia="he-IL"/>
        </w:rPr>
        <w:t xml:space="preserve"> </w:t>
      </w:r>
      <w:r w:rsidRPr="00710B75">
        <w:rPr>
          <w:rFonts w:ascii="Tahoma" w:eastAsia="Times New Roman" w:hAnsi="Tahoma" w:cs="Tahoma" w:hint="cs"/>
          <w:sz w:val="17"/>
          <w:szCs w:val="17"/>
          <w:rtl/>
          <w:lang w:eastAsia="he-IL"/>
        </w:rPr>
        <w:t>למשרד מבקר המדינה מיום 27.11.16</w:t>
      </w:r>
      <w:r w:rsidRPr="00710B75">
        <w:rPr>
          <w:rFonts w:ascii="Tahoma" w:hAnsi="Tahoma" w:cs="Tahoma" w:hint="cs"/>
          <w:sz w:val="17"/>
          <w:szCs w:val="17"/>
          <w:rtl/>
        </w:rPr>
        <w:t xml:space="preserve"> מסר </w:t>
      </w:r>
      <w:r w:rsidRPr="00710B75">
        <w:rPr>
          <w:rFonts w:ascii="Tahoma" w:eastAsia="Times New Roman" w:hAnsi="Tahoma" w:cs="Tahoma"/>
          <w:sz w:val="17"/>
          <w:szCs w:val="17"/>
          <w:rtl/>
          <w:lang w:eastAsia="he-IL"/>
        </w:rPr>
        <w:t>משרד החינוך</w:t>
      </w:r>
      <w:r w:rsidRPr="00710B75">
        <w:rPr>
          <w:rFonts w:ascii="Tahoma" w:hAnsi="Tahoma" w:cs="Tahoma" w:hint="cs"/>
          <w:sz w:val="17"/>
          <w:szCs w:val="17"/>
          <w:rtl/>
        </w:rPr>
        <w:t xml:space="preserve"> כי</w:t>
      </w:r>
      <w:r w:rsidRPr="00710B75">
        <w:rPr>
          <w:rFonts w:ascii="Tahoma" w:hAnsi="Tahoma" w:cs="Tahoma" w:hint="cs"/>
          <w:color w:val="000000"/>
          <w:sz w:val="17"/>
          <w:szCs w:val="17"/>
          <w:rtl/>
        </w:rPr>
        <w:t xml:space="preserve"> מלכתחילה לא נועד </w:t>
      </w:r>
      <w:r w:rsidRPr="00710B75">
        <w:rPr>
          <w:rFonts w:ascii="Tahoma" w:hAnsi="Tahoma" w:cs="Tahoma"/>
          <w:color w:val="000000"/>
          <w:sz w:val="17"/>
          <w:szCs w:val="17"/>
          <w:rtl/>
        </w:rPr>
        <w:t xml:space="preserve">פרויקט </w:t>
      </w:r>
      <w:r w:rsidRPr="00710B75">
        <w:rPr>
          <w:rFonts w:ascii="Tahoma" w:hAnsi="Tahoma" w:cs="Tahoma" w:hint="cs"/>
          <w:color w:val="000000"/>
          <w:sz w:val="17"/>
          <w:szCs w:val="17"/>
          <w:rtl/>
        </w:rPr>
        <w:t>"מדד הגזענות" לסייע</w:t>
      </w:r>
      <w:r w:rsidRPr="00710B75">
        <w:rPr>
          <w:rFonts w:ascii="Tahoma" w:hAnsi="Tahoma" w:cs="Tahoma"/>
          <w:color w:val="000000"/>
          <w:sz w:val="17"/>
          <w:szCs w:val="17"/>
          <w:rtl/>
        </w:rPr>
        <w:t xml:space="preserve"> </w:t>
      </w:r>
      <w:r w:rsidRPr="00710B75">
        <w:rPr>
          <w:rFonts w:ascii="Tahoma" w:hAnsi="Tahoma" w:cs="Tahoma" w:hint="cs"/>
          <w:color w:val="000000"/>
          <w:sz w:val="17"/>
          <w:szCs w:val="17"/>
          <w:rtl/>
        </w:rPr>
        <w:t>ב</w:t>
      </w:r>
      <w:r w:rsidRPr="00710B75">
        <w:rPr>
          <w:rFonts w:ascii="Tahoma" w:hAnsi="Tahoma" w:cs="Tahoma"/>
          <w:color w:val="000000"/>
          <w:sz w:val="17"/>
          <w:szCs w:val="17"/>
          <w:rtl/>
        </w:rPr>
        <w:t>ניטור היק</w:t>
      </w:r>
      <w:r w:rsidRPr="00710B75">
        <w:rPr>
          <w:rFonts w:ascii="Tahoma" w:hAnsi="Tahoma" w:cs="Tahoma" w:hint="cs"/>
          <w:color w:val="000000"/>
          <w:sz w:val="17"/>
          <w:szCs w:val="17"/>
          <w:rtl/>
        </w:rPr>
        <w:t>פן של</w:t>
      </w:r>
      <w:r w:rsidRPr="00710B75">
        <w:rPr>
          <w:rFonts w:ascii="Tahoma" w:hAnsi="Tahoma" w:cs="Tahoma"/>
          <w:color w:val="000000"/>
          <w:sz w:val="17"/>
          <w:szCs w:val="17"/>
          <w:rtl/>
        </w:rPr>
        <w:t xml:space="preserve"> </w:t>
      </w:r>
      <w:r w:rsidRPr="00710B75">
        <w:rPr>
          <w:rFonts w:ascii="Tahoma" w:hAnsi="Tahoma" w:cs="Tahoma" w:hint="cs"/>
          <w:color w:val="000000"/>
          <w:sz w:val="17"/>
          <w:szCs w:val="17"/>
          <w:rtl/>
        </w:rPr>
        <w:t xml:space="preserve">תופעות </w:t>
      </w:r>
      <w:r w:rsidRPr="00710B75">
        <w:rPr>
          <w:rFonts w:ascii="Tahoma" w:hAnsi="Tahoma" w:cs="Tahoma"/>
          <w:color w:val="000000"/>
          <w:sz w:val="17"/>
          <w:szCs w:val="17"/>
          <w:rtl/>
        </w:rPr>
        <w:t>גזענות ו</w:t>
      </w:r>
      <w:r w:rsidRPr="00710B75">
        <w:rPr>
          <w:rFonts w:ascii="Tahoma" w:hAnsi="Tahoma" w:cs="Tahoma" w:hint="cs"/>
          <w:color w:val="000000"/>
          <w:sz w:val="17"/>
          <w:szCs w:val="17"/>
          <w:rtl/>
        </w:rPr>
        <w:t>ה</w:t>
      </w:r>
      <w:r w:rsidRPr="00710B75">
        <w:rPr>
          <w:rFonts w:ascii="Tahoma" w:hAnsi="Tahoma" w:cs="Tahoma"/>
          <w:color w:val="000000"/>
          <w:sz w:val="17"/>
          <w:szCs w:val="17"/>
          <w:rtl/>
        </w:rPr>
        <w:t>פליה</w:t>
      </w:r>
      <w:r w:rsidRPr="00710B75">
        <w:rPr>
          <w:rFonts w:ascii="Tahoma" w:hAnsi="Tahoma" w:cs="Tahoma" w:hint="cs"/>
          <w:color w:val="000000"/>
          <w:sz w:val="17"/>
          <w:szCs w:val="17"/>
          <w:rtl/>
        </w:rPr>
        <w:t>,</w:t>
      </w:r>
      <w:r w:rsidRPr="00710B75">
        <w:rPr>
          <w:rFonts w:ascii="Tahoma" w:hAnsi="Tahoma" w:cs="Tahoma" w:hint="cs"/>
          <w:sz w:val="17"/>
          <w:szCs w:val="17"/>
          <w:rtl/>
        </w:rPr>
        <w:t xml:space="preserve"> וכי </w:t>
      </w:r>
      <w:r w:rsidRPr="00710B75">
        <w:rPr>
          <w:rFonts w:ascii="Tahoma" w:hAnsi="Tahoma" w:cs="Tahoma"/>
          <w:sz w:val="17"/>
          <w:szCs w:val="17"/>
          <w:rtl/>
        </w:rPr>
        <w:t xml:space="preserve">הטיפול במופעי הפליה במערכת החינוך </w:t>
      </w:r>
      <w:r w:rsidRPr="00710B75">
        <w:rPr>
          <w:rFonts w:ascii="Tahoma" w:hAnsi="Tahoma" w:cs="Tahoma" w:hint="cs"/>
          <w:sz w:val="17"/>
          <w:szCs w:val="17"/>
          <w:rtl/>
        </w:rPr>
        <w:t>הוא</w:t>
      </w:r>
      <w:r w:rsidRPr="00710B75">
        <w:rPr>
          <w:rFonts w:ascii="Tahoma" w:hAnsi="Tahoma" w:cs="Tahoma"/>
          <w:sz w:val="17"/>
          <w:szCs w:val="17"/>
          <w:rtl/>
        </w:rPr>
        <w:t xml:space="preserve"> </w:t>
      </w:r>
      <w:r w:rsidRPr="00710B75">
        <w:rPr>
          <w:rFonts w:ascii="Tahoma" w:hAnsi="Tahoma" w:cs="Tahoma" w:hint="cs"/>
          <w:sz w:val="17"/>
          <w:szCs w:val="17"/>
          <w:rtl/>
        </w:rPr>
        <w:t>טיפול תגובתי</w:t>
      </w:r>
      <w:r w:rsidRPr="00710B75">
        <w:rPr>
          <w:rFonts w:ascii="Tahoma" w:hAnsi="Tahoma" w:cs="Tahoma"/>
          <w:sz w:val="17"/>
          <w:szCs w:val="17"/>
          <w:rtl/>
        </w:rPr>
        <w:t xml:space="preserve"> ממוקד ונקודתי. </w:t>
      </w:r>
      <w:r w:rsidRPr="00710B75">
        <w:rPr>
          <w:rFonts w:ascii="Tahoma" w:hAnsi="Tahoma" w:cs="Tahoma" w:hint="cs"/>
          <w:sz w:val="17"/>
          <w:szCs w:val="17"/>
          <w:rtl/>
        </w:rPr>
        <w:t xml:space="preserve">עוד מסר כי </w:t>
      </w:r>
      <w:r w:rsidRPr="00710B75">
        <w:rPr>
          <w:rFonts w:ascii="Tahoma" w:hAnsi="Tahoma" w:cs="Tahoma"/>
          <w:sz w:val="17"/>
          <w:szCs w:val="17"/>
          <w:rtl/>
        </w:rPr>
        <w:t>עריכת סקרים אינ</w:t>
      </w:r>
      <w:r w:rsidRPr="00710B75">
        <w:rPr>
          <w:rFonts w:ascii="Tahoma" w:hAnsi="Tahoma" w:cs="Tahoma" w:hint="cs"/>
          <w:sz w:val="17"/>
          <w:szCs w:val="17"/>
          <w:rtl/>
        </w:rPr>
        <w:t>ה</w:t>
      </w:r>
      <w:r w:rsidRPr="00710B75">
        <w:rPr>
          <w:rFonts w:ascii="Tahoma" w:hAnsi="Tahoma" w:cs="Tahoma"/>
          <w:sz w:val="17"/>
          <w:szCs w:val="17"/>
          <w:rtl/>
        </w:rPr>
        <w:t xml:space="preserve"> תהליך מקובל במשרד החינוך</w:t>
      </w:r>
      <w:r w:rsidRPr="00710B75">
        <w:rPr>
          <w:rFonts w:ascii="Tahoma" w:hAnsi="Tahoma" w:cs="Tahoma" w:hint="cs"/>
          <w:sz w:val="17"/>
          <w:szCs w:val="17"/>
          <w:rtl/>
        </w:rPr>
        <w:t>, וטרם</w:t>
      </w:r>
      <w:r w:rsidRPr="00710B75">
        <w:rPr>
          <w:rFonts w:ascii="Tahoma" w:hAnsi="Tahoma" w:cs="Tahoma"/>
          <w:sz w:val="17"/>
          <w:szCs w:val="17"/>
          <w:rtl/>
        </w:rPr>
        <w:t xml:space="preserve"> נבנתה מערכת ממוחשבת לצורך איסוף מידע </w:t>
      </w:r>
      <w:r w:rsidRPr="00710B75">
        <w:rPr>
          <w:rFonts w:ascii="Tahoma" w:hAnsi="Tahoma" w:cs="Tahoma" w:hint="cs"/>
          <w:sz w:val="17"/>
          <w:szCs w:val="17"/>
          <w:rtl/>
        </w:rPr>
        <w:t>על</w:t>
      </w:r>
      <w:r w:rsidRPr="00710B75">
        <w:rPr>
          <w:rFonts w:ascii="Tahoma" w:hAnsi="Tahoma" w:cs="Tahoma"/>
          <w:sz w:val="17"/>
          <w:szCs w:val="17"/>
          <w:rtl/>
        </w:rPr>
        <w:t xml:space="preserve"> מופעי ה</w:t>
      </w:r>
      <w:r w:rsidRPr="00710B75">
        <w:rPr>
          <w:rFonts w:ascii="Tahoma" w:hAnsi="Tahoma" w:cs="Tahoma" w:hint="cs"/>
          <w:sz w:val="17"/>
          <w:szCs w:val="17"/>
          <w:rtl/>
        </w:rPr>
        <w:t>ה</w:t>
      </w:r>
      <w:r w:rsidRPr="00710B75">
        <w:rPr>
          <w:rFonts w:ascii="Tahoma" w:hAnsi="Tahoma" w:cs="Tahoma"/>
          <w:sz w:val="17"/>
          <w:szCs w:val="17"/>
          <w:rtl/>
        </w:rPr>
        <w:t>פליה</w:t>
      </w:r>
      <w:r w:rsidRPr="00710B75">
        <w:rPr>
          <w:rFonts w:ascii="Tahoma" w:hAnsi="Tahoma" w:cs="Tahoma" w:hint="cs"/>
          <w:sz w:val="17"/>
          <w:szCs w:val="17"/>
          <w:rtl/>
        </w:rPr>
        <w:t>, אך תיבחן אפשרות ריכוזו של המידע במאגר אחיד,</w:t>
      </w:r>
      <w:r w:rsidRPr="00710B75">
        <w:rPr>
          <w:rFonts w:ascii="Tahoma" w:hAnsi="Tahoma" w:cs="Tahoma"/>
          <w:sz w:val="17"/>
          <w:szCs w:val="17"/>
          <w:rtl/>
        </w:rPr>
        <w:t xml:space="preserve"> </w:t>
      </w:r>
      <w:r w:rsidRPr="00710B75">
        <w:rPr>
          <w:rFonts w:ascii="Tahoma" w:hAnsi="Tahoma" w:cs="Tahoma" w:hint="cs"/>
          <w:sz w:val="17"/>
          <w:szCs w:val="17"/>
          <w:rtl/>
        </w:rPr>
        <w:t>אם כי</w:t>
      </w:r>
      <w:r w:rsidRPr="00710B75">
        <w:rPr>
          <w:rFonts w:ascii="Tahoma" w:hAnsi="Tahoma" w:cs="Tahoma"/>
          <w:sz w:val="17"/>
          <w:szCs w:val="17"/>
          <w:rtl/>
        </w:rPr>
        <w:t xml:space="preserve"> </w:t>
      </w:r>
      <w:r w:rsidRPr="00710B75">
        <w:rPr>
          <w:rFonts w:ascii="Tahoma" w:hAnsi="Tahoma" w:cs="Tahoma" w:hint="cs"/>
          <w:sz w:val="17"/>
          <w:szCs w:val="17"/>
          <w:rtl/>
        </w:rPr>
        <w:t>משיקולי</w:t>
      </w:r>
      <w:r w:rsidRPr="00710B75">
        <w:rPr>
          <w:rFonts w:ascii="Tahoma" w:hAnsi="Tahoma" w:cs="Tahoma"/>
          <w:sz w:val="17"/>
          <w:szCs w:val="17"/>
          <w:rtl/>
        </w:rPr>
        <w:t xml:space="preserve"> עלות-תועלת </w:t>
      </w:r>
      <w:r w:rsidRPr="00710B75">
        <w:rPr>
          <w:rFonts w:ascii="Tahoma" w:hAnsi="Tahoma" w:cs="Tahoma" w:hint="cs"/>
          <w:sz w:val="17"/>
          <w:szCs w:val="17"/>
          <w:rtl/>
        </w:rPr>
        <w:t>י</w:t>
      </w:r>
      <w:r w:rsidRPr="00710B75">
        <w:rPr>
          <w:rFonts w:ascii="Tahoma" w:hAnsi="Tahoma" w:cs="Tahoma"/>
          <w:sz w:val="17"/>
          <w:szCs w:val="17"/>
          <w:rtl/>
        </w:rPr>
        <w:t xml:space="preserve">יתכן </w:t>
      </w:r>
      <w:r w:rsidRPr="00710B75">
        <w:rPr>
          <w:rFonts w:ascii="Tahoma" w:hAnsi="Tahoma" w:cs="Tahoma" w:hint="cs"/>
          <w:sz w:val="17"/>
          <w:szCs w:val="17"/>
          <w:rtl/>
        </w:rPr>
        <w:t>שדרושה לשם כך</w:t>
      </w:r>
      <w:r w:rsidRPr="00710B75">
        <w:rPr>
          <w:rFonts w:ascii="Tahoma" w:hAnsi="Tahoma" w:cs="Tahoma"/>
          <w:sz w:val="17"/>
          <w:szCs w:val="17"/>
          <w:rtl/>
        </w:rPr>
        <w:t xml:space="preserve"> רשות ממשלתית </w:t>
      </w:r>
      <w:r w:rsidRPr="00710B75">
        <w:rPr>
          <w:rFonts w:ascii="Tahoma" w:hAnsi="Tahoma" w:cs="Tahoma"/>
          <w:sz w:val="17"/>
          <w:szCs w:val="17"/>
          <w:rtl/>
        </w:rPr>
        <w:t>מתכללת</w:t>
      </w:r>
      <w:r w:rsidRPr="00710B75">
        <w:rPr>
          <w:rFonts w:ascii="Tahoma" w:hAnsi="Tahoma" w:cs="Tahoma"/>
          <w:sz w:val="17"/>
          <w:szCs w:val="17"/>
          <w:rtl/>
        </w:rPr>
        <w:t>.</w:t>
      </w:r>
    </w:p>
    <w:p w:rsidR="00D22ED9" w:rsidRPr="00AC7817" w:rsidP="001D7C91">
      <w:pPr>
        <w:pStyle w:val="RESHET"/>
        <w:rPr>
          <w:rtl/>
        </w:rPr>
      </w:pPr>
      <w:r w:rsidRPr="00AC7817">
        <w:rPr>
          <w:rFonts w:hint="cs"/>
          <w:rtl/>
        </w:rPr>
        <w:t xml:space="preserve">משרד מבקר המדינה מעיר למשרד החינוך כי לנוכח חובתו ואחריותו </w:t>
      </w:r>
      <w:r w:rsidRPr="00AC7817">
        <w:rPr>
          <w:rFonts w:hint="eastAsia"/>
          <w:rtl/>
        </w:rPr>
        <w:t>להבטיח</w:t>
      </w:r>
      <w:r w:rsidRPr="00AC7817">
        <w:rPr>
          <w:rtl/>
        </w:rPr>
        <w:t xml:space="preserve"> </w:t>
      </w:r>
      <w:r w:rsidRPr="00AC7817">
        <w:rPr>
          <w:rFonts w:hint="cs"/>
          <w:rtl/>
        </w:rPr>
        <w:t xml:space="preserve">מערכת חינוך שוויונית, ולנוכח הימשכותן של תופעות ההפליה במוסדות חינוך שונים, עליו להרחיב ולקדם את הליכי פיתוחו של הידע על הפליה בנושאים שבאחריותו, ליזום סקרים ומחקרים שיעסקו בהיבטים שונים של הנושא, לרכז ולנתח מידע על תלונות וכל תיעוד אחר בנושא - על מנת לאתר את מוקדי ההפליה הבעייתיים, להוביל טיפול מערכתי בהם ולמלא את חובת הפיקוח החלה עליו. </w:t>
      </w:r>
    </w:p>
    <w:p w:rsidR="00D22ED9" w:rsidRPr="00E53691" w:rsidP="00670C9E">
      <w:pPr>
        <w:pStyle w:val="KOT5"/>
        <w:rPr>
          <w:rtl/>
        </w:rPr>
      </w:pPr>
      <w:r w:rsidRPr="00E53691">
        <w:rPr>
          <w:rFonts w:hint="eastAsia"/>
          <w:spacing w:val="-6"/>
          <w:rtl/>
        </w:rPr>
        <w:t>משרד</w:t>
      </w:r>
      <w:r w:rsidRPr="00E53691">
        <w:rPr>
          <w:spacing w:val="-6"/>
          <w:rtl/>
        </w:rPr>
        <w:t xml:space="preserve"> </w:t>
      </w:r>
      <w:r w:rsidRPr="00E53691">
        <w:rPr>
          <w:rFonts w:hint="eastAsia"/>
          <w:spacing w:val="-6"/>
          <w:rtl/>
        </w:rPr>
        <w:t>הבריאות</w:t>
      </w:r>
    </w:p>
    <w:p w:rsidR="00D22ED9" w:rsidRPr="00710B75" w:rsidP="00670C9E">
      <w:pPr>
        <w:spacing w:line="240" w:lineRule="exact"/>
        <w:ind w:right="2268"/>
        <w:jc w:val="both"/>
        <w:rPr>
          <w:rFonts w:ascii="Tahoma" w:hAnsi="Tahoma" w:cs="Tahoma"/>
          <w:sz w:val="17"/>
          <w:szCs w:val="17"/>
          <w:rtl/>
        </w:rPr>
      </w:pPr>
      <w:r w:rsidRPr="00710B75">
        <w:rPr>
          <w:rFonts w:ascii="Tahoma" w:hAnsi="Tahoma" w:cs="Tahoma" w:hint="cs"/>
          <w:sz w:val="17"/>
          <w:szCs w:val="17"/>
          <w:rtl/>
        </w:rPr>
        <w:t>ב-</w:t>
      </w:r>
      <w:r w:rsidRPr="00710B75">
        <w:rPr>
          <w:rFonts w:ascii="Tahoma" w:hAnsi="Tahoma" w:cs="Tahoma"/>
          <w:sz w:val="17"/>
          <w:szCs w:val="17"/>
          <w:rtl/>
        </w:rPr>
        <w:t>2013</w:t>
      </w:r>
      <w:r w:rsidRPr="00710B75">
        <w:rPr>
          <w:rFonts w:ascii="Tahoma" w:hAnsi="Tahoma" w:cs="Tahoma" w:hint="cs"/>
          <w:sz w:val="17"/>
          <w:szCs w:val="17"/>
          <w:rtl/>
        </w:rPr>
        <w:t xml:space="preserve"> הוקם ב</w:t>
      </w:r>
      <w:r w:rsidRPr="00710B75">
        <w:rPr>
          <w:rFonts w:ascii="Tahoma" w:hAnsi="Tahoma" w:cs="Tahoma"/>
          <w:sz w:val="17"/>
          <w:szCs w:val="17"/>
          <w:rtl/>
        </w:rPr>
        <w:t xml:space="preserve">משרד הבריאות </w:t>
      </w:r>
      <w:r w:rsidRPr="00710B75">
        <w:rPr>
          <w:rFonts w:ascii="Tahoma" w:hAnsi="Tahoma" w:cs="Tahoma" w:hint="cs"/>
          <w:sz w:val="17"/>
          <w:szCs w:val="17"/>
          <w:rtl/>
        </w:rPr>
        <w:t>"</w:t>
      </w:r>
      <w:r w:rsidRPr="00710B75">
        <w:rPr>
          <w:rFonts w:ascii="Tahoma" w:hAnsi="Tahoma" w:cs="Tahoma"/>
          <w:sz w:val="17"/>
          <w:szCs w:val="17"/>
          <w:rtl/>
        </w:rPr>
        <w:t>מרכז הידע הארצי</w:t>
      </w:r>
      <w:r w:rsidRPr="00710B75">
        <w:rPr>
          <w:rFonts w:ascii="Tahoma" w:hAnsi="Tahoma" w:cs="Tahoma" w:hint="cs"/>
          <w:sz w:val="17"/>
          <w:szCs w:val="17"/>
          <w:rtl/>
        </w:rPr>
        <w:t>"</w:t>
      </w:r>
      <w:r w:rsidRPr="00710B75">
        <w:rPr>
          <w:rFonts w:ascii="Tahoma" w:hAnsi="Tahoma" w:cs="Tahoma"/>
          <w:sz w:val="17"/>
          <w:szCs w:val="17"/>
          <w:rtl/>
        </w:rPr>
        <w:t xml:space="preserve"> </w:t>
      </w:r>
      <w:r w:rsidRPr="00710B75">
        <w:rPr>
          <w:rFonts w:ascii="Tahoma" w:hAnsi="Tahoma" w:cs="Tahoma" w:hint="cs"/>
          <w:sz w:val="17"/>
          <w:szCs w:val="17"/>
          <w:rtl/>
        </w:rPr>
        <w:t>ל</w:t>
      </w:r>
      <w:r w:rsidRPr="00710B75">
        <w:rPr>
          <w:rFonts w:ascii="Tahoma" w:hAnsi="Tahoma" w:cs="Tahoma"/>
          <w:sz w:val="17"/>
          <w:szCs w:val="17"/>
          <w:rtl/>
        </w:rPr>
        <w:t xml:space="preserve">נושא </w:t>
      </w:r>
      <w:r w:rsidRPr="00710B75">
        <w:rPr>
          <w:rFonts w:ascii="Tahoma" w:hAnsi="Tahoma" w:cs="Tahoma" w:hint="cs"/>
          <w:sz w:val="17"/>
          <w:szCs w:val="17"/>
          <w:rtl/>
        </w:rPr>
        <w:t>ה</w:t>
      </w:r>
      <w:r w:rsidRPr="00710B75">
        <w:rPr>
          <w:rFonts w:ascii="Tahoma" w:hAnsi="Tahoma" w:cs="Tahoma"/>
          <w:sz w:val="17"/>
          <w:szCs w:val="17"/>
          <w:rtl/>
        </w:rPr>
        <w:t xml:space="preserve">אי-שוויון, </w:t>
      </w:r>
      <w:r w:rsidRPr="00710B75">
        <w:rPr>
          <w:rFonts w:ascii="Tahoma" w:hAnsi="Tahoma" w:cs="Tahoma" w:hint="cs"/>
          <w:sz w:val="17"/>
          <w:szCs w:val="17"/>
          <w:rtl/>
        </w:rPr>
        <w:t>והוא עוסק ב</w:t>
      </w:r>
      <w:r w:rsidRPr="00710B75">
        <w:rPr>
          <w:rFonts w:ascii="Tahoma" w:hAnsi="Tahoma" w:cs="Tahoma"/>
          <w:sz w:val="17"/>
          <w:szCs w:val="17"/>
          <w:rtl/>
        </w:rPr>
        <w:t>צמצום פערים ב</w:t>
      </w:r>
      <w:r w:rsidRPr="00710B75">
        <w:rPr>
          <w:rFonts w:ascii="Tahoma" w:hAnsi="Tahoma" w:cs="Tahoma" w:hint="cs"/>
          <w:sz w:val="17"/>
          <w:szCs w:val="17"/>
          <w:rtl/>
        </w:rPr>
        <w:t>שירותי ה</w:t>
      </w:r>
      <w:r w:rsidRPr="00710B75">
        <w:rPr>
          <w:rFonts w:ascii="Tahoma" w:hAnsi="Tahoma" w:cs="Tahoma"/>
          <w:sz w:val="17"/>
          <w:szCs w:val="17"/>
          <w:rtl/>
        </w:rPr>
        <w:t xml:space="preserve">בריאות </w:t>
      </w:r>
      <w:r w:rsidRPr="00710B75">
        <w:rPr>
          <w:rFonts w:ascii="Tahoma" w:hAnsi="Tahoma" w:cs="Tahoma" w:hint="cs"/>
          <w:sz w:val="17"/>
          <w:szCs w:val="17"/>
          <w:rtl/>
        </w:rPr>
        <w:t>ו</w:t>
      </w:r>
      <w:r w:rsidRPr="00710B75">
        <w:rPr>
          <w:rFonts w:ascii="Tahoma" w:hAnsi="Tahoma" w:cs="Tahoma"/>
          <w:sz w:val="17"/>
          <w:szCs w:val="17"/>
          <w:rtl/>
        </w:rPr>
        <w:t xml:space="preserve">פועל </w:t>
      </w:r>
      <w:r w:rsidRPr="00710B75">
        <w:rPr>
          <w:rFonts w:ascii="Tahoma" w:hAnsi="Tahoma" w:cs="Tahoma" w:hint="cs"/>
          <w:sz w:val="17"/>
          <w:szCs w:val="17"/>
          <w:rtl/>
        </w:rPr>
        <w:t>לעיצוב</w:t>
      </w:r>
      <w:r w:rsidRPr="00710B75">
        <w:rPr>
          <w:rFonts w:ascii="Tahoma" w:hAnsi="Tahoma" w:cs="Tahoma"/>
          <w:sz w:val="17"/>
          <w:szCs w:val="17"/>
          <w:rtl/>
        </w:rPr>
        <w:t xml:space="preserve"> מדיניות, </w:t>
      </w:r>
      <w:r w:rsidRPr="00710B75">
        <w:rPr>
          <w:rFonts w:ascii="Tahoma" w:hAnsi="Tahoma" w:cs="Tahoma" w:hint="cs"/>
          <w:sz w:val="17"/>
          <w:szCs w:val="17"/>
          <w:rtl/>
        </w:rPr>
        <w:t>קידום</w:t>
      </w:r>
      <w:r w:rsidRPr="00710B75">
        <w:rPr>
          <w:rFonts w:ascii="Tahoma" w:hAnsi="Tahoma" w:cs="Tahoma"/>
          <w:sz w:val="17"/>
          <w:szCs w:val="17"/>
          <w:rtl/>
        </w:rPr>
        <w:t xml:space="preserve"> צעדים רגולטוריים </w:t>
      </w:r>
      <w:r w:rsidRPr="00710B75">
        <w:rPr>
          <w:rFonts w:ascii="Tahoma" w:hAnsi="Tahoma" w:cs="Tahoma" w:hint="cs"/>
          <w:sz w:val="17"/>
          <w:szCs w:val="17"/>
          <w:rtl/>
        </w:rPr>
        <w:t>ופיתוח</w:t>
      </w:r>
      <w:r w:rsidRPr="00710B75">
        <w:rPr>
          <w:rFonts w:ascii="Tahoma" w:hAnsi="Tahoma" w:cs="Tahoma"/>
          <w:sz w:val="17"/>
          <w:szCs w:val="17"/>
          <w:rtl/>
        </w:rPr>
        <w:t xml:space="preserve"> תמריצים לארגוני הבריאות בתחום קידום השוויון. </w:t>
      </w:r>
      <w:r w:rsidRPr="00710B75">
        <w:rPr>
          <w:rFonts w:ascii="Tahoma" w:hAnsi="Tahoma" w:cs="Tahoma" w:hint="cs"/>
          <w:sz w:val="17"/>
          <w:szCs w:val="17"/>
          <w:rtl/>
        </w:rPr>
        <w:t>המרכז מ</w:t>
      </w:r>
      <w:r w:rsidRPr="00710B75">
        <w:rPr>
          <w:rFonts w:ascii="Tahoma" w:hAnsi="Tahoma" w:cs="Tahoma"/>
          <w:sz w:val="17"/>
          <w:szCs w:val="17"/>
          <w:rtl/>
        </w:rPr>
        <w:t xml:space="preserve">שמש בסיס ידע </w:t>
      </w:r>
      <w:r w:rsidRPr="00710B75">
        <w:rPr>
          <w:rFonts w:ascii="Tahoma" w:hAnsi="Tahoma" w:cs="Tahoma" w:hint="cs"/>
          <w:sz w:val="17"/>
          <w:szCs w:val="17"/>
          <w:rtl/>
        </w:rPr>
        <w:t>ונועד לאפשר</w:t>
      </w:r>
      <w:r w:rsidRPr="00710B75">
        <w:rPr>
          <w:rFonts w:ascii="Tahoma" w:hAnsi="Tahoma" w:cs="Tahoma"/>
          <w:sz w:val="17"/>
          <w:szCs w:val="17"/>
          <w:rtl/>
        </w:rPr>
        <w:t xml:space="preserve"> </w:t>
      </w:r>
      <w:r w:rsidRPr="00710B75">
        <w:rPr>
          <w:rFonts w:ascii="Tahoma" w:hAnsi="Tahoma" w:cs="Tahoma" w:hint="cs"/>
          <w:sz w:val="17"/>
          <w:szCs w:val="17"/>
          <w:rtl/>
        </w:rPr>
        <w:t>זיהוי וניטור פערים בשירותי בריאות,</w:t>
      </w:r>
      <w:r w:rsidRPr="00710B75">
        <w:rPr>
          <w:rFonts w:ascii="Tahoma" w:hAnsi="Tahoma" w:cs="Tahoma"/>
          <w:sz w:val="17"/>
          <w:szCs w:val="17"/>
          <w:rtl/>
        </w:rPr>
        <w:t xml:space="preserve"> באופן אחיד ולאורך זמן, בקרב קבוצות שונות באוכלוסייה הישראלית.</w:t>
      </w:r>
    </w:p>
    <w:p w:rsidR="00D22ED9" w:rsidRPr="00710B75" w:rsidP="001D7C91">
      <w:pPr>
        <w:spacing w:after="240" w:line="240" w:lineRule="exact"/>
        <w:ind w:right="2268"/>
        <w:jc w:val="both"/>
        <w:rPr>
          <w:rFonts w:ascii="Tahoma" w:hAnsi="Tahoma" w:cs="Tahoma"/>
          <w:sz w:val="17"/>
          <w:szCs w:val="17"/>
          <w:rtl/>
        </w:rPr>
      </w:pPr>
      <w:r w:rsidRPr="00710B75">
        <w:rPr>
          <w:rFonts w:ascii="Tahoma" w:hAnsi="Tahoma" w:cs="Tahoma" w:hint="cs"/>
          <w:sz w:val="17"/>
          <w:szCs w:val="17"/>
          <w:rtl/>
        </w:rPr>
        <w:t xml:space="preserve">עוד פועל במשרד הבריאות </w:t>
      </w:r>
      <w:r w:rsidRPr="00710B75">
        <w:rPr>
          <w:rFonts w:ascii="Tahoma" w:hAnsi="Tahoma" w:cs="Tahoma"/>
          <w:sz w:val="17"/>
          <w:szCs w:val="17"/>
          <w:rtl/>
        </w:rPr>
        <w:t>"אגף המידע"</w:t>
      </w:r>
      <w:r w:rsidRPr="00710B75">
        <w:rPr>
          <w:rFonts w:ascii="Tahoma" w:hAnsi="Tahoma" w:cs="Tahoma" w:hint="cs"/>
          <w:sz w:val="17"/>
          <w:szCs w:val="17"/>
          <w:rtl/>
        </w:rPr>
        <w:t>, ה</w:t>
      </w:r>
      <w:r w:rsidRPr="00710B75">
        <w:rPr>
          <w:rFonts w:ascii="Tahoma" w:hAnsi="Tahoma" w:cs="Tahoma"/>
          <w:sz w:val="17"/>
          <w:szCs w:val="17"/>
          <w:rtl/>
        </w:rPr>
        <w:t>שותף בתכנון מערך המידע בתחום הבריאות והקמת</w:t>
      </w:r>
      <w:r w:rsidRPr="00710B75">
        <w:rPr>
          <w:rFonts w:ascii="Tahoma" w:hAnsi="Tahoma" w:cs="Tahoma" w:hint="cs"/>
          <w:sz w:val="17"/>
          <w:szCs w:val="17"/>
          <w:rtl/>
        </w:rPr>
        <w:t>ו</w:t>
      </w:r>
      <w:r w:rsidRPr="00710B75">
        <w:rPr>
          <w:rFonts w:ascii="Tahoma" w:hAnsi="Tahoma" w:cs="Tahoma"/>
          <w:sz w:val="17"/>
          <w:szCs w:val="17"/>
          <w:rtl/>
        </w:rPr>
        <w:t xml:space="preserve"> </w:t>
      </w:r>
      <w:r w:rsidRPr="00710B75">
        <w:rPr>
          <w:rFonts w:ascii="Tahoma" w:hAnsi="Tahoma" w:cs="Tahoma" w:hint="cs"/>
          <w:sz w:val="17"/>
          <w:szCs w:val="17"/>
          <w:rtl/>
        </w:rPr>
        <w:t>ונועד</w:t>
      </w:r>
      <w:r w:rsidRPr="00710B75">
        <w:rPr>
          <w:rFonts w:ascii="Tahoma" w:hAnsi="Tahoma" w:cs="Tahoma"/>
          <w:sz w:val="17"/>
          <w:szCs w:val="17"/>
          <w:rtl/>
        </w:rPr>
        <w:t xml:space="preserve"> לסייע למקבלי ההחלטות במערכת הבריאות</w:t>
      </w:r>
      <w:r w:rsidRPr="00710B75">
        <w:rPr>
          <w:rFonts w:ascii="Tahoma" w:hAnsi="Tahoma" w:cs="Tahoma" w:hint="cs"/>
          <w:sz w:val="17"/>
          <w:szCs w:val="17"/>
          <w:rtl/>
        </w:rPr>
        <w:t xml:space="preserve"> בקביעת המדיניות</w:t>
      </w:r>
      <w:r w:rsidRPr="00710B75">
        <w:rPr>
          <w:rFonts w:ascii="Tahoma" w:hAnsi="Tahoma" w:cs="Tahoma"/>
          <w:sz w:val="17"/>
          <w:szCs w:val="17"/>
          <w:rtl/>
        </w:rPr>
        <w:t xml:space="preserve">. </w:t>
      </w:r>
      <w:r w:rsidRPr="00710B75">
        <w:rPr>
          <w:rFonts w:ascii="Tahoma" w:hAnsi="Tahoma" w:cs="Tahoma" w:hint="cs"/>
          <w:sz w:val="17"/>
          <w:szCs w:val="17"/>
          <w:rtl/>
        </w:rPr>
        <w:t>תפקידיו של אגף המידע</w:t>
      </w:r>
      <w:r w:rsidRPr="00710B75">
        <w:rPr>
          <w:rFonts w:ascii="Tahoma" w:hAnsi="Tahoma" w:cs="Tahoma"/>
          <w:sz w:val="17"/>
          <w:szCs w:val="17"/>
          <w:rtl/>
        </w:rPr>
        <w:t xml:space="preserve"> כולל</w:t>
      </w:r>
      <w:r w:rsidRPr="00710B75">
        <w:rPr>
          <w:rFonts w:ascii="Tahoma" w:hAnsi="Tahoma" w:cs="Tahoma" w:hint="cs"/>
          <w:sz w:val="17"/>
          <w:szCs w:val="17"/>
          <w:rtl/>
        </w:rPr>
        <w:t>ים</w:t>
      </w:r>
      <w:r w:rsidRPr="00710B75">
        <w:rPr>
          <w:rFonts w:ascii="Tahoma" w:hAnsi="Tahoma" w:cs="Tahoma"/>
          <w:sz w:val="17"/>
          <w:szCs w:val="17"/>
          <w:rtl/>
        </w:rPr>
        <w:t xml:space="preserve"> ניהול </w:t>
      </w:r>
      <w:r w:rsidRPr="00710B75">
        <w:rPr>
          <w:rFonts w:ascii="Tahoma" w:hAnsi="Tahoma" w:cs="Tahoma" w:hint="cs"/>
          <w:sz w:val="17"/>
          <w:szCs w:val="17"/>
          <w:rtl/>
        </w:rPr>
        <w:t>ואיסוף</w:t>
      </w:r>
      <w:r w:rsidRPr="00710B75">
        <w:rPr>
          <w:rFonts w:ascii="Tahoma" w:hAnsi="Tahoma" w:cs="Tahoma"/>
          <w:sz w:val="17"/>
          <w:szCs w:val="17"/>
          <w:rtl/>
        </w:rPr>
        <w:t xml:space="preserve"> מידע אמין, בקרה שוטפת על המידע, מיפוי</w:t>
      </w:r>
      <w:r w:rsidRPr="00710B75">
        <w:rPr>
          <w:rFonts w:ascii="Tahoma" w:hAnsi="Tahoma" w:cs="Tahoma" w:hint="cs"/>
          <w:sz w:val="17"/>
          <w:szCs w:val="17"/>
          <w:rtl/>
        </w:rPr>
        <w:t xml:space="preserve">ו, </w:t>
      </w:r>
      <w:r w:rsidRPr="00710B75">
        <w:rPr>
          <w:rFonts w:ascii="Tahoma" w:hAnsi="Tahoma" w:cs="Tahoma"/>
          <w:sz w:val="17"/>
          <w:szCs w:val="17"/>
          <w:rtl/>
        </w:rPr>
        <w:t>תחקור</w:t>
      </w:r>
      <w:r w:rsidRPr="00710B75">
        <w:rPr>
          <w:rFonts w:ascii="Tahoma" w:hAnsi="Tahoma" w:cs="Tahoma" w:hint="cs"/>
          <w:sz w:val="17"/>
          <w:szCs w:val="17"/>
          <w:rtl/>
        </w:rPr>
        <w:t>ו והפצתו</w:t>
      </w:r>
      <w:r w:rsidRPr="00710B75">
        <w:rPr>
          <w:rFonts w:ascii="Tahoma" w:hAnsi="Tahoma" w:cs="Tahoma"/>
          <w:sz w:val="17"/>
          <w:szCs w:val="17"/>
          <w:rtl/>
        </w:rPr>
        <w:t xml:space="preserve">, איתור חריגים ומענה </w:t>
      </w:r>
      <w:r w:rsidRPr="00710B75">
        <w:rPr>
          <w:rFonts w:ascii="Tahoma" w:hAnsi="Tahoma" w:cs="Tahoma" w:hint="cs"/>
          <w:sz w:val="17"/>
          <w:szCs w:val="17"/>
          <w:rtl/>
        </w:rPr>
        <w:t>ע</w:t>
      </w:r>
      <w:r w:rsidRPr="00710B75">
        <w:rPr>
          <w:rFonts w:ascii="Tahoma" w:hAnsi="Tahoma" w:cs="Tahoma"/>
          <w:sz w:val="17"/>
          <w:szCs w:val="17"/>
          <w:rtl/>
        </w:rPr>
        <w:t>ל</w:t>
      </w:r>
      <w:r w:rsidRPr="00710B75">
        <w:rPr>
          <w:rFonts w:ascii="Tahoma" w:hAnsi="Tahoma" w:cs="Tahoma" w:hint="cs"/>
          <w:sz w:val="17"/>
          <w:szCs w:val="17"/>
          <w:rtl/>
        </w:rPr>
        <w:t xml:space="preserve"> </w:t>
      </w:r>
      <w:r w:rsidRPr="00710B75">
        <w:rPr>
          <w:rFonts w:ascii="Tahoma" w:hAnsi="Tahoma" w:cs="Tahoma"/>
          <w:sz w:val="17"/>
          <w:szCs w:val="17"/>
          <w:rtl/>
        </w:rPr>
        <w:t>שאילתות</w:t>
      </w:r>
      <w:r w:rsidRPr="00710B75">
        <w:rPr>
          <w:rFonts w:ascii="Tahoma" w:hAnsi="Tahoma" w:cs="Tahoma" w:hint="cs"/>
          <w:sz w:val="17"/>
          <w:szCs w:val="17"/>
          <w:rtl/>
        </w:rPr>
        <w:t>, והוא מפרסם מחקרים מקצועיים בנושאים מגוונים.</w:t>
      </w:r>
    </w:p>
    <w:p w:rsidR="00D22ED9" w:rsidRPr="00AC7817" w:rsidP="001D7C91">
      <w:pPr>
        <w:pStyle w:val="RESHET"/>
        <w:rPr>
          <w:rtl/>
        </w:rPr>
      </w:pPr>
      <w:r w:rsidRPr="00AC7817">
        <w:rPr>
          <w:rFonts w:hint="cs"/>
          <w:rtl/>
        </w:rPr>
        <w:t>חרף קיומם של אגף המידע ומרכז הידע הארצי, גופים המצוידים בכלים מקצועיים המתאימים לאיסוף נתונים ולפיתוח הידע, משרד הבריאות אינו אוסף נתונים על מופעי הפליה בשירותים שבתחומי אחריותו ואינו יוזם פיתוח ידע בנושא. עוד העלתה הביקורת כי תלונות שהתקבלו אצל גורמים שונים במערכת הבריאות לא קובצו במאגר תלונות אחד. במצב זה, לא עלה בידי משרד הבריאות להציג נתונים כמותיים על מספר התלונות בגין הפליה שבתחומי אחריותו.</w:t>
      </w:r>
    </w:p>
    <w:p w:rsidR="00D22ED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5"/>
        <w:rPr>
          <w:rtl/>
        </w:rPr>
      </w:pPr>
      <w:r w:rsidRPr="00E53691">
        <w:rPr>
          <w:rFonts w:hint="cs"/>
          <w:spacing w:val="-6"/>
          <w:rtl/>
        </w:rPr>
        <w:t>משרד התחבורה</w:t>
      </w:r>
    </w:p>
    <w:p w:rsidR="00D22ED9" w:rsidRPr="00710B75" w:rsidP="001D7C91">
      <w:pPr>
        <w:tabs>
          <w:tab w:val="left" w:pos="1842"/>
        </w:tabs>
        <w:spacing w:after="240" w:line="240" w:lineRule="exact"/>
        <w:ind w:right="2268"/>
        <w:jc w:val="both"/>
        <w:rPr>
          <w:rFonts w:ascii="Tahoma" w:hAnsi="Tahoma" w:cs="Tahoma"/>
          <w:sz w:val="17"/>
          <w:szCs w:val="17"/>
          <w:rtl/>
        </w:rPr>
      </w:pPr>
      <w:r w:rsidRPr="00710B75">
        <w:rPr>
          <w:rFonts w:ascii="Tahoma" w:hAnsi="Tahoma" w:cs="Tahoma" w:hint="cs"/>
          <w:sz w:val="17"/>
          <w:szCs w:val="17"/>
          <w:rtl/>
        </w:rPr>
        <w:t>מ</w:t>
      </w:r>
      <w:r w:rsidRPr="00710B75">
        <w:rPr>
          <w:rFonts w:ascii="Tahoma" w:hAnsi="Tahoma" w:cs="Tahoma"/>
          <w:sz w:val="17"/>
          <w:szCs w:val="17"/>
          <w:rtl/>
        </w:rPr>
        <w:t>חלקת</w:t>
      </w:r>
      <w:r w:rsidRPr="00710B75">
        <w:rPr>
          <w:rFonts w:ascii="Tahoma" w:hAnsi="Tahoma" w:cs="Tahoma" w:hint="cs"/>
          <w:sz w:val="17"/>
          <w:szCs w:val="17"/>
          <w:rtl/>
        </w:rPr>
        <w:t xml:space="preserve"> </w:t>
      </w:r>
      <w:r w:rsidRPr="00710B75">
        <w:rPr>
          <w:rFonts w:ascii="Tahoma" w:hAnsi="Tahoma" w:cs="Tahoma"/>
          <w:sz w:val="17"/>
          <w:szCs w:val="17"/>
          <w:rtl/>
        </w:rPr>
        <w:t>תלונות הציבור</w:t>
      </w:r>
      <w:r w:rsidRPr="00710B75">
        <w:rPr>
          <w:rFonts w:ascii="Tahoma" w:hAnsi="Tahoma" w:cs="Tahoma" w:hint="cs"/>
          <w:sz w:val="17"/>
          <w:szCs w:val="17"/>
          <w:rtl/>
        </w:rPr>
        <w:t xml:space="preserve"> במשרד התחבורה מפרסמת מדי שנה נתונים על תלונות המגיעות אליה. המחלקה היא חלק מ</w:t>
      </w:r>
      <w:r w:rsidRPr="00710B75">
        <w:rPr>
          <w:rFonts w:ascii="Tahoma" w:hAnsi="Tahoma" w:cs="Tahoma"/>
          <w:sz w:val="17"/>
          <w:szCs w:val="17"/>
          <w:rtl/>
        </w:rPr>
        <w:t>אגף הביקורת</w:t>
      </w:r>
      <w:r w:rsidRPr="00710B75">
        <w:rPr>
          <w:rFonts w:ascii="Tahoma" w:hAnsi="Tahoma" w:cs="Tahoma" w:hint="cs"/>
          <w:sz w:val="17"/>
          <w:szCs w:val="17"/>
          <w:rtl/>
        </w:rPr>
        <w:t xml:space="preserve"> הפנימית</w:t>
      </w:r>
      <w:r w:rsidRPr="00710B75">
        <w:rPr>
          <w:rFonts w:ascii="Tahoma" w:hAnsi="Tahoma" w:cs="Tahoma"/>
          <w:sz w:val="17"/>
          <w:szCs w:val="17"/>
          <w:rtl/>
        </w:rPr>
        <w:t xml:space="preserve"> ותלונות הציבור</w:t>
      </w:r>
      <w:r w:rsidRPr="00710B75">
        <w:rPr>
          <w:rFonts w:ascii="Tahoma" w:hAnsi="Tahoma" w:cs="Tahoma" w:hint="cs"/>
          <w:sz w:val="17"/>
          <w:szCs w:val="17"/>
          <w:rtl/>
        </w:rPr>
        <w:t xml:space="preserve"> </w:t>
      </w:r>
      <w:r w:rsidRPr="00710B75">
        <w:rPr>
          <w:rFonts w:ascii="Tahoma" w:hAnsi="Tahoma" w:cs="Tahoma"/>
          <w:sz w:val="17"/>
          <w:szCs w:val="17"/>
          <w:rtl/>
        </w:rPr>
        <w:t xml:space="preserve">(להלן - אגף </w:t>
      </w:r>
      <w:r w:rsidRPr="00710B75">
        <w:rPr>
          <w:rFonts w:ascii="Tahoma" w:hAnsi="Tahoma" w:cs="Tahoma" w:hint="eastAsia"/>
          <w:sz w:val="17"/>
          <w:szCs w:val="17"/>
          <w:rtl/>
        </w:rPr>
        <w:t>הביקורת</w:t>
      </w:r>
      <w:r w:rsidRPr="00710B75">
        <w:rPr>
          <w:rFonts w:ascii="Tahoma" w:hAnsi="Tahoma" w:cs="Tahoma"/>
          <w:sz w:val="17"/>
          <w:szCs w:val="17"/>
          <w:rtl/>
        </w:rPr>
        <w:t>)</w:t>
      </w:r>
      <w:r w:rsidRPr="00710B75">
        <w:rPr>
          <w:rFonts w:ascii="Tahoma" w:hAnsi="Tahoma" w:cs="Tahoma" w:hint="cs"/>
          <w:sz w:val="17"/>
          <w:szCs w:val="17"/>
          <w:rtl/>
        </w:rPr>
        <w:t>,</w:t>
      </w:r>
      <w:r w:rsidRPr="00710B75">
        <w:rPr>
          <w:rFonts w:ascii="Tahoma" w:hAnsi="Tahoma" w:cs="Tahoma"/>
          <w:sz w:val="17"/>
          <w:szCs w:val="17"/>
          <w:rtl/>
        </w:rPr>
        <w:t xml:space="preserve"> </w:t>
      </w:r>
      <w:r w:rsidRPr="00710B75">
        <w:rPr>
          <w:rFonts w:ascii="Tahoma" w:hAnsi="Tahoma" w:cs="Tahoma" w:hint="cs"/>
          <w:sz w:val="17"/>
          <w:szCs w:val="17"/>
          <w:rtl/>
        </w:rPr>
        <w:t>שגם מנחה את ה</w:t>
      </w:r>
      <w:r w:rsidRPr="00710B75">
        <w:rPr>
          <w:rFonts w:ascii="Tahoma" w:hAnsi="Tahoma" w:cs="Tahoma"/>
          <w:sz w:val="17"/>
          <w:szCs w:val="17"/>
          <w:rtl/>
        </w:rPr>
        <w:t xml:space="preserve">יחידות </w:t>
      </w:r>
      <w:r w:rsidRPr="00710B75">
        <w:rPr>
          <w:rFonts w:ascii="Tahoma" w:hAnsi="Tahoma" w:cs="Tahoma" w:hint="cs"/>
          <w:sz w:val="17"/>
          <w:szCs w:val="17"/>
          <w:rtl/>
        </w:rPr>
        <w:t>המקצועיות</w:t>
      </w:r>
      <w:r w:rsidRPr="00710B75">
        <w:rPr>
          <w:rFonts w:ascii="Tahoma" w:hAnsi="Tahoma" w:cs="Tahoma"/>
          <w:sz w:val="17"/>
          <w:szCs w:val="17"/>
          <w:rtl/>
        </w:rPr>
        <w:t xml:space="preserve"> </w:t>
      </w:r>
      <w:r w:rsidRPr="00710B75">
        <w:rPr>
          <w:rFonts w:ascii="Tahoma" w:hAnsi="Tahoma" w:cs="Tahoma" w:hint="cs"/>
          <w:sz w:val="17"/>
          <w:szCs w:val="17"/>
          <w:rtl/>
        </w:rPr>
        <w:t>במשרד</w:t>
      </w:r>
      <w:r w:rsidRPr="00710B75">
        <w:rPr>
          <w:rFonts w:ascii="Tahoma" w:hAnsi="Tahoma" w:cs="Tahoma"/>
          <w:sz w:val="17"/>
          <w:szCs w:val="17"/>
          <w:rtl/>
        </w:rPr>
        <w:t xml:space="preserve"> </w:t>
      </w:r>
      <w:r w:rsidRPr="00710B75">
        <w:rPr>
          <w:rFonts w:ascii="Tahoma" w:hAnsi="Tahoma" w:cs="Tahoma" w:hint="cs"/>
          <w:sz w:val="17"/>
          <w:szCs w:val="17"/>
          <w:rtl/>
        </w:rPr>
        <w:t>התחבורה</w:t>
      </w:r>
      <w:r w:rsidRPr="00710B75">
        <w:rPr>
          <w:rFonts w:ascii="Tahoma" w:hAnsi="Tahoma" w:cs="Tahoma"/>
          <w:sz w:val="17"/>
          <w:szCs w:val="17"/>
          <w:rtl/>
        </w:rPr>
        <w:t xml:space="preserve"> </w:t>
      </w:r>
      <w:r w:rsidRPr="00710B75">
        <w:rPr>
          <w:rFonts w:ascii="Tahoma" w:hAnsi="Tahoma" w:cs="Tahoma" w:hint="cs"/>
          <w:sz w:val="17"/>
          <w:szCs w:val="17"/>
          <w:rtl/>
        </w:rPr>
        <w:t>באופן</w:t>
      </w:r>
      <w:r w:rsidRPr="00710B75">
        <w:rPr>
          <w:rFonts w:ascii="Tahoma" w:hAnsi="Tahoma" w:cs="Tahoma"/>
          <w:sz w:val="17"/>
          <w:szCs w:val="17"/>
          <w:rtl/>
        </w:rPr>
        <w:t xml:space="preserve"> </w:t>
      </w:r>
      <w:r w:rsidRPr="00710B75">
        <w:rPr>
          <w:rFonts w:ascii="Tahoma" w:hAnsi="Tahoma" w:cs="Tahoma" w:hint="cs"/>
          <w:sz w:val="17"/>
          <w:szCs w:val="17"/>
          <w:rtl/>
        </w:rPr>
        <w:t>הטיפול המקצועי בתלונות</w:t>
      </w:r>
      <w:r w:rsidRPr="00710B75">
        <w:rPr>
          <w:rFonts w:ascii="Tahoma" w:hAnsi="Tahoma" w:cs="Tahoma"/>
          <w:sz w:val="17"/>
          <w:szCs w:val="17"/>
          <w:rtl/>
        </w:rPr>
        <w:t xml:space="preserve"> </w:t>
      </w:r>
      <w:r w:rsidRPr="00710B75">
        <w:rPr>
          <w:rFonts w:ascii="Tahoma" w:hAnsi="Tahoma" w:cs="Tahoma" w:hint="cs"/>
          <w:sz w:val="17"/>
          <w:szCs w:val="17"/>
          <w:rtl/>
        </w:rPr>
        <w:t xml:space="preserve">הציבור. דוח אגף התלונות במשרד התחבורה משנת 2012 מתאר את קשיי האגף להציג נתונים על תלונות הציבור שהתקבלו במשרד התחבורה, לנוכח </w:t>
      </w:r>
      <w:r w:rsidRPr="00710B75">
        <w:rPr>
          <w:rFonts w:ascii="Tahoma" w:hAnsi="Tahoma" w:cs="Tahoma"/>
          <w:sz w:val="17"/>
          <w:szCs w:val="17"/>
          <w:rtl/>
        </w:rPr>
        <w:t xml:space="preserve">ריבוי האמצעים </w:t>
      </w:r>
      <w:r w:rsidRPr="00710B75">
        <w:rPr>
          <w:rFonts w:ascii="Tahoma" w:hAnsi="Tahoma" w:cs="Tahoma" w:hint="cs"/>
          <w:sz w:val="17"/>
          <w:szCs w:val="17"/>
          <w:rtl/>
        </w:rPr>
        <w:t xml:space="preserve">הזמינים למתלונן </w:t>
      </w:r>
      <w:r w:rsidRPr="00710B75">
        <w:rPr>
          <w:rFonts w:ascii="Tahoma" w:hAnsi="Tahoma" w:cs="Tahoma"/>
          <w:sz w:val="17"/>
          <w:szCs w:val="17"/>
          <w:rtl/>
        </w:rPr>
        <w:t>לפנות אל המשרד ולהביע דעה או טרוניה על פעולותיו</w:t>
      </w:r>
      <w:r w:rsidRPr="00710B75">
        <w:rPr>
          <w:rFonts w:ascii="Tahoma" w:hAnsi="Tahoma" w:cs="Tahoma" w:hint="cs"/>
          <w:sz w:val="17"/>
          <w:szCs w:val="17"/>
          <w:rtl/>
        </w:rPr>
        <w:t xml:space="preserve">. עוד הוא מציין את היעדרה של </w:t>
      </w:r>
      <w:r w:rsidRPr="00710B75">
        <w:rPr>
          <w:rFonts w:ascii="Tahoma" w:hAnsi="Tahoma" w:cs="Tahoma"/>
          <w:sz w:val="17"/>
          <w:szCs w:val="17"/>
          <w:rtl/>
        </w:rPr>
        <w:t>מערכת מידע מרכזית ממוחשבת לטיפול בתלונות הציבור</w:t>
      </w:r>
      <w:r w:rsidRPr="00710B75">
        <w:rPr>
          <w:rFonts w:ascii="Tahoma" w:hAnsi="Tahoma" w:cs="Tahoma" w:hint="cs"/>
          <w:sz w:val="17"/>
          <w:szCs w:val="17"/>
          <w:rtl/>
        </w:rPr>
        <w:t>,</w:t>
      </w:r>
      <w:r w:rsidRPr="00710B75">
        <w:rPr>
          <w:rFonts w:ascii="Tahoma" w:hAnsi="Tahoma" w:cs="Tahoma"/>
          <w:sz w:val="17"/>
          <w:szCs w:val="17"/>
          <w:rtl/>
        </w:rPr>
        <w:t xml:space="preserve"> </w:t>
      </w:r>
      <w:r w:rsidRPr="00710B75">
        <w:rPr>
          <w:rFonts w:ascii="Tahoma" w:hAnsi="Tahoma" w:cs="Tahoma" w:hint="cs"/>
          <w:sz w:val="17"/>
          <w:szCs w:val="17"/>
          <w:rtl/>
        </w:rPr>
        <w:t>ואת חוסר האפשרות לקבל</w:t>
      </w:r>
      <w:r w:rsidRPr="00710B75">
        <w:rPr>
          <w:rFonts w:ascii="Tahoma" w:hAnsi="Tahoma" w:cs="Tahoma"/>
          <w:sz w:val="17"/>
          <w:szCs w:val="17"/>
          <w:rtl/>
        </w:rPr>
        <w:t xml:space="preserve"> תמונה כוללת על התפלגות התלונות</w:t>
      </w:r>
      <w:r w:rsidRPr="00710B75">
        <w:rPr>
          <w:rFonts w:ascii="Tahoma" w:hAnsi="Tahoma" w:cs="Tahoma" w:hint="cs"/>
          <w:sz w:val="17"/>
          <w:szCs w:val="17"/>
          <w:rtl/>
        </w:rPr>
        <w:t>.</w:t>
      </w:r>
    </w:p>
    <w:p w:rsidR="00D22ED9" w:rsidRPr="00710B75" w:rsidP="001D7C91">
      <w:pPr>
        <w:pStyle w:val="RESHET"/>
        <w:rPr>
          <w:rtl/>
        </w:rPr>
      </w:pPr>
      <w:r w:rsidRPr="00710B75">
        <w:rPr>
          <w:rFonts w:hint="cs"/>
          <w:rtl/>
        </w:rPr>
        <w:t xml:space="preserve">בדיקת משרד מבקר המדינה העלתה שגם ב-2016 לא היו בידיו של משרד התחבורה נתונים כמותיים על התלונות </w:t>
      </w:r>
      <w:r w:rsidRPr="00710B75">
        <w:rPr>
          <w:rFonts w:hint="eastAsia"/>
          <w:rtl/>
        </w:rPr>
        <w:t>בגין</w:t>
      </w:r>
      <w:r w:rsidRPr="00710B75">
        <w:rPr>
          <w:rtl/>
        </w:rPr>
        <w:t xml:space="preserve"> הפליה </w:t>
      </w:r>
      <w:r w:rsidRPr="00710B75">
        <w:rPr>
          <w:rFonts w:hint="cs"/>
          <w:rtl/>
        </w:rPr>
        <w:t>ב</w:t>
      </w:r>
      <w:r w:rsidRPr="00710B75">
        <w:rPr>
          <w:rtl/>
        </w:rPr>
        <w:t>שירותי</w:t>
      </w:r>
      <w:r w:rsidRPr="00710B75">
        <w:rPr>
          <w:rFonts w:hint="cs"/>
          <w:rtl/>
        </w:rPr>
        <w:t>ו השונים</w:t>
      </w:r>
      <w:r w:rsidRPr="00710B75">
        <w:rPr>
          <w:rtl/>
        </w:rPr>
        <w:t xml:space="preserve"> המשרד.</w:t>
      </w:r>
      <w:r w:rsidRPr="00710B75">
        <w:rPr>
          <w:rFonts w:hint="cs"/>
          <w:rtl/>
        </w:rPr>
        <w:t xml:space="preserve"> בפועל, התלונות התקבלו באופן מבוזר: חלקן הגיעו לאגף הביקורת, חלקן ליחידות המקצועיות השונות וחלקן לרשויות הפועלות באחריות משרד התחבורה. יוער שלחלק מהיחידות המקצועיות יש מערכות מידע נפרדות שאינן מאפשרות כלל קיבוץ מידע ונתונים במערכת אחת. </w:t>
      </w:r>
    </w:p>
    <w:p w:rsidR="00D22ED9" w:rsidRPr="00710B75" w:rsidP="001D7C91">
      <w:pPr>
        <w:spacing w:before="180" w:after="240" w:line="240" w:lineRule="exact"/>
        <w:ind w:right="2268"/>
        <w:jc w:val="both"/>
        <w:rPr>
          <w:rFonts w:ascii="Tahoma" w:hAnsi="Tahoma" w:cs="Tahoma"/>
          <w:sz w:val="17"/>
          <w:szCs w:val="17"/>
          <w:rtl/>
        </w:rPr>
      </w:pPr>
      <w:r w:rsidRPr="00710B75">
        <w:rPr>
          <w:rFonts w:ascii="Tahoma" w:hAnsi="Tahoma" w:cs="Tahoma" w:hint="cs"/>
          <w:sz w:val="17"/>
          <w:szCs w:val="17"/>
          <w:rtl/>
        </w:rPr>
        <w:t>בתשובתו למשרד מבקר המדינה מנובמבר 2016 כתב אגף הביקורת כי המערכת הממוחשבת שלו לטיפול</w:t>
      </w:r>
      <w:r w:rsidRPr="00710B75">
        <w:rPr>
          <w:rFonts w:ascii="Tahoma" w:hAnsi="Tahoma" w:cs="Tahoma"/>
          <w:sz w:val="17"/>
          <w:szCs w:val="17"/>
          <w:rtl/>
        </w:rPr>
        <w:t xml:space="preserve"> </w:t>
      </w:r>
      <w:r w:rsidRPr="00710B75">
        <w:rPr>
          <w:rFonts w:ascii="Tahoma" w:hAnsi="Tahoma" w:cs="Tahoma" w:hint="cs"/>
          <w:sz w:val="17"/>
          <w:szCs w:val="17"/>
          <w:rtl/>
        </w:rPr>
        <w:t>בתלונות</w:t>
      </w:r>
      <w:r w:rsidRPr="00710B75">
        <w:rPr>
          <w:rFonts w:ascii="Tahoma" w:hAnsi="Tahoma" w:cs="Tahoma"/>
          <w:sz w:val="17"/>
          <w:szCs w:val="17"/>
          <w:rtl/>
        </w:rPr>
        <w:t xml:space="preserve"> </w:t>
      </w:r>
      <w:r w:rsidRPr="00710B75">
        <w:rPr>
          <w:rFonts w:ascii="Tahoma" w:hAnsi="Tahoma" w:cs="Tahoma" w:hint="cs"/>
          <w:sz w:val="17"/>
          <w:szCs w:val="17"/>
          <w:rtl/>
        </w:rPr>
        <w:t>ציבור</w:t>
      </w:r>
      <w:r w:rsidRPr="00710B75">
        <w:rPr>
          <w:rFonts w:ascii="Tahoma" w:hAnsi="Tahoma" w:cs="Tahoma"/>
          <w:sz w:val="17"/>
          <w:szCs w:val="17"/>
          <w:rtl/>
        </w:rPr>
        <w:t xml:space="preserve"> </w:t>
      </w:r>
      <w:r w:rsidRPr="00710B75">
        <w:rPr>
          <w:rFonts w:ascii="Tahoma" w:hAnsi="Tahoma" w:cs="Tahoma" w:hint="cs"/>
          <w:sz w:val="17"/>
          <w:szCs w:val="17"/>
          <w:rtl/>
        </w:rPr>
        <w:t>הוחלפה</w:t>
      </w:r>
      <w:r w:rsidRPr="00710B75">
        <w:rPr>
          <w:rFonts w:ascii="Tahoma" w:hAnsi="Tahoma" w:cs="Tahoma"/>
          <w:sz w:val="17"/>
          <w:szCs w:val="17"/>
          <w:rtl/>
        </w:rPr>
        <w:t xml:space="preserve"> </w:t>
      </w:r>
      <w:r w:rsidRPr="00710B75">
        <w:rPr>
          <w:rFonts w:ascii="Tahoma" w:hAnsi="Tahoma" w:cs="Tahoma" w:hint="cs"/>
          <w:sz w:val="17"/>
          <w:szCs w:val="17"/>
          <w:rtl/>
        </w:rPr>
        <w:t>באוקטובר</w:t>
      </w:r>
      <w:r w:rsidRPr="00710B75">
        <w:rPr>
          <w:rFonts w:ascii="Tahoma" w:hAnsi="Tahoma" w:cs="Tahoma"/>
          <w:sz w:val="17"/>
          <w:szCs w:val="17"/>
          <w:rtl/>
        </w:rPr>
        <w:t xml:space="preserve"> </w:t>
      </w:r>
      <w:r w:rsidRPr="00710B75">
        <w:rPr>
          <w:rFonts w:ascii="Tahoma" w:hAnsi="Tahoma" w:cs="Tahoma" w:hint="cs"/>
          <w:sz w:val="17"/>
          <w:szCs w:val="17"/>
          <w:rtl/>
        </w:rPr>
        <w:t>2016 במערכת</w:t>
      </w:r>
      <w:r w:rsidRPr="00710B75">
        <w:rPr>
          <w:rFonts w:ascii="Tahoma" w:hAnsi="Tahoma" w:cs="Tahoma"/>
          <w:sz w:val="17"/>
          <w:szCs w:val="17"/>
          <w:rtl/>
        </w:rPr>
        <w:t xml:space="preserve"> </w:t>
      </w:r>
      <w:r w:rsidRPr="00710B75">
        <w:rPr>
          <w:rFonts w:ascii="Tahoma" w:hAnsi="Tahoma" w:cs="Tahoma" w:hint="cs"/>
          <w:sz w:val="17"/>
          <w:szCs w:val="17"/>
          <w:rtl/>
        </w:rPr>
        <w:t>חדשה אשר בשנת 2017 תוטמע</w:t>
      </w:r>
      <w:r w:rsidRPr="00710B75">
        <w:rPr>
          <w:rFonts w:ascii="Tahoma" w:hAnsi="Tahoma" w:cs="Tahoma"/>
          <w:sz w:val="17"/>
          <w:szCs w:val="17"/>
          <w:rtl/>
        </w:rPr>
        <w:t xml:space="preserve"> </w:t>
      </w:r>
      <w:r w:rsidRPr="00710B75">
        <w:rPr>
          <w:rFonts w:ascii="Tahoma" w:hAnsi="Tahoma" w:cs="Tahoma" w:hint="cs"/>
          <w:sz w:val="17"/>
          <w:szCs w:val="17"/>
          <w:rtl/>
        </w:rPr>
        <w:t>בהדרגה</w:t>
      </w:r>
      <w:r w:rsidRPr="00710B75">
        <w:rPr>
          <w:rFonts w:ascii="Tahoma" w:hAnsi="Tahoma" w:cs="Tahoma"/>
          <w:sz w:val="17"/>
          <w:szCs w:val="17"/>
          <w:rtl/>
        </w:rPr>
        <w:t xml:space="preserve"> </w:t>
      </w:r>
      <w:r w:rsidRPr="00710B75">
        <w:rPr>
          <w:rFonts w:ascii="Tahoma" w:hAnsi="Tahoma" w:cs="Tahoma" w:hint="cs"/>
          <w:sz w:val="17"/>
          <w:szCs w:val="17"/>
          <w:rtl/>
        </w:rPr>
        <w:t>ביחידות</w:t>
      </w:r>
      <w:r w:rsidRPr="00710B75">
        <w:rPr>
          <w:rFonts w:ascii="Tahoma" w:hAnsi="Tahoma" w:cs="Tahoma"/>
          <w:sz w:val="17"/>
          <w:szCs w:val="17"/>
          <w:rtl/>
        </w:rPr>
        <w:t xml:space="preserve"> </w:t>
      </w:r>
      <w:r w:rsidRPr="00710B75">
        <w:rPr>
          <w:rFonts w:ascii="Tahoma" w:hAnsi="Tahoma" w:cs="Tahoma" w:hint="cs"/>
          <w:sz w:val="17"/>
          <w:szCs w:val="17"/>
          <w:rtl/>
        </w:rPr>
        <w:t>המשרד</w:t>
      </w:r>
      <w:r w:rsidRPr="00710B75">
        <w:rPr>
          <w:rFonts w:ascii="Tahoma" w:hAnsi="Tahoma" w:cs="Tahoma"/>
          <w:sz w:val="17"/>
          <w:szCs w:val="17"/>
          <w:rtl/>
        </w:rPr>
        <w:t xml:space="preserve"> </w:t>
      </w:r>
      <w:r w:rsidRPr="00710B75">
        <w:rPr>
          <w:rFonts w:ascii="Tahoma" w:hAnsi="Tahoma" w:cs="Tahoma" w:hint="cs"/>
          <w:sz w:val="17"/>
          <w:szCs w:val="17"/>
          <w:rtl/>
        </w:rPr>
        <w:t>הרלוונטיות. הוא הוסיף כי הרשות</w:t>
      </w:r>
      <w:r w:rsidRPr="00710B75">
        <w:rPr>
          <w:rFonts w:ascii="Tahoma" w:hAnsi="Tahoma" w:cs="Tahoma"/>
          <w:sz w:val="17"/>
          <w:szCs w:val="17"/>
          <w:rtl/>
        </w:rPr>
        <w:t xml:space="preserve"> </w:t>
      </w:r>
      <w:r w:rsidRPr="00710B75">
        <w:rPr>
          <w:rFonts w:ascii="Tahoma" w:hAnsi="Tahoma" w:cs="Tahoma" w:hint="cs"/>
          <w:sz w:val="17"/>
          <w:szCs w:val="17"/>
          <w:rtl/>
        </w:rPr>
        <w:t>הארצית</w:t>
      </w:r>
      <w:r w:rsidRPr="00710B75">
        <w:rPr>
          <w:rFonts w:ascii="Tahoma" w:hAnsi="Tahoma" w:cs="Tahoma"/>
          <w:sz w:val="17"/>
          <w:szCs w:val="17"/>
          <w:rtl/>
        </w:rPr>
        <w:t xml:space="preserve"> </w:t>
      </w:r>
      <w:r w:rsidRPr="00710B75">
        <w:rPr>
          <w:rFonts w:ascii="Tahoma" w:hAnsi="Tahoma" w:cs="Tahoma" w:hint="cs"/>
          <w:sz w:val="17"/>
          <w:szCs w:val="17"/>
          <w:rtl/>
        </w:rPr>
        <w:t>לתחבורה</w:t>
      </w:r>
      <w:r w:rsidRPr="00710B75">
        <w:rPr>
          <w:rFonts w:ascii="Tahoma" w:hAnsi="Tahoma" w:cs="Tahoma"/>
          <w:sz w:val="17"/>
          <w:szCs w:val="17"/>
          <w:rtl/>
        </w:rPr>
        <w:t xml:space="preserve"> </w:t>
      </w:r>
      <w:r w:rsidRPr="00710B75">
        <w:rPr>
          <w:rFonts w:ascii="Tahoma" w:hAnsi="Tahoma" w:cs="Tahoma" w:hint="cs"/>
          <w:sz w:val="17"/>
          <w:szCs w:val="17"/>
          <w:rtl/>
        </w:rPr>
        <w:t>ציבורית</w:t>
      </w:r>
      <w:r w:rsidRPr="00710B75">
        <w:rPr>
          <w:rFonts w:ascii="Tahoma" w:hAnsi="Tahoma" w:cs="Tahoma"/>
          <w:sz w:val="17"/>
          <w:szCs w:val="17"/>
          <w:rtl/>
        </w:rPr>
        <w:t xml:space="preserve"> </w:t>
      </w:r>
      <w:r w:rsidRPr="00710B75">
        <w:rPr>
          <w:rFonts w:ascii="Tahoma" w:hAnsi="Tahoma" w:cs="Tahoma" w:hint="cs"/>
          <w:sz w:val="17"/>
          <w:szCs w:val="17"/>
          <w:rtl/>
        </w:rPr>
        <w:t>תמשיך</w:t>
      </w:r>
      <w:r w:rsidRPr="00710B75">
        <w:rPr>
          <w:rFonts w:ascii="Tahoma" w:hAnsi="Tahoma" w:cs="Tahoma"/>
          <w:sz w:val="17"/>
          <w:szCs w:val="17"/>
          <w:rtl/>
        </w:rPr>
        <w:t xml:space="preserve"> </w:t>
      </w:r>
      <w:r w:rsidRPr="00710B75">
        <w:rPr>
          <w:rFonts w:ascii="Tahoma" w:hAnsi="Tahoma" w:cs="Tahoma" w:hint="cs"/>
          <w:sz w:val="17"/>
          <w:szCs w:val="17"/>
          <w:rtl/>
        </w:rPr>
        <w:t>לפעול</w:t>
      </w:r>
      <w:r w:rsidRPr="00710B75">
        <w:rPr>
          <w:rFonts w:ascii="Tahoma" w:hAnsi="Tahoma" w:cs="Tahoma"/>
          <w:sz w:val="17"/>
          <w:szCs w:val="17"/>
          <w:rtl/>
        </w:rPr>
        <w:t xml:space="preserve"> </w:t>
      </w:r>
      <w:r w:rsidRPr="00710B75">
        <w:rPr>
          <w:rFonts w:ascii="Tahoma" w:hAnsi="Tahoma" w:cs="Tahoma" w:hint="cs"/>
          <w:sz w:val="17"/>
          <w:szCs w:val="17"/>
          <w:rtl/>
        </w:rPr>
        <w:t>במקביל</w:t>
      </w:r>
      <w:r w:rsidRPr="00710B75">
        <w:rPr>
          <w:rFonts w:ascii="Tahoma" w:hAnsi="Tahoma" w:cs="Tahoma"/>
          <w:sz w:val="17"/>
          <w:szCs w:val="17"/>
          <w:rtl/>
        </w:rPr>
        <w:t xml:space="preserve"> </w:t>
      </w:r>
      <w:r w:rsidRPr="00710B75">
        <w:rPr>
          <w:rFonts w:ascii="Tahoma" w:hAnsi="Tahoma" w:cs="Tahoma" w:hint="cs"/>
          <w:sz w:val="17"/>
          <w:szCs w:val="17"/>
          <w:rtl/>
        </w:rPr>
        <w:t>אליו באמצעות</w:t>
      </w:r>
      <w:r w:rsidRPr="00710B75">
        <w:rPr>
          <w:rFonts w:ascii="Tahoma" w:hAnsi="Tahoma" w:cs="Tahoma"/>
          <w:sz w:val="17"/>
          <w:szCs w:val="17"/>
          <w:rtl/>
        </w:rPr>
        <w:t xml:space="preserve"> </w:t>
      </w:r>
      <w:r w:rsidRPr="00710B75">
        <w:rPr>
          <w:rFonts w:ascii="Tahoma" w:hAnsi="Tahoma" w:cs="Tahoma" w:hint="cs"/>
          <w:sz w:val="17"/>
          <w:szCs w:val="17"/>
          <w:rtl/>
        </w:rPr>
        <w:t>המערכת</w:t>
      </w:r>
      <w:r w:rsidRPr="00710B75">
        <w:rPr>
          <w:rFonts w:ascii="Tahoma" w:hAnsi="Tahoma" w:cs="Tahoma"/>
          <w:sz w:val="17"/>
          <w:szCs w:val="17"/>
          <w:rtl/>
        </w:rPr>
        <w:t xml:space="preserve"> </w:t>
      </w:r>
      <w:r w:rsidRPr="00710B75">
        <w:rPr>
          <w:rFonts w:ascii="Tahoma" w:hAnsi="Tahoma" w:cs="Tahoma" w:hint="cs"/>
          <w:sz w:val="17"/>
          <w:szCs w:val="17"/>
          <w:rtl/>
        </w:rPr>
        <w:t>הנפרדת</w:t>
      </w:r>
      <w:r w:rsidRPr="00710B75">
        <w:rPr>
          <w:rFonts w:ascii="Tahoma" w:hAnsi="Tahoma" w:cs="Tahoma"/>
          <w:sz w:val="17"/>
          <w:szCs w:val="17"/>
          <w:rtl/>
        </w:rPr>
        <w:t xml:space="preserve"> </w:t>
      </w:r>
      <w:r w:rsidRPr="00710B75">
        <w:rPr>
          <w:rFonts w:ascii="Tahoma" w:hAnsi="Tahoma" w:cs="Tahoma" w:hint="cs"/>
          <w:sz w:val="17"/>
          <w:szCs w:val="17"/>
          <w:rtl/>
        </w:rPr>
        <w:t>שלה, אך בין</w:t>
      </w:r>
      <w:r w:rsidRPr="00710B75">
        <w:rPr>
          <w:rFonts w:ascii="Tahoma" w:hAnsi="Tahoma" w:cs="Tahoma"/>
          <w:sz w:val="17"/>
          <w:szCs w:val="17"/>
          <w:rtl/>
        </w:rPr>
        <w:t xml:space="preserve"> </w:t>
      </w:r>
      <w:r w:rsidRPr="00710B75">
        <w:rPr>
          <w:rFonts w:ascii="Tahoma" w:hAnsi="Tahoma" w:cs="Tahoma" w:hint="cs"/>
          <w:sz w:val="17"/>
          <w:szCs w:val="17"/>
          <w:rtl/>
        </w:rPr>
        <w:t>המערכות</w:t>
      </w:r>
      <w:r w:rsidRPr="00710B75">
        <w:rPr>
          <w:rFonts w:ascii="Tahoma" w:hAnsi="Tahoma" w:cs="Tahoma"/>
          <w:sz w:val="17"/>
          <w:szCs w:val="17"/>
          <w:rtl/>
        </w:rPr>
        <w:t xml:space="preserve"> </w:t>
      </w:r>
      <w:r w:rsidRPr="00710B75">
        <w:rPr>
          <w:rFonts w:ascii="Tahoma" w:hAnsi="Tahoma" w:cs="Tahoma" w:hint="cs"/>
          <w:sz w:val="17"/>
          <w:szCs w:val="17"/>
          <w:rtl/>
        </w:rPr>
        <w:t>יפותחו</w:t>
      </w:r>
      <w:r w:rsidRPr="00710B75">
        <w:rPr>
          <w:rFonts w:ascii="Tahoma" w:hAnsi="Tahoma" w:cs="Tahoma"/>
          <w:sz w:val="17"/>
          <w:szCs w:val="17"/>
          <w:rtl/>
        </w:rPr>
        <w:t xml:space="preserve"> </w:t>
      </w:r>
      <w:r w:rsidRPr="00710B75">
        <w:rPr>
          <w:rFonts w:ascii="Tahoma" w:hAnsi="Tahoma" w:cs="Tahoma" w:hint="cs"/>
          <w:sz w:val="17"/>
          <w:szCs w:val="17"/>
          <w:rtl/>
        </w:rPr>
        <w:t>ממשקים</w:t>
      </w:r>
      <w:r w:rsidRPr="00710B75">
        <w:rPr>
          <w:rFonts w:ascii="Tahoma" w:hAnsi="Tahoma" w:cs="Tahoma"/>
          <w:sz w:val="17"/>
          <w:szCs w:val="17"/>
          <w:rtl/>
        </w:rPr>
        <w:t xml:space="preserve"> </w:t>
      </w:r>
      <w:r w:rsidRPr="00710B75">
        <w:rPr>
          <w:rFonts w:ascii="Tahoma" w:hAnsi="Tahoma" w:cs="Tahoma" w:hint="cs"/>
          <w:sz w:val="17"/>
          <w:szCs w:val="17"/>
          <w:rtl/>
        </w:rPr>
        <w:t>ממוחשבים</w:t>
      </w:r>
      <w:r w:rsidRPr="00710B75">
        <w:rPr>
          <w:rFonts w:ascii="Tahoma" w:hAnsi="Tahoma" w:cs="Tahoma"/>
          <w:sz w:val="17"/>
          <w:szCs w:val="17"/>
          <w:rtl/>
        </w:rPr>
        <w:t>.</w:t>
      </w:r>
    </w:p>
    <w:p w:rsidR="00D22ED9" w:rsidRPr="00710B75" w:rsidP="001D7C91">
      <w:pPr>
        <w:pStyle w:val="RESHET"/>
        <w:rPr>
          <w:rtl/>
        </w:rPr>
      </w:pPr>
      <w:r w:rsidRPr="00710B75">
        <w:rPr>
          <w:rFonts w:hint="cs"/>
          <w:rtl/>
        </w:rPr>
        <w:t>בביקורת התברר אפוא</w:t>
      </w:r>
      <w:r w:rsidRPr="00710B75">
        <w:rPr>
          <w:rtl/>
        </w:rPr>
        <w:t xml:space="preserve"> </w:t>
      </w:r>
      <w:r w:rsidRPr="00710B75">
        <w:rPr>
          <w:rFonts w:hint="cs"/>
          <w:rtl/>
        </w:rPr>
        <w:t>שמשרדי החינוך, הבריאות</w:t>
      </w:r>
      <w:r w:rsidRPr="00710B75">
        <w:rPr>
          <w:rtl/>
        </w:rPr>
        <w:t xml:space="preserve"> והתחבורה</w:t>
      </w:r>
      <w:r w:rsidRPr="00710B75">
        <w:rPr>
          <w:rFonts w:hint="cs"/>
          <w:rtl/>
        </w:rPr>
        <w:t xml:space="preserve"> </w:t>
      </w:r>
      <w:r w:rsidRPr="00710B75">
        <w:rPr>
          <w:rtl/>
        </w:rPr>
        <w:t>–</w:t>
      </w:r>
      <w:r w:rsidRPr="00710B75">
        <w:rPr>
          <w:rFonts w:hint="cs"/>
          <w:rtl/>
        </w:rPr>
        <w:t xml:space="preserve"> משרדי ממשלה</w:t>
      </w:r>
      <w:r w:rsidRPr="00710B75">
        <w:rPr>
          <w:rtl/>
        </w:rPr>
        <w:t xml:space="preserve"> </w:t>
      </w:r>
      <w:r w:rsidRPr="00710B75">
        <w:rPr>
          <w:rFonts w:hint="cs"/>
          <w:rtl/>
        </w:rPr>
        <w:t>שהממשק</w:t>
      </w:r>
      <w:r w:rsidRPr="00710B75">
        <w:rPr>
          <w:rtl/>
        </w:rPr>
        <w:t xml:space="preserve"> </w:t>
      </w:r>
      <w:r w:rsidRPr="00710B75">
        <w:rPr>
          <w:rFonts w:hint="cs"/>
          <w:rtl/>
        </w:rPr>
        <w:t>שלהם עם האזרחים רחב</w:t>
      </w:r>
      <w:r w:rsidRPr="00710B75">
        <w:rPr>
          <w:rtl/>
        </w:rPr>
        <w:t xml:space="preserve"> </w:t>
      </w:r>
      <w:r w:rsidRPr="00710B75">
        <w:rPr>
          <w:rFonts w:hint="cs"/>
          <w:rtl/>
        </w:rPr>
        <w:t xml:space="preserve">- אינם מרכזים נתונים באופן שיטתי וקבוע ואינם דואגים לפיתוח ידע על הפליה בשירותיהם ובמוצריהם. </w:t>
      </w:r>
      <w:r w:rsidRPr="00710B75">
        <w:rPr>
          <w:rFonts w:hint="eastAsia"/>
          <w:rtl/>
        </w:rPr>
        <w:t>בדוח</w:t>
      </w:r>
      <w:r w:rsidRPr="00710B75">
        <w:rPr>
          <w:rtl/>
        </w:rPr>
        <w:t xml:space="preserve"> </w:t>
      </w:r>
      <w:r w:rsidRPr="00710B75">
        <w:rPr>
          <w:rFonts w:hint="eastAsia"/>
          <w:rtl/>
        </w:rPr>
        <w:t>למיגור</w:t>
      </w:r>
      <w:r w:rsidRPr="00710B75">
        <w:rPr>
          <w:rtl/>
        </w:rPr>
        <w:t xml:space="preserve"> </w:t>
      </w:r>
      <w:r w:rsidRPr="00710B75">
        <w:rPr>
          <w:rFonts w:hint="eastAsia"/>
          <w:rtl/>
        </w:rPr>
        <w:t>הגזענות</w:t>
      </w:r>
      <w:r w:rsidRPr="00710B75">
        <w:rPr>
          <w:rFonts w:hint="cs"/>
          <w:rtl/>
        </w:rPr>
        <w:t xml:space="preserve"> כבר</w:t>
      </w:r>
      <w:r w:rsidRPr="00710B75">
        <w:rPr>
          <w:rtl/>
        </w:rPr>
        <w:t xml:space="preserve"> </w:t>
      </w:r>
      <w:r w:rsidRPr="00710B75">
        <w:rPr>
          <w:rFonts w:hint="cs"/>
          <w:rtl/>
        </w:rPr>
        <w:t>נכתב כי</w:t>
      </w:r>
      <w:r w:rsidRPr="00710B75">
        <w:rPr>
          <w:rtl/>
        </w:rPr>
        <w:t xml:space="preserve"> "בהעדר חובה נורמטיבית, המשרדים אינם אוספים נתונים לגבי תלונות בגין גזענות ואפליה". </w:t>
      </w:r>
      <w:r w:rsidRPr="00710B75">
        <w:rPr>
          <w:rFonts w:hint="cs"/>
          <w:rtl/>
        </w:rPr>
        <w:t xml:space="preserve">יוער כי הגם ששר המשפטים ממונה על ביצועו של חוק איסור הפליה, משרד המשפטים לא פעל לאיסוף שיטתי של נתוני תלונות ופניות כלליות ומקצועיות בנושאי הפליה </w:t>
      </w:r>
      <w:r w:rsidR="00710B75">
        <w:rPr>
          <w:rtl/>
        </w:rPr>
        <w:br/>
      </w:r>
      <w:r w:rsidRPr="00710B75">
        <w:rPr>
          <w:rFonts w:hint="cs"/>
          <w:rtl/>
        </w:rPr>
        <w:t>ואי-שוויון.</w:t>
      </w:r>
    </w:p>
    <w:p w:rsidR="00D22ED9" w:rsidRPr="00710B75" w:rsidP="001D7C91">
      <w:pPr>
        <w:pStyle w:val="RESHET"/>
        <w:rPr>
          <w:rtl/>
        </w:rPr>
      </w:pPr>
      <w:r w:rsidRPr="00710B75">
        <w:rPr>
          <w:rtl/>
        </w:rPr>
        <w:t xml:space="preserve">פיתוח ידע </w:t>
      </w:r>
      <w:r w:rsidRPr="00710B75">
        <w:rPr>
          <w:rFonts w:hint="cs"/>
          <w:rtl/>
        </w:rPr>
        <w:t>הוא</w:t>
      </w:r>
      <w:r w:rsidRPr="00710B75">
        <w:rPr>
          <w:rtl/>
        </w:rPr>
        <w:t xml:space="preserve"> תנאי הכרחי להגברת </w:t>
      </w:r>
      <w:r w:rsidRPr="00710B75">
        <w:rPr>
          <w:rFonts w:hint="cs"/>
          <w:rtl/>
        </w:rPr>
        <w:t>נראותה</w:t>
      </w:r>
      <w:r w:rsidRPr="00710B75">
        <w:rPr>
          <w:rtl/>
        </w:rPr>
        <w:t xml:space="preserve"> של תופעת ההפליה</w:t>
      </w:r>
      <w:r w:rsidRPr="00710B75">
        <w:rPr>
          <w:rFonts w:hint="cs"/>
          <w:rtl/>
        </w:rPr>
        <w:t xml:space="preserve"> באספקת</w:t>
      </w:r>
      <w:r w:rsidRPr="00710B75">
        <w:rPr>
          <w:rtl/>
        </w:rPr>
        <w:t xml:space="preserve"> </w:t>
      </w:r>
      <w:r w:rsidRPr="00710B75">
        <w:rPr>
          <w:rFonts w:hint="cs"/>
          <w:rtl/>
        </w:rPr>
        <w:t>שירותים</w:t>
      </w:r>
      <w:r w:rsidRPr="00710B75">
        <w:rPr>
          <w:rtl/>
        </w:rPr>
        <w:t xml:space="preserve"> </w:t>
      </w:r>
      <w:r w:rsidRPr="00710B75">
        <w:rPr>
          <w:rFonts w:hint="cs"/>
          <w:rtl/>
        </w:rPr>
        <w:t>ומוצרים</w:t>
      </w:r>
      <w:r w:rsidRPr="00710B75">
        <w:rPr>
          <w:rtl/>
        </w:rPr>
        <w:t xml:space="preserve">. </w:t>
      </w:r>
      <w:r w:rsidRPr="00710B75">
        <w:rPr>
          <w:rFonts w:hint="cs"/>
          <w:rtl/>
        </w:rPr>
        <w:t xml:space="preserve">פיתוח ידע שוטף ומתמשך </w:t>
      </w:r>
      <w:r w:rsidRPr="00710B75">
        <w:rPr>
          <w:rtl/>
        </w:rPr>
        <w:t>מקדם את השוויון באופן פוזיטיבי</w:t>
      </w:r>
      <w:r w:rsidRPr="00710B75">
        <w:rPr>
          <w:rFonts w:hint="cs"/>
          <w:rtl/>
        </w:rPr>
        <w:t xml:space="preserve"> -</w:t>
      </w:r>
      <w:r w:rsidRPr="00710B75">
        <w:rPr>
          <w:rtl/>
        </w:rPr>
        <w:t xml:space="preserve"> לא רק על דרך מניעת ההפליה</w:t>
      </w:r>
      <w:r w:rsidRPr="00710B75">
        <w:rPr>
          <w:rFonts w:hint="cs"/>
          <w:rtl/>
        </w:rPr>
        <w:t>;</w:t>
      </w:r>
      <w:r w:rsidRPr="00710B75">
        <w:rPr>
          <w:rtl/>
        </w:rPr>
        <w:t xml:space="preserve"> </w:t>
      </w:r>
      <w:r w:rsidRPr="00710B75">
        <w:rPr>
          <w:rFonts w:hint="cs"/>
          <w:rtl/>
        </w:rPr>
        <w:t xml:space="preserve">הוא </w:t>
      </w:r>
      <w:r w:rsidRPr="00710B75">
        <w:rPr>
          <w:rtl/>
        </w:rPr>
        <w:t xml:space="preserve">מעודד הנכחה </w:t>
      </w:r>
      <w:r w:rsidRPr="00710B75">
        <w:rPr>
          <w:rFonts w:hint="cs"/>
          <w:rtl/>
        </w:rPr>
        <w:t xml:space="preserve">של הנושא </w:t>
      </w:r>
      <w:r w:rsidRPr="00710B75">
        <w:rPr>
          <w:rtl/>
        </w:rPr>
        <w:t>והעמקה של השיח הציבורי והתקשורתי ב</w:t>
      </w:r>
      <w:r w:rsidRPr="00710B75">
        <w:rPr>
          <w:rFonts w:hint="cs"/>
          <w:rtl/>
        </w:rPr>
        <w:t>ו</w:t>
      </w:r>
      <w:r w:rsidRPr="00710B75">
        <w:rPr>
          <w:rtl/>
        </w:rPr>
        <w:t xml:space="preserve">, מעלה את מודעות </w:t>
      </w:r>
      <w:r w:rsidRPr="00710B75">
        <w:rPr>
          <w:rFonts w:hint="cs"/>
          <w:rtl/>
        </w:rPr>
        <w:t xml:space="preserve">הציבור </w:t>
      </w:r>
      <w:r w:rsidRPr="00710B75">
        <w:rPr>
          <w:rtl/>
        </w:rPr>
        <w:t>לסוגי התנהגות מפל</w:t>
      </w:r>
      <w:r w:rsidRPr="00710B75">
        <w:rPr>
          <w:rFonts w:hint="cs"/>
          <w:rtl/>
        </w:rPr>
        <w:t>ים</w:t>
      </w:r>
      <w:r w:rsidRPr="00710B75">
        <w:rPr>
          <w:rtl/>
        </w:rPr>
        <w:t xml:space="preserve"> ומקדם את החינוך וההסברה. </w:t>
      </w:r>
      <w:r w:rsidRPr="00710B75">
        <w:rPr>
          <w:rFonts w:hint="cs"/>
          <w:rtl/>
        </w:rPr>
        <w:t>זאת ועוד</w:t>
      </w:r>
      <w:r w:rsidRPr="00710B75">
        <w:rPr>
          <w:rtl/>
        </w:rPr>
        <w:t xml:space="preserve">, פיתוח ידע מקנה למקבלי ההחלטות כלים </w:t>
      </w:r>
      <w:r w:rsidRPr="00710B75">
        <w:rPr>
          <w:rFonts w:hint="cs"/>
          <w:rtl/>
        </w:rPr>
        <w:t>ל</w:t>
      </w:r>
      <w:r w:rsidRPr="00710B75">
        <w:rPr>
          <w:rtl/>
        </w:rPr>
        <w:t xml:space="preserve">גיבוש מדיניות </w:t>
      </w:r>
      <w:r w:rsidRPr="00710B75">
        <w:rPr>
          <w:rFonts w:hint="cs"/>
          <w:rtl/>
        </w:rPr>
        <w:t>ו</w:t>
      </w:r>
      <w:r w:rsidRPr="00710B75">
        <w:rPr>
          <w:rtl/>
        </w:rPr>
        <w:t xml:space="preserve">מאבק בהפליה. </w:t>
      </w:r>
      <w:r w:rsidRPr="00710B75">
        <w:rPr>
          <w:rFonts w:hint="cs"/>
          <w:rtl/>
        </w:rPr>
        <w:t>לפיכך,</w:t>
      </w:r>
      <w:r w:rsidRPr="00710B75">
        <w:rPr>
          <w:rtl/>
        </w:rPr>
        <w:t xml:space="preserve"> </w:t>
      </w:r>
      <w:r w:rsidRPr="00710B75">
        <w:rPr>
          <w:rFonts w:hint="cs"/>
          <w:rtl/>
        </w:rPr>
        <w:t>בשלב</w:t>
      </w:r>
      <w:r w:rsidRPr="00710B75">
        <w:rPr>
          <w:rtl/>
        </w:rPr>
        <w:t xml:space="preserve"> הראשון </w:t>
      </w:r>
      <w:r w:rsidRPr="00710B75">
        <w:rPr>
          <w:rFonts w:hint="cs"/>
          <w:rtl/>
        </w:rPr>
        <w:t xml:space="preserve">על </w:t>
      </w:r>
      <w:r w:rsidRPr="00710B75">
        <w:rPr>
          <w:rtl/>
        </w:rPr>
        <w:t>כל משרד</w:t>
      </w:r>
      <w:r w:rsidRPr="00710B75">
        <w:rPr>
          <w:rFonts w:hint="cs"/>
          <w:rtl/>
        </w:rPr>
        <w:t xml:space="preserve"> ממשלה</w:t>
      </w:r>
      <w:r w:rsidRPr="00710B75">
        <w:rPr>
          <w:rtl/>
        </w:rPr>
        <w:t xml:space="preserve"> </w:t>
      </w:r>
      <w:r w:rsidRPr="00710B75">
        <w:rPr>
          <w:rFonts w:hint="cs"/>
          <w:rtl/>
        </w:rPr>
        <w:t>לאסוף נתונים ולרכזם</w:t>
      </w:r>
      <w:r w:rsidRPr="00710B75">
        <w:rPr>
          <w:rtl/>
        </w:rPr>
        <w:t xml:space="preserve">, </w:t>
      </w:r>
      <w:r w:rsidRPr="00710B75">
        <w:rPr>
          <w:rFonts w:hint="cs"/>
          <w:rtl/>
        </w:rPr>
        <w:t>לערוך מחקרים</w:t>
      </w:r>
      <w:r w:rsidRPr="00710B75">
        <w:rPr>
          <w:rtl/>
        </w:rPr>
        <w:t xml:space="preserve"> וסקרים</w:t>
      </w:r>
      <w:r w:rsidRPr="00710B75">
        <w:rPr>
          <w:rFonts w:hint="cs"/>
          <w:rtl/>
        </w:rPr>
        <w:t xml:space="preserve"> ולפתח ידע</w:t>
      </w:r>
      <w:r w:rsidRPr="00710B75">
        <w:rPr>
          <w:rtl/>
        </w:rPr>
        <w:t xml:space="preserve"> </w:t>
      </w:r>
      <w:r w:rsidRPr="00710B75">
        <w:rPr>
          <w:rFonts w:hint="cs"/>
          <w:rtl/>
        </w:rPr>
        <w:t>בתחום אחריותו, כדי שיהיה אפשר</w:t>
      </w:r>
      <w:r w:rsidRPr="00710B75">
        <w:rPr>
          <w:rtl/>
        </w:rPr>
        <w:t xml:space="preserve"> למפות את המקומות </w:t>
      </w:r>
      <w:r w:rsidRPr="00710B75">
        <w:rPr>
          <w:rFonts w:hint="cs"/>
          <w:rtl/>
        </w:rPr>
        <w:t>שמת</w:t>
      </w:r>
      <w:r w:rsidRPr="00710B75">
        <w:rPr>
          <w:rtl/>
        </w:rPr>
        <w:t xml:space="preserve">קיימת </w:t>
      </w:r>
      <w:r w:rsidRPr="00710B75">
        <w:rPr>
          <w:rFonts w:hint="cs"/>
          <w:rtl/>
        </w:rPr>
        <w:t xml:space="preserve">בהם </w:t>
      </w:r>
      <w:r w:rsidRPr="00710B75">
        <w:rPr>
          <w:rtl/>
        </w:rPr>
        <w:t xml:space="preserve">פגיעה מוגברת </w:t>
      </w:r>
      <w:r w:rsidRPr="00710B75">
        <w:rPr>
          <w:rFonts w:hint="cs"/>
          <w:rtl/>
        </w:rPr>
        <w:t>ב</w:t>
      </w:r>
      <w:r w:rsidRPr="00710B75">
        <w:rPr>
          <w:rtl/>
        </w:rPr>
        <w:t>קבוצות מוגנות</w:t>
      </w:r>
      <w:r w:rsidRPr="00710B75">
        <w:rPr>
          <w:rFonts w:hint="cs"/>
          <w:rtl/>
        </w:rPr>
        <w:t>,</w:t>
      </w:r>
      <w:r w:rsidRPr="00710B75">
        <w:rPr>
          <w:rtl/>
        </w:rPr>
        <w:t xml:space="preserve"> </w:t>
      </w:r>
      <w:r w:rsidRPr="00710B75">
        <w:rPr>
          <w:rFonts w:hint="cs"/>
          <w:rtl/>
        </w:rPr>
        <w:t>ועל</w:t>
      </w:r>
      <w:r w:rsidRPr="00710B75">
        <w:rPr>
          <w:rtl/>
        </w:rPr>
        <w:t xml:space="preserve"> </w:t>
      </w:r>
      <w:r w:rsidRPr="00710B75">
        <w:rPr>
          <w:rFonts w:hint="cs"/>
          <w:rtl/>
        </w:rPr>
        <w:t>בסיס מיפוי זה</w:t>
      </w:r>
      <w:r w:rsidRPr="00710B75">
        <w:rPr>
          <w:rtl/>
        </w:rPr>
        <w:t xml:space="preserve"> </w:t>
      </w:r>
      <w:r w:rsidRPr="00710B75">
        <w:rPr>
          <w:rFonts w:hint="cs"/>
          <w:rtl/>
        </w:rPr>
        <w:t>לגבש מדיניות</w:t>
      </w:r>
      <w:r w:rsidRPr="00710B75">
        <w:rPr>
          <w:rtl/>
        </w:rPr>
        <w:t xml:space="preserve"> </w:t>
      </w:r>
      <w:r w:rsidRPr="00710B75">
        <w:rPr>
          <w:rFonts w:hint="cs"/>
          <w:rtl/>
        </w:rPr>
        <w:t>מושכלת</w:t>
      </w:r>
      <w:r w:rsidRPr="00710B75">
        <w:rPr>
          <w:rtl/>
        </w:rPr>
        <w:t xml:space="preserve"> </w:t>
      </w:r>
      <w:r w:rsidRPr="00710B75">
        <w:rPr>
          <w:rFonts w:hint="cs"/>
          <w:rtl/>
        </w:rPr>
        <w:t>ומיטבית</w:t>
      </w:r>
      <w:r w:rsidRPr="00710B75">
        <w:rPr>
          <w:rtl/>
        </w:rPr>
        <w:t xml:space="preserve"> </w:t>
      </w:r>
      <w:r w:rsidRPr="00710B75">
        <w:rPr>
          <w:rFonts w:hint="cs"/>
          <w:rtl/>
        </w:rPr>
        <w:t>למיגור התופעה</w:t>
      </w:r>
      <w:r w:rsidRPr="00710B75">
        <w:rPr>
          <w:rtl/>
        </w:rPr>
        <w:t>.</w:t>
      </w:r>
      <w:r w:rsidRPr="00710B75">
        <w:rPr>
          <w:rFonts w:hint="cs"/>
          <w:rtl/>
        </w:rPr>
        <w:t xml:space="preserve"> בשלב השני על משרד המשפטים להיוועץ בגורמים המקצועיים הרלוונטיים בו וברשויות ציבוריות אחרות באשר לאופן המיטבי לכינון מאגר ידע לאומי בנושא ההפליה, לפעול לכינונו ולפיתוחו השוטף. </w:t>
      </w:r>
      <w:r w:rsidRPr="0012789B" w:rsidR="00B42542">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42542" w:rsidRPr="00373C5D" w:rsidP="00B4254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902405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218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42542" w:rsidRPr="00881D99" w:rsidP="00B42542">
                            <w:pPr>
                              <w:spacing w:after="0" w:line="240" w:lineRule="auto"/>
                              <w:rPr>
                                <w:color w:val="0B5294"/>
                                <w:spacing w:val="-4"/>
                                <w:sz w:val="24"/>
                                <w:szCs w:val="24"/>
                                <w:rtl/>
                                <w:cs/>
                              </w:rPr>
                            </w:pPr>
                            <w:r w:rsidRPr="00B42542">
                              <w:rPr>
                                <w:rFonts w:cs="Tahoma" w:hint="eastAsia"/>
                                <w:color w:val="0B5294"/>
                                <w:spacing w:val="-4"/>
                                <w:sz w:val="24"/>
                                <w:szCs w:val="24"/>
                                <w:rtl/>
                              </w:rPr>
                              <w:t>פיתוח</w:t>
                            </w:r>
                            <w:r w:rsidRPr="00B42542">
                              <w:rPr>
                                <w:rFonts w:cs="Tahoma"/>
                                <w:color w:val="0B5294"/>
                                <w:spacing w:val="-4"/>
                                <w:sz w:val="24"/>
                                <w:szCs w:val="24"/>
                                <w:rtl/>
                              </w:rPr>
                              <w:t xml:space="preserve"> </w:t>
                            </w:r>
                            <w:r w:rsidRPr="00B42542">
                              <w:rPr>
                                <w:rFonts w:cs="Tahoma" w:hint="eastAsia"/>
                                <w:color w:val="0B5294"/>
                                <w:spacing w:val="-4"/>
                                <w:sz w:val="24"/>
                                <w:szCs w:val="24"/>
                                <w:rtl/>
                              </w:rPr>
                              <w:t>ידע</w:t>
                            </w:r>
                            <w:r w:rsidRPr="00B42542">
                              <w:rPr>
                                <w:rFonts w:cs="Tahoma"/>
                                <w:color w:val="0B5294"/>
                                <w:spacing w:val="-4"/>
                                <w:sz w:val="24"/>
                                <w:szCs w:val="24"/>
                                <w:rtl/>
                              </w:rPr>
                              <w:t xml:space="preserve"> </w:t>
                            </w:r>
                            <w:r w:rsidRPr="00B42542">
                              <w:rPr>
                                <w:rFonts w:cs="Tahoma" w:hint="eastAsia"/>
                                <w:color w:val="0B5294"/>
                                <w:spacing w:val="-4"/>
                                <w:sz w:val="24"/>
                                <w:szCs w:val="24"/>
                                <w:rtl/>
                              </w:rPr>
                              <w:t>הוא</w:t>
                            </w:r>
                            <w:r w:rsidRPr="00B42542">
                              <w:rPr>
                                <w:rFonts w:cs="Tahoma"/>
                                <w:color w:val="0B5294"/>
                                <w:spacing w:val="-4"/>
                                <w:sz w:val="24"/>
                                <w:szCs w:val="24"/>
                                <w:rtl/>
                              </w:rPr>
                              <w:t xml:space="preserve"> </w:t>
                            </w:r>
                            <w:r w:rsidRPr="00B42542">
                              <w:rPr>
                                <w:rFonts w:cs="Tahoma" w:hint="eastAsia"/>
                                <w:color w:val="0B5294"/>
                                <w:spacing w:val="-4"/>
                                <w:sz w:val="24"/>
                                <w:szCs w:val="24"/>
                                <w:rtl/>
                              </w:rPr>
                              <w:t>תנאי</w:t>
                            </w:r>
                            <w:r w:rsidRPr="00B42542">
                              <w:rPr>
                                <w:rFonts w:cs="Tahoma"/>
                                <w:color w:val="0B5294"/>
                                <w:spacing w:val="-4"/>
                                <w:sz w:val="24"/>
                                <w:szCs w:val="24"/>
                                <w:rtl/>
                              </w:rPr>
                              <w:t xml:space="preserve"> </w:t>
                            </w:r>
                            <w:r w:rsidRPr="00B42542">
                              <w:rPr>
                                <w:rFonts w:cs="Tahoma" w:hint="eastAsia"/>
                                <w:color w:val="0B5294"/>
                                <w:spacing w:val="-4"/>
                                <w:sz w:val="24"/>
                                <w:szCs w:val="24"/>
                                <w:rtl/>
                              </w:rPr>
                              <w:t>הכרחי</w:t>
                            </w:r>
                            <w:r w:rsidRPr="00B42542">
                              <w:rPr>
                                <w:rFonts w:cs="Tahoma"/>
                                <w:color w:val="0B5294"/>
                                <w:spacing w:val="-4"/>
                                <w:sz w:val="24"/>
                                <w:szCs w:val="24"/>
                                <w:rtl/>
                              </w:rPr>
                              <w:t xml:space="preserve"> </w:t>
                            </w:r>
                            <w:r w:rsidRPr="00B42542">
                              <w:rPr>
                                <w:rFonts w:cs="Tahoma" w:hint="eastAsia"/>
                                <w:color w:val="0B5294"/>
                                <w:spacing w:val="-4"/>
                                <w:sz w:val="24"/>
                                <w:szCs w:val="24"/>
                                <w:rtl/>
                              </w:rPr>
                              <w:t>להגברת</w:t>
                            </w:r>
                            <w:r w:rsidRPr="00B42542">
                              <w:rPr>
                                <w:rFonts w:cs="Tahoma"/>
                                <w:color w:val="0B5294"/>
                                <w:spacing w:val="-4"/>
                                <w:sz w:val="24"/>
                                <w:szCs w:val="24"/>
                                <w:rtl/>
                              </w:rPr>
                              <w:t xml:space="preserve"> </w:t>
                            </w:r>
                            <w:r w:rsidRPr="00B42542">
                              <w:rPr>
                                <w:rFonts w:cs="Tahoma" w:hint="eastAsia"/>
                                <w:color w:val="0B5294"/>
                                <w:spacing w:val="-4"/>
                                <w:sz w:val="24"/>
                                <w:szCs w:val="24"/>
                                <w:rtl/>
                              </w:rPr>
                              <w:t>נראותה</w:t>
                            </w:r>
                            <w:r w:rsidRPr="00B42542">
                              <w:rPr>
                                <w:rFonts w:cs="Tahoma"/>
                                <w:color w:val="0B5294"/>
                                <w:spacing w:val="-4"/>
                                <w:sz w:val="24"/>
                                <w:szCs w:val="24"/>
                                <w:rtl/>
                              </w:rPr>
                              <w:t xml:space="preserve"> </w:t>
                            </w:r>
                            <w:r w:rsidRPr="00B42542">
                              <w:rPr>
                                <w:rFonts w:cs="Tahoma" w:hint="eastAsia"/>
                                <w:color w:val="0B5294"/>
                                <w:spacing w:val="-4"/>
                                <w:sz w:val="24"/>
                                <w:szCs w:val="24"/>
                                <w:rtl/>
                              </w:rPr>
                              <w:t>של</w:t>
                            </w:r>
                            <w:r w:rsidRPr="00B42542">
                              <w:rPr>
                                <w:rFonts w:cs="Tahoma"/>
                                <w:color w:val="0B5294"/>
                                <w:spacing w:val="-4"/>
                                <w:sz w:val="24"/>
                                <w:szCs w:val="24"/>
                                <w:rtl/>
                              </w:rPr>
                              <w:t xml:space="preserve"> </w:t>
                            </w:r>
                            <w:r w:rsidRPr="00B42542">
                              <w:rPr>
                                <w:rFonts w:cs="Tahoma" w:hint="eastAsia"/>
                                <w:color w:val="0B5294"/>
                                <w:spacing w:val="-4"/>
                                <w:sz w:val="24"/>
                                <w:szCs w:val="24"/>
                                <w:rtl/>
                              </w:rPr>
                              <w:t>תופעת</w:t>
                            </w:r>
                            <w:r w:rsidRPr="00B42542">
                              <w:rPr>
                                <w:rFonts w:cs="Tahoma"/>
                                <w:color w:val="0B5294"/>
                                <w:spacing w:val="-4"/>
                                <w:sz w:val="24"/>
                                <w:szCs w:val="24"/>
                                <w:rtl/>
                              </w:rPr>
                              <w:t xml:space="preserve"> </w:t>
                            </w:r>
                            <w:r w:rsidRPr="00B42542">
                              <w:rPr>
                                <w:rFonts w:cs="Tahoma" w:hint="eastAsia"/>
                                <w:color w:val="0B5294"/>
                                <w:spacing w:val="-4"/>
                                <w:sz w:val="24"/>
                                <w:szCs w:val="24"/>
                                <w:rtl/>
                              </w:rPr>
                              <w:t>ההפליה</w:t>
                            </w:r>
                            <w:r w:rsidRPr="00B42542">
                              <w:rPr>
                                <w:rFonts w:cs="Tahoma"/>
                                <w:color w:val="0B5294"/>
                                <w:spacing w:val="-4"/>
                                <w:sz w:val="24"/>
                                <w:szCs w:val="24"/>
                                <w:rtl/>
                              </w:rPr>
                              <w:t xml:space="preserve"> </w:t>
                            </w:r>
                            <w:r w:rsidRPr="00B42542">
                              <w:rPr>
                                <w:rFonts w:cs="Tahoma" w:hint="eastAsia"/>
                                <w:color w:val="0B5294"/>
                                <w:spacing w:val="-4"/>
                                <w:sz w:val="24"/>
                                <w:szCs w:val="24"/>
                                <w:rtl/>
                              </w:rPr>
                              <w:t>באספקת</w:t>
                            </w:r>
                            <w:r w:rsidRPr="00B42542">
                              <w:rPr>
                                <w:rFonts w:cs="Tahoma"/>
                                <w:color w:val="0B5294"/>
                                <w:spacing w:val="-4"/>
                                <w:sz w:val="24"/>
                                <w:szCs w:val="24"/>
                                <w:rtl/>
                              </w:rPr>
                              <w:t xml:space="preserve"> </w:t>
                            </w:r>
                            <w:r w:rsidRPr="00B42542">
                              <w:rPr>
                                <w:rFonts w:cs="Tahoma" w:hint="eastAsia"/>
                                <w:color w:val="0B5294"/>
                                <w:spacing w:val="-4"/>
                                <w:sz w:val="24"/>
                                <w:szCs w:val="24"/>
                                <w:rtl/>
                              </w:rPr>
                              <w:t>שירותים</w:t>
                            </w:r>
                            <w:r w:rsidRPr="00B42542">
                              <w:rPr>
                                <w:rFonts w:cs="Tahoma"/>
                                <w:color w:val="0B5294"/>
                                <w:spacing w:val="-4"/>
                                <w:sz w:val="24"/>
                                <w:szCs w:val="24"/>
                                <w:rtl/>
                              </w:rPr>
                              <w:t xml:space="preserve"> </w:t>
                            </w:r>
                            <w:r w:rsidRPr="00B42542">
                              <w:rPr>
                                <w:rFonts w:cs="Tahoma" w:hint="eastAsia"/>
                                <w:color w:val="0B5294"/>
                                <w:spacing w:val="-4"/>
                                <w:sz w:val="24"/>
                                <w:szCs w:val="24"/>
                                <w:rtl/>
                              </w:rPr>
                              <w:t>ומוצרים</w:t>
                            </w:r>
                            <w:r w:rsidRPr="00B42542">
                              <w:rPr>
                                <w:rFonts w:cs="Tahoma"/>
                                <w:color w:val="0B5294"/>
                                <w:spacing w:val="-4"/>
                                <w:sz w:val="24"/>
                                <w:szCs w:val="24"/>
                                <w:rtl/>
                              </w:rPr>
                              <w:t xml:space="preserve">. </w:t>
                            </w:r>
                            <w:r w:rsidRPr="00B42542">
                              <w:rPr>
                                <w:rFonts w:cs="Tahoma" w:hint="eastAsia"/>
                                <w:color w:val="0B5294"/>
                                <w:spacing w:val="-4"/>
                                <w:sz w:val="24"/>
                                <w:szCs w:val="24"/>
                                <w:rtl/>
                              </w:rPr>
                              <w:t>פיתוח</w:t>
                            </w:r>
                            <w:r w:rsidRPr="00B42542">
                              <w:rPr>
                                <w:rFonts w:cs="Tahoma"/>
                                <w:color w:val="0B5294"/>
                                <w:spacing w:val="-4"/>
                                <w:sz w:val="24"/>
                                <w:szCs w:val="24"/>
                                <w:rtl/>
                              </w:rPr>
                              <w:t xml:space="preserve"> </w:t>
                            </w:r>
                            <w:r w:rsidRPr="00B42542">
                              <w:rPr>
                                <w:rFonts w:cs="Tahoma" w:hint="eastAsia"/>
                                <w:color w:val="0B5294"/>
                                <w:spacing w:val="-4"/>
                                <w:sz w:val="24"/>
                                <w:szCs w:val="24"/>
                                <w:rtl/>
                              </w:rPr>
                              <w:t>ידע</w:t>
                            </w:r>
                            <w:r w:rsidRPr="00B42542">
                              <w:rPr>
                                <w:rFonts w:cs="Tahoma"/>
                                <w:color w:val="0B5294"/>
                                <w:spacing w:val="-4"/>
                                <w:sz w:val="24"/>
                                <w:szCs w:val="24"/>
                                <w:rtl/>
                              </w:rPr>
                              <w:t xml:space="preserve"> </w:t>
                            </w:r>
                            <w:r w:rsidRPr="00B42542">
                              <w:rPr>
                                <w:rFonts w:cs="Tahoma" w:hint="eastAsia"/>
                                <w:color w:val="0B5294"/>
                                <w:spacing w:val="-4"/>
                                <w:sz w:val="24"/>
                                <w:szCs w:val="24"/>
                                <w:rtl/>
                              </w:rPr>
                              <w:t>מקדם</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השוויון</w:t>
                            </w:r>
                            <w:r w:rsidRPr="00B42542">
                              <w:rPr>
                                <w:rFonts w:cs="Tahoma"/>
                                <w:color w:val="0B5294"/>
                                <w:spacing w:val="-4"/>
                                <w:sz w:val="24"/>
                                <w:szCs w:val="24"/>
                                <w:rtl/>
                              </w:rPr>
                              <w:t xml:space="preserve"> </w:t>
                            </w:r>
                            <w:r w:rsidRPr="00B42542">
                              <w:rPr>
                                <w:rFonts w:cs="Tahoma" w:hint="eastAsia"/>
                                <w:color w:val="0B5294"/>
                                <w:spacing w:val="-4"/>
                                <w:sz w:val="24"/>
                                <w:szCs w:val="24"/>
                                <w:rtl/>
                              </w:rPr>
                              <w:t>באופן</w:t>
                            </w:r>
                            <w:r w:rsidRPr="00B42542">
                              <w:rPr>
                                <w:rFonts w:cs="Tahoma"/>
                                <w:color w:val="0B5294"/>
                                <w:spacing w:val="-4"/>
                                <w:sz w:val="24"/>
                                <w:szCs w:val="24"/>
                                <w:rtl/>
                              </w:rPr>
                              <w:t xml:space="preserve"> </w:t>
                            </w:r>
                            <w:r w:rsidRPr="00B42542">
                              <w:rPr>
                                <w:rFonts w:cs="Tahoma" w:hint="eastAsia"/>
                                <w:color w:val="0B5294"/>
                                <w:spacing w:val="-4"/>
                                <w:sz w:val="24"/>
                                <w:szCs w:val="24"/>
                                <w:rtl/>
                              </w:rPr>
                              <w:t>פוזיטיבי</w:t>
                            </w:r>
                            <w:r w:rsidRPr="00B42542">
                              <w:rPr>
                                <w:rFonts w:cs="Tahoma"/>
                                <w:color w:val="0B5294"/>
                                <w:spacing w:val="-4"/>
                                <w:sz w:val="24"/>
                                <w:szCs w:val="24"/>
                                <w:rtl/>
                              </w:rPr>
                              <w:t xml:space="preserve"> </w:t>
                            </w:r>
                            <w:r w:rsidRPr="00B42542">
                              <w:rPr>
                                <w:rFonts w:cs="Tahoma" w:hint="eastAsia"/>
                                <w:color w:val="0B5294"/>
                                <w:spacing w:val="-4"/>
                                <w:sz w:val="24"/>
                                <w:szCs w:val="24"/>
                                <w:rtl/>
                              </w:rPr>
                              <w:t>מעלה</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מודעות</w:t>
                            </w:r>
                            <w:r w:rsidRPr="00B42542">
                              <w:rPr>
                                <w:rFonts w:cs="Tahoma"/>
                                <w:color w:val="0B5294"/>
                                <w:spacing w:val="-4"/>
                                <w:sz w:val="24"/>
                                <w:szCs w:val="24"/>
                                <w:rtl/>
                              </w:rPr>
                              <w:t xml:space="preserve"> </w:t>
                            </w:r>
                            <w:r w:rsidRPr="00B42542">
                              <w:rPr>
                                <w:rFonts w:cs="Tahoma" w:hint="eastAsia"/>
                                <w:color w:val="0B5294"/>
                                <w:spacing w:val="-4"/>
                                <w:sz w:val="24"/>
                                <w:szCs w:val="24"/>
                                <w:rtl/>
                              </w:rPr>
                              <w:t>הציבור</w:t>
                            </w:r>
                            <w:r w:rsidRPr="00B42542">
                              <w:rPr>
                                <w:rFonts w:cs="Tahoma"/>
                                <w:color w:val="0B5294"/>
                                <w:spacing w:val="-4"/>
                                <w:sz w:val="24"/>
                                <w:szCs w:val="24"/>
                                <w:rtl/>
                              </w:rPr>
                              <w:t xml:space="preserve"> </w:t>
                            </w:r>
                            <w:r w:rsidRPr="00B42542">
                              <w:rPr>
                                <w:rFonts w:cs="Tahoma" w:hint="eastAsia"/>
                                <w:color w:val="0B5294"/>
                                <w:spacing w:val="-4"/>
                                <w:sz w:val="24"/>
                                <w:szCs w:val="24"/>
                                <w:rtl/>
                              </w:rPr>
                              <w:t>לסוגי</w:t>
                            </w:r>
                            <w:r w:rsidRPr="00B42542">
                              <w:rPr>
                                <w:rFonts w:cs="Tahoma"/>
                                <w:color w:val="0B5294"/>
                                <w:spacing w:val="-4"/>
                                <w:sz w:val="24"/>
                                <w:szCs w:val="24"/>
                                <w:rtl/>
                              </w:rPr>
                              <w:t xml:space="preserve"> </w:t>
                            </w:r>
                            <w:r w:rsidRPr="00B42542">
                              <w:rPr>
                                <w:rFonts w:cs="Tahoma" w:hint="eastAsia"/>
                                <w:color w:val="0B5294"/>
                                <w:spacing w:val="-4"/>
                                <w:sz w:val="24"/>
                                <w:szCs w:val="24"/>
                                <w:rtl/>
                              </w:rPr>
                              <w:t>התנהגות</w:t>
                            </w:r>
                            <w:r w:rsidRPr="00B42542">
                              <w:rPr>
                                <w:rFonts w:cs="Tahoma"/>
                                <w:color w:val="0B5294"/>
                                <w:spacing w:val="-4"/>
                                <w:sz w:val="24"/>
                                <w:szCs w:val="24"/>
                                <w:rtl/>
                              </w:rPr>
                              <w:t xml:space="preserve"> </w:t>
                            </w:r>
                            <w:r w:rsidRPr="00B42542">
                              <w:rPr>
                                <w:rFonts w:cs="Tahoma" w:hint="eastAsia"/>
                                <w:color w:val="0B5294"/>
                                <w:spacing w:val="-4"/>
                                <w:sz w:val="24"/>
                                <w:szCs w:val="24"/>
                                <w:rtl/>
                              </w:rPr>
                              <w:t>מפלים</w:t>
                            </w:r>
                            <w:r w:rsidRPr="00B42542">
                              <w:rPr>
                                <w:rFonts w:cs="Tahoma"/>
                                <w:color w:val="0B5294"/>
                                <w:spacing w:val="-4"/>
                                <w:sz w:val="24"/>
                                <w:szCs w:val="24"/>
                                <w:rtl/>
                              </w:rPr>
                              <w:t xml:space="preserve"> </w:t>
                            </w:r>
                            <w:r w:rsidRPr="00B42542">
                              <w:rPr>
                                <w:rFonts w:cs="Tahoma" w:hint="eastAsia"/>
                                <w:color w:val="0B5294"/>
                                <w:spacing w:val="-4"/>
                                <w:sz w:val="24"/>
                                <w:szCs w:val="24"/>
                                <w:rtl/>
                              </w:rPr>
                              <w:t>ומקדם</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החינוך</w:t>
                            </w:r>
                            <w:r w:rsidRPr="00B42542">
                              <w:rPr>
                                <w:rFonts w:cs="Tahoma"/>
                                <w:color w:val="0B5294"/>
                                <w:spacing w:val="-4"/>
                                <w:sz w:val="24"/>
                                <w:szCs w:val="24"/>
                                <w:rtl/>
                              </w:rPr>
                              <w:t xml:space="preserve"> </w:t>
                            </w:r>
                            <w:r w:rsidRPr="00B42542">
                              <w:rPr>
                                <w:rFonts w:cs="Tahoma" w:hint="eastAsia"/>
                                <w:color w:val="0B5294"/>
                                <w:spacing w:val="-4"/>
                                <w:sz w:val="24"/>
                                <w:szCs w:val="24"/>
                                <w:rtl/>
                              </w:rPr>
                              <w:t>וההסברה</w:t>
                            </w:r>
                          </w:p>
                          <w:p w:rsidR="00B42542" w:rsidRPr="00373C5D" w:rsidP="00B4254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08300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095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B42542" w:rsidRPr="00373C5D" w:rsidP="00B42542">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364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42542" w:rsidRPr="00881D99" w:rsidP="00B42542">
                      <w:pPr>
                        <w:spacing w:after="0" w:line="240" w:lineRule="auto"/>
                        <w:rPr>
                          <w:color w:val="0B5294"/>
                          <w:spacing w:val="-4"/>
                          <w:sz w:val="24"/>
                          <w:szCs w:val="24"/>
                          <w:rtl/>
                          <w:cs/>
                        </w:rPr>
                      </w:pPr>
                      <w:r w:rsidRPr="00B42542">
                        <w:rPr>
                          <w:rFonts w:cs="Tahoma" w:hint="eastAsia"/>
                          <w:color w:val="0B5294"/>
                          <w:spacing w:val="-4"/>
                          <w:sz w:val="24"/>
                          <w:szCs w:val="24"/>
                          <w:rtl/>
                        </w:rPr>
                        <w:t>פיתוח</w:t>
                      </w:r>
                      <w:r w:rsidRPr="00B42542">
                        <w:rPr>
                          <w:rFonts w:cs="Tahoma"/>
                          <w:color w:val="0B5294"/>
                          <w:spacing w:val="-4"/>
                          <w:sz w:val="24"/>
                          <w:szCs w:val="24"/>
                          <w:rtl/>
                        </w:rPr>
                        <w:t xml:space="preserve"> </w:t>
                      </w:r>
                      <w:r w:rsidRPr="00B42542">
                        <w:rPr>
                          <w:rFonts w:cs="Tahoma" w:hint="eastAsia"/>
                          <w:color w:val="0B5294"/>
                          <w:spacing w:val="-4"/>
                          <w:sz w:val="24"/>
                          <w:szCs w:val="24"/>
                          <w:rtl/>
                        </w:rPr>
                        <w:t>ידע</w:t>
                      </w:r>
                      <w:r w:rsidRPr="00B42542">
                        <w:rPr>
                          <w:rFonts w:cs="Tahoma"/>
                          <w:color w:val="0B5294"/>
                          <w:spacing w:val="-4"/>
                          <w:sz w:val="24"/>
                          <w:szCs w:val="24"/>
                          <w:rtl/>
                        </w:rPr>
                        <w:t xml:space="preserve"> </w:t>
                      </w:r>
                      <w:r w:rsidRPr="00B42542">
                        <w:rPr>
                          <w:rFonts w:cs="Tahoma" w:hint="eastAsia"/>
                          <w:color w:val="0B5294"/>
                          <w:spacing w:val="-4"/>
                          <w:sz w:val="24"/>
                          <w:szCs w:val="24"/>
                          <w:rtl/>
                        </w:rPr>
                        <w:t>הוא</w:t>
                      </w:r>
                      <w:r w:rsidRPr="00B42542">
                        <w:rPr>
                          <w:rFonts w:cs="Tahoma"/>
                          <w:color w:val="0B5294"/>
                          <w:spacing w:val="-4"/>
                          <w:sz w:val="24"/>
                          <w:szCs w:val="24"/>
                          <w:rtl/>
                        </w:rPr>
                        <w:t xml:space="preserve"> </w:t>
                      </w:r>
                      <w:r w:rsidRPr="00B42542">
                        <w:rPr>
                          <w:rFonts w:cs="Tahoma" w:hint="eastAsia"/>
                          <w:color w:val="0B5294"/>
                          <w:spacing w:val="-4"/>
                          <w:sz w:val="24"/>
                          <w:szCs w:val="24"/>
                          <w:rtl/>
                        </w:rPr>
                        <w:t>תנאי</w:t>
                      </w:r>
                      <w:r w:rsidRPr="00B42542">
                        <w:rPr>
                          <w:rFonts w:cs="Tahoma"/>
                          <w:color w:val="0B5294"/>
                          <w:spacing w:val="-4"/>
                          <w:sz w:val="24"/>
                          <w:szCs w:val="24"/>
                          <w:rtl/>
                        </w:rPr>
                        <w:t xml:space="preserve"> </w:t>
                      </w:r>
                      <w:r w:rsidRPr="00B42542">
                        <w:rPr>
                          <w:rFonts w:cs="Tahoma" w:hint="eastAsia"/>
                          <w:color w:val="0B5294"/>
                          <w:spacing w:val="-4"/>
                          <w:sz w:val="24"/>
                          <w:szCs w:val="24"/>
                          <w:rtl/>
                        </w:rPr>
                        <w:t>הכרחי</w:t>
                      </w:r>
                      <w:r w:rsidRPr="00B42542">
                        <w:rPr>
                          <w:rFonts w:cs="Tahoma"/>
                          <w:color w:val="0B5294"/>
                          <w:spacing w:val="-4"/>
                          <w:sz w:val="24"/>
                          <w:szCs w:val="24"/>
                          <w:rtl/>
                        </w:rPr>
                        <w:t xml:space="preserve"> </w:t>
                      </w:r>
                      <w:r w:rsidRPr="00B42542">
                        <w:rPr>
                          <w:rFonts w:cs="Tahoma" w:hint="eastAsia"/>
                          <w:color w:val="0B5294"/>
                          <w:spacing w:val="-4"/>
                          <w:sz w:val="24"/>
                          <w:szCs w:val="24"/>
                          <w:rtl/>
                        </w:rPr>
                        <w:t>להגברת</w:t>
                      </w:r>
                      <w:r w:rsidRPr="00B42542">
                        <w:rPr>
                          <w:rFonts w:cs="Tahoma"/>
                          <w:color w:val="0B5294"/>
                          <w:spacing w:val="-4"/>
                          <w:sz w:val="24"/>
                          <w:szCs w:val="24"/>
                          <w:rtl/>
                        </w:rPr>
                        <w:t xml:space="preserve"> </w:t>
                      </w:r>
                      <w:r w:rsidRPr="00B42542">
                        <w:rPr>
                          <w:rFonts w:cs="Tahoma" w:hint="eastAsia"/>
                          <w:color w:val="0B5294"/>
                          <w:spacing w:val="-4"/>
                          <w:sz w:val="24"/>
                          <w:szCs w:val="24"/>
                          <w:rtl/>
                        </w:rPr>
                        <w:t>נראותה</w:t>
                      </w:r>
                      <w:r w:rsidRPr="00B42542">
                        <w:rPr>
                          <w:rFonts w:cs="Tahoma"/>
                          <w:color w:val="0B5294"/>
                          <w:spacing w:val="-4"/>
                          <w:sz w:val="24"/>
                          <w:szCs w:val="24"/>
                          <w:rtl/>
                        </w:rPr>
                        <w:t xml:space="preserve"> </w:t>
                      </w:r>
                      <w:r w:rsidRPr="00B42542">
                        <w:rPr>
                          <w:rFonts w:cs="Tahoma" w:hint="eastAsia"/>
                          <w:color w:val="0B5294"/>
                          <w:spacing w:val="-4"/>
                          <w:sz w:val="24"/>
                          <w:szCs w:val="24"/>
                          <w:rtl/>
                        </w:rPr>
                        <w:t>של</w:t>
                      </w:r>
                      <w:r w:rsidRPr="00B42542">
                        <w:rPr>
                          <w:rFonts w:cs="Tahoma"/>
                          <w:color w:val="0B5294"/>
                          <w:spacing w:val="-4"/>
                          <w:sz w:val="24"/>
                          <w:szCs w:val="24"/>
                          <w:rtl/>
                        </w:rPr>
                        <w:t xml:space="preserve"> </w:t>
                      </w:r>
                      <w:r w:rsidRPr="00B42542">
                        <w:rPr>
                          <w:rFonts w:cs="Tahoma" w:hint="eastAsia"/>
                          <w:color w:val="0B5294"/>
                          <w:spacing w:val="-4"/>
                          <w:sz w:val="24"/>
                          <w:szCs w:val="24"/>
                          <w:rtl/>
                        </w:rPr>
                        <w:t>תופעת</w:t>
                      </w:r>
                      <w:r w:rsidRPr="00B42542">
                        <w:rPr>
                          <w:rFonts w:cs="Tahoma"/>
                          <w:color w:val="0B5294"/>
                          <w:spacing w:val="-4"/>
                          <w:sz w:val="24"/>
                          <w:szCs w:val="24"/>
                          <w:rtl/>
                        </w:rPr>
                        <w:t xml:space="preserve"> </w:t>
                      </w:r>
                      <w:r w:rsidRPr="00B42542">
                        <w:rPr>
                          <w:rFonts w:cs="Tahoma" w:hint="eastAsia"/>
                          <w:color w:val="0B5294"/>
                          <w:spacing w:val="-4"/>
                          <w:sz w:val="24"/>
                          <w:szCs w:val="24"/>
                          <w:rtl/>
                        </w:rPr>
                        <w:t>ההפליה</w:t>
                      </w:r>
                      <w:r w:rsidRPr="00B42542">
                        <w:rPr>
                          <w:rFonts w:cs="Tahoma"/>
                          <w:color w:val="0B5294"/>
                          <w:spacing w:val="-4"/>
                          <w:sz w:val="24"/>
                          <w:szCs w:val="24"/>
                          <w:rtl/>
                        </w:rPr>
                        <w:t xml:space="preserve"> </w:t>
                      </w:r>
                      <w:r w:rsidRPr="00B42542">
                        <w:rPr>
                          <w:rFonts w:cs="Tahoma" w:hint="eastAsia"/>
                          <w:color w:val="0B5294"/>
                          <w:spacing w:val="-4"/>
                          <w:sz w:val="24"/>
                          <w:szCs w:val="24"/>
                          <w:rtl/>
                        </w:rPr>
                        <w:t>באספקת</w:t>
                      </w:r>
                      <w:r w:rsidRPr="00B42542">
                        <w:rPr>
                          <w:rFonts w:cs="Tahoma"/>
                          <w:color w:val="0B5294"/>
                          <w:spacing w:val="-4"/>
                          <w:sz w:val="24"/>
                          <w:szCs w:val="24"/>
                          <w:rtl/>
                        </w:rPr>
                        <w:t xml:space="preserve"> </w:t>
                      </w:r>
                      <w:r w:rsidRPr="00B42542">
                        <w:rPr>
                          <w:rFonts w:cs="Tahoma" w:hint="eastAsia"/>
                          <w:color w:val="0B5294"/>
                          <w:spacing w:val="-4"/>
                          <w:sz w:val="24"/>
                          <w:szCs w:val="24"/>
                          <w:rtl/>
                        </w:rPr>
                        <w:t>שירותים</w:t>
                      </w:r>
                      <w:r w:rsidRPr="00B42542">
                        <w:rPr>
                          <w:rFonts w:cs="Tahoma"/>
                          <w:color w:val="0B5294"/>
                          <w:spacing w:val="-4"/>
                          <w:sz w:val="24"/>
                          <w:szCs w:val="24"/>
                          <w:rtl/>
                        </w:rPr>
                        <w:t xml:space="preserve"> </w:t>
                      </w:r>
                      <w:r w:rsidRPr="00B42542">
                        <w:rPr>
                          <w:rFonts w:cs="Tahoma" w:hint="eastAsia"/>
                          <w:color w:val="0B5294"/>
                          <w:spacing w:val="-4"/>
                          <w:sz w:val="24"/>
                          <w:szCs w:val="24"/>
                          <w:rtl/>
                        </w:rPr>
                        <w:t>ומוצרים</w:t>
                      </w:r>
                      <w:r w:rsidRPr="00B42542">
                        <w:rPr>
                          <w:rFonts w:cs="Tahoma"/>
                          <w:color w:val="0B5294"/>
                          <w:spacing w:val="-4"/>
                          <w:sz w:val="24"/>
                          <w:szCs w:val="24"/>
                          <w:rtl/>
                        </w:rPr>
                        <w:t xml:space="preserve">. </w:t>
                      </w:r>
                      <w:r w:rsidRPr="00B42542">
                        <w:rPr>
                          <w:rFonts w:cs="Tahoma" w:hint="eastAsia"/>
                          <w:color w:val="0B5294"/>
                          <w:spacing w:val="-4"/>
                          <w:sz w:val="24"/>
                          <w:szCs w:val="24"/>
                          <w:rtl/>
                        </w:rPr>
                        <w:t>פיתוח</w:t>
                      </w:r>
                      <w:r w:rsidRPr="00B42542">
                        <w:rPr>
                          <w:rFonts w:cs="Tahoma"/>
                          <w:color w:val="0B5294"/>
                          <w:spacing w:val="-4"/>
                          <w:sz w:val="24"/>
                          <w:szCs w:val="24"/>
                          <w:rtl/>
                        </w:rPr>
                        <w:t xml:space="preserve"> </w:t>
                      </w:r>
                      <w:r w:rsidRPr="00B42542">
                        <w:rPr>
                          <w:rFonts w:cs="Tahoma" w:hint="eastAsia"/>
                          <w:color w:val="0B5294"/>
                          <w:spacing w:val="-4"/>
                          <w:sz w:val="24"/>
                          <w:szCs w:val="24"/>
                          <w:rtl/>
                        </w:rPr>
                        <w:t>ידע</w:t>
                      </w:r>
                      <w:r w:rsidRPr="00B42542">
                        <w:rPr>
                          <w:rFonts w:cs="Tahoma"/>
                          <w:color w:val="0B5294"/>
                          <w:spacing w:val="-4"/>
                          <w:sz w:val="24"/>
                          <w:szCs w:val="24"/>
                          <w:rtl/>
                        </w:rPr>
                        <w:t xml:space="preserve"> </w:t>
                      </w:r>
                      <w:r w:rsidRPr="00B42542">
                        <w:rPr>
                          <w:rFonts w:cs="Tahoma" w:hint="eastAsia"/>
                          <w:color w:val="0B5294"/>
                          <w:spacing w:val="-4"/>
                          <w:sz w:val="24"/>
                          <w:szCs w:val="24"/>
                          <w:rtl/>
                        </w:rPr>
                        <w:t>מקדם</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השוויון</w:t>
                      </w:r>
                      <w:r w:rsidRPr="00B42542">
                        <w:rPr>
                          <w:rFonts w:cs="Tahoma"/>
                          <w:color w:val="0B5294"/>
                          <w:spacing w:val="-4"/>
                          <w:sz w:val="24"/>
                          <w:szCs w:val="24"/>
                          <w:rtl/>
                        </w:rPr>
                        <w:t xml:space="preserve"> </w:t>
                      </w:r>
                      <w:r w:rsidRPr="00B42542">
                        <w:rPr>
                          <w:rFonts w:cs="Tahoma" w:hint="eastAsia"/>
                          <w:color w:val="0B5294"/>
                          <w:spacing w:val="-4"/>
                          <w:sz w:val="24"/>
                          <w:szCs w:val="24"/>
                          <w:rtl/>
                        </w:rPr>
                        <w:t>באופן</w:t>
                      </w:r>
                      <w:r w:rsidRPr="00B42542">
                        <w:rPr>
                          <w:rFonts w:cs="Tahoma"/>
                          <w:color w:val="0B5294"/>
                          <w:spacing w:val="-4"/>
                          <w:sz w:val="24"/>
                          <w:szCs w:val="24"/>
                          <w:rtl/>
                        </w:rPr>
                        <w:t xml:space="preserve"> </w:t>
                      </w:r>
                      <w:r w:rsidRPr="00B42542">
                        <w:rPr>
                          <w:rFonts w:cs="Tahoma" w:hint="eastAsia"/>
                          <w:color w:val="0B5294"/>
                          <w:spacing w:val="-4"/>
                          <w:sz w:val="24"/>
                          <w:szCs w:val="24"/>
                          <w:rtl/>
                        </w:rPr>
                        <w:t>פוזיטיבי</w:t>
                      </w:r>
                      <w:r w:rsidRPr="00B42542">
                        <w:rPr>
                          <w:rFonts w:cs="Tahoma"/>
                          <w:color w:val="0B5294"/>
                          <w:spacing w:val="-4"/>
                          <w:sz w:val="24"/>
                          <w:szCs w:val="24"/>
                          <w:rtl/>
                        </w:rPr>
                        <w:t xml:space="preserve"> </w:t>
                      </w:r>
                      <w:r w:rsidRPr="00B42542">
                        <w:rPr>
                          <w:rFonts w:cs="Tahoma" w:hint="eastAsia"/>
                          <w:color w:val="0B5294"/>
                          <w:spacing w:val="-4"/>
                          <w:sz w:val="24"/>
                          <w:szCs w:val="24"/>
                          <w:rtl/>
                        </w:rPr>
                        <w:t>מעלה</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מודעות</w:t>
                      </w:r>
                      <w:r w:rsidRPr="00B42542">
                        <w:rPr>
                          <w:rFonts w:cs="Tahoma"/>
                          <w:color w:val="0B5294"/>
                          <w:spacing w:val="-4"/>
                          <w:sz w:val="24"/>
                          <w:szCs w:val="24"/>
                          <w:rtl/>
                        </w:rPr>
                        <w:t xml:space="preserve"> </w:t>
                      </w:r>
                      <w:r w:rsidRPr="00B42542">
                        <w:rPr>
                          <w:rFonts w:cs="Tahoma" w:hint="eastAsia"/>
                          <w:color w:val="0B5294"/>
                          <w:spacing w:val="-4"/>
                          <w:sz w:val="24"/>
                          <w:szCs w:val="24"/>
                          <w:rtl/>
                        </w:rPr>
                        <w:t>הציבור</w:t>
                      </w:r>
                      <w:r w:rsidRPr="00B42542">
                        <w:rPr>
                          <w:rFonts w:cs="Tahoma"/>
                          <w:color w:val="0B5294"/>
                          <w:spacing w:val="-4"/>
                          <w:sz w:val="24"/>
                          <w:szCs w:val="24"/>
                          <w:rtl/>
                        </w:rPr>
                        <w:t xml:space="preserve"> </w:t>
                      </w:r>
                      <w:r w:rsidRPr="00B42542">
                        <w:rPr>
                          <w:rFonts w:cs="Tahoma" w:hint="eastAsia"/>
                          <w:color w:val="0B5294"/>
                          <w:spacing w:val="-4"/>
                          <w:sz w:val="24"/>
                          <w:szCs w:val="24"/>
                          <w:rtl/>
                        </w:rPr>
                        <w:t>לסוגי</w:t>
                      </w:r>
                      <w:r w:rsidRPr="00B42542">
                        <w:rPr>
                          <w:rFonts w:cs="Tahoma"/>
                          <w:color w:val="0B5294"/>
                          <w:spacing w:val="-4"/>
                          <w:sz w:val="24"/>
                          <w:szCs w:val="24"/>
                          <w:rtl/>
                        </w:rPr>
                        <w:t xml:space="preserve"> </w:t>
                      </w:r>
                      <w:r w:rsidRPr="00B42542">
                        <w:rPr>
                          <w:rFonts w:cs="Tahoma" w:hint="eastAsia"/>
                          <w:color w:val="0B5294"/>
                          <w:spacing w:val="-4"/>
                          <w:sz w:val="24"/>
                          <w:szCs w:val="24"/>
                          <w:rtl/>
                        </w:rPr>
                        <w:t>התנהגות</w:t>
                      </w:r>
                      <w:r w:rsidRPr="00B42542">
                        <w:rPr>
                          <w:rFonts w:cs="Tahoma"/>
                          <w:color w:val="0B5294"/>
                          <w:spacing w:val="-4"/>
                          <w:sz w:val="24"/>
                          <w:szCs w:val="24"/>
                          <w:rtl/>
                        </w:rPr>
                        <w:t xml:space="preserve"> </w:t>
                      </w:r>
                      <w:r w:rsidRPr="00B42542">
                        <w:rPr>
                          <w:rFonts w:cs="Tahoma" w:hint="eastAsia"/>
                          <w:color w:val="0B5294"/>
                          <w:spacing w:val="-4"/>
                          <w:sz w:val="24"/>
                          <w:szCs w:val="24"/>
                          <w:rtl/>
                        </w:rPr>
                        <w:t>מפלים</w:t>
                      </w:r>
                      <w:r w:rsidRPr="00B42542">
                        <w:rPr>
                          <w:rFonts w:cs="Tahoma"/>
                          <w:color w:val="0B5294"/>
                          <w:spacing w:val="-4"/>
                          <w:sz w:val="24"/>
                          <w:szCs w:val="24"/>
                          <w:rtl/>
                        </w:rPr>
                        <w:t xml:space="preserve"> </w:t>
                      </w:r>
                      <w:r w:rsidRPr="00B42542">
                        <w:rPr>
                          <w:rFonts w:cs="Tahoma" w:hint="eastAsia"/>
                          <w:color w:val="0B5294"/>
                          <w:spacing w:val="-4"/>
                          <w:sz w:val="24"/>
                          <w:szCs w:val="24"/>
                          <w:rtl/>
                        </w:rPr>
                        <w:t>ומקדם</w:t>
                      </w:r>
                      <w:r w:rsidRPr="00B42542">
                        <w:rPr>
                          <w:rFonts w:cs="Tahoma"/>
                          <w:color w:val="0B5294"/>
                          <w:spacing w:val="-4"/>
                          <w:sz w:val="24"/>
                          <w:szCs w:val="24"/>
                          <w:rtl/>
                        </w:rPr>
                        <w:t xml:space="preserve"> </w:t>
                      </w:r>
                      <w:r w:rsidRPr="00B42542">
                        <w:rPr>
                          <w:rFonts w:cs="Tahoma" w:hint="eastAsia"/>
                          <w:color w:val="0B5294"/>
                          <w:spacing w:val="-4"/>
                          <w:sz w:val="24"/>
                          <w:szCs w:val="24"/>
                          <w:rtl/>
                        </w:rPr>
                        <w:t>את</w:t>
                      </w:r>
                      <w:r w:rsidRPr="00B42542">
                        <w:rPr>
                          <w:rFonts w:cs="Tahoma"/>
                          <w:color w:val="0B5294"/>
                          <w:spacing w:val="-4"/>
                          <w:sz w:val="24"/>
                          <w:szCs w:val="24"/>
                          <w:rtl/>
                        </w:rPr>
                        <w:t xml:space="preserve"> </w:t>
                      </w:r>
                      <w:r w:rsidRPr="00B42542">
                        <w:rPr>
                          <w:rFonts w:cs="Tahoma" w:hint="eastAsia"/>
                          <w:color w:val="0B5294"/>
                          <w:spacing w:val="-4"/>
                          <w:sz w:val="24"/>
                          <w:szCs w:val="24"/>
                          <w:rtl/>
                        </w:rPr>
                        <w:t>החינוך</w:t>
                      </w:r>
                      <w:r w:rsidRPr="00B42542">
                        <w:rPr>
                          <w:rFonts w:cs="Tahoma"/>
                          <w:color w:val="0B5294"/>
                          <w:spacing w:val="-4"/>
                          <w:sz w:val="24"/>
                          <w:szCs w:val="24"/>
                          <w:rtl/>
                        </w:rPr>
                        <w:t xml:space="preserve"> </w:t>
                      </w:r>
                      <w:r w:rsidRPr="00B42542">
                        <w:rPr>
                          <w:rFonts w:cs="Tahoma" w:hint="eastAsia"/>
                          <w:color w:val="0B5294"/>
                          <w:spacing w:val="-4"/>
                          <w:sz w:val="24"/>
                          <w:szCs w:val="24"/>
                          <w:rtl/>
                        </w:rPr>
                        <w:t>וההסברה</w:t>
                      </w:r>
                    </w:p>
                    <w:p w:rsidR="00B42542" w:rsidRPr="00373C5D" w:rsidP="00B42542">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9554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2"/>
        <w:rPr>
          <w:rtl/>
        </w:rPr>
      </w:pPr>
      <w:r w:rsidRPr="00E53691">
        <w:rPr>
          <w:rFonts w:hint="eastAsia"/>
          <w:spacing w:val="-6"/>
          <w:rtl/>
        </w:rPr>
        <w:t>פעולות</w:t>
      </w:r>
      <w:r>
        <w:rPr>
          <w:rFonts w:hint="cs"/>
          <w:spacing w:val="-6"/>
          <w:rtl/>
        </w:rPr>
        <w:t>יהם של</w:t>
      </w:r>
      <w:r w:rsidRPr="00E53691">
        <w:rPr>
          <w:spacing w:val="-6"/>
          <w:rtl/>
        </w:rPr>
        <w:t xml:space="preserve"> </w:t>
      </w:r>
      <w:r w:rsidRPr="00E53691">
        <w:rPr>
          <w:rFonts w:hint="eastAsia"/>
          <w:spacing w:val="-6"/>
          <w:rtl/>
        </w:rPr>
        <w:t>משרדי</w:t>
      </w:r>
      <w:r w:rsidRPr="00E53691">
        <w:rPr>
          <w:spacing w:val="-6"/>
          <w:rtl/>
        </w:rPr>
        <w:t xml:space="preserve"> </w:t>
      </w:r>
      <w:r w:rsidRPr="00E53691">
        <w:rPr>
          <w:rFonts w:hint="eastAsia"/>
          <w:spacing w:val="-6"/>
          <w:rtl/>
        </w:rPr>
        <w:t>הממשלה</w:t>
      </w:r>
      <w:r w:rsidRPr="00E53691">
        <w:rPr>
          <w:spacing w:val="-6"/>
          <w:rtl/>
        </w:rPr>
        <w:t xml:space="preserve"> למיגור </w:t>
      </w:r>
      <w:r w:rsidRPr="00E53691">
        <w:rPr>
          <w:rFonts w:hint="cs"/>
          <w:spacing w:val="-6"/>
          <w:rtl/>
        </w:rPr>
        <w:t xml:space="preserve">תופעות מערכתיות של </w:t>
      </w:r>
      <w:r w:rsidRPr="00E53691">
        <w:rPr>
          <w:rFonts w:hint="eastAsia"/>
          <w:spacing w:val="-6"/>
          <w:rtl/>
        </w:rPr>
        <w:t>ההפליה</w:t>
      </w:r>
      <w:r w:rsidRPr="00E53691">
        <w:rPr>
          <w:rFonts w:hint="cs"/>
          <w:spacing w:val="-6"/>
          <w:rtl/>
        </w:rPr>
        <w:t xml:space="preserve"> </w:t>
      </w:r>
    </w:p>
    <w:p w:rsidR="00D22ED9" w:rsidRPr="00E53691" w:rsidP="00670C9E">
      <w:pPr>
        <w:pStyle w:val="KOT4"/>
        <w:rPr>
          <w:rtl/>
        </w:rPr>
      </w:pPr>
      <w:bookmarkStart w:id="12" w:name="_Toc459314342"/>
      <w:r w:rsidRPr="00E00E89">
        <w:rPr>
          <w:rFonts w:hint="eastAsia"/>
          <w:spacing w:val="-6"/>
          <w:rtl/>
        </w:rPr>
        <w:t>המסגרת</w:t>
      </w:r>
      <w:r w:rsidRPr="00E00E89">
        <w:rPr>
          <w:spacing w:val="-6"/>
          <w:rtl/>
        </w:rPr>
        <w:t xml:space="preserve"> </w:t>
      </w:r>
      <w:r w:rsidRPr="00E00E89">
        <w:rPr>
          <w:rFonts w:hint="eastAsia"/>
          <w:spacing w:val="-6"/>
          <w:rtl/>
        </w:rPr>
        <w:t>הנורמטיבית</w:t>
      </w:r>
      <w:r w:rsidRPr="00E00E89">
        <w:rPr>
          <w:spacing w:val="-6"/>
          <w:rtl/>
        </w:rPr>
        <w:t xml:space="preserve"> </w:t>
      </w:r>
      <w:r w:rsidRPr="00E00E89">
        <w:rPr>
          <w:rFonts w:hint="eastAsia"/>
          <w:spacing w:val="-6"/>
          <w:rtl/>
        </w:rPr>
        <w:t>לפעולה</w:t>
      </w:r>
      <w:r w:rsidRPr="00E00E89">
        <w:rPr>
          <w:spacing w:val="-6"/>
          <w:rtl/>
        </w:rPr>
        <w:t xml:space="preserve"> </w:t>
      </w:r>
      <w:r w:rsidRPr="00E00E89">
        <w:rPr>
          <w:rFonts w:hint="eastAsia"/>
          <w:spacing w:val="-6"/>
          <w:rtl/>
        </w:rPr>
        <w:t>של</w:t>
      </w:r>
      <w:r w:rsidRPr="00E00E89">
        <w:rPr>
          <w:spacing w:val="-6"/>
          <w:rtl/>
        </w:rPr>
        <w:t xml:space="preserve"> </w:t>
      </w:r>
      <w:r w:rsidRPr="00E00E89">
        <w:rPr>
          <w:rFonts w:hint="eastAsia"/>
          <w:spacing w:val="-6"/>
          <w:rtl/>
        </w:rPr>
        <w:t>הרשות</w:t>
      </w:r>
      <w:r w:rsidRPr="00E00E89">
        <w:rPr>
          <w:spacing w:val="-6"/>
          <w:rtl/>
        </w:rPr>
        <w:t xml:space="preserve"> </w:t>
      </w:r>
      <w:r w:rsidRPr="00E00E89">
        <w:rPr>
          <w:rFonts w:hint="eastAsia"/>
          <w:spacing w:val="-6"/>
          <w:rtl/>
        </w:rPr>
        <w:t>למניעת</w:t>
      </w:r>
      <w:r w:rsidRPr="00E00E89">
        <w:rPr>
          <w:spacing w:val="-6"/>
          <w:rtl/>
        </w:rPr>
        <w:t xml:space="preserve"> </w:t>
      </w:r>
      <w:r w:rsidRPr="00E00E89">
        <w:rPr>
          <w:rFonts w:hint="eastAsia"/>
          <w:spacing w:val="-6"/>
          <w:rtl/>
        </w:rPr>
        <w:t>הפליה</w:t>
      </w:r>
      <w:bookmarkEnd w:id="12"/>
    </w:p>
    <w:p w:rsidR="00D22ED9" w:rsidRPr="00B42542" w:rsidP="00670C9E">
      <w:pPr>
        <w:pStyle w:val="ListParagraph"/>
        <w:numPr>
          <w:ilvl w:val="0"/>
          <w:numId w:val="29"/>
        </w:numPr>
        <w:autoSpaceDE/>
        <w:autoSpaceDN/>
        <w:adjustRightInd/>
        <w:spacing w:line="240" w:lineRule="exact"/>
        <w:ind w:right="2268"/>
        <w:rPr>
          <w:sz w:val="17"/>
          <w:szCs w:val="17"/>
          <w:rtl/>
        </w:rPr>
      </w:pPr>
      <w:r w:rsidRPr="00B42542">
        <w:rPr>
          <w:rFonts w:hint="cs"/>
          <w:sz w:val="17"/>
          <w:szCs w:val="17"/>
          <w:rtl/>
        </w:rPr>
        <w:t xml:space="preserve">בג"ץ ציין בעבר ש"כל רשות בישראל - ובראשן מדינת ישראל, רשויותיה ועובדיה - חייבת לנהוג בשוויון בין הפרטים השונים במדינה" (להלן </w:t>
      </w:r>
      <w:r w:rsidRPr="00B42542">
        <w:rPr>
          <w:sz w:val="17"/>
          <w:szCs w:val="17"/>
          <w:rtl/>
        </w:rPr>
        <w:t>–</w:t>
      </w:r>
      <w:r w:rsidRPr="00B42542">
        <w:rPr>
          <w:rFonts w:hint="cs"/>
          <w:sz w:val="17"/>
          <w:szCs w:val="17"/>
          <w:rtl/>
        </w:rPr>
        <w:t xml:space="preserve"> בג"ץ </w:t>
      </w:r>
      <w:r w:rsidRPr="00B42542">
        <w:rPr>
          <w:rFonts w:hint="cs"/>
          <w:spacing w:val="-4"/>
          <w:sz w:val="17"/>
          <w:szCs w:val="17"/>
          <w:rtl/>
        </w:rPr>
        <w:t>קעדאן</w:t>
      </w:r>
      <w:r w:rsidRPr="00B42542">
        <w:rPr>
          <w:rFonts w:hint="cs"/>
          <w:spacing w:val="-4"/>
          <w:sz w:val="17"/>
          <w:szCs w:val="17"/>
          <w:rtl/>
        </w:rPr>
        <w:t>)</w:t>
      </w:r>
      <w:r>
        <w:rPr>
          <w:rStyle w:val="FootnoteReference0"/>
          <w:spacing w:val="-4"/>
          <w:sz w:val="17"/>
          <w:szCs w:val="17"/>
          <w:rtl/>
        </w:rPr>
        <w:footnoteReference w:id="46"/>
      </w:r>
      <w:r w:rsidRPr="00B42542">
        <w:rPr>
          <w:rFonts w:hint="cs"/>
          <w:spacing w:val="-4"/>
          <w:sz w:val="17"/>
          <w:szCs w:val="17"/>
          <w:rtl/>
        </w:rPr>
        <w:t>. חובה זו אינה מוגבלת לפעולות הישירות שהרשות מבצעת אלא היא מקיפה</w:t>
      </w:r>
      <w:r w:rsidRPr="00B42542">
        <w:rPr>
          <w:rFonts w:hint="cs"/>
          <w:sz w:val="17"/>
          <w:szCs w:val="17"/>
          <w:rtl/>
        </w:rPr>
        <w:t xml:space="preserve"> גם פעולות שגורם שלישי מבצע עבורה, והרשות הממשלתית אינה </w:t>
      </w:r>
      <w:r w:rsidRPr="00B42542">
        <w:rPr>
          <w:sz w:val="17"/>
          <w:szCs w:val="17"/>
          <w:rtl/>
        </w:rPr>
        <w:t>יכו</w:t>
      </w:r>
      <w:r w:rsidRPr="00B42542">
        <w:rPr>
          <w:rFonts w:hint="cs"/>
          <w:sz w:val="17"/>
          <w:szCs w:val="17"/>
          <w:rtl/>
        </w:rPr>
        <w:t>לה</w:t>
      </w:r>
      <w:r w:rsidRPr="00B42542">
        <w:rPr>
          <w:sz w:val="17"/>
          <w:szCs w:val="17"/>
          <w:rtl/>
        </w:rPr>
        <w:t xml:space="preserve"> להשתחרר מחובת</w:t>
      </w:r>
      <w:r w:rsidRPr="00B42542">
        <w:rPr>
          <w:rFonts w:hint="cs"/>
          <w:sz w:val="17"/>
          <w:szCs w:val="17"/>
          <w:rtl/>
        </w:rPr>
        <w:t>ה</w:t>
      </w:r>
      <w:r w:rsidRPr="00B42542">
        <w:rPr>
          <w:sz w:val="17"/>
          <w:szCs w:val="17"/>
          <w:rtl/>
        </w:rPr>
        <w:t xml:space="preserve"> החוקית לנהוג בשוויון על</w:t>
      </w:r>
      <w:r w:rsidRPr="00B42542">
        <w:rPr>
          <w:rFonts w:hint="cs"/>
          <w:position w:val="4"/>
          <w:sz w:val="17"/>
          <w:szCs w:val="17"/>
          <w:rtl/>
        </w:rPr>
        <w:t xml:space="preserve"> </w:t>
      </w:r>
      <w:r w:rsidRPr="00B42542">
        <w:rPr>
          <w:sz w:val="17"/>
          <w:szCs w:val="17"/>
          <w:rtl/>
        </w:rPr>
        <w:t>ידי שימוש בגוף שלישי הנוקט מדיניות מפלה.</w:t>
      </w:r>
      <w:r w:rsidRPr="00B42542">
        <w:rPr>
          <w:rStyle w:val="CommentReference"/>
          <w:sz w:val="17"/>
          <w:szCs w:val="17"/>
          <w:rtl/>
        </w:rPr>
        <w:t xml:space="preserve"> </w:t>
      </w:r>
    </w:p>
    <w:p w:rsidR="00D22ED9" w:rsidRPr="00B42542" w:rsidP="00670C9E">
      <w:pPr>
        <w:spacing w:line="240" w:lineRule="exact"/>
        <w:ind w:left="340" w:right="2268"/>
        <w:jc w:val="both"/>
        <w:rPr>
          <w:rFonts w:ascii="Tahoma" w:hAnsi="Tahoma" w:cs="Tahoma"/>
          <w:sz w:val="17"/>
          <w:szCs w:val="17"/>
          <w:rtl/>
        </w:rPr>
      </w:pPr>
      <w:r w:rsidRPr="00B42542">
        <w:rPr>
          <w:rFonts w:ascii="Tahoma" w:hAnsi="Tahoma" w:cs="Tahoma" w:hint="cs"/>
          <w:sz w:val="17"/>
          <w:szCs w:val="17"/>
          <w:rtl/>
        </w:rPr>
        <w:t>שופט בית המשפט העליון לשעבר יצחק זמיר, בהתייחסו במאמר שכתב לסוגיית ההפליה וההתמודדות עמה, קבע שהמשפט</w:t>
      </w:r>
      <w:r w:rsidRPr="00B42542">
        <w:rPr>
          <w:rFonts w:ascii="Tahoma" w:hAnsi="Tahoma" w:cs="Tahoma"/>
          <w:sz w:val="17"/>
          <w:szCs w:val="17"/>
          <w:rtl/>
        </w:rPr>
        <w:t xml:space="preserve"> </w:t>
      </w:r>
      <w:r w:rsidRPr="00B42542">
        <w:rPr>
          <w:rFonts w:ascii="Tahoma" w:hAnsi="Tahoma" w:cs="Tahoma" w:hint="cs"/>
          <w:sz w:val="17"/>
          <w:szCs w:val="17"/>
          <w:rtl/>
        </w:rPr>
        <w:t>אינו יכול להתגבר</w:t>
      </w:r>
      <w:r w:rsidRPr="00B42542">
        <w:rPr>
          <w:rFonts w:ascii="Tahoma" w:hAnsi="Tahoma" w:cs="Tahoma"/>
          <w:sz w:val="17"/>
          <w:szCs w:val="17"/>
          <w:rtl/>
        </w:rPr>
        <w:t xml:space="preserve"> </w:t>
      </w:r>
      <w:r w:rsidRPr="00B42542">
        <w:rPr>
          <w:rFonts w:ascii="Tahoma" w:hAnsi="Tahoma" w:cs="Tahoma" w:hint="cs"/>
          <w:sz w:val="17"/>
          <w:szCs w:val="17"/>
          <w:rtl/>
        </w:rPr>
        <w:t>בכוחות</w:t>
      </w:r>
      <w:r w:rsidRPr="00B42542">
        <w:rPr>
          <w:rFonts w:ascii="Tahoma" w:hAnsi="Tahoma" w:cs="Tahoma"/>
          <w:sz w:val="17"/>
          <w:szCs w:val="17"/>
          <w:rtl/>
        </w:rPr>
        <w:t xml:space="preserve"> </w:t>
      </w:r>
      <w:r w:rsidRPr="00B42542">
        <w:rPr>
          <w:rFonts w:ascii="Tahoma" w:hAnsi="Tahoma" w:cs="Tahoma" w:hint="cs"/>
          <w:sz w:val="17"/>
          <w:szCs w:val="17"/>
          <w:rtl/>
        </w:rPr>
        <w:t>עצמו על</w:t>
      </w:r>
      <w:r w:rsidRPr="00B42542">
        <w:rPr>
          <w:rFonts w:ascii="Tahoma" w:hAnsi="Tahoma" w:cs="Tahoma"/>
          <w:sz w:val="17"/>
          <w:szCs w:val="17"/>
          <w:rtl/>
        </w:rPr>
        <w:t xml:space="preserve"> </w:t>
      </w:r>
      <w:r w:rsidRPr="00B42542">
        <w:rPr>
          <w:rFonts w:ascii="Tahoma" w:hAnsi="Tahoma" w:cs="Tahoma" w:hint="cs"/>
          <w:sz w:val="17"/>
          <w:szCs w:val="17"/>
          <w:rtl/>
        </w:rPr>
        <w:t>דעות</w:t>
      </w:r>
      <w:r w:rsidRPr="00B42542">
        <w:rPr>
          <w:rFonts w:ascii="Tahoma" w:hAnsi="Tahoma" w:cs="Tahoma"/>
          <w:sz w:val="17"/>
          <w:szCs w:val="17"/>
          <w:rtl/>
        </w:rPr>
        <w:t xml:space="preserve"> </w:t>
      </w:r>
      <w:r w:rsidRPr="00B42542">
        <w:rPr>
          <w:rFonts w:ascii="Tahoma" w:hAnsi="Tahoma" w:cs="Tahoma" w:hint="cs"/>
          <w:sz w:val="17"/>
          <w:szCs w:val="17"/>
          <w:rtl/>
        </w:rPr>
        <w:t>קדומות</w:t>
      </w:r>
      <w:r w:rsidRPr="00B42542">
        <w:rPr>
          <w:rFonts w:ascii="Tahoma" w:hAnsi="Tahoma" w:cs="Tahoma"/>
          <w:sz w:val="17"/>
          <w:szCs w:val="17"/>
          <w:rtl/>
        </w:rPr>
        <w:t xml:space="preserve"> </w:t>
      </w:r>
      <w:r w:rsidRPr="00B42542">
        <w:rPr>
          <w:rFonts w:ascii="Tahoma" w:hAnsi="Tahoma" w:cs="Tahoma" w:hint="cs"/>
          <w:sz w:val="17"/>
          <w:szCs w:val="17"/>
          <w:rtl/>
        </w:rPr>
        <w:t>כלפי</w:t>
      </w:r>
      <w:r w:rsidRPr="00B42542">
        <w:rPr>
          <w:rFonts w:ascii="Tahoma" w:hAnsi="Tahoma" w:cs="Tahoma"/>
          <w:sz w:val="17"/>
          <w:szCs w:val="17"/>
          <w:rtl/>
        </w:rPr>
        <w:t xml:space="preserve"> </w:t>
      </w:r>
      <w:r w:rsidRPr="00B42542">
        <w:rPr>
          <w:rFonts w:ascii="Tahoma" w:hAnsi="Tahoma" w:cs="Tahoma" w:hint="cs"/>
          <w:sz w:val="17"/>
          <w:szCs w:val="17"/>
          <w:rtl/>
        </w:rPr>
        <w:t>קבוצות כמיעוטים</w:t>
      </w:r>
      <w:r w:rsidRPr="00B42542">
        <w:rPr>
          <w:rFonts w:ascii="Tahoma" w:hAnsi="Tahoma" w:cs="Tahoma"/>
          <w:sz w:val="17"/>
          <w:szCs w:val="17"/>
          <w:rtl/>
        </w:rPr>
        <w:t xml:space="preserve"> </w:t>
      </w:r>
      <w:r w:rsidRPr="00B42542">
        <w:rPr>
          <w:rFonts w:ascii="Tahoma" w:hAnsi="Tahoma" w:cs="Tahoma" w:hint="cs"/>
          <w:sz w:val="17"/>
          <w:szCs w:val="17"/>
          <w:rtl/>
        </w:rPr>
        <w:t>דתיים</w:t>
      </w:r>
      <w:r w:rsidRPr="00B42542">
        <w:rPr>
          <w:rFonts w:ascii="Tahoma" w:hAnsi="Tahoma" w:cs="Tahoma"/>
          <w:sz w:val="17"/>
          <w:szCs w:val="17"/>
          <w:rtl/>
        </w:rPr>
        <w:t xml:space="preserve"> </w:t>
      </w:r>
      <w:r w:rsidRPr="00B42542">
        <w:rPr>
          <w:rFonts w:ascii="Tahoma" w:hAnsi="Tahoma" w:cs="Tahoma" w:hint="cs"/>
          <w:sz w:val="17"/>
          <w:szCs w:val="17"/>
          <w:rtl/>
        </w:rPr>
        <w:t>או לאומיים, ולא יכול לבדו למנוע הפלייתן; מיגורה של תופעת ההפליה מחייב, נוסף על מערכת המשפט, שיתוף</w:t>
      </w:r>
      <w:r w:rsidRPr="00B42542">
        <w:rPr>
          <w:rFonts w:ascii="Tahoma" w:hAnsi="Tahoma" w:cs="Tahoma"/>
          <w:sz w:val="17"/>
          <w:szCs w:val="17"/>
          <w:rtl/>
        </w:rPr>
        <w:t xml:space="preserve"> </w:t>
      </w:r>
      <w:r w:rsidRPr="00B42542">
        <w:rPr>
          <w:rFonts w:ascii="Tahoma" w:hAnsi="Tahoma" w:cs="Tahoma" w:hint="cs"/>
          <w:sz w:val="17"/>
          <w:szCs w:val="17"/>
          <w:rtl/>
        </w:rPr>
        <w:t>מגזרים</w:t>
      </w:r>
      <w:r w:rsidRPr="00B42542">
        <w:rPr>
          <w:rFonts w:ascii="Tahoma" w:hAnsi="Tahoma" w:cs="Tahoma"/>
          <w:sz w:val="17"/>
          <w:szCs w:val="17"/>
          <w:rtl/>
        </w:rPr>
        <w:t xml:space="preserve"> </w:t>
      </w:r>
      <w:r w:rsidRPr="00B42542">
        <w:rPr>
          <w:rFonts w:ascii="Tahoma" w:hAnsi="Tahoma" w:cs="Tahoma" w:hint="cs"/>
          <w:sz w:val="17"/>
          <w:szCs w:val="17"/>
          <w:rtl/>
        </w:rPr>
        <w:t>נוספים בחברה בהתמודדות עם</w:t>
      </w:r>
      <w:r w:rsidRPr="00B42542">
        <w:rPr>
          <w:rFonts w:ascii="Tahoma" w:hAnsi="Tahoma" w:cs="Tahoma"/>
          <w:sz w:val="17"/>
          <w:szCs w:val="17"/>
          <w:rtl/>
        </w:rPr>
        <w:t xml:space="preserve"> הגורמים המזינים את ההפליה. </w:t>
      </w:r>
      <w:r w:rsidRPr="00B42542">
        <w:rPr>
          <w:rFonts w:ascii="Tahoma" w:hAnsi="Tahoma" w:cs="Tahoma" w:hint="cs"/>
          <w:sz w:val="17"/>
          <w:szCs w:val="17"/>
          <w:rtl/>
        </w:rPr>
        <w:t>יתר על כן</w:t>
      </w:r>
      <w:r w:rsidRPr="00B42542">
        <w:rPr>
          <w:rFonts w:ascii="Tahoma" w:hAnsi="Tahoma" w:cs="Tahoma"/>
          <w:sz w:val="17"/>
          <w:szCs w:val="17"/>
          <w:rtl/>
        </w:rPr>
        <w:t xml:space="preserve">, השוויון אינו אינטרס של הקבוצה המופלית </w:t>
      </w:r>
      <w:r w:rsidRPr="00B42542">
        <w:rPr>
          <w:rFonts w:ascii="Tahoma" w:hAnsi="Tahoma" w:cs="Tahoma" w:hint="cs"/>
          <w:sz w:val="17"/>
          <w:szCs w:val="17"/>
          <w:rtl/>
        </w:rPr>
        <w:t>בלבד והמאבק</w:t>
      </w:r>
      <w:r w:rsidRPr="00B42542">
        <w:rPr>
          <w:rFonts w:ascii="Tahoma" w:hAnsi="Tahoma" w:cs="Tahoma"/>
          <w:sz w:val="17"/>
          <w:szCs w:val="17"/>
          <w:rtl/>
        </w:rPr>
        <w:t xml:space="preserve"> בהפליה צריך להיות </w:t>
      </w:r>
      <w:r w:rsidRPr="00B42542">
        <w:rPr>
          <w:rFonts w:ascii="Tahoma" w:hAnsi="Tahoma" w:cs="Tahoma" w:hint="cs"/>
          <w:sz w:val="17"/>
          <w:szCs w:val="17"/>
          <w:rtl/>
        </w:rPr>
        <w:t>אפוא מאבקה של</w:t>
      </w:r>
      <w:r w:rsidRPr="00B42542">
        <w:rPr>
          <w:rFonts w:ascii="Tahoma" w:hAnsi="Tahoma" w:cs="Tahoma"/>
          <w:sz w:val="17"/>
          <w:szCs w:val="17"/>
          <w:rtl/>
        </w:rPr>
        <w:t xml:space="preserve"> </w:t>
      </w:r>
      <w:r w:rsidRPr="00B42542">
        <w:rPr>
          <w:rFonts w:ascii="Tahoma" w:hAnsi="Tahoma" w:cs="Tahoma" w:hint="cs"/>
          <w:sz w:val="17"/>
          <w:szCs w:val="17"/>
          <w:rtl/>
        </w:rPr>
        <w:t>החברה כולה</w:t>
      </w:r>
      <w:r w:rsidRPr="00B42542">
        <w:rPr>
          <w:rFonts w:ascii="Tahoma" w:hAnsi="Tahoma" w:cs="Tahoma"/>
          <w:sz w:val="17"/>
          <w:szCs w:val="17"/>
          <w:rtl/>
        </w:rPr>
        <w:t xml:space="preserve">. </w:t>
      </w:r>
      <w:r w:rsidRPr="00B42542">
        <w:rPr>
          <w:rFonts w:ascii="Tahoma" w:hAnsi="Tahoma" w:cs="Tahoma" w:hint="cs"/>
          <w:sz w:val="17"/>
          <w:szCs w:val="17"/>
          <w:rtl/>
        </w:rPr>
        <w:t>לשם כך</w:t>
      </w:r>
      <w:r w:rsidRPr="00B42542">
        <w:rPr>
          <w:rFonts w:ascii="Tahoma" w:hAnsi="Tahoma" w:cs="Tahoma"/>
          <w:sz w:val="17"/>
          <w:szCs w:val="17"/>
          <w:rtl/>
        </w:rPr>
        <w:t xml:space="preserve"> יש להפעיל באופן שיטתי ומאורגן מערכת של חינוך והסברה בגנות ההפליה. חובה זו מוטלת</w:t>
      </w:r>
      <w:r w:rsidRPr="00B42542">
        <w:rPr>
          <w:rFonts w:ascii="Tahoma" w:hAnsi="Tahoma" w:cs="Tahoma" w:hint="cs"/>
          <w:sz w:val="17"/>
          <w:szCs w:val="17"/>
          <w:rtl/>
        </w:rPr>
        <w:t xml:space="preserve"> בראש ובראשונה על</w:t>
      </w:r>
      <w:r w:rsidRPr="00B42542">
        <w:rPr>
          <w:rFonts w:ascii="Tahoma" w:hAnsi="Tahoma" w:cs="Tahoma"/>
          <w:sz w:val="17"/>
          <w:szCs w:val="17"/>
          <w:rtl/>
        </w:rPr>
        <w:t xml:space="preserve"> גופים ממשלתיים </w:t>
      </w:r>
      <w:r w:rsidRPr="00B42542">
        <w:rPr>
          <w:rFonts w:ascii="Tahoma" w:hAnsi="Tahoma" w:cs="Tahoma" w:hint="cs"/>
          <w:sz w:val="17"/>
          <w:szCs w:val="17"/>
          <w:rtl/>
        </w:rPr>
        <w:t>וגופים</w:t>
      </w:r>
      <w:r w:rsidRPr="00B42542">
        <w:rPr>
          <w:rFonts w:ascii="Tahoma" w:hAnsi="Tahoma" w:cs="Tahoma"/>
          <w:sz w:val="17"/>
          <w:szCs w:val="17"/>
          <w:rtl/>
        </w:rPr>
        <w:t xml:space="preserve"> </w:t>
      </w:r>
      <w:r w:rsidRPr="00B42542">
        <w:rPr>
          <w:rFonts w:ascii="Tahoma" w:hAnsi="Tahoma" w:cs="Tahoma" w:hint="cs"/>
          <w:sz w:val="17"/>
          <w:szCs w:val="17"/>
          <w:rtl/>
        </w:rPr>
        <w:t>ציבוריים</w:t>
      </w:r>
      <w:r w:rsidRPr="00B42542">
        <w:rPr>
          <w:rFonts w:ascii="Tahoma" w:hAnsi="Tahoma" w:cs="Tahoma"/>
          <w:sz w:val="17"/>
          <w:szCs w:val="17"/>
          <w:rtl/>
        </w:rPr>
        <w:t xml:space="preserve"> </w:t>
      </w:r>
      <w:r w:rsidRPr="00B42542">
        <w:rPr>
          <w:rFonts w:ascii="Tahoma" w:hAnsi="Tahoma" w:cs="Tahoma" w:hint="cs"/>
          <w:sz w:val="17"/>
          <w:szCs w:val="17"/>
          <w:rtl/>
        </w:rPr>
        <w:t>אחרים</w:t>
      </w:r>
      <w:r>
        <w:rPr>
          <w:rStyle w:val="FootnoteReference0"/>
          <w:rFonts w:ascii="Tahoma" w:hAnsi="Tahoma" w:cs="Tahoma"/>
          <w:sz w:val="17"/>
          <w:szCs w:val="17"/>
          <w:rtl/>
        </w:rPr>
        <w:footnoteReference w:id="47"/>
      </w:r>
      <w:r w:rsidRPr="00B42542">
        <w:rPr>
          <w:rFonts w:ascii="Tahoma" w:hAnsi="Tahoma" w:cs="Tahoma"/>
          <w:sz w:val="17"/>
          <w:szCs w:val="17"/>
          <w:rtl/>
        </w:rPr>
        <w:t xml:space="preserve">. </w:t>
      </w:r>
    </w:p>
    <w:p w:rsidR="00D22ED9" w:rsidRPr="00B42542" w:rsidP="00670C9E">
      <w:pPr>
        <w:spacing w:line="240" w:lineRule="exact"/>
        <w:ind w:left="340" w:right="2268"/>
        <w:jc w:val="both"/>
        <w:rPr>
          <w:rFonts w:ascii="Tahoma" w:hAnsi="Tahoma" w:cs="Tahoma"/>
          <w:sz w:val="17"/>
          <w:szCs w:val="17"/>
          <w:rtl/>
        </w:rPr>
      </w:pPr>
      <w:r w:rsidRPr="00B42542">
        <w:rPr>
          <w:rFonts w:ascii="Tahoma" w:hAnsi="Tahoma" w:cs="Tahoma" w:hint="cs"/>
          <w:sz w:val="17"/>
          <w:szCs w:val="17"/>
          <w:rtl/>
        </w:rPr>
        <w:t xml:space="preserve">בבג"ץ עמנואל נידונו סמכויות האכיפה של משרד החינוך, לרבות הסמכות לבטל את רישיונו של בית הספר. בית המשפט העליון קבע כי חרף היותה סמכות שברשות, "כלל ידוע הוא כי על הרשות להפעיל את סמכותה באופן סביר, ובית-משפט זה קבע בעבר כי 'סמכות הרשות הופכת לסמכות שבחובה, כאשר הנסיבות העובדתיות הן כאלה שערכי היסוד של השיטה החוקתית והמשפטית שלנו הופכים את אי-הפעלתה של הסמכות לבלתי סבירה באופן היורד לשורשו של עניין'... אין להשלים עם תהליך </w:t>
      </w:r>
      <w:r w:rsidRPr="00B42542">
        <w:rPr>
          <w:rFonts w:ascii="Tahoma" w:hAnsi="Tahoma" w:cs="Tahoma" w:hint="cs"/>
          <w:b/>
          <w:bCs/>
          <w:sz w:val="17"/>
          <w:szCs w:val="17"/>
          <w:rtl/>
        </w:rPr>
        <w:t>הדרגתי</w:t>
      </w:r>
      <w:r w:rsidRPr="00B42542">
        <w:rPr>
          <w:rFonts w:ascii="Tahoma" w:hAnsi="Tahoma" w:cs="Tahoma"/>
          <w:sz w:val="17"/>
          <w:szCs w:val="17"/>
          <w:rtl/>
        </w:rPr>
        <w:t xml:space="preserve"> </w:t>
      </w:r>
      <w:r w:rsidRPr="00B42542">
        <w:rPr>
          <w:rFonts w:ascii="Tahoma" w:hAnsi="Tahoma" w:cs="Tahoma" w:hint="cs"/>
          <w:sz w:val="17"/>
          <w:szCs w:val="17"/>
          <w:rtl/>
        </w:rPr>
        <w:t xml:space="preserve">של ריפוי הפגם, ועל משרד החינוך לנקוט באמצעים אפקטיביים וחד-משמעיים למיגור האפליה והחזרתו של המוסד לתלם האיזון החוקתי" [הדגשה במקור]. </w:t>
      </w:r>
    </w:p>
    <w:p w:rsidR="00D22ED9" w:rsidRPr="00B42542" w:rsidP="00670C9E">
      <w:pPr>
        <w:pStyle w:val="ListParagraph"/>
        <w:numPr>
          <w:ilvl w:val="0"/>
          <w:numId w:val="29"/>
        </w:numPr>
        <w:autoSpaceDE/>
        <w:autoSpaceDN/>
        <w:adjustRightInd/>
        <w:spacing w:line="240" w:lineRule="exact"/>
        <w:ind w:right="2268"/>
        <w:rPr>
          <w:sz w:val="17"/>
          <w:szCs w:val="17"/>
          <w:rtl/>
        </w:rPr>
      </w:pPr>
      <w:r w:rsidRPr="00B42542">
        <w:rPr>
          <w:rFonts w:hint="eastAsia"/>
          <w:sz w:val="17"/>
          <w:szCs w:val="17"/>
          <w:rtl/>
        </w:rPr>
        <w:t>בדברי</w:t>
      </w:r>
      <w:r w:rsidRPr="00B42542">
        <w:rPr>
          <w:sz w:val="17"/>
          <w:szCs w:val="17"/>
          <w:rtl/>
        </w:rPr>
        <w:t xml:space="preserve"> </w:t>
      </w:r>
      <w:r w:rsidRPr="00B42542">
        <w:rPr>
          <w:rFonts w:hint="eastAsia"/>
          <w:sz w:val="17"/>
          <w:szCs w:val="17"/>
          <w:rtl/>
        </w:rPr>
        <w:t>המבוא</w:t>
      </w:r>
      <w:r w:rsidRPr="00B42542">
        <w:rPr>
          <w:sz w:val="17"/>
          <w:szCs w:val="17"/>
          <w:rtl/>
        </w:rPr>
        <w:t xml:space="preserve"> </w:t>
      </w:r>
      <w:r w:rsidRPr="00B42542">
        <w:rPr>
          <w:rFonts w:hint="eastAsia"/>
          <w:sz w:val="17"/>
          <w:szCs w:val="17"/>
          <w:rtl/>
        </w:rPr>
        <w:t>להצעת</w:t>
      </w:r>
      <w:r w:rsidRPr="00B42542">
        <w:rPr>
          <w:sz w:val="17"/>
          <w:szCs w:val="17"/>
          <w:rtl/>
        </w:rPr>
        <w:t xml:space="preserve"> </w:t>
      </w:r>
      <w:r w:rsidRPr="00B42542">
        <w:rPr>
          <w:rFonts w:hint="eastAsia"/>
          <w:sz w:val="17"/>
          <w:szCs w:val="17"/>
          <w:rtl/>
        </w:rPr>
        <w:t>חוק</w:t>
      </w:r>
      <w:r w:rsidRPr="00B42542">
        <w:rPr>
          <w:sz w:val="17"/>
          <w:szCs w:val="17"/>
          <w:rtl/>
        </w:rPr>
        <w:t xml:space="preserve"> </w:t>
      </w:r>
      <w:r w:rsidRPr="00B42542">
        <w:rPr>
          <w:rFonts w:hint="eastAsia"/>
          <w:sz w:val="17"/>
          <w:szCs w:val="17"/>
          <w:rtl/>
        </w:rPr>
        <w:t>איסור</w:t>
      </w:r>
      <w:r w:rsidRPr="00B42542">
        <w:rPr>
          <w:sz w:val="17"/>
          <w:szCs w:val="17"/>
          <w:rtl/>
        </w:rPr>
        <w:t xml:space="preserve"> </w:t>
      </w:r>
      <w:r w:rsidRPr="00B42542">
        <w:rPr>
          <w:rFonts w:hint="eastAsia"/>
          <w:sz w:val="17"/>
          <w:szCs w:val="17"/>
          <w:rtl/>
        </w:rPr>
        <w:t>הפליה</w:t>
      </w:r>
      <w:r w:rsidRPr="00B42542">
        <w:rPr>
          <w:sz w:val="17"/>
          <w:szCs w:val="17"/>
          <w:rtl/>
        </w:rPr>
        <w:t xml:space="preserve"> </w:t>
      </w:r>
      <w:r w:rsidRPr="00B42542">
        <w:rPr>
          <w:rFonts w:hint="eastAsia"/>
          <w:sz w:val="17"/>
          <w:szCs w:val="17"/>
          <w:rtl/>
        </w:rPr>
        <w:t>צוין</w:t>
      </w:r>
      <w:r w:rsidRPr="00B42542">
        <w:rPr>
          <w:sz w:val="17"/>
          <w:szCs w:val="17"/>
          <w:rtl/>
        </w:rPr>
        <w:t xml:space="preserve"> </w:t>
      </w:r>
      <w:r w:rsidRPr="00B42542">
        <w:rPr>
          <w:rFonts w:hint="eastAsia"/>
          <w:sz w:val="17"/>
          <w:szCs w:val="17"/>
          <w:rtl/>
        </w:rPr>
        <w:t>כי</w:t>
      </w:r>
      <w:r w:rsidRPr="00B42542">
        <w:rPr>
          <w:sz w:val="17"/>
          <w:szCs w:val="17"/>
          <w:rtl/>
        </w:rPr>
        <w:t xml:space="preserve"> </w:t>
      </w:r>
      <w:r w:rsidRPr="00B42542">
        <w:rPr>
          <w:rFonts w:hint="eastAsia"/>
          <w:sz w:val="17"/>
          <w:szCs w:val="17"/>
          <w:rtl/>
        </w:rPr>
        <w:t>החוק</w:t>
      </w:r>
      <w:r w:rsidRPr="00B42542">
        <w:rPr>
          <w:sz w:val="17"/>
          <w:szCs w:val="17"/>
          <w:rtl/>
        </w:rPr>
        <w:t xml:space="preserve"> </w:t>
      </w:r>
      <w:r w:rsidRPr="00B42542">
        <w:rPr>
          <w:rFonts w:hint="eastAsia"/>
          <w:sz w:val="17"/>
          <w:szCs w:val="17"/>
          <w:rtl/>
        </w:rPr>
        <w:t>הוא</w:t>
      </w:r>
      <w:r w:rsidRPr="00B42542">
        <w:rPr>
          <w:sz w:val="17"/>
          <w:szCs w:val="17"/>
          <w:rtl/>
        </w:rPr>
        <w:t xml:space="preserve"> </w:t>
      </w:r>
      <w:r w:rsidRPr="00B42542">
        <w:rPr>
          <w:rFonts w:hint="eastAsia"/>
          <w:sz w:val="17"/>
          <w:szCs w:val="17"/>
          <w:rtl/>
        </w:rPr>
        <w:t>ביטוי</w:t>
      </w:r>
      <w:r w:rsidRPr="00B42542">
        <w:rPr>
          <w:sz w:val="17"/>
          <w:szCs w:val="17"/>
          <w:rtl/>
        </w:rPr>
        <w:t xml:space="preserve"> </w:t>
      </w:r>
      <w:r w:rsidRPr="00B42542">
        <w:rPr>
          <w:rFonts w:hint="eastAsia"/>
          <w:sz w:val="17"/>
          <w:szCs w:val="17"/>
          <w:rtl/>
        </w:rPr>
        <w:t>במישור</w:t>
      </w:r>
      <w:r w:rsidRPr="00B42542">
        <w:rPr>
          <w:sz w:val="17"/>
          <w:szCs w:val="17"/>
          <w:rtl/>
        </w:rPr>
        <w:t xml:space="preserve"> </w:t>
      </w:r>
      <w:r w:rsidRPr="00B42542">
        <w:rPr>
          <w:rFonts w:hint="eastAsia"/>
          <w:sz w:val="17"/>
          <w:szCs w:val="17"/>
          <w:rtl/>
        </w:rPr>
        <w:t>המשפט</w:t>
      </w:r>
      <w:r w:rsidRPr="00B42542">
        <w:rPr>
          <w:sz w:val="17"/>
          <w:szCs w:val="17"/>
          <w:rtl/>
        </w:rPr>
        <w:t xml:space="preserve"> </w:t>
      </w:r>
      <w:r w:rsidRPr="00B42542">
        <w:rPr>
          <w:rFonts w:hint="eastAsia"/>
          <w:sz w:val="17"/>
          <w:szCs w:val="17"/>
          <w:rtl/>
        </w:rPr>
        <w:t>הפנימי</w:t>
      </w:r>
      <w:r w:rsidRPr="00B42542">
        <w:rPr>
          <w:sz w:val="17"/>
          <w:szCs w:val="17"/>
          <w:rtl/>
        </w:rPr>
        <w:t xml:space="preserve"> </w:t>
      </w:r>
      <w:r w:rsidRPr="00B42542">
        <w:rPr>
          <w:rFonts w:hint="eastAsia"/>
          <w:sz w:val="17"/>
          <w:szCs w:val="17"/>
          <w:rtl/>
        </w:rPr>
        <w:t>להתחייבויותיה</w:t>
      </w:r>
      <w:r w:rsidRPr="00B42542">
        <w:rPr>
          <w:sz w:val="17"/>
          <w:szCs w:val="17"/>
          <w:rtl/>
        </w:rPr>
        <w:t xml:space="preserve"> </w:t>
      </w:r>
      <w:r w:rsidRPr="00B42542">
        <w:rPr>
          <w:rFonts w:hint="eastAsia"/>
          <w:sz w:val="17"/>
          <w:szCs w:val="17"/>
          <w:rtl/>
        </w:rPr>
        <w:t>של</w:t>
      </w:r>
      <w:r w:rsidRPr="00B42542">
        <w:rPr>
          <w:sz w:val="17"/>
          <w:szCs w:val="17"/>
          <w:rtl/>
        </w:rPr>
        <w:t xml:space="preserve"> </w:t>
      </w:r>
      <w:r w:rsidRPr="00B42542">
        <w:rPr>
          <w:rFonts w:hint="eastAsia"/>
          <w:sz w:val="17"/>
          <w:szCs w:val="17"/>
          <w:rtl/>
        </w:rPr>
        <w:t>ישראל</w:t>
      </w:r>
      <w:r w:rsidRPr="00B42542">
        <w:rPr>
          <w:sz w:val="17"/>
          <w:szCs w:val="17"/>
          <w:rtl/>
        </w:rPr>
        <w:t xml:space="preserve"> </w:t>
      </w:r>
      <w:r w:rsidRPr="00B42542">
        <w:rPr>
          <w:rFonts w:hint="eastAsia"/>
          <w:sz w:val="17"/>
          <w:szCs w:val="17"/>
          <w:rtl/>
        </w:rPr>
        <w:t>במישור</w:t>
      </w:r>
      <w:r w:rsidRPr="00B42542">
        <w:rPr>
          <w:sz w:val="17"/>
          <w:szCs w:val="17"/>
          <w:rtl/>
        </w:rPr>
        <w:t xml:space="preserve"> </w:t>
      </w:r>
      <w:r w:rsidRPr="00B42542">
        <w:rPr>
          <w:rFonts w:hint="eastAsia"/>
          <w:sz w:val="17"/>
          <w:szCs w:val="17"/>
          <w:rtl/>
        </w:rPr>
        <w:t>הבין</w:t>
      </w:r>
      <w:r w:rsidRPr="00B42542">
        <w:rPr>
          <w:sz w:val="17"/>
          <w:szCs w:val="17"/>
          <w:rtl/>
        </w:rPr>
        <w:t xml:space="preserve">-לאומי </w:t>
      </w:r>
      <w:r w:rsidRPr="00B42542">
        <w:rPr>
          <w:rFonts w:hint="eastAsia"/>
          <w:sz w:val="17"/>
          <w:szCs w:val="17"/>
          <w:rtl/>
        </w:rPr>
        <w:t>מכוח</w:t>
      </w:r>
      <w:r w:rsidRPr="00B42542">
        <w:rPr>
          <w:sz w:val="17"/>
          <w:szCs w:val="17"/>
          <w:rtl/>
        </w:rPr>
        <w:t xml:space="preserve"> </w:t>
      </w:r>
      <w:r w:rsidRPr="00B42542">
        <w:rPr>
          <w:rFonts w:hint="eastAsia"/>
          <w:sz w:val="17"/>
          <w:szCs w:val="17"/>
          <w:rtl/>
        </w:rPr>
        <w:t>אמנות</w:t>
      </w:r>
      <w:r w:rsidRPr="00B42542">
        <w:rPr>
          <w:sz w:val="17"/>
          <w:szCs w:val="17"/>
          <w:rtl/>
        </w:rPr>
        <w:t xml:space="preserve"> </w:t>
      </w:r>
      <w:r w:rsidRPr="00B42542">
        <w:rPr>
          <w:rFonts w:hint="eastAsia"/>
          <w:sz w:val="17"/>
          <w:szCs w:val="17"/>
          <w:rtl/>
        </w:rPr>
        <w:t>בין</w:t>
      </w:r>
      <w:r w:rsidRPr="00B42542">
        <w:rPr>
          <w:sz w:val="17"/>
          <w:szCs w:val="17"/>
          <w:rtl/>
        </w:rPr>
        <w:t xml:space="preserve">-לאומיות </w:t>
      </w:r>
      <w:r w:rsidRPr="00B42542">
        <w:rPr>
          <w:rFonts w:hint="eastAsia"/>
          <w:sz w:val="17"/>
          <w:szCs w:val="17"/>
          <w:rtl/>
        </w:rPr>
        <w:t>שונות</w:t>
      </w:r>
      <w:r w:rsidRPr="00B42542">
        <w:rPr>
          <w:rFonts w:hint="cs"/>
          <w:sz w:val="17"/>
          <w:szCs w:val="17"/>
          <w:rtl/>
        </w:rPr>
        <w:t>, לרבות</w:t>
      </w:r>
      <w:r w:rsidRPr="00B42542">
        <w:rPr>
          <w:sz w:val="17"/>
          <w:szCs w:val="17"/>
          <w:rtl/>
        </w:rPr>
        <w:t xml:space="preserve"> </w:t>
      </w:r>
      <w:r w:rsidRPr="00B42542">
        <w:rPr>
          <w:rFonts w:hint="eastAsia"/>
          <w:sz w:val="17"/>
          <w:szCs w:val="17"/>
          <w:rtl/>
        </w:rPr>
        <w:t>ההתחייבות</w:t>
      </w:r>
      <w:r w:rsidRPr="00B42542">
        <w:rPr>
          <w:sz w:val="17"/>
          <w:szCs w:val="17"/>
          <w:rtl/>
        </w:rPr>
        <w:t xml:space="preserve"> </w:t>
      </w:r>
      <w:r w:rsidRPr="00B42542">
        <w:rPr>
          <w:rFonts w:hint="eastAsia"/>
          <w:sz w:val="17"/>
          <w:szCs w:val="17"/>
          <w:rtl/>
        </w:rPr>
        <w:t>ל</w:t>
      </w:r>
      <w:r w:rsidRPr="00B42542">
        <w:rPr>
          <w:rFonts w:hint="cs"/>
          <w:sz w:val="17"/>
          <w:szCs w:val="17"/>
          <w:rtl/>
        </w:rPr>
        <w:t>נקוט</w:t>
      </w:r>
      <w:r w:rsidRPr="00B42542">
        <w:rPr>
          <w:sz w:val="17"/>
          <w:szCs w:val="17"/>
          <w:rtl/>
        </w:rPr>
        <w:t xml:space="preserve"> </w:t>
      </w:r>
      <w:r w:rsidRPr="00B42542">
        <w:rPr>
          <w:rFonts w:hint="eastAsia"/>
          <w:sz w:val="17"/>
          <w:szCs w:val="17"/>
          <w:rtl/>
        </w:rPr>
        <w:t>אמצעים</w:t>
      </w:r>
      <w:r w:rsidRPr="00B42542">
        <w:rPr>
          <w:sz w:val="17"/>
          <w:szCs w:val="17"/>
          <w:rtl/>
        </w:rPr>
        <w:t xml:space="preserve"> </w:t>
      </w:r>
      <w:r w:rsidRPr="00B42542">
        <w:rPr>
          <w:rFonts w:hint="eastAsia"/>
          <w:sz w:val="17"/>
          <w:szCs w:val="17"/>
          <w:rtl/>
        </w:rPr>
        <w:t>תחיקתיים</w:t>
      </w:r>
      <w:r w:rsidRPr="00B42542">
        <w:rPr>
          <w:sz w:val="17"/>
          <w:szCs w:val="17"/>
          <w:rtl/>
        </w:rPr>
        <w:t xml:space="preserve"> </w:t>
      </w:r>
      <w:r w:rsidRPr="00B42542">
        <w:rPr>
          <w:rFonts w:hint="eastAsia"/>
          <w:sz w:val="17"/>
          <w:szCs w:val="17"/>
          <w:rtl/>
        </w:rPr>
        <w:t>כדי</w:t>
      </w:r>
      <w:r w:rsidRPr="00B42542">
        <w:rPr>
          <w:sz w:val="17"/>
          <w:szCs w:val="17"/>
          <w:rtl/>
        </w:rPr>
        <w:t xml:space="preserve"> </w:t>
      </w:r>
      <w:r w:rsidRPr="00B42542">
        <w:rPr>
          <w:rFonts w:hint="eastAsia"/>
          <w:sz w:val="17"/>
          <w:szCs w:val="17"/>
          <w:rtl/>
        </w:rPr>
        <w:t>לתת</w:t>
      </w:r>
      <w:r w:rsidRPr="00B42542">
        <w:rPr>
          <w:sz w:val="17"/>
          <w:szCs w:val="17"/>
          <w:rtl/>
        </w:rPr>
        <w:t xml:space="preserve"> </w:t>
      </w:r>
      <w:r w:rsidRPr="00B42542">
        <w:rPr>
          <w:rFonts w:hint="eastAsia"/>
          <w:sz w:val="17"/>
          <w:szCs w:val="17"/>
          <w:rtl/>
        </w:rPr>
        <w:t>תוקף</w:t>
      </w:r>
      <w:r w:rsidRPr="00B42542">
        <w:rPr>
          <w:sz w:val="17"/>
          <w:szCs w:val="17"/>
          <w:rtl/>
        </w:rPr>
        <w:t xml:space="preserve"> </w:t>
      </w:r>
      <w:r w:rsidRPr="00B42542">
        <w:rPr>
          <w:rFonts w:hint="eastAsia"/>
          <w:sz w:val="17"/>
          <w:szCs w:val="17"/>
          <w:rtl/>
        </w:rPr>
        <w:t>לזכויות</w:t>
      </w:r>
      <w:r w:rsidRPr="00B42542">
        <w:rPr>
          <w:sz w:val="17"/>
          <w:szCs w:val="17"/>
          <w:rtl/>
        </w:rPr>
        <w:t xml:space="preserve"> </w:t>
      </w:r>
      <w:r w:rsidRPr="00B42542">
        <w:rPr>
          <w:rFonts w:hint="eastAsia"/>
          <w:sz w:val="17"/>
          <w:szCs w:val="17"/>
          <w:rtl/>
        </w:rPr>
        <w:t>שהוכרו</w:t>
      </w:r>
      <w:r w:rsidRPr="00B42542">
        <w:rPr>
          <w:sz w:val="17"/>
          <w:szCs w:val="17"/>
          <w:rtl/>
        </w:rPr>
        <w:t xml:space="preserve"> </w:t>
      </w:r>
      <w:r w:rsidRPr="00B42542">
        <w:rPr>
          <w:rFonts w:hint="eastAsia"/>
          <w:sz w:val="17"/>
          <w:szCs w:val="17"/>
          <w:rtl/>
        </w:rPr>
        <w:t>באותן</w:t>
      </w:r>
      <w:r w:rsidRPr="00B42542">
        <w:rPr>
          <w:sz w:val="17"/>
          <w:szCs w:val="17"/>
          <w:rtl/>
        </w:rPr>
        <w:t xml:space="preserve"> </w:t>
      </w:r>
      <w:r w:rsidRPr="00B42542">
        <w:rPr>
          <w:rFonts w:hint="eastAsia"/>
          <w:sz w:val="17"/>
          <w:szCs w:val="17"/>
          <w:rtl/>
        </w:rPr>
        <w:t>האמנות</w:t>
      </w:r>
      <w:r w:rsidRPr="00B42542">
        <w:rPr>
          <w:rFonts w:hint="cs"/>
          <w:sz w:val="17"/>
          <w:szCs w:val="17"/>
          <w:rtl/>
        </w:rPr>
        <w:t>,</w:t>
      </w:r>
      <w:r w:rsidRPr="00B42542">
        <w:rPr>
          <w:sz w:val="17"/>
          <w:szCs w:val="17"/>
          <w:rtl/>
        </w:rPr>
        <w:t xml:space="preserve"> </w:t>
      </w:r>
      <w:r w:rsidRPr="00B42542">
        <w:rPr>
          <w:rFonts w:hint="eastAsia"/>
          <w:sz w:val="17"/>
          <w:szCs w:val="17"/>
          <w:rtl/>
        </w:rPr>
        <w:t>והתחייבויות</w:t>
      </w:r>
      <w:r w:rsidRPr="00B42542">
        <w:rPr>
          <w:sz w:val="17"/>
          <w:szCs w:val="17"/>
          <w:rtl/>
        </w:rPr>
        <w:t xml:space="preserve"> </w:t>
      </w:r>
      <w:r w:rsidRPr="00B42542">
        <w:rPr>
          <w:rFonts w:hint="cs"/>
          <w:sz w:val="17"/>
          <w:szCs w:val="17"/>
          <w:rtl/>
        </w:rPr>
        <w:t>אחרות,</w:t>
      </w:r>
      <w:r w:rsidRPr="00B42542">
        <w:rPr>
          <w:sz w:val="17"/>
          <w:szCs w:val="17"/>
          <w:rtl/>
        </w:rPr>
        <w:t xml:space="preserve"> </w:t>
      </w:r>
      <w:r w:rsidRPr="00B42542">
        <w:rPr>
          <w:rFonts w:hint="eastAsia"/>
          <w:sz w:val="17"/>
          <w:szCs w:val="17"/>
          <w:rtl/>
        </w:rPr>
        <w:t>כמפורט</w:t>
      </w:r>
      <w:r w:rsidRPr="00B42542">
        <w:rPr>
          <w:sz w:val="17"/>
          <w:szCs w:val="17"/>
          <w:rtl/>
        </w:rPr>
        <w:t xml:space="preserve"> </w:t>
      </w:r>
      <w:r w:rsidRPr="00B42542">
        <w:rPr>
          <w:rFonts w:hint="eastAsia"/>
          <w:sz w:val="17"/>
          <w:szCs w:val="17"/>
          <w:rtl/>
        </w:rPr>
        <w:t>להלן</w:t>
      </w:r>
      <w:r w:rsidRPr="00B42542">
        <w:rPr>
          <w:rFonts w:hint="cs"/>
          <w:sz w:val="17"/>
          <w:szCs w:val="17"/>
          <w:rtl/>
        </w:rPr>
        <w:t>:</w:t>
      </w:r>
      <w:r w:rsidRPr="00B42542">
        <w:rPr>
          <w:sz w:val="17"/>
          <w:szCs w:val="17"/>
          <w:rtl/>
        </w:rPr>
        <w:t xml:space="preserve"> </w:t>
      </w:r>
    </w:p>
    <w:p w:rsidR="00D22ED9" w:rsidRPr="00B42542" w:rsidP="00670C9E">
      <w:pPr>
        <w:pStyle w:val="ListParagraph"/>
        <w:numPr>
          <w:ilvl w:val="1"/>
          <w:numId w:val="29"/>
        </w:numPr>
        <w:autoSpaceDE/>
        <w:autoSpaceDN/>
        <w:adjustRightInd/>
        <w:spacing w:line="240" w:lineRule="exact"/>
        <w:ind w:right="2268"/>
        <w:rPr>
          <w:sz w:val="17"/>
          <w:szCs w:val="17"/>
          <w:rtl/>
        </w:rPr>
      </w:pPr>
      <w:r w:rsidRPr="00B42542">
        <w:rPr>
          <w:rFonts w:hint="eastAsia"/>
          <w:b/>
          <w:sz w:val="17"/>
          <w:szCs w:val="17"/>
          <w:rtl/>
        </w:rPr>
        <w:t>האמנה</w:t>
      </w:r>
      <w:r w:rsidRPr="00B42542">
        <w:rPr>
          <w:b/>
          <w:sz w:val="17"/>
          <w:szCs w:val="17"/>
          <w:rtl/>
        </w:rPr>
        <w:t xml:space="preserve"> </w:t>
      </w:r>
      <w:r w:rsidRPr="00B42542">
        <w:rPr>
          <w:rFonts w:hint="eastAsia"/>
          <w:b/>
          <w:sz w:val="17"/>
          <w:szCs w:val="17"/>
          <w:rtl/>
        </w:rPr>
        <w:t>לביעור</w:t>
      </w:r>
      <w:r w:rsidRPr="00B42542">
        <w:rPr>
          <w:b/>
          <w:sz w:val="17"/>
          <w:szCs w:val="17"/>
          <w:rtl/>
        </w:rPr>
        <w:t xml:space="preserve"> </w:t>
      </w:r>
      <w:r w:rsidRPr="00B42542">
        <w:rPr>
          <w:rFonts w:hint="eastAsia"/>
          <w:b/>
          <w:sz w:val="17"/>
          <w:szCs w:val="17"/>
          <w:rtl/>
        </w:rPr>
        <w:t>הגזענות</w:t>
      </w:r>
      <w:r w:rsidRPr="00B42542">
        <w:rPr>
          <w:b/>
          <w:sz w:val="17"/>
          <w:szCs w:val="17"/>
          <w:rtl/>
        </w:rPr>
        <w:t xml:space="preserve"> </w:t>
      </w:r>
      <w:r w:rsidRPr="00B42542">
        <w:rPr>
          <w:rFonts w:hint="cs"/>
          <w:b/>
          <w:sz w:val="17"/>
          <w:szCs w:val="17"/>
          <w:rtl/>
        </w:rPr>
        <w:t>מחייבת את המדינות החברות בה</w:t>
      </w:r>
      <w:r w:rsidRPr="00B42542">
        <w:rPr>
          <w:sz w:val="17"/>
          <w:szCs w:val="17"/>
          <w:rtl/>
        </w:rPr>
        <w:t xml:space="preserve"> </w:t>
      </w:r>
      <w:r w:rsidRPr="00B42542">
        <w:rPr>
          <w:rFonts w:hint="cs"/>
          <w:sz w:val="17"/>
          <w:szCs w:val="17"/>
          <w:rtl/>
        </w:rPr>
        <w:t>ש</w:t>
      </w:r>
      <w:r w:rsidRPr="00B42542">
        <w:rPr>
          <w:sz w:val="17"/>
          <w:szCs w:val="17"/>
          <w:rtl/>
        </w:rPr>
        <w:t>לא לנהוג בהפליה גזעית</w:t>
      </w:r>
      <w:r w:rsidRPr="00B42542">
        <w:rPr>
          <w:rFonts w:hint="cs"/>
          <w:sz w:val="17"/>
          <w:szCs w:val="17"/>
          <w:rtl/>
        </w:rPr>
        <w:t>,</w:t>
      </w:r>
      <w:r w:rsidRPr="00B42542">
        <w:rPr>
          <w:sz w:val="17"/>
          <w:szCs w:val="17"/>
          <w:rtl/>
        </w:rPr>
        <w:t xml:space="preserve"> </w:t>
      </w:r>
      <w:r w:rsidRPr="00B42542">
        <w:rPr>
          <w:rFonts w:hint="cs"/>
          <w:sz w:val="17"/>
          <w:szCs w:val="17"/>
          <w:rtl/>
        </w:rPr>
        <w:t>ו</w:t>
      </w:r>
      <w:r w:rsidRPr="00B42542">
        <w:rPr>
          <w:sz w:val="17"/>
          <w:szCs w:val="17"/>
          <w:rtl/>
        </w:rPr>
        <w:t xml:space="preserve">לערוב לזכותו של כל אדם לשוויון </w:t>
      </w:r>
      <w:r w:rsidRPr="00B42542">
        <w:rPr>
          <w:rFonts w:hint="cs"/>
          <w:sz w:val="17"/>
          <w:szCs w:val="17"/>
          <w:rtl/>
        </w:rPr>
        <w:t>ל</w:t>
      </w:r>
      <w:r w:rsidRPr="00B42542">
        <w:rPr>
          <w:sz w:val="17"/>
          <w:szCs w:val="17"/>
          <w:rtl/>
        </w:rPr>
        <w:t xml:space="preserve">פני החוק ולהנאה מזכויותיו האזרחיות, הכלכליות, הסוציאליות והתרבויות, </w:t>
      </w:r>
      <w:r w:rsidRPr="00B42542">
        <w:rPr>
          <w:rFonts w:hint="cs"/>
          <w:sz w:val="17"/>
          <w:szCs w:val="17"/>
          <w:rtl/>
        </w:rPr>
        <w:t>ו</w:t>
      </w:r>
      <w:r w:rsidRPr="00B42542">
        <w:rPr>
          <w:sz w:val="17"/>
          <w:szCs w:val="17"/>
          <w:rtl/>
        </w:rPr>
        <w:t>לגישה לכל מקום או שירות המיועדים לשימוש</w:t>
      </w:r>
      <w:r w:rsidRPr="00B42542">
        <w:rPr>
          <w:rFonts w:hint="cs"/>
          <w:sz w:val="17"/>
          <w:szCs w:val="17"/>
          <w:rtl/>
        </w:rPr>
        <w:t>ו של</w:t>
      </w:r>
      <w:r w:rsidRPr="00B42542">
        <w:rPr>
          <w:sz w:val="17"/>
          <w:szCs w:val="17"/>
          <w:rtl/>
        </w:rPr>
        <w:t xml:space="preserve"> הציבור הרחב</w:t>
      </w:r>
      <w:r w:rsidRPr="00B42542">
        <w:rPr>
          <w:rFonts w:hint="cs"/>
          <w:sz w:val="17"/>
          <w:szCs w:val="17"/>
          <w:rtl/>
        </w:rPr>
        <w:t>, לרבות בתחבורה, מלונות ומקומות בילוי</w:t>
      </w:r>
      <w:r w:rsidRPr="00B42542">
        <w:rPr>
          <w:sz w:val="17"/>
          <w:szCs w:val="17"/>
          <w:rtl/>
        </w:rPr>
        <w:t xml:space="preserve">. </w:t>
      </w:r>
      <w:r w:rsidRPr="00B42542">
        <w:rPr>
          <w:rFonts w:hint="cs"/>
          <w:sz w:val="17"/>
          <w:szCs w:val="17"/>
          <w:rtl/>
        </w:rPr>
        <w:t>על</w:t>
      </w:r>
      <w:r w:rsidRPr="00B42542">
        <w:rPr>
          <w:sz w:val="17"/>
          <w:szCs w:val="17"/>
          <w:rtl/>
        </w:rPr>
        <w:t xml:space="preserve"> מנת להבטיח </w:t>
      </w:r>
      <w:r w:rsidRPr="00B42542">
        <w:rPr>
          <w:rFonts w:hint="cs"/>
          <w:sz w:val="17"/>
          <w:szCs w:val="17"/>
          <w:rtl/>
        </w:rPr>
        <w:t>את מימוש הזכויות הללו התחייבו</w:t>
      </w:r>
      <w:r w:rsidRPr="00B42542">
        <w:rPr>
          <w:sz w:val="17"/>
          <w:szCs w:val="17"/>
          <w:rtl/>
        </w:rPr>
        <w:t xml:space="preserve"> המדינות להבטיח לכל אדם </w:t>
      </w:r>
      <w:r w:rsidRPr="00B42542">
        <w:rPr>
          <w:rFonts w:hint="cs"/>
          <w:sz w:val="17"/>
          <w:szCs w:val="17"/>
          <w:rtl/>
        </w:rPr>
        <w:t>תרופות</w:t>
      </w:r>
      <w:r w:rsidRPr="00B42542">
        <w:rPr>
          <w:sz w:val="17"/>
          <w:szCs w:val="17"/>
          <w:rtl/>
        </w:rPr>
        <w:t xml:space="preserve"> </w:t>
      </w:r>
      <w:r w:rsidRPr="00B42542">
        <w:rPr>
          <w:rFonts w:hint="cs"/>
          <w:sz w:val="17"/>
          <w:szCs w:val="17"/>
          <w:rtl/>
        </w:rPr>
        <w:t>יעילות נגד מעשי הפליה גזעית</w:t>
      </w:r>
      <w:r w:rsidRPr="00B42542">
        <w:rPr>
          <w:sz w:val="17"/>
          <w:szCs w:val="17"/>
          <w:rtl/>
        </w:rPr>
        <w:t xml:space="preserve">, באמצעות בתי המשפט ומוסדות מדינה מוסמכים אחרים. </w:t>
      </w:r>
      <w:r w:rsidRPr="00B42542">
        <w:rPr>
          <w:rFonts w:hint="cs"/>
          <w:sz w:val="17"/>
          <w:szCs w:val="17"/>
          <w:rtl/>
        </w:rPr>
        <w:t>זאת ועוד,</w:t>
      </w:r>
      <w:r w:rsidRPr="00B42542">
        <w:rPr>
          <w:sz w:val="17"/>
          <w:szCs w:val="17"/>
          <w:rtl/>
        </w:rPr>
        <w:t xml:space="preserve"> </w:t>
      </w:r>
      <w:r w:rsidRPr="00B42542">
        <w:rPr>
          <w:rFonts w:hint="cs"/>
          <w:sz w:val="17"/>
          <w:szCs w:val="17"/>
          <w:rtl/>
        </w:rPr>
        <w:t>המדינות מחויבות גם לאמץ</w:t>
      </w:r>
      <w:r w:rsidRPr="00B42542">
        <w:rPr>
          <w:sz w:val="17"/>
          <w:szCs w:val="17"/>
          <w:rtl/>
        </w:rPr>
        <w:t xml:space="preserve"> </w:t>
      </w:r>
      <w:r w:rsidRPr="00B42542">
        <w:rPr>
          <w:rFonts w:hint="cs"/>
          <w:sz w:val="17"/>
          <w:szCs w:val="17"/>
          <w:rtl/>
        </w:rPr>
        <w:t>אמצעים</w:t>
      </w:r>
      <w:r w:rsidRPr="00B42542">
        <w:rPr>
          <w:sz w:val="17"/>
          <w:szCs w:val="17"/>
          <w:rtl/>
        </w:rPr>
        <w:t xml:space="preserve"> </w:t>
      </w:r>
      <w:r w:rsidRPr="00B42542">
        <w:rPr>
          <w:rFonts w:hint="cs"/>
          <w:sz w:val="17"/>
          <w:szCs w:val="17"/>
          <w:rtl/>
        </w:rPr>
        <w:t>מידיים</w:t>
      </w:r>
      <w:r w:rsidRPr="00B42542">
        <w:rPr>
          <w:sz w:val="17"/>
          <w:szCs w:val="17"/>
          <w:rtl/>
        </w:rPr>
        <w:t xml:space="preserve"> </w:t>
      </w:r>
      <w:r w:rsidRPr="00B42542">
        <w:rPr>
          <w:rFonts w:hint="cs"/>
          <w:sz w:val="17"/>
          <w:szCs w:val="17"/>
          <w:rtl/>
        </w:rPr>
        <w:t>ויעילים למאבק בהפליה הגזעית</w:t>
      </w:r>
      <w:r w:rsidRPr="00B42542">
        <w:rPr>
          <w:sz w:val="17"/>
          <w:szCs w:val="17"/>
          <w:rtl/>
        </w:rPr>
        <w:t>, בעיקר בתחומי ההוראה, החינוך וה</w:t>
      </w:r>
      <w:r w:rsidRPr="00B42542">
        <w:rPr>
          <w:rFonts w:hint="cs"/>
          <w:sz w:val="17"/>
          <w:szCs w:val="17"/>
          <w:rtl/>
        </w:rPr>
        <w:t>מידע</w:t>
      </w:r>
      <w:r w:rsidRPr="00B42542">
        <w:rPr>
          <w:sz w:val="17"/>
          <w:szCs w:val="17"/>
          <w:rtl/>
        </w:rPr>
        <w:t xml:space="preserve">. </w:t>
      </w:r>
    </w:p>
    <w:p w:rsidR="00D22ED9" w:rsidRPr="00B42542" w:rsidP="00670C9E">
      <w:pPr>
        <w:pStyle w:val="ListParagraph"/>
        <w:numPr>
          <w:ilvl w:val="1"/>
          <w:numId w:val="29"/>
        </w:numPr>
        <w:autoSpaceDE/>
        <w:autoSpaceDN/>
        <w:adjustRightInd/>
        <w:spacing w:line="240" w:lineRule="exact"/>
        <w:ind w:right="2268"/>
        <w:rPr>
          <w:b/>
          <w:sz w:val="17"/>
          <w:szCs w:val="17"/>
        </w:rPr>
      </w:pPr>
      <w:r w:rsidRPr="00B42542">
        <w:rPr>
          <w:rFonts w:hint="eastAsia"/>
          <w:b/>
          <w:sz w:val="17"/>
          <w:szCs w:val="17"/>
          <w:rtl/>
        </w:rPr>
        <w:t>אמנת</w:t>
      </w:r>
      <w:r w:rsidRPr="00B42542">
        <w:rPr>
          <w:b/>
          <w:sz w:val="17"/>
          <w:szCs w:val="17"/>
          <w:rtl/>
        </w:rPr>
        <w:t xml:space="preserve"> </w:t>
      </w:r>
      <w:r w:rsidRPr="00B42542">
        <w:rPr>
          <w:rFonts w:hint="eastAsia"/>
          <w:b/>
          <w:sz w:val="17"/>
          <w:szCs w:val="17"/>
          <w:rtl/>
        </w:rPr>
        <w:t>ביטול</w:t>
      </w:r>
      <w:r w:rsidRPr="00B42542">
        <w:rPr>
          <w:b/>
          <w:sz w:val="17"/>
          <w:szCs w:val="17"/>
          <w:rtl/>
        </w:rPr>
        <w:t xml:space="preserve"> </w:t>
      </w:r>
      <w:r w:rsidRPr="00B42542">
        <w:rPr>
          <w:rFonts w:hint="cs"/>
          <w:b/>
          <w:sz w:val="17"/>
          <w:szCs w:val="17"/>
          <w:rtl/>
        </w:rPr>
        <w:t>ה</w:t>
      </w:r>
      <w:r w:rsidRPr="00B42542">
        <w:rPr>
          <w:rFonts w:hint="eastAsia"/>
          <w:b/>
          <w:sz w:val="17"/>
          <w:szCs w:val="17"/>
          <w:rtl/>
        </w:rPr>
        <w:t>הפליה</w:t>
      </w:r>
      <w:r w:rsidRPr="00B42542">
        <w:rPr>
          <w:b/>
          <w:sz w:val="17"/>
          <w:szCs w:val="17"/>
          <w:rtl/>
        </w:rPr>
        <w:t xml:space="preserve"> </w:t>
      </w:r>
      <w:r w:rsidRPr="00B42542">
        <w:rPr>
          <w:rFonts w:hint="eastAsia"/>
          <w:b/>
          <w:sz w:val="17"/>
          <w:szCs w:val="17"/>
          <w:rtl/>
        </w:rPr>
        <w:t>נגד</w:t>
      </w:r>
      <w:r w:rsidRPr="00B42542">
        <w:rPr>
          <w:b/>
          <w:sz w:val="17"/>
          <w:szCs w:val="17"/>
          <w:rtl/>
        </w:rPr>
        <w:t xml:space="preserve"> </w:t>
      </w:r>
      <w:r w:rsidRPr="00B42542">
        <w:rPr>
          <w:rFonts w:hint="eastAsia"/>
          <w:b/>
          <w:sz w:val="17"/>
          <w:szCs w:val="17"/>
          <w:rtl/>
        </w:rPr>
        <w:t>נשים</w:t>
      </w:r>
      <w:r w:rsidRPr="00B42542">
        <w:rPr>
          <w:rFonts w:hint="cs"/>
          <w:b/>
          <w:sz w:val="17"/>
          <w:szCs w:val="17"/>
          <w:rtl/>
        </w:rPr>
        <w:t xml:space="preserve"> </w:t>
      </w:r>
      <w:r w:rsidRPr="00B42542">
        <w:rPr>
          <w:b/>
          <w:sz w:val="17"/>
          <w:szCs w:val="17"/>
          <w:rtl/>
        </w:rPr>
        <w:t>קובעת</w:t>
      </w:r>
      <w:r w:rsidRPr="00B42542">
        <w:rPr>
          <w:rFonts w:hint="cs"/>
          <w:b/>
          <w:sz w:val="17"/>
          <w:szCs w:val="17"/>
          <w:rtl/>
        </w:rPr>
        <w:t xml:space="preserve"> </w:t>
      </w:r>
      <w:r w:rsidRPr="00B42542">
        <w:rPr>
          <w:b/>
          <w:sz w:val="17"/>
          <w:szCs w:val="17"/>
          <w:rtl/>
        </w:rPr>
        <w:t xml:space="preserve">כי </w:t>
      </w:r>
      <w:r w:rsidRPr="00B42542">
        <w:rPr>
          <w:rFonts w:hint="cs"/>
          <w:b/>
          <w:sz w:val="17"/>
          <w:szCs w:val="17"/>
          <w:rtl/>
        </w:rPr>
        <w:t>על ה</w:t>
      </w:r>
      <w:r w:rsidRPr="00B42542">
        <w:rPr>
          <w:b/>
          <w:sz w:val="17"/>
          <w:szCs w:val="17"/>
          <w:rtl/>
        </w:rPr>
        <w:t>מדינ</w:t>
      </w:r>
      <w:r w:rsidRPr="00B42542">
        <w:rPr>
          <w:rFonts w:hint="cs"/>
          <w:b/>
          <w:sz w:val="17"/>
          <w:szCs w:val="17"/>
          <w:rtl/>
        </w:rPr>
        <w:t xml:space="preserve">ות החתומות עליה </w:t>
      </w:r>
      <w:r w:rsidRPr="00B42542">
        <w:rPr>
          <w:b/>
          <w:sz w:val="17"/>
          <w:szCs w:val="17"/>
          <w:rtl/>
        </w:rPr>
        <w:t xml:space="preserve">לנקוט </w:t>
      </w:r>
      <w:r w:rsidRPr="00B42542">
        <w:rPr>
          <w:rFonts w:hint="cs"/>
          <w:b/>
          <w:sz w:val="17"/>
          <w:szCs w:val="17"/>
          <w:rtl/>
        </w:rPr>
        <w:t xml:space="preserve">את כל </w:t>
      </w:r>
      <w:r w:rsidRPr="00B42542">
        <w:rPr>
          <w:b/>
          <w:sz w:val="17"/>
          <w:szCs w:val="17"/>
          <w:rtl/>
        </w:rPr>
        <w:t xml:space="preserve">האמצעים </w:t>
      </w:r>
      <w:r w:rsidRPr="00B42542">
        <w:rPr>
          <w:rFonts w:hint="cs"/>
          <w:b/>
          <w:sz w:val="17"/>
          <w:szCs w:val="17"/>
          <w:rtl/>
        </w:rPr>
        <w:t>המתאימים לביטול</w:t>
      </w:r>
      <w:r w:rsidRPr="00B42542">
        <w:rPr>
          <w:b/>
          <w:sz w:val="17"/>
          <w:szCs w:val="17"/>
          <w:rtl/>
        </w:rPr>
        <w:t xml:space="preserve"> הפליה נגד נשים בתחו</w:t>
      </w:r>
      <w:r w:rsidRPr="00B42542">
        <w:rPr>
          <w:rFonts w:hint="cs"/>
          <w:b/>
          <w:sz w:val="17"/>
          <w:szCs w:val="17"/>
          <w:rtl/>
        </w:rPr>
        <w:t>מים רבים, לרבות בתחומי</w:t>
      </w:r>
      <w:r w:rsidRPr="00B42542">
        <w:rPr>
          <w:b/>
          <w:sz w:val="17"/>
          <w:szCs w:val="17"/>
          <w:rtl/>
        </w:rPr>
        <w:t xml:space="preserve"> החינוך</w:t>
      </w:r>
      <w:r w:rsidRPr="00B42542">
        <w:rPr>
          <w:rFonts w:hint="cs"/>
          <w:b/>
          <w:sz w:val="17"/>
          <w:szCs w:val="17"/>
          <w:rtl/>
        </w:rPr>
        <w:t>, הבריאות והתרבות.</w:t>
      </w:r>
      <w:r w:rsidRPr="00B42542">
        <w:rPr>
          <w:b/>
          <w:sz w:val="17"/>
          <w:szCs w:val="17"/>
          <w:rtl/>
        </w:rPr>
        <w:t xml:space="preserve"> </w:t>
      </w:r>
    </w:p>
    <w:p w:rsidR="00D22ED9" w:rsidRPr="00B42542" w:rsidP="00670C9E">
      <w:pPr>
        <w:pStyle w:val="ListParagraph"/>
        <w:numPr>
          <w:ilvl w:val="1"/>
          <w:numId w:val="29"/>
        </w:numPr>
        <w:autoSpaceDE/>
        <w:autoSpaceDN/>
        <w:adjustRightInd/>
        <w:spacing w:line="240" w:lineRule="exact"/>
        <w:ind w:right="2268"/>
        <w:rPr>
          <w:sz w:val="17"/>
          <w:szCs w:val="17"/>
        </w:rPr>
      </w:pPr>
      <w:r w:rsidRPr="00B42542">
        <w:rPr>
          <w:rFonts w:hint="eastAsia"/>
          <w:sz w:val="17"/>
          <w:szCs w:val="17"/>
          <w:rtl/>
        </w:rPr>
        <w:t>האמנה</w:t>
      </w:r>
      <w:r w:rsidRPr="00B42542">
        <w:rPr>
          <w:sz w:val="17"/>
          <w:szCs w:val="17"/>
          <w:rtl/>
        </w:rPr>
        <w:t xml:space="preserve"> </w:t>
      </w:r>
      <w:r w:rsidRPr="00B42542">
        <w:rPr>
          <w:rFonts w:hint="eastAsia"/>
          <w:sz w:val="17"/>
          <w:szCs w:val="17"/>
          <w:rtl/>
        </w:rPr>
        <w:t>בדבר</w:t>
      </w:r>
      <w:r w:rsidRPr="00B42542">
        <w:rPr>
          <w:sz w:val="17"/>
          <w:szCs w:val="17"/>
          <w:rtl/>
        </w:rPr>
        <w:t xml:space="preserve"> </w:t>
      </w:r>
      <w:r w:rsidRPr="00B42542">
        <w:rPr>
          <w:rFonts w:hint="eastAsia"/>
          <w:sz w:val="17"/>
          <w:szCs w:val="17"/>
          <w:rtl/>
        </w:rPr>
        <w:t>זכויות</w:t>
      </w:r>
      <w:r w:rsidRPr="00B42542">
        <w:rPr>
          <w:sz w:val="17"/>
          <w:szCs w:val="17"/>
          <w:rtl/>
        </w:rPr>
        <w:t xml:space="preserve"> </w:t>
      </w:r>
      <w:r w:rsidRPr="00B42542">
        <w:rPr>
          <w:rFonts w:hint="cs"/>
          <w:sz w:val="17"/>
          <w:szCs w:val="17"/>
          <w:rtl/>
        </w:rPr>
        <w:t>אזרחיות</w:t>
      </w:r>
      <w:r w:rsidRPr="00B42542">
        <w:rPr>
          <w:sz w:val="17"/>
          <w:szCs w:val="17"/>
          <w:rtl/>
        </w:rPr>
        <w:t xml:space="preserve"> </w:t>
      </w:r>
      <w:r w:rsidRPr="00B42542">
        <w:rPr>
          <w:rFonts w:hint="eastAsia"/>
          <w:sz w:val="17"/>
          <w:szCs w:val="17"/>
          <w:rtl/>
        </w:rPr>
        <w:t>ומדיניות</w:t>
      </w:r>
      <w:r w:rsidRPr="00B42542">
        <w:rPr>
          <w:rFonts w:hint="cs"/>
          <w:sz w:val="17"/>
          <w:szCs w:val="17"/>
          <w:rtl/>
        </w:rPr>
        <w:t>,</w:t>
      </w:r>
      <w:r w:rsidRPr="00B42542">
        <w:rPr>
          <w:sz w:val="17"/>
          <w:szCs w:val="17"/>
          <w:rtl/>
        </w:rPr>
        <w:t xml:space="preserve"> </w:t>
      </w:r>
      <w:r w:rsidRPr="00B42542">
        <w:rPr>
          <w:rFonts w:hint="cs"/>
          <w:sz w:val="17"/>
          <w:szCs w:val="17"/>
          <w:rtl/>
        </w:rPr>
        <w:t>ה</w:t>
      </w:r>
      <w:r w:rsidRPr="00B42542">
        <w:rPr>
          <w:sz w:val="17"/>
          <w:szCs w:val="17"/>
          <w:rtl/>
        </w:rPr>
        <w:t>קובעת</w:t>
      </w:r>
      <w:r w:rsidRPr="00B42542">
        <w:rPr>
          <w:b/>
          <w:sz w:val="17"/>
          <w:szCs w:val="17"/>
          <w:rtl/>
        </w:rPr>
        <w:t xml:space="preserve"> שורה ארוכה של זכויות, </w:t>
      </w:r>
      <w:r w:rsidRPr="00B42542">
        <w:rPr>
          <w:rFonts w:hint="cs"/>
          <w:b/>
          <w:sz w:val="17"/>
          <w:szCs w:val="17"/>
          <w:rtl/>
        </w:rPr>
        <w:t>קובעת גם שחוקי המדינות</w:t>
      </w:r>
      <w:r w:rsidRPr="00B42542">
        <w:rPr>
          <w:b/>
          <w:sz w:val="17"/>
          <w:szCs w:val="17"/>
          <w:rtl/>
        </w:rPr>
        <w:t xml:space="preserve"> יאסר</w:t>
      </w:r>
      <w:r w:rsidRPr="00B42542">
        <w:rPr>
          <w:rFonts w:hint="cs"/>
          <w:b/>
          <w:sz w:val="17"/>
          <w:szCs w:val="17"/>
          <w:rtl/>
        </w:rPr>
        <w:t>ו</w:t>
      </w:r>
      <w:r w:rsidRPr="00B42542">
        <w:rPr>
          <w:b/>
          <w:sz w:val="17"/>
          <w:szCs w:val="17"/>
          <w:rtl/>
        </w:rPr>
        <w:t xml:space="preserve"> כל הפליה ויבטיח</w:t>
      </w:r>
      <w:r w:rsidRPr="00B42542">
        <w:rPr>
          <w:rFonts w:hint="cs"/>
          <w:b/>
          <w:sz w:val="17"/>
          <w:szCs w:val="17"/>
          <w:rtl/>
        </w:rPr>
        <w:t>ו</w:t>
      </w:r>
      <w:r w:rsidRPr="00B42542">
        <w:rPr>
          <w:b/>
          <w:sz w:val="17"/>
          <w:szCs w:val="17"/>
          <w:rtl/>
        </w:rPr>
        <w:t xml:space="preserve"> לכל בני </w:t>
      </w:r>
      <w:r w:rsidRPr="00B42542">
        <w:rPr>
          <w:rFonts w:hint="cs"/>
          <w:b/>
          <w:sz w:val="17"/>
          <w:szCs w:val="17"/>
          <w:rtl/>
        </w:rPr>
        <w:t>האדם</w:t>
      </w:r>
      <w:r w:rsidRPr="00B42542">
        <w:rPr>
          <w:b/>
          <w:sz w:val="17"/>
          <w:szCs w:val="17"/>
          <w:rtl/>
        </w:rPr>
        <w:t xml:space="preserve"> הגנה שווה ויעילה </w:t>
      </w:r>
      <w:r w:rsidRPr="00B42542">
        <w:rPr>
          <w:rFonts w:hint="cs"/>
          <w:b/>
          <w:sz w:val="17"/>
          <w:szCs w:val="17"/>
          <w:rtl/>
        </w:rPr>
        <w:t>מפניה</w:t>
      </w:r>
      <w:r w:rsidRPr="00B42542">
        <w:rPr>
          <w:sz w:val="17"/>
          <w:szCs w:val="17"/>
          <w:rtl/>
        </w:rPr>
        <w:t>.</w:t>
      </w:r>
      <w:r w:rsidRPr="00B42542">
        <w:rPr>
          <w:rFonts w:hint="cs"/>
          <w:sz w:val="17"/>
          <w:szCs w:val="17"/>
          <w:rtl/>
        </w:rPr>
        <w:t xml:space="preserve"> המדינות החברות באמנה</w:t>
      </w:r>
      <w:r w:rsidRPr="00B42542">
        <w:rPr>
          <w:sz w:val="17"/>
          <w:szCs w:val="17"/>
          <w:rtl/>
        </w:rPr>
        <w:t xml:space="preserve"> </w:t>
      </w:r>
      <w:r w:rsidRPr="00B42542">
        <w:rPr>
          <w:rFonts w:hint="cs"/>
          <w:sz w:val="17"/>
          <w:szCs w:val="17"/>
          <w:rtl/>
        </w:rPr>
        <w:t>מתחייבות</w:t>
      </w:r>
      <w:r w:rsidRPr="00B42542">
        <w:rPr>
          <w:sz w:val="17"/>
          <w:szCs w:val="17"/>
          <w:rtl/>
        </w:rPr>
        <w:t xml:space="preserve"> </w:t>
      </w:r>
      <w:r w:rsidRPr="00B42542">
        <w:rPr>
          <w:rFonts w:hint="cs"/>
          <w:sz w:val="17"/>
          <w:szCs w:val="17"/>
          <w:rtl/>
        </w:rPr>
        <w:t>בה לזמן לאדם שזכויותיו נפגעו אמצעים יעילים למלחמה בתופעה - גם אם</w:t>
      </w:r>
      <w:r w:rsidRPr="00B42542">
        <w:rPr>
          <w:sz w:val="17"/>
          <w:szCs w:val="17"/>
          <w:rtl/>
        </w:rPr>
        <w:t xml:space="preserve"> </w:t>
      </w:r>
      <w:r w:rsidRPr="00B42542">
        <w:rPr>
          <w:rFonts w:hint="cs"/>
          <w:sz w:val="17"/>
          <w:szCs w:val="17"/>
          <w:rtl/>
        </w:rPr>
        <w:t>הפגיעה</w:t>
      </w:r>
      <w:r w:rsidRPr="00B42542">
        <w:rPr>
          <w:sz w:val="17"/>
          <w:szCs w:val="17"/>
          <w:rtl/>
        </w:rPr>
        <w:t xml:space="preserve"> </w:t>
      </w:r>
      <w:r w:rsidRPr="00B42542">
        <w:rPr>
          <w:rFonts w:hint="cs"/>
          <w:sz w:val="17"/>
          <w:szCs w:val="17"/>
          <w:rtl/>
        </w:rPr>
        <w:t>נעשתה</w:t>
      </w:r>
      <w:r w:rsidRPr="00B42542">
        <w:rPr>
          <w:sz w:val="17"/>
          <w:szCs w:val="17"/>
          <w:rtl/>
        </w:rPr>
        <w:t xml:space="preserve"> </w:t>
      </w:r>
      <w:r w:rsidRPr="00B42542">
        <w:rPr>
          <w:rFonts w:hint="cs"/>
          <w:sz w:val="17"/>
          <w:szCs w:val="17"/>
          <w:rtl/>
        </w:rPr>
        <w:t>בסמכות</w:t>
      </w:r>
      <w:r w:rsidRPr="00B42542">
        <w:rPr>
          <w:sz w:val="17"/>
          <w:szCs w:val="17"/>
          <w:rtl/>
        </w:rPr>
        <w:t xml:space="preserve"> </w:t>
      </w:r>
      <w:r w:rsidRPr="00B42542">
        <w:rPr>
          <w:rFonts w:hint="cs"/>
          <w:sz w:val="17"/>
          <w:szCs w:val="17"/>
          <w:rtl/>
        </w:rPr>
        <w:t>רשמית.</w:t>
      </w:r>
      <w:r w:rsidRPr="00B42542">
        <w:rPr>
          <w:sz w:val="17"/>
          <w:szCs w:val="17"/>
          <w:rtl/>
        </w:rPr>
        <w:t xml:space="preserve"> </w:t>
      </w:r>
      <w:r w:rsidRPr="00B42542">
        <w:rPr>
          <w:rFonts w:hint="cs"/>
          <w:sz w:val="17"/>
          <w:szCs w:val="17"/>
          <w:rtl/>
        </w:rPr>
        <w:t>אמצעים אלה ייקבעו</w:t>
      </w:r>
      <w:r w:rsidRPr="00B42542">
        <w:rPr>
          <w:sz w:val="17"/>
          <w:szCs w:val="17"/>
          <w:rtl/>
        </w:rPr>
        <w:t xml:space="preserve"> </w:t>
      </w:r>
      <w:r w:rsidRPr="00B42542">
        <w:rPr>
          <w:rFonts w:hint="cs"/>
          <w:sz w:val="17"/>
          <w:szCs w:val="17"/>
          <w:rtl/>
        </w:rPr>
        <w:t>בידי</w:t>
      </w:r>
      <w:r w:rsidRPr="00B42542">
        <w:rPr>
          <w:sz w:val="17"/>
          <w:szCs w:val="17"/>
          <w:rtl/>
        </w:rPr>
        <w:t xml:space="preserve"> </w:t>
      </w:r>
      <w:r w:rsidRPr="00B42542">
        <w:rPr>
          <w:rFonts w:hint="cs"/>
          <w:sz w:val="17"/>
          <w:szCs w:val="17"/>
          <w:rtl/>
        </w:rPr>
        <w:t>הרשויות מוסמכות -</w:t>
      </w:r>
      <w:r w:rsidRPr="00B42542">
        <w:rPr>
          <w:sz w:val="17"/>
          <w:szCs w:val="17"/>
          <w:rtl/>
        </w:rPr>
        <w:t xml:space="preserve"> </w:t>
      </w:r>
      <w:r w:rsidRPr="00B42542">
        <w:rPr>
          <w:rFonts w:hint="cs"/>
          <w:sz w:val="17"/>
          <w:szCs w:val="17"/>
          <w:rtl/>
        </w:rPr>
        <w:t>השיפוטיות</w:t>
      </w:r>
      <w:r w:rsidRPr="00B42542">
        <w:rPr>
          <w:sz w:val="17"/>
          <w:szCs w:val="17"/>
          <w:rtl/>
        </w:rPr>
        <w:t xml:space="preserve">, </w:t>
      </w:r>
      <w:r w:rsidRPr="00B42542">
        <w:rPr>
          <w:rFonts w:hint="cs"/>
          <w:sz w:val="17"/>
          <w:szCs w:val="17"/>
          <w:rtl/>
        </w:rPr>
        <w:t>המינהליות</w:t>
      </w:r>
      <w:r w:rsidRPr="00B42542">
        <w:rPr>
          <w:sz w:val="17"/>
          <w:szCs w:val="17"/>
          <w:rtl/>
        </w:rPr>
        <w:t xml:space="preserve"> </w:t>
      </w:r>
      <w:r w:rsidRPr="00B42542">
        <w:rPr>
          <w:rFonts w:hint="cs"/>
          <w:sz w:val="17"/>
          <w:szCs w:val="17"/>
          <w:rtl/>
        </w:rPr>
        <w:t>או</w:t>
      </w:r>
      <w:r w:rsidRPr="00B42542">
        <w:rPr>
          <w:sz w:val="17"/>
          <w:szCs w:val="17"/>
          <w:rtl/>
        </w:rPr>
        <w:t xml:space="preserve"> </w:t>
      </w:r>
      <w:r w:rsidRPr="00B42542">
        <w:rPr>
          <w:rFonts w:hint="cs"/>
          <w:sz w:val="17"/>
          <w:szCs w:val="17"/>
          <w:rtl/>
        </w:rPr>
        <w:t>המחוקקות.</w:t>
      </w:r>
    </w:p>
    <w:p w:rsidR="00D22ED9" w:rsidRPr="00B42542" w:rsidP="001D7C91">
      <w:pPr>
        <w:pStyle w:val="ListParagraph"/>
        <w:numPr>
          <w:ilvl w:val="1"/>
          <w:numId w:val="29"/>
        </w:numPr>
        <w:autoSpaceDE/>
        <w:autoSpaceDN/>
        <w:adjustRightInd/>
        <w:spacing w:after="240" w:line="240" w:lineRule="exact"/>
        <w:ind w:right="2268"/>
        <w:rPr>
          <w:sz w:val="17"/>
          <w:szCs w:val="17"/>
        </w:rPr>
      </w:pPr>
      <w:r w:rsidRPr="00B42542">
        <w:rPr>
          <w:rFonts w:hint="eastAsia"/>
          <w:sz w:val="17"/>
          <w:szCs w:val="17"/>
          <w:rtl/>
        </w:rPr>
        <w:t>ה</w:t>
      </w:r>
      <w:r w:rsidRPr="00B42542">
        <w:rPr>
          <w:sz w:val="17"/>
          <w:szCs w:val="17"/>
          <w:rtl/>
        </w:rPr>
        <w:t xml:space="preserve">אמנה בדבר זכויות של אנשים עם מוגבלויות קובעת </w:t>
      </w:r>
      <w:r w:rsidRPr="00B42542">
        <w:rPr>
          <w:rFonts w:hint="cs"/>
          <w:sz w:val="17"/>
          <w:szCs w:val="17"/>
          <w:rtl/>
        </w:rPr>
        <w:t>אמות מידה</w:t>
      </w:r>
      <w:r w:rsidRPr="00B42542">
        <w:rPr>
          <w:sz w:val="17"/>
          <w:szCs w:val="17"/>
          <w:rtl/>
        </w:rPr>
        <w:t xml:space="preserve"> בי</w:t>
      </w:r>
      <w:r w:rsidRPr="00B42542">
        <w:rPr>
          <w:rFonts w:hint="cs"/>
          <w:sz w:val="17"/>
          <w:szCs w:val="17"/>
          <w:rtl/>
        </w:rPr>
        <w:t>ן-</w:t>
      </w:r>
      <w:r w:rsidRPr="00B42542">
        <w:rPr>
          <w:sz w:val="17"/>
          <w:szCs w:val="17"/>
          <w:rtl/>
        </w:rPr>
        <w:t>לאומי</w:t>
      </w:r>
      <w:r w:rsidRPr="00B42542">
        <w:rPr>
          <w:rFonts w:hint="cs"/>
          <w:sz w:val="17"/>
          <w:szCs w:val="17"/>
          <w:rtl/>
        </w:rPr>
        <w:t>ות</w:t>
      </w:r>
      <w:r w:rsidRPr="00B42542">
        <w:rPr>
          <w:sz w:val="17"/>
          <w:szCs w:val="17"/>
          <w:rtl/>
        </w:rPr>
        <w:t xml:space="preserve"> לזכויות אזרחיות וחברתיות של אנשים עם מוגבלות</w:t>
      </w:r>
      <w:r w:rsidRPr="00B42542">
        <w:rPr>
          <w:rFonts w:hint="cs"/>
          <w:sz w:val="17"/>
          <w:szCs w:val="17"/>
          <w:rtl/>
        </w:rPr>
        <w:t>,</w:t>
      </w:r>
      <w:r w:rsidRPr="00B42542">
        <w:rPr>
          <w:sz w:val="17"/>
          <w:szCs w:val="17"/>
          <w:rtl/>
        </w:rPr>
        <w:t xml:space="preserve"> ומחייבת את המדינות ל</w:t>
      </w:r>
      <w:r w:rsidRPr="00B42542">
        <w:rPr>
          <w:rFonts w:hint="cs"/>
          <w:sz w:val="17"/>
          <w:szCs w:val="17"/>
          <w:rtl/>
        </w:rPr>
        <w:t>י</w:t>
      </w:r>
      <w:r w:rsidRPr="00B42542">
        <w:rPr>
          <w:sz w:val="17"/>
          <w:szCs w:val="17"/>
          <w:rtl/>
        </w:rPr>
        <w:t xml:space="preserve">יעד גורם מרכז פנים-ממשלתי לקידום וניטור נושאים הנוגעים </w:t>
      </w:r>
      <w:r w:rsidRPr="00B42542">
        <w:rPr>
          <w:rFonts w:hint="cs"/>
          <w:sz w:val="17"/>
          <w:szCs w:val="17"/>
          <w:rtl/>
        </w:rPr>
        <w:t>ליישומן של זכויות כאלה.</w:t>
      </w:r>
      <w:r w:rsidRPr="00B42542">
        <w:rPr>
          <w:sz w:val="17"/>
          <w:szCs w:val="17"/>
          <w:rtl/>
        </w:rPr>
        <w:t xml:space="preserve"> </w:t>
      </w:r>
      <w:r w:rsidRPr="00B42542">
        <w:rPr>
          <w:rFonts w:hint="cs"/>
          <w:sz w:val="17"/>
          <w:szCs w:val="17"/>
          <w:rtl/>
        </w:rPr>
        <w:t>עוד היא מחייבת את המדינות</w:t>
      </w:r>
      <w:r w:rsidRPr="00B42542">
        <w:rPr>
          <w:sz w:val="17"/>
          <w:szCs w:val="17"/>
          <w:rtl/>
        </w:rPr>
        <w:t xml:space="preserve"> לשקול הקמת מנגנון תיאום ממשלתי לקידום פעילויות בתחום </w:t>
      </w:r>
      <w:r w:rsidRPr="00B42542">
        <w:rPr>
          <w:rFonts w:hint="cs"/>
          <w:sz w:val="17"/>
          <w:szCs w:val="17"/>
          <w:rtl/>
        </w:rPr>
        <w:t>זה</w:t>
      </w:r>
      <w:r>
        <w:rPr>
          <w:rStyle w:val="FootnoteReference0"/>
          <w:sz w:val="17"/>
          <w:szCs w:val="17"/>
          <w:rtl/>
        </w:rPr>
        <w:footnoteReference w:id="48"/>
      </w:r>
      <w:r w:rsidRPr="00B42542">
        <w:rPr>
          <w:sz w:val="17"/>
          <w:szCs w:val="17"/>
          <w:rtl/>
        </w:rPr>
        <w:t xml:space="preserve">. בשנת 2012 </w:t>
      </w:r>
      <w:r w:rsidRPr="00B42542">
        <w:rPr>
          <w:rFonts w:hint="cs"/>
          <w:sz w:val="17"/>
          <w:szCs w:val="17"/>
          <w:rtl/>
        </w:rPr>
        <w:t xml:space="preserve">החליטה </w:t>
      </w:r>
      <w:r w:rsidRPr="00B42542">
        <w:rPr>
          <w:sz w:val="17"/>
          <w:szCs w:val="17"/>
          <w:rtl/>
        </w:rPr>
        <w:t>ממשלת ישראל</w:t>
      </w:r>
      <w:r w:rsidRPr="00B42542">
        <w:rPr>
          <w:rFonts w:hint="cs"/>
          <w:sz w:val="17"/>
          <w:szCs w:val="17"/>
          <w:rtl/>
        </w:rPr>
        <w:t>,</w:t>
      </w:r>
      <w:r w:rsidRPr="00B42542">
        <w:rPr>
          <w:sz w:val="17"/>
          <w:szCs w:val="17"/>
          <w:rtl/>
        </w:rPr>
        <w:t xml:space="preserve"> </w:t>
      </w:r>
      <w:r w:rsidRPr="00B42542">
        <w:rPr>
          <w:rFonts w:hint="cs"/>
          <w:sz w:val="17"/>
          <w:szCs w:val="17"/>
          <w:rtl/>
        </w:rPr>
        <w:t>ש</w:t>
      </w:r>
      <w:r w:rsidRPr="00B42542">
        <w:rPr>
          <w:sz w:val="17"/>
          <w:szCs w:val="17"/>
          <w:rtl/>
        </w:rPr>
        <w:t xml:space="preserve">נציבות שוויון </w:t>
      </w:r>
      <w:r w:rsidRPr="00B42542">
        <w:rPr>
          <w:rFonts w:hint="cs"/>
          <w:sz w:val="17"/>
          <w:szCs w:val="17"/>
          <w:rtl/>
        </w:rPr>
        <w:t>אנשים</w:t>
      </w:r>
      <w:r w:rsidRPr="00B42542">
        <w:rPr>
          <w:sz w:val="17"/>
          <w:szCs w:val="17"/>
          <w:rtl/>
        </w:rPr>
        <w:t xml:space="preserve"> עם מוגבלות </w:t>
      </w:r>
      <w:r w:rsidRPr="00B42542">
        <w:rPr>
          <w:rFonts w:hint="cs"/>
          <w:sz w:val="17"/>
          <w:szCs w:val="17"/>
          <w:rtl/>
        </w:rPr>
        <w:t>היא שתהיה</w:t>
      </w:r>
      <w:r w:rsidRPr="00B42542">
        <w:rPr>
          <w:sz w:val="17"/>
          <w:szCs w:val="17"/>
          <w:rtl/>
        </w:rPr>
        <w:t xml:space="preserve"> גורם </w:t>
      </w:r>
      <w:r w:rsidRPr="00B42542">
        <w:rPr>
          <w:rFonts w:hint="cs"/>
          <w:sz w:val="17"/>
          <w:szCs w:val="17"/>
          <w:rtl/>
        </w:rPr>
        <w:t>ה</w:t>
      </w:r>
      <w:r w:rsidRPr="00B42542">
        <w:rPr>
          <w:sz w:val="17"/>
          <w:szCs w:val="17"/>
          <w:rtl/>
        </w:rPr>
        <w:t xml:space="preserve">מרכז </w:t>
      </w:r>
      <w:r w:rsidRPr="00B42542">
        <w:rPr>
          <w:rFonts w:hint="cs"/>
          <w:sz w:val="17"/>
          <w:szCs w:val="17"/>
          <w:rtl/>
        </w:rPr>
        <w:t>ה</w:t>
      </w:r>
      <w:r w:rsidRPr="00B42542">
        <w:rPr>
          <w:sz w:val="17"/>
          <w:szCs w:val="17"/>
          <w:rtl/>
        </w:rPr>
        <w:t>פנים</w:t>
      </w:r>
      <w:r w:rsidRPr="00B42542">
        <w:rPr>
          <w:rFonts w:hint="cs"/>
          <w:sz w:val="17"/>
          <w:szCs w:val="17"/>
          <w:rtl/>
        </w:rPr>
        <w:t>-</w:t>
      </w:r>
      <w:r w:rsidRPr="00B42542">
        <w:rPr>
          <w:sz w:val="17"/>
          <w:szCs w:val="17"/>
          <w:rtl/>
        </w:rPr>
        <w:t xml:space="preserve">ממשלתי ליישום </w:t>
      </w:r>
      <w:r w:rsidRPr="00B42542">
        <w:rPr>
          <w:rFonts w:hint="cs"/>
          <w:sz w:val="17"/>
          <w:szCs w:val="17"/>
          <w:rtl/>
        </w:rPr>
        <w:t>ה</w:t>
      </w:r>
      <w:r w:rsidRPr="00B42542">
        <w:rPr>
          <w:sz w:val="17"/>
          <w:szCs w:val="17"/>
          <w:rtl/>
        </w:rPr>
        <w:t xml:space="preserve">אמנה, </w:t>
      </w:r>
      <w:r w:rsidRPr="00B42542">
        <w:rPr>
          <w:rFonts w:hint="cs"/>
          <w:sz w:val="17"/>
          <w:szCs w:val="17"/>
          <w:rtl/>
        </w:rPr>
        <w:t>לרבות</w:t>
      </w:r>
      <w:r w:rsidRPr="00B42542">
        <w:rPr>
          <w:sz w:val="17"/>
          <w:szCs w:val="17"/>
          <w:rtl/>
        </w:rPr>
        <w:t xml:space="preserve"> </w:t>
      </w:r>
      <w:r w:rsidRPr="00B42542">
        <w:rPr>
          <w:rFonts w:hint="cs"/>
          <w:sz w:val="17"/>
          <w:szCs w:val="17"/>
          <w:rtl/>
        </w:rPr>
        <w:t>הסעיפים</w:t>
      </w:r>
      <w:r w:rsidRPr="00B42542">
        <w:rPr>
          <w:sz w:val="17"/>
          <w:szCs w:val="17"/>
          <w:rtl/>
        </w:rPr>
        <w:t xml:space="preserve"> </w:t>
      </w:r>
      <w:r w:rsidRPr="00B42542">
        <w:rPr>
          <w:rFonts w:hint="cs"/>
          <w:sz w:val="17"/>
          <w:szCs w:val="17"/>
          <w:rtl/>
        </w:rPr>
        <w:t>העוסקים</w:t>
      </w:r>
      <w:r w:rsidRPr="00B42542">
        <w:rPr>
          <w:sz w:val="17"/>
          <w:szCs w:val="17"/>
          <w:rtl/>
        </w:rPr>
        <w:t xml:space="preserve"> </w:t>
      </w:r>
      <w:r w:rsidRPr="00B42542">
        <w:rPr>
          <w:rFonts w:hint="cs"/>
          <w:sz w:val="17"/>
          <w:szCs w:val="17"/>
          <w:rtl/>
        </w:rPr>
        <w:t>באי-הפליה</w:t>
      </w:r>
      <w:r w:rsidRPr="00B42542">
        <w:rPr>
          <w:sz w:val="17"/>
          <w:szCs w:val="17"/>
          <w:rtl/>
        </w:rPr>
        <w:t xml:space="preserve"> </w:t>
      </w:r>
      <w:r w:rsidRPr="00B42542">
        <w:rPr>
          <w:rFonts w:hint="cs"/>
          <w:sz w:val="17"/>
          <w:szCs w:val="17"/>
          <w:rtl/>
        </w:rPr>
        <w:t>בשירותים</w:t>
      </w:r>
      <w:r w:rsidRPr="00B42542">
        <w:rPr>
          <w:sz w:val="17"/>
          <w:szCs w:val="17"/>
          <w:rtl/>
        </w:rPr>
        <w:t xml:space="preserve"> </w:t>
      </w:r>
      <w:r w:rsidRPr="00B42542">
        <w:rPr>
          <w:rFonts w:hint="cs"/>
          <w:sz w:val="17"/>
          <w:szCs w:val="17"/>
          <w:rtl/>
        </w:rPr>
        <w:t>ובכניסה</w:t>
      </w:r>
      <w:r w:rsidRPr="00B42542">
        <w:rPr>
          <w:sz w:val="17"/>
          <w:szCs w:val="17"/>
          <w:rtl/>
        </w:rPr>
        <w:t xml:space="preserve"> </w:t>
      </w:r>
      <w:r w:rsidRPr="00B42542">
        <w:rPr>
          <w:rFonts w:hint="cs"/>
          <w:sz w:val="17"/>
          <w:szCs w:val="17"/>
          <w:rtl/>
        </w:rPr>
        <w:t>למקומות</w:t>
      </w:r>
      <w:r w:rsidRPr="00B42542">
        <w:rPr>
          <w:sz w:val="17"/>
          <w:szCs w:val="17"/>
          <w:rtl/>
        </w:rPr>
        <w:t xml:space="preserve"> </w:t>
      </w:r>
      <w:r w:rsidRPr="00B42542">
        <w:rPr>
          <w:rFonts w:hint="cs"/>
          <w:sz w:val="17"/>
          <w:szCs w:val="17"/>
          <w:rtl/>
        </w:rPr>
        <w:t>ציבוריים, ותפקח על יישומה.</w:t>
      </w:r>
    </w:p>
    <w:p w:rsidR="00D22ED9" w:rsidRPr="00AC7817" w:rsidP="001D7C91">
      <w:pPr>
        <w:pStyle w:val="RESHET"/>
        <w:ind w:left="907"/>
        <w:rPr>
          <w:rtl/>
        </w:rPr>
      </w:pPr>
      <w:r w:rsidRPr="00AC7817">
        <w:rPr>
          <w:rFonts w:hint="cs"/>
          <w:rtl/>
        </w:rPr>
        <w:t>נמצא</w:t>
      </w:r>
      <w:r w:rsidRPr="00AC7817">
        <w:rPr>
          <w:rtl/>
        </w:rPr>
        <w:t xml:space="preserve"> כי </w:t>
      </w:r>
      <w:r w:rsidRPr="00AC7817">
        <w:rPr>
          <w:rFonts w:hint="cs"/>
          <w:rtl/>
        </w:rPr>
        <w:t>אמנם</w:t>
      </w:r>
      <w:r w:rsidRPr="00AC7817">
        <w:rPr>
          <w:rtl/>
        </w:rPr>
        <w:t xml:space="preserve"> </w:t>
      </w:r>
      <w:r w:rsidRPr="00AC7817">
        <w:rPr>
          <w:rFonts w:hint="cs"/>
          <w:rtl/>
        </w:rPr>
        <w:t xml:space="preserve">ניתנו </w:t>
      </w:r>
      <w:r w:rsidRPr="00AC7817">
        <w:rPr>
          <w:rtl/>
        </w:rPr>
        <w:t>לנציבות שוויון אנשים עם מוגבלות סמכויות פיקוח ואכיפה</w:t>
      </w:r>
      <w:r w:rsidRPr="00AC7817">
        <w:rPr>
          <w:rFonts w:hint="cs"/>
          <w:rtl/>
        </w:rPr>
        <w:t>,</w:t>
      </w:r>
      <w:r w:rsidRPr="00AC7817">
        <w:rPr>
          <w:rtl/>
        </w:rPr>
        <w:t xml:space="preserve"> </w:t>
      </w:r>
      <w:r w:rsidRPr="00AC7817">
        <w:rPr>
          <w:rFonts w:hint="cs"/>
          <w:rtl/>
        </w:rPr>
        <w:t>ה</w:t>
      </w:r>
      <w:r w:rsidRPr="00AC7817">
        <w:rPr>
          <w:rtl/>
        </w:rPr>
        <w:t>מאפשר</w:t>
      </w:r>
      <w:r w:rsidRPr="00AC7817">
        <w:rPr>
          <w:rFonts w:hint="cs"/>
          <w:rtl/>
        </w:rPr>
        <w:t>ות</w:t>
      </w:r>
      <w:r w:rsidRPr="00AC7817">
        <w:rPr>
          <w:rtl/>
        </w:rPr>
        <w:t xml:space="preserve"> לה לפעול כ"אחראית-על" מול רשויות ציבוריות, </w:t>
      </w:r>
      <w:r w:rsidRPr="00AC7817">
        <w:rPr>
          <w:rFonts w:hint="cs"/>
          <w:rtl/>
        </w:rPr>
        <w:t xml:space="preserve">אולם לא כן </w:t>
      </w:r>
      <w:r w:rsidRPr="00AC7817">
        <w:rPr>
          <w:rtl/>
        </w:rPr>
        <w:t>בכל הנוגע ל</w:t>
      </w:r>
      <w:r w:rsidRPr="00AC7817">
        <w:rPr>
          <w:rFonts w:hint="cs"/>
          <w:rtl/>
        </w:rPr>
        <w:t xml:space="preserve">מניעת </w:t>
      </w:r>
      <w:r w:rsidRPr="00AC7817">
        <w:rPr>
          <w:rtl/>
        </w:rPr>
        <w:t xml:space="preserve">הפליה </w:t>
      </w:r>
      <w:r w:rsidRPr="00AC7817">
        <w:rPr>
          <w:rFonts w:hint="cs"/>
          <w:rtl/>
        </w:rPr>
        <w:t>באספקת</w:t>
      </w:r>
      <w:r w:rsidRPr="00AC7817">
        <w:rPr>
          <w:rtl/>
        </w:rPr>
        <w:t xml:space="preserve"> </w:t>
      </w:r>
      <w:r w:rsidRPr="00AC7817">
        <w:rPr>
          <w:rFonts w:hint="cs"/>
          <w:rtl/>
        </w:rPr>
        <w:t>שירותים</w:t>
      </w:r>
      <w:r w:rsidRPr="00AC7817">
        <w:rPr>
          <w:rtl/>
        </w:rPr>
        <w:t xml:space="preserve"> </w:t>
      </w:r>
      <w:r w:rsidRPr="00AC7817">
        <w:rPr>
          <w:rFonts w:hint="cs"/>
          <w:rtl/>
        </w:rPr>
        <w:t>ומוצרים</w:t>
      </w:r>
      <w:r w:rsidRPr="00AC7817">
        <w:rPr>
          <w:rtl/>
        </w:rPr>
        <w:t xml:space="preserve"> מכוח האמנות האחרות</w:t>
      </w:r>
      <w:r w:rsidRPr="00AC7817">
        <w:rPr>
          <w:rFonts w:hint="cs"/>
          <w:rtl/>
        </w:rPr>
        <w:t>.</w:t>
      </w:r>
      <w:r w:rsidRPr="00AC7817">
        <w:rPr>
          <w:rtl/>
        </w:rPr>
        <w:t xml:space="preserve"> ההתחייבויות הביצועיות לא נמסרו ל</w:t>
      </w:r>
      <w:r w:rsidRPr="00AC7817">
        <w:rPr>
          <w:rFonts w:hint="cs"/>
          <w:rtl/>
        </w:rPr>
        <w:t>שום</w:t>
      </w:r>
      <w:r w:rsidRPr="00AC7817">
        <w:rPr>
          <w:rtl/>
        </w:rPr>
        <w:t xml:space="preserve"> גוף ביצועי שיפעיל וממילא לא תורגמו לסמכויות ביצוע</w:t>
      </w:r>
      <w:r w:rsidRPr="00AC7817">
        <w:rPr>
          <w:rFonts w:hint="cs"/>
          <w:rtl/>
        </w:rPr>
        <w:t xml:space="preserve">. </w:t>
      </w:r>
    </w:p>
    <w:p w:rsidR="00D22ED9" w:rsidRPr="00AC7817" w:rsidP="001D7C91">
      <w:pPr>
        <w:pStyle w:val="RESHET"/>
        <w:ind w:left="567"/>
        <w:rPr>
          <w:rtl/>
        </w:rPr>
      </w:pPr>
      <w:r w:rsidRPr="00AC7817">
        <w:rPr>
          <w:rFonts w:hint="cs"/>
          <w:rtl/>
        </w:rPr>
        <w:t>האמור</w:t>
      </w:r>
      <w:r w:rsidRPr="00AC7817">
        <w:rPr>
          <w:rtl/>
        </w:rPr>
        <w:t xml:space="preserve"> </w:t>
      </w:r>
      <w:r w:rsidRPr="00AC7817">
        <w:rPr>
          <w:rFonts w:hint="cs"/>
          <w:rtl/>
        </w:rPr>
        <w:t>לעיל</w:t>
      </w:r>
      <w:r w:rsidRPr="00AC7817">
        <w:rPr>
          <w:rtl/>
        </w:rPr>
        <w:t xml:space="preserve"> </w:t>
      </w:r>
      <w:r w:rsidRPr="00AC7817">
        <w:rPr>
          <w:rFonts w:hint="cs"/>
          <w:rtl/>
        </w:rPr>
        <w:t>מלמד</w:t>
      </w:r>
      <w:r w:rsidRPr="00AC7817">
        <w:rPr>
          <w:rtl/>
        </w:rPr>
        <w:t xml:space="preserve"> </w:t>
      </w:r>
      <w:r w:rsidRPr="00AC7817">
        <w:rPr>
          <w:rFonts w:hint="cs"/>
          <w:rtl/>
        </w:rPr>
        <w:t>שהתחייבויותיה</w:t>
      </w:r>
      <w:r w:rsidRPr="00AC7817">
        <w:rPr>
          <w:rtl/>
        </w:rPr>
        <w:t xml:space="preserve"> </w:t>
      </w:r>
      <w:r w:rsidRPr="00AC7817">
        <w:rPr>
          <w:rFonts w:hint="cs"/>
          <w:rtl/>
        </w:rPr>
        <w:t>הבין-לאומיות של</w:t>
      </w:r>
      <w:r w:rsidRPr="00AC7817">
        <w:rPr>
          <w:rtl/>
        </w:rPr>
        <w:t xml:space="preserve"> </w:t>
      </w:r>
      <w:r w:rsidRPr="00AC7817">
        <w:rPr>
          <w:rFonts w:hint="cs"/>
          <w:rtl/>
        </w:rPr>
        <w:t>ישראל</w:t>
      </w:r>
      <w:r w:rsidRPr="00AC7817">
        <w:rPr>
          <w:rtl/>
        </w:rPr>
        <w:t xml:space="preserve"> </w:t>
      </w:r>
      <w:r w:rsidRPr="00AC7817">
        <w:rPr>
          <w:rFonts w:hint="cs"/>
          <w:rtl/>
        </w:rPr>
        <w:t>בתחום</w:t>
      </w:r>
      <w:r w:rsidRPr="00AC7817">
        <w:rPr>
          <w:rtl/>
        </w:rPr>
        <w:t xml:space="preserve"> </w:t>
      </w:r>
      <w:r w:rsidRPr="00AC7817">
        <w:rPr>
          <w:rFonts w:hint="cs"/>
          <w:rtl/>
        </w:rPr>
        <w:t>מניעתה של</w:t>
      </w:r>
      <w:r w:rsidRPr="00AC7817">
        <w:rPr>
          <w:rtl/>
        </w:rPr>
        <w:t xml:space="preserve"> </w:t>
      </w:r>
      <w:r w:rsidRPr="00AC7817">
        <w:rPr>
          <w:rFonts w:hint="cs"/>
          <w:rtl/>
        </w:rPr>
        <w:t>הפליה</w:t>
      </w:r>
      <w:r w:rsidRPr="00AC7817">
        <w:rPr>
          <w:rtl/>
        </w:rPr>
        <w:t xml:space="preserve"> </w:t>
      </w:r>
      <w:r w:rsidRPr="00AC7817">
        <w:rPr>
          <w:rFonts w:hint="cs"/>
          <w:rtl/>
        </w:rPr>
        <w:t>מקיפות</w:t>
      </w:r>
      <w:r w:rsidRPr="00AC7817">
        <w:rPr>
          <w:rtl/>
        </w:rPr>
        <w:t xml:space="preserve"> גם התחייבויות ביצועיות, לרבות התחייבות להעמיד סעדים אפקטיביים לנפגעי הפליה ולנקוט אמצעי אכיפה או אמצעים אחרים</w:t>
      </w:r>
      <w:r w:rsidRPr="00AC7817">
        <w:rPr>
          <w:rFonts w:hint="cs"/>
          <w:rtl/>
        </w:rPr>
        <w:t xml:space="preserve">. אמצעי אכיפה ואמצעים אחרים עליה לנקוט גם </w:t>
      </w:r>
      <w:r w:rsidRPr="00AC7817">
        <w:rPr>
          <w:rtl/>
        </w:rPr>
        <w:t>על מנת להגן ב</w:t>
      </w:r>
      <w:r w:rsidRPr="00AC7817">
        <w:rPr>
          <w:rFonts w:hint="cs"/>
          <w:rtl/>
        </w:rPr>
        <w:t>יעילות</w:t>
      </w:r>
      <w:r w:rsidRPr="00AC7817">
        <w:rPr>
          <w:rtl/>
        </w:rPr>
        <w:t xml:space="preserve"> על הזכויות </w:t>
      </w:r>
      <w:r w:rsidRPr="00AC7817">
        <w:rPr>
          <w:rFonts w:hint="cs"/>
          <w:rtl/>
        </w:rPr>
        <w:t>שמקנות</w:t>
      </w:r>
      <w:r w:rsidRPr="00AC7817">
        <w:rPr>
          <w:rtl/>
        </w:rPr>
        <w:t xml:space="preserve"> </w:t>
      </w:r>
      <w:r w:rsidRPr="00AC7817">
        <w:rPr>
          <w:rFonts w:hint="cs"/>
          <w:rtl/>
        </w:rPr>
        <w:t>אותן</w:t>
      </w:r>
      <w:r w:rsidRPr="00AC7817">
        <w:rPr>
          <w:rtl/>
        </w:rPr>
        <w:t xml:space="preserve"> </w:t>
      </w:r>
      <w:r w:rsidRPr="00AC7817">
        <w:rPr>
          <w:rFonts w:hint="cs"/>
          <w:rtl/>
        </w:rPr>
        <w:t>אמנות</w:t>
      </w:r>
      <w:r w:rsidRPr="00AC7817">
        <w:rPr>
          <w:rtl/>
        </w:rPr>
        <w:t xml:space="preserve"> </w:t>
      </w:r>
      <w:r w:rsidRPr="00AC7817">
        <w:rPr>
          <w:rFonts w:hint="cs"/>
          <w:rtl/>
        </w:rPr>
        <w:t>בין</w:t>
      </w:r>
      <w:r w:rsidRPr="00AC7817">
        <w:rPr>
          <w:rtl/>
        </w:rPr>
        <w:t>-לאומיות</w:t>
      </w:r>
      <w:r w:rsidRPr="00AC7817">
        <w:rPr>
          <w:rFonts w:hint="cs"/>
          <w:rtl/>
        </w:rPr>
        <w:t xml:space="preserve"> לקבוצות</w:t>
      </w:r>
      <w:r w:rsidRPr="00AC7817">
        <w:rPr>
          <w:rtl/>
        </w:rPr>
        <w:t xml:space="preserve"> המוגנות השונות</w:t>
      </w:r>
      <w:r w:rsidRPr="00AC7817">
        <w:rPr>
          <w:rFonts w:hint="cs"/>
          <w:rtl/>
        </w:rPr>
        <w:t>.</w:t>
      </w:r>
      <w:r w:rsidRPr="00AC7817">
        <w:rPr>
          <w:rtl/>
        </w:rPr>
        <w:t xml:space="preserve"> </w:t>
      </w:r>
      <w:r w:rsidRPr="00AC7817">
        <w:rPr>
          <w:rFonts w:hint="cs"/>
          <w:rtl/>
        </w:rPr>
        <w:t>ואולם התמודדותם של משרדי המשפטים, החינוך והבריאות</w:t>
      </w:r>
      <w:r w:rsidRPr="00AC7817">
        <w:rPr>
          <w:rtl/>
        </w:rPr>
        <w:t xml:space="preserve"> </w:t>
      </w:r>
      <w:r w:rsidRPr="00AC7817">
        <w:rPr>
          <w:rFonts w:hint="cs"/>
          <w:rtl/>
        </w:rPr>
        <w:t xml:space="preserve">עם תופעות רחבות היקף של הפליה, כפי שהתברר בביקורת, מעוררים ספק אשר לאופן שבו מקיימת ישראל את התחייבויותיה במישור הבין-לאומי בתחום. </w:t>
      </w:r>
      <w:r w:rsidRPr="0012789B" w:rsidR="00655044">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655044" w:rsidRPr="00373C5D" w:rsidP="0065504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53857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259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55044" w:rsidRPr="00881D99" w:rsidP="00655044">
                            <w:pPr>
                              <w:spacing w:after="0" w:line="240" w:lineRule="auto"/>
                              <w:rPr>
                                <w:color w:val="0B5294"/>
                                <w:spacing w:val="-4"/>
                                <w:sz w:val="24"/>
                                <w:szCs w:val="24"/>
                                <w:rtl/>
                                <w:cs/>
                              </w:rPr>
                            </w:pPr>
                            <w:r w:rsidRPr="00655044">
                              <w:rPr>
                                <w:rFonts w:cs="Tahoma" w:hint="eastAsia"/>
                                <w:color w:val="0B5294"/>
                                <w:spacing w:val="-4"/>
                                <w:sz w:val="24"/>
                                <w:szCs w:val="24"/>
                                <w:rtl/>
                              </w:rPr>
                              <w:t>התחייבויותיה</w:t>
                            </w:r>
                            <w:r w:rsidRPr="00655044">
                              <w:rPr>
                                <w:rFonts w:cs="Tahoma"/>
                                <w:color w:val="0B5294"/>
                                <w:spacing w:val="-4"/>
                                <w:sz w:val="24"/>
                                <w:szCs w:val="24"/>
                                <w:rtl/>
                              </w:rPr>
                              <w:t xml:space="preserve"> </w:t>
                            </w:r>
                            <w:r>
                              <w:rPr>
                                <w:rFonts w:cs="Tahoma" w:hint="cs"/>
                                <w:color w:val="0B5294"/>
                                <w:spacing w:val="-4"/>
                                <w:sz w:val="24"/>
                                <w:szCs w:val="24"/>
                                <w:rtl/>
                              </w:rPr>
                              <w:br/>
                            </w:r>
                            <w:r w:rsidRPr="00655044">
                              <w:rPr>
                                <w:rFonts w:cs="Tahoma" w:hint="eastAsia"/>
                                <w:color w:val="0B5294"/>
                                <w:spacing w:val="-4"/>
                                <w:sz w:val="24"/>
                                <w:szCs w:val="24"/>
                                <w:rtl/>
                              </w:rPr>
                              <w:t>הבין</w:t>
                            </w:r>
                            <w:r w:rsidRPr="00655044">
                              <w:rPr>
                                <w:rFonts w:cs="Tahoma"/>
                                <w:color w:val="0B5294"/>
                                <w:spacing w:val="-4"/>
                                <w:sz w:val="24"/>
                                <w:szCs w:val="24"/>
                                <w:rtl/>
                              </w:rPr>
                              <w:t>-</w:t>
                            </w:r>
                            <w:r w:rsidRPr="00655044">
                              <w:rPr>
                                <w:rFonts w:cs="Tahoma" w:hint="eastAsia"/>
                                <w:color w:val="0B5294"/>
                                <w:spacing w:val="-4"/>
                                <w:sz w:val="24"/>
                                <w:szCs w:val="24"/>
                                <w:rtl/>
                              </w:rPr>
                              <w:t>לאומיות</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ישראל</w:t>
                            </w:r>
                            <w:r w:rsidRPr="00655044">
                              <w:rPr>
                                <w:rFonts w:cs="Tahoma"/>
                                <w:color w:val="0B5294"/>
                                <w:spacing w:val="-4"/>
                                <w:sz w:val="24"/>
                                <w:szCs w:val="24"/>
                                <w:rtl/>
                              </w:rPr>
                              <w:t xml:space="preserve"> </w:t>
                            </w:r>
                            <w:r w:rsidRPr="00655044">
                              <w:rPr>
                                <w:rFonts w:cs="Tahoma" w:hint="eastAsia"/>
                                <w:color w:val="0B5294"/>
                                <w:spacing w:val="-4"/>
                                <w:sz w:val="24"/>
                                <w:szCs w:val="24"/>
                                <w:rtl/>
                              </w:rPr>
                              <w:t>בתחום</w:t>
                            </w:r>
                            <w:r w:rsidRPr="00655044">
                              <w:rPr>
                                <w:rFonts w:cs="Tahoma"/>
                                <w:color w:val="0B5294"/>
                                <w:spacing w:val="-4"/>
                                <w:sz w:val="24"/>
                                <w:szCs w:val="24"/>
                                <w:rtl/>
                              </w:rPr>
                              <w:t xml:space="preserve"> </w:t>
                            </w:r>
                            <w:r w:rsidRPr="00655044">
                              <w:rPr>
                                <w:rFonts w:cs="Tahoma" w:hint="eastAsia"/>
                                <w:color w:val="0B5294"/>
                                <w:spacing w:val="-4"/>
                                <w:sz w:val="24"/>
                                <w:szCs w:val="24"/>
                                <w:rtl/>
                              </w:rPr>
                              <w:t>מניעתה</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הפליה</w:t>
                            </w:r>
                            <w:r w:rsidRPr="00655044">
                              <w:rPr>
                                <w:rFonts w:cs="Tahoma"/>
                                <w:color w:val="0B5294"/>
                                <w:spacing w:val="-4"/>
                                <w:sz w:val="24"/>
                                <w:szCs w:val="24"/>
                                <w:rtl/>
                              </w:rPr>
                              <w:t xml:space="preserve"> </w:t>
                            </w:r>
                            <w:r w:rsidRPr="00655044">
                              <w:rPr>
                                <w:rFonts w:cs="Tahoma" w:hint="eastAsia"/>
                                <w:color w:val="0B5294"/>
                                <w:spacing w:val="-4"/>
                                <w:sz w:val="24"/>
                                <w:szCs w:val="24"/>
                                <w:rtl/>
                              </w:rPr>
                              <w:t>מקיפות</w:t>
                            </w:r>
                            <w:r w:rsidRPr="00655044">
                              <w:rPr>
                                <w:rFonts w:cs="Tahoma"/>
                                <w:color w:val="0B5294"/>
                                <w:spacing w:val="-4"/>
                                <w:sz w:val="24"/>
                                <w:szCs w:val="24"/>
                                <w:rtl/>
                              </w:rPr>
                              <w:t xml:space="preserve"> </w:t>
                            </w:r>
                            <w:r w:rsidRPr="00655044">
                              <w:rPr>
                                <w:rFonts w:cs="Tahoma" w:hint="eastAsia"/>
                                <w:color w:val="0B5294"/>
                                <w:spacing w:val="-4"/>
                                <w:sz w:val="24"/>
                                <w:szCs w:val="24"/>
                                <w:rtl/>
                              </w:rPr>
                              <w:t>גם</w:t>
                            </w:r>
                            <w:r w:rsidRPr="00655044">
                              <w:rPr>
                                <w:rFonts w:cs="Tahoma"/>
                                <w:color w:val="0B5294"/>
                                <w:spacing w:val="-4"/>
                                <w:sz w:val="24"/>
                                <w:szCs w:val="24"/>
                                <w:rtl/>
                              </w:rPr>
                              <w:t xml:space="preserve"> </w:t>
                            </w:r>
                            <w:r w:rsidRPr="00655044">
                              <w:rPr>
                                <w:rFonts w:cs="Tahoma" w:hint="eastAsia"/>
                                <w:color w:val="0B5294"/>
                                <w:spacing w:val="-4"/>
                                <w:sz w:val="24"/>
                                <w:szCs w:val="24"/>
                                <w:rtl/>
                              </w:rPr>
                              <w:t>התחייבויות</w:t>
                            </w:r>
                            <w:r w:rsidRPr="00655044">
                              <w:rPr>
                                <w:rFonts w:cs="Tahoma"/>
                                <w:color w:val="0B5294"/>
                                <w:spacing w:val="-4"/>
                                <w:sz w:val="24"/>
                                <w:szCs w:val="24"/>
                                <w:rtl/>
                              </w:rPr>
                              <w:t xml:space="preserve"> </w:t>
                            </w:r>
                            <w:r w:rsidRPr="00655044">
                              <w:rPr>
                                <w:rFonts w:cs="Tahoma" w:hint="eastAsia"/>
                                <w:color w:val="0B5294"/>
                                <w:spacing w:val="-4"/>
                                <w:sz w:val="24"/>
                                <w:szCs w:val="24"/>
                                <w:rtl/>
                              </w:rPr>
                              <w:t>ביצועיות</w:t>
                            </w:r>
                            <w:r w:rsidR="0061240D">
                              <w:rPr>
                                <w:rFonts w:cs="Tahoma" w:hint="cs"/>
                                <w:color w:val="0B5294"/>
                                <w:spacing w:val="-4"/>
                                <w:sz w:val="24"/>
                                <w:szCs w:val="24"/>
                                <w:rtl/>
                              </w:rPr>
                              <w:t>.</w:t>
                            </w:r>
                            <w:r>
                              <w:rPr>
                                <w:rFonts w:cs="Tahoma" w:hint="cs"/>
                                <w:color w:val="0B5294"/>
                                <w:spacing w:val="-4"/>
                                <w:sz w:val="24"/>
                                <w:szCs w:val="24"/>
                                <w:rtl/>
                              </w:rPr>
                              <w:t xml:space="preserve"> </w:t>
                            </w:r>
                            <w:r w:rsidRPr="00655044">
                              <w:rPr>
                                <w:rFonts w:cs="Tahoma" w:hint="eastAsia"/>
                                <w:color w:val="0B5294"/>
                                <w:spacing w:val="-4"/>
                                <w:sz w:val="24"/>
                                <w:szCs w:val="24"/>
                                <w:rtl/>
                              </w:rPr>
                              <w:t>התמודדותם</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משרדי</w:t>
                            </w:r>
                            <w:r w:rsidRPr="00655044">
                              <w:rPr>
                                <w:rFonts w:cs="Tahoma"/>
                                <w:color w:val="0B5294"/>
                                <w:spacing w:val="-4"/>
                                <w:sz w:val="24"/>
                                <w:szCs w:val="24"/>
                                <w:rtl/>
                              </w:rPr>
                              <w:t xml:space="preserve"> </w:t>
                            </w:r>
                            <w:r w:rsidRPr="00655044">
                              <w:rPr>
                                <w:rFonts w:cs="Tahoma" w:hint="eastAsia"/>
                                <w:color w:val="0B5294"/>
                                <w:spacing w:val="-4"/>
                                <w:sz w:val="24"/>
                                <w:szCs w:val="24"/>
                                <w:rtl/>
                              </w:rPr>
                              <w:t>המשפטים</w:t>
                            </w:r>
                            <w:r w:rsidRPr="00655044">
                              <w:rPr>
                                <w:rFonts w:cs="Tahoma"/>
                                <w:color w:val="0B5294"/>
                                <w:spacing w:val="-4"/>
                                <w:sz w:val="24"/>
                                <w:szCs w:val="24"/>
                                <w:rtl/>
                              </w:rPr>
                              <w:t xml:space="preserve">, </w:t>
                            </w:r>
                            <w:r w:rsidRPr="00655044">
                              <w:rPr>
                                <w:rFonts w:cs="Tahoma" w:hint="eastAsia"/>
                                <w:color w:val="0B5294"/>
                                <w:spacing w:val="-4"/>
                                <w:sz w:val="24"/>
                                <w:szCs w:val="24"/>
                                <w:rtl/>
                              </w:rPr>
                              <w:t>החינוך</w:t>
                            </w:r>
                            <w:r w:rsidRPr="00655044">
                              <w:rPr>
                                <w:rFonts w:cs="Tahoma"/>
                                <w:color w:val="0B5294"/>
                                <w:spacing w:val="-4"/>
                                <w:sz w:val="24"/>
                                <w:szCs w:val="24"/>
                                <w:rtl/>
                              </w:rPr>
                              <w:t xml:space="preserve"> </w:t>
                            </w:r>
                            <w:r w:rsidRPr="00655044">
                              <w:rPr>
                                <w:rFonts w:cs="Tahoma" w:hint="eastAsia"/>
                                <w:color w:val="0B5294"/>
                                <w:spacing w:val="-4"/>
                                <w:sz w:val="24"/>
                                <w:szCs w:val="24"/>
                                <w:rtl/>
                              </w:rPr>
                              <w:t>והבריאות</w:t>
                            </w:r>
                            <w:r w:rsidRPr="00655044">
                              <w:rPr>
                                <w:rFonts w:cs="Tahoma"/>
                                <w:color w:val="0B5294"/>
                                <w:spacing w:val="-4"/>
                                <w:sz w:val="24"/>
                                <w:szCs w:val="24"/>
                                <w:rtl/>
                              </w:rPr>
                              <w:t xml:space="preserve"> </w:t>
                            </w:r>
                            <w:r w:rsidRPr="00655044">
                              <w:rPr>
                                <w:rFonts w:cs="Tahoma" w:hint="eastAsia"/>
                                <w:color w:val="0B5294"/>
                                <w:spacing w:val="-4"/>
                                <w:sz w:val="24"/>
                                <w:szCs w:val="24"/>
                                <w:rtl/>
                              </w:rPr>
                              <w:t>עם</w:t>
                            </w:r>
                            <w:r w:rsidRPr="00655044">
                              <w:rPr>
                                <w:rFonts w:cs="Tahoma"/>
                                <w:color w:val="0B5294"/>
                                <w:spacing w:val="-4"/>
                                <w:sz w:val="24"/>
                                <w:szCs w:val="24"/>
                                <w:rtl/>
                              </w:rPr>
                              <w:t xml:space="preserve"> </w:t>
                            </w:r>
                            <w:r w:rsidRPr="00655044">
                              <w:rPr>
                                <w:rFonts w:cs="Tahoma" w:hint="eastAsia"/>
                                <w:color w:val="0B5294"/>
                                <w:spacing w:val="-4"/>
                                <w:sz w:val="24"/>
                                <w:szCs w:val="24"/>
                                <w:rtl/>
                              </w:rPr>
                              <w:t>תופעות</w:t>
                            </w:r>
                            <w:r w:rsidRPr="00655044">
                              <w:rPr>
                                <w:rFonts w:cs="Tahoma"/>
                                <w:color w:val="0B5294"/>
                                <w:spacing w:val="-4"/>
                                <w:sz w:val="24"/>
                                <w:szCs w:val="24"/>
                                <w:rtl/>
                              </w:rPr>
                              <w:t xml:space="preserve"> </w:t>
                            </w:r>
                            <w:r w:rsidRPr="00655044">
                              <w:rPr>
                                <w:rFonts w:cs="Tahoma" w:hint="eastAsia"/>
                                <w:color w:val="0B5294"/>
                                <w:spacing w:val="-4"/>
                                <w:sz w:val="24"/>
                                <w:szCs w:val="24"/>
                                <w:rtl/>
                              </w:rPr>
                              <w:t>רחבות</w:t>
                            </w:r>
                            <w:r w:rsidRPr="00655044">
                              <w:rPr>
                                <w:rFonts w:cs="Tahoma"/>
                                <w:color w:val="0B5294"/>
                                <w:spacing w:val="-4"/>
                                <w:sz w:val="24"/>
                                <w:szCs w:val="24"/>
                                <w:rtl/>
                              </w:rPr>
                              <w:t xml:space="preserve"> </w:t>
                            </w:r>
                            <w:r w:rsidRPr="00655044">
                              <w:rPr>
                                <w:rFonts w:cs="Tahoma" w:hint="eastAsia"/>
                                <w:color w:val="0B5294"/>
                                <w:spacing w:val="-4"/>
                                <w:sz w:val="24"/>
                                <w:szCs w:val="24"/>
                                <w:rtl/>
                              </w:rPr>
                              <w:t>היקף</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הפליה</w:t>
                            </w:r>
                            <w:r w:rsidRPr="00655044">
                              <w:rPr>
                                <w:rFonts w:cs="Tahoma"/>
                                <w:color w:val="0B5294"/>
                                <w:spacing w:val="-4"/>
                                <w:sz w:val="24"/>
                                <w:szCs w:val="24"/>
                                <w:rtl/>
                              </w:rPr>
                              <w:t xml:space="preserve"> </w:t>
                            </w:r>
                            <w:r w:rsidRPr="00655044">
                              <w:rPr>
                                <w:rFonts w:cs="Tahoma" w:hint="eastAsia"/>
                                <w:color w:val="0B5294"/>
                                <w:spacing w:val="-4"/>
                                <w:sz w:val="24"/>
                                <w:szCs w:val="24"/>
                                <w:rtl/>
                              </w:rPr>
                              <w:t>מעוררים</w:t>
                            </w:r>
                            <w:r w:rsidRPr="00655044">
                              <w:rPr>
                                <w:rFonts w:cs="Tahoma"/>
                                <w:color w:val="0B5294"/>
                                <w:spacing w:val="-4"/>
                                <w:sz w:val="24"/>
                                <w:szCs w:val="24"/>
                                <w:rtl/>
                              </w:rPr>
                              <w:t xml:space="preserve"> </w:t>
                            </w:r>
                            <w:r w:rsidRPr="00655044">
                              <w:rPr>
                                <w:rFonts w:cs="Tahoma" w:hint="eastAsia"/>
                                <w:color w:val="0B5294"/>
                                <w:spacing w:val="-4"/>
                                <w:sz w:val="24"/>
                                <w:szCs w:val="24"/>
                                <w:rtl/>
                              </w:rPr>
                              <w:t>ספק</w:t>
                            </w:r>
                            <w:r w:rsidRPr="00655044">
                              <w:rPr>
                                <w:rFonts w:cs="Tahoma"/>
                                <w:color w:val="0B5294"/>
                                <w:spacing w:val="-4"/>
                                <w:sz w:val="24"/>
                                <w:szCs w:val="24"/>
                                <w:rtl/>
                              </w:rPr>
                              <w:t xml:space="preserve"> </w:t>
                            </w:r>
                            <w:r w:rsidRPr="00655044">
                              <w:rPr>
                                <w:rFonts w:cs="Tahoma" w:hint="eastAsia"/>
                                <w:color w:val="0B5294"/>
                                <w:spacing w:val="-4"/>
                                <w:sz w:val="24"/>
                                <w:szCs w:val="24"/>
                                <w:rtl/>
                              </w:rPr>
                              <w:t>אשר</w:t>
                            </w:r>
                            <w:r w:rsidRPr="00655044">
                              <w:rPr>
                                <w:rFonts w:cs="Tahoma"/>
                                <w:color w:val="0B5294"/>
                                <w:spacing w:val="-4"/>
                                <w:sz w:val="24"/>
                                <w:szCs w:val="24"/>
                                <w:rtl/>
                              </w:rPr>
                              <w:t xml:space="preserve"> </w:t>
                            </w:r>
                            <w:r w:rsidRPr="00655044">
                              <w:rPr>
                                <w:rFonts w:cs="Tahoma" w:hint="eastAsia"/>
                                <w:color w:val="0B5294"/>
                                <w:spacing w:val="-4"/>
                                <w:sz w:val="24"/>
                                <w:szCs w:val="24"/>
                                <w:rtl/>
                              </w:rPr>
                              <w:t>לאופן</w:t>
                            </w:r>
                            <w:r w:rsidRPr="00655044">
                              <w:rPr>
                                <w:rFonts w:cs="Tahoma"/>
                                <w:color w:val="0B5294"/>
                                <w:spacing w:val="-4"/>
                                <w:sz w:val="24"/>
                                <w:szCs w:val="24"/>
                                <w:rtl/>
                              </w:rPr>
                              <w:t xml:space="preserve"> </w:t>
                            </w:r>
                            <w:r w:rsidRPr="00655044">
                              <w:rPr>
                                <w:rFonts w:cs="Tahoma" w:hint="eastAsia"/>
                                <w:color w:val="0B5294"/>
                                <w:spacing w:val="-4"/>
                                <w:sz w:val="24"/>
                                <w:szCs w:val="24"/>
                                <w:rtl/>
                              </w:rPr>
                              <w:t>שבו</w:t>
                            </w:r>
                            <w:r w:rsidRPr="00655044">
                              <w:rPr>
                                <w:rFonts w:cs="Tahoma"/>
                                <w:color w:val="0B5294"/>
                                <w:spacing w:val="-4"/>
                                <w:sz w:val="24"/>
                                <w:szCs w:val="24"/>
                                <w:rtl/>
                              </w:rPr>
                              <w:t xml:space="preserve"> </w:t>
                            </w:r>
                            <w:r w:rsidRPr="00655044">
                              <w:rPr>
                                <w:rFonts w:cs="Tahoma" w:hint="eastAsia"/>
                                <w:color w:val="0B5294"/>
                                <w:spacing w:val="-4"/>
                                <w:sz w:val="24"/>
                                <w:szCs w:val="24"/>
                                <w:rtl/>
                              </w:rPr>
                              <w:t>מקיימת</w:t>
                            </w:r>
                            <w:r w:rsidRPr="00655044">
                              <w:rPr>
                                <w:rFonts w:cs="Tahoma"/>
                                <w:color w:val="0B5294"/>
                                <w:spacing w:val="-4"/>
                                <w:sz w:val="24"/>
                                <w:szCs w:val="24"/>
                                <w:rtl/>
                              </w:rPr>
                              <w:t xml:space="preserve"> </w:t>
                            </w:r>
                            <w:r w:rsidRPr="00655044">
                              <w:rPr>
                                <w:rFonts w:cs="Tahoma" w:hint="eastAsia"/>
                                <w:color w:val="0B5294"/>
                                <w:spacing w:val="-4"/>
                                <w:sz w:val="24"/>
                                <w:szCs w:val="24"/>
                                <w:rtl/>
                              </w:rPr>
                              <w:t>ישראל</w:t>
                            </w:r>
                            <w:r w:rsidRPr="00655044">
                              <w:rPr>
                                <w:rFonts w:cs="Tahoma"/>
                                <w:color w:val="0B5294"/>
                                <w:spacing w:val="-4"/>
                                <w:sz w:val="24"/>
                                <w:szCs w:val="24"/>
                                <w:rtl/>
                              </w:rPr>
                              <w:t xml:space="preserve"> </w:t>
                            </w:r>
                            <w:r w:rsidRPr="00655044">
                              <w:rPr>
                                <w:rFonts w:cs="Tahoma" w:hint="eastAsia"/>
                                <w:color w:val="0B5294"/>
                                <w:spacing w:val="-4"/>
                                <w:sz w:val="24"/>
                                <w:szCs w:val="24"/>
                                <w:rtl/>
                              </w:rPr>
                              <w:t>את</w:t>
                            </w:r>
                            <w:r w:rsidRPr="00655044">
                              <w:rPr>
                                <w:rFonts w:cs="Tahoma"/>
                                <w:color w:val="0B5294"/>
                                <w:spacing w:val="-4"/>
                                <w:sz w:val="24"/>
                                <w:szCs w:val="24"/>
                                <w:rtl/>
                              </w:rPr>
                              <w:t xml:space="preserve"> </w:t>
                            </w:r>
                            <w:r w:rsidRPr="00655044">
                              <w:rPr>
                                <w:rFonts w:cs="Tahoma" w:hint="eastAsia"/>
                                <w:color w:val="0B5294"/>
                                <w:spacing w:val="-4"/>
                                <w:sz w:val="24"/>
                                <w:szCs w:val="24"/>
                                <w:rtl/>
                              </w:rPr>
                              <w:t>התחייבויותיה</w:t>
                            </w:r>
                            <w:r w:rsidRPr="00655044">
                              <w:rPr>
                                <w:rFonts w:cs="Tahoma"/>
                                <w:color w:val="0B5294"/>
                                <w:spacing w:val="-4"/>
                                <w:sz w:val="24"/>
                                <w:szCs w:val="24"/>
                                <w:rtl/>
                              </w:rPr>
                              <w:t xml:space="preserve"> </w:t>
                            </w:r>
                            <w:r w:rsidRPr="00655044">
                              <w:rPr>
                                <w:rFonts w:cs="Tahoma" w:hint="eastAsia"/>
                                <w:color w:val="0B5294"/>
                                <w:spacing w:val="-4"/>
                                <w:sz w:val="24"/>
                                <w:szCs w:val="24"/>
                                <w:rtl/>
                              </w:rPr>
                              <w:t>במישור</w:t>
                            </w:r>
                            <w:r w:rsidRPr="00655044">
                              <w:rPr>
                                <w:rFonts w:cs="Tahoma"/>
                                <w:color w:val="0B5294"/>
                                <w:spacing w:val="-4"/>
                                <w:sz w:val="24"/>
                                <w:szCs w:val="24"/>
                                <w:rtl/>
                              </w:rPr>
                              <w:t xml:space="preserve"> </w:t>
                            </w:r>
                            <w:r w:rsidRPr="00655044">
                              <w:rPr>
                                <w:rFonts w:cs="Tahoma" w:hint="eastAsia"/>
                                <w:color w:val="0B5294"/>
                                <w:spacing w:val="-4"/>
                                <w:sz w:val="24"/>
                                <w:szCs w:val="24"/>
                                <w:rtl/>
                              </w:rPr>
                              <w:t>הבין</w:t>
                            </w:r>
                            <w:r w:rsidRPr="00655044">
                              <w:rPr>
                                <w:rFonts w:cs="Tahoma"/>
                                <w:color w:val="0B5294"/>
                                <w:spacing w:val="-4"/>
                                <w:sz w:val="24"/>
                                <w:szCs w:val="24"/>
                                <w:rtl/>
                              </w:rPr>
                              <w:t>-</w:t>
                            </w:r>
                            <w:r w:rsidRPr="00655044">
                              <w:rPr>
                                <w:rFonts w:cs="Tahoma" w:hint="eastAsia"/>
                                <w:color w:val="0B5294"/>
                                <w:spacing w:val="-4"/>
                                <w:sz w:val="24"/>
                                <w:szCs w:val="24"/>
                                <w:rtl/>
                              </w:rPr>
                              <w:t>לאומי</w:t>
                            </w:r>
                            <w:r w:rsidRPr="00655044">
                              <w:rPr>
                                <w:rFonts w:cs="Tahoma"/>
                                <w:color w:val="0B5294"/>
                                <w:spacing w:val="-4"/>
                                <w:sz w:val="24"/>
                                <w:szCs w:val="24"/>
                                <w:rtl/>
                              </w:rPr>
                              <w:t xml:space="preserve"> </w:t>
                            </w:r>
                            <w:r w:rsidRPr="00655044">
                              <w:rPr>
                                <w:rFonts w:cs="Tahoma" w:hint="eastAsia"/>
                                <w:color w:val="0B5294"/>
                                <w:spacing w:val="-4"/>
                                <w:sz w:val="24"/>
                                <w:szCs w:val="24"/>
                                <w:rtl/>
                              </w:rPr>
                              <w:t>בתחום</w:t>
                            </w:r>
                          </w:p>
                          <w:p w:rsidR="00655044" w:rsidRPr="00373C5D" w:rsidP="0065504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1186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011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655044" w:rsidRPr="00373C5D" w:rsidP="00655044">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6432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55044" w:rsidRPr="00881D99" w:rsidP="00655044">
                      <w:pPr>
                        <w:spacing w:after="0" w:line="240" w:lineRule="auto"/>
                        <w:rPr>
                          <w:color w:val="0B5294"/>
                          <w:spacing w:val="-4"/>
                          <w:sz w:val="24"/>
                          <w:szCs w:val="24"/>
                          <w:rtl/>
                          <w:cs/>
                        </w:rPr>
                      </w:pPr>
                      <w:r w:rsidRPr="00655044">
                        <w:rPr>
                          <w:rFonts w:cs="Tahoma" w:hint="eastAsia"/>
                          <w:color w:val="0B5294"/>
                          <w:spacing w:val="-4"/>
                          <w:sz w:val="24"/>
                          <w:szCs w:val="24"/>
                          <w:rtl/>
                        </w:rPr>
                        <w:t>התחייבויותיה</w:t>
                      </w:r>
                      <w:r w:rsidRPr="00655044">
                        <w:rPr>
                          <w:rFonts w:cs="Tahoma"/>
                          <w:color w:val="0B5294"/>
                          <w:spacing w:val="-4"/>
                          <w:sz w:val="24"/>
                          <w:szCs w:val="24"/>
                          <w:rtl/>
                        </w:rPr>
                        <w:t xml:space="preserve"> </w:t>
                      </w:r>
                      <w:r>
                        <w:rPr>
                          <w:rFonts w:cs="Tahoma" w:hint="cs"/>
                          <w:color w:val="0B5294"/>
                          <w:spacing w:val="-4"/>
                          <w:sz w:val="24"/>
                          <w:szCs w:val="24"/>
                          <w:rtl/>
                        </w:rPr>
                        <w:br/>
                      </w:r>
                      <w:r w:rsidRPr="00655044">
                        <w:rPr>
                          <w:rFonts w:cs="Tahoma" w:hint="eastAsia"/>
                          <w:color w:val="0B5294"/>
                          <w:spacing w:val="-4"/>
                          <w:sz w:val="24"/>
                          <w:szCs w:val="24"/>
                          <w:rtl/>
                        </w:rPr>
                        <w:t>הבין</w:t>
                      </w:r>
                      <w:r w:rsidRPr="00655044">
                        <w:rPr>
                          <w:rFonts w:cs="Tahoma"/>
                          <w:color w:val="0B5294"/>
                          <w:spacing w:val="-4"/>
                          <w:sz w:val="24"/>
                          <w:szCs w:val="24"/>
                          <w:rtl/>
                        </w:rPr>
                        <w:t>-</w:t>
                      </w:r>
                      <w:r w:rsidRPr="00655044">
                        <w:rPr>
                          <w:rFonts w:cs="Tahoma" w:hint="eastAsia"/>
                          <w:color w:val="0B5294"/>
                          <w:spacing w:val="-4"/>
                          <w:sz w:val="24"/>
                          <w:szCs w:val="24"/>
                          <w:rtl/>
                        </w:rPr>
                        <w:t>לאומיות</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ישראל</w:t>
                      </w:r>
                      <w:r w:rsidRPr="00655044">
                        <w:rPr>
                          <w:rFonts w:cs="Tahoma"/>
                          <w:color w:val="0B5294"/>
                          <w:spacing w:val="-4"/>
                          <w:sz w:val="24"/>
                          <w:szCs w:val="24"/>
                          <w:rtl/>
                        </w:rPr>
                        <w:t xml:space="preserve"> </w:t>
                      </w:r>
                      <w:r w:rsidRPr="00655044">
                        <w:rPr>
                          <w:rFonts w:cs="Tahoma" w:hint="eastAsia"/>
                          <w:color w:val="0B5294"/>
                          <w:spacing w:val="-4"/>
                          <w:sz w:val="24"/>
                          <w:szCs w:val="24"/>
                          <w:rtl/>
                        </w:rPr>
                        <w:t>בתחום</w:t>
                      </w:r>
                      <w:r w:rsidRPr="00655044">
                        <w:rPr>
                          <w:rFonts w:cs="Tahoma"/>
                          <w:color w:val="0B5294"/>
                          <w:spacing w:val="-4"/>
                          <w:sz w:val="24"/>
                          <w:szCs w:val="24"/>
                          <w:rtl/>
                        </w:rPr>
                        <w:t xml:space="preserve"> </w:t>
                      </w:r>
                      <w:r w:rsidRPr="00655044">
                        <w:rPr>
                          <w:rFonts w:cs="Tahoma" w:hint="eastAsia"/>
                          <w:color w:val="0B5294"/>
                          <w:spacing w:val="-4"/>
                          <w:sz w:val="24"/>
                          <w:szCs w:val="24"/>
                          <w:rtl/>
                        </w:rPr>
                        <w:t>מניעתה</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הפליה</w:t>
                      </w:r>
                      <w:r w:rsidRPr="00655044">
                        <w:rPr>
                          <w:rFonts w:cs="Tahoma"/>
                          <w:color w:val="0B5294"/>
                          <w:spacing w:val="-4"/>
                          <w:sz w:val="24"/>
                          <w:szCs w:val="24"/>
                          <w:rtl/>
                        </w:rPr>
                        <w:t xml:space="preserve"> </w:t>
                      </w:r>
                      <w:r w:rsidRPr="00655044">
                        <w:rPr>
                          <w:rFonts w:cs="Tahoma" w:hint="eastAsia"/>
                          <w:color w:val="0B5294"/>
                          <w:spacing w:val="-4"/>
                          <w:sz w:val="24"/>
                          <w:szCs w:val="24"/>
                          <w:rtl/>
                        </w:rPr>
                        <w:t>מקיפות</w:t>
                      </w:r>
                      <w:r w:rsidRPr="00655044">
                        <w:rPr>
                          <w:rFonts w:cs="Tahoma"/>
                          <w:color w:val="0B5294"/>
                          <w:spacing w:val="-4"/>
                          <w:sz w:val="24"/>
                          <w:szCs w:val="24"/>
                          <w:rtl/>
                        </w:rPr>
                        <w:t xml:space="preserve"> </w:t>
                      </w:r>
                      <w:r w:rsidRPr="00655044">
                        <w:rPr>
                          <w:rFonts w:cs="Tahoma" w:hint="eastAsia"/>
                          <w:color w:val="0B5294"/>
                          <w:spacing w:val="-4"/>
                          <w:sz w:val="24"/>
                          <w:szCs w:val="24"/>
                          <w:rtl/>
                        </w:rPr>
                        <w:t>גם</w:t>
                      </w:r>
                      <w:r w:rsidRPr="00655044">
                        <w:rPr>
                          <w:rFonts w:cs="Tahoma"/>
                          <w:color w:val="0B5294"/>
                          <w:spacing w:val="-4"/>
                          <w:sz w:val="24"/>
                          <w:szCs w:val="24"/>
                          <w:rtl/>
                        </w:rPr>
                        <w:t xml:space="preserve"> </w:t>
                      </w:r>
                      <w:r w:rsidRPr="00655044">
                        <w:rPr>
                          <w:rFonts w:cs="Tahoma" w:hint="eastAsia"/>
                          <w:color w:val="0B5294"/>
                          <w:spacing w:val="-4"/>
                          <w:sz w:val="24"/>
                          <w:szCs w:val="24"/>
                          <w:rtl/>
                        </w:rPr>
                        <w:t>התחייבויות</w:t>
                      </w:r>
                      <w:r w:rsidRPr="00655044">
                        <w:rPr>
                          <w:rFonts w:cs="Tahoma"/>
                          <w:color w:val="0B5294"/>
                          <w:spacing w:val="-4"/>
                          <w:sz w:val="24"/>
                          <w:szCs w:val="24"/>
                          <w:rtl/>
                        </w:rPr>
                        <w:t xml:space="preserve"> </w:t>
                      </w:r>
                      <w:r w:rsidRPr="00655044">
                        <w:rPr>
                          <w:rFonts w:cs="Tahoma" w:hint="eastAsia"/>
                          <w:color w:val="0B5294"/>
                          <w:spacing w:val="-4"/>
                          <w:sz w:val="24"/>
                          <w:szCs w:val="24"/>
                          <w:rtl/>
                        </w:rPr>
                        <w:t>ביצועיות</w:t>
                      </w:r>
                      <w:r w:rsidR="0061240D">
                        <w:rPr>
                          <w:rFonts w:cs="Tahoma" w:hint="cs"/>
                          <w:color w:val="0B5294"/>
                          <w:spacing w:val="-4"/>
                          <w:sz w:val="24"/>
                          <w:szCs w:val="24"/>
                          <w:rtl/>
                        </w:rPr>
                        <w:t>.</w:t>
                      </w:r>
                      <w:r>
                        <w:rPr>
                          <w:rFonts w:cs="Tahoma" w:hint="cs"/>
                          <w:color w:val="0B5294"/>
                          <w:spacing w:val="-4"/>
                          <w:sz w:val="24"/>
                          <w:szCs w:val="24"/>
                          <w:rtl/>
                        </w:rPr>
                        <w:t xml:space="preserve"> </w:t>
                      </w:r>
                      <w:r w:rsidRPr="00655044">
                        <w:rPr>
                          <w:rFonts w:cs="Tahoma" w:hint="eastAsia"/>
                          <w:color w:val="0B5294"/>
                          <w:spacing w:val="-4"/>
                          <w:sz w:val="24"/>
                          <w:szCs w:val="24"/>
                          <w:rtl/>
                        </w:rPr>
                        <w:t>התמודדותם</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משרדי</w:t>
                      </w:r>
                      <w:r w:rsidRPr="00655044">
                        <w:rPr>
                          <w:rFonts w:cs="Tahoma"/>
                          <w:color w:val="0B5294"/>
                          <w:spacing w:val="-4"/>
                          <w:sz w:val="24"/>
                          <w:szCs w:val="24"/>
                          <w:rtl/>
                        </w:rPr>
                        <w:t xml:space="preserve"> </w:t>
                      </w:r>
                      <w:r w:rsidRPr="00655044">
                        <w:rPr>
                          <w:rFonts w:cs="Tahoma" w:hint="eastAsia"/>
                          <w:color w:val="0B5294"/>
                          <w:spacing w:val="-4"/>
                          <w:sz w:val="24"/>
                          <w:szCs w:val="24"/>
                          <w:rtl/>
                        </w:rPr>
                        <w:t>המשפטים</w:t>
                      </w:r>
                      <w:r w:rsidRPr="00655044">
                        <w:rPr>
                          <w:rFonts w:cs="Tahoma"/>
                          <w:color w:val="0B5294"/>
                          <w:spacing w:val="-4"/>
                          <w:sz w:val="24"/>
                          <w:szCs w:val="24"/>
                          <w:rtl/>
                        </w:rPr>
                        <w:t xml:space="preserve">, </w:t>
                      </w:r>
                      <w:r w:rsidRPr="00655044">
                        <w:rPr>
                          <w:rFonts w:cs="Tahoma" w:hint="eastAsia"/>
                          <w:color w:val="0B5294"/>
                          <w:spacing w:val="-4"/>
                          <w:sz w:val="24"/>
                          <w:szCs w:val="24"/>
                          <w:rtl/>
                        </w:rPr>
                        <w:t>החינוך</w:t>
                      </w:r>
                      <w:r w:rsidRPr="00655044">
                        <w:rPr>
                          <w:rFonts w:cs="Tahoma"/>
                          <w:color w:val="0B5294"/>
                          <w:spacing w:val="-4"/>
                          <w:sz w:val="24"/>
                          <w:szCs w:val="24"/>
                          <w:rtl/>
                        </w:rPr>
                        <w:t xml:space="preserve"> </w:t>
                      </w:r>
                      <w:r w:rsidRPr="00655044">
                        <w:rPr>
                          <w:rFonts w:cs="Tahoma" w:hint="eastAsia"/>
                          <w:color w:val="0B5294"/>
                          <w:spacing w:val="-4"/>
                          <w:sz w:val="24"/>
                          <w:szCs w:val="24"/>
                          <w:rtl/>
                        </w:rPr>
                        <w:t>והבריאות</w:t>
                      </w:r>
                      <w:r w:rsidRPr="00655044">
                        <w:rPr>
                          <w:rFonts w:cs="Tahoma"/>
                          <w:color w:val="0B5294"/>
                          <w:spacing w:val="-4"/>
                          <w:sz w:val="24"/>
                          <w:szCs w:val="24"/>
                          <w:rtl/>
                        </w:rPr>
                        <w:t xml:space="preserve"> </w:t>
                      </w:r>
                      <w:r w:rsidRPr="00655044">
                        <w:rPr>
                          <w:rFonts w:cs="Tahoma" w:hint="eastAsia"/>
                          <w:color w:val="0B5294"/>
                          <w:spacing w:val="-4"/>
                          <w:sz w:val="24"/>
                          <w:szCs w:val="24"/>
                          <w:rtl/>
                        </w:rPr>
                        <w:t>עם</w:t>
                      </w:r>
                      <w:r w:rsidRPr="00655044">
                        <w:rPr>
                          <w:rFonts w:cs="Tahoma"/>
                          <w:color w:val="0B5294"/>
                          <w:spacing w:val="-4"/>
                          <w:sz w:val="24"/>
                          <w:szCs w:val="24"/>
                          <w:rtl/>
                        </w:rPr>
                        <w:t xml:space="preserve"> </w:t>
                      </w:r>
                      <w:r w:rsidRPr="00655044">
                        <w:rPr>
                          <w:rFonts w:cs="Tahoma" w:hint="eastAsia"/>
                          <w:color w:val="0B5294"/>
                          <w:spacing w:val="-4"/>
                          <w:sz w:val="24"/>
                          <w:szCs w:val="24"/>
                          <w:rtl/>
                        </w:rPr>
                        <w:t>תופעות</w:t>
                      </w:r>
                      <w:r w:rsidRPr="00655044">
                        <w:rPr>
                          <w:rFonts w:cs="Tahoma"/>
                          <w:color w:val="0B5294"/>
                          <w:spacing w:val="-4"/>
                          <w:sz w:val="24"/>
                          <w:szCs w:val="24"/>
                          <w:rtl/>
                        </w:rPr>
                        <w:t xml:space="preserve"> </w:t>
                      </w:r>
                      <w:r w:rsidRPr="00655044">
                        <w:rPr>
                          <w:rFonts w:cs="Tahoma" w:hint="eastAsia"/>
                          <w:color w:val="0B5294"/>
                          <w:spacing w:val="-4"/>
                          <w:sz w:val="24"/>
                          <w:szCs w:val="24"/>
                          <w:rtl/>
                        </w:rPr>
                        <w:t>רחבות</w:t>
                      </w:r>
                      <w:r w:rsidRPr="00655044">
                        <w:rPr>
                          <w:rFonts w:cs="Tahoma"/>
                          <w:color w:val="0B5294"/>
                          <w:spacing w:val="-4"/>
                          <w:sz w:val="24"/>
                          <w:szCs w:val="24"/>
                          <w:rtl/>
                        </w:rPr>
                        <w:t xml:space="preserve"> </w:t>
                      </w:r>
                      <w:r w:rsidRPr="00655044">
                        <w:rPr>
                          <w:rFonts w:cs="Tahoma" w:hint="eastAsia"/>
                          <w:color w:val="0B5294"/>
                          <w:spacing w:val="-4"/>
                          <w:sz w:val="24"/>
                          <w:szCs w:val="24"/>
                          <w:rtl/>
                        </w:rPr>
                        <w:t>היקף</w:t>
                      </w:r>
                      <w:r w:rsidRPr="00655044">
                        <w:rPr>
                          <w:rFonts w:cs="Tahoma"/>
                          <w:color w:val="0B5294"/>
                          <w:spacing w:val="-4"/>
                          <w:sz w:val="24"/>
                          <w:szCs w:val="24"/>
                          <w:rtl/>
                        </w:rPr>
                        <w:t xml:space="preserve"> </w:t>
                      </w:r>
                      <w:r w:rsidRPr="00655044">
                        <w:rPr>
                          <w:rFonts w:cs="Tahoma" w:hint="eastAsia"/>
                          <w:color w:val="0B5294"/>
                          <w:spacing w:val="-4"/>
                          <w:sz w:val="24"/>
                          <w:szCs w:val="24"/>
                          <w:rtl/>
                        </w:rPr>
                        <w:t>של</w:t>
                      </w:r>
                      <w:r w:rsidRPr="00655044">
                        <w:rPr>
                          <w:rFonts w:cs="Tahoma"/>
                          <w:color w:val="0B5294"/>
                          <w:spacing w:val="-4"/>
                          <w:sz w:val="24"/>
                          <w:szCs w:val="24"/>
                          <w:rtl/>
                        </w:rPr>
                        <w:t xml:space="preserve"> </w:t>
                      </w:r>
                      <w:r w:rsidRPr="00655044">
                        <w:rPr>
                          <w:rFonts w:cs="Tahoma" w:hint="eastAsia"/>
                          <w:color w:val="0B5294"/>
                          <w:spacing w:val="-4"/>
                          <w:sz w:val="24"/>
                          <w:szCs w:val="24"/>
                          <w:rtl/>
                        </w:rPr>
                        <w:t>הפליה</w:t>
                      </w:r>
                      <w:r w:rsidRPr="00655044">
                        <w:rPr>
                          <w:rFonts w:cs="Tahoma"/>
                          <w:color w:val="0B5294"/>
                          <w:spacing w:val="-4"/>
                          <w:sz w:val="24"/>
                          <w:szCs w:val="24"/>
                          <w:rtl/>
                        </w:rPr>
                        <w:t xml:space="preserve"> </w:t>
                      </w:r>
                      <w:r w:rsidRPr="00655044">
                        <w:rPr>
                          <w:rFonts w:cs="Tahoma" w:hint="eastAsia"/>
                          <w:color w:val="0B5294"/>
                          <w:spacing w:val="-4"/>
                          <w:sz w:val="24"/>
                          <w:szCs w:val="24"/>
                          <w:rtl/>
                        </w:rPr>
                        <w:t>מעוררים</w:t>
                      </w:r>
                      <w:r w:rsidRPr="00655044">
                        <w:rPr>
                          <w:rFonts w:cs="Tahoma"/>
                          <w:color w:val="0B5294"/>
                          <w:spacing w:val="-4"/>
                          <w:sz w:val="24"/>
                          <w:szCs w:val="24"/>
                          <w:rtl/>
                        </w:rPr>
                        <w:t xml:space="preserve"> </w:t>
                      </w:r>
                      <w:r w:rsidRPr="00655044">
                        <w:rPr>
                          <w:rFonts w:cs="Tahoma" w:hint="eastAsia"/>
                          <w:color w:val="0B5294"/>
                          <w:spacing w:val="-4"/>
                          <w:sz w:val="24"/>
                          <w:szCs w:val="24"/>
                          <w:rtl/>
                        </w:rPr>
                        <w:t>ספק</w:t>
                      </w:r>
                      <w:r w:rsidRPr="00655044">
                        <w:rPr>
                          <w:rFonts w:cs="Tahoma"/>
                          <w:color w:val="0B5294"/>
                          <w:spacing w:val="-4"/>
                          <w:sz w:val="24"/>
                          <w:szCs w:val="24"/>
                          <w:rtl/>
                        </w:rPr>
                        <w:t xml:space="preserve"> </w:t>
                      </w:r>
                      <w:r w:rsidRPr="00655044">
                        <w:rPr>
                          <w:rFonts w:cs="Tahoma" w:hint="eastAsia"/>
                          <w:color w:val="0B5294"/>
                          <w:spacing w:val="-4"/>
                          <w:sz w:val="24"/>
                          <w:szCs w:val="24"/>
                          <w:rtl/>
                        </w:rPr>
                        <w:t>אשר</w:t>
                      </w:r>
                      <w:r w:rsidRPr="00655044">
                        <w:rPr>
                          <w:rFonts w:cs="Tahoma"/>
                          <w:color w:val="0B5294"/>
                          <w:spacing w:val="-4"/>
                          <w:sz w:val="24"/>
                          <w:szCs w:val="24"/>
                          <w:rtl/>
                        </w:rPr>
                        <w:t xml:space="preserve"> </w:t>
                      </w:r>
                      <w:r w:rsidRPr="00655044">
                        <w:rPr>
                          <w:rFonts w:cs="Tahoma" w:hint="eastAsia"/>
                          <w:color w:val="0B5294"/>
                          <w:spacing w:val="-4"/>
                          <w:sz w:val="24"/>
                          <w:szCs w:val="24"/>
                          <w:rtl/>
                        </w:rPr>
                        <w:t>לאופן</w:t>
                      </w:r>
                      <w:r w:rsidRPr="00655044">
                        <w:rPr>
                          <w:rFonts w:cs="Tahoma"/>
                          <w:color w:val="0B5294"/>
                          <w:spacing w:val="-4"/>
                          <w:sz w:val="24"/>
                          <w:szCs w:val="24"/>
                          <w:rtl/>
                        </w:rPr>
                        <w:t xml:space="preserve"> </w:t>
                      </w:r>
                      <w:r w:rsidRPr="00655044">
                        <w:rPr>
                          <w:rFonts w:cs="Tahoma" w:hint="eastAsia"/>
                          <w:color w:val="0B5294"/>
                          <w:spacing w:val="-4"/>
                          <w:sz w:val="24"/>
                          <w:szCs w:val="24"/>
                          <w:rtl/>
                        </w:rPr>
                        <w:t>שבו</w:t>
                      </w:r>
                      <w:r w:rsidRPr="00655044">
                        <w:rPr>
                          <w:rFonts w:cs="Tahoma"/>
                          <w:color w:val="0B5294"/>
                          <w:spacing w:val="-4"/>
                          <w:sz w:val="24"/>
                          <w:szCs w:val="24"/>
                          <w:rtl/>
                        </w:rPr>
                        <w:t xml:space="preserve"> </w:t>
                      </w:r>
                      <w:r w:rsidRPr="00655044">
                        <w:rPr>
                          <w:rFonts w:cs="Tahoma" w:hint="eastAsia"/>
                          <w:color w:val="0B5294"/>
                          <w:spacing w:val="-4"/>
                          <w:sz w:val="24"/>
                          <w:szCs w:val="24"/>
                          <w:rtl/>
                        </w:rPr>
                        <w:t>מקיימת</w:t>
                      </w:r>
                      <w:r w:rsidRPr="00655044">
                        <w:rPr>
                          <w:rFonts w:cs="Tahoma"/>
                          <w:color w:val="0B5294"/>
                          <w:spacing w:val="-4"/>
                          <w:sz w:val="24"/>
                          <w:szCs w:val="24"/>
                          <w:rtl/>
                        </w:rPr>
                        <w:t xml:space="preserve"> </w:t>
                      </w:r>
                      <w:r w:rsidRPr="00655044">
                        <w:rPr>
                          <w:rFonts w:cs="Tahoma" w:hint="eastAsia"/>
                          <w:color w:val="0B5294"/>
                          <w:spacing w:val="-4"/>
                          <w:sz w:val="24"/>
                          <w:szCs w:val="24"/>
                          <w:rtl/>
                        </w:rPr>
                        <w:t>ישראל</w:t>
                      </w:r>
                      <w:r w:rsidRPr="00655044">
                        <w:rPr>
                          <w:rFonts w:cs="Tahoma"/>
                          <w:color w:val="0B5294"/>
                          <w:spacing w:val="-4"/>
                          <w:sz w:val="24"/>
                          <w:szCs w:val="24"/>
                          <w:rtl/>
                        </w:rPr>
                        <w:t xml:space="preserve"> </w:t>
                      </w:r>
                      <w:r w:rsidRPr="00655044">
                        <w:rPr>
                          <w:rFonts w:cs="Tahoma" w:hint="eastAsia"/>
                          <w:color w:val="0B5294"/>
                          <w:spacing w:val="-4"/>
                          <w:sz w:val="24"/>
                          <w:szCs w:val="24"/>
                          <w:rtl/>
                        </w:rPr>
                        <w:t>את</w:t>
                      </w:r>
                      <w:r w:rsidRPr="00655044">
                        <w:rPr>
                          <w:rFonts w:cs="Tahoma"/>
                          <w:color w:val="0B5294"/>
                          <w:spacing w:val="-4"/>
                          <w:sz w:val="24"/>
                          <w:szCs w:val="24"/>
                          <w:rtl/>
                        </w:rPr>
                        <w:t xml:space="preserve"> </w:t>
                      </w:r>
                      <w:r w:rsidRPr="00655044">
                        <w:rPr>
                          <w:rFonts w:cs="Tahoma" w:hint="eastAsia"/>
                          <w:color w:val="0B5294"/>
                          <w:spacing w:val="-4"/>
                          <w:sz w:val="24"/>
                          <w:szCs w:val="24"/>
                          <w:rtl/>
                        </w:rPr>
                        <w:t>התחייבויותיה</w:t>
                      </w:r>
                      <w:r w:rsidRPr="00655044">
                        <w:rPr>
                          <w:rFonts w:cs="Tahoma"/>
                          <w:color w:val="0B5294"/>
                          <w:spacing w:val="-4"/>
                          <w:sz w:val="24"/>
                          <w:szCs w:val="24"/>
                          <w:rtl/>
                        </w:rPr>
                        <w:t xml:space="preserve"> </w:t>
                      </w:r>
                      <w:r w:rsidRPr="00655044">
                        <w:rPr>
                          <w:rFonts w:cs="Tahoma" w:hint="eastAsia"/>
                          <w:color w:val="0B5294"/>
                          <w:spacing w:val="-4"/>
                          <w:sz w:val="24"/>
                          <w:szCs w:val="24"/>
                          <w:rtl/>
                        </w:rPr>
                        <w:t>במישור</w:t>
                      </w:r>
                      <w:r w:rsidRPr="00655044">
                        <w:rPr>
                          <w:rFonts w:cs="Tahoma"/>
                          <w:color w:val="0B5294"/>
                          <w:spacing w:val="-4"/>
                          <w:sz w:val="24"/>
                          <w:szCs w:val="24"/>
                          <w:rtl/>
                        </w:rPr>
                        <w:t xml:space="preserve"> </w:t>
                      </w:r>
                      <w:r w:rsidRPr="00655044">
                        <w:rPr>
                          <w:rFonts w:cs="Tahoma" w:hint="eastAsia"/>
                          <w:color w:val="0B5294"/>
                          <w:spacing w:val="-4"/>
                          <w:sz w:val="24"/>
                          <w:szCs w:val="24"/>
                          <w:rtl/>
                        </w:rPr>
                        <w:t>הבין</w:t>
                      </w:r>
                      <w:r w:rsidRPr="00655044">
                        <w:rPr>
                          <w:rFonts w:cs="Tahoma"/>
                          <w:color w:val="0B5294"/>
                          <w:spacing w:val="-4"/>
                          <w:sz w:val="24"/>
                          <w:szCs w:val="24"/>
                          <w:rtl/>
                        </w:rPr>
                        <w:t>-</w:t>
                      </w:r>
                      <w:r w:rsidRPr="00655044">
                        <w:rPr>
                          <w:rFonts w:cs="Tahoma" w:hint="eastAsia"/>
                          <w:color w:val="0B5294"/>
                          <w:spacing w:val="-4"/>
                          <w:sz w:val="24"/>
                          <w:szCs w:val="24"/>
                          <w:rtl/>
                        </w:rPr>
                        <w:t>לאומי</w:t>
                      </w:r>
                      <w:r w:rsidRPr="00655044">
                        <w:rPr>
                          <w:rFonts w:cs="Tahoma"/>
                          <w:color w:val="0B5294"/>
                          <w:spacing w:val="-4"/>
                          <w:sz w:val="24"/>
                          <w:szCs w:val="24"/>
                          <w:rtl/>
                        </w:rPr>
                        <w:t xml:space="preserve"> </w:t>
                      </w:r>
                      <w:r w:rsidRPr="00655044">
                        <w:rPr>
                          <w:rFonts w:cs="Tahoma" w:hint="eastAsia"/>
                          <w:color w:val="0B5294"/>
                          <w:spacing w:val="-4"/>
                          <w:sz w:val="24"/>
                          <w:szCs w:val="24"/>
                          <w:rtl/>
                        </w:rPr>
                        <w:t>בתחום</w:t>
                      </w:r>
                    </w:p>
                    <w:p w:rsidR="00655044" w:rsidRPr="00373C5D" w:rsidP="00655044">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3575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P="00670C9E">
      <w:pPr>
        <w:spacing w:line="240" w:lineRule="exact"/>
        <w:ind w:left="340" w:right="2268"/>
        <w:jc w:val="both"/>
        <w:rPr>
          <w:rFonts w:ascii="Tahoma" w:hAnsi="Tahoma" w:cs="Tahoma"/>
          <w:b/>
          <w:bCs/>
          <w:spacing w:val="-6"/>
          <w:sz w:val="17"/>
          <w:szCs w:val="17"/>
        </w:rPr>
      </w:pPr>
    </w:p>
    <w:p w:rsidR="001D7C91" w:rsidRPr="00AC7817" w:rsidP="00670C9E">
      <w:pPr>
        <w:spacing w:line="240" w:lineRule="exact"/>
        <w:ind w:left="340" w:right="2268"/>
        <w:jc w:val="both"/>
        <w:rPr>
          <w:rFonts w:ascii="Tahoma" w:hAnsi="Tahoma" w:cs="Tahoma"/>
          <w:b/>
          <w:bCs/>
          <w:spacing w:val="-6"/>
          <w:sz w:val="17"/>
          <w:szCs w:val="17"/>
          <w:rtl/>
        </w:rPr>
      </w:pPr>
    </w:p>
    <w:p w:rsidR="00D22ED9" w:rsidRPr="00E53691" w:rsidP="00670C9E">
      <w:pPr>
        <w:pStyle w:val="KOT4"/>
        <w:rPr>
          <w:rtl/>
        </w:rPr>
      </w:pPr>
      <w:bookmarkStart w:id="13" w:name="_Toc459314343"/>
      <w:r w:rsidRPr="00E53691">
        <w:rPr>
          <w:rFonts w:hint="cs"/>
          <w:spacing w:val="-6"/>
          <w:rtl/>
        </w:rPr>
        <w:t>משרד המשפטים - הדרת נשים</w:t>
      </w:r>
      <w:bookmarkEnd w:id="13"/>
      <w:r w:rsidRPr="00E53691">
        <w:rPr>
          <w:rFonts w:hint="cs"/>
          <w:spacing w:val="-6"/>
          <w:rtl/>
        </w:rPr>
        <w:t xml:space="preserve"> מ</w:t>
      </w:r>
      <w:r>
        <w:rPr>
          <w:rFonts w:hint="cs"/>
          <w:spacing w:val="-6"/>
          <w:rtl/>
        </w:rPr>
        <w:t xml:space="preserve">ן </w:t>
      </w:r>
      <w:r w:rsidR="001D7C91">
        <w:rPr>
          <w:spacing w:val="-6"/>
        </w:rPr>
        <w:br/>
      </w:r>
      <w:r w:rsidRPr="00E53691">
        <w:rPr>
          <w:rFonts w:hint="cs"/>
          <w:spacing w:val="-6"/>
          <w:rtl/>
        </w:rPr>
        <w:t>המרחב הציבורי</w:t>
      </w:r>
    </w:p>
    <w:p w:rsidR="00D22ED9" w:rsidRPr="00655044" w:rsidP="00670C9E">
      <w:pPr>
        <w:spacing w:line="240" w:lineRule="exact"/>
        <w:ind w:right="2268"/>
        <w:jc w:val="both"/>
        <w:rPr>
          <w:rFonts w:ascii="Tahoma" w:hAnsi="Tahoma" w:cs="Tahoma"/>
          <w:color w:val="000000"/>
          <w:sz w:val="17"/>
          <w:szCs w:val="17"/>
          <w:rtl/>
          <w:lang w:eastAsia="he-IL"/>
        </w:rPr>
      </w:pPr>
      <w:r w:rsidRPr="00655044">
        <w:rPr>
          <w:rFonts w:ascii="Tahoma" w:hAnsi="Tahoma" w:cs="Tahoma" w:hint="cs"/>
          <w:sz w:val="17"/>
          <w:szCs w:val="17"/>
          <w:rtl/>
        </w:rPr>
        <w:t>בינואר 2012</w:t>
      </w:r>
      <w:r w:rsidRPr="00655044">
        <w:rPr>
          <w:rFonts w:ascii="Tahoma" w:hAnsi="Tahoma" w:cs="Tahoma" w:hint="cs"/>
          <w:sz w:val="17"/>
          <w:szCs w:val="17"/>
          <w:rtl/>
        </w:rPr>
        <w:t>,</w:t>
      </w:r>
      <w:r w:rsidRPr="00655044">
        <w:rPr>
          <w:rFonts w:ascii="Tahoma" w:hAnsi="Tahoma" w:cs="Tahoma" w:hint="cs"/>
          <w:sz w:val="17"/>
          <w:szCs w:val="17"/>
          <w:rtl/>
        </w:rPr>
        <w:t xml:space="preserve"> לאחר שרבו דיווחים על תופעות שונות של הפל</w:t>
      </w:r>
      <w:r w:rsidRPr="00655044">
        <w:rPr>
          <w:rFonts w:ascii="Tahoma" w:hAnsi="Tahoma" w:cs="Tahoma" w:hint="cs"/>
          <w:sz w:val="17"/>
          <w:szCs w:val="17"/>
          <w:rtl/>
        </w:rPr>
        <w:t>י</w:t>
      </w:r>
      <w:r w:rsidRPr="00655044">
        <w:rPr>
          <w:rFonts w:ascii="Tahoma" w:hAnsi="Tahoma" w:cs="Tahoma" w:hint="cs"/>
          <w:sz w:val="17"/>
          <w:szCs w:val="17"/>
          <w:rtl/>
        </w:rPr>
        <w:t>ית נש</w:t>
      </w:r>
      <w:r w:rsidRPr="00655044">
        <w:rPr>
          <w:rFonts w:ascii="Tahoma" w:hAnsi="Tahoma" w:cs="Tahoma" w:hint="cs"/>
          <w:sz w:val="17"/>
          <w:szCs w:val="17"/>
          <w:rtl/>
        </w:rPr>
        <w:t>ים ובעיקר הדרתן מן המרחב הציבורי, לע</w:t>
      </w:r>
      <w:r w:rsidRPr="00655044">
        <w:rPr>
          <w:rFonts w:ascii="Tahoma" w:hAnsi="Tahoma" w:cs="Tahoma" w:hint="cs"/>
          <w:sz w:val="17"/>
          <w:szCs w:val="17"/>
          <w:rtl/>
        </w:rPr>
        <w:t>ת</w:t>
      </w:r>
      <w:r w:rsidRPr="00655044">
        <w:rPr>
          <w:rFonts w:ascii="Tahoma" w:hAnsi="Tahoma" w:cs="Tahoma" w:hint="cs"/>
          <w:sz w:val="17"/>
          <w:szCs w:val="17"/>
          <w:rtl/>
        </w:rPr>
        <w:t>ים בלוויית אלימות מילולית ופיז</w:t>
      </w:r>
      <w:r w:rsidRPr="00655044">
        <w:rPr>
          <w:rFonts w:ascii="Tahoma" w:hAnsi="Tahoma" w:cs="Tahoma" w:hint="cs"/>
          <w:sz w:val="17"/>
          <w:szCs w:val="17"/>
          <w:rtl/>
        </w:rPr>
        <w:t>ית</w:t>
      </w:r>
      <w:r w:rsidRPr="00655044">
        <w:rPr>
          <w:rFonts w:ascii="Tahoma" w:hAnsi="Tahoma" w:cs="Tahoma" w:hint="cs"/>
          <w:sz w:val="17"/>
          <w:szCs w:val="17"/>
          <w:rtl/>
        </w:rPr>
        <w:t>,</w:t>
      </w:r>
      <w:r w:rsidRPr="00655044">
        <w:rPr>
          <w:rFonts w:ascii="Tahoma" w:hAnsi="Tahoma" w:cs="Tahoma" w:hint="cs"/>
          <w:sz w:val="17"/>
          <w:szCs w:val="17"/>
          <w:rtl/>
        </w:rPr>
        <w:t xml:space="preserve"> מינה </w:t>
      </w:r>
      <w:r w:rsidRPr="00655044">
        <w:rPr>
          <w:rFonts w:ascii="Tahoma" w:hAnsi="Tahoma" w:cs="Tahoma" w:hint="cs"/>
          <w:sz w:val="17"/>
          <w:szCs w:val="17"/>
          <w:rtl/>
        </w:rPr>
        <w:t xml:space="preserve">היועץ המשפטי לממשלה (להלן - </w:t>
      </w:r>
      <w:r w:rsidRPr="00655044">
        <w:rPr>
          <w:rFonts w:ascii="Tahoma" w:hAnsi="Tahoma" w:cs="Tahoma" w:hint="cs"/>
          <w:sz w:val="17"/>
          <w:szCs w:val="17"/>
          <w:rtl/>
        </w:rPr>
        <w:t>היועמ"ש</w:t>
      </w:r>
      <w:r w:rsidRPr="00655044">
        <w:rPr>
          <w:rFonts w:ascii="Tahoma" w:hAnsi="Tahoma" w:cs="Tahoma" w:hint="cs"/>
          <w:sz w:val="17"/>
          <w:szCs w:val="17"/>
          <w:rtl/>
        </w:rPr>
        <w:t>)</w:t>
      </w:r>
      <w:r w:rsidRPr="00655044">
        <w:rPr>
          <w:rFonts w:ascii="Tahoma" w:hAnsi="Tahoma" w:cs="Tahoma" w:hint="cs"/>
          <w:sz w:val="17"/>
          <w:szCs w:val="17"/>
          <w:rtl/>
        </w:rPr>
        <w:t xml:space="preserve"> צוות משרדי בנושא הדרת נשים. על הצוות הוטל לבחון את ההיבטים המשפטיים של </w:t>
      </w:r>
      <w:r w:rsidRPr="00655044">
        <w:rPr>
          <w:rFonts w:ascii="Tahoma" w:hAnsi="Tahoma" w:cs="Tahoma" w:hint="cs"/>
          <w:sz w:val="17"/>
          <w:szCs w:val="17"/>
          <w:rtl/>
        </w:rPr>
        <w:t>ה</w:t>
      </w:r>
      <w:r w:rsidRPr="00655044">
        <w:rPr>
          <w:rFonts w:ascii="Tahoma" w:hAnsi="Tahoma" w:cs="Tahoma" w:hint="cs"/>
          <w:sz w:val="17"/>
          <w:szCs w:val="17"/>
          <w:rtl/>
        </w:rPr>
        <w:t xml:space="preserve">ביטויים </w:t>
      </w:r>
      <w:r w:rsidRPr="00655044">
        <w:rPr>
          <w:rFonts w:ascii="Tahoma" w:hAnsi="Tahoma" w:cs="Tahoma" w:hint="cs"/>
          <w:sz w:val="17"/>
          <w:szCs w:val="17"/>
          <w:rtl/>
        </w:rPr>
        <w:t>ה</w:t>
      </w:r>
      <w:r w:rsidRPr="00655044">
        <w:rPr>
          <w:rFonts w:ascii="Tahoma" w:hAnsi="Tahoma" w:cs="Tahoma" w:hint="cs"/>
          <w:sz w:val="17"/>
          <w:szCs w:val="17"/>
          <w:rtl/>
        </w:rPr>
        <w:t xml:space="preserve">עיקריים </w:t>
      </w:r>
      <w:r w:rsidRPr="00655044">
        <w:rPr>
          <w:rFonts w:ascii="Tahoma" w:hAnsi="Tahoma" w:cs="Tahoma" w:hint="cs"/>
          <w:sz w:val="17"/>
          <w:szCs w:val="17"/>
          <w:rtl/>
        </w:rPr>
        <w:t>של ה</w:t>
      </w:r>
      <w:r w:rsidRPr="00655044">
        <w:rPr>
          <w:rFonts w:ascii="Tahoma" w:hAnsi="Tahoma" w:cs="Tahoma" w:hint="cs"/>
          <w:sz w:val="17"/>
          <w:szCs w:val="17"/>
          <w:rtl/>
        </w:rPr>
        <w:t xml:space="preserve">תופעה ולגבש המלצות לטיפול בהם, במישור הפלילי </w:t>
      </w:r>
      <w:r w:rsidRPr="00655044">
        <w:rPr>
          <w:rFonts w:ascii="Tahoma" w:hAnsi="Tahoma" w:cs="Tahoma" w:hint="cs"/>
          <w:sz w:val="17"/>
          <w:szCs w:val="17"/>
          <w:rtl/>
        </w:rPr>
        <w:t>ו</w:t>
      </w:r>
      <w:r w:rsidRPr="00655044">
        <w:rPr>
          <w:rFonts w:ascii="Tahoma" w:hAnsi="Tahoma" w:cs="Tahoma" w:hint="cs"/>
          <w:sz w:val="17"/>
          <w:szCs w:val="17"/>
          <w:rtl/>
        </w:rPr>
        <w:t xml:space="preserve">במישור </w:t>
      </w:r>
      <w:r w:rsidRPr="00655044">
        <w:rPr>
          <w:rFonts w:ascii="Tahoma" w:hAnsi="Tahoma" w:cs="Tahoma" w:hint="cs"/>
          <w:sz w:val="17"/>
          <w:szCs w:val="17"/>
          <w:rtl/>
        </w:rPr>
        <w:t>המ</w:t>
      </w:r>
      <w:r w:rsidRPr="00655044">
        <w:rPr>
          <w:rFonts w:ascii="Tahoma" w:hAnsi="Tahoma" w:cs="Tahoma" w:hint="cs"/>
          <w:sz w:val="17"/>
          <w:szCs w:val="17"/>
          <w:rtl/>
        </w:rPr>
        <w:t>י</w:t>
      </w:r>
      <w:r w:rsidRPr="00655044">
        <w:rPr>
          <w:rFonts w:ascii="Tahoma" w:hAnsi="Tahoma" w:cs="Tahoma" w:hint="cs"/>
          <w:sz w:val="17"/>
          <w:szCs w:val="17"/>
          <w:rtl/>
        </w:rPr>
        <w:t>נהלי</w:t>
      </w:r>
      <w:r w:rsidRPr="00655044">
        <w:rPr>
          <w:rFonts w:ascii="Tahoma" w:hAnsi="Tahoma" w:cs="Tahoma" w:hint="cs"/>
          <w:sz w:val="17"/>
          <w:szCs w:val="17"/>
          <w:rtl/>
        </w:rPr>
        <w:t xml:space="preserve"> (</w:t>
      </w:r>
      <w:r w:rsidRPr="00655044">
        <w:rPr>
          <w:rFonts w:ascii="Tahoma" w:hAnsi="Tahoma" w:cs="Tahoma" w:hint="eastAsia"/>
          <w:sz w:val="17"/>
          <w:szCs w:val="17"/>
          <w:rtl/>
        </w:rPr>
        <w:t>להלן</w:t>
      </w:r>
      <w:r w:rsidRPr="00655044">
        <w:rPr>
          <w:rFonts w:ascii="Tahoma" w:hAnsi="Tahoma" w:cs="Tahoma"/>
          <w:sz w:val="17"/>
          <w:szCs w:val="17"/>
          <w:rtl/>
        </w:rPr>
        <w:t xml:space="preserve"> -</w:t>
      </w:r>
      <w:r w:rsidRPr="00655044">
        <w:rPr>
          <w:rFonts w:ascii="Tahoma" w:hAnsi="Tahoma" w:cs="Tahoma"/>
          <w:sz w:val="17"/>
          <w:szCs w:val="17"/>
          <w:rtl/>
        </w:rPr>
        <w:t xml:space="preserve"> צוות הדרת נשים).</w:t>
      </w:r>
      <w:r w:rsidRPr="00655044">
        <w:rPr>
          <w:rFonts w:ascii="Tahoma" w:hAnsi="Tahoma" w:cs="Tahoma" w:hint="cs"/>
          <w:sz w:val="17"/>
          <w:szCs w:val="17"/>
          <w:rtl/>
        </w:rPr>
        <w:t xml:space="preserve"> במרץ 2013 </w:t>
      </w:r>
      <w:r w:rsidRPr="00655044">
        <w:rPr>
          <w:rFonts w:ascii="Tahoma" w:hAnsi="Tahoma" w:cs="Tahoma" w:hint="cs"/>
          <w:sz w:val="17"/>
          <w:szCs w:val="17"/>
          <w:rtl/>
        </w:rPr>
        <w:t>פרסם הצוות את</w:t>
      </w:r>
      <w:r w:rsidRPr="00655044">
        <w:rPr>
          <w:rFonts w:ascii="Tahoma" w:hAnsi="Tahoma" w:cs="Tahoma" w:hint="cs"/>
          <w:sz w:val="17"/>
          <w:szCs w:val="17"/>
          <w:rtl/>
        </w:rPr>
        <w:t xml:space="preserve"> מסקנותיו</w:t>
      </w:r>
      <w:r w:rsidRPr="00655044">
        <w:rPr>
          <w:rFonts w:ascii="Tahoma" w:hAnsi="Tahoma" w:cs="Tahoma" w:hint="cs"/>
          <w:sz w:val="17"/>
          <w:szCs w:val="17"/>
          <w:rtl/>
        </w:rPr>
        <w:t>,</w:t>
      </w:r>
      <w:r w:rsidRPr="00655044">
        <w:rPr>
          <w:rFonts w:ascii="Tahoma" w:hAnsi="Tahoma" w:cs="Tahoma" w:hint="cs"/>
          <w:sz w:val="17"/>
          <w:szCs w:val="17"/>
          <w:rtl/>
        </w:rPr>
        <w:t xml:space="preserve"> והמלצותיו אומצו במלואן </w:t>
      </w:r>
      <w:r w:rsidRPr="00655044">
        <w:rPr>
          <w:rFonts w:ascii="Tahoma" w:hAnsi="Tahoma" w:cs="Tahoma" w:hint="cs"/>
          <w:sz w:val="17"/>
          <w:szCs w:val="17"/>
          <w:rtl/>
        </w:rPr>
        <w:t>ב</w:t>
      </w:r>
      <w:r w:rsidRPr="00655044">
        <w:rPr>
          <w:rFonts w:ascii="Tahoma" w:hAnsi="Tahoma" w:cs="Tahoma" w:hint="cs"/>
          <w:sz w:val="17"/>
          <w:szCs w:val="17"/>
          <w:rtl/>
        </w:rPr>
        <w:t>ידי היועמ"ש</w:t>
      </w:r>
      <w:r w:rsidRPr="00655044">
        <w:rPr>
          <w:rFonts w:ascii="Tahoma" w:hAnsi="Tahoma" w:cs="Tahoma" w:hint="cs"/>
          <w:color w:val="000000"/>
          <w:sz w:val="17"/>
          <w:szCs w:val="17"/>
          <w:rtl/>
          <w:lang w:val="he-IL" w:eastAsia="he-IL"/>
        </w:rPr>
        <w:t xml:space="preserve"> </w:t>
      </w:r>
      <w:r w:rsidRPr="00655044">
        <w:rPr>
          <w:rFonts w:ascii="Tahoma" w:hAnsi="Tahoma" w:cs="Tahoma" w:hint="cs"/>
          <w:color w:val="000000"/>
          <w:sz w:val="17"/>
          <w:szCs w:val="17"/>
          <w:rtl/>
          <w:lang w:val="he-IL" w:eastAsia="he-IL"/>
        </w:rPr>
        <w:t>במאי 2013</w:t>
      </w:r>
      <w:r w:rsidRPr="00655044">
        <w:rPr>
          <w:rFonts w:ascii="Tahoma" w:hAnsi="Tahoma" w:cs="Tahoma" w:hint="cs"/>
          <w:color w:val="000000"/>
          <w:sz w:val="17"/>
          <w:szCs w:val="17"/>
          <w:rtl/>
          <w:lang w:val="he-IL" w:eastAsia="he-IL"/>
        </w:rPr>
        <w:t xml:space="preserve">. </w:t>
      </w:r>
    </w:p>
    <w:p w:rsidR="00D22ED9" w:rsidRPr="00655044" w:rsidP="00670C9E">
      <w:pPr>
        <w:spacing w:line="240" w:lineRule="exact"/>
        <w:ind w:right="2268"/>
        <w:jc w:val="both"/>
        <w:rPr>
          <w:rFonts w:ascii="Tahoma" w:hAnsi="Tahoma" w:cs="Tahoma"/>
          <w:sz w:val="17"/>
          <w:szCs w:val="17"/>
          <w:rtl/>
        </w:rPr>
      </w:pPr>
      <w:r w:rsidRPr="00655044">
        <w:rPr>
          <w:rFonts w:ascii="Tahoma" w:hAnsi="Tahoma" w:cs="Tahoma" w:hint="cs"/>
          <w:sz w:val="17"/>
          <w:szCs w:val="17"/>
          <w:rtl/>
        </w:rPr>
        <w:t>היועמ"ש, לצד אימוץ המלצותיו של צוות הדרת נשים, החליט לקדם תיקון לחוק איסור הפליה ויסודו איסור פלילי על הטרדת אדם בדרך של ביזוי או השפלה על רקע גזע, דת, לאום, ארץ מוצא, מין, נטייה מינית, השקפה, השתייכות מפלגתית, מעמד אישי וכיוצא באלה, הטרדה שמטרתה למנוע ממנו גישה לשירות ציבורי או שימוש בו או כדי לפגוע בתנאים שיקבל בהם שירות זה. עד אוגוסט 2016 לא הושלמו ההליכים לתיקון החוק.</w:t>
      </w:r>
    </w:p>
    <w:p w:rsidR="00D22ED9" w:rsidRPr="00655044" w:rsidP="00670C9E">
      <w:pPr>
        <w:spacing w:line="240" w:lineRule="exact"/>
        <w:ind w:right="2268"/>
        <w:jc w:val="both"/>
        <w:rPr>
          <w:rFonts w:ascii="Tahoma" w:hAnsi="Tahoma" w:cs="Tahoma"/>
          <w:sz w:val="17"/>
          <w:szCs w:val="17"/>
          <w:rtl/>
        </w:rPr>
      </w:pPr>
      <w:r w:rsidRPr="00655044">
        <w:rPr>
          <w:rFonts w:ascii="Tahoma" w:hAnsi="Tahoma" w:cs="Tahoma" w:hint="cs"/>
          <w:sz w:val="17"/>
          <w:szCs w:val="17"/>
          <w:rtl/>
        </w:rPr>
        <w:t xml:space="preserve">דוח צוות הדרת נשים עסק </w:t>
      </w:r>
      <w:r w:rsidRPr="00655044">
        <w:rPr>
          <w:rFonts w:ascii="Tahoma" w:hAnsi="Tahoma" w:cs="Tahoma" w:hint="cs"/>
          <w:sz w:val="17"/>
          <w:szCs w:val="17"/>
          <w:rtl/>
        </w:rPr>
        <w:t>בהרחבה</w:t>
      </w:r>
      <w:r w:rsidRPr="00655044">
        <w:rPr>
          <w:rFonts w:ascii="Tahoma" w:hAnsi="Tahoma" w:cs="Tahoma" w:hint="cs"/>
          <w:sz w:val="17"/>
          <w:szCs w:val="17"/>
          <w:rtl/>
        </w:rPr>
        <w:t xml:space="preserve"> בעקרון השוויון ובחוק איסור הפליה</w:t>
      </w:r>
      <w:r w:rsidRPr="00655044">
        <w:rPr>
          <w:rFonts w:ascii="Tahoma" w:hAnsi="Tahoma" w:cs="Tahoma" w:hint="cs"/>
          <w:sz w:val="17"/>
          <w:szCs w:val="17"/>
          <w:rtl/>
        </w:rPr>
        <w:t>,</w:t>
      </w:r>
      <w:r w:rsidRPr="00655044">
        <w:rPr>
          <w:rFonts w:ascii="Tahoma" w:hAnsi="Tahoma" w:cs="Tahoma" w:hint="cs"/>
          <w:sz w:val="17"/>
          <w:szCs w:val="17"/>
          <w:rtl/>
        </w:rPr>
        <w:t xml:space="preserve"> </w:t>
      </w:r>
      <w:r w:rsidRPr="00655044">
        <w:rPr>
          <w:rFonts w:ascii="Tahoma" w:hAnsi="Tahoma" w:cs="Tahoma" w:hint="cs"/>
          <w:sz w:val="17"/>
          <w:szCs w:val="17"/>
          <w:rtl/>
        </w:rPr>
        <w:t>ודן לעומק</w:t>
      </w:r>
      <w:r w:rsidRPr="00655044">
        <w:rPr>
          <w:rFonts w:ascii="Tahoma" w:hAnsi="Tahoma" w:cs="Tahoma" w:hint="cs"/>
          <w:sz w:val="17"/>
          <w:szCs w:val="17"/>
          <w:rtl/>
        </w:rPr>
        <w:t xml:space="preserve"> </w:t>
      </w:r>
      <w:r w:rsidRPr="00655044">
        <w:rPr>
          <w:rFonts w:ascii="Tahoma" w:hAnsi="Tahoma" w:cs="Tahoma" w:hint="cs"/>
          <w:sz w:val="17"/>
          <w:szCs w:val="17"/>
          <w:rtl/>
        </w:rPr>
        <w:t>ב</w:t>
      </w:r>
      <w:r w:rsidRPr="00655044">
        <w:rPr>
          <w:rFonts w:ascii="Tahoma" w:hAnsi="Tahoma" w:cs="Tahoma" w:hint="cs"/>
          <w:sz w:val="17"/>
          <w:szCs w:val="17"/>
          <w:rtl/>
        </w:rPr>
        <w:t xml:space="preserve">חובתה של הרשות הציבורית לפעול באופן אקטיבי </w:t>
      </w:r>
      <w:r w:rsidRPr="00655044">
        <w:rPr>
          <w:rFonts w:ascii="Tahoma" w:hAnsi="Tahoma" w:cs="Tahoma" w:hint="cs"/>
          <w:sz w:val="17"/>
          <w:szCs w:val="17"/>
          <w:rtl/>
        </w:rPr>
        <w:t>למניעת</w:t>
      </w:r>
      <w:r w:rsidRPr="00655044">
        <w:rPr>
          <w:rFonts w:ascii="Tahoma" w:hAnsi="Tahoma" w:cs="Tahoma" w:hint="cs"/>
          <w:sz w:val="17"/>
          <w:szCs w:val="17"/>
          <w:rtl/>
        </w:rPr>
        <w:t xml:space="preserve"> הפליה ו</w:t>
      </w:r>
      <w:r w:rsidRPr="00655044">
        <w:rPr>
          <w:rFonts w:ascii="Tahoma" w:hAnsi="Tahoma" w:cs="Tahoma" w:hint="cs"/>
          <w:sz w:val="17"/>
          <w:szCs w:val="17"/>
          <w:rtl/>
        </w:rPr>
        <w:t>קידום</w:t>
      </w:r>
      <w:r w:rsidRPr="00655044">
        <w:rPr>
          <w:rFonts w:ascii="Tahoma" w:hAnsi="Tahoma" w:cs="Tahoma" w:hint="cs"/>
          <w:sz w:val="17"/>
          <w:szCs w:val="17"/>
          <w:rtl/>
        </w:rPr>
        <w:t xml:space="preserve"> השוויון</w:t>
      </w:r>
      <w:r w:rsidRPr="00655044">
        <w:rPr>
          <w:rFonts w:ascii="Tahoma" w:hAnsi="Tahoma" w:cs="Tahoma" w:hint="cs"/>
          <w:sz w:val="17"/>
          <w:szCs w:val="17"/>
          <w:rtl/>
        </w:rPr>
        <w:t>. צוין בו כי</w:t>
      </w:r>
      <w:r w:rsidRPr="00655044">
        <w:rPr>
          <w:rFonts w:ascii="Tahoma" w:hAnsi="Tahoma" w:cs="Tahoma" w:hint="cs"/>
          <w:sz w:val="17"/>
          <w:szCs w:val="17"/>
          <w:rtl/>
        </w:rPr>
        <w:t xml:space="preserve"> "הנחת</w:t>
      </w:r>
      <w:r w:rsidRPr="00655044">
        <w:rPr>
          <w:rFonts w:ascii="Tahoma" w:hAnsi="Tahoma" w:cs="Tahoma"/>
          <w:sz w:val="17"/>
          <w:szCs w:val="17"/>
          <w:rtl/>
        </w:rPr>
        <w:t xml:space="preserve"> </w:t>
      </w:r>
      <w:r w:rsidRPr="00655044">
        <w:rPr>
          <w:rFonts w:ascii="Tahoma" w:hAnsi="Tahoma" w:cs="Tahoma" w:hint="cs"/>
          <w:sz w:val="17"/>
          <w:szCs w:val="17"/>
          <w:rtl/>
        </w:rPr>
        <w:t>המוצא</w:t>
      </w:r>
      <w:r w:rsidRPr="00655044">
        <w:rPr>
          <w:rFonts w:ascii="Tahoma" w:hAnsi="Tahoma" w:cs="Tahoma"/>
          <w:sz w:val="17"/>
          <w:szCs w:val="17"/>
          <w:rtl/>
        </w:rPr>
        <w:t xml:space="preserve"> </w:t>
      </w:r>
      <w:r w:rsidRPr="00655044">
        <w:rPr>
          <w:rFonts w:ascii="Tahoma" w:hAnsi="Tahoma" w:cs="Tahoma" w:hint="cs"/>
          <w:sz w:val="17"/>
          <w:szCs w:val="17"/>
          <w:rtl/>
        </w:rPr>
        <w:t>הינה</w:t>
      </w:r>
      <w:r w:rsidRPr="00655044">
        <w:rPr>
          <w:rFonts w:ascii="Tahoma" w:hAnsi="Tahoma" w:cs="Tahoma"/>
          <w:sz w:val="17"/>
          <w:szCs w:val="17"/>
          <w:rtl/>
        </w:rPr>
        <w:t xml:space="preserve"> </w:t>
      </w:r>
      <w:r w:rsidRPr="00655044">
        <w:rPr>
          <w:rFonts w:ascii="Tahoma" w:hAnsi="Tahoma" w:cs="Tahoma" w:hint="cs"/>
          <w:sz w:val="17"/>
          <w:szCs w:val="17"/>
          <w:rtl/>
        </w:rPr>
        <w:t>כי</w:t>
      </w:r>
      <w:r w:rsidRPr="00655044">
        <w:rPr>
          <w:rFonts w:ascii="Tahoma" w:hAnsi="Tahoma" w:cs="Tahoma"/>
          <w:sz w:val="17"/>
          <w:szCs w:val="17"/>
          <w:rtl/>
        </w:rPr>
        <w:t xml:space="preserve"> </w:t>
      </w:r>
      <w:r w:rsidRPr="00655044">
        <w:rPr>
          <w:rFonts w:ascii="Tahoma" w:hAnsi="Tahoma" w:cs="Tahoma" w:hint="cs"/>
          <w:sz w:val="17"/>
          <w:szCs w:val="17"/>
          <w:rtl/>
        </w:rPr>
        <w:t>רשות</w:t>
      </w:r>
      <w:r w:rsidRPr="00655044">
        <w:rPr>
          <w:rFonts w:ascii="Tahoma" w:hAnsi="Tahoma" w:cs="Tahoma"/>
          <w:sz w:val="17"/>
          <w:szCs w:val="17"/>
          <w:rtl/>
        </w:rPr>
        <w:t xml:space="preserve"> </w:t>
      </w:r>
      <w:r w:rsidRPr="00655044">
        <w:rPr>
          <w:rFonts w:ascii="Tahoma" w:hAnsi="Tahoma" w:cs="Tahoma" w:hint="cs"/>
          <w:sz w:val="17"/>
          <w:szCs w:val="17"/>
          <w:rtl/>
        </w:rPr>
        <w:t>ציבורית</w:t>
      </w:r>
      <w:r w:rsidRPr="00655044">
        <w:rPr>
          <w:rFonts w:ascii="Tahoma" w:hAnsi="Tahoma" w:cs="Tahoma"/>
          <w:sz w:val="17"/>
          <w:szCs w:val="17"/>
          <w:rtl/>
        </w:rPr>
        <w:t xml:space="preserve"> </w:t>
      </w:r>
      <w:r w:rsidRPr="00655044">
        <w:rPr>
          <w:rFonts w:ascii="Tahoma" w:hAnsi="Tahoma" w:cs="Tahoma" w:hint="cs"/>
          <w:sz w:val="17"/>
          <w:szCs w:val="17"/>
          <w:rtl/>
        </w:rPr>
        <w:t>אמונה</w:t>
      </w:r>
      <w:r w:rsidRPr="00655044">
        <w:rPr>
          <w:rFonts w:ascii="Tahoma" w:hAnsi="Tahoma" w:cs="Tahoma"/>
          <w:sz w:val="17"/>
          <w:szCs w:val="17"/>
          <w:rtl/>
        </w:rPr>
        <w:t xml:space="preserve"> </w:t>
      </w:r>
      <w:r w:rsidRPr="00655044">
        <w:rPr>
          <w:rFonts w:ascii="Tahoma" w:hAnsi="Tahoma" w:cs="Tahoma" w:hint="cs"/>
          <w:sz w:val="17"/>
          <w:szCs w:val="17"/>
          <w:rtl/>
        </w:rPr>
        <w:t>על</w:t>
      </w:r>
      <w:r w:rsidRPr="00655044">
        <w:rPr>
          <w:rFonts w:ascii="Tahoma" w:hAnsi="Tahoma" w:cs="Tahoma"/>
          <w:sz w:val="17"/>
          <w:szCs w:val="17"/>
          <w:rtl/>
        </w:rPr>
        <w:t xml:space="preserve"> </w:t>
      </w:r>
      <w:r w:rsidRPr="00655044">
        <w:rPr>
          <w:rFonts w:ascii="Tahoma" w:hAnsi="Tahoma" w:cs="Tahoma" w:hint="cs"/>
          <w:sz w:val="17"/>
          <w:szCs w:val="17"/>
          <w:rtl/>
        </w:rPr>
        <w:t>קידום</w:t>
      </w:r>
      <w:r w:rsidRPr="00655044">
        <w:rPr>
          <w:rFonts w:ascii="Tahoma" w:hAnsi="Tahoma" w:cs="Tahoma"/>
          <w:sz w:val="17"/>
          <w:szCs w:val="17"/>
          <w:rtl/>
        </w:rPr>
        <w:t xml:space="preserve"> </w:t>
      </w:r>
      <w:r w:rsidRPr="00655044">
        <w:rPr>
          <w:rFonts w:ascii="Tahoma" w:hAnsi="Tahoma" w:cs="Tahoma" w:hint="cs"/>
          <w:sz w:val="17"/>
          <w:szCs w:val="17"/>
          <w:rtl/>
        </w:rPr>
        <w:t>זכויות האדם</w:t>
      </w:r>
      <w:r w:rsidRPr="00655044">
        <w:rPr>
          <w:rFonts w:ascii="Tahoma" w:hAnsi="Tahoma" w:cs="Tahoma" w:hint="cs"/>
          <w:sz w:val="17"/>
          <w:szCs w:val="17"/>
          <w:rtl/>
        </w:rPr>
        <w:t xml:space="preserve"> </w:t>
      </w:r>
      <w:r w:rsidRPr="00655044">
        <w:rPr>
          <w:rFonts w:ascii="Tahoma" w:hAnsi="Tahoma" w:cs="Tahoma" w:hint="cs"/>
          <w:sz w:val="17"/>
          <w:szCs w:val="17"/>
          <w:rtl/>
        </w:rPr>
        <w:t>וההגנה</w:t>
      </w:r>
      <w:r w:rsidRPr="00655044">
        <w:rPr>
          <w:rFonts w:ascii="Tahoma" w:hAnsi="Tahoma" w:cs="Tahoma" w:hint="cs"/>
          <w:sz w:val="17"/>
          <w:szCs w:val="17"/>
          <w:rtl/>
        </w:rPr>
        <w:t xml:space="preserve"> </w:t>
      </w:r>
      <w:r w:rsidRPr="00655044">
        <w:rPr>
          <w:rFonts w:ascii="Tahoma" w:hAnsi="Tahoma" w:cs="Tahoma" w:hint="cs"/>
          <w:sz w:val="17"/>
          <w:szCs w:val="17"/>
          <w:rtl/>
        </w:rPr>
        <w:t>עליהן</w:t>
      </w:r>
      <w:r w:rsidRPr="00655044">
        <w:rPr>
          <w:rFonts w:ascii="Tahoma" w:hAnsi="Tahoma" w:cs="Tahoma"/>
          <w:sz w:val="17"/>
          <w:szCs w:val="17"/>
          <w:rtl/>
        </w:rPr>
        <w:t>.</w:t>
      </w:r>
      <w:r w:rsidRPr="00655044">
        <w:rPr>
          <w:rFonts w:ascii="Tahoma" w:hAnsi="Tahoma" w:cs="Tahoma" w:hint="cs"/>
          <w:sz w:val="17"/>
          <w:szCs w:val="17"/>
          <w:rtl/>
        </w:rPr>
        <w:t xml:space="preserve"> לפיכך, חובתה</w:t>
      </w:r>
      <w:r w:rsidRPr="00655044">
        <w:rPr>
          <w:rFonts w:ascii="Tahoma" w:hAnsi="Tahoma" w:cs="Tahoma"/>
          <w:sz w:val="17"/>
          <w:szCs w:val="17"/>
          <w:rtl/>
        </w:rPr>
        <w:t xml:space="preserve"> </w:t>
      </w:r>
      <w:r w:rsidRPr="00655044">
        <w:rPr>
          <w:rFonts w:ascii="Tahoma" w:hAnsi="Tahoma" w:cs="Tahoma" w:hint="cs"/>
          <w:sz w:val="17"/>
          <w:szCs w:val="17"/>
          <w:rtl/>
        </w:rPr>
        <w:t>הבסיסית</w:t>
      </w:r>
      <w:r w:rsidRPr="00655044">
        <w:rPr>
          <w:rFonts w:ascii="Tahoma" w:hAnsi="Tahoma" w:cs="Tahoma"/>
          <w:sz w:val="17"/>
          <w:szCs w:val="17"/>
          <w:rtl/>
        </w:rPr>
        <w:t xml:space="preserve"> </w:t>
      </w:r>
      <w:r w:rsidRPr="00655044">
        <w:rPr>
          <w:rFonts w:ascii="Tahoma" w:hAnsi="Tahoma" w:cs="Tahoma" w:hint="cs"/>
          <w:sz w:val="17"/>
          <w:szCs w:val="17"/>
          <w:rtl/>
        </w:rPr>
        <w:t>היא</w:t>
      </w:r>
      <w:r w:rsidRPr="00655044">
        <w:rPr>
          <w:rFonts w:ascii="Tahoma" w:hAnsi="Tahoma" w:cs="Tahoma"/>
          <w:sz w:val="17"/>
          <w:szCs w:val="17"/>
          <w:rtl/>
        </w:rPr>
        <w:t xml:space="preserve"> </w:t>
      </w:r>
      <w:r w:rsidRPr="00655044">
        <w:rPr>
          <w:rFonts w:ascii="Tahoma" w:hAnsi="Tahoma" w:cs="Tahoma" w:hint="cs"/>
          <w:sz w:val="17"/>
          <w:szCs w:val="17"/>
          <w:rtl/>
        </w:rPr>
        <w:t>לא</w:t>
      </w:r>
      <w:r w:rsidRPr="00655044">
        <w:rPr>
          <w:rFonts w:ascii="Tahoma" w:hAnsi="Tahoma" w:cs="Tahoma"/>
          <w:sz w:val="17"/>
          <w:szCs w:val="17"/>
          <w:rtl/>
        </w:rPr>
        <w:t xml:space="preserve"> </w:t>
      </w:r>
      <w:r w:rsidRPr="00655044">
        <w:rPr>
          <w:rFonts w:ascii="Tahoma" w:hAnsi="Tahoma" w:cs="Tahoma" w:hint="cs"/>
          <w:sz w:val="17"/>
          <w:szCs w:val="17"/>
          <w:rtl/>
        </w:rPr>
        <w:t>רק</w:t>
      </w:r>
      <w:r w:rsidRPr="00655044">
        <w:rPr>
          <w:rFonts w:ascii="Tahoma" w:hAnsi="Tahoma" w:cs="Tahoma"/>
          <w:sz w:val="17"/>
          <w:szCs w:val="17"/>
          <w:rtl/>
        </w:rPr>
        <w:t xml:space="preserve"> </w:t>
      </w:r>
      <w:r w:rsidRPr="00655044">
        <w:rPr>
          <w:rFonts w:ascii="Tahoma" w:hAnsi="Tahoma" w:cs="Tahoma" w:hint="cs"/>
          <w:sz w:val="17"/>
          <w:szCs w:val="17"/>
          <w:rtl/>
        </w:rPr>
        <w:t>להימנע</w:t>
      </w:r>
      <w:r w:rsidRPr="00655044">
        <w:rPr>
          <w:rFonts w:ascii="Tahoma" w:hAnsi="Tahoma" w:cs="Tahoma"/>
          <w:sz w:val="17"/>
          <w:szCs w:val="17"/>
          <w:rtl/>
        </w:rPr>
        <w:t xml:space="preserve"> </w:t>
      </w:r>
      <w:r w:rsidRPr="00655044">
        <w:rPr>
          <w:rFonts w:ascii="Tahoma" w:hAnsi="Tahoma" w:cs="Tahoma" w:hint="cs"/>
          <w:sz w:val="17"/>
          <w:szCs w:val="17"/>
          <w:rtl/>
        </w:rPr>
        <w:t>מפגיעה</w:t>
      </w:r>
      <w:r w:rsidRPr="00655044">
        <w:rPr>
          <w:rFonts w:ascii="Tahoma" w:hAnsi="Tahoma" w:cs="Tahoma"/>
          <w:sz w:val="17"/>
          <w:szCs w:val="17"/>
          <w:rtl/>
        </w:rPr>
        <w:t xml:space="preserve"> </w:t>
      </w:r>
      <w:r w:rsidRPr="00655044">
        <w:rPr>
          <w:rFonts w:ascii="Tahoma" w:hAnsi="Tahoma" w:cs="Tahoma" w:hint="cs"/>
          <w:sz w:val="17"/>
          <w:szCs w:val="17"/>
          <w:rtl/>
        </w:rPr>
        <w:t>בזכויות</w:t>
      </w:r>
      <w:r w:rsidRPr="00655044">
        <w:rPr>
          <w:rFonts w:ascii="Tahoma" w:hAnsi="Tahoma" w:cs="Tahoma"/>
          <w:sz w:val="17"/>
          <w:szCs w:val="17"/>
          <w:rtl/>
        </w:rPr>
        <w:t xml:space="preserve"> </w:t>
      </w:r>
      <w:r w:rsidRPr="00655044">
        <w:rPr>
          <w:rFonts w:ascii="Tahoma" w:hAnsi="Tahoma" w:cs="Tahoma" w:hint="cs"/>
          <w:sz w:val="17"/>
          <w:szCs w:val="17"/>
          <w:rtl/>
        </w:rPr>
        <w:t>הפרט, אלא גם</w:t>
      </w:r>
      <w:r w:rsidRPr="00655044">
        <w:rPr>
          <w:rFonts w:ascii="Tahoma" w:hAnsi="Tahoma" w:cs="Tahoma" w:hint="cs"/>
          <w:sz w:val="17"/>
          <w:szCs w:val="17"/>
          <w:rtl/>
        </w:rPr>
        <w:t xml:space="preserve"> </w:t>
      </w:r>
      <w:r w:rsidRPr="00655044">
        <w:rPr>
          <w:rFonts w:ascii="Tahoma" w:hAnsi="Tahoma" w:cs="Tahoma" w:hint="cs"/>
          <w:sz w:val="17"/>
          <w:szCs w:val="17"/>
          <w:rtl/>
        </w:rPr>
        <w:t>לפעול, הן בתפקידה</w:t>
      </w:r>
      <w:r w:rsidRPr="00655044">
        <w:rPr>
          <w:rFonts w:ascii="Tahoma" w:hAnsi="Tahoma" w:cs="Tahoma"/>
          <w:sz w:val="17"/>
          <w:szCs w:val="17"/>
          <w:rtl/>
        </w:rPr>
        <w:t xml:space="preserve"> </w:t>
      </w:r>
      <w:r w:rsidRPr="00655044">
        <w:rPr>
          <w:rFonts w:ascii="Tahoma" w:hAnsi="Tahoma" w:cs="Tahoma" w:hint="cs"/>
          <w:sz w:val="17"/>
          <w:szCs w:val="17"/>
          <w:rtl/>
        </w:rPr>
        <w:t>כגורם</w:t>
      </w:r>
      <w:r w:rsidRPr="00655044">
        <w:rPr>
          <w:rFonts w:ascii="Tahoma" w:hAnsi="Tahoma" w:cs="Tahoma"/>
          <w:sz w:val="17"/>
          <w:szCs w:val="17"/>
          <w:rtl/>
        </w:rPr>
        <w:t xml:space="preserve"> </w:t>
      </w:r>
      <w:r w:rsidRPr="00655044">
        <w:rPr>
          <w:rFonts w:ascii="Tahoma" w:hAnsi="Tahoma" w:cs="Tahoma" w:hint="cs"/>
          <w:sz w:val="17"/>
          <w:szCs w:val="17"/>
          <w:rtl/>
        </w:rPr>
        <w:t>מסדיר</w:t>
      </w:r>
      <w:r w:rsidRPr="00655044">
        <w:rPr>
          <w:rFonts w:ascii="Tahoma" w:hAnsi="Tahoma" w:cs="Tahoma"/>
          <w:sz w:val="17"/>
          <w:szCs w:val="17"/>
          <w:rtl/>
        </w:rPr>
        <w:t xml:space="preserve"> </w:t>
      </w:r>
      <w:r w:rsidRPr="00655044">
        <w:rPr>
          <w:rFonts w:ascii="Tahoma" w:hAnsi="Tahoma" w:cs="Tahoma" w:hint="cs"/>
          <w:sz w:val="17"/>
          <w:szCs w:val="17"/>
          <w:rtl/>
        </w:rPr>
        <w:t>והן</w:t>
      </w:r>
      <w:r w:rsidRPr="00655044">
        <w:rPr>
          <w:rFonts w:ascii="Tahoma" w:hAnsi="Tahoma" w:cs="Tahoma"/>
          <w:sz w:val="17"/>
          <w:szCs w:val="17"/>
          <w:rtl/>
        </w:rPr>
        <w:t xml:space="preserve"> </w:t>
      </w:r>
      <w:r w:rsidRPr="00655044">
        <w:rPr>
          <w:rFonts w:ascii="Tahoma" w:hAnsi="Tahoma" w:cs="Tahoma" w:hint="cs"/>
          <w:sz w:val="17"/>
          <w:szCs w:val="17"/>
          <w:rtl/>
        </w:rPr>
        <w:t>בתפקידה</w:t>
      </w:r>
      <w:r w:rsidRPr="00655044">
        <w:rPr>
          <w:rFonts w:ascii="Tahoma" w:hAnsi="Tahoma" w:cs="Tahoma"/>
          <w:sz w:val="17"/>
          <w:szCs w:val="17"/>
          <w:rtl/>
        </w:rPr>
        <w:t xml:space="preserve"> </w:t>
      </w:r>
      <w:r w:rsidRPr="00655044">
        <w:rPr>
          <w:rFonts w:ascii="Tahoma" w:hAnsi="Tahoma" w:cs="Tahoma" w:hint="cs"/>
          <w:sz w:val="17"/>
          <w:szCs w:val="17"/>
          <w:rtl/>
        </w:rPr>
        <w:t>כבעלת</w:t>
      </w:r>
      <w:r w:rsidRPr="00655044">
        <w:rPr>
          <w:rFonts w:ascii="Tahoma" w:hAnsi="Tahoma" w:cs="Tahoma"/>
          <w:sz w:val="17"/>
          <w:szCs w:val="17"/>
          <w:rtl/>
        </w:rPr>
        <w:t xml:space="preserve"> </w:t>
      </w:r>
      <w:r w:rsidRPr="00655044">
        <w:rPr>
          <w:rFonts w:ascii="Tahoma" w:hAnsi="Tahoma" w:cs="Tahoma" w:hint="cs"/>
          <w:sz w:val="17"/>
          <w:szCs w:val="17"/>
          <w:rtl/>
        </w:rPr>
        <w:t>סמכויות</w:t>
      </w:r>
      <w:r w:rsidRPr="00655044">
        <w:rPr>
          <w:rFonts w:ascii="Tahoma" w:hAnsi="Tahoma" w:cs="Tahoma"/>
          <w:sz w:val="17"/>
          <w:szCs w:val="17"/>
          <w:rtl/>
        </w:rPr>
        <w:t xml:space="preserve"> </w:t>
      </w:r>
      <w:r w:rsidRPr="00655044">
        <w:rPr>
          <w:rFonts w:ascii="Tahoma" w:hAnsi="Tahoma" w:cs="Tahoma" w:hint="cs"/>
          <w:sz w:val="17"/>
          <w:szCs w:val="17"/>
          <w:rtl/>
        </w:rPr>
        <w:t>פיקוח</w:t>
      </w:r>
      <w:r w:rsidRPr="00655044">
        <w:rPr>
          <w:rFonts w:ascii="Tahoma" w:hAnsi="Tahoma" w:cs="Tahoma"/>
          <w:sz w:val="17"/>
          <w:szCs w:val="17"/>
          <w:rtl/>
        </w:rPr>
        <w:t xml:space="preserve"> </w:t>
      </w:r>
      <w:r w:rsidRPr="00655044">
        <w:rPr>
          <w:rFonts w:ascii="Tahoma" w:hAnsi="Tahoma" w:cs="Tahoma" w:hint="cs"/>
          <w:sz w:val="17"/>
          <w:szCs w:val="17"/>
          <w:rtl/>
        </w:rPr>
        <w:t>ואכיפה, על</w:t>
      </w:r>
      <w:r w:rsidRPr="00655044">
        <w:rPr>
          <w:rFonts w:ascii="Tahoma" w:hAnsi="Tahoma" w:cs="Tahoma"/>
          <w:sz w:val="17"/>
          <w:szCs w:val="17"/>
          <w:rtl/>
        </w:rPr>
        <w:t xml:space="preserve"> </w:t>
      </w:r>
      <w:r w:rsidRPr="00655044">
        <w:rPr>
          <w:rFonts w:ascii="Tahoma" w:hAnsi="Tahoma" w:cs="Tahoma" w:hint="cs"/>
          <w:sz w:val="17"/>
          <w:szCs w:val="17"/>
          <w:rtl/>
        </w:rPr>
        <w:t>מנת להבטיח</w:t>
      </w:r>
      <w:r w:rsidRPr="00655044">
        <w:rPr>
          <w:rFonts w:ascii="Tahoma" w:hAnsi="Tahoma" w:cs="Tahoma"/>
          <w:sz w:val="17"/>
          <w:szCs w:val="17"/>
          <w:rtl/>
        </w:rPr>
        <w:t xml:space="preserve"> </w:t>
      </w:r>
      <w:r w:rsidRPr="00655044">
        <w:rPr>
          <w:rFonts w:ascii="Tahoma" w:hAnsi="Tahoma" w:cs="Tahoma" w:hint="cs"/>
          <w:sz w:val="17"/>
          <w:szCs w:val="17"/>
          <w:rtl/>
        </w:rPr>
        <w:t>כי פגיעה</w:t>
      </w:r>
      <w:r w:rsidRPr="00655044">
        <w:rPr>
          <w:rFonts w:ascii="Tahoma" w:hAnsi="Tahoma" w:cs="Tahoma" w:hint="cs"/>
          <w:sz w:val="17"/>
          <w:szCs w:val="17"/>
          <w:rtl/>
        </w:rPr>
        <w:t xml:space="preserve"> </w:t>
      </w:r>
      <w:r w:rsidRPr="00655044">
        <w:rPr>
          <w:rFonts w:ascii="Tahoma" w:hAnsi="Tahoma" w:cs="Tahoma" w:hint="cs"/>
          <w:sz w:val="17"/>
          <w:szCs w:val="17"/>
          <w:rtl/>
        </w:rPr>
        <w:t>כאמור</w:t>
      </w:r>
      <w:r w:rsidRPr="00655044">
        <w:rPr>
          <w:rFonts w:ascii="Tahoma" w:hAnsi="Tahoma" w:cs="Tahoma"/>
          <w:sz w:val="17"/>
          <w:szCs w:val="17"/>
          <w:rtl/>
        </w:rPr>
        <w:t xml:space="preserve"> </w:t>
      </w:r>
      <w:r w:rsidRPr="00655044">
        <w:rPr>
          <w:rFonts w:ascii="Tahoma" w:hAnsi="Tahoma" w:cs="Tahoma" w:hint="cs"/>
          <w:sz w:val="17"/>
          <w:szCs w:val="17"/>
          <w:rtl/>
        </w:rPr>
        <w:t>אינה</w:t>
      </w:r>
      <w:r w:rsidRPr="00655044">
        <w:rPr>
          <w:rFonts w:ascii="Tahoma" w:hAnsi="Tahoma" w:cs="Tahoma"/>
          <w:sz w:val="17"/>
          <w:szCs w:val="17"/>
          <w:rtl/>
        </w:rPr>
        <w:t xml:space="preserve"> </w:t>
      </w:r>
      <w:r w:rsidRPr="00655044">
        <w:rPr>
          <w:rFonts w:ascii="Tahoma" w:hAnsi="Tahoma" w:cs="Tahoma" w:hint="cs"/>
          <w:sz w:val="17"/>
          <w:szCs w:val="17"/>
          <w:rtl/>
        </w:rPr>
        <w:t>מתרחשת</w:t>
      </w:r>
      <w:r w:rsidRPr="00655044">
        <w:rPr>
          <w:rFonts w:ascii="Tahoma" w:hAnsi="Tahoma" w:cs="Tahoma"/>
          <w:sz w:val="17"/>
          <w:szCs w:val="17"/>
          <w:rtl/>
        </w:rPr>
        <w:t xml:space="preserve"> </w:t>
      </w:r>
      <w:r w:rsidRPr="00655044">
        <w:rPr>
          <w:rFonts w:ascii="Tahoma" w:hAnsi="Tahoma" w:cs="Tahoma" w:hint="cs"/>
          <w:sz w:val="17"/>
          <w:szCs w:val="17"/>
          <w:rtl/>
        </w:rPr>
        <w:t>בתחומי</w:t>
      </w:r>
      <w:r w:rsidRPr="00655044">
        <w:rPr>
          <w:rFonts w:ascii="Tahoma" w:hAnsi="Tahoma" w:cs="Tahoma"/>
          <w:sz w:val="17"/>
          <w:szCs w:val="17"/>
          <w:rtl/>
        </w:rPr>
        <w:t xml:space="preserve"> </w:t>
      </w:r>
      <w:r w:rsidRPr="00655044">
        <w:rPr>
          <w:rFonts w:ascii="Tahoma" w:hAnsi="Tahoma" w:cs="Tahoma" w:hint="cs"/>
          <w:sz w:val="17"/>
          <w:szCs w:val="17"/>
          <w:rtl/>
        </w:rPr>
        <w:t xml:space="preserve">פעילותה... </w:t>
      </w:r>
      <w:r w:rsidRPr="00655044">
        <w:rPr>
          <w:rFonts w:ascii="Tahoma" w:hAnsi="Tahoma" w:cs="Tahoma"/>
          <w:color w:val="000000"/>
          <w:sz w:val="17"/>
          <w:szCs w:val="17"/>
          <w:rtl/>
          <w:lang w:val="he-IL" w:eastAsia="he-IL"/>
        </w:rPr>
        <w:t>על כל אחת מהרשויות הציבוריות הנוגעות בדבר לפעול באופן מהיר, יעיל ונחרץ להפסקתם של ביטויי ההפרדה וההפליה בתחום אחריותה או השפעתה.</w:t>
      </w:r>
      <w:r w:rsidRPr="00655044">
        <w:rPr>
          <w:rFonts w:ascii="Tahoma" w:hAnsi="Tahoma" w:cs="Tahoma" w:hint="cs"/>
          <w:color w:val="000000"/>
          <w:sz w:val="17"/>
          <w:szCs w:val="17"/>
          <w:rtl/>
          <w:lang w:val="he-IL" w:eastAsia="he-IL"/>
        </w:rPr>
        <w:t>..</w:t>
      </w:r>
      <w:r w:rsidRPr="00655044">
        <w:rPr>
          <w:rFonts w:ascii="Tahoma" w:hAnsi="Tahoma" w:cs="Tahoma"/>
          <w:color w:val="000000"/>
          <w:sz w:val="17"/>
          <w:szCs w:val="17"/>
          <w:rtl/>
          <w:lang w:val="he-IL" w:eastAsia="he-IL"/>
        </w:rPr>
        <w:t xml:space="preserve"> חובה זו חלה בעצמה זהה על הרשות הציבורית בכובעה הרגולטורי כאשר ההפרדה היא תוצאה של פעולתם של גופים פרטיים הפועלים מכוח זיכיון או רישיון מאת המדינה.</w:t>
      </w:r>
      <w:r w:rsidRPr="00655044">
        <w:rPr>
          <w:rFonts w:ascii="Tahoma" w:hAnsi="Tahoma" w:cs="Tahoma" w:hint="cs"/>
          <w:color w:val="000000"/>
          <w:sz w:val="17"/>
          <w:szCs w:val="17"/>
          <w:rtl/>
          <w:lang w:val="he-IL" w:eastAsia="he-IL"/>
        </w:rPr>
        <w:t>..</w:t>
      </w:r>
      <w:r w:rsidRPr="00655044">
        <w:rPr>
          <w:rFonts w:ascii="Tahoma" w:hAnsi="Tahoma" w:cs="Tahoma"/>
          <w:color w:val="000000"/>
          <w:sz w:val="17"/>
          <w:szCs w:val="17"/>
          <w:rtl/>
          <w:lang w:val="he-IL" w:eastAsia="he-IL"/>
        </w:rPr>
        <w:t xml:space="preserve"> על הרשות הציבורית להפעיל את מלוא האמצעים החוקיים העומדים לרשותה כגורם מפקח ומאסדר כדי להביא להפסקתה של כל צורת הפליה</w:t>
      </w:r>
      <w:r w:rsidRPr="00655044">
        <w:rPr>
          <w:rFonts w:ascii="Tahoma" w:hAnsi="Tahoma" w:cs="Tahoma" w:hint="cs"/>
          <w:color w:val="000000"/>
          <w:sz w:val="17"/>
          <w:szCs w:val="17"/>
          <w:rtl/>
          <w:lang w:val="he-IL" w:eastAsia="he-IL"/>
        </w:rPr>
        <w:t>"</w:t>
      </w:r>
      <w:r w:rsidRPr="00655044">
        <w:rPr>
          <w:rFonts w:ascii="Tahoma" w:hAnsi="Tahoma" w:cs="Tahoma"/>
          <w:color w:val="000000"/>
          <w:sz w:val="17"/>
          <w:szCs w:val="17"/>
          <w:rtl/>
          <w:lang w:val="he-IL" w:eastAsia="he-IL"/>
        </w:rPr>
        <w:t>.</w:t>
      </w:r>
    </w:p>
    <w:p w:rsidR="00D22ED9" w:rsidRPr="00655044" w:rsidP="00670C9E">
      <w:pPr>
        <w:spacing w:line="240" w:lineRule="exact"/>
        <w:ind w:right="2268"/>
        <w:jc w:val="both"/>
        <w:rPr>
          <w:rFonts w:ascii="Tahoma" w:hAnsi="Tahoma" w:cs="Tahoma"/>
          <w:sz w:val="17"/>
          <w:szCs w:val="17"/>
          <w:rtl/>
        </w:rPr>
      </w:pPr>
      <w:r w:rsidRPr="00655044">
        <w:rPr>
          <w:rFonts w:ascii="Tahoma" w:hAnsi="Tahoma" w:cs="Tahoma" w:hint="cs"/>
          <w:color w:val="000000"/>
          <w:sz w:val="17"/>
          <w:szCs w:val="17"/>
          <w:rtl/>
          <w:lang w:eastAsia="he-IL"/>
        </w:rPr>
        <w:t>בעקבות הדוח של צוות הדרת נשים התקבלה במרץ 2014 החלטת ממשלה</w:t>
      </w:r>
      <w:r>
        <w:rPr>
          <w:rStyle w:val="FootnoteReference0"/>
          <w:rFonts w:ascii="Tahoma" w:hAnsi="Tahoma" w:cs="Tahoma"/>
          <w:color w:val="000000"/>
          <w:sz w:val="17"/>
          <w:szCs w:val="17"/>
          <w:rtl/>
          <w:lang w:eastAsia="he-IL"/>
        </w:rPr>
        <w:footnoteReference w:id="49"/>
      </w:r>
      <w:r w:rsidRPr="00655044">
        <w:rPr>
          <w:rFonts w:ascii="Tahoma" w:hAnsi="Tahoma" w:cs="Tahoma" w:hint="cs"/>
          <w:color w:val="000000"/>
          <w:sz w:val="17"/>
          <w:szCs w:val="17"/>
          <w:rtl/>
          <w:lang w:eastAsia="he-IL"/>
        </w:rPr>
        <w:t xml:space="preserve"> שעיקרה מניעת הדרת נשים במרחב הציבורי.</w:t>
      </w:r>
      <w:r w:rsidRPr="00655044">
        <w:rPr>
          <w:rFonts w:ascii="Tahoma" w:hAnsi="Tahoma" w:cs="Tahoma" w:hint="cs"/>
          <w:sz w:val="17"/>
          <w:szCs w:val="17"/>
          <w:rtl/>
        </w:rPr>
        <w:t xml:space="preserve"> בהחלטה נכתב כי "</w:t>
      </w:r>
      <w:r w:rsidRPr="00655044">
        <w:rPr>
          <w:rFonts w:ascii="Tahoma" w:hAnsi="Tahoma" w:cs="Tahoma"/>
          <w:sz w:val="17"/>
          <w:szCs w:val="17"/>
          <w:rtl/>
        </w:rPr>
        <w:t>תופעת הדרת הנשים במרחב הציבורי היא תופעה חמורה המתאפיינת בהפלייתן של נשים באשר הן נשים המחייבת פעולה ממשלתית אקטיבית לביעורה. זאת מאחר שתופעה זו אינה עולה בקנה</w:t>
      </w:r>
      <w:r w:rsidRPr="00655044">
        <w:rPr>
          <w:rFonts w:ascii="Tahoma" w:hAnsi="Tahoma" w:cs="Tahoma" w:hint="cs"/>
          <w:sz w:val="17"/>
          <w:szCs w:val="17"/>
          <w:rtl/>
        </w:rPr>
        <w:t xml:space="preserve"> </w:t>
      </w:r>
      <w:r w:rsidRPr="00655044">
        <w:rPr>
          <w:rFonts w:ascii="Tahoma" w:hAnsi="Tahoma" w:cs="Tahoma"/>
          <w:sz w:val="17"/>
          <w:szCs w:val="17"/>
          <w:rtl/>
        </w:rPr>
        <w:t>אחד עם עקרון השוויון שהוא מעקרונותיה המכוננים של מדינת ישראל, ואף אינה עולה בקנה</w:t>
      </w:r>
      <w:r w:rsidRPr="00655044">
        <w:rPr>
          <w:rFonts w:ascii="Tahoma" w:hAnsi="Tahoma" w:cs="Tahoma" w:hint="cs"/>
          <w:sz w:val="17"/>
          <w:szCs w:val="17"/>
          <w:rtl/>
        </w:rPr>
        <w:t xml:space="preserve"> </w:t>
      </w:r>
      <w:r w:rsidRPr="00655044">
        <w:rPr>
          <w:rFonts w:ascii="Tahoma" w:hAnsi="Tahoma" w:cs="Tahoma"/>
          <w:sz w:val="17"/>
          <w:szCs w:val="17"/>
          <w:rtl/>
        </w:rPr>
        <w:t>אחד עם מחויבויותיה הבינלאומיות של מדינת ישראל לפעול במגוון אמצעים למניעתה של הפליה</w:t>
      </w:r>
      <w:r w:rsidRPr="00655044">
        <w:rPr>
          <w:rFonts w:ascii="Tahoma" w:hAnsi="Tahoma" w:cs="Tahoma" w:hint="cs"/>
          <w:sz w:val="17"/>
          <w:szCs w:val="17"/>
          <w:rtl/>
        </w:rPr>
        <w:t xml:space="preserve"> </w:t>
      </w:r>
      <w:r w:rsidRPr="00655044">
        <w:rPr>
          <w:rFonts w:ascii="Tahoma" w:hAnsi="Tahoma" w:cs="Tahoma"/>
          <w:sz w:val="17"/>
          <w:szCs w:val="17"/>
          <w:rtl/>
        </w:rPr>
        <w:t>מגדרית</w:t>
      </w:r>
      <w:r w:rsidRPr="00655044">
        <w:rPr>
          <w:rFonts w:ascii="Tahoma" w:hAnsi="Tahoma" w:cs="Tahoma" w:hint="cs"/>
          <w:sz w:val="17"/>
          <w:szCs w:val="17"/>
          <w:rtl/>
        </w:rPr>
        <w:t>"</w:t>
      </w:r>
      <w:r w:rsidRPr="00655044">
        <w:rPr>
          <w:rFonts w:ascii="Tahoma" w:hAnsi="Tahoma" w:cs="Tahoma"/>
          <w:sz w:val="17"/>
          <w:szCs w:val="17"/>
          <w:rtl/>
        </w:rPr>
        <w:t>.</w:t>
      </w:r>
    </w:p>
    <w:p w:rsidR="00D22ED9" w:rsidRPr="00655044" w:rsidP="00670C9E">
      <w:pPr>
        <w:pStyle w:val="ListParagraph"/>
        <w:numPr>
          <w:ilvl w:val="0"/>
          <w:numId w:val="33"/>
        </w:numPr>
        <w:autoSpaceDE/>
        <w:autoSpaceDN/>
        <w:adjustRightInd/>
        <w:spacing w:line="240" w:lineRule="exact"/>
        <w:ind w:right="2268"/>
        <w:rPr>
          <w:sz w:val="17"/>
          <w:szCs w:val="17"/>
          <w:rtl/>
        </w:rPr>
      </w:pPr>
      <w:r w:rsidRPr="00655044">
        <w:rPr>
          <w:rFonts w:hint="cs"/>
          <w:sz w:val="17"/>
          <w:szCs w:val="17"/>
          <w:rtl/>
        </w:rPr>
        <w:t xml:space="preserve">צוות הדרת נשים בחן את </w:t>
      </w:r>
      <w:r w:rsidRPr="00655044">
        <w:rPr>
          <w:sz w:val="17"/>
          <w:szCs w:val="17"/>
          <w:rtl/>
        </w:rPr>
        <w:t>חוקיות</w:t>
      </w:r>
      <w:r w:rsidRPr="00655044">
        <w:rPr>
          <w:rFonts w:hint="cs"/>
          <w:sz w:val="17"/>
          <w:szCs w:val="17"/>
          <w:rtl/>
        </w:rPr>
        <w:t>ן של</w:t>
      </w:r>
      <w:r w:rsidRPr="00655044">
        <w:rPr>
          <w:sz w:val="17"/>
          <w:szCs w:val="17"/>
          <w:rtl/>
        </w:rPr>
        <w:t xml:space="preserve"> </w:t>
      </w:r>
      <w:r w:rsidRPr="00655044">
        <w:rPr>
          <w:rFonts w:hint="cs"/>
          <w:sz w:val="17"/>
          <w:szCs w:val="17"/>
          <w:rtl/>
        </w:rPr>
        <w:t xml:space="preserve">שש </w:t>
      </w:r>
      <w:r w:rsidRPr="00655044">
        <w:rPr>
          <w:sz w:val="17"/>
          <w:szCs w:val="17"/>
          <w:rtl/>
        </w:rPr>
        <w:t>תופע</w:t>
      </w:r>
      <w:r w:rsidRPr="00655044">
        <w:rPr>
          <w:rFonts w:hint="cs"/>
          <w:sz w:val="17"/>
          <w:szCs w:val="17"/>
          <w:rtl/>
        </w:rPr>
        <w:t>ות</w:t>
      </w:r>
      <w:r w:rsidRPr="00655044">
        <w:rPr>
          <w:sz w:val="17"/>
          <w:szCs w:val="17"/>
          <w:rtl/>
        </w:rPr>
        <w:t xml:space="preserve"> </w:t>
      </w:r>
      <w:r w:rsidRPr="00655044">
        <w:rPr>
          <w:rFonts w:hint="cs"/>
          <w:sz w:val="17"/>
          <w:szCs w:val="17"/>
          <w:rtl/>
        </w:rPr>
        <w:t>של הדרת הנשים מן המרחב הציבורי</w:t>
      </w:r>
      <w:r>
        <w:rPr>
          <w:rStyle w:val="FootnoteReference0"/>
          <w:sz w:val="17"/>
          <w:szCs w:val="17"/>
          <w:rtl/>
        </w:rPr>
        <w:footnoteReference w:id="50"/>
      </w:r>
      <w:r w:rsidRPr="00655044">
        <w:rPr>
          <w:rFonts w:hint="cs"/>
          <w:sz w:val="17"/>
          <w:szCs w:val="17"/>
          <w:rtl/>
        </w:rPr>
        <w:t xml:space="preserve"> המתקיימות בתחומי אחריותם של שישה משרדי ממשלה</w:t>
      </w:r>
      <w:r w:rsidRPr="00655044">
        <w:rPr>
          <w:sz w:val="17"/>
          <w:szCs w:val="17"/>
          <w:rtl/>
        </w:rPr>
        <w:t>,</w:t>
      </w:r>
      <w:r w:rsidRPr="00655044">
        <w:rPr>
          <w:rFonts w:hint="cs"/>
          <w:sz w:val="17"/>
          <w:szCs w:val="17"/>
          <w:rtl/>
        </w:rPr>
        <w:t xml:space="preserve"> </w:t>
      </w:r>
      <w:r w:rsidRPr="00655044">
        <w:rPr>
          <w:rFonts w:hint="eastAsia"/>
          <w:sz w:val="17"/>
          <w:szCs w:val="17"/>
          <w:rtl/>
        </w:rPr>
        <w:t>ובדק</w:t>
      </w:r>
      <w:r w:rsidRPr="00655044">
        <w:rPr>
          <w:sz w:val="17"/>
          <w:szCs w:val="17"/>
          <w:rtl/>
        </w:rPr>
        <w:t xml:space="preserve"> </w:t>
      </w:r>
      <w:r w:rsidRPr="00655044">
        <w:rPr>
          <w:rFonts w:hint="eastAsia"/>
          <w:sz w:val="17"/>
          <w:szCs w:val="17"/>
          <w:rtl/>
        </w:rPr>
        <w:t>אם</w:t>
      </w:r>
      <w:r w:rsidRPr="00655044">
        <w:rPr>
          <w:sz w:val="17"/>
          <w:szCs w:val="17"/>
          <w:rtl/>
        </w:rPr>
        <w:t xml:space="preserve"> </w:t>
      </w:r>
      <w:r w:rsidRPr="00655044">
        <w:rPr>
          <w:rFonts w:hint="cs"/>
          <w:sz w:val="17"/>
          <w:szCs w:val="17"/>
          <w:rtl/>
        </w:rPr>
        <w:t>יש</w:t>
      </w:r>
      <w:r w:rsidRPr="00655044">
        <w:rPr>
          <w:sz w:val="17"/>
          <w:szCs w:val="17"/>
          <w:rtl/>
        </w:rPr>
        <w:t xml:space="preserve"> </w:t>
      </w:r>
      <w:r w:rsidRPr="00655044">
        <w:rPr>
          <w:rFonts w:hint="cs"/>
          <w:sz w:val="17"/>
          <w:szCs w:val="17"/>
          <w:rtl/>
        </w:rPr>
        <w:t>להפרדה</w:t>
      </w:r>
      <w:r w:rsidRPr="00655044">
        <w:rPr>
          <w:sz w:val="17"/>
          <w:szCs w:val="17"/>
          <w:rtl/>
        </w:rPr>
        <w:t xml:space="preserve"> ה</w:t>
      </w:r>
      <w:r w:rsidRPr="00655044">
        <w:rPr>
          <w:rFonts w:hint="cs"/>
          <w:sz w:val="17"/>
          <w:szCs w:val="17"/>
          <w:rtl/>
        </w:rPr>
        <w:t>מתקיימ</w:t>
      </w:r>
      <w:r w:rsidRPr="00655044">
        <w:rPr>
          <w:sz w:val="17"/>
          <w:szCs w:val="17"/>
          <w:rtl/>
        </w:rPr>
        <w:t xml:space="preserve">ת בו בין נשים לגברים הצדקה עניינית </w:t>
      </w:r>
      <w:r w:rsidRPr="00655044">
        <w:rPr>
          <w:rFonts w:hint="cs"/>
          <w:sz w:val="17"/>
          <w:szCs w:val="17"/>
          <w:rtl/>
        </w:rPr>
        <w:t>הנובעת</w:t>
      </w:r>
      <w:r w:rsidRPr="00655044">
        <w:rPr>
          <w:sz w:val="17"/>
          <w:szCs w:val="17"/>
          <w:rtl/>
        </w:rPr>
        <w:t xml:space="preserve"> מאופי השירות הציבורי. </w:t>
      </w:r>
      <w:r w:rsidRPr="00655044">
        <w:rPr>
          <w:rFonts w:hint="eastAsia"/>
          <w:sz w:val="17"/>
          <w:szCs w:val="17"/>
          <w:rtl/>
        </w:rPr>
        <w:t>במסקנותיו</w:t>
      </w:r>
      <w:r w:rsidRPr="00655044">
        <w:rPr>
          <w:sz w:val="17"/>
          <w:szCs w:val="17"/>
          <w:rtl/>
        </w:rPr>
        <w:t xml:space="preserve"> קבע </w:t>
      </w:r>
      <w:r w:rsidRPr="00655044">
        <w:rPr>
          <w:rFonts w:hint="eastAsia"/>
          <w:sz w:val="17"/>
          <w:szCs w:val="17"/>
          <w:rtl/>
        </w:rPr>
        <w:t>צוות</w:t>
      </w:r>
      <w:r w:rsidRPr="00655044">
        <w:rPr>
          <w:sz w:val="17"/>
          <w:szCs w:val="17"/>
          <w:rtl/>
        </w:rPr>
        <w:t xml:space="preserve"> </w:t>
      </w:r>
      <w:r w:rsidRPr="00655044">
        <w:rPr>
          <w:rFonts w:hint="eastAsia"/>
          <w:sz w:val="17"/>
          <w:szCs w:val="17"/>
          <w:rtl/>
        </w:rPr>
        <w:t>הדרת</w:t>
      </w:r>
      <w:r w:rsidRPr="00655044">
        <w:rPr>
          <w:sz w:val="17"/>
          <w:szCs w:val="17"/>
          <w:rtl/>
        </w:rPr>
        <w:t xml:space="preserve"> נשים </w:t>
      </w:r>
      <w:r w:rsidRPr="00655044">
        <w:rPr>
          <w:rFonts w:hint="eastAsia"/>
          <w:sz w:val="17"/>
          <w:szCs w:val="17"/>
          <w:rtl/>
        </w:rPr>
        <w:t>כי</w:t>
      </w:r>
      <w:r w:rsidRPr="00655044">
        <w:rPr>
          <w:sz w:val="17"/>
          <w:szCs w:val="17"/>
          <w:rtl/>
        </w:rPr>
        <w:t xml:space="preserve"> </w:t>
      </w:r>
      <w:r w:rsidRPr="00655044">
        <w:rPr>
          <w:color w:val="000000"/>
          <w:sz w:val="17"/>
          <w:szCs w:val="17"/>
          <w:rtl/>
          <w:lang w:val="he-IL" w:eastAsia="he-IL"/>
        </w:rPr>
        <w:t>על כל אח</w:t>
      </w:r>
      <w:r w:rsidRPr="00655044">
        <w:rPr>
          <w:rFonts w:hint="eastAsia"/>
          <w:color w:val="000000"/>
          <w:sz w:val="17"/>
          <w:szCs w:val="17"/>
          <w:rtl/>
          <w:lang w:val="he-IL" w:eastAsia="he-IL"/>
        </w:rPr>
        <w:t>ד</w:t>
      </w:r>
      <w:r w:rsidRPr="00655044">
        <w:rPr>
          <w:color w:val="000000"/>
          <w:sz w:val="17"/>
          <w:szCs w:val="17"/>
          <w:rtl/>
          <w:lang w:val="he-IL" w:eastAsia="he-IL"/>
        </w:rPr>
        <w:t xml:space="preserve"> </w:t>
      </w:r>
      <w:r w:rsidRPr="00655044">
        <w:rPr>
          <w:rFonts w:hint="cs"/>
          <w:color w:val="000000"/>
          <w:sz w:val="17"/>
          <w:szCs w:val="17"/>
          <w:rtl/>
          <w:lang w:val="he-IL" w:eastAsia="he-IL"/>
        </w:rPr>
        <w:t>ממשרדי</w:t>
      </w:r>
      <w:r w:rsidRPr="00655044">
        <w:rPr>
          <w:color w:val="000000"/>
          <w:sz w:val="17"/>
          <w:szCs w:val="17"/>
          <w:rtl/>
          <w:lang w:val="he-IL" w:eastAsia="he-IL"/>
        </w:rPr>
        <w:t xml:space="preserve"> הממשלה </w:t>
      </w:r>
      <w:r w:rsidRPr="00655044">
        <w:rPr>
          <w:rFonts w:hint="cs"/>
          <w:color w:val="000000"/>
          <w:sz w:val="17"/>
          <w:szCs w:val="17"/>
          <w:rtl/>
          <w:lang w:val="he-IL" w:eastAsia="he-IL"/>
        </w:rPr>
        <w:t>שנבדקו</w:t>
      </w:r>
      <w:r w:rsidRPr="00655044">
        <w:rPr>
          <w:color w:val="000000"/>
          <w:sz w:val="17"/>
          <w:szCs w:val="17"/>
          <w:rtl/>
          <w:lang w:val="he-IL" w:eastAsia="he-IL"/>
        </w:rPr>
        <w:t xml:space="preserve"> לפעול </w:t>
      </w:r>
      <w:r w:rsidRPr="00655044">
        <w:rPr>
          <w:rFonts w:hint="eastAsia"/>
          <w:color w:val="000000"/>
          <w:sz w:val="17"/>
          <w:szCs w:val="17"/>
          <w:rtl/>
          <w:lang w:val="he-IL" w:eastAsia="he-IL"/>
        </w:rPr>
        <w:t>במהירות</w:t>
      </w:r>
      <w:r w:rsidRPr="00655044">
        <w:rPr>
          <w:color w:val="000000"/>
          <w:sz w:val="17"/>
          <w:szCs w:val="17"/>
          <w:rtl/>
          <w:lang w:val="he-IL" w:eastAsia="he-IL"/>
        </w:rPr>
        <w:t xml:space="preserve">, </w:t>
      </w:r>
      <w:r w:rsidRPr="00655044">
        <w:rPr>
          <w:rFonts w:hint="eastAsia"/>
          <w:color w:val="000000"/>
          <w:sz w:val="17"/>
          <w:szCs w:val="17"/>
          <w:rtl/>
          <w:lang w:val="he-IL" w:eastAsia="he-IL"/>
        </w:rPr>
        <w:t>ביעילות</w:t>
      </w:r>
      <w:r w:rsidRPr="00655044">
        <w:rPr>
          <w:color w:val="000000"/>
          <w:sz w:val="17"/>
          <w:szCs w:val="17"/>
          <w:rtl/>
          <w:lang w:val="he-IL" w:eastAsia="he-IL"/>
        </w:rPr>
        <w:t xml:space="preserve"> </w:t>
      </w:r>
      <w:r w:rsidRPr="00655044">
        <w:rPr>
          <w:rFonts w:hint="eastAsia"/>
          <w:color w:val="000000"/>
          <w:sz w:val="17"/>
          <w:szCs w:val="17"/>
          <w:rtl/>
          <w:lang w:val="he-IL" w:eastAsia="he-IL"/>
        </w:rPr>
        <w:t>ובנחרצות</w:t>
      </w:r>
      <w:r w:rsidRPr="00655044">
        <w:rPr>
          <w:color w:val="000000"/>
          <w:sz w:val="17"/>
          <w:szCs w:val="17"/>
          <w:rtl/>
          <w:lang w:val="he-IL" w:eastAsia="he-IL"/>
        </w:rPr>
        <w:t xml:space="preserve"> להפסקת ביטויי ההפרדה וההפליה בתחום אחריות</w:t>
      </w:r>
      <w:r w:rsidRPr="00655044">
        <w:rPr>
          <w:rFonts w:hint="eastAsia"/>
          <w:color w:val="000000"/>
          <w:sz w:val="17"/>
          <w:szCs w:val="17"/>
          <w:rtl/>
          <w:lang w:val="he-IL" w:eastAsia="he-IL"/>
        </w:rPr>
        <w:t>ם</w:t>
      </w:r>
      <w:r w:rsidRPr="00655044">
        <w:rPr>
          <w:color w:val="000000"/>
          <w:sz w:val="17"/>
          <w:szCs w:val="17"/>
          <w:rtl/>
          <w:lang w:val="he-IL" w:eastAsia="he-IL"/>
        </w:rPr>
        <w:t xml:space="preserve"> או השפעת</w:t>
      </w:r>
      <w:r w:rsidRPr="00655044">
        <w:rPr>
          <w:rFonts w:hint="eastAsia"/>
          <w:color w:val="000000"/>
          <w:sz w:val="17"/>
          <w:szCs w:val="17"/>
          <w:rtl/>
          <w:lang w:val="he-IL" w:eastAsia="he-IL"/>
        </w:rPr>
        <w:t>ם</w:t>
      </w:r>
      <w:r w:rsidRPr="00655044">
        <w:rPr>
          <w:color w:val="000000"/>
          <w:sz w:val="17"/>
          <w:szCs w:val="17"/>
          <w:rtl/>
          <w:lang w:val="he-IL" w:eastAsia="he-IL"/>
        </w:rPr>
        <w:t>,</w:t>
      </w:r>
      <w:r w:rsidRPr="00655044">
        <w:rPr>
          <w:rFonts w:hint="cs"/>
          <w:color w:val="000000"/>
          <w:sz w:val="17"/>
          <w:szCs w:val="17"/>
          <w:rtl/>
          <w:lang w:val="he-IL" w:eastAsia="he-IL"/>
        </w:rPr>
        <w:t xml:space="preserve"> </w:t>
      </w:r>
      <w:r w:rsidRPr="00655044">
        <w:rPr>
          <w:color w:val="000000"/>
          <w:sz w:val="17"/>
          <w:szCs w:val="17"/>
          <w:rtl/>
          <w:lang w:val="he-IL" w:eastAsia="he-IL"/>
        </w:rPr>
        <w:t xml:space="preserve">לרבות </w:t>
      </w:r>
      <w:r w:rsidRPr="00655044">
        <w:rPr>
          <w:rFonts w:hint="cs"/>
          <w:color w:val="000000"/>
          <w:sz w:val="17"/>
          <w:szCs w:val="17"/>
          <w:rtl/>
          <w:lang w:val="he-IL" w:eastAsia="he-IL"/>
        </w:rPr>
        <w:t>בתפקידם</w:t>
      </w:r>
      <w:r w:rsidRPr="00655044">
        <w:rPr>
          <w:color w:val="000000"/>
          <w:sz w:val="17"/>
          <w:szCs w:val="17"/>
          <w:rtl/>
          <w:lang w:val="he-IL" w:eastAsia="he-IL"/>
        </w:rPr>
        <w:t xml:space="preserve"> </w:t>
      </w:r>
      <w:r w:rsidRPr="00655044">
        <w:rPr>
          <w:rFonts w:hint="cs"/>
          <w:color w:val="000000"/>
          <w:sz w:val="17"/>
          <w:szCs w:val="17"/>
          <w:rtl/>
          <w:lang w:val="he-IL" w:eastAsia="he-IL"/>
        </w:rPr>
        <w:t>כ</w:t>
      </w:r>
      <w:r w:rsidRPr="00655044">
        <w:rPr>
          <w:color w:val="000000"/>
          <w:sz w:val="17"/>
          <w:szCs w:val="17"/>
          <w:rtl/>
          <w:lang w:val="he-IL" w:eastAsia="he-IL"/>
        </w:rPr>
        <w:t>מאסדר כשההפרדה היא תו</w:t>
      </w:r>
      <w:r w:rsidRPr="00655044">
        <w:rPr>
          <w:rFonts w:hint="cs"/>
          <w:color w:val="000000"/>
          <w:sz w:val="17"/>
          <w:szCs w:val="17"/>
          <w:rtl/>
          <w:lang w:val="he-IL" w:eastAsia="he-IL"/>
        </w:rPr>
        <w:t>לדת</w:t>
      </w:r>
      <w:r w:rsidRPr="00655044">
        <w:rPr>
          <w:color w:val="000000"/>
          <w:sz w:val="17"/>
          <w:szCs w:val="17"/>
          <w:rtl/>
          <w:lang w:val="he-IL" w:eastAsia="he-IL"/>
        </w:rPr>
        <w:t xml:space="preserve"> פעולתם </w:t>
      </w:r>
      <w:r w:rsidRPr="00655044">
        <w:rPr>
          <w:rFonts w:hint="cs"/>
          <w:color w:val="000000"/>
          <w:sz w:val="17"/>
          <w:szCs w:val="17"/>
          <w:rtl/>
          <w:lang w:val="he-IL" w:eastAsia="he-IL"/>
        </w:rPr>
        <w:t xml:space="preserve">של </w:t>
      </w:r>
      <w:r w:rsidRPr="00655044">
        <w:rPr>
          <w:color w:val="000000"/>
          <w:sz w:val="17"/>
          <w:szCs w:val="17"/>
          <w:rtl/>
          <w:lang w:val="he-IL" w:eastAsia="he-IL"/>
        </w:rPr>
        <w:t>גופים פ</w:t>
      </w:r>
      <w:r w:rsidRPr="00655044">
        <w:rPr>
          <w:rFonts w:hint="cs"/>
          <w:color w:val="000000"/>
          <w:sz w:val="17"/>
          <w:szCs w:val="17"/>
          <w:rtl/>
          <w:lang w:val="he-IL" w:eastAsia="he-IL"/>
        </w:rPr>
        <w:t>רטיים</w:t>
      </w:r>
      <w:r w:rsidRPr="00655044">
        <w:rPr>
          <w:color w:val="000000"/>
          <w:sz w:val="17"/>
          <w:szCs w:val="17"/>
          <w:rtl/>
          <w:lang w:val="he-IL" w:eastAsia="he-IL"/>
        </w:rPr>
        <w:t xml:space="preserve"> </w:t>
      </w:r>
      <w:r w:rsidRPr="00655044">
        <w:rPr>
          <w:rFonts w:hint="cs"/>
          <w:color w:val="000000"/>
          <w:sz w:val="17"/>
          <w:szCs w:val="17"/>
          <w:rtl/>
          <w:lang w:val="he-IL" w:eastAsia="he-IL"/>
        </w:rPr>
        <w:t>שהמשרדים</w:t>
      </w:r>
      <w:r w:rsidRPr="00655044">
        <w:rPr>
          <w:color w:val="000000"/>
          <w:sz w:val="17"/>
          <w:szCs w:val="17"/>
          <w:rtl/>
          <w:lang w:val="he-IL" w:eastAsia="he-IL"/>
        </w:rPr>
        <w:t xml:space="preserve"> </w:t>
      </w:r>
      <w:r w:rsidRPr="00655044">
        <w:rPr>
          <w:rFonts w:hint="cs"/>
          <w:color w:val="000000"/>
          <w:sz w:val="17"/>
          <w:szCs w:val="17"/>
          <w:rtl/>
          <w:lang w:val="he-IL" w:eastAsia="he-IL"/>
        </w:rPr>
        <w:t>מפקחים עליהם</w:t>
      </w:r>
      <w:r w:rsidRPr="00655044">
        <w:rPr>
          <w:color w:val="000000"/>
          <w:sz w:val="17"/>
          <w:szCs w:val="17"/>
          <w:rtl/>
          <w:lang w:val="he-IL" w:eastAsia="he-IL"/>
        </w:rPr>
        <w:t>.</w:t>
      </w:r>
      <w:r w:rsidRPr="00655044">
        <w:rPr>
          <w:sz w:val="17"/>
          <w:szCs w:val="17"/>
          <w:rtl/>
        </w:rPr>
        <w:t xml:space="preserve"> המשנה ליועמ"ש (ייעוץ) (להלן - המשנה) </w:t>
      </w:r>
      <w:r w:rsidRPr="00655044">
        <w:rPr>
          <w:rFonts w:hint="cs"/>
          <w:sz w:val="17"/>
          <w:szCs w:val="17"/>
          <w:rtl/>
        </w:rPr>
        <w:t>מופקדת</w:t>
      </w:r>
      <w:r w:rsidRPr="00655044">
        <w:rPr>
          <w:sz w:val="17"/>
          <w:szCs w:val="17"/>
          <w:rtl/>
        </w:rPr>
        <w:t xml:space="preserve"> על יישום הדוח של צוות הדרת נשים </w:t>
      </w:r>
      <w:r w:rsidRPr="00655044">
        <w:rPr>
          <w:rFonts w:hint="cs"/>
          <w:sz w:val="17"/>
          <w:szCs w:val="17"/>
          <w:rtl/>
        </w:rPr>
        <w:t>מ</w:t>
      </w:r>
      <w:r w:rsidRPr="00655044">
        <w:rPr>
          <w:rFonts w:hint="eastAsia"/>
          <w:sz w:val="17"/>
          <w:szCs w:val="17"/>
          <w:rtl/>
        </w:rPr>
        <w:t>ינואר</w:t>
      </w:r>
      <w:r w:rsidRPr="00655044">
        <w:rPr>
          <w:sz w:val="17"/>
          <w:szCs w:val="17"/>
          <w:rtl/>
        </w:rPr>
        <w:t xml:space="preserve"> 2014.</w:t>
      </w:r>
    </w:p>
    <w:p w:rsidR="00D22ED9" w:rsidRPr="00655044" w:rsidP="001D7C91">
      <w:pPr>
        <w:spacing w:after="240" w:line="240" w:lineRule="exact"/>
        <w:ind w:left="340" w:right="2268"/>
        <w:jc w:val="both"/>
        <w:rPr>
          <w:rFonts w:ascii="Tahoma" w:hAnsi="Tahoma" w:cs="Tahoma"/>
          <w:sz w:val="17"/>
          <w:szCs w:val="17"/>
          <w:rtl/>
        </w:rPr>
      </w:pPr>
      <w:r w:rsidRPr="00655044">
        <w:rPr>
          <w:rFonts w:ascii="Tahoma" w:hAnsi="Tahoma" w:cs="Tahoma" w:hint="cs"/>
          <w:sz w:val="17"/>
          <w:szCs w:val="17"/>
          <w:rtl/>
        </w:rPr>
        <w:t>משרד מבקר המדינה מציין לחיוב את שיתוף הפעולה בין המשרד לשירותי דת ובין משרד המשפטים, שפעלו באופן יזום למיגור תופעות של הפרדה מגדרית בבתי עלמין. הבדיקה העלתה כי המשרד לשירותי דת ערך בבתי העלמין ביקורות, רובן ביקורות פתע, בדק מידית תלונות שהובאו לפניו, והפיץ בהתאם הנחיות לחברה קדישא. משרד המשפטים הציב דרישות בכל הקשור לאיכות הביקורות של המשרד לשירותי דת וקיים בקרה על פעילותו - לשם מיגור הפליה בתחום סמכותו.</w:t>
      </w:r>
    </w:p>
    <w:p w:rsidR="00D22ED9" w:rsidRPr="00AC7817" w:rsidP="001D7C91">
      <w:pPr>
        <w:pStyle w:val="RESHET"/>
        <w:ind w:left="567"/>
        <w:rPr>
          <w:rtl/>
        </w:rPr>
      </w:pPr>
      <w:r w:rsidRPr="00AC7817">
        <w:rPr>
          <w:rFonts w:hint="cs"/>
          <w:rtl/>
        </w:rPr>
        <w:t>מנגד, העלתה הביקורת</w:t>
      </w:r>
      <w:r w:rsidRPr="00AC7817">
        <w:rPr>
          <w:rtl/>
        </w:rPr>
        <w:t xml:space="preserve"> </w:t>
      </w:r>
      <w:r w:rsidRPr="00AC7817">
        <w:rPr>
          <w:rFonts w:hint="cs"/>
          <w:rtl/>
        </w:rPr>
        <w:t>שהפעולות</w:t>
      </w:r>
      <w:r w:rsidRPr="00AC7817">
        <w:rPr>
          <w:rtl/>
        </w:rPr>
        <w:t xml:space="preserve"> </w:t>
      </w:r>
      <w:r w:rsidRPr="00AC7817">
        <w:rPr>
          <w:rFonts w:hint="cs"/>
          <w:rtl/>
        </w:rPr>
        <w:t>שנקט משרד המשפטים</w:t>
      </w:r>
      <w:r w:rsidRPr="00AC7817">
        <w:rPr>
          <w:rtl/>
        </w:rPr>
        <w:t xml:space="preserve"> </w:t>
      </w:r>
      <w:r w:rsidRPr="00AC7817">
        <w:rPr>
          <w:rFonts w:hint="cs"/>
          <w:rtl/>
        </w:rPr>
        <w:t>ביחס</w:t>
      </w:r>
      <w:r w:rsidRPr="00AC7817">
        <w:rPr>
          <w:rtl/>
        </w:rPr>
        <w:t xml:space="preserve"> </w:t>
      </w:r>
      <w:r w:rsidRPr="00AC7817">
        <w:rPr>
          <w:rFonts w:hint="cs"/>
          <w:rtl/>
        </w:rPr>
        <w:t>למופעים</w:t>
      </w:r>
      <w:r w:rsidRPr="00AC7817">
        <w:rPr>
          <w:rtl/>
        </w:rPr>
        <w:t xml:space="preserve"> </w:t>
      </w:r>
      <w:r w:rsidRPr="00AC7817">
        <w:rPr>
          <w:rFonts w:hint="cs"/>
          <w:rtl/>
        </w:rPr>
        <w:t>אחרים</w:t>
      </w:r>
      <w:r w:rsidRPr="00AC7817">
        <w:rPr>
          <w:rtl/>
        </w:rPr>
        <w:t xml:space="preserve"> </w:t>
      </w:r>
      <w:r w:rsidRPr="00AC7817">
        <w:rPr>
          <w:rFonts w:hint="cs"/>
          <w:rtl/>
        </w:rPr>
        <w:t>של</w:t>
      </w:r>
      <w:r w:rsidRPr="00AC7817">
        <w:rPr>
          <w:rtl/>
        </w:rPr>
        <w:t xml:space="preserve"> </w:t>
      </w:r>
      <w:r w:rsidRPr="00AC7817">
        <w:rPr>
          <w:rFonts w:hint="cs"/>
          <w:rtl/>
        </w:rPr>
        <w:t>הדרת</w:t>
      </w:r>
      <w:r w:rsidRPr="00AC7817">
        <w:rPr>
          <w:rtl/>
        </w:rPr>
        <w:t xml:space="preserve"> </w:t>
      </w:r>
      <w:r w:rsidRPr="00AC7817">
        <w:rPr>
          <w:rFonts w:hint="cs"/>
          <w:rtl/>
        </w:rPr>
        <w:t>נשים</w:t>
      </w:r>
      <w:r w:rsidRPr="00AC7817">
        <w:rPr>
          <w:rtl/>
        </w:rPr>
        <w:t xml:space="preserve"> </w:t>
      </w:r>
      <w:r w:rsidRPr="00AC7817">
        <w:rPr>
          <w:rFonts w:hint="cs"/>
          <w:rtl/>
        </w:rPr>
        <w:t>לא</w:t>
      </w:r>
      <w:r w:rsidRPr="00AC7817">
        <w:rPr>
          <w:rtl/>
        </w:rPr>
        <w:t xml:space="preserve"> </w:t>
      </w:r>
      <w:r w:rsidRPr="00AC7817">
        <w:rPr>
          <w:rFonts w:hint="cs"/>
          <w:rtl/>
        </w:rPr>
        <w:t>היו</w:t>
      </w:r>
      <w:r w:rsidRPr="00AC7817">
        <w:rPr>
          <w:rtl/>
        </w:rPr>
        <w:t xml:space="preserve"> </w:t>
      </w:r>
      <w:r w:rsidRPr="00AC7817">
        <w:rPr>
          <w:rFonts w:hint="cs"/>
          <w:rtl/>
        </w:rPr>
        <w:t>כה</w:t>
      </w:r>
      <w:r w:rsidRPr="00AC7817">
        <w:rPr>
          <w:rtl/>
        </w:rPr>
        <w:t xml:space="preserve"> </w:t>
      </w:r>
      <w:r w:rsidRPr="00AC7817">
        <w:rPr>
          <w:rFonts w:hint="cs"/>
          <w:rtl/>
        </w:rPr>
        <w:t>נחרצות,</w:t>
      </w:r>
      <w:r w:rsidRPr="00AC7817">
        <w:rPr>
          <w:rtl/>
        </w:rPr>
        <w:t xml:space="preserve"> והסתכ</w:t>
      </w:r>
      <w:r w:rsidRPr="00AC7817">
        <w:rPr>
          <w:rFonts w:hint="cs"/>
          <w:rtl/>
        </w:rPr>
        <w:t>מ</w:t>
      </w:r>
      <w:r w:rsidRPr="00AC7817">
        <w:rPr>
          <w:rtl/>
        </w:rPr>
        <w:t xml:space="preserve">ו בעיקר </w:t>
      </w:r>
      <w:r w:rsidRPr="00AC7817">
        <w:rPr>
          <w:rFonts w:hint="cs"/>
          <w:rtl/>
        </w:rPr>
        <w:t>בבירורים</w:t>
      </w:r>
      <w:r w:rsidRPr="00AC7817">
        <w:rPr>
          <w:rtl/>
        </w:rPr>
        <w:t xml:space="preserve"> נקודתיים שנערכו </w:t>
      </w:r>
      <w:r w:rsidRPr="00AC7817">
        <w:rPr>
          <w:rFonts w:hint="cs"/>
          <w:rtl/>
        </w:rPr>
        <w:t>כל אימת</w:t>
      </w:r>
      <w:r w:rsidRPr="00AC7817">
        <w:rPr>
          <w:rtl/>
        </w:rPr>
        <w:t xml:space="preserve"> שהתקבלה תלונה או התפרסם אירוע </w:t>
      </w:r>
      <w:r w:rsidRPr="00AC7817">
        <w:rPr>
          <w:rFonts w:hint="cs"/>
          <w:rtl/>
        </w:rPr>
        <w:t>ממין העניין</w:t>
      </w:r>
      <w:r w:rsidRPr="00AC7817">
        <w:rPr>
          <w:rtl/>
        </w:rPr>
        <w:t xml:space="preserve"> בתקשורת. </w:t>
      </w:r>
      <w:r w:rsidRPr="00AC7817">
        <w:rPr>
          <w:rFonts w:hint="cs"/>
          <w:rtl/>
        </w:rPr>
        <w:t>פעולותיו של משרד המשפטים מול משרדי הממשלה הסתכמו רובן בבקשה לבירור התלונות או הפרסומים על הדרת נשים המצויה לכאורה בתחום אחריותם</w:t>
      </w:r>
      <w:r w:rsidRPr="00AC7817">
        <w:rPr>
          <w:rtl/>
        </w:rPr>
        <w:t>.</w:t>
      </w:r>
      <w:r w:rsidRPr="00AC7817">
        <w:rPr>
          <w:rFonts w:hint="cs"/>
          <w:rtl/>
        </w:rPr>
        <w:t xml:space="preserve"> במקרים</w:t>
      </w:r>
      <w:r w:rsidRPr="00AC7817">
        <w:rPr>
          <w:rtl/>
        </w:rPr>
        <w:t xml:space="preserve"> </w:t>
      </w:r>
      <w:r w:rsidRPr="00AC7817">
        <w:rPr>
          <w:rFonts w:hint="cs"/>
          <w:rtl/>
        </w:rPr>
        <w:t>אלה</w:t>
      </w:r>
      <w:r w:rsidRPr="00AC7817">
        <w:rPr>
          <w:rtl/>
        </w:rPr>
        <w:t xml:space="preserve"> </w:t>
      </w:r>
      <w:r w:rsidRPr="00AC7817">
        <w:rPr>
          <w:rFonts w:hint="cs"/>
          <w:rtl/>
        </w:rPr>
        <w:t>הביא</w:t>
      </w:r>
      <w:r w:rsidRPr="00AC7817">
        <w:rPr>
          <w:rtl/>
        </w:rPr>
        <w:t xml:space="preserve"> </w:t>
      </w:r>
      <w:r w:rsidRPr="00AC7817">
        <w:rPr>
          <w:rFonts w:hint="cs"/>
          <w:rtl/>
        </w:rPr>
        <w:t>משרד</w:t>
      </w:r>
      <w:r w:rsidRPr="00AC7817">
        <w:rPr>
          <w:rtl/>
        </w:rPr>
        <w:t xml:space="preserve"> </w:t>
      </w:r>
      <w:r w:rsidRPr="00AC7817">
        <w:rPr>
          <w:rFonts w:hint="cs"/>
          <w:rtl/>
        </w:rPr>
        <w:t>המשפטים</w:t>
      </w:r>
      <w:r w:rsidRPr="00AC7817">
        <w:rPr>
          <w:rtl/>
        </w:rPr>
        <w:t xml:space="preserve"> </w:t>
      </w:r>
      <w:r w:rsidRPr="00AC7817">
        <w:rPr>
          <w:rFonts w:hint="cs"/>
          <w:rtl/>
        </w:rPr>
        <w:t>את</w:t>
      </w:r>
      <w:r w:rsidRPr="00AC7817">
        <w:rPr>
          <w:rtl/>
        </w:rPr>
        <w:t xml:space="preserve"> </w:t>
      </w:r>
      <w:r w:rsidRPr="00AC7817">
        <w:rPr>
          <w:rFonts w:hint="cs"/>
          <w:rtl/>
        </w:rPr>
        <w:t>אירועי</w:t>
      </w:r>
      <w:r w:rsidRPr="00AC7817">
        <w:rPr>
          <w:rtl/>
        </w:rPr>
        <w:t xml:space="preserve"> </w:t>
      </w:r>
      <w:r w:rsidRPr="00AC7817">
        <w:rPr>
          <w:rFonts w:hint="cs"/>
          <w:rtl/>
        </w:rPr>
        <w:t>ההפליה</w:t>
      </w:r>
      <w:r w:rsidRPr="00AC7817">
        <w:rPr>
          <w:rtl/>
        </w:rPr>
        <w:t xml:space="preserve"> </w:t>
      </w:r>
      <w:r w:rsidRPr="00AC7817">
        <w:rPr>
          <w:rFonts w:hint="eastAsia"/>
          <w:rtl/>
        </w:rPr>
        <w:t>לידיעת</w:t>
      </w:r>
      <w:r w:rsidRPr="00AC7817">
        <w:rPr>
          <w:rtl/>
        </w:rPr>
        <w:t xml:space="preserve"> </w:t>
      </w:r>
      <w:r w:rsidRPr="00AC7817">
        <w:rPr>
          <w:rFonts w:hint="eastAsia"/>
          <w:rtl/>
        </w:rPr>
        <w:t>המשרד</w:t>
      </w:r>
      <w:r w:rsidRPr="00AC7817">
        <w:rPr>
          <w:rtl/>
        </w:rPr>
        <w:t xml:space="preserve"> </w:t>
      </w:r>
      <w:r w:rsidRPr="00AC7817">
        <w:rPr>
          <w:rFonts w:hint="cs"/>
          <w:rtl/>
        </w:rPr>
        <w:t>הממשלתי</w:t>
      </w:r>
      <w:r w:rsidRPr="00AC7817">
        <w:rPr>
          <w:rtl/>
        </w:rPr>
        <w:t xml:space="preserve"> </w:t>
      </w:r>
      <w:r w:rsidRPr="00AC7817">
        <w:rPr>
          <w:rFonts w:hint="eastAsia"/>
          <w:rtl/>
        </w:rPr>
        <w:t>הרלוונטי</w:t>
      </w:r>
      <w:r w:rsidRPr="00AC7817">
        <w:rPr>
          <w:rtl/>
        </w:rPr>
        <w:t xml:space="preserve"> </w:t>
      </w:r>
      <w:r w:rsidRPr="00AC7817">
        <w:rPr>
          <w:rFonts w:hint="cs"/>
          <w:rtl/>
        </w:rPr>
        <w:t>ודרש</w:t>
      </w:r>
      <w:r w:rsidRPr="00AC7817">
        <w:rPr>
          <w:rtl/>
        </w:rPr>
        <w:t xml:space="preserve"> </w:t>
      </w:r>
      <w:r w:rsidRPr="00AC7817">
        <w:rPr>
          <w:rFonts w:hint="cs"/>
          <w:rtl/>
        </w:rPr>
        <w:t>את</w:t>
      </w:r>
      <w:r w:rsidRPr="00AC7817">
        <w:rPr>
          <w:rtl/>
        </w:rPr>
        <w:t xml:space="preserve"> </w:t>
      </w:r>
      <w:r w:rsidRPr="00AC7817">
        <w:rPr>
          <w:rFonts w:hint="eastAsia"/>
          <w:rtl/>
        </w:rPr>
        <w:t>תגובתו</w:t>
      </w:r>
      <w:r w:rsidRPr="00AC7817">
        <w:rPr>
          <w:rtl/>
        </w:rPr>
        <w:t xml:space="preserve">, </w:t>
      </w:r>
      <w:r w:rsidRPr="00AC7817">
        <w:rPr>
          <w:rFonts w:hint="cs"/>
          <w:rtl/>
        </w:rPr>
        <w:t>אך</w:t>
      </w:r>
      <w:r w:rsidRPr="00AC7817">
        <w:rPr>
          <w:rtl/>
        </w:rPr>
        <w:t xml:space="preserve"> </w:t>
      </w:r>
      <w:r w:rsidRPr="00AC7817">
        <w:rPr>
          <w:rFonts w:hint="cs"/>
          <w:rtl/>
        </w:rPr>
        <w:t>לא</w:t>
      </w:r>
      <w:r w:rsidRPr="00AC7817">
        <w:rPr>
          <w:rtl/>
        </w:rPr>
        <w:t xml:space="preserve"> </w:t>
      </w:r>
      <w:r w:rsidRPr="00AC7817">
        <w:rPr>
          <w:rFonts w:hint="eastAsia"/>
          <w:rtl/>
        </w:rPr>
        <w:t>ערך</w:t>
      </w:r>
      <w:r w:rsidRPr="00AC7817">
        <w:rPr>
          <w:rtl/>
        </w:rPr>
        <w:t xml:space="preserve"> </w:t>
      </w:r>
      <w:r w:rsidRPr="00AC7817">
        <w:rPr>
          <w:rFonts w:hint="eastAsia"/>
          <w:rtl/>
        </w:rPr>
        <w:t>את</w:t>
      </w:r>
      <w:r w:rsidRPr="00AC7817">
        <w:rPr>
          <w:rtl/>
        </w:rPr>
        <w:t xml:space="preserve"> </w:t>
      </w:r>
      <w:r w:rsidRPr="00AC7817">
        <w:rPr>
          <w:rFonts w:hint="eastAsia"/>
          <w:rtl/>
        </w:rPr>
        <w:t>הבירור</w:t>
      </w:r>
      <w:r w:rsidRPr="00AC7817">
        <w:rPr>
          <w:rtl/>
        </w:rPr>
        <w:t xml:space="preserve"> </w:t>
      </w:r>
      <w:r w:rsidRPr="00AC7817">
        <w:rPr>
          <w:rFonts w:hint="eastAsia"/>
          <w:rtl/>
        </w:rPr>
        <w:t>בעצמו</w:t>
      </w:r>
      <w:r w:rsidRPr="00AC7817">
        <w:rPr>
          <w:rtl/>
        </w:rPr>
        <w:t>.</w:t>
      </w:r>
      <w:r w:rsidRPr="00AC7817">
        <w:rPr>
          <w:rFonts w:hint="cs"/>
          <w:rtl/>
        </w:rPr>
        <w:t xml:space="preserve"> </w:t>
      </w:r>
    </w:p>
    <w:p w:rsidR="00D22ED9" w:rsidRPr="00655044" w:rsidP="001D7C91">
      <w:pPr>
        <w:spacing w:before="180" w:after="240" w:line="240" w:lineRule="exact"/>
        <w:ind w:left="340" w:right="2268"/>
        <w:jc w:val="both"/>
        <w:rPr>
          <w:rFonts w:ascii="Tahoma" w:hAnsi="Tahoma" w:cs="Tahoma"/>
          <w:sz w:val="17"/>
          <w:szCs w:val="17"/>
          <w:rtl/>
        </w:rPr>
      </w:pPr>
      <w:r w:rsidRPr="00655044">
        <w:rPr>
          <w:rFonts w:ascii="Tahoma" w:hAnsi="Tahoma" w:cs="Tahoma" w:hint="cs"/>
          <w:sz w:val="17"/>
          <w:szCs w:val="17"/>
          <w:rtl/>
        </w:rPr>
        <w:t xml:space="preserve">בתשובת משרד המשפטים נמסר כי </w:t>
      </w:r>
      <w:r w:rsidRPr="00655044">
        <w:rPr>
          <w:rFonts w:ascii="Tahoma" w:eastAsia="Calibri" w:hAnsi="Tahoma" w:cs="Tahoma" w:hint="cs"/>
          <w:sz w:val="17"/>
          <w:szCs w:val="17"/>
          <w:rtl/>
        </w:rPr>
        <w:t xml:space="preserve">הטיפול בתופעה הוא באחריותם של משרדי הממשלה השונים, במסגרת תפקידם הרגולטורי מול הגופים שהמשרדים </w:t>
      </w:r>
      <w:r w:rsidRPr="00655044">
        <w:rPr>
          <w:rFonts w:ascii="Tahoma" w:eastAsia="Calibri" w:hAnsi="Tahoma" w:cs="Tahoma" w:hint="cs"/>
          <w:sz w:val="17"/>
          <w:szCs w:val="17"/>
          <w:rtl/>
        </w:rPr>
        <w:t xml:space="preserve">מפקחים עליהם ובתחומים הנתונים </w:t>
      </w:r>
      <w:r w:rsidRPr="00655044">
        <w:rPr>
          <w:rFonts w:ascii="Tahoma" w:eastAsia="Calibri" w:hAnsi="Tahoma" w:cs="Tahoma" w:hint="cs"/>
          <w:sz w:val="17"/>
          <w:szCs w:val="17"/>
          <w:rtl/>
        </w:rPr>
        <w:t>לאסדרתם</w:t>
      </w:r>
      <w:r w:rsidRPr="00655044">
        <w:rPr>
          <w:rFonts w:ascii="Tahoma" w:eastAsia="Calibri" w:hAnsi="Tahoma" w:cs="Tahoma" w:hint="cs"/>
          <w:sz w:val="17"/>
          <w:szCs w:val="17"/>
          <w:rtl/>
        </w:rPr>
        <w:t xml:space="preserve">. </w:t>
      </w:r>
      <w:r w:rsidRPr="00655044">
        <w:rPr>
          <w:rFonts w:ascii="Tahoma" w:hAnsi="Tahoma" w:cs="Tahoma" w:hint="cs"/>
          <w:sz w:val="17"/>
          <w:szCs w:val="17"/>
          <w:rtl/>
        </w:rPr>
        <w:t xml:space="preserve">משרד המשפטים </w:t>
      </w:r>
      <w:r w:rsidRPr="00655044">
        <w:rPr>
          <w:rFonts w:ascii="Tahoma" w:eastAsia="Calibri" w:hAnsi="Tahoma" w:cs="Tahoma" w:hint="cs"/>
          <w:sz w:val="17"/>
          <w:szCs w:val="17"/>
          <w:rtl/>
        </w:rPr>
        <w:t>קובע, מגדיר ומפרש את הנורמה המשפטית בנושא עבור הממשלה ומתפקד</w:t>
      </w:r>
      <w:r w:rsidRPr="00655044">
        <w:rPr>
          <w:rFonts w:ascii="Tahoma" w:hAnsi="Tahoma" w:cs="Tahoma" w:hint="cs"/>
          <w:sz w:val="17"/>
          <w:szCs w:val="17"/>
          <w:rtl/>
        </w:rPr>
        <w:t xml:space="preserve"> כגורם </w:t>
      </w:r>
      <w:r w:rsidRPr="00655044">
        <w:rPr>
          <w:rFonts w:ascii="Tahoma" w:hAnsi="Tahoma" w:cs="Tahoma" w:hint="cs"/>
          <w:sz w:val="17"/>
          <w:szCs w:val="17"/>
          <w:rtl/>
        </w:rPr>
        <w:t>מתכלל</w:t>
      </w:r>
      <w:r w:rsidRPr="00655044">
        <w:rPr>
          <w:rFonts w:ascii="Tahoma" w:hAnsi="Tahoma" w:cs="Tahoma" w:hint="cs"/>
          <w:sz w:val="17"/>
          <w:szCs w:val="17"/>
          <w:rtl/>
        </w:rPr>
        <w:t xml:space="preserve"> בעל ראיית רוחב משפטית, הפועל להכוונת משרדי הממשלה. </w:t>
      </w:r>
      <w:r w:rsidRPr="00655044">
        <w:rPr>
          <w:rFonts w:ascii="Tahoma" w:eastAsia="Calibri" w:hAnsi="Tahoma" w:cs="Tahoma" w:hint="cs"/>
          <w:sz w:val="17"/>
          <w:szCs w:val="17"/>
          <w:rtl/>
        </w:rPr>
        <w:t>ואולם הניטור השוטף של מניעת הדרת נשים צריך להיעשות בידי משרדי הממשלה</w:t>
      </w:r>
      <w:r w:rsidRPr="00655044">
        <w:rPr>
          <w:rFonts w:ascii="Tahoma" w:hAnsi="Tahoma" w:cs="Tahoma" w:hint="cs"/>
          <w:sz w:val="17"/>
          <w:szCs w:val="17"/>
          <w:rtl/>
        </w:rPr>
        <w:t>, ולא מתפקידו של משרד המשפטים לפקח על משרדי הממשלה ולהחליפם בתפקידם</w:t>
      </w:r>
      <w:r w:rsidRPr="00655044">
        <w:rPr>
          <w:rFonts w:ascii="Tahoma" w:eastAsia="Calibri" w:hAnsi="Tahoma" w:cs="Tahoma" w:hint="cs"/>
          <w:sz w:val="17"/>
          <w:szCs w:val="17"/>
          <w:rtl/>
        </w:rPr>
        <w:t>. נושא הדרת הנשים מטופל במשרד המשפטים "נוסף על תפקיד" וללא תקן ייעודי שהוקצה לכך.</w:t>
      </w:r>
      <w:r w:rsidRPr="00655044">
        <w:rPr>
          <w:rFonts w:ascii="Tahoma" w:hAnsi="Tahoma" w:cs="Tahoma" w:hint="cs"/>
          <w:sz w:val="17"/>
          <w:szCs w:val="17"/>
          <w:rtl/>
        </w:rPr>
        <w:t xml:space="preserve"> </w:t>
      </w:r>
      <w:r w:rsidRPr="00655044">
        <w:rPr>
          <w:rFonts w:ascii="Tahoma" w:hAnsi="Tahoma" w:cs="Tahoma"/>
          <w:sz w:val="17"/>
          <w:szCs w:val="17"/>
          <w:rtl/>
        </w:rPr>
        <w:t xml:space="preserve">במרבית המקרים </w:t>
      </w:r>
      <w:r w:rsidRPr="00655044">
        <w:rPr>
          <w:rFonts w:ascii="Tahoma" w:hAnsi="Tahoma" w:cs="Tahoma" w:hint="cs"/>
          <w:sz w:val="17"/>
          <w:szCs w:val="17"/>
          <w:rtl/>
        </w:rPr>
        <w:t>שבהם</w:t>
      </w:r>
      <w:r w:rsidRPr="00655044">
        <w:rPr>
          <w:rFonts w:ascii="Tahoma" w:hAnsi="Tahoma" w:cs="Tahoma"/>
          <w:sz w:val="17"/>
          <w:szCs w:val="17"/>
          <w:rtl/>
        </w:rPr>
        <w:t xml:space="preserve"> </w:t>
      </w:r>
      <w:r w:rsidRPr="00655044">
        <w:rPr>
          <w:rFonts w:ascii="Tahoma" w:hAnsi="Tahoma" w:cs="Tahoma" w:hint="cs"/>
          <w:sz w:val="17"/>
          <w:szCs w:val="17"/>
          <w:rtl/>
        </w:rPr>
        <w:t>העביר</w:t>
      </w:r>
      <w:r w:rsidRPr="00655044">
        <w:rPr>
          <w:rFonts w:ascii="Tahoma" w:hAnsi="Tahoma" w:cs="Tahoma"/>
          <w:sz w:val="17"/>
          <w:szCs w:val="17"/>
          <w:rtl/>
        </w:rPr>
        <w:t xml:space="preserve"> </w:t>
      </w:r>
      <w:r w:rsidRPr="00655044">
        <w:rPr>
          <w:rFonts w:ascii="Tahoma" w:hAnsi="Tahoma" w:cs="Tahoma" w:hint="cs"/>
          <w:sz w:val="17"/>
          <w:szCs w:val="17"/>
          <w:rtl/>
        </w:rPr>
        <w:t>את</w:t>
      </w:r>
      <w:r w:rsidRPr="00655044">
        <w:rPr>
          <w:rFonts w:ascii="Tahoma" w:hAnsi="Tahoma" w:cs="Tahoma"/>
          <w:sz w:val="17"/>
          <w:szCs w:val="17"/>
          <w:rtl/>
        </w:rPr>
        <w:t xml:space="preserve"> התלונות למשרד הממשלתי הרלוונטי</w:t>
      </w:r>
      <w:r w:rsidRPr="00655044">
        <w:rPr>
          <w:rFonts w:ascii="Tahoma" w:hAnsi="Tahoma" w:cs="Tahoma" w:hint="cs"/>
          <w:sz w:val="17"/>
          <w:szCs w:val="17"/>
          <w:rtl/>
        </w:rPr>
        <w:t>,</w:t>
      </w:r>
      <w:r w:rsidRPr="00655044">
        <w:rPr>
          <w:rFonts w:ascii="Tahoma" w:hAnsi="Tahoma" w:cs="Tahoma"/>
          <w:sz w:val="17"/>
          <w:szCs w:val="17"/>
          <w:rtl/>
        </w:rPr>
        <w:t xml:space="preserve"> </w:t>
      </w:r>
      <w:r w:rsidRPr="00655044">
        <w:rPr>
          <w:rFonts w:ascii="Tahoma" w:hAnsi="Tahoma" w:cs="Tahoma" w:hint="cs"/>
          <w:sz w:val="17"/>
          <w:szCs w:val="17"/>
          <w:rtl/>
        </w:rPr>
        <w:t>זה נעשה</w:t>
      </w:r>
      <w:r w:rsidRPr="00655044">
        <w:rPr>
          <w:rFonts w:ascii="Tahoma" w:hAnsi="Tahoma" w:cs="Tahoma"/>
          <w:sz w:val="17"/>
          <w:szCs w:val="17"/>
          <w:rtl/>
        </w:rPr>
        <w:t xml:space="preserve"> </w:t>
      </w:r>
      <w:r w:rsidRPr="00655044">
        <w:rPr>
          <w:rFonts w:ascii="Tahoma" w:hAnsi="Tahoma" w:cs="Tahoma" w:hint="cs"/>
          <w:sz w:val="17"/>
          <w:szCs w:val="17"/>
          <w:rtl/>
        </w:rPr>
        <w:t>בשיתוף פעולה מלא וביצירת ממשק עבודה משותף, אך לפעמים ניתן מענה נקודתי בלבד, ולא ניכר רצון המשרד הממשלתי ל"שילוב זרועות" ולמעורבות יוזמת ואקטיבית. אף שרוב ההמלצות של צוות הדרת נשים זכו ליישום מלא, ישנם מופעי הדרת נשים שחוזרים ונשנים וכרוכים במאבק מתמשך ובקושי שטרם נפתר.</w:t>
      </w:r>
    </w:p>
    <w:p w:rsidR="00D22ED9" w:rsidRPr="00AC7817" w:rsidP="001D7C91">
      <w:pPr>
        <w:pStyle w:val="RESHET"/>
        <w:ind w:left="567"/>
        <w:rPr>
          <w:rtl/>
        </w:rPr>
      </w:pPr>
      <w:r w:rsidRPr="00AC7817">
        <w:rPr>
          <w:rFonts w:hint="cs"/>
          <w:rtl/>
        </w:rPr>
        <w:t xml:space="preserve">יוער כי משרד המשפטים אכן אינו מחליף את המשרדים הממשלתיים בתפקידם הרגולטורי, והם נדרשים לקיים בקרות יזומות, להפעיל את סמכויותיהם, לפקח ולבצע פעולות אכיפה למיגור התופעה. עם זאת, משרד המשפטים, אשר השר העומד בראשו ממונה על ביצוע חוק איסור הפליה, נדרש להנחות את משרדי הממשלה השונים, להגביר את הפיקוח עליהם כדי לוודא שהפעולות הנדרשות אכן מבוצעות, ולדרוש מהם דיווח שוטף על אופן פעולתם - זאת, מתוקף אחריותו והיותו גורם </w:t>
      </w:r>
      <w:r w:rsidRPr="00AC7817">
        <w:rPr>
          <w:rFonts w:hint="cs"/>
          <w:rtl/>
        </w:rPr>
        <w:t>מתכלל</w:t>
      </w:r>
      <w:r w:rsidRPr="00AC7817">
        <w:rPr>
          <w:rFonts w:hint="cs"/>
          <w:rtl/>
        </w:rPr>
        <w:t xml:space="preserve"> שמוטלת עליו הכוונת משרדי הממשלה השונים, ולאור החלטת הממשלה</w:t>
      </w:r>
      <w:r w:rsidRPr="00AC7817">
        <w:rPr>
          <w:rFonts w:hint="cs"/>
          <w:color w:val="000000"/>
          <w:rtl/>
        </w:rPr>
        <w:t xml:space="preserve"> בנושא מניעתה של הדרת נשים, המחייבת "פעולה ממשלתית אקטיבית".</w:t>
      </w:r>
    </w:p>
    <w:p w:rsidR="00D22ED9" w:rsidRPr="00655044" w:rsidP="001D7C91">
      <w:pPr>
        <w:pStyle w:val="ListParagraph"/>
        <w:numPr>
          <w:ilvl w:val="0"/>
          <w:numId w:val="33"/>
        </w:numPr>
        <w:autoSpaceDE/>
        <w:autoSpaceDN/>
        <w:adjustRightInd/>
        <w:spacing w:before="180" w:after="240" w:line="240" w:lineRule="exact"/>
        <w:ind w:right="2268"/>
        <w:rPr>
          <w:sz w:val="17"/>
          <w:szCs w:val="17"/>
        </w:rPr>
      </w:pPr>
      <w:r w:rsidRPr="00655044">
        <w:rPr>
          <w:rFonts w:hint="cs"/>
          <w:sz w:val="17"/>
          <w:szCs w:val="17"/>
          <w:rtl/>
        </w:rPr>
        <w:t>במרץ 2015, לקראת</w:t>
      </w:r>
      <w:r w:rsidRPr="00655044">
        <w:rPr>
          <w:sz w:val="17"/>
          <w:szCs w:val="17"/>
          <w:rtl/>
        </w:rPr>
        <w:t xml:space="preserve"> </w:t>
      </w:r>
      <w:r w:rsidRPr="00655044">
        <w:rPr>
          <w:rFonts w:hint="cs"/>
          <w:sz w:val="17"/>
          <w:szCs w:val="17"/>
          <w:rtl/>
        </w:rPr>
        <w:t>ישיבת</w:t>
      </w:r>
      <w:r w:rsidRPr="00655044">
        <w:rPr>
          <w:sz w:val="17"/>
          <w:szCs w:val="17"/>
          <w:rtl/>
        </w:rPr>
        <w:t xml:space="preserve"> </w:t>
      </w:r>
      <w:r w:rsidRPr="00655044">
        <w:rPr>
          <w:rFonts w:hint="cs"/>
          <w:sz w:val="17"/>
          <w:szCs w:val="17"/>
          <w:rtl/>
        </w:rPr>
        <w:t>ממשלה, דיווח משרד המשפטים על פעולותיו</w:t>
      </w:r>
      <w:r w:rsidRPr="00655044">
        <w:rPr>
          <w:sz w:val="17"/>
          <w:szCs w:val="17"/>
          <w:rtl/>
        </w:rPr>
        <w:t xml:space="preserve"> </w:t>
      </w:r>
      <w:r w:rsidRPr="00655044">
        <w:rPr>
          <w:rFonts w:hint="cs"/>
          <w:sz w:val="17"/>
          <w:szCs w:val="17"/>
          <w:rtl/>
        </w:rPr>
        <w:t>למיגורה של</w:t>
      </w:r>
      <w:r w:rsidRPr="00655044">
        <w:rPr>
          <w:sz w:val="17"/>
          <w:szCs w:val="17"/>
          <w:rtl/>
        </w:rPr>
        <w:t xml:space="preserve"> </w:t>
      </w:r>
      <w:r w:rsidRPr="00655044">
        <w:rPr>
          <w:rFonts w:hint="cs"/>
          <w:sz w:val="17"/>
          <w:szCs w:val="17"/>
          <w:rtl/>
        </w:rPr>
        <w:t>הדרת</w:t>
      </w:r>
      <w:r w:rsidRPr="00655044">
        <w:rPr>
          <w:sz w:val="17"/>
          <w:szCs w:val="17"/>
          <w:rtl/>
        </w:rPr>
        <w:t xml:space="preserve"> </w:t>
      </w:r>
      <w:r w:rsidRPr="00655044">
        <w:rPr>
          <w:rFonts w:hint="cs"/>
          <w:sz w:val="17"/>
          <w:szCs w:val="17"/>
          <w:rtl/>
        </w:rPr>
        <w:t>הנשים. בדיווח הודגמו פניות למשרדי הממשלה השונים בעניין.</w:t>
      </w:r>
    </w:p>
    <w:p w:rsidR="00D22ED9" w:rsidRPr="00AC7817" w:rsidP="001D7C91">
      <w:pPr>
        <w:pStyle w:val="RESHET"/>
        <w:ind w:left="567"/>
        <w:rPr>
          <w:rtl/>
        </w:rPr>
      </w:pPr>
      <w:r w:rsidRPr="00AC7817">
        <w:rPr>
          <w:rFonts w:hint="cs"/>
          <w:rtl/>
        </w:rPr>
        <w:t xml:space="preserve">נמצא כי כשהובאו לידיעת משרד המשפטים מופעי הדרת נשים, הסתכם טיפולו בפנייה למשרד הרלוונטי בבקשה לקבל את תגובתו. במקרים אחרים הוא הרחיב את פעילותו לגופים ציבוריים נוספים בהם התקיימו מקרים של הדרת נשים, כגון צה"ל ומוסדות חרדיים להשכלה גבוהה. אולם בפועל, תופעת הדרת הנשים עדיין מתקיימת. </w:t>
      </w:r>
    </w:p>
    <w:p w:rsidR="00D22ED9" w:rsidRPr="00655044" w:rsidP="001D7C91">
      <w:pPr>
        <w:spacing w:before="180" w:after="240" w:line="240" w:lineRule="exact"/>
        <w:ind w:left="340" w:right="2268"/>
        <w:jc w:val="both"/>
        <w:rPr>
          <w:rFonts w:ascii="Tahoma" w:hAnsi="Tahoma" w:cs="Tahoma"/>
          <w:sz w:val="17"/>
          <w:szCs w:val="17"/>
          <w:rtl/>
        </w:rPr>
      </w:pPr>
      <w:r w:rsidRPr="00655044">
        <w:rPr>
          <w:rFonts w:ascii="Tahoma" w:hAnsi="Tahoma" w:cs="Tahoma" w:hint="cs"/>
          <w:sz w:val="17"/>
          <w:szCs w:val="17"/>
          <w:rtl/>
        </w:rPr>
        <w:t xml:space="preserve">במכתבה של המשנה לשרת המשפטים ולשרה לשוויון חברתי מ-25.6.2015, </w:t>
      </w:r>
      <w:r w:rsidRPr="00655044">
        <w:rPr>
          <w:rFonts w:ascii="Tahoma" w:hAnsi="Tahoma" w:cs="Tahoma" w:hint="eastAsia"/>
          <w:sz w:val="17"/>
          <w:szCs w:val="17"/>
          <w:rtl/>
        </w:rPr>
        <w:t>היא</w:t>
      </w:r>
      <w:r w:rsidRPr="00655044">
        <w:rPr>
          <w:rFonts w:ascii="Tahoma" w:hAnsi="Tahoma" w:cs="Tahoma" w:hint="cs"/>
          <w:sz w:val="17"/>
          <w:szCs w:val="17"/>
          <w:rtl/>
        </w:rPr>
        <w:t xml:space="preserve"> התריעה כי "בתקופה האחרונה אנו צופים בהתרחבות איטית אך מתמידה של מופעי הדרת הנשים במרחב הציבורי לספירות ולתחומי חיים חדשים ומגוונים... קשה יהיה להתעלם מממדיה של תופעה זו... כמה היא מקיפה וזולגת במהירות מדאיגה לעוד ועוד הקשרים בספירה הציבורית... מקרים אחרונים אלה מהווים רק קצה הקרחון בתופעה שיטתית של הדרת נשים במרחב הציבורי בישראל, המתרחשת פעמים רבות גם בתוך תחומי פעילותה של הממשלה, ובניגוד גמור להחלטת הממשלה שהתקבלה בנושא". </w:t>
      </w:r>
      <w:r w:rsidRPr="00655044">
        <w:rPr>
          <w:rFonts w:ascii="Tahoma" w:hAnsi="Tahoma" w:cs="Tahoma" w:hint="eastAsia"/>
          <w:sz w:val="17"/>
          <w:szCs w:val="17"/>
          <w:rtl/>
        </w:rPr>
        <w:t>המשנה</w:t>
      </w:r>
      <w:r w:rsidRPr="00655044">
        <w:rPr>
          <w:rFonts w:ascii="Tahoma" w:hAnsi="Tahoma" w:cs="Tahoma"/>
          <w:sz w:val="17"/>
          <w:szCs w:val="17"/>
          <w:rtl/>
        </w:rPr>
        <w:t xml:space="preserve"> </w:t>
      </w:r>
      <w:r w:rsidRPr="00655044">
        <w:rPr>
          <w:rFonts w:ascii="Tahoma" w:hAnsi="Tahoma" w:cs="Tahoma" w:hint="cs"/>
          <w:sz w:val="17"/>
          <w:szCs w:val="17"/>
          <w:rtl/>
        </w:rPr>
        <w:t xml:space="preserve">הוסיפה כי "נדרשת מאוד גם התגייסות הממשלה ומעורבות שריה, אשר בכוחם לקבל </w:t>
      </w:r>
      <w:r w:rsidRPr="00655044">
        <w:rPr>
          <w:rFonts w:ascii="Tahoma" w:hAnsi="Tahoma" w:cs="Tahoma" w:hint="cs"/>
          <w:sz w:val="17"/>
          <w:szCs w:val="17"/>
          <w:rtl/>
        </w:rPr>
        <w:t>החלטות אשר יביאו לצמצום משמעותי בממדי התופעה... אני נתקלת לא אחת בתופעות של הדרת נשים במרחב הציבורי, אשר לעיתים מתרחשות בתחום אחריותו של משרד ממשלתי כזה או אחר, ולעיתים אף בעידודו או בתמיכתו. בחלק מהמקרים נדרשת התגייסות אקטיבית של השר הרלוונטי, על מנת לפעול כנגד תופעה נפסדת זו במכלול תחומי פעילות המשרד".</w:t>
      </w:r>
    </w:p>
    <w:p w:rsidR="00D22ED9" w:rsidP="001D7C91">
      <w:pPr>
        <w:pStyle w:val="RESHET"/>
        <w:ind w:left="567"/>
        <w:rPr>
          <w:rtl/>
        </w:rPr>
      </w:pPr>
      <w:r w:rsidRPr="00AC7817">
        <w:rPr>
          <w:rFonts w:hint="cs"/>
          <w:rtl/>
        </w:rPr>
        <w:t>ממכתבה</w:t>
      </w:r>
      <w:r w:rsidRPr="00AC7817">
        <w:rPr>
          <w:rtl/>
        </w:rPr>
        <w:t xml:space="preserve"> </w:t>
      </w:r>
      <w:r w:rsidRPr="00AC7817">
        <w:rPr>
          <w:rFonts w:hint="cs"/>
          <w:rtl/>
        </w:rPr>
        <w:t>של</w:t>
      </w:r>
      <w:r w:rsidRPr="00AC7817">
        <w:rPr>
          <w:rtl/>
        </w:rPr>
        <w:t xml:space="preserve"> </w:t>
      </w:r>
      <w:r w:rsidRPr="00AC7817">
        <w:rPr>
          <w:rFonts w:hint="eastAsia"/>
          <w:rtl/>
        </w:rPr>
        <w:t>המשנה</w:t>
      </w:r>
      <w:r w:rsidRPr="00AC7817">
        <w:rPr>
          <w:rtl/>
        </w:rPr>
        <w:t xml:space="preserve"> </w:t>
      </w:r>
      <w:r w:rsidRPr="00AC7817">
        <w:rPr>
          <w:rFonts w:hint="cs"/>
          <w:rtl/>
        </w:rPr>
        <w:t>עולה</w:t>
      </w:r>
      <w:r w:rsidRPr="00AC7817">
        <w:rPr>
          <w:rtl/>
        </w:rPr>
        <w:t xml:space="preserve"> </w:t>
      </w:r>
      <w:r w:rsidRPr="00AC7817">
        <w:rPr>
          <w:rFonts w:hint="cs"/>
          <w:rtl/>
        </w:rPr>
        <w:t>כי</w:t>
      </w:r>
      <w:r w:rsidRPr="00AC7817">
        <w:rPr>
          <w:rtl/>
        </w:rPr>
        <w:t xml:space="preserve"> </w:t>
      </w:r>
      <w:r w:rsidRPr="00AC7817">
        <w:rPr>
          <w:rFonts w:hint="cs"/>
          <w:rtl/>
        </w:rPr>
        <w:t>במבחן התוצאה, אין</w:t>
      </w:r>
      <w:r w:rsidRPr="00AC7817">
        <w:rPr>
          <w:rtl/>
        </w:rPr>
        <w:t xml:space="preserve"> </w:t>
      </w:r>
      <w:r w:rsidRPr="00AC7817">
        <w:rPr>
          <w:rFonts w:hint="cs"/>
          <w:rtl/>
        </w:rPr>
        <w:t>די</w:t>
      </w:r>
      <w:r w:rsidRPr="00AC7817">
        <w:rPr>
          <w:rtl/>
        </w:rPr>
        <w:t xml:space="preserve"> </w:t>
      </w:r>
      <w:r w:rsidRPr="00AC7817">
        <w:rPr>
          <w:rFonts w:hint="cs"/>
          <w:rtl/>
        </w:rPr>
        <w:t>בפעולות</w:t>
      </w:r>
      <w:r w:rsidRPr="00AC7817">
        <w:rPr>
          <w:rtl/>
        </w:rPr>
        <w:t xml:space="preserve"> </w:t>
      </w:r>
      <w:r w:rsidRPr="00AC7817">
        <w:rPr>
          <w:rFonts w:hint="cs"/>
          <w:rtl/>
        </w:rPr>
        <w:t>שנקטו</w:t>
      </w:r>
      <w:r w:rsidRPr="00AC7817">
        <w:rPr>
          <w:rtl/>
        </w:rPr>
        <w:t xml:space="preserve"> </w:t>
      </w:r>
      <w:r w:rsidRPr="00AC7817">
        <w:rPr>
          <w:rFonts w:hint="cs"/>
          <w:rtl/>
        </w:rPr>
        <w:t>משרד</w:t>
      </w:r>
      <w:r w:rsidRPr="00AC7817">
        <w:rPr>
          <w:rtl/>
        </w:rPr>
        <w:t xml:space="preserve"> </w:t>
      </w:r>
      <w:r w:rsidRPr="00AC7817">
        <w:rPr>
          <w:rFonts w:hint="cs"/>
          <w:rtl/>
        </w:rPr>
        <w:t>המשפטים</w:t>
      </w:r>
      <w:r w:rsidRPr="00AC7817">
        <w:rPr>
          <w:rtl/>
        </w:rPr>
        <w:t xml:space="preserve"> </w:t>
      </w:r>
      <w:r w:rsidRPr="00AC7817">
        <w:rPr>
          <w:rFonts w:hint="cs"/>
          <w:rtl/>
        </w:rPr>
        <w:t>ומשרדי הממשלה האחרים למיגור הדרת הנשים, וכי היכולת</w:t>
      </w:r>
      <w:r w:rsidRPr="00AC7817">
        <w:rPr>
          <w:rtl/>
        </w:rPr>
        <w:t xml:space="preserve"> </w:t>
      </w:r>
      <w:r w:rsidRPr="00AC7817">
        <w:rPr>
          <w:rFonts w:hint="cs"/>
          <w:rtl/>
        </w:rPr>
        <w:t>לפעול</w:t>
      </w:r>
      <w:r w:rsidRPr="00AC7817">
        <w:rPr>
          <w:rtl/>
        </w:rPr>
        <w:t xml:space="preserve"> </w:t>
      </w:r>
      <w:r w:rsidRPr="00AC7817">
        <w:rPr>
          <w:rFonts w:hint="cs"/>
          <w:rtl/>
        </w:rPr>
        <w:t>למיגורה באופן</w:t>
      </w:r>
      <w:r w:rsidRPr="00AC7817">
        <w:rPr>
          <w:rtl/>
        </w:rPr>
        <w:t xml:space="preserve"> </w:t>
      </w:r>
      <w:r w:rsidRPr="00AC7817">
        <w:rPr>
          <w:rFonts w:hint="cs"/>
          <w:rtl/>
        </w:rPr>
        <w:t>יזום</w:t>
      </w:r>
      <w:r w:rsidRPr="00AC7817">
        <w:rPr>
          <w:rtl/>
        </w:rPr>
        <w:t xml:space="preserve"> </w:t>
      </w:r>
      <w:r w:rsidRPr="00AC7817">
        <w:rPr>
          <w:rFonts w:hint="cs"/>
          <w:rtl/>
        </w:rPr>
        <w:t>תלויה</w:t>
      </w:r>
      <w:r w:rsidRPr="00AC7817">
        <w:rPr>
          <w:rtl/>
        </w:rPr>
        <w:t xml:space="preserve"> לא אחת </w:t>
      </w:r>
      <w:r w:rsidRPr="00AC7817">
        <w:rPr>
          <w:rFonts w:hint="cs"/>
          <w:rtl/>
        </w:rPr>
        <w:t>בדרג המדיני וברצונם</w:t>
      </w:r>
      <w:r w:rsidRPr="00AC7817">
        <w:rPr>
          <w:rtl/>
        </w:rPr>
        <w:t xml:space="preserve"> של השרים </w:t>
      </w:r>
      <w:r w:rsidRPr="00AC7817">
        <w:rPr>
          <w:rFonts w:hint="cs"/>
          <w:rtl/>
        </w:rPr>
        <w:t xml:space="preserve">למעורבות יוזמת ופעילה. </w:t>
      </w:r>
      <w:r w:rsidRPr="0012789B" w:rsidR="00FA0CB5">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A0CB5" w:rsidRPr="00373C5D" w:rsidP="00FA0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85356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113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A0CB5" w:rsidRPr="00881D99" w:rsidP="0061240D">
                            <w:pPr>
                              <w:spacing w:after="0" w:line="240" w:lineRule="auto"/>
                              <w:rPr>
                                <w:color w:val="0B5294"/>
                                <w:spacing w:val="-4"/>
                                <w:sz w:val="24"/>
                                <w:szCs w:val="24"/>
                                <w:rtl/>
                                <w:cs/>
                              </w:rPr>
                            </w:pPr>
                            <w:r w:rsidRPr="00FA0CB5">
                              <w:rPr>
                                <w:rFonts w:cs="Tahoma" w:hint="eastAsia"/>
                                <w:color w:val="0B5294"/>
                                <w:spacing w:val="-4"/>
                                <w:sz w:val="24"/>
                                <w:szCs w:val="24"/>
                                <w:rtl/>
                              </w:rPr>
                              <w:t>במבחן</w:t>
                            </w:r>
                            <w:r w:rsidRPr="00FA0CB5">
                              <w:rPr>
                                <w:rFonts w:cs="Tahoma"/>
                                <w:color w:val="0B5294"/>
                                <w:spacing w:val="-4"/>
                                <w:sz w:val="24"/>
                                <w:szCs w:val="24"/>
                                <w:rtl/>
                              </w:rPr>
                              <w:t xml:space="preserve"> </w:t>
                            </w:r>
                            <w:r w:rsidRPr="00FA0CB5">
                              <w:rPr>
                                <w:rFonts w:cs="Tahoma" w:hint="eastAsia"/>
                                <w:color w:val="0B5294"/>
                                <w:spacing w:val="-4"/>
                                <w:sz w:val="24"/>
                                <w:szCs w:val="24"/>
                                <w:rtl/>
                              </w:rPr>
                              <w:t>התוצאה</w:t>
                            </w:r>
                            <w:r w:rsidRPr="00FA0CB5">
                              <w:rPr>
                                <w:rFonts w:cs="Tahoma"/>
                                <w:color w:val="0B5294"/>
                                <w:spacing w:val="-4"/>
                                <w:sz w:val="24"/>
                                <w:szCs w:val="24"/>
                                <w:rtl/>
                              </w:rPr>
                              <w:t xml:space="preserve">, </w:t>
                            </w:r>
                            <w:r w:rsidRPr="00FA0CB5">
                              <w:rPr>
                                <w:rFonts w:cs="Tahoma" w:hint="eastAsia"/>
                                <w:color w:val="0B5294"/>
                                <w:spacing w:val="-4"/>
                                <w:sz w:val="24"/>
                                <w:szCs w:val="24"/>
                                <w:rtl/>
                              </w:rPr>
                              <w:t>אין</w:t>
                            </w:r>
                            <w:r w:rsidRPr="00FA0CB5">
                              <w:rPr>
                                <w:rFonts w:cs="Tahoma"/>
                                <w:color w:val="0B5294"/>
                                <w:spacing w:val="-4"/>
                                <w:sz w:val="24"/>
                                <w:szCs w:val="24"/>
                                <w:rtl/>
                              </w:rPr>
                              <w:t xml:space="preserve"> </w:t>
                            </w:r>
                            <w:r w:rsidRPr="00FA0CB5">
                              <w:rPr>
                                <w:rFonts w:cs="Tahoma" w:hint="eastAsia"/>
                                <w:color w:val="0B5294"/>
                                <w:spacing w:val="-4"/>
                                <w:sz w:val="24"/>
                                <w:szCs w:val="24"/>
                                <w:rtl/>
                              </w:rPr>
                              <w:t>די</w:t>
                            </w:r>
                            <w:r w:rsidRPr="00FA0CB5">
                              <w:rPr>
                                <w:rFonts w:cs="Tahoma"/>
                                <w:color w:val="0B5294"/>
                                <w:spacing w:val="-4"/>
                                <w:sz w:val="24"/>
                                <w:szCs w:val="24"/>
                                <w:rtl/>
                              </w:rPr>
                              <w:t xml:space="preserve"> </w:t>
                            </w:r>
                            <w:r w:rsidRPr="00FA0CB5">
                              <w:rPr>
                                <w:rFonts w:cs="Tahoma" w:hint="eastAsia"/>
                                <w:color w:val="0B5294"/>
                                <w:spacing w:val="-4"/>
                                <w:sz w:val="24"/>
                                <w:szCs w:val="24"/>
                                <w:rtl/>
                              </w:rPr>
                              <w:t>בפעולות</w:t>
                            </w:r>
                            <w:r w:rsidRPr="00FA0CB5">
                              <w:rPr>
                                <w:rFonts w:cs="Tahoma"/>
                                <w:color w:val="0B5294"/>
                                <w:spacing w:val="-4"/>
                                <w:sz w:val="24"/>
                                <w:szCs w:val="24"/>
                                <w:rtl/>
                              </w:rPr>
                              <w:t xml:space="preserve"> </w:t>
                            </w:r>
                            <w:r w:rsidRPr="00FA0CB5">
                              <w:rPr>
                                <w:rFonts w:cs="Tahoma" w:hint="eastAsia"/>
                                <w:color w:val="0B5294"/>
                                <w:spacing w:val="-4"/>
                                <w:sz w:val="24"/>
                                <w:szCs w:val="24"/>
                                <w:rtl/>
                              </w:rPr>
                              <w:t>שנקטו</w:t>
                            </w:r>
                            <w:r w:rsidRPr="00FA0CB5">
                              <w:rPr>
                                <w:rFonts w:cs="Tahoma"/>
                                <w:color w:val="0B5294"/>
                                <w:spacing w:val="-4"/>
                                <w:sz w:val="24"/>
                                <w:szCs w:val="24"/>
                                <w:rtl/>
                              </w:rPr>
                              <w:t xml:space="preserve"> </w:t>
                            </w:r>
                            <w:r w:rsidRPr="00FA0CB5">
                              <w:rPr>
                                <w:rFonts w:cs="Tahoma" w:hint="eastAsia"/>
                                <w:color w:val="0B5294"/>
                                <w:spacing w:val="-4"/>
                                <w:sz w:val="24"/>
                                <w:szCs w:val="24"/>
                                <w:rtl/>
                              </w:rPr>
                              <w:t>משרד</w:t>
                            </w:r>
                            <w:r w:rsidRPr="00FA0CB5">
                              <w:rPr>
                                <w:rFonts w:cs="Tahoma"/>
                                <w:color w:val="0B5294"/>
                                <w:spacing w:val="-4"/>
                                <w:sz w:val="24"/>
                                <w:szCs w:val="24"/>
                                <w:rtl/>
                              </w:rPr>
                              <w:t xml:space="preserve"> </w:t>
                            </w:r>
                            <w:r w:rsidRPr="00FA0CB5">
                              <w:rPr>
                                <w:rFonts w:cs="Tahoma" w:hint="eastAsia"/>
                                <w:color w:val="0B5294"/>
                                <w:spacing w:val="-4"/>
                                <w:sz w:val="24"/>
                                <w:szCs w:val="24"/>
                                <w:rtl/>
                              </w:rPr>
                              <w:t>המשפטים</w:t>
                            </w:r>
                            <w:r w:rsidRPr="00FA0CB5">
                              <w:rPr>
                                <w:rFonts w:cs="Tahoma"/>
                                <w:color w:val="0B5294"/>
                                <w:spacing w:val="-4"/>
                                <w:sz w:val="24"/>
                                <w:szCs w:val="24"/>
                                <w:rtl/>
                              </w:rPr>
                              <w:t xml:space="preserve"> </w:t>
                            </w:r>
                            <w:r w:rsidRPr="00FA0CB5">
                              <w:rPr>
                                <w:rFonts w:cs="Tahoma" w:hint="eastAsia"/>
                                <w:color w:val="0B5294"/>
                                <w:spacing w:val="-4"/>
                                <w:sz w:val="24"/>
                                <w:szCs w:val="24"/>
                                <w:rtl/>
                              </w:rPr>
                              <w:t>ומשרדי</w:t>
                            </w:r>
                            <w:r w:rsidRPr="00FA0CB5">
                              <w:rPr>
                                <w:rFonts w:cs="Tahoma"/>
                                <w:color w:val="0B5294"/>
                                <w:spacing w:val="-4"/>
                                <w:sz w:val="24"/>
                                <w:szCs w:val="24"/>
                                <w:rtl/>
                              </w:rPr>
                              <w:t xml:space="preserve"> </w:t>
                            </w:r>
                            <w:r w:rsidRPr="00FA0CB5">
                              <w:rPr>
                                <w:rFonts w:cs="Tahoma" w:hint="eastAsia"/>
                                <w:color w:val="0B5294"/>
                                <w:spacing w:val="-4"/>
                                <w:sz w:val="24"/>
                                <w:szCs w:val="24"/>
                                <w:rtl/>
                              </w:rPr>
                              <w:t>הממשלה</w:t>
                            </w:r>
                            <w:r w:rsidRPr="00FA0CB5">
                              <w:rPr>
                                <w:rFonts w:cs="Tahoma"/>
                                <w:color w:val="0B5294"/>
                                <w:spacing w:val="-4"/>
                                <w:sz w:val="24"/>
                                <w:szCs w:val="24"/>
                                <w:rtl/>
                              </w:rPr>
                              <w:t xml:space="preserve"> </w:t>
                            </w:r>
                            <w:r w:rsidRPr="00FA0CB5">
                              <w:rPr>
                                <w:rFonts w:cs="Tahoma" w:hint="eastAsia"/>
                                <w:color w:val="0B5294"/>
                                <w:spacing w:val="-4"/>
                                <w:sz w:val="24"/>
                                <w:szCs w:val="24"/>
                                <w:rtl/>
                              </w:rPr>
                              <w:t>האחרים</w:t>
                            </w:r>
                            <w:r w:rsidRPr="00FA0CB5">
                              <w:rPr>
                                <w:rFonts w:cs="Tahoma"/>
                                <w:color w:val="0B5294"/>
                                <w:spacing w:val="-4"/>
                                <w:sz w:val="24"/>
                                <w:szCs w:val="24"/>
                                <w:rtl/>
                              </w:rPr>
                              <w:t xml:space="preserve"> </w:t>
                            </w:r>
                            <w:r w:rsidRPr="00FA0CB5">
                              <w:rPr>
                                <w:rFonts w:cs="Tahoma" w:hint="eastAsia"/>
                                <w:color w:val="0B5294"/>
                                <w:spacing w:val="-4"/>
                                <w:sz w:val="24"/>
                                <w:szCs w:val="24"/>
                                <w:rtl/>
                              </w:rPr>
                              <w:t>למיגור</w:t>
                            </w:r>
                            <w:r w:rsidRPr="00FA0CB5">
                              <w:rPr>
                                <w:rFonts w:cs="Tahoma"/>
                                <w:color w:val="0B5294"/>
                                <w:spacing w:val="-4"/>
                                <w:sz w:val="24"/>
                                <w:szCs w:val="24"/>
                                <w:rtl/>
                              </w:rPr>
                              <w:t xml:space="preserve"> </w:t>
                            </w:r>
                            <w:r w:rsidRPr="00FA0CB5">
                              <w:rPr>
                                <w:rFonts w:cs="Tahoma" w:hint="eastAsia"/>
                                <w:color w:val="0B5294"/>
                                <w:spacing w:val="-4"/>
                                <w:sz w:val="24"/>
                                <w:szCs w:val="24"/>
                                <w:rtl/>
                              </w:rPr>
                              <w:t>הדרת</w:t>
                            </w:r>
                            <w:r w:rsidRPr="00FA0CB5">
                              <w:rPr>
                                <w:rFonts w:cs="Tahoma"/>
                                <w:color w:val="0B5294"/>
                                <w:spacing w:val="-4"/>
                                <w:sz w:val="24"/>
                                <w:szCs w:val="24"/>
                                <w:rtl/>
                              </w:rPr>
                              <w:t xml:space="preserve"> </w:t>
                            </w:r>
                            <w:r w:rsidRPr="00FA0CB5">
                              <w:rPr>
                                <w:rFonts w:cs="Tahoma" w:hint="eastAsia"/>
                                <w:color w:val="0B5294"/>
                                <w:spacing w:val="-4"/>
                                <w:sz w:val="24"/>
                                <w:szCs w:val="24"/>
                                <w:rtl/>
                              </w:rPr>
                              <w:t>הנשים</w:t>
                            </w:r>
                            <w:r w:rsidR="0061240D">
                              <w:rPr>
                                <w:rFonts w:cs="Tahoma" w:hint="cs"/>
                                <w:color w:val="0B5294"/>
                                <w:spacing w:val="-4"/>
                                <w:sz w:val="24"/>
                                <w:szCs w:val="24"/>
                                <w:rtl/>
                              </w:rPr>
                              <w:t>.</w:t>
                            </w:r>
                            <w:r>
                              <w:rPr>
                                <w:rFonts w:cs="Tahoma" w:hint="cs"/>
                                <w:color w:val="0B5294"/>
                                <w:spacing w:val="-4"/>
                                <w:sz w:val="24"/>
                                <w:szCs w:val="24"/>
                                <w:rtl/>
                              </w:rPr>
                              <w:t xml:space="preserve"> </w:t>
                            </w:r>
                            <w:r w:rsidRPr="00FA0CB5">
                              <w:rPr>
                                <w:rFonts w:cs="Tahoma" w:hint="eastAsia"/>
                                <w:color w:val="0B5294"/>
                                <w:spacing w:val="-4"/>
                                <w:sz w:val="24"/>
                                <w:szCs w:val="24"/>
                                <w:rtl/>
                              </w:rPr>
                              <w:t>היעדרן</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פעולות</w:t>
                            </w:r>
                            <w:r w:rsidRPr="00FA0CB5">
                              <w:rPr>
                                <w:rFonts w:cs="Tahoma"/>
                                <w:color w:val="0B5294"/>
                                <w:spacing w:val="-4"/>
                                <w:sz w:val="24"/>
                                <w:szCs w:val="24"/>
                                <w:rtl/>
                              </w:rPr>
                              <w:t xml:space="preserve"> </w:t>
                            </w:r>
                            <w:r w:rsidRPr="00FA0CB5">
                              <w:rPr>
                                <w:rFonts w:cs="Tahoma" w:hint="eastAsia"/>
                                <w:color w:val="0B5294"/>
                                <w:spacing w:val="-4"/>
                                <w:sz w:val="24"/>
                                <w:szCs w:val="24"/>
                                <w:rtl/>
                              </w:rPr>
                              <w:t>מערכתיות</w:t>
                            </w:r>
                            <w:r w:rsidRPr="00FA0CB5">
                              <w:rPr>
                                <w:rFonts w:cs="Tahoma"/>
                                <w:color w:val="0B5294"/>
                                <w:spacing w:val="-4"/>
                                <w:sz w:val="24"/>
                                <w:szCs w:val="24"/>
                                <w:rtl/>
                              </w:rPr>
                              <w:t xml:space="preserve"> </w:t>
                            </w:r>
                            <w:r w:rsidRPr="00FA0CB5">
                              <w:rPr>
                                <w:rFonts w:cs="Tahoma" w:hint="eastAsia"/>
                                <w:color w:val="0B5294"/>
                                <w:spacing w:val="-4"/>
                                <w:sz w:val="24"/>
                                <w:szCs w:val="24"/>
                                <w:rtl/>
                              </w:rPr>
                              <w:t>יזומות</w:t>
                            </w:r>
                            <w:r w:rsidRPr="00FA0CB5">
                              <w:rPr>
                                <w:rFonts w:cs="Tahoma"/>
                                <w:color w:val="0B5294"/>
                                <w:spacing w:val="-4"/>
                                <w:sz w:val="24"/>
                                <w:szCs w:val="24"/>
                                <w:rtl/>
                              </w:rPr>
                              <w:t xml:space="preserve"> </w:t>
                            </w:r>
                            <w:r w:rsidRPr="00FA0CB5">
                              <w:rPr>
                                <w:rFonts w:cs="Tahoma" w:hint="eastAsia"/>
                                <w:color w:val="0B5294"/>
                                <w:spacing w:val="-4"/>
                                <w:sz w:val="24"/>
                                <w:szCs w:val="24"/>
                                <w:rtl/>
                              </w:rPr>
                              <w:t>ויעילות</w:t>
                            </w:r>
                            <w:r w:rsidRPr="00FA0CB5">
                              <w:rPr>
                                <w:rFonts w:cs="Tahoma"/>
                                <w:color w:val="0B5294"/>
                                <w:spacing w:val="-4"/>
                                <w:sz w:val="24"/>
                                <w:szCs w:val="24"/>
                                <w:rtl/>
                              </w:rPr>
                              <w:t xml:space="preserve"> </w:t>
                            </w:r>
                            <w:r w:rsidRPr="00FA0CB5">
                              <w:rPr>
                                <w:rFonts w:cs="Tahoma" w:hint="eastAsia"/>
                                <w:color w:val="0B5294"/>
                                <w:spacing w:val="-4"/>
                                <w:sz w:val="24"/>
                                <w:szCs w:val="24"/>
                                <w:rtl/>
                              </w:rPr>
                              <w:t>לצד</w:t>
                            </w:r>
                            <w:r w:rsidRPr="00FA0CB5">
                              <w:rPr>
                                <w:rFonts w:cs="Tahoma"/>
                                <w:color w:val="0B5294"/>
                                <w:spacing w:val="-4"/>
                                <w:sz w:val="24"/>
                                <w:szCs w:val="24"/>
                                <w:rtl/>
                              </w:rPr>
                              <w:t xml:space="preserve"> </w:t>
                            </w:r>
                            <w:r w:rsidRPr="00FA0CB5">
                              <w:rPr>
                                <w:rFonts w:cs="Tahoma" w:hint="eastAsia"/>
                                <w:color w:val="0B5294"/>
                                <w:spacing w:val="-4"/>
                                <w:sz w:val="24"/>
                                <w:szCs w:val="24"/>
                                <w:rtl/>
                              </w:rPr>
                              <w:t>דלות</w:t>
                            </w:r>
                            <w:r w:rsidRPr="00FA0CB5">
                              <w:rPr>
                                <w:rFonts w:cs="Tahoma"/>
                                <w:color w:val="0B5294"/>
                                <w:spacing w:val="-4"/>
                                <w:sz w:val="24"/>
                                <w:szCs w:val="24"/>
                                <w:rtl/>
                              </w:rPr>
                              <w:t xml:space="preserve"> </w:t>
                            </w:r>
                            <w:r w:rsidRPr="00FA0CB5">
                              <w:rPr>
                                <w:rFonts w:cs="Tahoma" w:hint="eastAsia"/>
                                <w:color w:val="0B5294"/>
                                <w:spacing w:val="-4"/>
                                <w:sz w:val="24"/>
                                <w:szCs w:val="24"/>
                                <w:rtl/>
                              </w:rPr>
                              <w:t>האמצעים</w:t>
                            </w:r>
                            <w:r w:rsidRPr="00FA0CB5">
                              <w:rPr>
                                <w:rFonts w:cs="Tahoma"/>
                                <w:color w:val="0B5294"/>
                                <w:spacing w:val="-4"/>
                                <w:sz w:val="24"/>
                                <w:szCs w:val="24"/>
                                <w:rtl/>
                              </w:rPr>
                              <w:t xml:space="preserve"> </w:t>
                            </w:r>
                            <w:r w:rsidRPr="00FA0CB5">
                              <w:rPr>
                                <w:rFonts w:cs="Tahoma" w:hint="eastAsia"/>
                                <w:color w:val="0B5294"/>
                                <w:spacing w:val="-4"/>
                                <w:sz w:val="24"/>
                                <w:szCs w:val="24"/>
                                <w:rtl/>
                              </w:rPr>
                              <w:t>והסעדים</w:t>
                            </w:r>
                            <w:r w:rsidRPr="00FA0CB5">
                              <w:rPr>
                                <w:rFonts w:cs="Tahoma"/>
                                <w:color w:val="0B5294"/>
                                <w:spacing w:val="-4"/>
                                <w:sz w:val="24"/>
                                <w:szCs w:val="24"/>
                                <w:rtl/>
                              </w:rPr>
                              <w:t xml:space="preserve"> </w:t>
                            </w:r>
                            <w:r w:rsidRPr="00FA0CB5">
                              <w:rPr>
                                <w:rFonts w:cs="Tahoma" w:hint="eastAsia"/>
                                <w:color w:val="0B5294"/>
                                <w:spacing w:val="-4"/>
                                <w:sz w:val="24"/>
                                <w:szCs w:val="24"/>
                                <w:rtl/>
                              </w:rPr>
                              <w:t>היעילים</w:t>
                            </w:r>
                            <w:r w:rsidRPr="00FA0CB5">
                              <w:rPr>
                                <w:rFonts w:cs="Tahoma"/>
                                <w:color w:val="0B5294"/>
                                <w:spacing w:val="-4"/>
                                <w:sz w:val="24"/>
                                <w:szCs w:val="24"/>
                                <w:rtl/>
                              </w:rPr>
                              <w:t xml:space="preserve"> </w:t>
                            </w:r>
                            <w:r w:rsidRPr="00FA0CB5">
                              <w:rPr>
                                <w:rFonts w:cs="Tahoma" w:hint="eastAsia"/>
                                <w:color w:val="0B5294"/>
                                <w:spacing w:val="-4"/>
                                <w:sz w:val="24"/>
                                <w:szCs w:val="24"/>
                                <w:rtl/>
                              </w:rPr>
                              <w:t>למיגור</w:t>
                            </w:r>
                            <w:r w:rsidRPr="00FA0CB5">
                              <w:rPr>
                                <w:rFonts w:cs="Tahoma"/>
                                <w:color w:val="0B5294"/>
                                <w:spacing w:val="-4"/>
                                <w:sz w:val="24"/>
                                <w:szCs w:val="24"/>
                                <w:rtl/>
                              </w:rPr>
                              <w:t xml:space="preserve"> </w:t>
                            </w:r>
                            <w:r w:rsidRPr="00FA0CB5">
                              <w:rPr>
                                <w:rFonts w:cs="Tahoma" w:hint="eastAsia"/>
                                <w:color w:val="0B5294"/>
                                <w:spacing w:val="-4"/>
                                <w:sz w:val="24"/>
                                <w:szCs w:val="24"/>
                                <w:rtl/>
                              </w:rPr>
                              <w:t>התופעה</w:t>
                            </w:r>
                            <w:r w:rsidRPr="00FA0CB5">
                              <w:rPr>
                                <w:rFonts w:cs="Tahoma"/>
                                <w:color w:val="0B5294"/>
                                <w:spacing w:val="-4"/>
                                <w:sz w:val="24"/>
                                <w:szCs w:val="24"/>
                                <w:rtl/>
                              </w:rPr>
                              <w:t xml:space="preserve"> </w:t>
                            </w:r>
                            <w:r w:rsidRPr="00FA0CB5">
                              <w:rPr>
                                <w:rFonts w:cs="Tahoma" w:hint="eastAsia"/>
                                <w:color w:val="0B5294"/>
                                <w:spacing w:val="-4"/>
                                <w:sz w:val="24"/>
                                <w:szCs w:val="24"/>
                                <w:rtl/>
                              </w:rPr>
                              <w:t>וההימנעות</w:t>
                            </w:r>
                            <w:r w:rsidRPr="00FA0CB5">
                              <w:rPr>
                                <w:rFonts w:cs="Tahoma"/>
                                <w:color w:val="0B5294"/>
                                <w:spacing w:val="-4"/>
                                <w:sz w:val="24"/>
                                <w:szCs w:val="24"/>
                                <w:rtl/>
                              </w:rPr>
                              <w:t xml:space="preserve"> </w:t>
                            </w:r>
                            <w:r w:rsidRPr="00FA0CB5">
                              <w:rPr>
                                <w:rFonts w:cs="Tahoma" w:hint="eastAsia"/>
                                <w:color w:val="0B5294"/>
                                <w:spacing w:val="-4"/>
                                <w:sz w:val="24"/>
                                <w:szCs w:val="24"/>
                                <w:rtl/>
                              </w:rPr>
                              <w:t>מהפעלתן</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סמכויות</w:t>
                            </w:r>
                            <w:r w:rsidRPr="00FA0CB5">
                              <w:rPr>
                                <w:rFonts w:cs="Tahoma"/>
                                <w:color w:val="0B5294"/>
                                <w:spacing w:val="-4"/>
                                <w:sz w:val="24"/>
                                <w:szCs w:val="24"/>
                                <w:rtl/>
                              </w:rPr>
                              <w:t xml:space="preserve"> </w:t>
                            </w:r>
                            <w:r w:rsidRPr="00FA0CB5">
                              <w:rPr>
                                <w:rFonts w:cs="Tahoma" w:hint="eastAsia"/>
                                <w:color w:val="0B5294"/>
                                <w:spacing w:val="-4"/>
                                <w:sz w:val="24"/>
                                <w:szCs w:val="24"/>
                                <w:rtl/>
                              </w:rPr>
                              <w:t>האכיפה</w:t>
                            </w:r>
                            <w:r w:rsidRPr="00FA0CB5">
                              <w:rPr>
                                <w:rFonts w:cs="Tahoma"/>
                                <w:color w:val="0B5294"/>
                                <w:spacing w:val="-4"/>
                                <w:sz w:val="24"/>
                                <w:szCs w:val="24"/>
                                <w:rtl/>
                              </w:rPr>
                              <w:t xml:space="preserve"> </w:t>
                            </w:r>
                            <w:r w:rsidRPr="00FA0CB5">
                              <w:rPr>
                                <w:rFonts w:cs="Tahoma" w:hint="eastAsia"/>
                                <w:color w:val="0B5294"/>
                                <w:spacing w:val="-4"/>
                                <w:sz w:val="24"/>
                                <w:szCs w:val="24"/>
                                <w:rtl/>
                              </w:rPr>
                              <w:t>משקפים</w:t>
                            </w:r>
                            <w:r w:rsidRPr="00FA0CB5">
                              <w:rPr>
                                <w:rFonts w:cs="Tahoma"/>
                                <w:color w:val="0B5294"/>
                                <w:spacing w:val="-4"/>
                                <w:sz w:val="24"/>
                                <w:szCs w:val="24"/>
                                <w:rtl/>
                              </w:rPr>
                              <w:t xml:space="preserve"> </w:t>
                            </w:r>
                            <w:r w:rsidRPr="00FA0CB5">
                              <w:rPr>
                                <w:rFonts w:cs="Tahoma" w:hint="eastAsia"/>
                                <w:color w:val="0B5294"/>
                                <w:spacing w:val="-4"/>
                                <w:sz w:val="24"/>
                                <w:szCs w:val="24"/>
                                <w:rtl/>
                              </w:rPr>
                              <w:t>התמודדות</w:t>
                            </w:r>
                            <w:r w:rsidRPr="00FA0CB5">
                              <w:rPr>
                                <w:rFonts w:cs="Tahoma"/>
                                <w:color w:val="0B5294"/>
                                <w:spacing w:val="-4"/>
                                <w:sz w:val="24"/>
                                <w:szCs w:val="24"/>
                                <w:rtl/>
                              </w:rPr>
                              <w:t xml:space="preserve"> </w:t>
                            </w:r>
                            <w:r w:rsidRPr="00FA0CB5">
                              <w:rPr>
                                <w:rFonts w:cs="Tahoma" w:hint="eastAsia"/>
                                <w:color w:val="0B5294"/>
                                <w:spacing w:val="-4"/>
                                <w:sz w:val="24"/>
                                <w:szCs w:val="24"/>
                                <w:rtl/>
                              </w:rPr>
                              <w:t>רפה</w:t>
                            </w:r>
                            <w:r w:rsidRPr="00FA0CB5">
                              <w:rPr>
                                <w:rFonts w:cs="Tahoma"/>
                                <w:color w:val="0B5294"/>
                                <w:spacing w:val="-4"/>
                                <w:sz w:val="24"/>
                                <w:szCs w:val="24"/>
                                <w:rtl/>
                              </w:rPr>
                              <w:t xml:space="preserve"> </w:t>
                            </w:r>
                            <w:r w:rsidRPr="00FA0CB5">
                              <w:rPr>
                                <w:rFonts w:cs="Tahoma" w:hint="eastAsia"/>
                                <w:color w:val="0B5294"/>
                                <w:spacing w:val="-4"/>
                                <w:sz w:val="24"/>
                                <w:szCs w:val="24"/>
                                <w:rtl/>
                              </w:rPr>
                              <w:t>ופסיבית</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משרדי</w:t>
                            </w:r>
                            <w:r w:rsidRPr="00FA0CB5">
                              <w:rPr>
                                <w:rFonts w:cs="Tahoma"/>
                                <w:color w:val="0B5294"/>
                                <w:spacing w:val="-4"/>
                                <w:sz w:val="24"/>
                                <w:szCs w:val="24"/>
                                <w:rtl/>
                              </w:rPr>
                              <w:t xml:space="preserve"> </w:t>
                            </w:r>
                            <w:r w:rsidRPr="00FA0CB5">
                              <w:rPr>
                                <w:rFonts w:cs="Tahoma" w:hint="eastAsia"/>
                                <w:color w:val="0B5294"/>
                                <w:spacing w:val="-4"/>
                                <w:sz w:val="24"/>
                                <w:szCs w:val="24"/>
                                <w:rtl/>
                              </w:rPr>
                              <w:t>הממשלה</w:t>
                            </w:r>
                          </w:p>
                          <w:p w:rsidR="00FA0CB5" w:rsidRPr="00373C5D" w:rsidP="00FA0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72760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2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FA0CB5" w:rsidRPr="00373C5D" w:rsidP="00FA0CB5">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2672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A0CB5" w:rsidRPr="00881D99" w:rsidP="0061240D">
                      <w:pPr>
                        <w:spacing w:after="0" w:line="240" w:lineRule="auto"/>
                        <w:rPr>
                          <w:color w:val="0B5294"/>
                          <w:spacing w:val="-4"/>
                          <w:sz w:val="24"/>
                          <w:szCs w:val="24"/>
                          <w:rtl/>
                          <w:cs/>
                        </w:rPr>
                      </w:pPr>
                      <w:r w:rsidRPr="00FA0CB5">
                        <w:rPr>
                          <w:rFonts w:cs="Tahoma" w:hint="eastAsia"/>
                          <w:color w:val="0B5294"/>
                          <w:spacing w:val="-4"/>
                          <w:sz w:val="24"/>
                          <w:szCs w:val="24"/>
                          <w:rtl/>
                        </w:rPr>
                        <w:t>במבחן</w:t>
                      </w:r>
                      <w:r w:rsidRPr="00FA0CB5">
                        <w:rPr>
                          <w:rFonts w:cs="Tahoma"/>
                          <w:color w:val="0B5294"/>
                          <w:spacing w:val="-4"/>
                          <w:sz w:val="24"/>
                          <w:szCs w:val="24"/>
                          <w:rtl/>
                        </w:rPr>
                        <w:t xml:space="preserve"> </w:t>
                      </w:r>
                      <w:r w:rsidRPr="00FA0CB5">
                        <w:rPr>
                          <w:rFonts w:cs="Tahoma" w:hint="eastAsia"/>
                          <w:color w:val="0B5294"/>
                          <w:spacing w:val="-4"/>
                          <w:sz w:val="24"/>
                          <w:szCs w:val="24"/>
                          <w:rtl/>
                        </w:rPr>
                        <w:t>התוצאה</w:t>
                      </w:r>
                      <w:r w:rsidRPr="00FA0CB5">
                        <w:rPr>
                          <w:rFonts w:cs="Tahoma"/>
                          <w:color w:val="0B5294"/>
                          <w:spacing w:val="-4"/>
                          <w:sz w:val="24"/>
                          <w:szCs w:val="24"/>
                          <w:rtl/>
                        </w:rPr>
                        <w:t xml:space="preserve">, </w:t>
                      </w:r>
                      <w:r w:rsidRPr="00FA0CB5">
                        <w:rPr>
                          <w:rFonts w:cs="Tahoma" w:hint="eastAsia"/>
                          <w:color w:val="0B5294"/>
                          <w:spacing w:val="-4"/>
                          <w:sz w:val="24"/>
                          <w:szCs w:val="24"/>
                          <w:rtl/>
                        </w:rPr>
                        <w:t>אין</w:t>
                      </w:r>
                      <w:r w:rsidRPr="00FA0CB5">
                        <w:rPr>
                          <w:rFonts w:cs="Tahoma"/>
                          <w:color w:val="0B5294"/>
                          <w:spacing w:val="-4"/>
                          <w:sz w:val="24"/>
                          <w:szCs w:val="24"/>
                          <w:rtl/>
                        </w:rPr>
                        <w:t xml:space="preserve"> </w:t>
                      </w:r>
                      <w:r w:rsidRPr="00FA0CB5">
                        <w:rPr>
                          <w:rFonts w:cs="Tahoma" w:hint="eastAsia"/>
                          <w:color w:val="0B5294"/>
                          <w:spacing w:val="-4"/>
                          <w:sz w:val="24"/>
                          <w:szCs w:val="24"/>
                          <w:rtl/>
                        </w:rPr>
                        <w:t>די</w:t>
                      </w:r>
                      <w:r w:rsidRPr="00FA0CB5">
                        <w:rPr>
                          <w:rFonts w:cs="Tahoma"/>
                          <w:color w:val="0B5294"/>
                          <w:spacing w:val="-4"/>
                          <w:sz w:val="24"/>
                          <w:szCs w:val="24"/>
                          <w:rtl/>
                        </w:rPr>
                        <w:t xml:space="preserve"> </w:t>
                      </w:r>
                      <w:r w:rsidRPr="00FA0CB5">
                        <w:rPr>
                          <w:rFonts w:cs="Tahoma" w:hint="eastAsia"/>
                          <w:color w:val="0B5294"/>
                          <w:spacing w:val="-4"/>
                          <w:sz w:val="24"/>
                          <w:szCs w:val="24"/>
                          <w:rtl/>
                        </w:rPr>
                        <w:t>בפעולות</w:t>
                      </w:r>
                      <w:r w:rsidRPr="00FA0CB5">
                        <w:rPr>
                          <w:rFonts w:cs="Tahoma"/>
                          <w:color w:val="0B5294"/>
                          <w:spacing w:val="-4"/>
                          <w:sz w:val="24"/>
                          <w:szCs w:val="24"/>
                          <w:rtl/>
                        </w:rPr>
                        <w:t xml:space="preserve"> </w:t>
                      </w:r>
                      <w:r w:rsidRPr="00FA0CB5">
                        <w:rPr>
                          <w:rFonts w:cs="Tahoma" w:hint="eastAsia"/>
                          <w:color w:val="0B5294"/>
                          <w:spacing w:val="-4"/>
                          <w:sz w:val="24"/>
                          <w:szCs w:val="24"/>
                          <w:rtl/>
                        </w:rPr>
                        <w:t>שנקטו</w:t>
                      </w:r>
                      <w:r w:rsidRPr="00FA0CB5">
                        <w:rPr>
                          <w:rFonts w:cs="Tahoma"/>
                          <w:color w:val="0B5294"/>
                          <w:spacing w:val="-4"/>
                          <w:sz w:val="24"/>
                          <w:szCs w:val="24"/>
                          <w:rtl/>
                        </w:rPr>
                        <w:t xml:space="preserve"> </w:t>
                      </w:r>
                      <w:r w:rsidRPr="00FA0CB5">
                        <w:rPr>
                          <w:rFonts w:cs="Tahoma" w:hint="eastAsia"/>
                          <w:color w:val="0B5294"/>
                          <w:spacing w:val="-4"/>
                          <w:sz w:val="24"/>
                          <w:szCs w:val="24"/>
                          <w:rtl/>
                        </w:rPr>
                        <w:t>משרד</w:t>
                      </w:r>
                      <w:r w:rsidRPr="00FA0CB5">
                        <w:rPr>
                          <w:rFonts w:cs="Tahoma"/>
                          <w:color w:val="0B5294"/>
                          <w:spacing w:val="-4"/>
                          <w:sz w:val="24"/>
                          <w:szCs w:val="24"/>
                          <w:rtl/>
                        </w:rPr>
                        <w:t xml:space="preserve"> </w:t>
                      </w:r>
                      <w:r w:rsidRPr="00FA0CB5">
                        <w:rPr>
                          <w:rFonts w:cs="Tahoma" w:hint="eastAsia"/>
                          <w:color w:val="0B5294"/>
                          <w:spacing w:val="-4"/>
                          <w:sz w:val="24"/>
                          <w:szCs w:val="24"/>
                          <w:rtl/>
                        </w:rPr>
                        <w:t>המשפטים</w:t>
                      </w:r>
                      <w:r w:rsidRPr="00FA0CB5">
                        <w:rPr>
                          <w:rFonts w:cs="Tahoma"/>
                          <w:color w:val="0B5294"/>
                          <w:spacing w:val="-4"/>
                          <w:sz w:val="24"/>
                          <w:szCs w:val="24"/>
                          <w:rtl/>
                        </w:rPr>
                        <w:t xml:space="preserve"> </w:t>
                      </w:r>
                      <w:r w:rsidRPr="00FA0CB5">
                        <w:rPr>
                          <w:rFonts w:cs="Tahoma" w:hint="eastAsia"/>
                          <w:color w:val="0B5294"/>
                          <w:spacing w:val="-4"/>
                          <w:sz w:val="24"/>
                          <w:szCs w:val="24"/>
                          <w:rtl/>
                        </w:rPr>
                        <w:t>ומשרדי</w:t>
                      </w:r>
                      <w:r w:rsidRPr="00FA0CB5">
                        <w:rPr>
                          <w:rFonts w:cs="Tahoma"/>
                          <w:color w:val="0B5294"/>
                          <w:spacing w:val="-4"/>
                          <w:sz w:val="24"/>
                          <w:szCs w:val="24"/>
                          <w:rtl/>
                        </w:rPr>
                        <w:t xml:space="preserve"> </w:t>
                      </w:r>
                      <w:r w:rsidRPr="00FA0CB5">
                        <w:rPr>
                          <w:rFonts w:cs="Tahoma" w:hint="eastAsia"/>
                          <w:color w:val="0B5294"/>
                          <w:spacing w:val="-4"/>
                          <w:sz w:val="24"/>
                          <w:szCs w:val="24"/>
                          <w:rtl/>
                        </w:rPr>
                        <w:t>הממשלה</w:t>
                      </w:r>
                      <w:r w:rsidRPr="00FA0CB5">
                        <w:rPr>
                          <w:rFonts w:cs="Tahoma"/>
                          <w:color w:val="0B5294"/>
                          <w:spacing w:val="-4"/>
                          <w:sz w:val="24"/>
                          <w:szCs w:val="24"/>
                          <w:rtl/>
                        </w:rPr>
                        <w:t xml:space="preserve"> </w:t>
                      </w:r>
                      <w:r w:rsidRPr="00FA0CB5">
                        <w:rPr>
                          <w:rFonts w:cs="Tahoma" w:hint="eastAsia"/>
                          <w:color w:val="0B5294"/>
                          <w:spacing w:val="-4"/>
                          <w:sz w:val="24"/>
                          <w:szCs w:val="24"/>
                          <w:rtl/>
                        </w:rPr>
                        <w:t>האחרים</w:t>
                      </w:r>
                      <w:r w:rsidRPr="00FA0CB5">
                        <w:rPr>
                          <w:rFonts w:cs="Tahoma"/>
                          <w:color w:val="0B5294"/>
                          <w:spacing w:val="-4"/>
                          <w:sz w:val="24"/>
                          <w:szCs w:val="24"/>
                          <w:rtl/>
                        </w:rPr>
                        <w:t xml:space="preserve"> </w:t>
                      </w:r>
                      <w:r w:rsidRPr="00FA0CB5">
                        <w:rPr>
                          <w:rFonts w:cs="Tahoma" w:hint="eastAsia"/>
                          <w:color w:val="0B5294"/>
                          <w:spacing w:val="-4"/>
                          <w:sz w:val="24"/>
                          <w:szCs w:val="24"/>
                          <w:rtl/>
                        </w:rPr>
                        <w:t>למיגור</w:t>
                      </w:r>
                      <w:r w:rsidRPr="00FA0CB5">
                        <w:rPr>
                          <w:rFonts w:cs="Tahoma"/>
                          <w:color w:val="0B5294"/>
                          <w:spacing w:val="-4"/>
                          <w:sz w:val="24"/>
                          <w:szCs w:val="24"/>
                          <w:rtl/>
                        </w:rPr>
                        <w:t xml:space="preserve"> </w:t>
                      </w:r>
                      <w:r w:rsidRPr="00FA0CB5">
                        <w:rPr>
                          <w:rFonts w:cs="Tahoma" w:hint="eastAsia"/>
                          <w:color w:val="0B5294"/>
                          <w:spacing w:val="-4"/>
                          <w:sz w:val="24"/>
                          <w:szCs w:val="24"/>
                          <w:rtl/>
                        </w:rPr>
                        <w:t>הדרת</w:t>
                      </w:r>
                      <w:r w:rsidRPr="00FA0CB5">
                        <w:rPr>
                          <w:rFonts w:cs="Tahoma"/>
                          <w:color w:val="0B5294"/>
                          <w:spacing w:val="-4"/>
                          <w:sz w:val="24"/>
                          <w:szCs w:val="24"/>
                          <w:rtl/>
                        </w:rPr>
                        <w:t xml:space="preserve"> </w:t>
                      </w:r>
                      <w:r w:rsidRPr="00FA0CB5">
                        <w:rPr>
                          <w:rFonts w:cs="Tahoma" w:hint="eastAsia"/>
                          <w:color w:val="0B5294"/>
                          <w:spacing w:val="-4"/>
                          <w:sz w:val="24"/>
                          <w:szCs w:val="24"/>
                          <w:rtl/>
                        </w:rPr>
                        <w:t>הנשים</w:t>
                      </w:r>
                      <w:r w:rsidR="0061240D">
                        <w:rPr>
                          <w:rFonts w:cs="Tahoma" w:hint="cs"/>
                          <w:color w:val="0B5294"/>
                          <w:spacing w:val="-4"/>
                          <w:sz w:val="24"/>
                          <w:szCs w:val="24"/>
                          <w:rtl/>
                        </w:rPr>
                        <w:t>.</w:t>
                      </w:r>
                      <w:r>
                        <w:rPr>
                          <w:rFonts w:cs="Tahoma" w:hint="cs"/>
                          <w:color w:val="0B5294"/>
                          <w:spacing w:val="-4"/>
                          <w:sz w:val="24"/>
                          <w:szCs w:val="24"/>
                          <w:rtl/>
                        </w:rPr>
                        <w:t xml:space="preserve"> </w:t>
                      </w:r>
                      <w:r w:rsidRPr="00FA0CB5">
                        <w:rPr>
                          <w:rFonts w:cs="Tahoma" w:hint="eastAsia"/>
                          <w:color w:val="0B5294"/>
                          <w:spacing w:val="-4"/>
                          <w:sz w:val="24"/>
                          <w:szCs w:val="24"/>
                          <w:rtl/>
                        </w:rPr>
                        <w:t>היעדרן</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פעולות</w:t>
                      </w:r>
                      <w:r w:rsidRPr="00FA0CB5">
                        <w:rPr>
                          <w:rFonts w:cs="Tahoma"/>
                          <w:color w:val="0B5294"/>
                          <w:spacing w:val="-4"/>
                          <w:sz w:val="24"/>
                          <w:szCs w:val="24"/>
                          <w:rtl/>
                        </w:rPr>
                        <w:t xml:space="preserve"> </w:t>
                      </w:r>
                      <w:r w:rsidRPr="00FA0CB5">
                        <w:rPr>
                          <w:rFonts w:cs="Tahoma" w:hint="eastAsia"/>
                          <w:color w:val="0B5294"/>
                          <w:spacing w:val="-4"/>
                          <w:sz w:val="24"/>
                          <w:szCs w:val="24"/>
                          <w:rtl/>
                        </w:rPr>
                        <w:t>מערכתיות</w:t>
                      </w:r>
                      <w:r w:rsidRPr="00FA0CB5">
                        <w:rPr>
                          <w:rFonts w:cs="Tahoma"/>
                          <w:color w:val="0B5294"/>
                          <w:spacing w:val="-4"/>
                          <w:sz w:val="24"/>
                          <w:szCs w:val="24"/>
                          <w:rtl/>
                        </w:rPr>
                        <w:t xml:space="preserve"> </w:t>
                      </w:r>
                      <w:r w:rsidRPr="00FA0CB5">
                        <w:rPr>
                          <w:rFonts w:cs="Tahoma" w:hint="eastAsia"/>
                          <w:color w:val="0B5294"/>
                          <w:spacing w:val="-4"/>
                          <w:sz w:val="24"/>
                          <w:szCs w:val="24"/>
                          <w:rtl/>
                        </w:rPr>
                        <w:t>יזומות</w:t>
                      </w:r>
                      <w:r w:rsidRPr="00FA0CB5">
                        <w:rPr>
                          <w:rFonts w:cs="Tahoma"/>
                          <w:color w:val="0B5294"/>
                          <w:spacing w:val="-4"/>
                          <w:sz w:val="24"/>
                          <w:szCs w:val="24"/>
                          <w:rtl/>
                        </w:rPr>
                        <w:t xml:space="preserve"> </w:t>
                      </w:r>
                      <w:r w:rsidRPr="00FA0CB5">
                        <w:rPr>
                          <w:rFonts w:cs="Tahoma" w:hint="eastAsia"/>
                          <w:color w:val="0B5294"/>
                          <w:spacing w:val="-4"/>
                          <w:sz w:val="24"/>
                          <w:szCs w:val="24"/>
                          <w:rtl/>
                        </w:rPr>
                        <w:t>ויעילות</w:t>
                      </w:r>
                      <w:r w:rsidRPr="00FA0CB5">
                        <w:rPr>
                          <w:rFonts w:cs="Tahoma"/>
                          <w:color w:val="0B5294"/>
                          <w:spacing w:val="-4"/>
                          <w:sz w:val="24"/>
                          <w:szCs w:val="24"/>
                          <w:rtl/>
                        </w:rPr>
                        <w:t xml:space="preserve"> </w:t>
                      </w:r>
                      <w:r w:rsidRPr="00FA0CB5">
                        <w:rPr>
                          <w:rFonts w:cs="Tahoma" w:hint="eastAsia"/>
                          <w:color w:val="0B5294"/>
                          <w:spacing w:val="-4"/>
                          <w:sz w:val="24"/>
                          <w:szCs w:val="24"/>
                          <w:rtl/>
                        </w:rPr>
                        <w:t>לצד</w:t>
                      </w:r>
                      <w:r w:rsidRPr="00FA0CB5">
                        <w:rPr>
                          <w:rFonts w:cs="Tahoma"/>
                          <w:color w:val="0B5294"/>
                          <w:spacing w:val="-4"/>
                          <w:sz w:val="24"/>
                          <w:szCs w:val="24"/>
                          <w:rtl/>
                        </w:rPr>
                        <w:t xml:space="preserve"> </w:t>
                      </w:r>
                      <w:r w:rsidRPr="00FA0CB5">
                        <w:rPr>
                          <w:rFonts w:cs="Tahoma" w:hint="eastAsia"/>
                          <w:color w:val="0B5294"/>
                          <w:spacing w:val="-4"/>
                          <w:sz w:val="24"/>
                          <w:szCs w:val="24"/>
                          <w:rtl/>
                        </w:rPr>
                        <w:t>דלות</w:t>
                      </w:r>
                      <w:r w:rsidRPr="00FA0CB5">
                        <w:rPr>
                          <w:rFonts w:cs="Tahoma"/>
                          <w:color w:val="0B5294"/>
                          <w:spacing w:val="-4"/>
                          <w:sz w:val="24"/>
                          <w:szCs w:val="24"/>
                          <w:rtl/>
                        </w:rPr>
                        <w:t xml:space="preserve"> </w:t>
                      </w:r>
                      <w:r w:rsidRPr="00FA0CB5">
                        <w:rPr>
                          <w:rFonts w:cs="Tahoma" w:hint="eastAsia"/>
                          <w:color w:val="0B5294"/>
                          <w:spacing w:val="-4"/>
                          <w:sz w:val="24"/>
                          <w:szCs w:val="24"/>
                          <w:rtl/>
                        </w:rPr>
                        <w:t>האמצעים</w:t>
                      </w:r>
                      <w:r w:rsidRPr="00FA0CB5">
                        <w:rPr>
                          <w:rFonts w:cs="Tahoma"/>
                          <w:color w:val="0B5294"/>
                          <w:spacing w:val="-4"/>
                          <w:sz w:val="24"/>
                          <w:szCs w:val="24"/>
                          <w:rtl/>
                        </w:rPr>
                        <w:t xml:space="preserve"> </w:t>
                      </w:r>
                      <w:r w:rsidRPr="00FA0CB5">
                        <w:rPr>
                          <w:rFonts w:cs="Tahoma" w:hint="eastAsia"/>
                          <w:color w:val="0B5294"/>
                          <w:spacing w:val="-4"/>
                          <w:sz w:val="24"/>
                          <w:szCs w:val="24"/>
                          <w:rtl/>
                        </w:rPr>
                        <w:t>והסעדים</w:t>
                      </w:r>
                      <w:r w:rsidRPr="00FA0CB5">
                        <w:rPr>
                          <w:rFonts w:cs="Tahoma"/>
                          <w:color w:val="0B5294"/>
                          <w:spacing w:val="-4"/>
                          <w:sz w:val="24"/>
                          <w:szCs w:val="24"/>
                          <w:rtl/>
                        </w:rPr>
                        <w:t xml:space="preserve"> </w:t>
                      </w:r>
                      <w:r w:rsidRPr="00FA0CB5">
                        <w:rPr>
                          <w:rFonts w:cs="Tahoma" w:hint="eastAsia"/>
                          <w:color w:val="0B5294"/>
                          <w:spacing w:val="-4"/>
                          <w:sz w:val="24"/>
                          <w:szCs w:val="24"/>
                          <w:rtl/>
                        </w:rPr>
                        <w:t>היעילים</w:t>
                      </w:r>
                      <w:r w:rsidRPr="00FA0CB5">
                        <w:rPr>
                          <w:rFonts w:cs="Tahoma"/>
                          <w:color w:val="0B5294"/>
                          <w:spacing w:val="-4"/>
                          <w:sz w:val="24"/>
                          <w:szCs w:val="24"/>
                          <w:rtl/>
                        </w:rPr>
                        <w:t xml:space="preserve"> </w:t>
                      </w:r>
                      <w:r w:rsidRPr="00FA0CB5">
                        <w:rPr>
                          <w:rFonts w:cs="Tahoma" w:hint="eastAsia"/>
                          <w:color w:val="0B5294"/>
                          <w:spacing w:val="-4"/>
                          <w:sz w:val="24"/>
                          <w:szCs w:val="24"/>
                          <w:rtl/>
                        </w:rPr>
                        <w:t>למיגור</w:t>
                      </w:r>
                      <w:r w:rsidRPr="00FA0CB5">
                        <w:rPr>
                          <w:rFonts w:cs="Tahoma"/>
                          <w:color w:val="0B5294"/>
                          <w:spacing w:val="-4"/>
                          <w:sz w:val="24"/>
                          <w:szCs w:val="24"/>
                          <w:rtl/>
                        </w:rPr>
                        <w:t xml:space="preserve"> </w:t>
                      </w:r>
                      <w:r w:rsidRPr="00FA0CB5">
                        <w:rPr>
                          <w:rFonts w:cs="Tahoma" w:hint="eastAsia"/>
                          <w:color w:val="0B5294"/>
                          <w:spacing w:val="-4"/>
                          <w:sz w:val="24"/>
                          <w:szCs w:val="24"/>
                          <w:rtl/>
                        </w:rPr>
                        <w:t>התופעה</w:t>
                      </w:r>
                      <w:r w:rsidRPr="00FA0CB5">
                        <w:rPr>
                          <w:rFonts w:cs="Tahoma"/>
                          <w:color w:val="0B5294"/>
                          <w:spacing w:val="-4"/>
                          <w:sz w:val="24"/>
                          <w:szCs w:val="24"/>
                          <w:rtl/>
                        </w:rPr>
                        <w:t xml:space="preserve"> </w:t>
                      </w:r>
                      <w:r w:rsidRPr="00FA0CB5">
                        <w:rPr>
                          <w:rFonts w:cs="Tahoma" w:hint="eastAsia"/>
                          <w:color w:val="0B5294"/>
                          <w:spacing w:val="-4"/>
                          <w:sz w:val="24"/>
                          <w:szCs w:val="24"/>
                          <w:rtl/>
                        </w:rPr>
                        <w:t>וההימנעות</w:t>
                      </w:r>
                      <w:r w:rsidRPr="00FA0CB5">
                        <w:rPr>
                          <w:rFonts w:cs="Tahoma"/>
                          <w:color w:val="0B5294"/>
                          <w:spacing w:val="-4"/>
                          <w:sz w:val="24"/>
                          <w:szCs w:val="24"/>
                          <w:rtl/>
                        </w:rPr>
                        <w:t xml:space="preserve"> </w:t>
                      </w:r>
                      <w:r w:rsidRPr="00FA0CB5">
                        <w:rPr>
                          <w:rFonts w:cs="Tahoma" w:hint="eastAsia"/>
                          <w:color w:val="0B5294"/>
                          <w:spacing w:val="-4"/>
                          <w:sz w:val="24"/>
                          <w:szCs w:val="24"/>
                          <w:rtl/>
                        </w:rPr>
                        <w:t>מהפעלתן</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סמכויות</w:t>
                      </w:r>
                      <w:r w:rsidRPr="00FA0CB5">
                        <w:rPr>
                          <w:rFonts w:cs="Tahoma"/>
                          <w:color w:val="0B5294"/>
                          <w:spacing w:val="-4"/>
                          <w:sz w:val="24"/>
                          <w:szCs w:val="24"/>
                          <w:rtl/>
                        </w:rPr>
                        <w:t xml:space="preserve"> </w:t>
                      </w:r>
                      <w:r w:rsidRPr="00FA0CB5">
                        <w:rPr>
                          <w:rFonts w:cs="Tahoma" w:hint="eastAsia"/>
                          <w:color w:val="0B5294"/>
                          <w:spacing w:val="-4"/>
                          <w:sz w:val="24"/>
                          <w:szCs w:val="24"/>
                          <w:rtl/>
                        </w:rPr>
                        <w:t>האכיפה</w:t>
                      </w:r>
                      <w:r w:rsidRPr="00FA0CB5">
                        <w:rPr>
                          <w:rFonts w:cs="Tahoma"/>
                          <w:color w:val="0B5294"/>
                          <w:spacing w:val="-4"/>
                          <w:sz w:val="24"/>
                          <w:szCs w:val="24"/>
                          <w:rtl/>
                        </w:rPr>
                        <w:t xml:space="preserve"> </w:t>
                      </w:r>
                      <w:r w:rsidRPr="00FA0CB5">
                        <w:rPr>
                          <w:rFonts w:cs="Tahoma" w:hint="eastAsia"/>
                          <w:color w:val="0B5294"/>
                          <w:spacing w:val="-4"/>
                          <w:sz w:val="24"/>
                          <w:szCs w:val="24"/>
                          <w:rtl/>
                        </w:rPr>
                        <w:t>משקפים</w:t>
                      </w:r>
                      <w:r w:rsidRPr="00FA0CB5">
                        <w:rPr>
                          <w:rFonts w:cs="Tahoma"/>
                          <w:color w:val="0B5294"/>
                          <w:spacing w:val="-4"/>
                          <w:sz w:val="24"/>
                          <w:szCs w:val="24"/>
                          <w:rtl/>
                        </w:rPr>
                        <w:t xml:space="preserve"> </w:t>
                      </w:r>
                      <w:r w:rsidRPr="00FA0CB5">
                        <w:rPr>
                          <w:rFonts w:cs="Tahoma" w:hint="eastAsia"/>
                          <w:color w:val="0B5294"/>
                          <w:spacing w:val="-4"/>
                          <w:sz w:val="24"/>
                          <w:szCs w:val="24"/>
                          <w:rtl/>
                        </w:rPr>
                        <w:t>התמודדות</w:t>
                      </w:r>
                      <w:r w:rsidRPr="00FA0CB5">
                        <w:rPr>
                          <w:rFonts w:cs="Tahoma"/>
                          <w:color w:val="0B5294"/>
                          <w:spacing w:val="-4"/>
                          <w:sz w:val="24"/>
                          <w:szCs w:val="24"/>
                          <w:rtl/>
                        </w:rPr>
                        <w:t xml:space="preserve"> </w:t>
                      </w:r>
                      <w:r w:rsidRPr="00FA0CB5">
                        <w:rPr>
                          <w:rFonts w:cs="Tahoma" w:hint="eastAsia"/>
                          <w:color w:val="0B5294"/>
                          <w:spacing w:val="-4"/>
                          <w:sz w:val="24"/>
                          <w:szCs w:val="24"/>
                          <w:rtl/>
                        </w:rPr>
                        <w:t>רפה</w:t>
                      </w:r>
                      <w:r w:rsidRPr="00FA0CB5">
                        <w:rPr>
                          <w:rFonts w:cs="Tahoma"/>
                          <w:color w:val="0B5294"/>
                          <w:spacing w:val="-4"/>
                          <w:sz w:val="24"/>
                          <w:szCs w:val="24"/>
                          <w:rtl/>
                        </w:rPr>
                        <w:t xml:space="preserve"> </w:t>
                      </w:r>
                      <w:r w:rsidRPr="00FA0CB5">
                        <w:rPr>
                          <w:rFonts w:cs="Tahoma" w:hint="eastAsia"/>
                          <w:color w:val="0B5294"/>
                          <w:spacing w:val="-4"/>
                          <w:sz w:val="24"/>
                          <w:szCs w:val="24"/>
                          <w:rtl/>
                        </w:rPr>
                        <w:t>ופסיבית</w:t>
                      </w:r>
                      <w:r w:rsidRPr="00FA0CB5">
                        <w:rPr>
                          <w:rFonts w:cs="Tahoma"/>
                          <w:color w:val="0B5294"/>
                          <w:spacing w:val="-4"/>
                          <w:sz w:val="24"/>
                          <w:szCs w:val="24"/>
                          <w:rtl/>
                        </w:rPr>
                        <w:t xml:space="preserve"> </w:t>
                      </w:r>
                      <w:r w:rsidRPr="00FA0CB5">
                        <w:rPr>
                          <w:rFonts w:cs="Tahoma" w:hint="eastAsia"/>
                          <w:color w:val="0B5294"/>
                          <w:spacing w:val="-4"/>
                          <w:sz w:val="24"/>
                          <w:szCs w:val="24"/>
                          <w:rtl/>
                        </w:rPr>
                        <w:t>של</w:t>
                      </w:r>
                      <w:r w:rsidRPr="00FA0CB5">
                        <w:rPr>
                          <w:rFonts w:cs="Tahoma"/>
                          <w:color w:val="0B5294"/>
                          <w:spacing w:val="-4"/>
                          <w:sz w:val="24"/>
                          <w:szCs w:val="24"/>
                          <w:rtl/>
                        </w:rPr>
                        <w:t xml:space="preserve"> </w:t>
                      </w:r>
                      <w:r w:rsidRPr="00FA0CB5">
                        <w:rPr>
                          <w:rFonts w:cs="Tahoma" w:hint="eastAsia"/>
                          <w:color w:val="0B5294"/>
                          <w:spacing w:val="-4"/>
                          <w:sz w:val="24"/>
                          <w:szCs w:val="24"/>
                          <w:rtl/>
                        </w:rPr>
                        <w:t>משרדי</w:t>
                      </w:r>
                      <w:r w:rsidRPr="00FA0CB5">
                        <w:rPr>
                          <w:rFonts w:cs="Tahoma"/>
                          <w:color w:val="0B5294"/>
                          <w:spacing w:val="-4"/>
                          <w:sz w:val="24"/>
                          <w:szCs w:val="24"/>
                          <w:rtl/>
                        </w:rPr>
                        <w:t xml:space="preserve"> </w:t>
                      </w:r>
                      <w:r w:rsidRPr="00FA0CB5">
                        <w:rPr>
                          <w:rFonts w:cs="Tahoma" w:hint="eastAsia"/>
                          <w:color w:val="0B5294"/>
                          <w:spacing w:val="-4"/>
                          <w:sz w:val="24"/>
                          <w:szCs w:val="24"/>
                          <w:rtl/>
                        </w:rPr>
                        <w:t>הממשלה</w:t>
                      </w:r>
                    </w:p>
                    <w:p w:rsidR="00FA0CB5" w:rsidRPr="00373C5D" w:rsidP="00FA0CB5">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86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55044" w:rsidRPr="00655044" w:rsidP="00655044">
      <w:pPr>
        <w:spacing w:after="0" w:line="200" w:lineRule="exact"/>
        <w:ind w:left="340" w:right="2268"/>
        <w:jc w:val="both"/>
        <w:rPr>
          <w:rFonts w:ascii="Tahoma" w:hAnsi="Tahoma" w:cs="Tahoma"/>
          <w:sz w:val="17"/>
          <w:szCs w:val="17"/>
          <w:rtl/>
        </w:rPr>
      </w:pPr>
    </w:p>
    <w:p w:rsidR="00D22ED9" w:rsidRPr="00AC7817" w:rsidP="001D7C91">
      <w:pPr>
        <w:pStyle w:val="RESHET"/>
        <w:ind w:left="567"/>
        <w:rPr>
          <w:rtl/>
        </w:rPr>
      </w:pPr>
      <w:r w:rsidRPr="00AC7817">
        <w:rPr>
          <w:rFonts w:hint="cs"/>
          <w:rtl/>
        </w:rPr>
        <w:t>הממצאים</w:t>
      </w:r>
      <w:r w:rsidRPr="00AC7817">
        <w:rPr>
          <w:rtl/>
        </w:rPr>
        <w:t xml:space="preserve"> </w:t>
      </w:r>
      <w:r w:rsidRPr="00AC7817">
        <w:rPr>
          <w:rFonts w:hint="cs"/>
          <w:rtl/>
        </w:rPr>
        <w:t>בסוגיה זו של</w:t>
      </w:r>
      <w:r w:rsidRPr="00AC7817">
        <w:rPr>
          <w:rtl/>
        </w:rPr>
        <w:t xml:space="preserve"> </w:t>
      </w:r>
      <w:r w:rsidRPr="00AC7817">
        <w:rPr>
          <w:rFonts w:hint="cs"/>
          <w:rtl/>
        </w:rPr>
        <w:t>הדרת</w:t>
      </w:r>
      <w:r w:rsidRPr="00AC7817">
        <w:rPr>
          <w:rtl/>
        </w:rPr>
        <w:t xml:space="preserve"> </w:t>
      </w:r>
      <w:r w:rsidRPr="00AC7817">
        <w:rPr>
          <w:rFonts w:hint="cs"/>
          <w:rtl/>
        </w:rPr>
        <w:t>נשים</w:t>
      </w:r>
      <w:r w:rsidRPr="00AC7817">
        <w:rPr>
          <w:rtl/>
        </w:rPr>
        <w:t xml:space="preserve"> </w:t>
      </w:r>
      <w:r w:rsidRPr="00AC7817">
        <w:rPr>
          <w:rFonts w:hint="cs"/>
          <w:rtl/>
        </w:rPr>
        <w:t>מעוררים</w:t>
      </w:r>
      <w:r w:rsidRPr="00AC7817">
        <w:rPr>
          <w:rtl/>
        </w:rPr>
        <w:t xml:space="preserve"> </w:t>
      </w:r>
      <w:r w:rsidRPr="00AC7817">
        <w:rPr>
          <w:rFonts w:hint="cs"/>
          <w:rtl/>
        </w:rPr>
        <w:t>ספק</w:t>
      </w:r>
      <w:r w:rsidRPr="00AC7817">
        <w:rPr>
          <w:rtl/>
        </w:rPr>
        <w:t xml:space="preserve"> </w:t>
      </w:r>
      <w:r w:rsidRPr="00AC7817">
        <w:rPr>
          <w:rFonts w:hint="cs"/>
          <w:rtl/>
        </w:rPr>
        <w:t>אם</w:t>
      </w:r>
      <w:r w:rsidRPr="00AC7817">
        <w:rPr>
          <w:rtl/>
        </w:rPr>
        <w:t xml:space="preserve"> </w:t>
      </w:r>
      <w:r w:rsidRPr="00AC7817">
        <w:rPr>
          <w:rFonts w:hint="cs"/>
          <w:rtl/>
        </w:rPr>
        <w:t>הפעולות</w:t>
      </w:r>
      <w:r w:rsidRPr="00AC7817">
        <w:rPr>
          <w:rtl/>
        </w:rPr>
        <w:t xml:space="preserve"> </w:t>
      </w:r>
      <w:r w:rsidRPr="00AC7817">
        <w:rPr>
          <w:rFonts w:hint="cs"/>
          <w:rtl/>
        </w:rPr>
        <w:t>שנעשו</w:t>
      </w:r>
      <w:r w:rsidRPr="00AC7817">
        <w:rPr>
          <w:rtl/>
        </w:rPr>
        <w:t xml:space="preserve"> </w:t>
      </w:r>
      <w:r w:rsidRPr="00AC7817">
        <w:rPr>
          <w:rFonts w:hint="cs"/>
          <w:rtl/>
        </w:rPr>
        <w:t>בתחום</w:t>
      </w:r>
      <w:r w:rsidRPr="00AC7817">
        <w:rPr>
          <w:rtl/>
        </w:rPr>
        <w:t xml:space="preserve"> </w:t>
      </w:r>
      <w:r w:rsidRPr="00AC7817">
        <w:rPr>
          <w:rFonts w:hint="cs"/>
          <w:rtl/>
        </w:rPr>
        <w:t>זה</w:t>
      </w:r>
      <w:r w:rsidRPr="00AC7817">
        <w:rPr>
          <w:rtl/>
        </w:rPr>
        <w:t xml:space="preserve"> </w:t>
      </w:r>
      <w:r w:rsidRPr="00AC7817">
        <w:rPr>
          <w:rFonts w:hint="cs"/>
          <w:rtl/>
        </w:rPr>
        <w:t>ענו</w:t>
      </w:r>
      <w:r w:rsidRPr="00AC7817">
        <w:rPr>
          <w:rtl/>
        </w:rPr>
        <w:t xml:space="preserve"> </w:t>
      </w:r>
      <w:r w:rsidRPr="00AC7817">
        <w:rPr>
          <w:rFonts w:hint="cs"/>
          <w:rtl/>
        </w:rPr>
        <w:t>במלואן</w:t>
      </w:r>
      <w:r w:rsidRPr="00AC7817">
        <w:rPr>
          <w:rtl/>
        </w:rPr>
        <w:t xml:space="preserve"> </w:t>
      </w:r>
      <w:r w:rsidRPr="00AC7817">
        <w:rPr>
          <w:rFonts w:hint="cs"/>
          <w:rtl/>
        </w:rPr>
        <w:t>על</w:t>
      </w:r>
      <w:r w:rsidRPr="00AC7817">
        <w:rPr>
          <w:rtl/>
        </w:rPr>
        <w:t xml:space="preserve"> </w:t>
      </w:r>
      <w:r w:rsidRPr="00AC7817">
        <w:rPr>
          <w:rFonts w:hint="cs"/>
          <w:rtl/>
        </w:rPr>
        <w:t>החובה</w:t>
      </w:r>
      <w:r w:rsidRPr="00AC7817">
        <w:rPr>
          <w:rtl/>
        </w:rPr>
        <w:t xml:space="preserve"> </w:t>
      </w:r>
      <w:r w:rsidRPr="00AC7817">
        <w:rPr>
          <w:rFonts w:hint="cs"/>
          <w:rtl/>
        </w:rPr>
        <w:t>שחלה</w:t>
      </w:r>
      <w:r w:rsidRPr="00AC7817">
        <w:rPr>
          <w:rtl/>
        </w:rPr>
        <w:t xml:space="preserve"> </w:t>
      </w:r>
      <w:r w:rsidRPr="00AC7817">
        <w:rPr>
          <w:rFonts w:hint="cs"/>
          <w:rtl/>
        </w:rPr>
        <w:t>על</w:t>
      </w:r>
      <w:r w:rsidRPr="00AC7817">
        <w:rPr>
          <w:rtl/>
        </w:rPr>
        <w:t xml:space="preserve"> </w:t>
      </w:r>
      <w:r w:rsidRPr="00AC7817">
        <w:rPr>
          <w:rFonts w:hint="cs"/>
          <w:rtl/>
        </w:rPr>
        <w:t>הרשויות</w:t>
      </w:r>
      <w:r w:rsidRPr="00AC7817">
        <w:rPr>
          <w:rtl/>
        </w:rPr>
        <w:t xml:space="preserve"> </w:t>
      </w:r>
      <w:r w:rsidRPr="00AC7817">
        <w:rPr>
          <w:rFonts w:hint="cs"/>
          <w:rtl/>
        </w:rPr>
        <w:t>הממשלתיות,</w:t>
      </w:r>
      <w:r w:rsidRPr="00AC7817">
        <w:rPr>
          <w:rtl/>
        </w:rPr>
        <w:t xml:space="preserve"> </w:t>
      </w:r>
      <w:r w:rsidRPr="00AC7817">
        <w:rPr>
          <w:rFonts w:hint="cs"/>
          <w:rtl/>
        </w:rPr>
        <w:t>לרבות</w:t>
      </w:r>
      <w:r w:rsidRPr="00AC7817">
        <w:rPr>
          <w:rtl/>
        </w:rPr>
        <w:t xml:space="preserve"> </w:t>
      </w:r>
      <w:r w:rsidRPr="00AC7817">
        <w:rPr>
          <w:rFonts w:hint="cs"/>
          <w:rtl/>
        </w:rPr>
        <w:t>החובה</w:t>
      </w:r>
      <w:r w:rsidRPr="00AC7817">
        <w:rPr>
          <w:rtl/>
        </w:rPr>
        <w:t xml:space="preserve"> </w:t>
      </w:r>
      <w:r w:rsidRPr="00AC7817">
        <w:rPr>
          <w:rFonts w:hint="cs"/>
          <w:rtl/>
        </w:rPr>
        <w:t>הנובעת</w:t>
      </w:r>
      <w:r w:rsidRPr="00AC7817">
        <w:rPr>
          <w:rtl/>
        </w:rPr>
        <w:t xml:space="preserve"> </w:t>
      </w:r>
      <w:r w:rsidRPr="00AC7817">
        <w:rPr>
          <w:rFonts w:hint="cs"/>
          <w:rtl/>
        </w:rPr>
        <w:t>מן ההתחייבויות</w:t>
      </w:r>
      <w:r w:rsidRPr="00AC7817">
        <w:rPr>
          <w:rtl/>
        </w:rPr>
        <w:t xml:space="preserve"> </w:t>
      </w:r>
      <w:r w:rsidRPr="00AC7817">
        <w:rPr>
          <w:rFonts w:hint="cs"/>
          <w:rtl/>
        </w:rPr>
        <w:t>במישור</w:t>
      </w:r>
      <w:r w:rsidRPr="00AC7817">
        <w:rPr>
          <w:rtl/>
        </w:rPr>
        <w:t xml:space="preserve"> </w:t>
      </w:r>
      <w:r w:rsidRPr="00AC7817">
        <w:rPr>
          <w:rFonts w:hint="cs"/>
          <w:rtl/>
        </w:rPr>
        <w:t>הבין</w:t>
      </w:r>
      <w:r w:rsidRPr="00AC7817">
        <w:rPr>
          <w:rtl/>
        </w:rPr>
        <w:t xml:space="preserve">-לאומי </w:t>
      </w:r>
      <w:r w:rsidRPr="00AC7817">
        <w:rPr>
          <w:rFonts w:hint="cs"/>
          <w:rtl/>
        </w:rPr>
        <w:t>ומהחלטת</w:t>
      </w:r>
      <w:r w:rsidRPr="00AC7817">
        <w:rPr>
          <w:rtl/>
        </w:rPr>
        <w:t xml:space="preserve"> </w:t>
      </w:r>
      <w:r w:rsidRPr="00AC7817">
        <w:rPr>
          <w:rFonts w:hint="cs"/>
          <w:rtl/>
        </w:rPr>
        <w:t>הממשלה</w:t>
      </w:r>
      <w:r w:rsidRPr="00AC7817">
        <w:rPr>
          <w:rtl/>
        </w:rPr>
        <w:t xml:space="preserve"> </w:t>
      </w:r>
      <w:r w:rsidRPr="00AC7817">
        <w:rPr>
          <w:rFonts w:hint="cs"/>
          <w:rtl/>
        </w:rPr>
        <w:t>בנושא</w:t>
      </w:r>
      <w:r w:rsidRPr="00AC7817">
        <w:rPr>
          <w:rtl/>
        </w:rPr>
        <w:t xml:space="preserve"> </w:t>
      </w:r>
      <w:r w:rsidRPr="00AC7817">
        <w:rPr>
          <w:rFonts w:hint="cs"/>
          <w:rtl/>
        </w:rPr>
        <w:t>הדרת</w:t>
      </w:r>
      <w:r w:rsidRPr="00AC7817">
        <w:rPr>
          <w:rtl/>
        </w:rPr>
        <w:t xml:space="preserve"> </w:t>
      </w:r>
      <w:r w:rsidRPr="00AC7817">
        <w:rPr>
          <w:rFonts w:hint="cs"/>
          <w:rtl/>
        </w:rPr>
        <w:t xml:space="preserve">נשים. היעדרן של פעולות מערכתיות יזומות ויעילות למניעת הפליה נגד נשים, לצד דלות האמצעים </w:t>
      </w:r>
      <w:r w:rsidRPr="00AC7817">
        <w:rPr>
          <w:rFonts w:hint="cs"/>
          <w:rtl/>
        </w:rPr>
        <w:t>והסעדים</w:t>
      </w:r>
      <w:r w:rsidRPr="00AC7817">
        <w:rPr>
          <w:rFonts w:hint="cs"/>
          <w:rtl/>
        </w:rPr>
        <w:t xml:space="preserve"> היעילים למיגור התופעה וההימנעות מהפעלתן של סמכויות האכיפה הקיימות </w:t>
      </w:r>
      <w:r w:rsidRPr="00AC7817">
        <w:rPr>
          <w:rtl/>
        </w:rPr>
        <w:t>–</w:t>
      </w:r>
      <w:r w:rsidRPr="00AC7817">
        <w:rPr>
          <w:rFonts w:hint="cs"/>
          <w:rtl/>
        </w:rPr>
        <w:t xml:space="preserve"> כל אלה משקפים התמודדות רפה ופסיבית של משרדי הממשלה הנוגעים בדבר ומחייבות נקיטת גישה חדשה.</w:t>
      </w:r>
    </w:p>
    <w:p w:rsidR="00D22ED9" w:rsidRPr="00655044" w:rsidP="001D7C91">
      <w:pPr>
        <w:spacing w:before="180" w:after="240" w:line="240" w:lineRule="exact"/>
        <w:ind w:left="340" w:right="2268"/>
        <w:jc w:val="both"/>
        <w:rPr>
          <w:rFonts w:ascii="Tahoma" w:hAnsi="Tahoma" w:cs="Tahoma"/>
          <w:sz w:val="17"/>
          <w:szCs w:val="17"/>
          <w:rtl/>
        </w:rPr>
      </w:pPr>
      <w:r w:rsidRPr="00655044">
        <w:rPr>
          <w:rFonts w:ascii="Tahoma" w:hAnsi="Tahoma" w:cs="Tahoma" w:hint="cs"/>
          <w:sz w:val="17"/>
          <w:szCs w:val="17"/>
          <w:rtl/>
        </w:rPr>
        <w:t xml:space="preserve">משרד המשפטים כתב בתשובתו כי </w:t>
      </w:r>
      <w:r w:rsidRPr="00655044">
        <w:rPr>
          <w:rFonts w:ascii="Tahoma" w:eastAsia="Calibri" w:hAnsi="Tahoma" w:cs="Tahoma" w:hint="cs"/>
          <w:sz w:val="17"/>
          <w:szCs w:val="17"/>
          <w:rtl/>
        </w:rPr>
        <w:t xml:space="preserve">הדרת הנשים היא תופעה חמורה אשר מופעיה מתרחבים והולכים, תופעה שמיגורה טעון טיפול ממשלתי עיקש ואקטיבי. </w:t>
      </w:r>
      <w:r w:rsidRPr="00655044">
        <w:rPr>
          <w:rFonts w:ascii="Tahoma" w:hAnsi="Tahoma" w:cs="Tahoma" w:hint="cs"/>
          <w:sz w:val="17"/>
          <w:szCs w:val="17"/>
          <w:rtl/>
        </w:rPr>
        <w:t>הוא הוסיף כי הסמכויות הקונקרטיות למניעת התופעה מוקנות למשרדי הממשלה מול הגורמים המפוקחים בידיהם, וכי ההתנהלות הרפה והפסיבית שתוארה לעיל נובעת בעיקרה מהימנעותן של הרשויות הציבוריות הרלוונטיות להפעיל את סמכויותיהן הקונקרטיות למניעתה.</w:t>
      </w:r>
    </w:p>
    <w:p w:rsidR="00D22ED9" w:rsidRPr="00AC7817" w:rsidP="001D7C91">
      <w:pPr>
        <w:pStyle w:val="RESHET"/>
        <w:ind w:left="567"/>
        <w:rPr>
          <w:rtl/>
        </w:rPr>
      </w:pPr>
      <w:r w:rsidRPr="00AC7817">
        <w:rPr>
          <w:rFonts w:hint="cs"/>
          <w:rtl/>
        </w:rPr>
        <w:t xml:space="preserve">משרד מבקר המדינה מעיר למשרד המשפטים כי לא נמצא שיזם אכיפה פלילית בנושא, אמצעי הנתון לסמכותו. כמו כן, כמעט שלא נמצאו מקרים שמשרדי הממשלה הפעילו בהם את הסנקציות </w:t>
      </w:r>
      <w:r w:rsidRPr="00AC7817">
        <w:rPr>
          <w:rFonts w:hint="cs"/>
          <w:rtl/>
        </w:rPr>
        <w:t>המינהליות</w:t>
      </w:r>
      <w:r w:rsidRPr="00AC7817">
        <w:rPr>
          <w:rFonts w:hint="cs"/>
          <w:rtl/>
        </w:rPr>
        <w:t xml:space="preserve"> או הפליליות שבסמכותם. עוד יוער שעל משרד המשפטים להחיש את התיקון לחוק איסור הפליה עליו החליט היועמ"ש.</w:t>
      </w:r>
    </w:p>
    <w:p w:rsidR="00D22ED9" w:rsidP="00670C9E">
      <w:pPr>
        <w:spacing w:line="240" w:lineRule="exact"/>
        <w:ind w:right="2268"/>
        <w:jc w:val="both"/>
        <w:rPr>
          <w:rFonts w:ascii="Tahoma" w:hAnsi="Tahoma" w:cs="Tahoma"/>
          <w:b/>
          <w:bCs/>
          <w:spacing w:val="-6"/>
          <w:sz w:val="17"/>
          <w:szCs w:val="17"/>
        </w:rPr>
      </w:pPr>
    </w:p>
    <w:p w:rsidR="00722C3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4"/>
      </w:pPr>
      <w:bookmarkStart w:id="14" w:name="_Toc459314344"/>
      <w:r w:rsidRPr="00E53691">
        <w:rPr>
          <w:rFonts w:hint="cs"/>
          <w:spacing w:val="-6"/>
          <w:rtl/>
        </w:rPr>
        <w:t>משרד החינוך - הטיפול בהפליה במוסדות חינוך במגזר החרדי</w:t>
      </w:r>
      <w:bookmarkEnd w:id="14"/>
    </w:p>
    <w:p w:rsidR="00D22ED9" w:rsidRPr="00FA0CB5" w:rsidP="00670C9E">
      <w:pPr>
        <w:spacing w:line="240" w:lineRule="exact"/>
        <w:ind w:right="2268"/>
        <w:jc w:val="both"/>
        <w:rPr>
          <w:rFonts w:ascii="Tahoma" w:hAnsi="Tahoma" w:cs="Tahoma"/>
          <w:sz w:val="17"/>
          <w:szCs w:val="17"/>
          <w:rtl/>
        </w:rPr>
      </w:pPr>
      <w:r w:rsidRPr="00FA0CB5">
        <w:rPr>
          <w:rFonts w:ascii="Tahoma" w:hAnsi="Tahoma" w:cs="Tahoma" w:hint="cs"/>
          <w:sz w:val="17"/>
          <w:szCs w:val="17"/>
          <w:rtl/>
        </w:rPr>
        <w:t xml:space="preserve">האיסור על הפליה בחינוך מצוי בחוק זכויות התלמיד ובחוק איסור הפליה. עבירה על הוראותיו של איסור ההפליה המצויות בחוקים אלה היא עבירה פלילית. </w:t>
      </w:r>
      <w:r w:rsidRPr="00FA0CB5">
        <w:rPr>
          <w:rFonts w:ascii="Tahoma" w:hAnsi="Tahoma" w:cs="Tahoma"/>
          <w:sz w:val="17"/>
          <w:szCs w:val="17"/>
          <w:rtl/>
        </w:rPr>
        <w:t xml:space="preserve">חוק פיקוח על בתי ספר, </w:t>
      </w:r>
      <w:r w:rsidRPr="00FA0CB5">
        <w:rPr>
          <w:rFonts w:ascii="Tahoma" w:hAnsi="Tahoma" w:cs="Tahoma" w:hint="cs"/>
          <w:sz w:val="17"/>
          <w:szCs w:val="17"/>
          <w:rtl/>
        </w:rPr>
        <w:t>ה</w:t>
      </w:r>
      <w:r w:rsidRPr="00FA0CB5">
        <w:rPr>
          <w:rFonts w:ascii="Tahoma" w:hAnsi="Tahoma" w:cs="Tahoma"/>
          <w:sz w:val="17"/>
          <w:szCs w:val="17"/>
          <w:rtl/>
        </w:rPr>
        <w:t>תשכ"ט-1969</w:t>
      </w:r>
      <w:r w:rsidRPr="00FA0CB5">
        <w:rPr>
          <w:rFonts w:ascii="Tahoma" w:hAnsi="Tahoma" w:cs="Tahoma" w:hint="cs"/>
          <w:sz w:val="17"/>
          <w:szCs w:val="17"/>
          <w:rtl/>
        </w:rPr>
        <w:t>, מקנה למשרד החינוך סמכויות פיקוח ואכיפה שונות, לרבות הסמכות לצוות בכתב על סגירת בית ספר שהופר בו איסור ההפליה שבחוק זכויות התלמיד.</w:t>
      </w:r>
    </w:p>
    <w:p w:rsidR="00D22ED9" w:rsidRPr="00FA0CB5" w:rsidP="00670C9E">
      <w:pPr>
        <w:pStyle w:val="ListParagraph"/>
        <w:numPr>
          <w:ilvl w:val="0"/>
          <w:numId w:val="30"/>
        </w:numPr>
        <w:autoSpaceDE/>
        <w:autoSpaceDN/>
        <w:adjustRightInd/>
        <w:spacing w:line="240" w:lineRule="exact"/>
        <w:ind w:right="2268"/>
        <w:rPr>
          <w:sz w:val="17"/>
          <w:szCs w:val="17"/>
          <w:rtl/>
        </w:rPr>
      </w:pPr>
      <w:r w:rsidRPr="00FA0CB5">
        <w:rPr>
          <w:rFonts w:hint="cs"/>
          <w:sz w:val="17"/>
          <w:szCs w:val="17"/>
          <w:rtl/>
        </w:rPr>
        <w:t xml:space="preserve">חובתו של משרד החינוך להפעיל את סמכויות הפיקוח והאכיפה שניתנו לו עמדו במרכזו של בג"ץ עמנואל, אשר קבע כי לנוכח הפגיעה המתמשכת של </w:t>
      </w:r>
      <w:r w:rsidRPr="00FA0CB5">
        <w:rPr>
          <w:rFonts w:hint="eastAsia"/>
          <w:sz w:val="17"/>
          <w:szCs w:val="17"/>
          <w:rtl/>
        </w:rPr>
        <w:t>בית</w:t>
      </w:r>
      <w:r w:rsidRPr="00FA0CB5">
        <w:rPr>
          <w:sz w:val="17"/>
          <w:szCs w:val="17"/>
          <w:rtl/>
        </w:rPr>
        <w:t xml:space="preserve"> </w:t>
      </w:r>
      <w:r w:rsidRPr="00FA0CB5">
        <w:rPr>
          <w:rFonts w:hint="eastAsia"/>
          <w:sz w:val="17"/>
          <w:szCs w:val="17"/>
          <w:rtl/>
        </w:rPr>
        <w:t>הספר</w:t>
      </w:r>
      <w:r w:rsidRPr="00FA0CB5">
        <w:rPr>
          <w:rFonts w:hint="cs"/>
          <w:sz w:val="17"/>
          <w:szCs w:val="17"/>
          <w:rtl/>
        </w:rPr>
        <w:t xml:space="preserve"> בזכות לשוויון ולנוכח אחריותו של משרד החינוך, "ברי כי היה על המשרד לנקוט בכל האמצעים העומדים לרשותו לצורך מיגור האפליה והשבת מדיניותו של בית הספר למסגרת האיזון החוקתי... היה על זה האחרון להפעיל את סמכויותיו ולבטל את רישיונו של בית-הספר תוך מניעת תקצובו".</w:t>
      </w:r>
    </w:p>
    <w:p w:rsidR="00D22ED9" w:rsidRPr="00FA0CB5" w:rsidP="00670C9E">
      <w:pPr>
        <w:spacing w:line="240" w:lineRule="exact"/>
        <w:ind w:left="340" w:right="2268"/>
        <w:jc w:val="both"/>
        <w:rPr>
          <w:rFonts w:ascii="Tahoma" w:hAnsi="Tahoma" w:cs="Tahoma"/>
          <w:sz w:val="17"/>
          <w:szCs w:val="17"/>
          <w:rtl/>
        </w:rPr>
      </w:pPr>
      <w:r w:rsidRPr="00FA0CB5">
        <w:rPr>
          <w:rFonts w:ascii="Tahoma" w:hAnsi="Tahoma" w:cs="Tahoma" w:hint="cs"/>
          <w:sz w:val="17"/>
          <w:szCs w:val="17"/>
          <w:rtl/>
        </w:rPr>
        <w:t>ב-2011 פרסם משרד מבקר המדינה דוח בנושא שיבוץ תלמידות בבתי ספר במגזר החרדי</w:t>
      </w:r>
      <w:r>
        <w:rPr>
          <w:rStyle w:val="FootnoteReference0"/>
          <w:rFonts w:ascii="Tahoma" w:hAnsi="Tahoma" w:cs="Tahoma"/>
          <w:sz w:val="17"/>
          <w:szCs w:val="17"/>
          <w:rtl/>
        </w:rPr>
        <w:footnoteReference w:id="51"/>
      </w:r>
      <w:r w:rsidRPr="00FA0CB5">
        <w:rPr>
          <w:rFonts w:ascii="Tahoma" w:hAnsi="Tahoma" w:cs="Tahoma" w:hint="cs"/>
          <w:sz w:val="17"/>
          <w:szCs w:val="17"/>
          <w:rtl/>
        </w:rPr>
        <w:t xml:space="preserve">, אשר עלה ממנו חשש לקיומה של הפליה על רקע עדתי בבתי ספר שבפיקוח משרד החינוך. בדוח צוין כי "משרד החינוך לא קיים פעולת פיקוח ממשית אשר היה בה כדי להבטיח הליכי קבלה שוויוניים ולא עשה את הדרוש כדי למנוע אפליה". עוד נכתב בו כי עיקר פעולותיו של משרד החינוך הוא טיפול בתלונות של הורים, כי מדיניותו לא הורחבה לבחינה כוללת של נוהלי הרישום וסדרי הקבלה בבתי הספר החרדיים שנבדקו, וכי הדבר מצביע על דפוסי פיקוח מוגבלים שספק אם יש בהם כדי להבטיח התנהלות תקינה של מערך הקבלה והרישום לבתי הספר החרדיים. </w:t>
      </w:r>
    </w:p>
    <w:p w:rsidR="00D22ED9" w:rsidRPr="00FA0CB5" w:rsidP="00670C9E">
      <w:pPr>
        <w:spacing w:line="240" w:lineRule="exact"/>
        <w:ind w:left="340" w:right="2268"/>
        <w:jc w:val="both"/>
        <w:rPr>
          <w:rFonts w:ascii="Tahoma" w:hAnsi="Tahoma" w:cs="Tahoma"/>
          <w:sz w:val="17"/>
          <w:szCs w:val="17"/>
          <w:rtl/>
        </w:rPr>
      </w:pPr>
      <w:r w:rsidRPr="00FA0CB5">
        <w:rPr>
          <w:rFonts w:ascii="Tahoma" w:hAnsi="Tahoma" w:cs="Tahoma" w:hint="cs"/>
          <w:sz w:val="17"/>
          <w:szCs w:val="17"/>
          <w:rtl/>
        </w:rPr>
        <w:t xml:space="preserve">גם בתחילת שנת הלימודים </w:t>
      </w:r>
      <w:r w:rsidRPr="00FA0CB5">
        <w:rPr>
          <w:rFonts w:ascii="Tahoma" w:hAnsi="Tahoma" w:cs="Tahoma" w:hint="cs"/>
          <w:sz w:val="17"/>
          <w:szCs w:val="17"/>
          <w:rtl/>
        </w:rPr>
        <w:t>התשע"ז</w:t>
      </w:r>
      <w:r w:rsidRPr="00FA0CB5">
        <w:rPr>
          <w:rFonts w:ascii="Tahoma" w:hAnsi="Tahoma" w:cs="Tahoma" w:hint="cs"/>
          <w:sz w:val="17"/>
          <w:szCs w:val="17"/>
          <w:rtl/>
        </w:rPr>
        <w:t xml:space="preserve"> הגיעו למשרד החינוך תלונות על הפלייתן לרעה של עשרות תלמידות על רקע מוצאן בערים מודיעין עלית, ירושלים וטבריה </w:t>
      </w:r>
      <w:r w:rsidRPr="00FA0CB5">
        <w:rPr>
          <w:rFonts w:ascii="Tahoma" w:hAnsi="Tahoma" w:cs="Tahoma"/>
          <w:sz w:val="17"/>
          <w:szCs w:val="17"/>
          <w:rtl/>
        </w:rPr>
        <w:t>-</w:t>
      </w:r>
      <w:r w:rsidRPr="00FA0CB5">
        <w:rPr>
          <w:rFonts w:ascii="Tahoma" w:hAnsi="Tahoma" w:cs="Tahoma" w:hint="cs"/>
          <w:sz w:val="17"/>
          <w:szCs w:val="17"/>
          <w:rtl/>
        </w:rPr>
        <w:t xml:space="preserve"> בין שבאמצעות אי-קבלתן למוסדות החינוך החרדיים ובין שבאמצעות שיבוצן בכיתות נפרדות בתוך מוסדות החינוך. </w:t>
      </w:r>
    </w:p>
    <w:p w:rsidR="00D22ED9" w:rsidRPr="00FA0CB5" w:rsidP="00722C39">
      <w:pPr>
        <w:spacing w:after="240" w:line="240" w:lineRule="exact"/>
        <w:ind w:left="340" w:right="2268"/>
        <w:jc w:val="both"/>
        <w:rPr>
          <w:rFonts w:ascii="Tahoma" w:hAnsi="Tahoma" w:cs="Tahoma"/>
          <w:sz w:val="17"/>
          <w:szCs w:val="17"/>
          <w:rtl/>
        </w:rPr>
      </w:pPr>
      <w:r w:rsidRPr="00FA0CB5">
        <w:rPr>
          <w:rFonts w:ascii="Tahoma" w:hAnsi="Tahoma" w:cs="Tahoma" w:hint="cs"/>
          <w:sz w:val="17"/>
          <w:szCs w:val="17"/>
          <w:rtl/>
        </w:rPr>
        <w:t>משרד החינוך, כחלק מהשינויים שהונהגו בעקבות בג"ץ עמנואל, הקים ועדת ערר שתפקידה בירור טענות על פגמים (לרבות</w:t>
      </w:r>
      <w:r w:rsidRPr="00FA0CB5">
        <w:rPr>
          <w:rFonts w:ascii="Tahoma" w:hAnsi="Tahoma" w:cs="Tahoma"/>
          <w:sz w:val="17"/>
          <w:szCs w:val="17"/>
          <w:rtl/>
        </w:rPr>
        <w:t xml:space="preserve"> בשל </w:t>
      </w:r>
      <w:r w:rsidRPr="00FA0CB5">
        <w:rPr>
          <w:rFonts w:ascii="Tahoma" w:hAnsi="Tahoma" w:cs="Tahoma" w:hint="cs"/>
          <w:sz w:val="17"/>
          <w:szCs w:val="17"/>
          <w:rtl/>
        </w:rPr>
        <w:t>ה</w:t>
      </w:r>
      <w:r w:rsidRPr="00FA0CB5">
        <w:rPr>
          <w:rFonts w:ascii="Tahoma" w:hAnsi="Tahoma" w:cs="Tahoma"/>
          <w:sz w:val="17"/>
          <w:szCs w:val="17"/>
          <w:rtl/>
        </w:rPr>
        <w:t>פליה</w:t>
      </w:r>
      <w:r w:rsidRPr="00FA0CB5">
        <w:rPr>
          <w:rFonts w:ascii="Tahoma" w:hAnsi="Tahoma" w:cs="Tahoma" w:hint="cs"/>
          <w:sz w:val="17"/>
          <w:szCs w:val="17"/>
          <w:rtl/>
        </w:rPr>
        <w:t>) בקבלה ובשיבוץ במוסדות חינוך חרדיים. זאת ועוד, בשנת 2013 הוקם במשרד החינוך המחוז</w:t>
      </w:r>
      <w:r w:rsidRPr="00FA0CB5">
        <w:rPr>
          <w:rFonts w:ascii="Tahoma" w:hAnsi="Tahoma" w:cs="Tahoma"/>
          <w:sz w:val="17"/>
          <w:szCs w:val="17"/>
          <w:rtl/>
        </w:rPr>
        <w:t xml:space="preserve"> </w:t>
      </w:r>
      <w:r w:rsidRPr="00FA0CB5">
        <w:rPr>
          <w:rFonts w:ascii="Tahoma" w:hAnsi="Tahoma" w:cs="Tahoma" w:hint="cs"/>
          <w:sz w:val="17"/>
          <w:szCs w:val="17"/>
          <w:rtl/>
        </w:rPr>
        <w:t>החרדי (להלן - המחוז החרדי), שפרסם הנחיות ל</w:t>
      </w:r>
      <w:r w:rsidRPr="00FA0CB5">
        <w:rPr>
          <w:rFonts w:ascii="Tahoma" w:hAnsi="Tahoma" w:cs="Tahoma"/>
          <w:sz w:val="17"/>
          <w:szCs w:val="17"/>
          <w:rtl/>
        </w:rPr>
        <w:t>הליכי קבלה ורישום למוסדות החינוך</w:t>
      </w:r>
      <w:r w:rsidRPr="00FA0CB5">
        <w:rPr>
          <w:rFonts w:ascii="Tahoma" w:hAnsi="Tahoma" w:cs="Tahoma" w:hint="cs"/>
          <w:sz w:val="17"/>
          <w:szCs w:val="17"/>
          <w:rtl/>
        </w:rPr>
        <w:t xml:space="preserve"> החרדי, אשר יאפשרו</w:t>
      </w:r>
      <w:r w:rsidRPr="00FA0CB5">
        <w:rPr>
          <w:rFonts w:ascii="Tahoma" w:hAnsi="Tahoma" w:cs="Tahoma"/>
          <w:sz w:val="17"/>
          <w:szCs w:val="17"/>
          <w:rtl/>
        </w:rPr>
        <w:t xml:space="preserve"> לכל מי שחש נפגע</w:t>
      </w:r>
      <w:r w:rsidRPr="00FA0CB5">
        <w:rPr>
          <w:rFonts w:ascii="Tahoma" w:hAnsi="Tahoma" w:cs="Tahoma" w:hint="cs"/>
          <w:sz w:val="17"/>
          <w:szCs w:val="17"/>
          <w:rtl/>
        </w:rPr>
        <w:t>, לרבות</w:t>
      </w:r>
      <w:r w:rsidRPr="00FA0CB5">
        <w:rPr>
          <w:rFonts w:ascii="Tahoma" w:hAnsi="Tahoma" w:cs="Tahoma"/>
          <w:sz w:val="17"/>
          <w:szCs w:val="17"/>
          <w:rtl/>
        </w:rPr>
        <w:t xml:space="preserve"> בשל </w:t>
      </w:r>
      <w:r w:rsidRPr="00FA0CB5">
        <w:rPr>
          <w:rFonts w:ascii="Tahoma" w:hAnsi="Tahoma" w:cs="Tahoma" w:hint="cs"/>
          <w:sz w:val="17"/>
          <w:szCs w:val="17"/>
          <w:rtl/>
        </w:rPr>
        <w:t>ה</w:t>
      </w:r>
      <w:r w:rsidRPr="00FA0CB5">
        <w:rPr>
          <w:rFonts w:ascii="Tahoma" w:hAnsi="Tahoma" w:cs="Tahoma"/>
          <w:sz w:val="17"/>
          <w:szCs w:val="17"/>
          <w:rtl/>
        </w:rPr>
        <w:t>פליה</w:t>
      </w:r>
      <w:r w:rsidRPr="00FA0CB5">
        <w:rPr>
          <w:rFonts w:ascii="Tahoma" w:hAnsi="Tahoma" w:cs="Tahoma" w:hint="cs"/>
          <w:sz w:val="17"/>
          <w:szCs w:val="17"/>
          <w:rtl/>
        </w:rPr>
        <w:t>, ל</w:t>
      </w:r>
      <w:r w:rsidRPr="00FA0CB5">
        <w:rPr>
          <w:rFonts w:ascii="Tahoma" w:hAnsi="Tahoma" w:cs="Tahoma"/>
          <w:sz w:val="17"/>
          <w:szCs w:val="17"/>
          <w:rtl/>
        </w:rPr>
        <w:t xml:space="preserve">פנות למשרד </w:t>
      </w:r>
      <w:r w:rsidRPr="00FA0CB5">
        <w:rPr>
          <w:rFonts w:ascii="Tahoma" w:hAnsi="Tahoma" w:cs="Tahoma" w:hint="cs"/>
          <w:sz w:val="17"/>
          <w:szCs w:val="17"/>
          <w:rtl/>
        </w:rPr>
        <w:t xml:space="preserve">החינוך </w:t>
      </w:r>
      <w:r w:rsidRPr="00FA0CB5">
        <w:rPr>
          <w:rFonts w:ascii="Tahoma" w:hAnsi="Tahoma" w:cs="Tahoma"/>
          <w:sz w:val="17"/>
          <w:szCs w:val="17"/>
          <w:rtl/>
        </w:rPr>
        <w:t>לבירור העניין</w:t>
      </w:r>
      <w:r w:rsidRPr="00FA0CB5">
        <w:rPr>
          <w:rFonts w:ascii="Tahoma" w:hAnsi="Tahoma" w:cs="Tahoma" w:hint="cs"/>
          <w:sz w:val="17"/>
          <w:szCs w:val="17"/>
          <w:rtl/>
        </w:rPr>
        <w:t>. משנת 2016 הנחיות אלו חלות על מוסדות חינוך חרדיים ב</w:t>
      </w:r>
      <w:r w:rsidRPr="00FA0CB5">
        <w:rPr>
          <w:rFonts w:ascii="Tahoma" w:hAnsi="Tahoma" w:cs="Tahoma"/>
          <w:sz w:val="17"/>
          <w:szCs w:val="17"/>
          <w:rtl/>
        </w:rPr>
        <w:t xml:space="preserve">כל שלבי החינוך </w:t>
      </w:r>
      <w:r w:rsidRPr="00FA0CB5">
        <w:rPr>
          <w:rFonts w:ascii="Tahoma" w:hAnsi="Tahoma" w:cs="Tahoma" w:hint="cs"/>
          <w:sz w:val="17"/>
          <w:szCs w:val="17"/>
          <w:rtl/>
        </w:rPr>
        <w:t xml:space="preserve">- </w:t>
      </w:r>
      <w:r w:rsidRPr="00FA0CB5">
        <w:rPr>
          <w:rFonts w:ascii="Tahoma" w:hAnsi="Tahoma" w:cs="Tahoma"/>
          <w:sz w:val="17"/>
          <w:szCs w:val="17"/>
          <w:rtl/>
        </w:rPr>
        <w:t>קדם</w:t>
      </w:r>
      <w:r w:rsidRPr="00FA0CB5">
        <w:rPr>
          <w:rFonts w:ascii="Tahoma" w:hAnsi="Tahoma" w:cs="Tahoma" w:hint="cs"/>
          <w:sz w:val="17"/>
          <w:szCs w:val="17"/>
          <w:rtl/>
        </w:rPr>
        <w:t>-</w:t>
      </w:r>
      <w:r w:rsidRPr="00FA0CB5">
        <w:rPr>
          <w:rFonts w:ascii="Tahoma" w:hAnsi="Tahoma" w:cs="Tahoma"/>
          <w:sz w:val="17"/>
          <w:szCs w:val="17"/>
          <w:rtl/>
        </w:rPr>
        <w:t>יסודיים, יסודיים ועל</w:t>
      </w:r>
      <w:r w:rsidRPr="00FA0CB5">
        <w:rPr>
          <w:rFonts w:ascii="Tahoma" w:hAnsi="Tahoma" w:cs="Tahoma" w:hint="cs"/>
          <w:sz w:val="17"/>
          <w:szCs w:val="17"/>
          <w:rtl/>
        </w:rPr>
        <w:t>-</w:t>
      </w:r>
      <w:r w:rsidRPr="00FA0CB5">
        <w:rPr>
          <w:rFonts w:ascii="Tahoma" w:hAnsi="Tahoma" w:cs="Tahoma"/>
          <w:sz w:val="17"/>
          <w:szCs w:val="17"/>
          <w:rtl/>
        </w:rPr>
        <w:t>יסודיים</w:t>
      </w:r>
      <w:r w:rsidRPr="00FA0CB5">
        <w:rPr>
          <w:rFonts w:ascii="Tahoma" w:hAnsi="Tahoma" w:cs="Tahoma" w:hint="cs"/>
          <w:sz w:val="17"/>
          <w:szCs w:val="17"/>
          <w:rtl/>
        </w:rPr>
        <w:t>. הליך</w:t>
      </w:r>
      <w:r w:rsidRPr="00FA0CB5">
        <w:rPr>
          <w:rFonts w:ascii="Tahoma" w:hAnsi="Tahoma" w:cs="Tahoma"/>
          <w:sz w:val="17"/>
          <w:szCs w:val="17"/>
          <w:rtl/>
        </w:rPr>
        <w:t xml:space="preserve"> </w:t>
      </w:r>
      <w:r w:rsidRPr="00FA0CB5">
        <w:rPr>
          <w:rFonts w:ascii="Tahoma" w:hAnsi="Tahoma" w:cs="Tahoma" w:hint="cs"/>
          <w:sz w:val="17"/>
          <w:szCs w:val="17"/>
          <w:rtl/>
        </w:rPr>
        <w:t>הבירור במחוז החרדי</w:t>
      </w:r>
      <w:r w:rsidRPr="00FA0CB5">
        <w:rPr>
          <w:rFonts w:ascii="Tahoma" w:hAnsi="Tahoma" w:cs="Tahoma"/>
          <w:sz w:val="17"/>
          <w:szCs w:val="17"/>
          <w:rtl/>
        </w:rPr>
        <w:t xml:space="preserve"> </w:t>
      </w:r>
      <w:r w:rsidRPr="00FA0CB5">
        <w:rPr>
          <w:rFonts w:ascii="Tahoma" w:hAnsi="Tahoma" w:cs="Tahoma" w:hint="cs"/>
          <w:sz w:val="17"/>
          <w:szCs w:val="17"/>
          <w:rtl/>
        </w:rPr>
        <w:t>קובע</w:t>
      </w:r>
      <w:r w:rsidRPr="00FA0CB5">
        <w:rPr>
          <w:rFonts w:ascii="Tahoma" w:hAnsi="Tahoma" w:cs="Tahoma"/>
          <w:sz w:val="17"/>
          <w:szCs w:val="17"/>
          <w:rtl/>
        </w:rPr>
        <w:t xml:space="preserve"> </w:t>
      </w:r>
      <w:r w:rsidRPr="00FA0CB5">
        <w:rPr>
          <w:rFonts w:ascii="Tahoma" w:hAnsi="Tahoma" w:cs="Tahoma" w:hint="cs"/>
          <w:sz w:val="17"/>
          <w:szCs w:val="17"/>
          <w:rtl/>
        </w:rPr>
        <w:t>כי משמוצה</w:t>
      </w:r>
      <w:r w:rsidRPr="00FA0CB5">
        <w:rPr>
          <w:rFonts w:ascii="Tahoma" w:hAnsi="Tahoma" w:cs="Tahoma"/>
          <w:sz w:val="17"/>
          <w:szCs w:val="17"/>
          <w:rtl/>
        </w:rPr>
        <w:t xml:space="preserve"> בירור</w:t>
      </w:r>
      <w:r w:rsidRPr="00FA0CB5">
        <w:rPr>
          <w:rFonts w:ascii="Tahoma" w:hAnsi="Tahoma" w:cs="Tahoma" w:hint="cs"/>
          <w:sz w:val="17"/>
          <w:szCs w:val="17"/>
          <w:rtl/>
        </w:rPr>
        <w:t>ה של</w:t>
      </w:r>
      <w:r w:rsidRPr="00FA0CB5">
        <w:rPr>
          <w:rFonts w:ascii="Tahoma" w:hAnsi="Tahoma" w:cs="Tahoma"/>
          <w:sz w:val="17"/>
          <w:szCs w:val="17"/>
          <w:rtl/>
        </w:rPr>
        <w:t xml:space="preserve"> פנייה רלוונטית, </w:t>
      </w:r>
      <w:r w:rsidRPr="00FA0CB5">
        <w:rPr>
          <w:rFonts w:ascii="Tahoma" w:hAnsi="Tahoma" w:cs="Tahoma" w:hint="cs"/>
          <w:sz w:val="17"/>
          <w:szCs w:val="17"/>
          <w:rtl/>
        </w:rPr>
        <w:t>לרבות</w:t>
      </w:r>
      <w:r w:rsidRPr="00FA0CB5">
        <w:rPr>
          <w:rFonts w:ascii="Tahoma" w:hAnsi="Tahoma" w:cs="Tahoma"/>
          <w:sz w:val="17"/>
          <w:szCs w:val="17"/>
          <w:rtl/>
        </w:rPr>
        <w:t xml:space="preserve"> הידברות של </w:t>
      </w:r>
      <w:r w:rsidRPr="00FA0CB5">
        <w:rPr>
          <w:rFonts w:ascii="Tahoma" w:hAnsi="Tahoma" w:cs="Tahoma" w:hint="cs"/>
          <w:sz w:val="17"/>
          <w:szCs w:val="17"/>
          <w:rtl/>
        </w:rPr>
        <w:t xml:space="preserve">המפקח על בית הספר </w:t>
      </w:r>
      <w:r w:rsidRPr="00FA0CB5">
        <w:rPr>
          <w:rFonts w:ascii="Tahoma" w:hAnsi="Tahoma" w:cs="Tahoma"/>
          <w:sz w:val="17"/>
          <w:szCs w:val="17"/>
          <w:rtl/>
        </w:rPr>
        <w:t xml:space="preserve">עם המשפחה, נציגי </w:t>
      </w:r>
      <w:r w:rsidRPr="00FA0CB5">
        <w:rPr>
          <w:rFonts w:ascii="Tahoma" w:hAnsi="Tahoma" w:cs="Tahoma" w:hint="cs"/>
          <w:sz w:val="17"/>
          <w:szCs w:val="17"/>
          <w:rtl/>
        </w:rPr>
        <w:t>המוסד החינוכי ו</w:t>
      </w:r>
      <w:r w:rsidRPr="00FA0CB5">
        <w:rPr>
          <w:rFonts w:ascii="Tahoma" w:hAnsi="Tahoma" w:cs="Tahoma"/>
          <w:sz w:val="17"/>
          <w:szCs w:val="17"/>
          <w:rtl/>
        </w:rPr>
        <w:t>הרשות המקומית, ו</w:t>
      </w:r>
      <w:r w:rsidRPr="00FA0CB5">
        <w:rPr>
          <w:rFonts w:ascii="Tahoma" w:hAnsi="Tahoma" w:cs="Tahoma" w:hint="cs"/>
          <w:sz w:val="17"/>
          <w:szCs w:val="17"/>
          <w:rtl/>
        </w:rPr>
        <w:t>ככל ש</w:t>
      </w:r>
      <w:r w:rsidRPr="00FA0CB5">
        <w:rPr>
          <w:rFonts w:ascii="Tahoma" w:hAnsi="Tahoma" w:cs="Tahoma"/>
          <w:sz w:val="17"/>
          <w:szCs w:val="17"/>
          <w:rtl/>
        </w:rPr>
        <w:t xml:space="preserve">לא הושגו הסכמות </w:t>
      </w:r>
      <w:r w:rsidRPr="00FA0CB5">
        <w:rPr>
          <w:rFonts w:ascii="Tahoma" w:hAnsi="Tahoma" w:cs="Tahoma" w:hint="cs"/>
          <w:sz w:val="17"/>
          <w:szCs w:val="17"/>
          <w:rtl/>
        </w:rPr>
        <w:t>על שיבוץ התלמיד,</w:t>
      </w:r>
      <w:r w:rsidRPr="00FA0CB5">
        <w:rPr>
          <w:rFonts w:ascii="Tahoma" w:hAnsi="Tahoma" w:cs="Tahoma"/>
          <w:sz w:val="17"/>
          <w:szCs w:val="17"/>
          <w:rtl/>
        </w:rPr>
        <w:t xml:space="preserve"> </w:t>
      </w:r>
      <w:r w:rsidRPr="00FA0CB5">
        <w:rPr>
          <w:rFonts w:ascii="Tahoma" w:hAnsi="Tahoma" w:cs="Tahoma" w:hint="cs"/>
          <w:sz w:val="17"/>
          <w:szCs w:val="17"/>
          <w:rtl/>
        </w:rPr>
        <w:t xml:space="preserve">יובאו </w:t>
      </w:r>
      <w:r w:rsidRPr="00FA0CB5">
        <w:rPr>
          <w:rFonts w:ascii="Tahoma" w:hAnsi="Tahoma" w:cs="Tahoma"/>
          <w:sz w:val="17"/>
          <w:szCs w:val="17"/>
          <w:rtl/>
        </w:rPr>
        <w:t xml:space="preserve">הדברים לדיון </w:t>
      </w:r>
      <w:r w:rsidRPr="00FA0CB5">
        <w:rPr>
          <w:rFonts w:ascii="Tahoma" w:hAnsi="Tahoma" w:cs="Tahoma" w:hint="cs"/>
          <w:sz w:val="17"/>
          <w:szCs w:val="17"/>
          <w:rtl/>
        </w:rPr>
        <w:t>ל</w:t>
      </w:r>
      <w:r w:rsidRPr="00FA0CB5">
        <w:rPr>
          <w:rFonts w:ascii="Tahoma" w:hAnsi="Tahoma" w:cs="Tahoma"/>
          <w:sz w:val="17"/>
          <w:szCs w:val="17"/>
          <w:rtl/>
        </w:rPr>
        <w:t>פני ועדת הערר של המחוז החרדי</w:t>
      </w:r>
      <w:r w:rsidRPr="00FA0CB5">
        <w:rPr>
          <w:rFonts w:ascii="Tahoma" w:hAnsi="Tahoma" w:cs="Tahoma" w:hint="cs"/>
          <w:sz w:val="17"/>
          <w:szCs w:val="17"/>
          <w:rtl/>
        </w:rPr>
        <w:t>, והיא</w:t>
      </w:r>
      <w:r w:rsidRPr="00FA0CB5">
        <w:rPr>
          <w:rFonts w:ascii="Tahoma" w:hAnsi="Tahoma" w:cs="Tahoma"/>
          <w:sz w:val="17"/>
          <w:szCs w:val="17"/>
          <w:rtl/>
        </w:rPr>
        <w:t xml:space="preserve"> </w:t>
      </w:r>
      <w:r w:rsidRPr="00FA0CB5">
        <w:rPr>
          <w:rFonts w:ascii="Tahoma" w:hAnsi="Tahoma" w:cs="Tahoma" w:hint="cs"/>
          <w:sz w:val="17"/>
          <w:szCs w:val="17"/>
          <w:rtl/>
        </w:rPr>
        <w:t xml:space="preserve">שתחליט בדבר, </w:t>
      </w:r>
      <w:r w:rsidRPr="00FA0CB5">
        <w:rPr>
          <w:rFonts w:ascii="Tahoma" w:hAnsi="Tahoma" w:cs="Tahoma"/>
          <w:sz w:val="17"/>
          <w:szCs w:val="17"/>
          <w:rtl/>
        </w:rPr>
        <w:t>לאחר מתן זכות טיעון מלאה לכל הצדדים הרלוונטיים.</w:t>
      </w:r>
    </w:p>
    <w:p w:rsidR="00D22ED9" w:rsidRPr="00FA0CB5" w:rsidP="00722C39">
      <w:pPr>
        <w:pStyle w:val="RESHET"/>
        <w:ind w:left="567"/>
        <w:rPr>
          <w:rtl/>
        </w:rPr>
      </w:pPr>
      <w:r w:rsidRPr="00FA0CB5">
        <w:rPr>
          <w:rFonts w:hint="cs"/>
          <w:rtl/>
        </w:rPr>
        <w:t>משרד מבקר המדינה מעיר למשרד החינוך כי הליך בירור מקביל להליך במחוז החרדי לא הוחל על מוסדות חינוך שאינם חרדיים ולא על מקרי הפליה שלא במסגרת קבלה ושיבוץ למוסד החינוכי (מקרי הפליה במהלך שנת הלימודים). התלונות שמתקבלות שלא במחוז החרדי מתבררות ככל תלונה אחרת, לא באמצעות הכלים והסמכויות הנתונים למפקחים במחוז החרדי. פסיקתו של בית המשפט העליון בבג"ץ עמנואל בדבר חובות הפיקוח ואכיפתו של עקרון השוויון, מחייבת את משרד החינוך לנקוט את כל האמצעים העומדים לרשותו לצורך מיגור ההפליה, על כל מופעיה ובכל מוסדות החינוך שבפיקוחו. לפיכך, על משרד החינוך להחיל הליך בירור שיקיף את כל מוסדות החינוך ואת כל סוגי ההפליה.</w:t>
      </w:r>
    </w:p>
    <w:p w:rsidR="00D22ED9" w:rsidRPr="00FA0CB5" w:rsidP="00FA0CB5">
      <w:pPr>
        <w:pStyle w:val="ListParagraph"/>
        <w:numPr>
          <w:ilvl w:val="0"/>
          <w:numId w:val="30"/>
        </w:numPr>
        <w:autoSpaceDE/>
        <w:autoSpaceDN/>
        <w:adjustRightInd/>
        <w:spacing w:before="180" w:after="240" w:line="240" w:lineRule="exact"/>
        <w:ind w:right="2268"/>
        <w:rPr>
          <w:sz w:val="17"/>
          <w:szCs w:val="17"/>
        </w:rPr>
      </w:pPr>
      <w:r w:rsidRPr="00FA0CB5">
        <w:rPr>
          <w:rFonts w:hint="cs"/>
          <w:sz w:val="17"/>
          <w:szCs w:val="17"/>
          <w:rtl/>
        </w:rPr>
        <w:t>מ-2013 עד יוני 2016 הוגשו לוועדת הערר יותר מ-400 בקשות. חלק נכבד מהן לא הגיע לדיון רשמי בוועדת הערר: ב-2013 התקבלו 123 בקשות וכ-44% מהן לא הגיעו לדיון בוועדת הערר. ב-2015 התקבלו 75 בקשות ביחס לשנת הלימודים ה'תשע"ה וכ-65% מהן נסגרו ללא דיון בוועדת הערר. הבדיקה</w:t>
      </w:r>
      <w:r w:rsidRPr="00FA0CB5">
        <w:rPr>
          <w:sz w:val="17"/>
          <w:szCs w:val="17"/>
          <w:rtl/>
        </w:rPr>
        <w:t xml:space="preserve"> העלתה כי רוב הבקשות שהגיעו בסופו של דבר </w:t>
      </w:r>
      <w:r w:rsidRPr="00FA0CB5">
        <w:rPr>
          <w:rFonts w:hint="cs"/>
          <w:sz w:val="17"/>
          <w:szCs w:val="17"/>
          <w:rtl/>
        </w:rPr>
        <w:t>לוועדת</w:t>
      </w:r>
      <w:r w:rsidRPr="00FA0CB5">
        <w:rPr>
          <w:sz w:val="17"/>
          <w:szCs w:val="17"/>
          <w:rtl/>
        </w:rPr>
        <w:t xml:space="preserve"> הערר התקבלו</w:t>
      </w:r>
      <w:r w:rsidRPr="00FA0CB5">
        <w:rPr>
          <w:rFonts w:hint="cs"/>
          <w:sz w:val="17"/>
          <w:szCs w:val="17"/>
          <w:rtl/>
        </w:rPr>
        <w:t xml:space="preserve"> -</w:t>
      </w:r>
      <w:r w:rsidRPr="00FA0CB5">
        <w:rPr>
          <w:sz w:val="17"/>
          <w:szCs w:val="17"/>
          <w:rtl/>
        </w:rPr>
        <w:t xml:space="preserve"> </w:t>
      </w:r>
      <w:r w:rsidR="00FA0CB5">
        <w:rPr>
          <w:rFonts w:hint="cs"/>
          <w:sz w:val="17"/>
          <w:szCs w:val="17"/>
          <w:rtl/>
        </w:rPr>
        <w:br/>
      </w:r>
      <w:r w:rsidRPr="00FA0CB5">
        <w:rPr>
          <w:rFonts w:hint="cs"/>
          <w:sz w:val="17"/>
          <w:szCs w:val="17"/>
          <w:rtl/>
        </w:rPr>
        <w:t>ב-</w:t>
      </w:r>
      <w:r w:rsidRPr="00FA0CB5">
        <w:rPr>
          <w:sz w:val="17"/>
          <w:szCs w:val="17"/>
          <w:rtl/>
        </w:rPr>
        <w:t>2015</w:t>
      </w:r>
      <w:r w:rsidRPr="00FA0CB5">
        <w:rPr>
          <w:rFonts w:hint="cs"/>
          <w:sz w:val="17"/>
          <w:szCs w:val="17"/>
          <w:rtl/>
        </w:rPr>
        <w:t>,</w:t>
      </w:r>
      <w:r w:rsidRPr="00FA0CB5">
        <w:rPr>
          <w:sz w:val="17"/>
          <w:szCs w:val="17"/>
          <w:rtl/>
        </w:rPr>
        <w:t xml:space="preserve"> </w:t>
      </w:r>
      <w:r w:rsidRPr="00FA0CB5">
        <w:rPr>
          <w:rFonts w:hint="cs"/>
          <w:sz w:val="17"/>
          <w:szCs w:val="17"/>
          <w:rtl/>
        </w:rPr>
        <w:t xml:space="preserve">למשל, התקבלו 20 </w:t>
      </w:r>
      <w:r w:rsidRPr="00FA0CB5">
        <w:rPr>
          <w:rFonts w:hint="cs"/>
          <w:sz w:val="17"/>
          <w:szCs w:val="17"/>
          <w:rtl/>
        </w:rPr>
        <w:t>עררים</w:t>
      </w:r>
      <w:r w:rsidRPr="00FA0CB5">
        <w:rPr>
          <w:rFonts w:hint="cs"/>
          <w:sz w:val="17"/>
          <w:szCs w:val="17"/>
          <w:rtl/>
        </w:rPr>
        <w:t xml:space="preserve"> ונדחו שניים בלבד.</w:t>
      </w:r>
    </w:p>
    <w:p w:rsidR="00D22ED9" w:rsidRPr="00FA0CB5" w:rsidP="00722C39">
      <w:pPr>
        <w:pStyle w:val="RESHET"/>
        <w:ind w:left="567"/>
        <w:rPr>
          <w:rtl/>
        </w:rPr>
      </w:pPr>
      <w:r w:rsidRPr="00FA0CB5">
        <w:rPr>
          <w:rFonts w:hint="cs"/>
          <w:rtl/>
        </w:rPr>
        <w:t xml:space="preserve">מן הנתונים לעיל עולה כי שיעורן השנתי הממוצע של </w:t>
      </w:r>
      <w:r w:rsidRPr="00FA0CB5">
        <w:rPr>
          <w:rtl/>
        </w:rPr>
        <w:t xml:space="preserve">הבקשות לוועדת ערר </w:t>
      </w:r>
      <w:r w:rsidRPr="00FA0CB5">
        <w:rPr>
          <w:rFonts w:hint="cs"/>
          <w:rtl/>
        </w:rPr>
        <w:t>היה קטן מעשירית האחוז מ</w:t>
      </w:r>
      <w:r w:rsidRPr="00FA0CB5">
        <w:rPr>
          <w:rtl/>
        </w:rPr>
        <w:t>מספר התלמידים במוסדות החינוך החרדיים</w:t>
      </w:r>
      <w:r>
        <w:rPr>
          <w:rStyle w:val="FootnoteReference0"/>
          <w:rtl/>
        </w:rPr>
        <w:footnoteReference w:id="52"/>
      </w:r>
      <w:r w:rsidRPr="00FA0CB5">
        <w:rPr>
          <w:rFonts w:hint="cs"/>
          <w:rtl/>
        </w:rPr>
        <w:t>. עוד עלה</w:t>
      </w:r>
      <w:r w:rsidRPr="00FA0CB5">
        <w:rPr>
          <w:rtl/>
        </w:rPr>
        <w:t xml:space="preserve"> </w:t>
      </w:r>
      <w:r w:rsidRPr="00FA0CB5">
        <w:rPr>
          <w:rFonts w:hint="cs"/>
          <w:rtl/>
        </w:rPr>
        <w:t>כי מספר</w:t>
      </w:r>
      <w:r w:rsidRPr="00FA0CB5">
        <w:rPr>
          <w:rtl/>
        </w:rPr>
        <w:t xml:space="preserve"> </w:t>
      </w:r>
      <w:r w:rsidRPr="00FA0CB5">
        <w:rPr>
          <w:rFonts w:hint="cs"/>
          <w:rtl/>
        </w:rPr>
        <w:t>הבקשות</w:t>
      </w:r>
      <w:r w:rsidRPr="00FA0CB5">
        <w:rPr>
          <w:rtl/>
        </w:rPr>
        <w:t xml:space="preserve"> </w:t>
      </w:r>
      <w:r w:rsidRPr="00FA0CB5">
        <w:rPr>
          <w:rFonts w:hint="cs"/>
          <w:rtl/>
        </w:rPr>
        <w:t>הנדונות</w:t>
      </w:r>
      <w:r w:rsidRPr="00FA0CB5">
        <w:rPr>
          <w:rtl/>
        </w:rPr>
        <w:t xml:space="preserve"> </w:t>
      </w:r>
      <w:r w:rsidRPr="00FA0CB5">
        <w:rPr>
          <w:rFonts w:hint="cs"/>
          <w:rtl/>
        </w:rPr>
        <w:t>בסופו</w:t>
      </w:r>
      <w:r w:rsidRPr="00FA0CB5">
        <w:rPr>
          <w:rtl/>
        </w:rPr>
        <w:t xml:space="preserve"> </w:t>
      </w:r>
      <w:r w:rsidRPr="00FA0CB5">
        <w:rPr>
          <w:rFonts w:hint="cs"/>
          <w:rtl/>
        </w:rPr>
        <w:t>של</w:t>
      </w:r>
      <w:r w:rsidRPr="00FA0CB5">
        <w:rPr>
          <w:rtl/>
        </w:rPr>
        <w:t xml:space="preserve"> </w:t>
      </w:r>
      <w:r w:rsidRPr="00FA0CB5">
        <w:rPr>
          <w:rFonts w:hint="cs"/>
          <w:rtl/>
        </w:rPr>
        <w:t>דבר</w:t>
      </w:r>
      <w:r w:rsidRPr="00FA0CB5">
        <w:rPr>
          <w:rtl/>
        </w:rPr>
        <w:t xml:space="preserve"> </w:t>
      </w:r>
      <w:r w:rsidRPr="00FA0CB5">
        <w:rPr>
          <w:rFonts w:hint="cs"/>
          <w:rtl/>
        </w:rPr>
        <w:t>בוועדת</w:t>
      </w:r>
      <w:r w:rsidRPr="00FA0CB5">
        <w:rPr>
          <w:rtl/>
        </w:rPr>
        <w:t xml:space="preserve"> </w:t>
      </w:r>
      <w:r w:rsidRPr="00FA0CB5">
        <w:rPr>
          <w:rFonts w:hint="cs"/>
          <w:rtl/>
        </w:rPr>
        <w:t>הערר</w:t>
      </w:r>
      <w:r w:rsidRPr="00FA0CB5">
        <w:rPr>
          <w:rtl/>
        </w:rPr>
        <w:t xml:space="preserve"> </w:t>
      </w:r>
      <w:r w:rsidRPr="00FA0CB5">
        <w:rPr>
          <w:rFonts w:hint="cs"/>
          <w:rtl/>
        </w:rPr>
        <w:t>קטן</w:t>
      </w:r>
      <w:r w:rsidRPr="00FA0CB5">
        <w:rPr>
          <w:rtl/>
        </w:rPr>
        <w:t xml:space="preserve"> </w:t>
      </w:r>
      <w:r w:rsidRPr="00FA0CB5">
        <w:rPr>
          <w:rFonts w:hint="cs"/>
          <w:rtl/>
        </w:rPr>
        <w:t>יחסית למספר התלונות</w:t>
      </w:r>
      <w:r w:rsidRPr="00FA0CB5">
        <w:rPr>
          <w:rtl/>
        </w:rPr>
        <w:t xml:space="preserve"> </w:t>
      </w:r>
      <w:r w:rsidRPr="00FA0CB5">
        <w:rPr>
          <w:rFonts w:hint="cs"/>
          <w:rtl/>
        </w:rPr>
        <w:t>המוגשות,</w:t>
      </w:r>
      <w:r w:rsidRPr="00FA0CB5">
        <w:rPr>
          <w:rtl/>
        </w:rPr>
        <w:t xml:space="preserve"> </w:t>
      </w:r>
      <w:r w:rsidRPr="00FA0CB5">
        <w:rPr>
          <w:rFonts w:hint="cs"/>
          <w:rtl/>
        </w:rPr>
        <w:t xml:space="preserve">ואילו </w:t>
      </w:r>
      <w:r w:rsidRPr="00FA0CB5">
        <w:rPr>
          <w:rtl/>
        </w:rPr>
        <w:t xml:space="preserve">מספר </w:t>
      </w:r>
      <w:r w:rsidRPr="00FA0CB5">
        <w:rPr>
          <w:rFonts w:hint="eastAsia"/>
          <w:rtl/>
        </w:rPr>
        <w:t>העררים</w:t>
      </w:r>
      <w:r w:rsidRPr="00FA0CB5">
        <w:rPr>
          <w:rtl/>
        </w:rPr>
        <w:t xml:space="preserve"> </w:t>
      </w:r>
      <w:r w:rsidRPr="00FA0CB5">
        <w:rPr>
          <w:rFonts w:hint="cs"/>
          <w:rtl/>
        </w:rPr>
        <w:t>המתקבלים</w:t>
      </w:r>
      <w:r w:rsidRPr="00FA0CB5">
        <w:rPr>
          <w:rtl/>
        </w:rPr>
        <w:t xml:space="preserve"> </w:t>
      </w:r>
      <w:r w:rsidRPr="00FA0CB5">
        <w:rPr>
          <w:rFonts w:hint="cs"/>
          <w:rtl/>
        </w:rPr>
        <w:t>גבוה יחסית</w:t>
      </w:r>
      <w:r w:rsidRPr="00FA0CB5">
        <w:rPr>
          <w:rtl/>
        </w:rPr>
        <w:t xml:space="preserve"> למספר הבקשות שנידונו. במצב זה קיים חשש שהבירור הראשוני </w:t>
      </w:r>
      <w:r w:rsidRPr="00FA0CB5">
        <w:rPr>
          <w:rFonts w:hint="eastAsia"/>
          <w:rtl/>
        </w:rPr>
        <w:t>הממושך</w:t>
      </w:r>
      <w:r w:rsidRPr="00FA0CB5">
        <w:rPr>
          <w:rtl/>
        </w:rPr>
        <w:t xml:space="preserve"> </w:t>
      </w:r>
      <w:r w:rsidRPr="00FA0CB5">
        <w:rPr>
          <w:rFonts w:hint="cs"/>
          <w:rtl/>
        </w:rPr>
        <w:t>מנפה</w:t>
      </w:r>
      <w:r w:rsidRPr="00FA0CB5">
        <w:rPr>
          <w:rtl/>
        </w:rPr>
        <w:t xml:space="preserve"> </w:t>
      </w:r>
      <w:r w:rsidRPr="00FA0CB5">
        <w:rPr>
          <w:rFonts w:hint="eastAsia"/>
          <w:rtl/>
        </w:rPr>
        <w:t>את</w:t>
      </w:r>
      <w:r w:rsidRPr="00FA0CB5">
        <w:rPr>
          <w:rtl/>
        </w:rPr>
        <w:t xml:space="preserve"> </w:t>
      </w:r>
      <w:r w:rsidRPr="00FA0CB5">
        <w:rPr>
          <w:rFonts w:hint="eastAsia"/>
          <w:rtl/>
        </w:rPr>
        <w:t>רוב</w:t>
      </w:r>
      <w:r w:rsidRPr="00FA0CB5">
        <w:rPr>
          <w:rtl/>
        </w:rPr>
        <w:t xml:space="preserve"> </w:t>
      </w:r>
      <w:r w:rsidRPr="00FA0CB5">
        <w:rPr>
          <w:rFonts w:hint="eastAsia"/>
          <w:rtl/>
        </w:rPr>
        <w:t>הבקשות</w:t>
      </w:r>
      <w:r w:rsidRPr="00FA0CB5">
        <w:rPr>
          <w:rFonts w:hint="cs"/>
          <w:rtl/>
        </w:rPr>
        <w:t>,</w:t>
      </w:r>
      <w:r w:rsidRPr="00FA0CB5">
        <w:rPr>
          <w:rtl/>
        </w:rPr>
        <w:t xml:space="preserve"> </w:t>
      </w:r>
      <w:r w:rsidRPr="00FA0CB5">
        <w:rPr>
          <w:rFonts w:hint="eastAsia"/>
          <w:rtl/>
        </w:rPr>
        <w:t>ו</w:t>
      </w:r>
      <w:r w:rsidRPr="00FA0CB5">
        <w:rPr>
          <w:rFonts w:hint="cs"/>
          <w:rtl/>
        </w:rPr>
        <w:t xml:space="preserve">בפועל </w:t>
      </w:r>
      <w:r w:rsidRPr="00FA0CB5">
        <w:rPr>
          <w:rFonts w:hint="eastAsia"/>
          <w:rtl/>
        </w:rPr>
        <w:t>מצמצם</w:t>
      </w:r>
      <w:r w:rsidRPr="00FA0CB5">
        <w:rPr>
          <w:rtl/>
        </w:rPr>
        <w:t xml:space="preserve"> </w:t>
      </w:r>
      <w:r w:rsidRPr="00FA0CB5">
        <w:rPr>
          <w:rFonts w:hint="eastAsia"/>
          <w:rtl/>
        </w:rPr>
        <w:t>את</w:t>
      </w:r>
      <w:r w:rsidRPr="00FA0CB5">
        <w:rPr>
          <w:rtl/>
        </w:rPr>
        <w:t xml:space="preserve"> </w:t>
      </w:r>
      <w:r w:rsidRPr="00FA0CB5">
        <w:rPr>
          <w:rFonts w:hint="eastAsia"/>
          <w:rtl/>
        </w:rPr>
        <w:t>המקרים</w:t>
      </w:r>
      <w:r w:rsidRPr="00FA0CB5">
        <w:rPr>
          <w:rtl/>
        </w:rPr>
        <w:t xml:space="preserve"> </w:t>
      </w:r>
      <w:r w:rsidRPr="00FA0CB5">
        <w:rPr>
          <w:rFonts w:hint="cs"/>
          <w:rtl/>
        </w:rPr>
        <w:t xml:space="preserve">שוועדת הערר מכריעה </w:t>
      </w:r>
      <w:r w:rsidRPr="00FA0CB5">
        <w:rPr>
          <w:rFonts w:hint="eastAsia"/>
          <w:rtl/>
        </w:rPr>
        <w:t>בהם</w:t>
      </w:r>
      <w:r w:rsidRPr="00FA0CB5">
        <w:rPr>
          <w:rFonts w:hint="cs"/>
          <w:rtl/>
        </w:rPr>
        <w:t xml:space="preserve"> למקרים מובהקים בלבד</w:t>
      </w:r>
      <w:r w:rsidRPr="00FA0CB5">
        <w:rPr>
          <w:rtl/>
        </w:rPr>
        <w:t>.</w:t>
      </w:r>
      <w:r w:rsidRPr="00FA0CB5">
        <w:rPr>
          <w:rFonts w:hint="cs"/>
          <w:rtl/>
        </w:rPr>
        <w:t xml:space="preserve"> </w:t>
      </w:r>
      <w:r w:rsidRPr="00FA0CB5">
        <w:rPr>
          <w:rFonts w:hint="eastAsia"/>
          <w:rtl/>
        </w:rPr>
        <w:t>משרד</w:t>
      </w:r>
      <w:r w:rsidRPr="00FA0CB5">
        <w:rPr>
          <w:rtl/>
        </w:rPr>
        <w:t xml:space="preserve"> מבקר המדינה מעיר למשרד החינוך כי </w:t>
      </w:r>
      <w:r w:rsidRPr="00FA0CB5">
        <w:rPr>
          <w:rFonts w:hint="eastAsia"/>
          <w:rtl/>
        </w:rPr>
        <w:t>הליך</w:t>
      </w:r>
      <w:r w:rsidRPr="00FA0CB5">
        <w:rPr>
          <w:rtl/>
        </w:rPr>
        <w:t xml:space="preserve"> </w:t>
      </w:r>
      <w:r w:rsidRPr="00FA0CB5">
        <w:rPr>
          <w:rFonts w:hint="cs"/>
          <w:rtl/>
        </w:rPr>
        <w:t>הבירור</w:t>
      </w:r>
      <w:r w:rsidRPr="00FA0CB5">
        <w:rPr>
          <w:rtl/>
        </w:rPr>
        <w:t xml:space="preserve"> </w:t>
      </w:r>
      <w:r w:rsidRPr="00FA0CB5">
        <w:rPr>
          <w:rFonts w:hint="cs"/>
          <w:rtl/>
        </w:rPr>
        <w:t>ב</w:t>
      </w:r>
      <w:r w:rsidRPr="00FA0CB5">
        <w:rPr>
          <w:rtl/>
        </w:rPr>
        <w:t xml:space="preserve">מחוז החרדי </w:t>
      </w:r>
      <w:r w:rsidRPr="00FA0CB5">
        <w:rPr>
          <w:rFonts w:hint="cs"/>
          <w:rtl/>
        </w:rPr>
        <w:t>לא</w:t>
      </w:r>
      <w:r w:rsidRPr="00FA0CB5">
        <w:rPr>
          <w:rtl/>
        </w:rPr>
        <w:t xml:space="preserve"> </w:t>
      </w:r>
      <w:r w:rsidRPr="00FA0CB5">
        <w:rPr>
          <w:rFonts w:hint="cs"/>
          <w:rtl/>
        </w:rPr>
        <w:t>סייע</w:t>
      </w:r>
      <w:r w:rsidRPr="00FA0CB5">
        <w:rPr>
          <w:rtl/>
        </w:rPr>
        <w:t xml:space="preserve"> </w:t>
      </w:r>
      <w:r w:rsidRPr="00FA0CB5">
        <w:rPr>
          <w:rFonts w:hint="cs"/>
          <w:rtl/>
        </w:rPr>
        <w:t>מספיק</w:t>
      </w:r>
      <w:r w:rsidRPr="00FA0CB5">
        <w:rPr>
          <w:rtl/>
        </w:rPr>
        <w:t xml:space="preserve"> </w:t>
      </w:r>
      <w:r w:rsidRPr="00FA0CB5">
        <w:rPr>
          <w:rFonts w:hint="cs"/>
          <w:rtl/>
        </w:rPr>
        <w:t>להסרת</w:t>
      </w:r>
      <w:r w:rsidRPr="00FA0CB5">
        <w:rPr>
          <w:rtl/>
        </w:rPr>
        <w:t xml:space="preserve"> </w:t>
      </w:r>
      <w:r w:rsidRPr="00FA0CB5">
        <w:rPr>
          <w:rFonts w:hint="cs"/>
          <w:rtl/>
        </w:rPr>
        <w:t>החסמים</w:t>
      </w:r>
      <w:r w:rsidRPr="00FA0CB5">
        <w:rPr>
          <w:rtl/>
        </w:rPr>
        <w:t xml:space="preserve"> המונעים </w:t>
      </w:r>
      <w:r w:rsidRPr="00FA0CB5">
        <w:rPr>
          <w:rFonts w:hint="cs"/>
          <w:rtl/>
        </w:rPr>
        <w:t xml:space="preserve">מאנשים </w:t>
      </w:r>
      <w:r w:rsidRPr="00FA0CB5">
        <w:rPr>
          <w:rtl/>
        </w:rPr>
        <w:t>לפנות אליה.</w:t>
      </w:r>
      <w:r w:rsidRPr="00FA0CB5" w:rsidR="00FA0CB5">
        <w:rPr>
          <w:noProof/>
          <w:rtl/>
        </w:rPr>
        <w:t xml:space="preserve"> </w:t>
      </w:r>
      <w:r w:rsidRPr="0012789B" w:rsidR="00FA0CB5">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A0CB5" w:rsidRPr="00373C5D" w:rsidP="00FA0CB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049767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6084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A0CB5" w:rsidRPr="00881D99" w:rsidP="00FA0CB5">
                            <w:pPr>
                              <w:spacing w:after="0" w:line="240" w:lineRule="auto"/>
                              <w:rPr>
                                <w:color w:val="0B5294"/>
                                <w:spacing w:val="-4"/>
                                <w:sz w:val="24"/>
                                <w:szCs w:val="24"/>
                                <w:rtl/>
                                <w:cs/>
                              </w:rPr>
                            </w:pPr>
                            <w:r w:rsidRPr="00FA0CB5">
                              <w:rPr>
                                <w:rFonts w:cs="Tahoma" w:hint="eastAsia"/>
                                <w:color w:val="0B5294"/>
                                <w:spacing w:val="-4"/>
                                <w:sz w:val="24"/>
                                <w:szCs w:val="24"/>
                                <w:rtl/>
                              </w:rPr>
                              <w:t>הליך</w:t>
                            </w:r>
                            <w:r w:rsidRPr="00FA0CB5">
                              <w:rPr>
                                <w:rFonts w:cs="Tahoma"/>
                                <w:color w:val="0B5294"/>
                                <w:spacing w:val="-4"/>
                                <w:sz w:val="24"/>
                                <w:szCs w:val="24"/>
                                <w:rtl/>
                              </w:rPr>
                              <w:t xml:space="preserve"> </w:t>
                            </w:r>
                            <w:r w:rsidRPr="00FA0CB5">
                              <w:rPr>
                                <w:rFonts w:cs="Tahoma" w:hint="eastAsia"/>
                                <w:color w:val="0B5294"/>
                                <w:spacing w:val="-4"/>
                                <w:sz w:val="24"/>
                                <w:szCs w:val="24"/>
                                <w:rtl/>
                              </w:rPr>
                              <w:t>הבירור</w:t>
                            </w:r>
                            <w:r w:rsidRPr="00FA0CB5">
                              <w:rPr>
                                <w:rFonts w:cs="Tahoma"/>
                                <w:color w:val="0B5294"/>
                                <w:spacing w:val="-4"/>
                                <w:sz w:val="24"/>
                                <w:szCs w:val="24"/>
                                <w:rtl/>
                              </w:rPr>
                              <w:t xml:space="preserve"> </w:t>
                            </w:r>
                            <w:r w:rsidRPr="00FA0CB5">
                              <w:rPr>
                                <w:rFonts w:cs="Tahoma" w:hint="eastAsia"/>
                                <w:color w:val="0B5294"/>
                                <w:spacing w:val="-4"/>
                                <w:sz w:val="24"/>
                                <w:szCs w:val="24"/>
                                <w:rtl/>
                              </w:rPr>
                              <w:t>במחוז</w:t>
                            </w:r>
                            <w:r w:rsidRPr="00FA0CB5">
                              <w:rPr>
                                <w:rFonts w:cs="Tahoma"/>
                                <w:color w:val="0B5294"/>
                                <w:spacing w:val="-4"/>
                                <w:sz w:val="24"/>
                                <w:szCs w:val="24"/>
                                <w:rtl/>
                              </w:rPr>
                              <w:t xml:space="preserve"> </w:t>
                            </w:r>
                            <w:r w:rsidRPr="00FA0CB5">
                              <w:rPr>
                                <w:rFonts w:cs="Tahoma" w:hint="eastAsia"/>
                                <w:color w:val="0B5294"/>
                                <w:spacing w:val="-4"/>
                                <w:sz w:val="24"/>
                                <w:szCs w:val="24"/>
                                <w:rtl/>
                              </w:rPr>
                              <w:t>החרדי</w:t>
                            </w:r>
                            <w:r w:rsidRPr="00FA0CB5">
                              <w:rPr>
                                <w:rFonts w:cs="Tahoma"/>
                                <w:color w:val="0B5294"/>
                                <w:spacing w:val="-4"/>
                                <w:sz w:val="24"/>
                                <w:szCs w:val="24"/>
                                <w:rtl/>
                              </w:rPr>
                              <w:t xml:space="preserve"> </w:t>
                            </w:r>
                            <w:r w:rsidRPr="00FA0CB5">
                              <w:rPr>
                                <w:rFonts w:cs="Tahoma" w:hint="eastAsia"/>
                                <w:color w:val="0B5294"/>
                                <w:spacing w:val="-4"/>
                                <w:sz w:val="24"/>
                                <w:szCs w:val="24"/>
                                <w:rtl/>
                              </w:rPr>
                              <w:t>לא</w:t>
                            </w:r>
                            <w:r w:rsidRPr="00FA0CB5">
                              <w:rPr>
                                <w:rFonts w:cs="Tahoma"/>
                                <w:color w:val="0B5294"/>
                                <w:spacing w:val="-4"/>
                                <w:sz w:val="24"/>
                                <w:szCs w:val="24"/>
                                <w:rtl/>
                              </w:rPr>
                              <w:t xml:space="preserve"> </w:t>
                            </w:r>
                            <w:r w:rsidRPr="00FA0CB5">
                              <w:rPr>
                                <w:rFonts w:cs="Tahoma" w:hint="eastAsia"/>
                                <w:color w:val="0B5294"/>
                                <w:spacing w:val="-4"/>
                                <w:sz w:val="24"/>
                                <w:szCs w:val="24"/>
                                <w:rtl/>
                              </w:rPr>
                              <w:t>סייע</w:t>
                            </w:r>
                            <w:r w:rsidRPr="00FA0CB5">
                              <w:rPr>
                                <w:rFonts w:cs="Tahoma"/>
                                <w:color w:val="0B5294"/>
                                <w:spacing w:val="-4"/>
                                <w:sz w:val="24"/>
                                <w:szCs w:val="24"/>
                                <w:rtl/>
                              </w:rPr>
                              <w:t xml:space="preserve"> </w:t>
                            </w:r>
                            <w:r w:rsidRPr="00FA0CB5">
                              <w:rPr>
                                <w:rFonts w:cs="Tahoma" w:hint="eastAsia"/>
                                <w:color w:val="0B5294"/>
                                <w:spacing w:val="-4"/>
                                <w:sz w:val="24"/>
                                <w:szCs w:val="24"/>
                                <w:rtl/>
                              </w:rPr>
                              <w:t>מספיק</w:t>
                            </w:r>
                            <w:r w:rsidRPr="00FA0CB5">
                              <w:rPr>
                                <w:rFonts w:cs="Tahoma"/>
                                <w:color w:val="0B5294"/>
                                <w:spacing w:val="-4"/>
                                <w:sz w:val="24"/>
                                <w:szCs w:val="24"/>
                                <w:rtl/>
                              </w:rPr>
                              <w:t xml:space="preserve"> </w:t>
                            </w:r>
                            <w:r w:rsidRPr="00FA0CB5">
                              <w:rPr>
                                <w:rFonts w:cs="Tahoma" w:hint="eastAsia"/>
                                <w:color w:val="0B5294"/>
                                <w:spacing w:val="-4"/>
                                <w:sz w:val="24"/>
                                <w:szCs w:val="24"/>
                                <w:rtl/>
                              </w:rPr>
                              <w:t>להסרת</w:t>
                            </w:r>
                            <w:r w:rsidRPr="00FA0CB5">
                              <w:rPr>
                                <w:rFonts w:cs="Tahoma"/>
                                <w:color w:val="0B5294"/>
                                <w:spacing w:val="-4"/>
                                <w:sz w:val="24"/>
                                <w:szCs w:val="24"/>
                                <w:rtl/>
                              </w:rPr>
                              <w:t xml:space="preserve"> </w:t>
                            </w:r>
                            <w:r w:rsidRPr="00FA0CB5">
                              <w:rPr>
                                <w:rFonts w:cs="Tahoma" w:hint="eastAsia"/>
                                <w:color w:val="0B5294"/>
                                <w:spacing w:val="-4"/>
                                <w:sz w:val="24"/>
                                <w:szCs w:val="24"/>
                                <w:rtl/>
                              </w:rPr>
                              <w:t>החסמים</w:t>
                            </w:r>
                            <w:r w:rsidRPr="00FA0CB5">
                              <w:rPr>
                                <w:rFonts w:cs="Tahoma"/>
                                <w:color w:val="0B5294"/>
                                <w:spacing w:val="-4"/>
                                <w:sz w:val="24"/>
                                <w:szCs w:val="24"/>
                                <w:rtl/>
                              </w:rPr>
                              <w:t xml:space="preserve"> </w:t>
                            </w:r>
                            <w:r w:rsidRPr="00FA0CB5">
                              <w:rPr>
                                <w:rFonts w:cs="Tahoma" w:hint="eastAsia"/>
                                <w:color w:val="0B5294"/>
                                <w:spacing w:val="-4"/>
                                <w:sz w:val="24"/>
                                <w:szCs w:val="24"/>
                                <w:rtl/>
                              </w:rPr>
                              <w:t>המונעים</w:t>
                            </w:r>
                            <w:r w:rsidRPr="00FA0CB5">
                              <w:rPr>
                                <w:rFonts w:cs="Tahoma"/>
                                <w:color w:val="0B5294"/>
                                <w:spacing w:val="-4"/>
                                <w:sz w:val="24"/>
                                <w:szCs w:val="24"/>
                                <w:rtl/>
                              </w:rPr>
                              <w:t xml:space="preserve"> </w:t>
                            </w:r>
                            <w:r w:rsidRPr="00FA0CB5">
                              <w:rPr>
                                <w:rFonts w:cs="Tahoma" w:hint="eastAsia"/>
                                <w:color w:val="0B5294"/>
                                <w:spacing w:val="-4"/>
                                <w:sz w:val="24"/>
                                <w:szCs w:val="24"/>
                                <w:rtl/>
                              </w:rPr>
                              <w:t>מאנשים</w:t>
                            </w:r>
                            <w:r w:rsidRPr="00FA0CB5">
                              <w:rPr>
                                <w:rFonts w:cs="Tahoma"/>
                                <w:color w:val="0B5294"/>
                                <w:spacing w:val="-4"/>
                                <w:sz w:val="24"/>
                                <w:szCs w:val="24"/>
                                <w:rtl/>
                              </w:rPr>
                              <w:t xml:space="preserve"> </w:t>
                            </w:r>
                            <w:r w:rsidRPr="00FA0CB5">
                              <w:rPr>
                                <w:rFonts w:cs="Tahoma" w:hint="eastAsia"/>
                                <w:color w:val="0B5294"/>
                                <w:spacing w:val="-4"/>
                                <w:sz w:val="24"/>
                                <w:szCs w:val="24"/>
                                <w:rtl/>
                              </w:rPr>
                              <w:t>לפנות</w:t>
                            </w:r>
                            <w:r w:rsidRPr="00FA0CB5">
                              <w:rPr>
                                <w:rFonts w:cs="Tahoma"/>
                                <w:color w:val="0B5294"/>
                                <w:spacing w:val="-4"/>
                                <w:sz w:val="24"/>
                                <w:szCs w:val="24"/>
                                <w:rtl/>
                              </w:rPr>
                              <w:t xml:space="preserve"> </w:t>
                            </w:r>
                            <w:r w:rsidRPr="00FA0CB5">
                              <w:rPr>
                                <w:rFonts w:cs="Tahoma" w:hint="eastAsia"/>
                                <w:color w:val="0B5294"/>
                                <w:spacing w:val="-4"/>
                                <w:sz w:val="24"/>
                                <w:szCs w:val="24"/>
                                <w:rtl/>
                              </w:rPr>
                              <w:t>אליה</w:t>
                            </w:r>
                            <w:r w:rsidRPr="00FA0CB5">
                              <w:rPr>
                                <w:rFonts w:cs="Tahoma"/>
                                <w:color w:val="0B5294"/>
                                <w:spacing w:val="-4"/>
                                <w:sz w:val="24"/>
                                <w:szCs w:val="24"/>
                                <w:rtl/>
                              </w:rPr>
                              <w:t>.</w:t>
                            </w:r>
                            <w:r>
                              <w:rPr>
                                <w:rFonts w:cs="Tahoma" w:hint="cs"/>
                                <w:color w:val="0B5294"/>
                                <w:spacing w:val="-4"/>
                                <w:sz w:val="24"/>
                                <w:szCs w:val="24"/>
                                <w:rtl/>
                              </w:rPr>
                              <w:t xml:space="preserve"> </w:t>
                            </w:r>
                          </w:p>
                          <w:p w:rsidR="00FA0CB5" w:rsidRPr="00373C5D" w:rsidP="00FA0CB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72469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515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FA0CB5" w:rsidRPr="00373C5D" w:rsidP="00FA0CB5">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4030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A0CB5" w:rsidRPr="00881D99" w:rsidP="00FA0CB5">
                      <w:pPr>
                        <w:spacing w:after="0" w:line="240" w:lineRule="auto"/>
                        <w:rPr>
                          <w:color w:val="0B5294"/>
                          <w:spacing w:val="-4"/>
                          <w:sz w:val="24"/>
                          <w:szCs w:val="24"/>
                          <w:rtl/>
                          <w:cs/>
                        </w:rPr>
                      </w:pPr>
                      <w:r w:rsidRPr="00FA0CB5">
                        <w:rPr>
                          <w:rFonts w:cs="Tahoma" w:hint="eastAsia"/>
                          <w:color w:val="0B5294"/>
                          <w:spacing w:val="-4"/>
                          <w:sz w:val="24"/>
                          <w:szCs w:val="24"/>
                          <w:rtl/>
                        </w:rPr>
                        <w:t>הליך</w:t>
                      </w:r>
                      <w:r w:rsidRPr="00FA0CB5">
                        <w:rPr>
                          <w:rFonts w:cs="Tahoma"/>
                          <w:color w:val="0B5294"/>
                          <w:spacing w:val="-4"/>
                          <w:sz w:val="24"/>
                          <w:szCs w:val="24"/>
                          <w:rtl/>
                        </w:rPr>
                        <w:t xml:space="preserve"> </w:t>
                      </w:r>
                      <w:r w:rsidRPr="00FA0CB5">
                        <w:rPr>
                          <w:rFonts w:cs="Tahoma" w:hint="eastAsia"/>
                          <w:color w:val="0B5294"/>
                          <w:spacing w:val="-4"/>
                          <w:sz w:val="24"/>
                          <w:szCs w:val="24"/>
                          <w:rtl/>
                        </w:rPr>
                        <w:t>הבירור</w:t>
                      </w:r>
                      <w:r w:rsidRPr="00FA0CB5">
                        <w:rPr>
                          <w:rFonts w:cs="Tahoma"/>
                          <w:color w:val="0B5294"/>
                          <w:spacing w:val="-4"/>
                          <w:sz w:val="24"/>
                          <w:szCs w:val="24"/>
                          <w:rtl/>
                        </w:rPr>
                        <w:t xml:space="preserve"> </w:t>
                      </w:r>
                      <w:r w:rsidRPr="00FA0CB5">
                        <w:rPr>
                          <w:rFonts w:cs="Tahoma" w:hint="eastAsia"/>
                          <w:color w:val="0B5294"/>
                          <w:spacing w:val="-4"/>
                          <w:sz w:val="24"/>
                          <w:szCs w:val="24"/>
                          <w:rtl/>
                        </w:rPr>
                        <w:t>במחוז</w:t>
                      </w:r>
                      <w:r w:rsidRPr="00FA0CB5">
                        <w:rPr>
                          <w:rFonts w:cs="Tahoma"/>
                          <w:color w:val="0B5294"/>
                          <w:spacing w:val="-4"/>
                          <w:sz w:val="24"/>
                          <w:szCs w:val="24"/>
                          <w:rtl/>
                        </w:rPr>
                        <w:t xml:space="preserve"> </w:t>
                      </w:r>
                      <w:r w:rsidRPr="00FA0CB5">
                        <w:rPr>
                          <w:rFonts w:cs="Tahoma" w:hint="eastAsia"/>
                          <w:color w:val="0B5294"/>
                          <w:spacing w:val="-4"/>
                          <w:sz w:val="24"/>
                          <w:szCs w:val="24"/>
                          <w:rtl/>
                        </w:rPr>
                        <w:t>החרדי</w:t>
                      </w:r>
                      <w:r w:rsidRPr="00FA0CB5">
                        <w:rPr>
                          <w:rFonts w:cs="Tahoma"/>
                          <w:color w:val="0B5294"/>
                          <w:spacing w:val="-4"/>
                          <w:sz w:val="24"/>
                          <w:szCs w:val="24"/>
                          <w:rtl/>
                        </w:rPr>
                        <w:t xml:space="preserve"> </w:t>
                      </w:r>
                      <w:r w:rsidRPr="00FA0CB5">
                        <w:rPr>
                          <w:rFonts w:cs="Tahoma" w:hint="eastAsia"/>
                          <w:color w:val="0B5294"/>
                          <w:spacing w:val="-4"/>
                          <w:sz w:val="24"/>
                          <w:szCs w:val="24"/>
                          <w:rtl/>
                        </w:rPr>
                        <w:t>לא</w:t>
                      </w:r>
                      <w:r w:rsidRPr="00FA0CB5">
                        <w:rPr>
                          <w:rFonts w:cs="Tahoma"/>
                          <w:color w:val="0B5294"/>
                          <w:spacing w:val="-4"/>
                          <w:sz w:val="24"/>
                          <w:szCs w:val="24"/>
                          <w:rtl/>
                        </w:rPr>
                        <w:t xml:space="preserve"> </w:t>
                      </w:r>
                      <w:r w:rsidRPr="00FA0CB5">
                        <w:rPr>
                          <w:rFonts w:cs="Tahoma" w:hint="eastAsia"/>
                          <w:color w:val="0B5294"/>
                          <w:spacing w:val="-4"/>
                          <w:sz w:val="24"/>
                          <w:szCs w:val="24"/>
                          <w:rtl/>
                        </w:rPr>
                        <w:t>סייע</w:t>
                      </w:r>
                      <w:r w:rsidRPr="00FA0CB5">
                        <w:rPr>
                          <w:rFonts w:cs="Tahoma"/>
                          <w:color w:val="0B5294"/>
                          <w:spacing w:val="-4"/>
                          <w:sz w:val="24"/>
                          <w:szCs w:val="24"/>
                          <w:rtl/>
                        </w:rPr>
                        <w:t xml:space="preserve"> </w:t>
                      </w:r>
                      <w:r w:rsidRPr="00FA0CB5">
                        <w:rPr>
                          <w:rFonts w:cs="Tahoma" w:hint="eastAsia"/>
                          <w:color w:val="0B5294"/>
                          <w:spacing w:val="-4"/>
                          <w:sz w:val="24"/>
                          <w:szCs w:val="24"/>
                          <w:rtl/>
                        </w:rPr>
                        <w:t>מספיק</w:t>
                      </w:r>
                      <w:r w:rsidRPr="00FA0CB5">
                        <w:rPr>
                          <w:rFonts w:cs="Tahoma"/>
                          <w:color w:val="0B5294"/>
                          <w:spacing w:val="-4"/>
                          <w:sz w:val="24"/>
                          <w:szCs w:val="24"/>
                          <w:rtl/>
                        </w:rPr>
                        <w:t xml:space="preserve"> </w:t>
                      </w:r>
                      <w:r w:rsidRPr="00FA0CB5">
                        <w:rPr>
                          <w:rFonts w:cs="Tahoma" w:hint="eastAsia"/>
                          <w:color w:val="0B5294"/>
                          <w:spacing w:val="-4"/>
                          <w:sz w:val="24"/>
                          <w:szCs w:val="24"/>
                          <w:rtl/>
                        </w:rPr>
                        <w:t>להסרת</w:t>
                      </w:r>
                      <w:r w:rsidRPr="00FA0CB5">
                        <w:rPr>
                          <w:rFonts w:cs="Tahoma"/>
                          <w:color w:val="0B5294"/>
                          <w:spacing w:val="-4"/>
                          <w:sz w:val="24"/>
                          <w:szCs w:val="24"/>
                          <w:rtl/>
                        </w:rPr>
                        <w:t xml:space="preserve"> </w:t>
                      </w:r>
                      <w:r w:rsidRPr="00FA0CB5">
                        <w:rPr>
                          <w:rFonts w:cs="Tahoma" w:hint="eastAsia"/>
                          <w:color w:val="0B5294"/>
                          <w:spacing w:val="-4"/>
                          <w:sz w:val="24"/>
                          <w:szCs w:val="24"/>
                          <w:rtl/>
                        </w:rPr>
                        <w:t>החסמים</w:t>
                      </w:r>
                      <w:r w:rsidRPr="00FA0CB5">
                        <w:rPr>
                          <w:rFonts w:cs="Tahoma"/>
                          <w:color w:val="0B5294"/>
                          <w:spacing w:val="-4"/>
                          <w:sz w:val="24"/>
                          <w:szCs w:val="24"/>
                          <w:rtl/>
                        </w:rPr>
                        <w:t xml:space="preserve"> </w:t>
                      </w:r>
                      <w:r w:rsidRPr="00FA0CB5">
                        <w:rPr>
                          <w:rFonts w:cs="Tahoma" w:hint="eastAsia"/>
                          <w:color w:val="0B5294"/>
                          <w:spacing w:val="-4"/>
                          <w:sz w:val="24"/>
                          <w:szCs w:val="24"/>
                          <w:rtl/>
                        </w:rPr>
                        <w:t>המונעים</w:t>
                      </w:r>
                      <w:r w:rsidRPr="00FA0CB5">
                        <w:rPr>
                          <w:rFonts w:cs="Tahoma"/>
                          <w:color w:val="0B5294"/>
                          <w:spacing w:val="-4"/>
                          <w:sz w:val="24"/>
                          <w:szCs w:val="24"/>
                          <w:rtl/>
                        </w:rPr>
                        <w:t xml:space="preserve"> </w:t>
                      </w:r>
                      <w:r w:rsidRPr="00FA0CB5">
                        <w:rPr>
                          <w:rFonts w:cs="Tahoma" w:hint="eastAsia"/>
                          <w:color w:val="0B5294"/>
                          <w:spacing w:val="-4"/>
                          <w:sz w:val="24"/>
                          <w:szCs w:val="24"/>
                          <w:rtl/>
                        </w:rPr>
                        <w:t>מאנשים</w:t>
                      </w:r>
                      <w:r w:rsidRPr="00FA0CB5">
                        <w:rPr>
                          <w:rFonts w:cs="Tahoma"/>
                          <w:color w:val="0B5294"/>
                          <w:spacing w:val="-4"/>
                          <w:sz w:val="24"/>
                          <w:szCs w:val="24"/>
                          <w:rtl/>
                        </w:rPr>
                        <w:t xml:space="preserve"> </w:t>
                      </w:r>
                      <w:r w:rsidRPr="00FA0CB5">
                        <w:rPr>
                          <w:rFonts w:cs="Tahoma" w:hint="eastAsia"/>
                          <w:color w:val="0B5294"/>
                          <w:spacing w:val="-4"/>
                          <w:sz w:val="24"/>
                          <w:szCs w:val="24"/>
                          <w:rtl/>
                        </w:rPr>
                        <w:t>לפנות</w:t>
                      </w:r>
                      <w:r w:rsidRPr="00FA0CB5">
                        <w:rPr>
                          <w:rFonts w:cs="Tahoma"/>
                          <w:color w:val="0B5294"/>
                          <w:spacing w:val="-4"/>
                          <w:sz w:val="24"/>
                          <w:szCs w:val="24"/>
                          <w:rtl/>
                        </w:rPr>
                        <w:t xml:space="preserve"> </w:t>
                      </w:r>
                      <w:r w:rsidRPr="00FA0CB5">
                        <w:rPr>
                          <w:rFonts w:cs="Tahoma" w:hint="eastAsia"/>
                          <w:color w:val="0B5294"/>
                          <w:spacing w:val="-4"/>
                          <w:sz w:val="24"/>
                          <w:szCs w:val="24"/>
                          <w:rtl/>
                        </w:rPr>
                        <w:t>אליה</w:t>
                      </w:r>
                      <w:r w:rsidRPr="00FA0CB5">
                        <w:rPr>
                          <w:rFonts w:cs="Tahoma"/>
                          <w:color w:val="0B5294"/>
                          <w:spacing w:val="-4"/>
                          <w:sz w:val="24"/>
                          <w:szCs w:val="24"/>
                          <w:rtl/>
                        </w:rPr>
                        <w:t>.</w:t>
                      </w:r>
                      <w:r>
                        <w:rPr>
                          <w:rFonts w:cs="Tahoma" w:hint="cs"/>
                          <w:color w:val="0B5294"/>
                          <w:spacing w:val="-4"/>
                          <w:sz w:val="24"/>
                          <w:szCs w:val="24"/>
                          <w:rtl/>
                        </w:rPr>
                        <w:t xml:space="preserve"> </w:t>
                      </w:r>
                    </w:p>
                    <w:p w:rsidR="00FA0CB5" w:rsidRPr="00373C5D" w:rsidP="00FA0CB5">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441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FA0CB5" w:rsidP="00722C39">
      <w:pPr>
        <w:spacing w:before="180" w:after="240" w:line="240" w:lineRule="exact"/>
        <w:ind w:left="340" w:right="2268"/>
        <w:jc w:val="both"/>
        <w:rPr>
          <w:rFonts w:ascii="Tahoma" w:hAnsi="Tahoma" w:cs="Tahoma"/>
          <w:b/>
          <w:bCs/>
          <w:sz w:val="17"/>
          <w:szCs w:val="17"/>
          <w:rtl/>
        </w:rPr>
      </w:pPr>
      <w:r w:rsidRPr="00FA0CB5">
        <w:rPr>
          <w:rFonts w:ascii="Tahoma" w:hAnsi="Tahoma" w:cs="Tahoma" w:hint="cs"/>
          <w:sz w:val="17"/>
          <w:szCs w:val="17"/>
          <w:rtl/>
        </w:rPr>
        <w:t xml:space="preserve">בתשובת </w:t>
      </w:r>
      <w:r w:rsidRPr="00FA0CB5">
        <w:rPr>
          <w:rFonts w:ascii="Tahoma" w:hAnsi="Tahoma" w:cs="Tahoma"/>
          <w:sz w:val="17"/>
          <w:szCs w:val="17"/>
          <w:rtl/>
        </w:rPr>
        <w:t xml:space="preserve">משרד החינוך </w:t>
      </w:r>
      <w:r w:rsidRPr="00FA0CB5">
        <w:rPr>
          <w:rFonts w:ascii="Tahoma" w:hAnsi="Tahoma" w:cs="Tahoma" w:hint="cs"/>
          <w:sz w:val="17"/>
          <w:szCs w:val="17"/>
          <w:rtl/>
        </w:rPr>
        <w:t xml:space="preserve">נמסר כי </w:t>
      </w:r>
      <w:r w:rsidRPr="00FA0CB5">
        <w:rPr>
          <w:rFonts w:ascii="Tahoma" w:hAnsi="Tahoma" w:cs="Tahoma" w:hint="eastAsia"/>
          <w:sz w:val="17"/>
          <w:szCs w:val="17"/>
          <w:rtl/>
        </w:rPr>
        <w:t>הליך</w:t>
      </w:r>
      <w:r w:rsidRPr="00FA0CB5">
        <w:rPr>
          <w:rFonts w:ascii="Tahoma" w:hAnsi="Tahoma" w:cs="Tahoma"/>
          <w:sz w:val="17"/>
          <w:szCs w:val="17"/>
          <w:rtl/>
        </w:rPr>
        <w:t xml:space="preserve"> </w:t>
      </w:r>
      <w:r w:rsidRPr="00FA0CB5">
        <w:rPr>
          <w:rFonts w:ascii="Tahoma" w:hAnsi="Tahoma" w:cs="Tahoma" w:hint="cs"/>
          <w:sz w:val="17"/>
          <w:szCs w:val="17"/>
          <w:rtl/>
        </w:rPr>
        <w:t>הבירור במחוז החרדי</w:t>
      </w:r>
      <w:r w:rsidRPr="00FA0CB5">
        <w:rPr>
          <w:rFonts w:ascii="Tahoma" w:hAnsi="Tahoma" w:cs="Tahoma"/>
          <w:sz w:val="17"/>
          <w:szCs w:val="17"/>
          <w:rtl/>
        </w:rPr>
        <w:t xml:space="preserve"> ה</w:t>
      </w:r>
      <w:r w:rsidRPr="00FA0CB5">
        <w:rPr>
          <w:rFonts w:ascii="Tahoma" w:hAnsi="Tahoma" w:cs="Tahoma" w:hint="cs"/>
          <w:sz w:val="17"/>
          <w:szCs w:val="17"/>
          <w:rtl/>
        </w:rPr>
        <w:t>וא</w:t>
      </w:r>
      <w:r w:rsidRPr="00FA0CB5">
        <w:rPr>
          <w:rFonts w:ascii="Tahoma" w:hAnsi="Tahoma" w:cs="Tahoma"/>
          <w:sz w:val="17"/>
          <w:szCs w:val="17"/>
          <w:rtl/>
        </w:rPr>
        <w:t xml:space="preserve"> מנגנון </w:t>
      </w:r>
      <w:r w:rsidRPr="00FA0CB5">
        <w:rPr>
          <w:rFonts w:ascii="Tahoma" w:hAnsi="Tahoma" w:cs="Tahoma" w:hint="cs"/>
          <w:sz w:val="17"/>
          <w:szCs w:val="17"/>
          <w:rtl/>
        </w:rPr>
        <w:t>מ</w:t>
      </w:r>
      <w:r w:rsidRPr="00FA0CB5">
        <w:rPr>
          <w:rFonts w:ascii="Tahoma" w:hAnsi="Tahoma" w:cs="Tahoma"/>
          <w:sz w:val="17"/>
          <w:szCs w:val="17"/>
          <w:rtl/>
        </w:rPr>
        <w:t>שוכלל</w:t>
      </w:r>
      <w:r w:rsidRPr="00FA0CB5">
        <w:rPr>
          <w:rFonts w:ascii="Tahoma" w:hAnsi="Tahoma" w:cs="Tahoma" w:hint="cs"/>
          <w:sz w:val="17"/>
          <w:szCs w:val="17"/>
          <w:rtl/>
        </w:rPr>
        <w:t>, וכי</w:t>
      </w:r>
      <w:r w:rsidRPr="00FA0CB5">
        <w:rPr>
          <w:rFonts w:ascii="Tahoma" w:hAnsi="Tahoma" w:cs="Tahoma"/>
          <w:sz w:val="17"/>
          <w:szCs w:val="17"/>
          <w:rtl/>
        </w:rPr>
        <w:t xml:space="preserve"> הבירור הראשוני </w:t>
      </w:r>
      <w:r w:rsidRPr="00FA0CB5">
        <w:rPr>
          <w:rFonts w:ascii="Tahoma" w:hAnsi="Tahoma" w:cs="Tahoma" w:hint="cs"/>
          <w:sz w:val="17"/>
          <w:szCs w:val="17"/>
          <w:rtl/>
        </w:rPr>
        <w:t>מבטיח</w:t>
      </w:r>
      <w:r w:rsidRPr="00FA0CB5">
        <w:rPr>
          <w:rFonts w:ascii="Tahoma" w:hAnsi="Tahoma" w:cs="Tahoma"/>
          <w:sz w:val="17"/>
          <w:szCs w:val="17"/>
          <w:rtl/>
        </w:rPr>
        <w:t xml:space="preserve"> </w:t>
      </w:r>
      <w:r w:rsidRPr="00FA0CB5">
        <w:rPr>
          <w:rFonts w:ascii="Tahoma" w:hAnsi="Tahoma" w:cs="Tahoma" w:hint="cs"/>
          <w:sz w:val="17"/>
          <w:szCs w:val="17"/>
          <w:rtl/>
        </w:rPr>
        <w:t xml:space="preserve">כי </w:t>
      </w:r>
      <w:r w:rsidRPr="00FA0CB5">
        <w:rPr>
          <w:rFonts w:ascii="Tahoma" w:hAnsi="Tahoma" w:cs="Tahoma"/>
          <w:sz w:val="17"/>
          <w:szCs w:val="17"/>
          <w:rtl/>
        </w:rPr>
        <w:t xml:space="preserve">מקרים </w:t>
      </w:r>
      <w:r w:rsidRPr="00FA0CB5">
        <w:rPr>
          <w:rFonts w:ascii="Tahoma" w:hAnsi="Tahoma" w:cs="Tahoma" w:hint="cs"/>
          <w:sz w:val="17"/>
          <w:szCs w:val="17"/>
          <w:rtl/>
        </w:rPr>
        <w:t xml:space="preserve">שיש בהם </w:t>
      </w:r>
      <w:r w:rsidRPr="00FA0CB5">
        <w:rPr>
          <w:rFonts w:ascii="Tahoma" w:hAnsi="Tahoma" w:cs="Tahoma"/>
          <w:sz w:val="17"/>
          <w:szCs w:val="17"/>
          <w:rtl/>
        </w:rPr>
        <w:t>חשד ל</w:t>
      </w:r>
      <w:r w:rsidRPr="00FA0CB5">
        <w:rPr>
          <w:rFonts w:ascii="Tahoma" w:hAnsi="Tahoma" w:cs="Tahoma" w:hint="cs"/>
          <w:sz w:val="17"/>
          <w:szCs w:val="17"/>
          <w:rtl/>
        </w:rPr>
        <w:t>ה</w:t>
      </w:r>
      <w:r w:rsidRPr="00FA0CB5">
        <w:rPr>
          <w:rFonts w:ascii="Tahoma" w:hAnsi="Tahoma" w:cs="Tahoma"/>
          <w:sz w:val="17"/>
          <w:szCs w:val="17"/>
          <w:rtl/>
        </w:rPr>
        <w:t xml:space="preserve">פליה </w:t>
      </w:r>
      <w:r w:rsidRPr="00FA0CB5">
        <w:rPr>
          <w:rFonts w:ascii="Tahoma" w:hAnsi="Tahoma" w:cs="Tahoma" w:hint="cs"/>
          <w:sz w:val="17"/>
          <w:szCs w:val="17"/>
          <w:rtl/>
        </w:rPr>
        <w:t>י</w:t>
      </w:r>
      <w:r w:rsidRPr="00FA0CB5">
        <w:rPr>
          <w:rFonts w:ascii="Tahoma" w:hAnsi="Tahoma" w:cs="Tahoma"/>
          <w:sz w:val="17"/>
          <w:szCs w:val="17"/>
          <w:rtl/>
        </w:rPr>
        <w:t xml:space="preserve">ידונו </w:t>
      </w:r>
      <w:r w:rsidRPr="00FA0CB5">
        <w:rPr>
          <w:rFonts w:ascii="Tahoma" w:hAnsi="Tahoma" w:cs="Tahoma" w:hint="cs"/>
          <w:sz w:val="17"/>
          <w:szCs w:val="17"/>
          <w:rtl/>
        </w:rPr>
        <w:t>בוועדת</w:t>
      </w:r>
      <w:r w:rsidRPr="00FA0CB5">
        <w:rPr>
          <w:rFonts w:ascii="Tahoma" w:hAnsi="Tahoma" w:cs="Tahoma"/>
          <w:sz w:val="17"/>
          <w:szCs w:val="17"/>
          <w:rtl/>
        </w:rPr>
        <w:t xml:space="preserve"> </w:t>
      </w:r>
      <w:r w:rsidRPr="00FA0CB5">
        <w:rPr>
          <w:rFonts w:ascii="Tahoma" w:hAnsi="Tahoma" w:cs="Tahoma" w:hint="cs"/>
          <w:sz w:val="17"/>
          <w:szCs w:val="17"/>
          <w:rtl/>
        </w:rPr>
        <w:t>ה</w:t>
      </w:r>
      <w:r w:rsidRPr="00FA0CB5">
        <w:rPr>
          <w:rFonts w:ascii="Tahoma" w:hAnsi="Tahoma" w:cs="Tahoma"/>
          <w:sz w:val="17"/>
          <w:szCs w:val="17"/>
          <w:rtl/>
        </w:rPr>
        <w:t>ערר</w:t>
      </w:r>
      <w:r w:rsidRPr="00FA0CB5">
        <w:rPr>
          <w:rFonts w:ascii="Tahoma" w:hAnsi="Tahoma" w:cs="Tahoma" w:hint="cs"/>
          <w:sz w:val="17"/>
          <w:szCs w:val="17"/>
          <w:rtl/>
        </w:rPr>
        <w:t xml:space="preserve">. לעתים הבירור הראשוני מוביל לקבלת התלמיד למוסד החינוכי </w:t>
      </w:r>
      <w:r w:rsidRPr="00FA0CB5">
        <w:rPr>
          <w:rFonts w:ascii="Tahoma" w:hAnsi="Tahoma" w:cs="Tahoma"/>
          <w:sz w:val="17"/>
          <w:szCs w:val="17"/>
          <w:rtl/>
        </w:rPr>
        <w:t xml:space="preserve">בלי </w:t>
      </w:r>
      <w:r w:rsidRPr="00FA0CB5">
        <w:rPr>
          <w:rFonts w:ascii="Tahoma" w:hAnsi="Tahoma" w:cs="Tahoma" w:hint="cs"/>
          <w:sz w:val="17"/>
          <w:szCs w:val="17"/>
          <w:rtl/>
        </w:rPr>
        <w:t>שתידרש</w:t>
      </w:r>
      <w:r w:rsidRPr="00FA0CB5">
        <w:rPr>
          <w:rFonts w:ascii="Tahoma" w:hAnsi="Tahoma" w:cs="Tahoma"/>
          <w:sz w:val="17"/>
          <w:szCs w:val="17"/>
          <w:rtl/>
        </w:rPr>
        <w:t xml:space="preserve"> בחינה נוספת של ועדת הערר</w:t>
      </w:r>
      <w:r w:rsidRPr="00FA0CB5">
        <w:rPr>
          <w:rFonts w:ascii="Tahoma" w:hAnsi="Tahoma" w:cs="Tahoma" w:hint="cs"/>
          <w:sz w:val="17"/>
          <w:szCs w:val="17"/>
          <w:rtl/>
        </w:rPr>
        <w:t>, ו</w:t>
      </w:r>
      <w:r w:rsidRPr="00FA0CB5">
        <w:rPr>
          <w:rFonts w:ascii="Tahoma" w:hAnsi="Tahoma" w:cs="Tahoma"/>
          <w:sz w:val="17"/>
          <w:szCs w:val="17"/>
          <w:rtl/>
        </w:rPr>
        <w:t>מנגנון הבדיקה אינו מסתמך על עמדת המפקח</w:t>
      </w:r>
      <w:r w:rsidRPr="00FA0CB5">
        <w:rPr>
          <w:rFonts w:ascii="Tahoma" w:hAnsi="Tahoma" w:cs="Tahoma" w:hint="cs"/>
          <w:sz w:val="17"/>
          <w:szCs w:val="17"/>
          <w:rtl/>
        </w:rPr>
        <w:t xml:space="preserve"> בלבד</w:t>
      </w:r>
      <w:r w:rsidRPr="00FA0CB5">
        <w:rPr>
          <w:rFonts w:ascii="Tahoma" w:hAnsi="Tahoma" w:cs="Tahoma"/>
          <w:sz w:val="17"/>
          <w:szCs w:val="17"/>
          <w:rtl/>
        </w:rPr>
        <w:t>.</w:t>
      </w:r>
      <w:r w:rsidRPr="00FA0CB5">
        <w:rPr>
          <w:rFonts w:ascii="Tahoma" w:hAnsi="Tahoma" w:cs="Tahoma" w:hint="cs"/>
          <w:b/>
          <w:bCs/>
          <w:sz w:val="17"/>
          <w:szCs w:val="17"/>
          <w:rtl/>
        </w:rPr>
        <w:t xml:space="preserve"> </w:t>
      </w:r>
    </w:p>
    <w:p w:rsidR="00D22ED9" w:rsidRPr="00FA0CB5" w:rsidP="00722C39">
      <w:pPr>
        <w:pStyle w:val="RESHET"/>
        <w:ind w:left="567"/>
        <w:rPr>
          <w:rtl/>
        </w:rPr>
      </w:pPr>
      <w:r w:rsidRPr="00FA0CB5">
        <w:rPr>
          <w:rFonts w:hint="cs"/>
          <w:rtl/>
        </w:rPr>
        <w:t xml:space="preserve">משרד מבקר המדינה מעיר למשרד החינוך כי לנוכח </w:t>
      </w:r>
      <w:r w:rsidRPr="00FA0CB5">
        <w:rPr>
          <w:rFonts w:hint="eastAsia"/>
          <w:rtl/>
        </w:rPr>
        <w:t>הטענות</w:t>
      </w:r>
      <w:r w:rsidRPr="00FA0CB5">
        <w:rPr>
          <w:rtl/>
        </w:rPr>
        <w:t xml:space="preserve"> </w:t>
      </w:r>
      <w:r w:rsidRPr="00FA0CB5">
        <w:rPr>
          <w:rFonts w:hint="cs"/>
          <w:rtl/>
        </w:rPr>
        <w:t>על התארכות הבירור הראשוני והעדויות הנשנות מדי שנה על תלמידים שהבירור בעניינם התארך והם לא החלו את לימודיהם בפתיחת שנת הלימודים, עליו למצוא דרכים לאזן בין מיצויו של הבירור הראשוני ובין הכרעה בבקשה בפרק זמן סביר. מעבר לצורך שכל</w:t>
      </w:r>
      <w:r w:rsidRPr="00FA0CB5">
        <w:rPr>
          <w:rtl/>
        </w:rPr>
        <w:t xml:space="preserve"> </w:t>
      </w:r>
      <w:r w:rsidRPr="00FA0CB5">
        <w:rPr>
          <w:rFonts w:hint="cs"/>
          <w:rtl/>
        </w:rPr>
        <w:t>תלמיד</w:t>
      </w:r>
      <w:r w:rsidRPr="00FA0CB5">
        <w:rPr>
          <w:rtl/>
        </w:rPr>
        <w:t xml:space="preserve"> </w:t>
      </w:r>
      <w:r w:rsidRPr="00FA0CB5">
        <w:rPr>
          <w:rFonts w:hint="cs"/>
          <w:rtl/>
        </w:rPr>
        <w:t>יתחיל</w:t>
      </w:r>
      <w:r w:rsidRPr="00FA0CB5">
        <w:rPr>
          <w:rtl/>
        </w:rPr>
        <w:t xml:space="preserve"> את שנת הלימודים במועדה, הימשכותם של ההליכים </w:t>
      </w:r>
      <w:r w:rsidRPr="00FA0CB5">
        <w:rPr>
          <w:rFonts w:hint="cs"/>
          <w:rtl/>
        </w:rPr>
        <w:t>וחוסר</w:t>
      </w:r>
      <w:r w:rsidRPr="00FA0CB5">
        <w:rPr>
          <w:rtl/>
        </w:rPr>
        <w:t xml:space="preserve"> הו</w:t>
      </w:r>
      <w:r w:rsidRPr="00FA0CB5">
        <w:rPr>
          <w:rFonts w:hint="cs"/>
          <w:rtl/>
        </w:rPr>
        <w:t>ו</w:t>
      </w:r>
      <w:r w:rsidRPr="00FA0CB5">
        <w:rPr>
          <w:rtl/>
        </w:rPr>
        <w:t xml:space="preserve">דאות </w:t>
      </w:r>
      <w:r w:rsidRPr="00FA0CB5">
        <w:rPr>
          <w:rFonts w:hint="cs"/>
          <w:rtl/>
        </w:rPr>
        <w:t>שהתלמיד שרוי בו</w:t>
      </w:r>
      <w:r w:rsidRPr="00FA0CB5">
        <w:rPr>
          <w:rtl/>
        </w:rPr>
        <w:t xml:space="preserve"> </w:t>
      </w:r>
      <w:r w:rsidRPr="00FA0CB5">
        <w:rPr>
          <w:rFonts w:hint="cs"/>
          <w:rtl/>
        </w:rPr>
        <w:t>עשויים</w:t>
      </w:r>
      <w:r w:rsidRPr="00FA0CB5">
        <w:rPr>
          <w:rtl/>
        </w:rPr>
        <w:t xml:space="preserve"> </w:t>
      </w:r>
      <w:r w:rsidRPr="00FA0CB5">
        <w:rPr>
          <w:rFonts w:hint="cs"/>
          <w:rtl/>
        </w:rPr>
        <w:t>לא</w:t>
      </w:r>
      <w:r w:rsidRPr="00FA0CB5">
        <w:rPr>
          <w:rtl/>
        </w:rPr>
        <w:t xml:space="preserve"> </w:t>
      </w:r>
      <w:r w:rsidRPr="00FA0CB5">
        <w:rPr>
          <w:rFonts w:hint="cs"/>
          <w:rtl/>
        </w:rPr>
        <w:t>אחת</w:t>
      </w:r>
      <w:r w:rsidRPr="00FA0CB5">
        <w:rPr>
          <w:rtl/>
        </w:rPr>
        <w:t xml:space="preserve"> </w:t>
      </w:r>
      <w:r w:rsidRPr="00FA0CB5">
        <w:rPr>
          <w:rFonts w:hint="cs"/>
          <w:rtl/>
        </w:rPr>
        <w:t xml:space="preserve">לעורר במתלונן תחושה </w:t>
      </w:r>
      <w:r w:rsidRPr="00FA0CB5">
        <w:rPr>
          <w:rtl/>
        </w:rPr>
        <w:t>ש</w:t>
      </w:r>
      <w:r w:rsidRPr="00FA0CB5">
        <w:rPr>
          <w:rFonts w:hint="cs"/>
          <w:rtl/>
        </w:rPr>
        <w:t>יותר מש</w:t>
      </w:r>
      <w:r w:rsidRPr="00FA0CB5">
        <w:rPr>
          <w:rtl/>
        </w:rPr>
        <w:t xml:space="preserve">המשרד </w:t>
      </w:r>
      <w:r w:rsidRPr="00FA0CB5">
        <w:rPr>
          <w:rFonts w:hint="cs"/>
          <w:rtl/>
        </w:rPr>
        <w:t>מבקש לסייע</w:t>
      </w:r>
      <w:r w:rsidRPr="00FA0CB5">
        <w:rPr>
          <w:rtl/>
        </w:rPr>
        <w:t xml:space="preserve"> </w:t>
      </w:r>
      <w:r w:rsidRPr="00FA0CB5">
        <w:rPr>
          <w:rFonts w:hint="cs"/>
          <w:rtl/>
        </w:rPr>
        <w:t>לו</w:t>
      </w:r>
      <w:r w:rsidRPr="00FA0CB5">
        <w:rPr>
          <w:rtl/>
        </w:rPr>
        <w:t xml:space="preserve"> </w:t>
      </w:r>
      <w:r w:rsidRPr="00FA0CB5">
        <w:rPr>
          <w:rFonts w:hint="cs"/>
          <w:rtl/>
        </w:rPr>
        <w:t>בהקדם</w:t>
      </w:r>
      <w:r w:rsidRPr="00FA0CB5">
        <w:rPr>
          <w:rtl/>
        </w:rPr>
        <w:t xml:space="preserve"> </w:t>
      </w:r>
      <w:r w:rsidRPr="00FA0CB5">
        <w:rPr>
          <w:rFonts w:hint="cs"/>
          <w:rtl/>
        </w:rPr>
        <w:t xml:space="preserve">האפשרי, הוא </w:t>
      </w:r>
      <w:r w:rsidRPr="00FA0CB5">
        <w:rPr>
          <w:rtl/>
        </w:rPr>
        <w:t>מעדיף להימנע מעימות עם המוסד החינוכי</w:t>
      </w:r>
      <w:r w:rsidRPr="00FA0CB5">
        <w:rPr>
          <w:rFonts w:hint="cs"/>
          <w:rtl/>
        </w:rPr>
        <w:t>.</w:t>
      </w:r>
      <w:r w:rsidRPr="00C86298" w:rsidR="00C86298">
        <w:rPr>
          <w:noProof/>
          <w:rtl/>
        </w:rPr>
        <w:t xml:space="preserve"> </w:t>
      </w:r>
      <w:r w:rsidRPr="0012789B" w:rsidR="00C86298">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86298" w:rsidRPr="00373C5D" w:rsidP="00C862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80803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5149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86298" w:rsidRPr="00881D99" w:rsidP="00C86298">
                            <w:pPr>
                              <w:spacing w:after="0" w:line="240" w:lineRule="auto"/>
                              <w:rPr>
                                <w:color w:val="0B5294"/>
                                <w:spacing w:val="-4"/>
                                <w:sz w:val="24"/>
                                <w:szCs w:val="24"/>
                                <w:rtl/>
                                <w:cs/>
                              </w:rPr>
                            </w:pPr>
                            <w:r w:rsidRPr="00C86298">
                              <w:rPr>
                                <w:rFonts w:cs="Tahoma" w:hint="eastAsia"/>
                                <w:color w:val="0B5294"/>
                                <w:spacing w:val="-4"/>
                                <w:sz w:val="24"/>
                                <w:szCs w:val="24"/>
                                <w:rtl/>
                              </w:rPr>
                              <w:t>הימשכותם</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ההליכים</w:t>
                            </w:r>
                            <w:r w:rsidRPr="00C86298">
                              <w:rPr>
                                <w:rFonts w:cs="Tahoma"/>
                                <w:color w:val="0B5294"/>
                                <w:spacing w:val="-4"/>
                                <w:sz w:val="24"/>
                                <w:szCs w:val="24"/>
                                <w:rtl/>
                              </w:rPr>
                              <w:t xml:space="preserve"> </w:t>
                            </w:r>
                            <w:r w:rsidRPr="00C86298">
                              <w:rPr>
                                <w:rFonts w:cs="Tahoma" w:hint="eastAsia"/>
                                <w:color w:val="0B5294"/>
                                <w:spacing w:val="-4"/>
                                <w:sz w:val="24"/>
                                <w:szCs w:val="24"/>
                                <w:rtl/>
                              </w:rPr>
                              <w:t>וחוסר</w:t>
                            </w:r>
                            <w:r w:rsidRPr="00C86298">
                              <w:rPr>
                                <w:rFonts w:cs="Tahoma"/>
                                <w:color w:val="0B5294"/>
                                <w:spacing w:val="-4"/>
                                <w:sz w:val="24"/>
                                <w:szCs w:val="24"/>
                                <w:rtl/>
                              </w:rPr>
                              <w:t xml:space="preserve"> </w:t>
                            </w:r>
                            <w:r w:rsidRPr="00C86298">
                              <w:rPr>
                                <w:rFonts w:cs="Tahoma" w:hint="eastAsia"/>
                                <w:color w:val="0B5294"/>
                                <w:spacing w:val="-4"/>
                                <w:sz w:val="24"/>
                                <w:szCs w:val="24"/>
                                <w:rtl/>
                              </w:rPr>
                              <w:t>הוודאות</w:t>
                            </w:r>
                            <w:r w:rsidRPr="00C86298">
                              <w:rPr>
                                <w:rFonts w:cs="Tahoma"/>
                                <w:color w:val="0B5294"/>
                                <w:spacing w:val="-4"/>
                                <w:sz w:val="24"/>
                                <w:szCs w:val="24"/>
                                <w:rtl/>
                              </w:rPr>
                              <w:t xml:space="preserve"> </w:t>
                            </w:r>
                            <w:r w:rsidRPr="00C86298">
                              <w:rPr>
                                <w:rFonts w:cs="Tahoma" w:hint="eastAsia"/>
                                <w:color w:val="0B5294"/>
                                <w:spacing w:val="-4"/>
                                <w:sz w:val="24"/>
                                <w:szCs w:val="24"/>
                                <w:rtl/>
                              </w:rPr>
                              <w:t>שהתלמיד</w:t>
                            </w:r>
                            <w:r w:rsidRPr="00C86298">
                              <w:rPr>
                                <w:rFonts w:cs="Tahoma"/>
                                <w:color w:val="0B5294"/>
                                <w:spacing w:val="-4"/>
                                <w:sz w:val="24"/>
                                <w:szCs w:val="24"/>
                                <w:rtl/>
                              </w:rPr>
                              <w:t xml:space="preserve"> </w:t>
                            </w:r>
                            <w:r w:rsidRPr="00C86298">
                              <w:rPr>
                                <w:rFonts w:cs="Tahoma" w:hint="eastAsia"/>
                                <w:color w:val="0B5294"/>
                                <w:spacing w:val="-4"/>
                                <w:sz w:val="24"/>
                                <w:szCs w:val="24"/>
                                <w:rtl/>
                              </w:rPr>
                              <w:t>שרוי</w:t>
                            </w:r>
                            <w:r w:rsidRPr="00C86298">
                              <w:rPr>
                                <w:rFonts w:cs="Tahoma"/>
                                <w:color w:val="0B5294"/>
                                <w:spacing w:val="-4"/>
                                <w:sz w:val="24"/>
                                <w:szCs w:val="24"/>
                                <w:rtl/>
                              </w:rPr>
                              <w:t xml:space="preserve"> </w:t>
                            </w:r>
                            <w:r w:rsidRPr="00C86298">
                              <w:rPr>
                                <w:rFonts w:cs="Tahoma" w:hint="eastAsia"/>
                                <w:color w:val="0B5294"/>
                                <w:spacing w:val="-4"/>
                                <w:sz w:val="24"/>
                                <w:szCs w:val="24"/>
                                <w:rtl/>
                              </w:rPr>
                              <w:t>בו</w:t>
                            </w:r>
                            <w:r w:rsidRPr="00C86298">
                              <w:rPr>
                                <w:rFonts w:cs="Tahoma"/>
                                <w:color w:val="0B5294"/>
                                <w:spacing w:val="-4"/>
                                <w:sz w:val="24"/>
                                <w:szCs w:val="24"/>
                                <w:rtl/>
                              </w:rPr>
                              <w:t xml:space="preserve"> </w:t>
                            </w:r>
                            <w:r w:rsidRPr="00C86298">
                              <w:rPr>
                                <w:rFonts w:cs="Tahoma" w:hint="eastAsia"/>
                                <w:color w:val="0B5294"/>
                                <w:spacing w:val="-4"/>
                                <w:sz w:val="24"/>
                                <w:szCs w:val="24"/>
                                <w:rtl/>
                              </w:rPr>
                              <w:t>עשויים</w:t>
                            </w:r>
                            <w:r w:rsidRPr="00C86298">
                              <w:rPr>
                                <w:rFonts w:cs="Tahoma"/>
                                <w:color w:val="0B5294"/>
                                <w:spacing w:val="-4"/>
                                <w:sz w:val="24"/>
                                <w:szCs w:val="24"/>
                                <w:rtl/>
                              </w:rPr>
                              <w:t xml:space="preserve"> </w:t>
                            </w:r>
                            <w:r w:rsidRPr="00C86298">
                              <w:rPr>
                                <w:rFonts w:cs="Tahoma" w:hint="eastAsia"/>
                                <w:color w:val="0B5294"/>
                                <w:spacing w:val="-4"/>
                                <w:sz w:val="24"/>
                                <w:szCs w:val="24"/>
                                <w:rtl/>
                              </w:rPr>
                              <w:t>לא</w:t>
                            </w:r>
                            <w:r w:rsidRPr="00C86298">
                              <w:rPr>
                                <w:rFonts w:cs="Tahoma"/>
                                <w:color w:val="0B5294"/>
                                <w:spacing w:val="-4"/>
                                <w:sz w:val="24"/>
                                <w:szCs w:val="24"/>
                                <w:rtl/>
                              </w:rPr>
                              <w:t xml:space="preserve"> </w:t>
                            </w:r>
                            <w:r w:rsidRPr="00C86298">
                              <w:rPr>
                                <w:rFonts w:cs="Tahoma" w:hint="eastAsia"/>
                                <w:color w:val="0B5294"/>
                                <w:spacing w:val="-4"/>
                                <w:sz w:val="24"/>
                                <w:szCs w:val="24"/>
                                <w:rtl/>
                              </w:rPr>
                              <w:t>אחת</w:t>
                            </w:r>
                            <w:r w:rsidRPr="00C86298">
                              <w:rPr>
                                <w:rFonts w:cs="Tahoma"/>
                                <w:color w:val="0B5294"/>
                                <w:spacing w:val="-4"/>
                                <w:sz w:val="24"/>
                                <w:szCs w:val="24"/>
                                <w:rtl/>
                              </w:rPr>
                              <w:t xml:space="preserve"> </w:t>
                            </w:r>
                            <w:r w:rsidRPr="00C86298">
                              <w:rPr>
                                <w:rFonts w:cs="Tahoma" w:hint="eastAsia"/>
                                <w:color w:val="0B5294"/>
                                <w:spacing w:val="-4"/>
                                <w:sz w:val="24"/>
                                <w:szCs w:val="24"/>
                                <w:rtl/>
                              </w:rPr>
                              <w:t>לעורר</w:t>
                            </w:r>
                            <w:r w:rsidRPr="00C86298">
                              <w:rPr>
                                <w:rFonts w:cs="Tahoma"/>
                                <w:color w:val="0B5294"/>
                                <w:spacing w:val="-4"/>
                                <w:sz w:val="24"/>
                                <w:szCs w:val="24"/>
                                <w:rtl/>
                              </w:rPr>
                              <w:t xml:space="preserve"> </w:t>
                            </w:r>
                            <w:r w:rsidRPr="00C86298">
                              <w:rPr>
                                <w:rFonts w:cs="Tahoma" w:hint="eastAsia"/>
                                <w:color w:val="0B5294"/>
                                <w:spacing w:val="-4"/>
                                <w:sz w:val="24"/>
                                <w:szCs w:val="24"/>
                                <w:rtl/>
                              </w:rPr>
                              <w:t>במתלונן</w:t>
                            </w:r>
                            <w:r w:rsidRPr="00C86298">
                              <w:rPr>
                                <w:rFonts w:cs="Tahoma"/>
                                <w:color w:val="0B5294"/>
                                <w:spacing w:val="-4"/>
                                <w:sz w:val="24"/>
                                <w:szCs w:val="24"/>
                                <w:rtl/>
                              </w:rPr>
                              <w:t xml:space="preserve"> </w:t>
                            </w:r>
                            <w:r w:rsidRPr="00C86298">
                              <w:rPr>
                                <w:rFonts w:cs="Tahoma" w:hint="eastAsia"/>
                                <w:color w:val="0B5294"/>
                                <w:spacing w:val="-4"/>
                                <w:sz w:val="24"/>
                                <w:szCs w:val="24"/>
                                <w:rtl/>
                              </w:rPr>
                              <w:t>תחושה</w:t>
                            </w:r>
                            <w:r w:rsidRPr="00C86298">
                              <w:rPr>
                                <w:rFonts w:cs="Tahoma"/>
                                <w:color w:val="0B5294"/>
                                <w:spacing w:val="-4"/>
                                <w:sz w:val="24"/>
                                <w:szCs w:val="24"/>
                                <w:rtl/>
                              </w:rPr>
                              <w:t xml:space="preserve"> </w:t>
                            </w:r>
                            <w:r w:rsidRPr="00C86298">
                              <w:rPr>
                                <w:rFonts w:cs="Tahoma" w:hint="eastAsia"/>
                                <w:color w:val="0B5294"/>
                                <w:spacing w:val="-4"/>
                                <w:sz w:val="24"/>
                                <w:szCs w:val="24"/>
                                <w:rtl/>
                              </w:rPr>
                              <w:t>שיותר</w:t>
                            </w:r>
                            <w:r w:rsidRPr="00C86298">
                              <w:rPr>
                                <w:rFonts w:cs="Tahoma"/>
                                <w:color w:val="0B5294"/>
                                <w:spacing w:val="-4"/>
                                <w:sz w:val="24"/>
                                <w:szCs w:val="24"/>
                                <w:rtl/>
                              </w:rPr>
                              <w:t xml:space="preserve"> </w:t>
                            </w:r>
                            <w:r w:rsidRPr="00C86298">
                              <w:rPr>
                                <w:rFonts w:cs="Tahoma" w:hint="eastAsia"/>
                                <w:color w:val="0B5294"/>
                                <w:spacing w:val="-4"/>
                                <w:sz w:val="24"/>
                                <w:szCs w:val="24"/>
                                <w:rtl/>
                              </w:rPr>
                              <w:t>משהמשרד</w:t>
                            </w:r>
                            <w:r w:rsidRPr="00C86298">
                              <w:rPr>
                                <w:rFonts w:cs="Tahoma"/>
                                <w:color w:val="0B5294"/>
                                <w:spacing w:val="-4"/>
                                <w:sz w:val="24"/>
                                <w:szCs w:val="24"/>
                                <w:rtl/>
                              </w:rPr>
                              <w:t xml:space="preserve"> </w:t>
                            </w:r>
                            <w:r w:rsidRPr="00C86298">
                              <w:rPr>
                                <w:rFonts w:cs="Tahoma" w:hint="eastAsia"/>
                                <w:color w:val="0B5294"/>
                                <w:spacing w:val="-4"/>
                                <w:sz w:val="24"/>
                                <w:szCs w:val="24"/>
                                <w:rtl/>
                              </w:rPr>
                              <w:t>מבקש</w:t>
                            </w:r>
                            <w:r w:rsidRPr="00C86298">
                              <w:rPr>
                                <w:rFonts w:cs="Tahoma"/>
                                <w:color w:val="0B5294"/>
                                <w:spacing w:val="-4"/>
                                <w:sz w:val="24"/>
                                <w:szCs w:val="24"/>
                                <w:rtl/>
                              </w:rPr>
                              <w:t xml:space="preserve"> </w:t>
                            </w:r>
                            <w:r w:rsidRPr="00C86298">
                              <w:rPr>
                                <w:rFonts w:cs="Tahoma" w:hint="eastAsia"/>
                                <w:color w:val="0B5294"/>
                                <w:spacing w:val="-4"/>
                                <w:sz w:val="24"/>
                                <w:szCs w:val="24"/>
                                <w:rtl/>
                              </w:rPr>
                              <w:t>לסייע</w:t>
                            </w:r>
                            <w:r w:rsidRPr="00C86298">
                              <w:rPr>
                                <w:rFonts w:cs="Tahoma"/>
                                <w:color w:val="0B5294"/>
                                <w:spacing w:val="-4"/>
                                <w:sz w:val="24"/>
                                <w:szCs w:val="24"/>
                                <w:rtl/>
                              </w:rPr>
                              <w:t xml:space="preserve"> </w:t>
                            </w:r>
                            <w:r w:rsidRPr="00C86298">
                              <w:rPr>
                                <w:rFonts w:cs="Tahoma" w:hint="eastAsia"/>
                                <w:color w:val="0B5294"/>
                                <w:spacing w:val="-4"/>
                                <w:sz w:val="24"/>
                                <w:szCs w:val="24"/>
                                <w:rtl/>
                              </w:rPr>
                              <w:t>לו</w:t>
                            </w:r>
                            <w:r w:rsidRPr="00C86298">
                              <w:rPr>
                                <w:rFonts w:cs="Tahoma"/>
                                <w:color w:val="0B5294"/>
                                <w:spacing w:val="-4"/>
                                <w:sz w:val="24"/>
                                <w:szCs w:val="24"/>
                                <w:rtl/>
                              </w:rPr>
                              <w:t xml:space="preserve"> </w:t>
                            </w:r>
                            <w:r w:rsidRPr="00C86298">
                              <w:rPr>
                                <w:rFonts w:cs="Tahoma" w:hint="eastAsia"/>
                                <w:color w:val="0B5294"/>
                                <w:spacing w:val="-4"/>
                                <w:sz w:val="24"/>
                                <w:szCs w:val="24"/>
                                <w:rtl/>
                              </w:rPr>
                              <w:t>בהקדם</w:t>
                            </w:r>
                            <w:r w:rsidRPr="00C86298">
                              <w:rPr>
                                <w:rFonts w:cs="Tahoma"/>
                                <w:color w:val="0B5294"/>
                                <w:spacing w:val="-4"/>
                                <w:sz w:val="24"/>
                                <w:szCs w:val="24"/>
                                <w:rtl/>
                              </w:rPr>
                              <w:t xml:space="preserve"> </w:t>
                            </w:r>
                            <w:r w:rsidRPr="00C86298">
                              <w:rPr>
                                <w:rFonts w:cs="Tahoma" w:hint="eastAsia"/>
                                <w:color w:val="0B5294"/>
                                <w:spacing w:val="-4"/>
                                <w:sz w:val="24"/>
                                <w:szCs w:val="24"/>
                                <w:rtl/>
                              </w:rPr>
                              <w:t>האפשרי</w:t>
                            </w:r>
                            <w:r w:rsidRPr="00C86298">
                              <w:rPr>
                                <w:rFonts w:cs="Tahoma"/>
                                <w:color w:val="0B5294"/>
                                <w:spacing w:val="-4"/>
                                <w:sz w:val="24"/>
                                <w:szCs w:val="24"/>
                                <w:rtl/>
                              </w:rPr>
                              <w:t xml:space="preserve">, </w:t>
                            </w:r>
                            <w:r w:rsidRPr="00C86298">
                              <w:rPr>
                                <w:rFonts w:cs="Tahoma" w:hint="eastAsia"/>
                                <w:color w:val="0B5294"/>
                                <w:spacing w:val="-4"/>
                                <w:sz w:val="24"/>
                                <w:szCs w:val="24"/>
                                <w:rtl/>
                              </w:rPr>
                              <w:t>הוא</w:t>
                            </w:r>
                            <w:r w:rsidRPr="00C86298">
                              <w:rPr>
                                <w:rFonts w:cs="Tahoma"/>
                                <w:color w:val="0B5294"/>
                                <w:spacing w:val="-4"/>
                                <w:sz w:val="24"/>
                                <w:szCs w:val="24"/>
                                <w:rtl/>
                              </w:rPr>
                              <w:t xml:space="preserve"> </w:t>
                            </w:r>
                            <w:r w:rsidRPr="00C86298">
                              <w:rPr>
                                <w:rFonts w:cs="Tahoma" w:hint="eastAsia"/>
                                <w:color w:val="0B5294"/>
                                <w:spacing w:val="-4"/>
                                <w:sz w:val="24"/>
                                <w:szCs w:val="24"/>
                                <w:rtl/>
                              </w:rPr>
                              <w:t>מעדיף</w:t>
                            </w:r>
                            <w:r w:rsidRPr="00C86298">
                              <w:rPr>
                                <w:rFonts w:cs="Tahoma"/>
                                <w:color w:val="0B5294"/>
                                <w:spacing w:val="-4"/>
                                <w:sz w:val="24"/>
                                <w:szCs w:val="24"/>
                                <w:rtl/>
                              </w:rPr>
                              <w:t xml:space="preserve"> </w:t>
                            </w:r>
                            <w:r w:rsidRPr="00C86298">
                              <w:rPr>
                                <w:rFonts w:cs="Tahoma" w:hint="eastAsia"/>
                                <w:color w:val="0B5294"/>
                                <w:spacing w:val="-4"/>
                                <w:sz w:val="24"/>
                                <w:szCs w:val="24"/>
                                <w:rtl/>
                              </w:rPr>
                              <w:t>להימנע</w:t>
                            </w:r>
                            <w:r w:rsidRPr="00C86298">
                              <w:rPr>
                                <w:rFonts w:cs="Tahoma"/>
                                <w:color w:val="0B5294"/>
                                <w:spacing w:val="-4"/>
                                <w:sz w:val="24"/>
                                <w:szCs w:val="24"/>
                                <w:rtl/>
                              </w:rPr>
                              <w:t xml:space="preserve"> </w:t>
                            </w:r>
                            <w:r w:rsidRPr="00C86298">
                              <w:rPr>
                                <w:rFonts w:cs="Tahoma" w:hint="eastAsia"/>
                                <w:color w:val="0B5294"/>
                                <w:spacing w:val="-4"/>
                                <w:sz w:val="24"/>
                                <w:szCs w:val="24"/>
                                <w:rtl/>
                              </w:rPr>
                              <w:t>מעימות</w:t>
                            </w:r>
                            <w:r w:rsidRPr="00C86298">
                              <w:rPr>
                                <w:rFonts w:cs="Tahoma"/>
                                <w:color w:val="0B5294"/>
                                <w:spacing w:val="-4"/>
                                <w:sz w:val="24"/>
                                <w:szCs w:val="24"/>
                                <w:rtl/>
                              </w:rPr>
                              <w:t xml:space="preserve"> </w:t>
                            </w:r>
                            <w:r w:rsidRPr="00C86298">
                              <w:rPr>
                                <w:rFonts w:cs="Tahoma" w:hint="eastAsia"/>
                                <w:color w:val="0B5294"/>
                                <w:spacing w:val="-4"/>
                                <w:sz w:val="24"/>
                                <w:szCs w:val="24"/>
                                <w:rtl/>
                              </w:rPr>
                              <w:t>עם</w:t>
                            </w:r>
                            <w:r w:rsidRPr="00C86298">
                              <w:rPr>
                                <w:rFonts w:cs="Tahoma"/>
                                <w:color w:val="0B5294"/>
                                <w:spacing w:val="-4"/>
                                <w:sz w:val="24"/>
                                <w:szCs w:val="24"/>
                                <w:rtl/>
                              </w:rPr>
                              <w:t xml:space="preserve"> </w:t>
                            </w:r>
                            <w:r w:rsidRPr="00C86298">
                              <w:rPr>
                                <w:rFonts w:cs="Tahoma" w:hint="eastAsia"/>
                                <w:color w:val="0B5294"/>
                                <w:spacing w:val="-4"/>
                                <w:sz w:val="24"/>
                                <w:szCs w:val="24"/>
                                <w:rtl/>
                              </w:rPr>
                              <w:t>המוסד</w:t>
                            </w:r>
                            <w:r w:rsidRPr="00C86298">
                              <w:rPr>
                                <w:rFonts w:cs="Tahoma"/>
                                <w:color w:val="0B5294"/>
                                <w:spacing w:val="-4"/>
                                <w:sz w:val="24"/>
                                <w:szCs w:val="24"/>
                                <w:rtl/>
                              </w:rPr>
                              <w:t xml:space="preserve"> </w:t>
                            </w:r>
                            <w:r w:rsidRPr="00C86298">
                              <w:rPr>
                                <w:rFonts w:cs="Tahoma" w:hint="eastAsia"/>
                                <w:color w:val="0B5294"/>
                                <w:spacing w:val="-4"/>
                                <w:sz w:val="24"/>
                                <w:szCs w:val="24"/>
                                <w:rtl/>
                              </w:rPr>
                              <w:t>החינוכי</w:t>
                            </w:r>
                          </w:p>
                          <w:p w:rsidR="00C86298" w:rsidRPr="00373C5D" w:rsidP="00C862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8877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415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C86298" w:rsidRPr="00373C5D" w:rsidP="00C86298">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5343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86298" w:rsidRPr="00881D99" w:rsidP="00C86298">
                      <w:pPr>
                        <w:spacing w:after="0" w:line="240" w:lineRule="auto"/>
                        <w:rPr>
                          <w:color w:val="0B5294"/>
                          <w:spacing w:val="-4"/>
                          <w:sz w:val="24"/>
                          <w:szCs w:val="24"/>
                          <w:rtl/>
                          <w:cs/>
                        </w:rPr>
                      </w:pPr>
                      <w:r w:rsidRPr="00C86298">
                        <w:rPr>
                          <w:rFonts w:cs="Tahoma" w:hint="eastAsia"/>
                          <w:color w:val="0B5294"/>
                          <w:spacing w:val="-4"/>
                          <w:sz w:val="24"/>
                          <w:szCs w:val="24"/>
                          <w:rtl/>
                        </w:rPr>
                        <w:t>הימשכותם</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ההליכים</w:t>
                      </w:r>
                      <w:r w:rsidRPr="00C86298">
                        <w:rPr>
                          <w:rFonts w:cs="Tahoma"/>
                          <w:color w:val="0B5294"/>
                          <w:spacing w:val="-4"/>
                          <w:sz w:val="24"/>
                          <w:szCs w:val="24"/>
                          <w:rtl/>
                        </w:rPr>
                        <w:t xml:space="preserve"> </w:t>
                      </w:r>
                      <w:r w:rsidRPr="00C86298">
                        <w:rPr>
                          <w:rFonts w:cs="Tahoma" w:hint="eastAsia"/>
                          <w:color w:val="0B5294"/>
                          <w:spacing w:val="-4"/>
                          <w:sz w:val="24"/>
                          <w:szCs w:val="24"/>
                          <w:rtl/>
                        </w:rPr>
                        <w:t>וחוסר</w:t>
                      </w:r>
                      <w:r w:rsidRPr="00C86298">
                        <w:rPr>
                          <w:rFonts w:cs="Tahoma"/>
                          <w:color w:val="0B5294"/>
                          <w:spacing w:val="-4"/>
                          <w:sz w:val="24"/>
                          <w:szCs w:val="24"/>
                          <w:rtl/>
                        </w:rPr>
                        <w:t xml:space="preserve"> </w:t>
                      </w:r>
                      <w:r w:rsidRPr="00C86298">
                        <w:rPr>
                          <w:rFonts w:cs="Tahoma" w:hint="eastAsia"/>
                          <w:color w:val="0B5294"/>
                          <w:spacing w:val="-4"/>
                          <w:sz w:val="24"/>
                          <w:szCs w:val="24"/>
                          <w:rtl/>
                        </w:rPr>
                        <w:t>הוודאות</w:t>
                      </w:r>
                      <w:r w:rsidRPr="00C86298">
                        <w:rPr>
                          <w:rFonts w:cs="Tahoma"/>
                          <w:color w:val="0B5294"/>
                          <w:spacing w:val="-4"/>
                          <w:sz w:val="24"/>
                          <w:szCs w:val="24"/>
                          <w:rtl/>
                        </w:rPr>
                        <w:t xml:space="preserve"> </w:t>
                      </w:r>
                      <w:r w:rsidRPr="00C86298">
                        <w:rPr>
                          <w:rFonts w:cs="Tahoma" w:hint="eastAsia"/>
                          <w:color w:val="0B5294"/>
                          <w:spacing w:val="-4"/>
                          <w:sz w:val="24"/>
                          <w:szCs w:val="24"/>
                          <w:rtl/>
                        </w:rPr>
                        <w:t>שהתלמיד</w:t>
                      </w:r>
                      <w:r w:rsidRPr="00C86298">
                        <w:rPr>
                          <w:rFonts w:cs="Tahoma"/>
                          <w:color w:val="0B5294"/>
                          <w:spacing w:val="-4"/>
                          <w:sz w:val="24"/>
                          <w:szCs w:val="24"/>
                          <w:rtl/>
                        </w:rPr>
                        <w:t xml:space="preserve"> </w:t>
                      </w:r>
                      <w:r w:rsidRPr="00C86298">
                        <w:rPr>
                          <w:rFonts w:cs="Tahoma" w:hint="eastAsia"/>
                          <w:color w:val="0B5294"/>
                          <w:spacing w:val="-4"/>
                          <w:sz w:val="24"/>
                          <w:szCs w:val="24"/>
                          <w:rtl/>
                        </w:rPr>
                        <w:t>שרוי</w:t>
                      </w:r>
                      <w:r w:rsidRPr="00C86298">
                        <w:rPr>
                          <w:rFonts w:cs="Tahoma"/>
                          <w:color w:val="0B5294"/>
                          <w:spacing w:val="-4"/>
                          <w:sz w:val="24"/>
                          <w:szCs w:val="24"/>
                          <w:rtl/>
                        </w:rPr>
                        <w:t xml:space="preserve"> </w:t>
                      </w:r>
                      <w:r w:rsidRPr="00C86298">
                        <w:rPr>
                          <w:rFonts w:cs="Tahoma" w:hint="eastAsia"/>
                          <w:color w:val="0B5294"/>
                          <w:spacing w:val="-4"/>
                          <w:sz w:val="24"/>
                          <w:szCs w:val="24"/>
                          <w:rtl/>
                        </w:rPr>
                        <w:t>בו</w:t>
                      </w:r>
                      <w:r w:rsidRPr="00C86298">
                        <w:rPr>
                          <w:rFonts w:cs="Tahoma"/>
                          <w:color w:val="0B5294"/>
                          <w:spacing w:val="-4"/>
                          <w:sz w:val="24"/>
                          <w:szCs w:val="24"/>
                          <w:rtl/>
                        </w:rPr>
                        <w:t xml:space="preserve"> </w:t>
                      </w:r>
                      <w:r w:rsidRPr="00C86298">
                        <w:rPr>
                          <w:rFonts w:cs="Tahoma" w:hint="eastAsia"/>
                          <w:color w:val="0B5294"/>
                          <w:spacing w:val="-4"/>
                          <w:sz w:val="24"/>
                          <w:szCs w:val="24"/>
                          <w:rtl/>
                        </w:rPr>
                        <w:t>עשויים</w:t>
                      </w:r>
                      <w:r w:rsidRPr="00C86298">
                        <w:rPr>
                          <w:rFonts w:cs="Tahoma"/>
                          <w:color w:val="0B5294"/>
                          <w:spacing w:val="-4"/>
                          <w:sz w:val="24"/>
                          <w:szCs w:val="24"/>
                          <w:rtl/>
                        </w:rPr>
                        <w:t xml:space="preserve"> </w:t>
                      </w:r>
                      <w:r w:rsidRPr="00C86298">
                        <w:rPr>
                          <w:rFonts w:cs="Tahoma" w:hint="eastAsia"/>
                          <w:color w:val="0B5294"/>
                          <w:spacing w:val="-4"/>
                          <w:sz w:val="24"/>
                          <w:szCs w:val="24"/>
                          <w:rtl/>
                        </w:rPr>
                        <w:t>לא</w:t>
                      </w:r>
                      <w:r w:rsidRPr="00C86298">
                        <w:rPr>
                          <w:rFonts w:cs="Tahoma"/>
                          <w:color w:val="0B5294"/>
                          <w:spacing w:val="-4"/>
                          <w:sz w:val="24"/>
                          <w:szCs w:val="24"/>
                          <w:rtl/>
                        </w:rPr>
                        <w:t xml:space="preserve"> </w:t>
                      </w:r>
                      <w:r w:rsidRPr="00C86298">
                        <w:rPr>
                          <w:rFonts w:cs="Tahoma" w:hint="eastAsia"/>
                          <w:color w:val="0B5294"/>
                          <w:spacing w:val="-4"/>
                          <w:sz w:val="24"/>
                          <w:szCs w:val="24"/>
                          <w:rtl/>
                        </w:rPr>
                        <w:t>אחת</w:t>
                      </w:r>
                      <w:r w:rsidRPr="00C86298">
                        <w:rPr>
                          <w:rFonts w:cs="Tahoma"/>
                          <w:color w:val="0B5294"/>
                          <w:spacing w:val="-4"/>
                          <w:sz w:val="24"/>
                          <w:szCs w:val="24"/>
                          <w:rtl/>
                        </w:rPr>
                        <w:t xml:space="preserve"> </w:t>
                      </w:r>
                      <w:r w:rsidRPr="00C86298">
                        <w:rPr>
                          <w:rFonts w:cs="Tahoma" w:hint="eastAsia"/>
                          <w:color w:val="0B5294"/>
                          <w:spacing w:val="-4"/>
                          <w:sz w:val="24"/>
                          <w:szCs w:val="24"/>
                          <w:rtl/>
                        </w:rPr>
                        <w:t>לעורר</w:t>
                      </w:r>
                      <w:r w:rsidRPr="00C86298">
                        <w:rPr>
                          <w:rFonts w:cs="Tahoma"/>
                          <w:color w:val="0B5294"/>
                          <w:spacing w:val="-4"/>
                          <w:sz w:val="24"/>
                          <w:szCs w:val="24"/>
                          <w:rtl/>
                        </w:rPr>
                        <w:t xml:space="preserve"> </w:t>
                      </w:r>
                      <w:r w:rsidRPr="00C86298">
                        <w:rPr>
                          <w:rFonts w:cs="Tahoma" w:hint="eastAsia"/>
                          <w:color w:val="0B5294"/>
                          <w:spacing w:val="-4"/>
                          <w:sz w:val="24"/>
                          <w:szCs w:val="24"/>
                          <w:rtl/>
                        </w:rPr>
                        <w:t>במתלונן</w:t>
                      </w:r>
                      <w:r w:rsidRPr="00C86298">
                        <w:rPr>
                          <w:rFonts w:cs="Tahoma"/>
                          <w:color w:val="0B5294"/>
                          <w:spacing w:val="-4"/>
                          <w:sz w:val="24"/>
                          <w:szCs w:val="24"/>
                          <w:rtl/>
                        </w:rPr>
                        <w:t xml:space="preserve"> </w:t>
                      </w:r>
                      <w:r w:rsidRPr="00C86298">
                        <w:rPr>
                          <w:rFonts w:cs="Tahoma" w:hint="eastAsia"/>
                          <w:color w:val="0B5294"/>
                          <w:spacing w:val="-4"/>
                          <w:sz w:val="24"/>
                          <w:szCs w:val="24"/>
                          <w:rtl/>
                        </w:rPr>
                        <w:t>תחושה</w:t>
                      </w:r>
                      <w:r w:rsidRPr="00C86298">
                        <w:rPr>
                          <w:rFonts w:cs="Tahoma"/>
                          <w:color w:val="0B5294"/>
                          <w:spacing w:val="-4"/>
                          <w:sz w:val="24"/>
                          <w:szCs w:val="24"/>
                          <w:rtl/>
                        </w:rPr>
                        <w:t xml:space="preserve"> </w:t>
                      </w:r>
                      <w:r w:rsidRPr="00C86298">
                        <w:rPr>
                          <w:rFonts w:cs="Tahoma" w:hint="eastAsia"/>
                          <w:color w:val="0B5294"/>
                          <w:spacing w:val="-4"/>
                          <w:sz w:val="24"/>
                          <w:szCs w:val="24"/>
                          <w:rtl/>
                        </w:rPr>
                        <w:t>שיותר</w:t>
                      </w:r>
                      <w:r w:rsidRPr="00C86298">
                        <w:rPr>
                          <w:rFonts w:cs="Tahoma"/>
                          <w:color w:val="0B5294"/>
                          <w:spacing w:val="-4"/>
                          <w:sz w:val="24"/>
                          <w:szCs w:val="24"/>
                          <w:rtl/>
                        </w:rPr>
                        <w:t xml:space="preserve"> </w:t>
                      </w:r>
                      <w:r w:rsidRPr="00C86298">
                        <w:rPr>
                          <w:rFonts w:cs="Tahoma" w:hint="eastAsia"/>
                          <w:color w:val="0B5294"/>
                          <w:spacing w:val="-4"/>
                          <w:sz w:val="24"/>
                          <w:szCs w:val="24"/>
                          <w:rtl/>
                        </w:rPr>
                        <w:t>משהמשרד</w:t>
                      </w:r>
                      <w:r w:rsidRPr="00C86298">
                        <w:rPr>
                          <w:rFonts w:cs="Tahoma"/>
                          <w:color w:val="0B5294"/>
                          <w:spacing w:val="-4"/>
                          <w:sz w:val="24"/>
                          <w:szCs w:val="24"/>
                          <w:rtl/>
                        </w:rPr>
                        <w:t xml:space="preserve"> </w:t>
                      </w:r>
                      <w:r w:rsidRPr="00C86298">
                        <w:rPr>
                          <w:rFonts w:cs="Tahoma" w:hint="eastAsia"/>
                          <w:color w:val="0B5294"/>
                          <w:spacing w:val="-4"/>
                          <w:sz w:val="24"/>
                          <w:szCs w:val="24"/>
                          <w:rtl/>
                        </w:rPr>
                        <w:t>מבקש</w:t>
                      </w:r>
                      <w:r w:rsidRPr="00C86298">
                        <w:rPr>
                          <w:rFonts w:cs="Tahoma"/>
                          <w:color w:val="0B5294"/>
                          <w:spacing w:val="-4"/>
                          <w:sz w:val="24"/>
                          <w:szCs w:val="24"/>
                          <w:rtl/>
                        </w:rPr>
                        <w:t xml:space="preserve"> </w:t>
                      </w:r>
                      <w:r w:rsidRPr="00C86298">
                        <w:rPr>
                          <w:rFonts w:cs="Tahoma" w:hint="eastAsia"/>
                          <w:color w:val="0B5294"/>
                          <w:spacing w:val="-4"/>
                          <w:sz w:val="24"/>
                          <w:szCs w:val="24"/>
                          <w:rtl/>
                        </w:rPr>
                        <w:t>לסייע</w:t>
                      </w:r>
                      <w:r w:rsidRPr="00C86298">
                        <w:rPr>
                          <w:rFonts w:cs="Tahoma"/>
                          <w:color w:val="0B5294"/>
                          <w:spacing w:val="-4"/>
                          <w:sz w:val="24"/>
                          <w:szCs w:val="24"/>
                          <w:rtl/>
                        </w:rPr>
                        <w:t xml:space="preserve"> </w:t>
                      </w:r>
                      <w:r w:rsidRPr="00C86298">
                        <w:rPr>
                          <w:rFonts w:cs="Tahoma" w:hint="eastAsia"/>
                          <w:color w:val="0B5294"/>
                          <w:spacing w:val="-4"/>
                          <w:sz w:val="24"/>
                          <w:szCs w:val="24"/>
                          <w:rtl/>
                        </w:rPr>
                        <w:t>לו</w:t>
                      </w:r>
                      <w:r w:rsidRPr="00C86298">
                        <w:rPr>
                          <w:rFonts w:cs="Tahoma"/>
                          <w:color w:val="0B5294"/>
                          <w:spacing w:val="-4"/>
                          <w:sz w:val="24"/>
                          <w:szCs w:val="24"/>
                          <w:rtl/>
                        </w:rPr>
                        <w:t xml:space="preserve"> </w:t>
                      </w:r>
                      <w:r w:rsidRPr="00C86298">
                        <w:rPr>
                          <w:rFonts w:cs="Tahoma" w:hint="eastAsia"/>
                          <w:color w:val="0B5294"/>
                          <w:spacing w:val="-4"/>
                          <w:sz w:val="24"/>
                          <w:szCs w:val="24"/>
                          <w:rtl/>
                        </w:rPr>
                        <w:t>בהקדם</w:t>
                      </w:r>
                      <w:r w:rsidRPr="00C86298">
                        <w:rPr>
                          <w:rFonts w:cs="Tahoma"/>
                          <w:color w:val="0B5294"/>
                          <w:spacing w:val="-4"/>
                          <w:sz w:val="24"/>
                          <w:szCs w:val="24"/>
                          <w:rtl/>
                        </w:rPr>
                        <w:t xml:space="preserve"> </w:t>
                      </w:r>
                      <w:r w:rsidRPr="00C86298">
                        <w:rPr>
                          <w:rFonts w:cs="Tahoma" w:hint="eastAsia"/>
                          <w:color w:val="0B5294"/>
                          <w:spacing w:val="-4"/>
                          <w:sz w:val="24"/>
                          <w:szCs w:val="24"/>
                          <w:rtl/>
                        </w:rPr>
                        <w:t>האפשרי</w:t>
                      </w:r>
                      <w:r w:rsidRPr="00C86298">
                        <w:rPr>
                          <w:rFonts w:cs="Tahoma"/>
                          <w:color w:val="0B5294"/>
                          <w:spacing w:val="-4"/>
                          <w:sz w:val="24"/>
                          <w:szCs w:val="24"/>
                          <w:rtl/>
                        </w:rPr>
                        <w:t xml:space="preserve">, </w:t>
                      </w:r>
                      <w:r w:rsidRPr="00C86298">
                        <w:rPr>
                          <w:rFonts w:cs="Tahoma" w:hint="eastAsia"/>
                          <w:color w:val="0B5294"/>
                          <w:spacing w:val="-4"/>
                          <w:sz w:val="24"/>
                          <w:szCs w:val="24"/>
                          <w:rtl/>
                        </w:rPr>
                        <w:t>הוא</w:t>
                      </w:r>
                      <w:r w:rsidRPr="00C86298">
                        <w:rPr>
                          <w:rFonts w:cs="Tahoma"/>
                          <w:color w:val="0B5294"/>
                          <w:spacing w:val="-4"/>
                          <w:sz w:val="24"/>
                          <w:szCs w:val="24"/>
                          <w:rtl/>
                        </w:rPr>
                        <w:t xml:space="preserve"> </w:t>
                      </w:r>
                      <w:r w:rsidRPr="00C86298">
                        <w:rPr>
                          <w:rFonts w:cs="Tahoma" w:hint="eastAsia"/>
                          <w:color w:val="0B5294"/>
                          <w:spacing w:val="-4"/>
                          <w:sz w:val="24"/>
                          <w:szCs w:val="24"/>
                          <w:rtl/>
                        </w:rPr>
                        <w:t>מעדיף</w:t>
                      </w:r>
                      <w:r w:rsidRPr="00C86298">
                        <w:rPr>
                          <w:rFonts w:cs="Tahoma"/>
                          <w:color w:val="0B5294"/>
                          <w:spacing w:val="-4"/>
                          <w:sz w:val="24"/>
                          <w:szCs w:val="24"/>
                          <w:rtl/>
                        </w:rPr>
                        <w:t xml:space="preserve"> </w:t>
                      </w:r>
                      <w:r w:rsidRPr="00C86298">
                        <w:rPr>
                          <w:rFonts w:cs="Tahoma" w:hint="eastAsia"/>
                          <w:color w:val="0B5294"/>
                          <w:spacing w:val="-4"/>
                          <w:sz w:val="24"/>
                          <w:szCs w:val="24"/>
                          <w:rtl/>
                        </w:rPr>
                        <w:t>להימנע</w:t>
                      </w:r>
                      <w:r w:rsidRPr="00C86298">
                        <w:rPr>
                          <w:rFonts w:cs="Tahoma"/>
                          <w:color w:val="0B5294"/>
                          <w:spacing w:val="-4"/>
                          <w:sz w:val="24"/>
                          <w:szCs w:val="24"/>
                          <w:rtl/>
                        </w:rPr>
                        <w:t xml:space="preserve"> </w:t>
                      </w:r>
                      <w:r w:rsidRPr="00C86298">
                        <w:rPr>
                          <w:rFonts w:cs="Tahoma" w:hint="eastAsia"/>
                          <w:color w:val="0B5294"/>
                          <w:spacing w:val="-4"/>
                          <w:sz w:val="24"/>
                          <w:szCs w:val="24"/>
                          <w:rtl/>
                        </w:rPr>
                        <w:t>מעימות</w:t>
                      </w:r>
                      <w:r w:rsidRPr="00C86298">
                        <w:rPr>
                          <w:rFonts w:cs="Tahoma"/>
                          <w:color w:val="0B5294"/>
                          <w:spacing w:val="-4"/>
                          <w:sz w:val="24"/>
                          <w:szCs w:val="24"/>
                          <w:rtl/>
                        </w:rPr>
                        <w:t xml:space="preserve"> </w:t>
                      </w:r>
                      <w:r w:rsidRPr="00C86298">
                        <w:rPr>
                          <w:rFonts w:cs="Tahoma" w:hint="eastAsia"/>
                          <w:color w:val="0B5294"/>
                          <w:spacing w:val="-4"/>
                          <w:sz w:val="24"/>
                          <w:szCs w:val="24"/>
                          <w:rtl/>
                        </w:rPr>
                        <w:t>עם</w:t>
                      </w:r>
                      <w:r w:rsidRPr="00C86298">
                        <w:rPr>
                          <w:rFonts w:cs="Tahoma"/>
                          <w:color w:val="0B5294"/>
                          <w:spacing w:val="-4"/>
                          <w:sz w:val="24"/>
                          <w:szCs w:val="24"/>
                          <w:rtl/>
                        </w:rPr>
                        <w:t xml:space="preserve"> </w:t>
                      </w:r>
                      <w:r w:rsidRPr="00C86298">
                        <w:rPr>
                          <w:rFonts w:cs="Tahoma" w:hint="eastAsia"/>
                          <w:color w:val="0B5294"/>
                          <w:spacing w:val="-4"/>
                          <w:sz w:val="24"/>
                          <w:szCs w:val="24"/>
                          <w:rtl/>
                        </w:rPr>
                        <w:t>המוסד</w:t>
                      </w:r>
                      <w:r w:rsidRPr="00C86298">
                        <w:rPr>
                          <w:rFonts w:cs="Tahoma"/>
                          <w:color w:val="0B5294"/>
                          <w:spacing w:val="-4"/>
                          <w:sz w:val="24"/>
                          <w:szCs w:val="24"/>
                          <w:rtl/>
                        </w:rPr>
                        <w:t xml:space="preserve"> </w:t>
                      </w:r>
                      <w:r w:rsidRPr="00C86298">
                        <w:rPr>
                          <w:rFonts w:cs="Tahoma" w:hint="eastAsia"/>
                          <w:color w:val="0B5294"/>
                          <w:spacing w:val="-4"/>
                          <w:sz w:val="24"/>
                          <w:szCs w:val="24"/>
                          <w:rtl/>
                        </w:rPr>
                        <w:t>החינוכי</w:t>
                      </w:r>
                    </w:p>
                    <w:p w:rsidR="00C86298" w:rsidRPr="00373C5D" w:rsidP="00C86298">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4599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FA0CB5" w:rsidP="00722C39">
      <w:pPr>
        <w:pStyle w:val="ListParagraph"/>
        <w:numPr>
          <w:ilvl w:val="0"/>
          <w:numId w:val="30"/>
        </w:numPr>
        <w:autoSpaceDE/>
        <w:autoSpaceDN/>
        <w:adjustRightInd/>
        <w:spacing w:before="180" w:line="240" w:lineRule="exact"/>
        <w:ind w:right="2268"/>
        <w:rPr>
          <w:sz w:val="17"/>
          <w:szCs w:val="17"/>
          <w:rtl/>
        </w:rPr>
      </w:pPr>
      <w:r w:rsidRPr="00FA0CB5">
        <w:rPr>
          <w:rFonts w:hint="cs"/>
          <w:sz w:val="17"/>
          <w:szCs w:val="17"/>
          <w:rtl/>
        </w:rPr>
        <w:t>מ-</w:t>
      </w:r>
      <w:r w:rsidRPr="00FA0CB5">
        <w:rPr>
          <w:sz w:val="17"/>
          <w:szCs w:val="17"/>
          <w:rtl/>
        </w:rPr>
        <w:t xml:space="preserve">2011 עד יוני 2016 היו </w:t>
      </w:r>
      <w:r w:rsidRPr="00FA0CB5">
        <w:rPr>
          <w:rFonts w:hint="cs"/>
          <w:sz w:val="17"/>
          <w:szCs w:val="17"/>
          <w:rtl/>
        </w:rPr>
        <w:t>שלושה</w:t>
      </w:r>
      <w:r w:rsidRPr="00FA0CB5">
        <w:rPr>
          <w:sz w:val="17"/>
          <w:szCs w:val="17"/>
          <w:rtl/>
        </w:rPr>
        <w:t xml:space="preserve"> </w:t>
      </w:r>
      <w:r w:rsidRPr="00FA0CB5">
        <w:rPr>
          <w:rFonts w:hint="cs"/>
          <w:sz w:val="17"/>
          <w:szCs w:val="17"/>
          <w:rtl/>
        </w:rPr>
        <w:t>מקרים</w:t>
      </w:r>
      <w:r w:rsidRPr="00FA0CB5">
        <w:rPr>
          <w:sz w:val="17"/>
          <w:szCs w:val="17"/>
          <w:rtl/>
        </w:rPr>
        <w:t xml:space="preserve"> </w:t>
      </w:r>
      <w:r w:rsidRPr="00FA0CB5">
        <w:rPr>
          <w:rFonts w:hint="cs"/>
          <w:sz w:val="17"/>
          <w:szCs w:val="17"/>
          <w:rtl/>
        </w:rPr>
        <w:t>שהופעלו</w:t>
      </w:r>
      <w:r w:rsidRPr="00FA0CB5">
        <w:rPr>
          <w:sz w:val="17"/>
          <w:szCs w:val="17"/>
          <w:rtl/>
        </w:rPr>
        <w:t xml:space="preserve"> </w:t>
      </w:r>
      <w:r w:rsidRPr="00FA0CB5">
        <w:rPr>
          <w:rFonts w:hint="cs"/>
          <w:sz w:val="17"/>
          <w:szCs w:val="17"/>
          <w:rtl/>
        </w:rPr>
        <w:t>בהם נגד</w:t>
      </w:r>
      <w:r w:rsidRPr="00FA0CB5">
        <w:rPr>
          <w:sz w:val="17"/>
          <w:szCs w:val="17"/>
          <w:rtl/>
        </w:rPr>
        <w:t xml:space="preserve"> </w:t>
      </w:r>
      <w:r w:rsidRPr="00FA0CB5">
        <w:rPr>
          <w:rFonts w:hint="cs"/>
          <w:sz w:val="17"/>
          <w:szCs w:val="17"/>
          <w:rtl/>
        </w:rPr>
        <w:t>מוסדות חינוך</w:t>
      </w:r>
      <w:r w:rsidRPr="00FA0CB5">
        <w:rPr>
          <w:sz w:val="17"/>
          <w:szCs w:val="17"/>
          <w:rtl/>
        </w:rPr>
        <w:t xml:space="preserve"> </w:t>
      </w:r>
      <w:r w:rsidRPr="00FA0CB5">
        <w:rPr>
          <w:rFonts w:hint="cs"/>
          <w:sz w:val="17"/>
          <w:szCs w:val="17"/>
          <w:rtl/>
        </w:rPr>
        <w:t>חרדיים סנקציות</w:t>
      </w:r>
      <w:r w:rsidRPr="00FA0CB5">
        <w:rPr>
          <w:sz w:val="17"/>
          <w:szCs w:val="17"/>
          <w:rtl/>
        </w:rPr>
        <w:t xml:space="preserve"> </w:t>
      </w:r>
      <w:r w:rsidRPr="00FA0CB5">
        <w:rPr>
          <w:rFonts w:hint="cs"/>
          <w:sz w:val="17"/>
          <w:szCs w:val="17"/>
          <w:rtl/>
        </w:rPr>
        <w:t>מינהליות</w:t>
      </w:r>
      <w:r w:rsidRPr="00FA0CB5">
        <w:rPr>
          <w:sz w:val="17"/>
          <w:szCs w:val="17"/>
          <w:rtl/>
        </w:rPr>
        <w:t xml:space="preserve"> </w:t>
      </w:r>
      <w:r w:rsidRPr="00FA0CB5">
        <w:rPr>
          <w:rFonts w:hint="cs"/>
          <w:sz w:val="17"/>
          <w:szCs w:val="17"/>
          <w:rtl/>
        </w:rPr>
        <w:t>בצורת</w:t>
      </w:r>
      <w:r w:rsidRPr="00FA0CB5">
        <w:rPr>
          <w:sz w:val="17"/>
          <w:szCs w:val="17"/>
          <w:rtl/>
        </w:rPr>
        <w:t xml:space="preserve"> </w:t>
      </w:r>
      <w:r w:rsidRPr="00FA0CB5">
        <w:rPr>
          <w:rFonts w:hint="cs"/>
          <w:sz w:val="17"/>
          <w:szCs w:val="17"/>
          <w:rtl/>
        </w:rPr>
        <w:t>מניעת</w:t>
      </w:r>
      <w:r w:rsidRPr="00FA0CB5">
        <w:rPr>
          <w:sz w:val="17"/>
          <w:szCs w:val="17"/>
          <w:rtl/>
        </w:rPr>
        <w:t xml:space="preserve"> </w:t>
      </w:r>
      <w:r w:rsidRPr="00FA0CB5">
        <w:rPr>
          <w:rFonts w:hint="cs"/>
          <w:sz w:val="17"/>
          <w:szCs w:val="17"/>
          <w:rtl/>
        </w:rPr>
        <w:t>תקצוב</w:t>
      </w:r>
      <w:r w:rsidRPr="00FA0CB5">
        <w:rPr>
          <w:sz w:val="17"/>
          <w:szCs w:val="17"/>
          <w:rtl/>
        </w:rPr>
        <w:t xml:space="preserve"> </w:t>
      </w:r>
      <w:r w:rsidRPr="00FA0CB5">
        <w:rPr>
          <w:rFonts w:hint="cs"/>
          <w:sz w:val="17"/>
          <w:szCs w:val="17"/>
          <w:rtl/>
        </w:rPr>
        <w:t>או</w:t>
      </w:r>
      <w:r w:rsidRPr="00FA0CB5">
        <w:rPr>
          <w:sz w:val="17"/>
          <w:szCs w:val="17"/>
          <w:rtl/>
        </w:rPr>
        <w:t xml:space="preserve"> </w:t>
      </w:r>
      <w:r w:rsidRPr="00FA0CB5">
        <w:rPr>
          <w:rFonts w:hint="cs"/>
          <w:sz w:val="17"/>
          <w:szCs w:val="17"/>
          <w:rtl/>
        </w:rPr>
        <w:t>סגירה</w:t>
      </w:r>
      <w:r w:rsidRPr="00FA0CB5">
        <w:rPr>
          <w:sz w:val="17"/>
          <w:szCs w:val="17"/>
          <w:rtl/>
        </w:rPr>
        <w:t>.</w:t>
      </w:r>
    </w:p>
    <w:p w:rsidR="00D22ED9" w:rsidRPr="00FA0CB5" w:rsidP="00722C39">
      <w:pPr>
        <w:pStyle w:val="ListParagraph"/>
        <w:numPr>
          <w:ilvl w:val="0"/>
          <w:numId w:val="0"/>
        </w:numPr>
        <w:spacing w:after="240" w:line="240" w:lineRule="exact"/>
        <w:ind w:left="340" w:right="2268"/>
        <w:rPr>
          <w:sz w:val="17"/>
          <w:szCs w:val="17"/>
          <w:rtl/>
        </w:rPr>
      </w:pPr>
      <w:r w:rsidRPr="00FA0CB5">
        <w:rPr>
          <w:rFonts w:hint="cs"/>
          <w:sz w:val="17"/>
          <w:szCs w:val="17"/>
          <w:rtl/>
        </w:rPr>
        <w:t>משרד החינוך כתב בתשובתו כי הוא</w:t>
      </w:r>
      <w:r w:rsidRPr="00FA0CB5">
        <w:rPr>
          <w:sz w:val="17"/>
          <w:szCs w:val="17"/>
          <w:rtl/>
        </w:rPr>
        <w:t xml:space="preserve"> נוהג לעצור תקצוב למוסד </w:t>
      </w:r>
      <w:r w:rsidRPr="00FA0CB5">
        <w:rPr>
          <w:rFonts w:hint="cs"/>
          <w:sz w:val="17"/>
          <w:szCs w:val="17"/>
          <w:rtl/>
        </w:rPr>
        <w:t>אשר מפלה בשיבוץ תלמידים, ול</w:t>
      </w:r>
      <w:r w:rsidRPr="00FA0CB5">
        <w:rPr>
          <w:sz w:val="17"/>
          <w:szCs w:val="17"/>
          <w:rtl/>
        </w:rPr>
        <w:t xml:space="preserve">קיים שימוע למנהל המוסד או </w:t>
      </w:r>
      <w:r w:rsidRPr="00FA0CB5">
        <w:rPr>
          <w:rFonts w:hint="cs"/>
          <w:sz w:val="17"/>
          <w:szCs w:val="17"/>
          <w:rtl/>
        </w:rPr>
        <w:t>ל</w:t>
      </w:r>
      <w:r w:rsidRPr="00FA0CB5">
        <w:rPr>
          <w:sz w:val="17"/>
          <w:szCs w:val="17"/>
          <w:rtl/>
        </w:rPr>
        <w:t>מורה</w:t>
      </w:r>
      <w:r w:rsidRPr="00FA0CB5">
        <w:rPr>
          <w:rFonts w:hint="cs"/>
          <w:sz w:val="17"/>
          <w:szCs w:val="17"/>
          <w:rtl/>
        </w:rPr>
        <w:t xml:space="preserve"> בו</w:t>
      </w:r>
      <w:r w:rsidRPr="00FA0CB5">
        <w:rPr>
          <w:sz w:val="17"/>
          <w:szCs w:val="17"/>
          <w:rtl/>
        </w:rPr>
        <w:t>. כלים אל</w:t>
      </w:r>
      <w:r w:rsidRPr="00FA0CB5">
        <w:rPr>
          <w:rFonts w:hint="cs"/>
          <w:sz w:val="17"/>
          <w:szCs w:val="17"/>
          <w:rtl/>
        </w:rPr>
        <w:t>ה</w:t>
      </w:r>
      <w:r w:rsidRPr="00FA0CB5">
        <w:rPr>
          <w:sz w:val="17"/>
          <w:szCs w:val="17"/>
          <w:rtl/>
        </w:rPr>
        <w:t xml:space="preserve"> </w:t>
      </w:r>
      <w:r w:rsidRPr="00FA0CB5">
        <w:rPr>
          <w:rFonts w:hint="cs"/>
          <w:sz w:val="17"/>
          <w:szCs w:val="17"/>
          <w:rtl/>
        </w:rPr>
        <w:t>מביאים</w:t>
      </w:r>
      <w:r w:rsidRPr="00FA0CB5">
        <w:rPr>
          <w:sz w:val="17"/>
          <w:szCs w:val="17"/>
          <w:rtl/>
        </w:rPr>
        <w:t xml:space="preserve"> </w:t>
      </w:r>
      <w:r w:rsidRPr="00FA0CB5">
        <w:rPr>
          <w:rFonts w:hint="cs"/>
          <w:sz w:val="17"/>
          <w:szCs w:val="17"/>
          <w:rtl/>
        </w:rPr>
        <w:t xml:space="preserve">בדרך כלל לידי </w:t>
      </w:r>
      <w:r w:rsidRPr="00FA0CB5">
        <w:rPr>
          <w:sz w:val="17"/>
          <w:szCs w:val="17"/>
          <w:rtl/>
        </w:rPr>
        <w:t xml:space="preserve">קליטת התלמידים </w:t>
      </w:r>
      <w:r w:rsidRPr="00FA0CB5">
        <w:rPr>
          <w:rFonts w:hint="cs"/>
          <w:sz w:val="17"/>
          <w:szCs w:val="17"/>
          <w:rtl/>
        </w:rPr>
        <w:t xml:space="preserve">המופלים </w:t>
      </w:r>
      <w:r w:rsidRPr="00FA0CB5">
        <w:rPr>
          <w:sz w:val="17"/>
          <w:szCs w:val="17"/>
          <w:rtl/>
        </w:rPr>
        <w:t>ו</w:t>
      </w:r>
      <w:r w:rsidRPr="00FA0CB5">
        <w:rPr>
          <w:rFonts w:hint="cs"/>
          <w:sz w:val="17"/>
          <w:szCs w:val="17"/>
          <w:rtl/>
        </w:rPr>
        <w:t xml:space="preserve">לידי </w:t>
      </w:r>
      <w:r w:rsidRPr="00FA0CB5">
        <w:rPr>
          <w:sz w:val="17"/>
          <w:szCs w:val="17"/>
          <w:rtl/>
        </w:rPr>
        <w:t xml:space="preserve">הפסקת ההפליה. במקרים קיצוניים </w:t>
      </w:r>
      <w:r w:rsidRPr="00FA0CB5">
        <w:rPr>
          <w:rFonts w:hint="cs"/>
          <w:sz w:val="17"/>
          <w:szCs w:val="17"/>
          <w:rtl/>
        </w:rPr>
        <w:t>מופסקת</w:t>
      </w:r>
      <w:r w:rsidRPr="00FA0CB5">
        <w:rPr>
          <w:sz w:val="17"/>
          <w:szCs w:val="17"/>
          <w:rtl/>
        </w:rPr>
        <w:t xml:space="preserve"> העסקת</w:t>
      </w:r>
      <w:r w:rsidRPr="00FA0CB5">
        <w:rPr>
          <w:rFonts w:hint="cs"/>
          <w:sz w:val="17"/>
          <w:szCs w:val="17"/>
          <w:rtl/>
        </w:rPr>
        <w:t>ו של</w:t>
      </w:r>
      <w:r w:rsidRPr="00FA0CB5">
        <w:rPr>
          <w:sz w:val="17"/>
          <w:szCs w:val="17"/>
          <w:rtl/>
        </w:rPr>
        <w:t xml:space="preserve"> עובד הוראה או </w:t>
      </w:r>
      <w:r w:rsidRPr="00FA0CB5">
        <w:rPr>
          <w:rFonts w:hint="cs"/>
          <w:sz w:val="17"/>
          <w:szCs w:val="17"/>
          <w:rtl/>
        </w:rPr>
        <w:t>נסגר</w:t>
      </w:r>
      <w:r w:rsidRPr="00FA0CB5">
        <w:rPr>
          <w:sz w:val="17"/>
          <w:szCs w:val="17"/>
          <w:rtl/>
        </w:rPr>
        <w:t xml:space="preserve"> מוסד חינוך שנהג בגזענות או בהפליה.</w:t>
      </w:r>
      <w:r w:rsidRPr="00FA0CB5">
        <w:rPr>
          <w:rFonts w:hint="cs"/>
          <w:sz w:val="17"/>
          <w:szCs w:val="17"/>
          <w:rtl/>
        </w:rPr>
        <w:t xml:space="preserve"> עוד כתב משרד החינוך כי הפעלת סנקציות, לרבות פליליות, תלויה בתשתית עובדתית וכפופה לסמכויות המצויות בידיו.</w:t>
      </w:r>
    </w:p>
    <w:p w:rsidR="00D22ED9" w:rsidRPr="00FA0CB5" w:rsidP="00722C39">
      <w:pPr>
        <w:pStyle w:val="RESHET"/>
        <w:ind w:left="567"/>
        <w:rPr>
          <w:rtl/>
        </w:rPr>
      </w:pPr>
      <w:r w:rsidRPr="00FA0CB5">
        <w:rPr>
          <w:rFonts w:hint="cs"/>
          <w:rtl/>
        </w:rPr>
        <w:t xml:space="preserve">משרד מבקר המדינה מעיר למשרד החינוך כי על פי הנתונים המובאים לעיל, הוא ממעט מאוד בהפעלת סנקציות </w:t>
      </w:r>
      <w:r w:rsidRPr="00FA0CB5">
        <w:rPr>
          <w:rFonts w:hint="cs"/>
          <w:rtl/>
        </w:rPr>
        <w:t>מינהליות</w:t>
      </w:r>
      <w:r w:rsidRPr="00FA0CB5">
        <w:rPr>
          <w:rFonts w:hint="cs"/>
          <w:rtl/>
        </w:rPr>
        <w:t>, לאחר דיון בוועדת הערר שהסתיים בהכרעה נגד המוסד החינוכי ורק לאחר הליכים מתמשכים נוספים</w:t>
      </w:r>
      <w:r>
        <w:rPr>
          <w:rStyle w:val="FootnoteReference0"/>
          <w:rtl/>
        </w:rPr>
        <w:footnoteReference w:id="53"/>
      </w:r>
      <w:r w:rsidRPr="00FA0CB5">
        <w:rPr>
          <w:rFonts w:hint="cs"/>
          <w:rtl/>
        </w:rPr>
        <w:t xml:space="preserve">. </w:t>
      </w:r>
    </w:p>
    <w:p w:rsidR="00D22ED9" w:rsidRPr="00FA0CB5" w:rsidP="00722C39">
      <w:pPr>
        <w:pStyle w:val="ListParagraph"/>
        <w:numPr>
          <w:ilvl w:val="0"/>
          <w:numId w:val="30"/>
        </w:numPr>
        <w:autoSpaceDE/>
        <w:autoSpaceDN/>
        <w:adjustRightInd/>
        <w:spacing w:before="180" w:line="240" w:lineRule="exact"/>
        <w:ind w:right="2268"/>
        <w:rPr>
          <w:sz w:val="17"/>
          <w:szCs w:val="17"/>
          <w:rtl/>
        </w:rPr>
      </w:pPr>
      <w:r w:rsidRPr="00FA0CB5">
        <w:rPr>
          <w:rFonts w:hint="cs"/>
          <w:sz w:val="17"/>
          <w:szCs w:val="17"/>
          <w:rtl/>
        </w:rPr>
        <w:t>נמצאו מקרים שההפליה לא הסתיימה בהם עם קבלת התלמיד למוסד החינוכי אלא הוסיפה להתקיים גם לאחר מכן. במקרה שאירע בצפון הארץ ב-2014, למשל, שני אחים שלא התקבלו למוסדות חינוך חרדיים נותרו בביתם חודשים לאחר פתיחת שנת הלימודים, ובמהלכם חוו התנכלויות פומביות מגורמים בבית הספר ובקהילתם. ההתנכלויות נמשכו גם לאחר שמוסדות החינוך קלטו את התלמידים וגם לאחר שמשרד החינוך התריע שיבטל את רישיונם ויוציא נגדם צווי סגירה.</w:t>
      </w:r>
    </w:p>
    <w:p w:rsidR="00D22ED9" w:rsidRPr="00FA0CB5" w:rsidP="00722C39">
      <w:pPr>
        <w:spacing w:after="240" w:line="240" w:lineRule="exact"/>
        <w:ind w:left="340" w:right="2268"/>
        <w:jc w:val="both"/>
        <w:rPr>
          <w:rFonts w:ascii="Tahoma" w:hAnsi="Tahoma" w:cs="Tahoma"/>
          <w:sz w:val="17"/>
          <w:szCs w:val="17"/>
          <w:rtl/>
        </w:rPr>
      </w:pPr>
      <w:r w:rsidRPr="00FA0CB5">
        <w:rPr>
          <w:rFonts w:ascii="Tahoma" w:eastAsia="Times New Roman" w:hAnsi="Tahoma" w:cs="Tahoma" w:hint="cs"/>
          <w:sz w:val="17"/>
          <w:szCs w:val="17"/>
          <w:rtl/>
          <w:lang w:eastAsia="he-IL"/>
        </w:rPr>
        <w:t xml:space="preserve">בתשובת משרד החינוך נמסר כי הפיקוח על קליטת תלמיד </w:t>
      </w:r>
      <w:r w:rsidRPr="00FA0CB5">
        <w:rPr>
          <w:rFonts w:ascii="Tahoma" w:hAnsi="Tahoma" w:cs="Tahoma"/>
          <w:sz w:val="17"/>
          <w:szCs w:val="17"/>
          <w:rtl/>
        </w:rPr>
        <w:t xml:space="preserve">במחוז החרדי </w:t>
      </w:r>
      <w:r w:rsidRPr="00FA0CB5">
        <w:rPr>
          <w:rFonts w:ascii="Tahoma" w:hAnsi="Tahoma" w:cs="Tahoma" w:hint="cs"/>
          <w:sz w:val="17"/>
          <w:szCs w:val="17"/>
          <w:rtl/>
        </w:rPr>
        <w:t>נעשה</w:t>
      </w:r>
      <w:r w:rsidRPr="00FA0CB5">
        <w:rPr>
          <w:rFonts w:ascii="Tahoma" w:hAnsi="Tahoma" w:cs="Tahoma"/>
          <w:sz w:val="17"/>
          <w:szCs w:val="17"/>
          <w:rtl/>
        </w:rPr>
        <w:t xml:space="preserve"> </w:t>
      </w:r>
      <w:r w:rsidRPr="00FA0CB5">
        <w:rPr>
          <w:rFonts w:ascii="Tahoma" w:hAnsi="Tahoma" w:cs="Tahoma" w:hint="cs"/>
          <w:sz w:val="17"/>
          <w:szCs w:val="17"/>
          <w:rtl/>
        </w:rPr>
        <w:t xml:space="preserve">במקרה </w:t>
      </w:r>
      <w:r w:rsidRPr="00FA0CB5">
        <w:rPr>
          <w:rFonts w:ascii="Tahoma" w:hAnsi="Tahoma" w:cs="Tahoma"/>
          <w:sz w:val="17"/>
          <w:szCs w:val="17"/>
          <w:rtl/>
        </w:rPr>
        <w:t>ש</w:t>
      </w:r>
      <w:r w:rsidRPr="00FA0CB5">
        <w:rPr>
          <w:rFonts w:ascii="Tahoma" w:hAnsi="Tahoma" w:cs="Tahoma" w:hint="cs"/>
          <w:sz w:val="17"/>
          <w:szCs w:val="17"/>
          <w:rtl/>
        </w:rPr>
        <w:t>משרד החינוך קבע</w:t>
      </w:r>
      <w:r w:rsidRPr="00FA0CB5">
        <w:rPr>
          <w:rFonts w:ascii="Tahoma" w:hAnsi="Tahoma" w:cs="Tahoma"/>
          <w:sz w:val="17"/>
          <w:szCs w:val="17"/>
          <w:rtl/>
        </w:rPr>
        <w:t xml:space="preserve"> כי בי</w:t>
      </w:r>
      <w:r w:rsidRPr="00FA0CB5">
        <w:rPr>
          <w:rFonts w:ascii="Tahoma" w:hAnsi="Tahoma" w:cs="Tahoma" w:hint="cs"/>
          <w:sz w:val="17"/>
          <w:szCs w:val="17"/>
          <w:rtl/>
        </w:rPr>
        <w:t>ת הספר</w:t>
      </w:r>
      <w:r w:rsidRPr="00FA0CB5">
        <w:rPr>
          <w:rFonts w:ascii="Tahoma" w:hAnsi="Tahoma" w:cs="Tahoma"/>
          <w:sz w:val="17"/>
          <w:szCs w:val="17"/>
          <w:rtl/>
        </w:rPr>
        <w:t xml:space="preserve"> נהג </w:t>
      </w:r>
      <w:r w:rsidRPr="00FA0CB5">
        <w:rPr>
          <w:rFonts w:ascii="Tahoma" w:hAnsi="Tahoma" w:cs="Tahoma" w:hint="cs"/>
          <w:sz w:val="17"/>
          <w:szCs w:val="17"/>
          <w:rtl/>
        </w:rPr>
        <w:t xml:space="preserve">בעניינו </w:t>
      </w:r>
      <w:r w:rsidRPr="00FA0CB5">
        <w:rPr>
          <w:rFonts w:ascii="Tahoma" w:hAnsi="Tahoma" w:cs="Tahoma"/>
          <w:sz w:val="17"/>
          <w:szCs w:val="17"/>
          <w:rtl/>
        </w:rPr>
        <w:t>באופן מפלה.</w:t>
      </w:r>
      <w:r w:rsidRPr="00FA0CB5">
        <w:rPr>
          <w:rFonts w:ascii="Tahoma" w:hAnsi="Tahoma" w:cs="Tahoma" w:hint="cs"/>
          <w:sz w:val="17"/>
          <w:szCs w:val="17"/>
          <w:rtl/>
        </w:rPr>
        <w:t xml:space="preserve"> כן נמסר כי</w:t>
      </w:r>
      <w:r w:rsidRPr="00FA0CB5">
        <w:rPr>
          <w:rFonts w:ascii="Tahoma" w:hAnsi="Tahoma" w:cs="Tahoma"/>
          <w:sz w:val="17"/>
          <w:szCs w:val="17"/>
          <w:rtl/>
        </w:rPr>
        <w:t xml:space="preserve"> מסכת לחצים חברתית מחוץ לכ</w:t>
      </w:r>
      <w:r w:rsidRPr="00FA0CB5">
        <w:rPr>
          <w:rFonts w:ascii="Tahoma" w:hAnsi="Tahoma" w:cs="Tahoma" w:hint="cs"/>
          <w:sz w:val="17"/>
          <w:szCs w:val="17"/>
          <w:rtl/>
        </w:rPr>
        <w:t>ו</w:t>
      </w:r>
      <w:r w:rsidRPr="00FA0CB5">
        <w:rPr>
          <w:rFonts w:ascii="Tahoma" w:hAnsi="Tahoma" w:cs="Tahoma"/>
          <w:sz w:val="17"/>
          <w:szCs w:val="17"/>
          <w:rtl/>
        </w:rPr>
        <w:t xml:space="preserve">תלי </w:t>
      </w:r>
      <w:r w:rsidRPr="00FA0CB5">
        <w:rPr>
          <w:rFonts w:ascii="Tahoma" w:hAnsi="Tahoma" w:cs="Tahoma" w:hint="cs"/>
          <w:sz w:val="17"/>
          <w:szCs w:val="17"/>
          <w:rtl/>
        </w:rPr>
        <w:t>ה</w:t>
      </w:r>
      <w:r w:rsidRPr="00FA0CB5">
        <w:rPr>
          <w:rFonts w:ascii="Tahoma" w:hAnsi="Tahoma" w:cs="Tahoma"/>
          <w:sz w:val="17"/>
          <w:szCs w:val="17"/>
          <w:rtl/>
        </w:rPr>
        <w:t>מוסד מ</w:t>
      </w:r>
      <w:r w:rsidRPr="00FA0CB5">
        <w:rPr>
          <w:rFonts w:ascii="Tahoma" w:hAnsi="Tahoma" w:cs="Tahoma" w:hint="cs"/>
          <w:sz w:val="17"/>
          <w:szCs w:val="17"/>
          <w:rtl/>
        </w:rPr>
        <w:t>ניע</w:t>
      </w:r>
      <w:r w:rsidRPr="00FA0CB5">
        <w:rPr>
          <w:rFonts w:ascii="Tahoma" w:hAnsi="Tahoma" w:cs="Tahoma"/>
          <w:sz w:val="17"/>
          <w:szCs w:val="17"/>
          <w:rtl/>
        </w:rPr>
        <w:t xml:space="preserve">ה </w:t>
      </w:r>
      <w:r w:rsidRPr="00FA0CB5">
        <w:rPr>
          <w:rFonts w:ascii="Tahoma" w:hAnsi="Tahoma" w:cs="Tahoma" w:hint="cs"/>
          <w:sz w:val="17"/>
          <w:szCs w:val="17"/>
          <w:rtl/>
        </w:rPr>
        <w:t>לעתים</w:t>
      </w:r>
      <w:r w:rsidRPr="00FA0CB5">
        <w:rPr>
          <w:rFonts w:ascii="Tahoma" w:hAnsi="Tahoma" w:cs="Tahoma"/>
          <w:sz w:val="17"/>
          <w:szCs w:val="17"/>
          <w:rtl/>
        </w:rPr>
        <w:t xml:space="preserve"> משפחה לעזוב את מקום מגוריה</w:t>
      </w:r>
      <w:r w:rsidRPr="00FA0CB5">
        <w:rPr>
          <w:rFonts w:ascii="Tahoma" w:hAnsi="Tahoma" w:cs="Tahoma" w:hint="cs"/>
          <w:sz w:val="17"/>
          <w:szCs w:val="17"/>
          <w:rtl/>
        </w:rPr>
        <w:t>,</w:t>
      </w:r>
      <w:r w:rsidRPr="00FA0CB5">
        <w:rPr>
          <w:rFonts w:ascii="Tahoma" w:hAnsi="Tahoma" w:cs="Tahoma"/>
          <w:sz w:val="17"/>
          <w:szCs w:val="17"/>
          <w:rtl/>
        </w:rPr>
        <w:t xml:space="preserve"> </w:t>
      </w:r>
      <w:r w:rsidRPr="00FA0CB5">
        <w:rPr>
          <w:rFonts w:ascii="Tahoma" w:hAnsi="Tahoma" w:cs="Tahoma" w:hint="cs"/>
          <w:sz w:val="17"/>
          <w:szCs w:val="17"/>
          <w:rtl/>
        </w:rPr>
        <w:t xml:space="preserve">ואין </w:t>
      </w:r>
      <w:r w:rsidRPr="00FA0CB5">
        <w:rPr>
          <w:rFonts w:ascii="Tahoma" w:hAnsi="Tahoma" w:cs="Tahoma"/>
          <w:sz w:val="17"/>
          <w:szCs w:val="17"/>
          <w:rtl/>
        </w:rPr>
        <w:t xml:space="preserve">למשרד </w:t>
      </w:r>
      <w:r w:rsidRPr="00FA0CB5">
        <w:rPr>
          <w:rFonts w:ascii="Tahoma" w:hAnsi="Tahoma" w:cs="Tahoma" w:hint="cs"/>
          <w:sz w:val="17"/>
          <w:szCs w:val="17"/>
          <w:rtl/>
        </w:rPr>
        <w:t>החינוך</w:t>
      </w:r>
      <w:r w:rsidRPr="00FA0CB5">
        <w:rPr>
          <w:rFonts w:ascii="Tahoma" w:hAnsi="Tahoma" w:cs="Tahoma"/>
          <w:sz w:val="17"/>
          <w:szCs w:val="17"/>
          <w:rtl/>
        </w:rPr>
        <w:t xml:space="preserve"> סמכות או כלים להשפיע </w:t>
      </w:r>
      <w:r w:rsidRPr="00FA0CB5">
        <w:rPr>
          <w:rFonts w:ascii="Tahoma" w:hAnsi="Tahoma" w:cs="Tahoma" w:hint="cs"/>
          <w:sz w:val="17"/>
          <w:szCs w:val="17"/>
          <w:rtl/>
        </w:rPr>
        <w:t>על</w:t>
      </w:r>
      <w:r w:rsidRPr="00FA0CB5">
        <w:rPr>
          <w:rFonts w:ascii="Tahoma" w:hAnsi="Tahoma" w:cs="Tahoma"/>
          <w:sz w:val="17"/>
          <w:szCs w:val="17"/>
          <w:rtl/>
        </w:rPr>
        <w:t xml:space="preserve"> אירועים שאינם נוגעים למוסד החינוך</w:t>
      </w:r>
      <w:r w:rsidRPr="00FA0CB5">
        <w:rPr>
          <w:rFonts w:ascii="Tahoma" w:hAnsi="Tahoma" w:cs="Tahoma" w:hint="cs"/>
          <w:sz w:val="17"/>
          <w:szCs w:val="17"/>
          <w:rtl/>
        </w:rPr>
        <w:t>, או לחקור אותם</w:t>
      </w:r>
      <w:r w:rsidRPr="00FA0CB5">
        <w:rPr>
          <w:rFonts w:ascii="Tahoma" w:hAnsi="Tahoma" w:cs="Tahoma"/>
          <w:sz w:val="17"/>
          <w:szCs w:val="17"/>
          <w:rtl/>
        </w:rPr>
        <w:t xml:space="preserve">. </w:t>
      </w:r>
      <w:r w:rsidRPr="00FA0CB5">
        <w:rPr>
          <w:rFonts w:ascii="Tahoma" w:hAnsi="Tahoma" w:cs="Tahoma" w:hint="cs"/>
          <w:sz w:val="17"/>
          <w:szCs w:val="17"/>
          <w:rtl/>
        </w:rPr>
        <w:t>כשאין</w:t>
      </w:r>
      <w:r w:rsidRPr="00FA0CB5">
        <w:rPr>
          <w:rFonts w:ascii="Tahoma" w:hAnsi="Tahoma" w:cs="Tahoma"/>
          <w:sz w:val="17"/>
          <w:szCs w:val="17"/>
          <w:rtl/>
        </w:rPr>
        <w:t xml:space="preserve"> שיתוף פעולה מצד ההורים, </w:t>
      </w:r>
      <w:r w:rsidRPr="00FA0CB5">
        <w:rPr>
          <w:rFonts w:ascii="Tahoma" w:hAnsi="Tahoma" w:cs="Tahoma" w:hint="cs"/>
          <w:sz w:val="17"/>
          <w:szCs w:val="17"/>
          <w:rtl/>
        </w:rPr>
        <w:t xml:space="preserve">אי אפשר </w:t>
      </w:r>
      <w:r w:rsidRPr="00FA0CB5">
        <w:rPr>
          <w:rFonts w:ascii="Tahoma" w:hAnsi="Tahoma" w:cs="Tahoma"/>
          <w:sz w:val="17"/>
          <w:szCs w:val="17"/>
          <w:rtl/>
        </w:rPr>
        <w:t xml:space="preserve">לנקוט אמצעים </w:t>
      </w:r>
      <w:r w:rsidRPr="00FA0CB5">
        <w:rPr>
          <w:rFonts w:ascii="Tahoma" w:hAnsi="Tahoma" w:cs="Tahoma" w:hint="cs"/>
          <w:sz w:val="17"/>
          <w:szCs w:val="17"/>
          <w:rtl/>
        </w:rPr>
        <w:t xml:space="preserve">אם חסרים </w:t>
      </w:r>
      <w:r w:rsidRPr="00FA0CB5">
        <w:rPr>
          <w:rFonts w:ascii="Tahoma" w:hAnsi="Tahoma" w:cs="Tahoma"/>
          <w:sz w:val="17"/>
          <w:szCs w:val="17"/>
          <w:rtl/>
        </w:rPr>
        <w:t>נתונים או ראיות מספיקות.</w:t>
      </w:r>
    </w:p>
    <w:p w:rsidR="00D22ED9" w:rsidRPr="00FA0CB5" w:rsidP="00722C39">
      <w:pPr>
        <w:pStyle w:val="RESHET"/>
        <w:ind w:left="567"/>
        <w:rPr>
          <w:rtl/>
        </w:rPr>
      </w:pPr>
      <w:r w:rsidRPr="00FA0CB5">
        <w:rPr>
          <w:rFonts w:hint="cs"/>
          <w:rtl/>
        </w:rPr>
        <w:t xml:space="preserve">משרד מבקר המדינה מעיר למשרד החינוך שעליו לקיים </w:t>
      </w:r>
      <w:r w:rsidRPr="00FA0CB5">
        <w:rPr>
          <w:rtl/>
        </w:rPr>
        <w:t xml:space="preserve">מעקב אחר קליטת </w:t>
      </w:r>
      <w:r w:rsidRPr="00FA0CB5">
        <w:rPr>
          <w:rFonts w:hint="cs"/>
          <w:rtl/>
        </w:rPr>
        <w:t>ה</w:t>
      </w:r>
      <w:r w:rsidRPr="00FA0CB5">
        <w:rPr>
          <w:rtl/>
        </w:rPr>
        <w:t>תלמיד</w:t>
      </w:r>
      <w:r w:rsidRPr="00FA0CB5">
        <w:rPr>
          <w:rFonts w:hint="cs"/>
          <w:rtl/>
        </w:rPr>
        <w:t>ים - לא רק</w:t>
      </w:r>
      <w:r w:rsidRPr="00FA0CB5">
        <w:rPr>
          <w:rtl/>
        </w:rPr>
        <w:t xml:space="preserve"> במקר</w:t>
      </w:r>
      <w:r w:rsidRPr="00FA0CB5">
        <w:rPr>
          <w:rFonts w:hint="cs"/>
          <w:rtl/>
        </w:rPr>
        <w:t>ים</w:t>
      </w:r>
      <w:r w:rsidRPr="00FA0CB5">
        <w:rPr>
          <w:rtl/>
        </w:rPr>
        <w:t xml:space="preserve"> </w:t>
      </w:r>
      <w:r w:rsidRPr="00FA0CB5">
        <w:rPr>
          <w:rFonts w:hint="cs"/>
          <w:rtl/>
        </w:rPr>
        <w:t>שוועדת הערר</w:t>
      </w:r>
      <w:r w:rsidRPr="00FA0CB5">
        <w:rPr>
          <w:rtl/>
        </w:rPr>
        <w:t xml:space="preserve"> </w:t>
      </w:r>
      <w:r w:rsidRPr="00FA0CB5">
        <w:rPr>
          <w:rFonts w:hint="cs"/>
          <w:rtl/>
        </w:rPr>
        <w:t xml:space="preserve">קבעה בהם כי </w:t>
      </w:r>
      <w:r w:rsidRPr="00FA0CB5">
        <w:rPr>
          <w:rtl/>
        </w:rPr>
        <w:t>בי</w:t>
      </w:r>
      <w:r w:rsidRPr="00FA0CB5">
        <w:rPr>
          <w:rFonts w:hint="cs"/>
          <w:rtl/>
        </w:rPr>
        <w:t>ת הספר</w:t>
      </w:r>
      <w:r w:rsidRPr="00FA0CB5">
        <w:rPr>
          <w:rtl/>
        </w:rPr>
        <w:t xml:space="preserve"> נהג באופן מפלה</w:t>
      </w:r>
      <w:r w:rsidRPr="00FA0CB5">
        <w:rPr>
          <w:rFonts w:hint="cs"/>
          <w:rtl/>
        </w:rPr>
        <w:t xml:space="preserve">, שאם לא כן, לא יזוהו התלמידים אשר חוו הפליה אף כי לא נקבע שהופלו בשיבוץ ובקבלה למוסד חינוכי. </w:t>
      </w:r>
    </w:p>
    <w:p w:rsidR="00D22ED9" w:rsidRPr="00FA0CB5" w:rsidP="00722C39">
      <w:pPr>
        <w:pStyle w:val="RESHET"/>
        <w:rPr>
          <w:rtl/>
        </w:rPr>
      </w:pPr>
      <w:r w:rsidRPr="00FA0CB5">
        <w:rPr>
          <w:rFonts w:hint="cs"/>
          <w:rtl/>
        </w:rPr>
        <w:t xml:space="preserve">מהאמור לעיל עולה כי משרד החינוך אמנם החל להפעיל סמכויות פיקוח ואכיפה במחוז החרדי, אך עד כה תוצאותיו מוגבלות. ספק אם הפעולות שהמשרד נוקט כיום למיגור התופעה הן אפקטיביות, וספק אם יש בהן כדי לתת מענה מספק ונאות, כמתחייב מהוראות הדין ומהתחייבויותיה הבין-לאומיות של מדינת ישראל. </w:t>
      </w:r>
    </w:p>
    <w:p w:rsidR="00D22ED9" w:rsidRPr="00FA0CB5" w:rsidP="00722C39">
      <w:pPr>
        <w:spacing w:before="180" w:after="240" w:line="240" w:lineRule="exact"/>
        <w:ind w:right="2268"/>
        <w:jc w:val="both"/>
        <w:rPr>
          <w:rFonts w:ascii="Tahoma" w:eastAsia="Times New Roman" w:hAnsi="Tahoma" w:cs="Tahoma"/>
          <w:sz w:val="17"/>
          <w:szCs w:val="17"/>
          <w:rtl/>
          <w:lang w:eastAsia="he-IL"/>
        </w:rPr>
      </w:pPr>
      <w:r w:rsidRPr="00FA0CB5">
        <w:rPr>
          <w:rFonts w:ascii="Tahoma" w:eastAsia="Times New Roman" w:hAnsi="Tahoma" w:cs="Tahoma" w:hint="cs"/>
          <w:sz w:val="17"/>
          <w:szCs w:val="17"/>
          <w:rtl/>
          <w:lang w:eastAsia="he-IL"/>
        </w:rPr>
        <w:t xml:space="preserve">בתשובת משרד החינוך נכתב כי </w:t>
      </w:r>
      <w:r w:rsidRPr="00FA0CB5">
        <w:rPr>
          <w:rFonts w:ascii="Tahoma" w:eastAsia="Times New Roman" w:hAnsi="Tahoma" w:cs="Tahoma"/>
          <w:sz w:val="17"/>
          <w:szCs w:val="17"/>
          <w:rtl/>
          <w:lang w:eastAsia="he-IL"/>
        </w:rPr>
        <w:t xml:space="preserve">במסגרת הטיפול </w:t>
      </w:r>
      <w:r w:rsidRPr="00FA0CB5">
        <w:rPr>
          <w:rFonts w:ascii="Tahoma" w:eastAsia="Times New Roman" w:hAnsi="Tahoma" w:cs="Tahoma" w:hint="cs"/>
          <w:sz w:val="17"/>
          <w:szCs w:val="17"/>
          <w:rtl/>
          <w:lang w:eastAsia="he-IL"/>
        </w:rPr>
        <w:t>בה</w:t>
      </w:r>
      <w:r w:rsidRPr="00FA0CB5">
        <w:rPr>
          <w:rFonts w:ascii="Tahoma" w:eastAsia="Times New Roman" w:hAnsi="Tahoma" w:cs="Tahoma"/>
          <w:sz w:val="17"/>
          <w:szCs w:val="17"/>
          <w:rtl/>
          <w:lang w:eastAsia="he-IL"/>
        </w:rPr>
        <w:t>פליה</w:t>
      </w:r>
      <w:r w:rsidRPr="00FA0CB5">
        <w:rPr>
          <w:rFonts w:ascii="Tahoma" w:eastAsia="Times New Roman" w:hAnsi="Tahoma" w:cs="Tahoma" w:hint="cs"/>
          <w:sz w:val="17"/>
          <w:szCs w:val="17"/>
          <w:rtl/>
          <w:lang w:eastAsia="he-IL"/>
        </w:rPr>
        <w:t xml:space="preserve"> הוא שם דגש בתהליך</w:t>
      </w:r>
      <w:r w:rsidRPr="00FA0CB5">
        <w:rPr>
          <w:rFonts w:ascii="Tahoma" w:eastAsia="Times New Roman" w:hAnsi="Tahoma" w:cs="Tahoma"/>
          <w:sz w:val="17"/>
          <w:szCs w:val="17"/>
          <w:rtl/>
          <w:lang w:eastAsia="he-IL"/>
        </w:rPr>
        <w:t xml:space="preserve"> הקבלה והשיבוץ</w:t>
      </w:r>
      <w:r w:rsidRPr="00FA0CB5">
        <w:rPr>
          <w:rFonts w:ascii="Tahoma" w:eastAsia="Times New Roman" w:hAnsi="Tahoma" w:cs="Tahoma" w:hint="cs"/>
          <w:sz w:val="17"/>
          <w:szCs w:val="17"/>
          <w:rtl/>
          <w:lang w:eastAsia="he-IL"/>
        </w:rPr>
        <w:t>, וכי</w:t>
      </w:r>
      <w:r w:rsidRPr="00FA0CB5">
        <w:rPr>
          <w:rFonts w:ascii="Tahoma" w:eastAsia="Times New Roman" w:hAnsi="Tahoma" w:cs="Tahoma"/>
          <w:sz w:val="17"/>
          <w:szCs w:val="17"/>
          <w:rtl/>
          <w:lang w:eastAsia="he-IL"/>
        </w:rPr>
        <w:t xml:space="preserve"> באמצעים שעומדים לרשות</w:t>
      </w:r>
      <w:r w:rsidRPr="00FA0CB5">
        <w:rPr>
          <w:rFonts w:ascii="Tahoma" w:eastAsia="Times New Roman" w:hAnsi="Tahoma" w:cs="Tahoma" w:hint="cs"/>
          <w:sz w:val="17"/>
          <w:szCs w:val="17"/>
          <w:rtl/>
          <w:lang w:eastAsia="he-IL"/>
        </w:rPr>
        <w:t>ו</w:t>
      </w:r>
      <w:r w:rsidRPr="00FA0CB5">
        <w:rPr>
          <w:rFonts w:ascii="Tahoma" w:eastAsia="Times New Roman" w:hAnsi="Tahoma" w:cs="Tahoma"/>
          <w:sz w:val="17"/>
          <w:szCs w:val="17"/>
          <w:rtl/>
          <w:lang w:eastAsia="he-IL"/>
        </w:rPr>
        <w:t xml:space="preserve"> לטיפול בתופעה </w:t>
      </w:r>
      <w:r w:rsidRPr="00FA0CB5">
        <w:rPr>
          <w:rFonts w:ascii="Tahoma" w:eastAsia="Times New Roman" w:hAnsi="Tahoma" w:cs="Tahoma" w:hint="cs"/>
          <w:sz w:val="17"/>
          <w:szCs w:val="17"/>
          <w:rtl/>
          <w:lang w:eastAsia="he-IL"/>
        </w:rPr>
        <w:t>נעשה שימוש מידתי</w:t>
      </w:r>
      <w:r w:rsidRPr="00FA0CB5">
        <w:rPr>
          <w:rFonts w:ascii="Tahoma" w:eastAsia="Times New Roman" w:hAnsi="Tahoma" w:cs="Tahoma"/>
          <w:sz w:val="17"/>
          <w:szCs w:val="17"/>
          <w:rtl/>
          <w:lang w:eastAsia="he-IL"/>
        </w:rPr>
        <w:t xml:space="preserve">. </w:t>
      </w:r>
      <w:r w:rsidRPr="00FA0CB5">
        <w:rPr>
          <w:rFonts w:ascii="Tahoma" w:eastAsia="Times New Roman" w:hAnsi="Tahoma" w:cs="Tahoma" w:hint="cs"/>
          <w:sz w:val="17"/>
          <w:szCs w:val="17"/>
          <w:rtl/>
          <w:lang w:eastAsia="he-IL"/>
        </w:rPr>
        <w:t xml:space="preserve">כן מסר כי הוא </w:t>
      </w:r>
      <w:r w:rsidRPr="00FA0CB5">
        <w:rPr>
          <w:rFonts w:ascii="Tahoma" w:eastAsia="Times New Roman" w:hAnsi="Tahoma" w:cs="Tahoma"/>
          <w:sz w:val="17"/>
          <w:szCs w:val="17"/>
          <w:rtl/>
          <w:lang w:eastAsia="he-IL"/>
        </w:rPr>
        <w:t xml:space="preserve">בוחן </w:t>
      </w:r>
      <w:r w:rsidRPr="00FA0CB5">
        <w:rPr>
          <w:rFonts w:ascii="Tahoma" w:eastAsia="Times New Roman" w:hAnsi="Tahoma" w:cs="Tahoma" w:hint="cs"/>
          <w:sz w:val="17"/>
          <w:szCs w:val="17"/>
          <w:rtl/>
          <w:lang w:eastAsia="he-IL"/>
        </w:rPr>
        <w:t>הקמת</w:t>
      </w:r>
      <w:r w:rsidRPr="00FA0CB5">
        <w:rPr>
          <w:rFonts w:ascii="Tahoma" w:eastAsia="Times New Roman" w:hAnsi="Tahoma" w:cs="Tahoma"/>
          <w:sz w:val="17"/>
          <w:szCs w:val="17"/>
          <w:rtl/>
          <w:lang w:eastAsia="he-IL"/>
        </w:rPr>
        <w:t xml:space="preserve"> ועדה שתדון בפניות שנוגעות ל</w:t>
      </w:r>
      <w:r w:rsidRPr="00FA0CB5">
        <w:rPr>
          <w:rFonts w:ascii="Tahoma" w:eastAsia="Times New Roman" w:hAnsi="Tahoma" w:cs="Tahoma" w:hint="cs"/>
          <w:sz w:val="17"/>
          <w:szCs w:val="17"/>
          <w:rtl/>
          <w:lang w:eastAsia="he-IL"/>
        </w:rPr>
        <w:t>ה</w:t>
      </w:r>
      <w:r w:rsidRPr="00FA0CB5">
        <w:rPr>
          <w:rFonts w:ascii="Tahoma" w:eastAsia="Times New Roman" w:hAnsi="Tahoma" w:cs="Tahoma"/>
          <w:sz w:val="17"/>
          <w:szCs w:val="17"/>
          <w:rtl/>
          <w:lang w:eastAsia="he-IL"/>
        </w:rPr>
        <w:t>פליה</w:t>
      </w:r>
      <w:r w:rsidRPr="00FA0CB5">
        <w:rPr>
          <w:rFonts w:ascii="Tahoma" w:eastAsia="Times New Roman" w:hAnsi="Tahoma" w:cs="Tahoma" w:hint="cs"/>
          <w:sz w:val="17"/>
          <w:szCs w:val="17"/>
          <w:rtl/>
          <w:lang w:eastAsia="he-IL"/>
        </w:rPr>
        <w:t>,</w:t>
      </w:r>
      <w:r w:rsidRPr="00FA0CB5">
        <w:rPr>
          <w:rFonts w:ascii="Tahoma" w:eastAsia="Times New Roman" w:hAnsi="Tahoma" w:cs="Tahoma"/>
          <w:sz w:val="17"/>
          <w:szCs w:val="17"/>
          <w:rtl/>
          <w:lang w:eastAsia="he-IL"/>
        </w:rPr>
        <w:t xml:space="preserve"> </w:t>
      </w:r>
      <w:r w:rsidRPr="00FA0CB5">
        <w:rPr>
          <w:rFonts w:ascii="Tahoma" w:eastAsia="Times New Roman" w:hAnsi="Tahoma" w:cs="Tahoma" w:hint="cs"/>
          <w:sz w:val="17"/>
          <w:szCs w:val="17"/>
          <w:rtl/>
          <w:lang w:eastAsia="he-IL"/>
        </w:rPr>
        <w:t>ש</w:t>
      </w:r>
      <w:r w:rsidRPr="00FA0CB5">
        <w:rPr>
          <w:rFonts w:ascii="Tahoma" w:eastAsia="Times New Roman" w:hAnsi="Tahoma" w:cs="Tahoma"/>
          <w:sz w:val="17"/>
          <w:szCs w:val="17"/>
          <w:rtl/>
          <w:lang w:eastAsia="he-IL"/>
        </w:rPr>
        <w:t xml:space="preserve">תבחן </w:t>
      </w:r>
      <w:r w:rsidRPr="00FA0CB5">
        <w:rPr>
          <w:rFonts w:ascii="Tahoma" w:eastAsia="Times New Roman" w:hAnsi="Tahoma" w:cs="Tahoma" w:hint="cs"/>
          <w:sz w:val="17"/>
          <w:szCs w:val="17"/>
          <w:rtl/>
          <w:lang w:eastAsia="he-IL"/>
        </w:rPr>
        <w:t>את התאמתם של</w:t>
      </w:r>
      <w:r w:rsidRPr="00FA0CB5">
        <w:rPr>
          <w:rFonts w:ascii="Tahoma" w:eastAsia="Times New Roman" w:hAnsi="Tahoma" w:cs="Tahoma"/>
          <w:sz w:val="17"/>
          <w:szCs w:val="17"/>
          <w:rtl/>
          <w:lang w:eastAsia="he-IL"/>
        </w:rPr>
        <w:t xml:space="preserve"> מנגנונים קיימים</w:t>
      </w:r>
      <w:r w:rsidRPr="00FA0CB5">
        <w:rPr>
          <w:rFonts w:ascii="Tahoma" w:eastAsia="Times New Roman" w:hAnsi="Tahoma" w:cs="Tahoma" w:hint="cs"/>
          <w:sz w:val="17"/>
          <w:szCs w:val="17"/>
          <w:rtl/>
          <w:lang w:eastAsia="he-IL"/>
        </w:rPr>
        <w:t xml:space="preserve"> ותגבש</w:t>
      </w:r>
      <w:r w:rsidRPr="00FA0CB5">
        <w:rPr>
          <w:rFonts w:ascii="Tahoma" w:eastAsia="Times New Roman" w:hAnsi="Tahoma" w:cs="Tahoma"/>
          <w:sz w:val="17"/>
          <w:szCs w:val="17"/>
          <w:rtl/>
          <w:lang w:eastAsia="he-IL"/>
        </w:rPr>
        <w:t xml:space="preserve"> כלי </w:t>
      </w:r>
      <w:r w:rsidRPr="00FA0CB5">
        <w:rPr>
          <w:rFonts w:ascii="Tahoma" w:eastAsia="Times New Roman" w:hAnsi="Tahoma" w:cs="Tahoma" w:hint="cs"/>
          <w:sz w:val="17"/>
          <w:szCs w:val="17"/>
          <w:rtl/>
          <w:lang w:eastAsia="he-IL"/>
        </w:rPr>
        <w:t>ממוחשב</w:t>
      </w:r>
      <w:r w:rsidRPr="00FA0CB5">
        <w:rPr>
          <w:rFonts w:ascii="Tahoma" w:eastAsia="Times New Roman" w:hAnsi="Tahoma" w:cs="Tahoma"/>
          <w:sz w:val="17"/>
          <w:szCs w:val="17"/>
          <w:rtl/>
          <w:lang w:eastAsia="he-IL"/>
        </w:rPr>
        <w:t xml:space="preserve"> </w:t>
      </w:r>
      <w:r w:rsidRPr="00FA0CB5">
        <w:rPr>
          <w:rFonts w:ascii="Tahoma" w:eastAsia="Times New Roman" w:hAnsi="Tahoma" w:cs="Tahoma" w:hint="cs"/>
          <w:sz w:val="17"/>
          <w:szCs w:val="17"/>
          <w:rtl/>
          <w:lang w:eastAsia="he-IL"/>
        </w:rPr>
        <w:t>שישקף</w:t>
      </w:r>
      <w:r w:rsidRPr="00FA0CB5">
        <w:rPr>
          <w:rFonts w:ascii="Tahoma" w:eastAsia="Times New Roman" w:hAnsi="Tahoma" w:cs="Tahoma"/>
          <w:sz w:val="17"/>
          <w:szCs w:val="17"/>
          <w:rtl/>
          <w:lang w:eastAsia="he-IL"/>
        </w:rPr>
        <w:t xml:space="preserve"> את הטיפול ב</w:t>
      </w:r>
      <w:r w:rsidRPr="00FA0CB5">
        <w:rPr>
          <w:rFonts w:ascii="Tahoma" w:eastAsia="Times New Roman" w:hAnsi="Tahoma" w:cs="Tahoma" w:hint="cs"/>
          <w:sz w:val="17"/>
          <w:szCs w:val="17"/>
          <w:rtl/>
          <w:lang w:eastAsia="he-IL"/>
        </w:rPr>
        <w:t>תלונות. משרד החינוך</w:t>
      </w:r>
      <w:r w:rsidRPr="00FA0CB5">
        <w:rPr>
          <w:rFonts w:ascii="Tahoma" w:eastAsia="Times New Roman" w:hAnsi="Tahoma" w:cs="Tahoma"/>
          <w:sz w:val="17"/>
          <w:szCs w:val="17"/>
          <w:rtl/>
          <w:lang w:eastAsia="he-IL"/>
        </w:rPr>
        <w:t xml:space="preserve"> בוחן את </w:t>
      </w:r>
      <w:r w:rsidRPr="00FA0CB5">
        <w:rPr>
          <w:rFonts w:ascii="Tahoma" w:eastAsia="Times New Roman" w:hAnsi="Tahoma" w:cs="Tahoma" w:hint="cs"/>
          <w:sz w:val="17"/>
          <w:szCs w:val="17"/>
          <w:rtl/>
          <w:lang w:eastAsia="he-IL"/>
        </w:rPr>
        <w:t>אפשרות נקיטתם של</w:t>
      </w:r>
      <w:r w:rsidRPr="00FA0CB5">
        <w:rPr>
          <w:rFonts w:ascii="Tahoma" w:eastAsia="Times New Roman" w:hAnsi="Tahoma" w:cs="Tahoma"/>
          <w:sz w:val="17"/>
          <w:szCs w:val="17"/>
          <w:rtl/>
          <w:lang w:eastAsia="he-IL"/>
        </w:rPr>
        <w:t xml:space="preserve"> אמצעים נוספים, לרבות פליליים</w:t>
      </w:r>
      <w:r w:rsidRPr="00FA0CB5">
        <w:rPr>
          <w:rFonts w:ascii="Tahoma" w:eastAsia="Times New Roman" w:hAnsi="Tahoma" w:cs="Tahoma" w:hint="cs"/>
          <w:sz w:val="17"/>
          <w:szCs w:val="17"/>
          <w:rtl/>
          <w:lang w:eastAsia="he-IL"/>
        </w:rPr>
        <w:t>, וגיבוש</w:t>
      </w:r>
      <w:r w:rsidRPr="00FA0CB5">
        <w:rPr>
          <w:rFonts w:ascii="Tahoma" w:eastAsia="Times New Roman" w:hAnsi="Tahoma" w:cs="Tahoma"/>
          <w:sz w:val="17"/>
          <w:szCs w:val="17"/>
          <w:rtl/>
          <w:lang w:eastAsia="he-IL"/>
        </w:rPr>
        <w:t xml:space="preserve"> מנגנון בקרה לבחינת </w:t>
      </w:r>
      <w:r w:rsidRPr="00FA0CB5">
        <w:rPr>
          <w:rFonts w:ascii="Tahoma" w:eastAsia="Times New Roman" w:hAnsi="Tahoma" w:cs="Tahoma" w:hint="cs"/>
          <w:sz w:val="17"/>
          <w:szCs w:val="17"/>
          <w:rtl/>
          <w:lang w:eastAsia="he-IL"/>
        </w:rPr>
        <w:t>מופעי</w:t>
      </w:r>
      <w:r w:rsidRPr="00FA0CB5">
        <w:rPr>
          <w:rFonts w:ascii="Tahoma" w:eastAsia="Times New Roman" w:hAnsi="Tahoma" w:cs="Tahoma"/>
          <w:sz w:val="17"/>
          <w:szCs w:val="17"/>
          <w:rtl/>
          <w:lang w:eastAsia="he-IL"/>
        </w:rPr>
        <w:t xml:space="preserve"> </w:t>
      </w:r>
      <w:r w:rsidRPr="00FA0CB5">
        <w:rPr>
          <w:rFonts w:ascii="Tahoma" w:eastAsia="Times New Roman" w:hAnsi="Tahoma" w:cs="Tahoma" w:hint="cs"/>
          <w:sz w:val="17"/>
          <w:szCs w:val="17"/>
          <w:rtl/>
          <w:lang w:eastAsia="he-IL"/>
        </w:rPr>
        <w:t>ה</w:t>
      </w:r>
      <w:r w:rsidRPr="00FA0CB5">
        <w:rPr>
          <w:rFonts w:ascii="Tahoma" w:eastAsia="Times New Roman" w:hAnsi="Tahoma" w:cs="Tahoma"/>
          <w:sz w:val="17"/>
          <w:szCs w:val="17"/>
          <w:rtl/>
          <w:lang w:eastAsia="he-IL"/>
        </w:rPr>
        <w:t>הפליה במוסדות החינוך</w:t>
      </w:r>
      <w:r w:rsidRPr="00FA0CB5">
        <w:rPr>
          <w:rFonts w:ascii="Tahoma" w:eastAsia="Times New Roman" w:hAnsi="Tahoma" w:cs="Tahoma" w:hint="cs"/>
          <w:sz w:val="17"/>
          <w:szCs w:val="17"/>
          <w:rtl/>
          <w:lang w:eastAsia="he-IL"/>
        </w:rPr>
        <w:t xml:space="preserve"> ולא</w:t>
      </w:r>
      <w:r w:rsidRPr="00FA0CB5">
        <w:rPr>
          <w:rFonts w:ascii="Tahoma" w:eastAsia="Times New Roman" w:hAnsi="Tahoma" w:cs="Tahoma"/>
          <w:sz w:val="17"/>
          <w:szCs w:val="17"/>
          <w:rtl/>
          <w:lang w:eastAsia="he-IL"/>
        </w:rPr>
        <w:t xml:space="preserve"> במסגרת הרישום והקבלה</w:t>
      </w:r>
      <w:r w:rsidRPr="00FA0CB5">
        <w:rPr>
          <w:rFonts w:ascii="Tahoma" w:eastAsia="Times New Roman" w:hAnsi="Tahoma" w:cs="Tahoma" w:hint="cs"/>
          <w:sz w:val="17"/>
          <w:szCs w:val="17"/>
          <w:rtl/>
          <w:lang w:eastAsia="he-IL"/>
        </w:rPr>
        <w:t xml:space="preserve"> אליהם</w:t>
      </w:r>
      <w:r w:rsidRPr="00FA0CB5">
        <w:rPr>
          <w:rFonts w:ascii="Tahoma" w:eastAsia="Times New Roman" w:hAnsi="Tahoma" w:cs="Tahoma"/>
          <w:sz w:val="17"/>
          <w:szCs w:val="17"/>
          <w:rtl/>
          <w:lang w:eastAsia="he-IL"/>
        </w:rPr>
        <w:t xml:space="preserve">. </w:t>
      </w:r>
    </w:p>
    <w:p w:rsidR="00D22ED9" w:rsidRPr="00FA0CB5" w:rsidP="00722C39">
      <w:pPr>
        <w:pStyle w:val="RESHET"/>
        <w:rPr>
          <w:rtl/>
        </w:rPr>
      </w:pPr>
      <w:r w:rsidRPr="00FA0CB5">
        <w:rPr>
          <w:rFonts w:hint="cs"/>
          <w:rtl/>
        </w:rPr>
        <w:t xml:space="preserve">משרד מבקר המדינה מדגיש כי על משרד החינוך לבחון בהקדם את התאמת המנגנונים הקיימים להתמודדות ממשית עם תופעת ההפליה. עליו לגבש מענה מקיף ואפקטיבי לטיפול כולל בהפליה במערכת החינוך, ולבחון את הדרכים להשגת אכיפה יעילה, תוך שימוש נרחב יותר בסנקציות </w:t>
      </w:r>
      <w:r w:rsidRPr="00FA0CB5">
        <w:rPr>
          <w:rFonts w:hint="cs"/>
          <w:rtl/>
        </w:rPr>
        <w:t>מינהליות</w:t>
      </w:r>
      <w:r w:rsidRPr="00FA0CB5">
        <w:rPr>
          <w:rFonts w:hint="cs"/>
          <w:rtl/>
        </w:rPr>
        <w:t>, ובמקרה הצורך אף פנייה לאמצעים</w:t>
      </w:r>
      <w:r w:rsidRPr="00FA0CB5">
        <w:rPr>
          <w:rtl/>
        </w:rPr>
        <w:t xml:space="preserve"> </w:t>
      </w:r>
      <w:r w:rsidRPr="00FA0CB5">
        <w:rPr>
          <w:rFonts w:hint="cs"/>
          <w:rtl/>
        </w:rPr>
        <w:t>פליליים</w:t>
      </w:r>
      <w:r w:rsidRPr="00FA0CB5">
        <w:rPr>
          <w:rtl/>
        </w:rPr>
        <w:t>.</w:t>
      </w:r>
      <w:r w:rsidRPr="00FA0CB5">
        <w:rPr>
          <w:rFonts w:hint="cs"/>
          <w:rtl/>
        </w:rPr>
        <w:t xml:space="preserve"> במסגרת זו עליו לפעול בשיתוף עם הרשויות המקומיות ועם גורמי</w:t>
      </w:r>
      <w:r w:rsidRPr="00FA0CB5">
        <w:rPr>
          <w:rtl/>
        </w:rPr>
        <w:t xml:space="preserve"> </w:t>
      </w:r>
      <w:r w:rsidRPr="00FA0CB5">
        <w:rPr>
          <w:rFonts w:hint="cs"/>
          <w:rtl/>
        </w:rPr>
        <w:t>האכיפה</w:t>
      </w:r>
      <w:r w:rsidRPr="00FA0CB5">
        <w:rPr>
          <w:rtl/>
        </w:rPr>
        <w:t>,</w:t>
      </w:r>
      <w:r w:rsidRPr="00FA0CB5">
        <w:rPr>
          <w:rFonts w:hint="cs"/>
          <w:rtl/>
        </w:rPr>
        <w:t xml:space="preserve"> ולהתחשב בהיקף ובמגוון של מופעי ההפליה המתגלים במערכת החינוך הממלכתית והממלכתית-דתית. כן עליו לפתח אמצעי פיקוח ובקרה כדי להעריך את יעילות פעולותיו. </w:t>
      </w:r>
    </w:p>
    <w:p w:rsidR="00D22ED9" w:rsidP="00670C9E">
      <w:pPr>
        <w:spacing w:line="240" w:lineRule="exact"/>
        <w:ind w:right="2268"/>
        <w:jc w:val="both"/>
        <w:rPr>
          <w:rFonts w:ascii="Tahoma" w:hAnsi="Tahoma" w:cs="Tahoma"/>
          <w:b/>
          <w:bCs/>
          <w:spacing w:val="-6"/>
          <w:sz w:val="17"/>
          <w:szCs w:val="17"/>
        </w:rPr>
      </w:pPr>
    </w:p>
    <w:p w:rsidR="00722C39" w:rsidRPr="00AC7817" w:rsidP="00670C9E">
      <w:pPr>
        <w:spacing w:line="240" w:lineRule="exact"/>
        <w:ind w:right="2268"/>
        <w:jc w:val="both"/>
        <w:rPr>
          <w:rFonts w:ascii="Tahoma" w:hAnsi="Tahoma" w:cs="Tahoma"/>
          <w:b/>
          <w:bCs/>
          <w:spacing w:val="-6"/>
          <w:sz w:val="17"/>
          <w:szCs w:val="17"/>
          <w:rtl/>
        </w:rPr>
      </w:pPr>
    </w:p>
    <w:p w:rsidR="00D22ED9" w:rsidRPr="00E53691" w:rsidP="00670C9E">
      <w:pPr>
        <w:pStyle w:val="KOT4"/>
        <w:rPr>
          <w:rtl/>
        </w:rPr>
      </w:pPr>
      <w:bookmarkStart w:id="15" w:name="_Toc459314345"/>
      <w:r w:rsidRPr="00E53691">
        <w:rPr>
          <w:rFonts w:hint="eastAsia"/>
          <w:spacing w:val="-6"/>
          <w:rtl/>
        </w:rPr>
        <w:t>משרד</w:t>
      </w:r>
      <w:r w:rsidRPr="00E53691">
        <w:rPr>
          <w:spacing w:val="-6"/>
          <w:rtl/>
        </w:rPr>
        <w:t xml:space="preserve"> </w:t>
      </w:r>
      <w:r w:rsidRPr="00E53691">
        <w:rPr>
          <w:rFonts w:hint="eastAsia"/>
          <w:spacing w:val="-6"/>
          <w:rtl/>
        </w:rPr>
        <w:t>הבריאות</w:t>
      </w:r>
      <w:r w:rsidRPr="00E53691">
        <w:rPr>
          <w:rFonts w:hint="cs"/>
          <w:spacing w:val="-6"/>
          <w:rtl/>
        </w:rPr>
        <w:t xml:space="preserve"> </w:t>
      </w:r>
      <w:r w:rsidRPr="00E53691">
        <w:rPr>
          <w:spacing w:val="-6"/>
          <w:rtl/>
        </w:rPr>
        <w:t xml:space="preserve">- </w:t>
      </w:r>
      <w:r w:rsidRPr="00E53691">
        <w:rPr>
          <w:rFonts w:hint="eastAsia"/>
          <w:spacing w:val="-6"/>
          <w:rtl/>
        </w:rPr>
        <w:t>הפרדת</w:t>
      </w:r>
      <w:r w:rsidRPr="00E53691">
        <w:rPr>
          <w:spacing w:val="-6"/>
          <w:rtl/>
        </w:rPr>
        <w:t xml:space="preserve"> </w:t>
      </w:r>
      <w:r w:rsidRPr="00E53691">
        <w:rPr>
          <w:rFonts w:hint="eastAsia"/>
          <w:spacing w:val="-6"/>
          <w:rtl/>
        </w:rPr>
        <w:t>יולדות</w:t>
      </w:r>
      <w:bookmarkEnd w:id="15"/>
    </w:p>
    <w:p w:rsidR="00D22ED9" w:rsidRPr="00C86298" w:rsidP="00670C9E">
      <w:pPr>
        <w:spacing w:line="240" w:lineRule="exact"/>
        <w:ind w:right="2268"/>
        <w:jc w:val="both"/>
        <w:rPr>
          <w:rFonts w:ascii="Tahoma" w:hAnsi="Tahoma" w:cs="Tahoma"/>
          <w:sz w:val="17"/>
          <w:szCs w:val="17"/>
          <w:rtl/>
        </w:rPr>
      </w:pPr>
      <w:r w:rsidRPr="00C86298">
        <w:rPr>
          <w:rFonts w:ascii="Tahoma" w:hAnsi="Tahoma" w:cs="Tahoma" w:hint="cs"/>
          <w:sz w:val="17"/>
          <w:szCs w:val="17"/>
          <w:rtl/>
        </w:rPr>
        <w:t>בשנים</w:t>
      </w:r>
      <w:r w:rsidRPr="00C86298">
        <w:rPr>
          <w:rFonts w:ascii="Tahoma" w:hAnsi="Tahoma" w:cs="Tahoma"/>
          <w:sz w:val="17"/>
          <w:szCs w:val="17"/>
          <w:rtl/>
        </w:rPr>
        <w:t xml:space="preserve"> </w:t>
      </w:r>
      <w:r w:rsidRPr="00C86298">
        <w:rPr>
          <w:rFonts w:ascii="Tahoma" w:hAnsi="Tahoma" w:cs="Tahoma" w:hint="cs"/>
          <w:sz w:val="17"/>
          <w:szCs w:val="17"/>
          <w:rtl/>
        </w:rPr>
        <w:t xml:space="preserve">האחרונות אנו נחשפים בתקשורת לעדויות על הפרדת נשים במחלקות היולדות בבתי החולים ברחבי הארץ, בעיקר הפרדת יולדות ערביות מיהודיות (להלן - הפרדת יולדות). הפרסומים על הפרדת יולדות, שהחלו עוד בשנת 2006, נדונו </w:t>
      </w:r>
      <w:r w:rsidRPr="00C86298">
        <w:rPr>
          <w:rFonts w:ascii="Tahoma" w:hAnsi="Tahoma" w:cs="Tahoma" w:hint="eastAsia"/>
          <w:sz w:val="17"/>
          <w:szCs w:val="17"/>
          <w:rtl/>
        </w:rPr>
        <w:t>בוועדת</w:t>
      </w:r>
      <w:r w:rsidRPr="00C86298">
        <w:rPr>
          <w:rFonts w:ascii="Tahoma" w:hAnsi="Tahoma" w:cs="Tahoma"/>
          <w:sz w:val="17"/>
          <w:szCs w:val="17"/>
          <w:rtl/>
        </w:rPr>
        <w:t xml:space="preserve"> </w:t>
      </w:r>
      <w:r w:rsidRPr="00C86298">
        <w:rPr>
          <w:rFonts w:ascii="Tahoma" w:hAnsi="Tahoma" w:cs="Tahoma" w:hint="eastAsia"/>
          <w:sz w:val="17"/>
          <w:szCs w:val="17"/>
          <w:rtl/>
        </w:rPr>
        <w:t>העבודה</w:t>
      </w:r>
      <w:r w:rsidRPr="00C86298">
        <w:rPr>
          <w:rFonts w:ascii="Tahoma" w:hAnsi="Tahoma" w:cs="Tahoma"/>
          <w:sz w:val="17"/>
          <w:szCs w:val="17"/>
          <w:rtl/>
        </w:rPr>
        <w:t xml:space="preserve">, </w:t>
      </w:r>
      <w:r w:rsidRPr="00C86298">
        <w:rPr>
          <w:rFonts w:ascii="Tahoma" w:hAnsi="Tahoma" w:cs="Tahoma" w:hint="eastAsia"/>
          <w:sz w:val="17"/>
          <w:szCs w:val="17"/>
          <w:rtl/>
        </w:rPr>
        <w:t>הרווחה</w:t>
      </w:r>
      <w:r w:rsidRPr="00C86298">
        <w:rPr>
          <w:rFonts w:ascii="Tahoma" w:hAnsi="Tahoma" w:cs="Tahoma"/>
          <w:sz w:val="17"/>
          <w:szCs w:val="17"/>
          <w:rtl/>
        </w:rPr>
        <w:t xml:space="preserve"> </w:t>
      </w:r>
      <w:r w:rsidRPr="00C86298">
        <w:rPr>
          <w:rFonts w:ascii="Tahoma" w:hAnsi="Tahoma" w:cs="Tahoma" w:hint="eastAsia"/>
          <w:sz w:val="17"/>
          <w:szCs w:val="17"/>
          <w:rtl/>
        </w:rPr>
        <w:t>והבריאות</w:t>
      </w:r>
      <w:r w:rsidRPr="00C86298">
        <w:rPr>
          <w:rFonts w:ascii="Tahoma" w:hAnsi="Tahoma" w:cs="Tahoma"/>
          <w:sz w:val="17"/>
          <w:szCs w:val="17"/>
          <w:rtl/>
        </w:rPr>
        <w:t xml:space="preserve"> </w:t>
      </w:r>
      <w:r w:rsidRPr="00C86298">
        <w:rPr>
          <w:rFonts w:ascii="Tahoma" w:hAnsi="Tahoma" w:cs="Tahoma" w:hint="eastAsia"/>
          <w:sz w:val="17"/>
          <w:szCs w:val="17"/>
          <w:rtl/>
        </w:rPr>
        <w:t>של</w:t>
      </w:r>
      <w:r w:rsidRPr="00C86298">
        <w:rPr>
          <w:rFonts w:ascii="Tahoma" w:hAnsi="Tahoma" w:cs="Tahoma"/>
          <w:sz w:val="17"/>
          <w:szCs w:val="17"/>
          <w:rtl/>
        </w:rPr>
        <w:t xml:space="preserve"> </w:t>
      </w:r>
      <w:r w:rsidRPr="00C86298">
        <w:rPr>
          <w:rFonts w:ascii="Tahoma" w:hAnsi="Tahoma" w:cs="Tahoma" w:hint="eastAsia"/>
          <w:sz w:val="17"/>
          <w:szCs w:val="17"/>
          <w:rtl/>
        </w:rPr>
        <w:t>הכנסת</w:t>
      </w:r>
      <w:r w:rsidRPr="00C86298">
        <w:rPr>
          <w:rFonts w:ascii="Tahoma" w:hAnsi="Tahoma" w:cs="Tahoma"/>
          <w:sz w:val="17"/>
          <w:szCs w:val="17"/>
          <w:rtl/>
        </w:rPr>
        <w:t xml:space="preserve"> </w:t>
      </w:r>
      <w:r w:rsidRPr="00C86298">
        <w:rPr>
          <w:rFonts w:ascii="Tahoma" w:hAnsi="Tahoma" w:cs="Tahoma" w:hint="eastAsia"/>
          <w:sz w:val="17"/>
          <w:szCs w:val="17"/>
          <w:rtl/>
        </w:rPr>
        <w:t>בפברואר</w:t>
      </w:r>
      <w:r w:rsidRPr="00C86298">
        <w:rPr>
          <w:rFonts w:ascii="Tahoma" w:hAnsi="Tahoma" w:cs="Tahoma"/>
          <w:sz w:val="17"/>
          <w:szCs w:val="17"/>
          <w:rtl/>
        </w:rPr>
        <w:t xml:space="preserve"> 2012</w:t>
      </w:r>
      <w:r w:rsidRPr="00C86298">
        <w:rPr>
          <w:rFonts w:ascii="Tahoma" w:hAnsi="Tahoma" w:cs="Tahoma" w:hint="cs"/>
          <w:sz w:val="17"/>
          <w:szCs w:val="17"/>
          <w:rtl/>
        </w:rPr>
        <w:t xml:space="preserve"> (להלן - הישיבה הראשונה)</w:t>
      </w:r>
      <w:r w:rsidRPr="00C86298">
        <w:rPr>
          <w:rFonts w:ascii="Tahoma" w:hAnsi="Tahoma" w:cs="Tahoma"/>
          <w:sz w:val="17"/>
          <w:szCs w:val="17"/>
          <w:rtl/>
        </w:rPr>
        <w:t>.</w:t>
      </w:r>
      <w:r w:rsidRPr="00C86298">
        <w:rPr>
          <w:rFonts w:ascii="Tahoma" w:hAnsi="Tahoma" w:cs="Tahoma" w:hint="cs"/>
          <w:sz w:val="17"/>
          <w:szCs w:val="17"/>
          <w:rtl/>
        </w:rPr>
        <w:t xml:space="preserve"> בדיון שללו נציגי בתי החולים ומשרד הבריאות את קיומה של מדיניות </w:t>
      </w:r>
      <w:r w:rsidRPr="00C86298">
        <w:rPr>
          <w:rFonts w:ascii="Tahoma" w:hAnsi="Tahoma" w:cs="Tahoma" w:hint="cs"/>
          <w:sz w:val="17"/>
          <w:szCs w:val="17"/>
          <w:rtl/>
        </w:rPr>
        <w:t>הפרדה מכוונת או מדיניות תומכת הפרדה</w:t>
      </w:r>
      <w:r>
        <w:rPr>
          <w:rStyle w:val="FootnoteReference0"/>
          <w:rFonts w:ascii="Tahoma" w:hAnsi="Tahoma" w:cs="Tahoma"/>
          <w:sz w:val="17"/>
          <w:szCs w:val="17"/>
          <w:rtl/>
        </w:rPr>
        <w:footnoteReference w:id="54"/>
      </w:r>
      <w:r w:rsidRPr="00C86298">
        <w:rPr>
          <w:rFonts w:ascii="Tahoma" w:hAnsi="Tahoma" w:cs="Tahoma" w:hint="cs"/>
          <w:sz w:val="17"/>
          <w:szCs w:val="17"/>
          <w:rtl/>
        </w:rPr>
        <w:t>. ואולם באפריל 2016 חודשו ביתר שאת הפרסומים בנושא, ופורסמו כמה תחקירים עיתונאיים על התופעה.</w:t>
      </w:r>
    </w:p>
    <w:p w:rsidR="00D22ED9" w:rsidRPr="00C86298" w:rsidP="00670C9E">
      <w:pPr>
        <w:spacing w:line="240" w:lineRule="exact"/>
        <w:ind w:right="2268"/>
        <w:jc w:val="both"/>
        <w:rPr>
          <w:rFonts w:ascii="Tahoma" w:hAnsi="Tahoma" w:cs="Tahoma"/>
          <w:sz w:val="17"/>
          <w:szCs w:val="17"/>
        </w:rPr>
      </w:pPr>
      <w:r w:rsidRPr="00C86298">
        <w:rPr>
          <w:rFonts w:ascii="Tahoma" w:hAnsi="Tahoma" w:cs="Tahoma" w:hint="cs"/>
          <w:sz w:val="17"/>
          <w:szCs w:val="17"/>
          <w:rtl/>
        </w:rPr>
        <w:t>בדוח למיגור הגזענות נכתב בנושא זה כי "</w:t>
      </w:r>
      <w:r w:rsidRPr="00C86298">
        <w:rPr>
          <w:rFonts w:ascii="Tahoma" w:hAnsi="Tahoma" w:cs="Tahoma"/>
          <w:sz w:val="17"/>
          <w:szCs w:val="17"/>
          <w:rtl/>
        </w:rPr>
        <w:t>באפריל</w:t>
      </w:r>
      <w:r w:rsidRPr="00C86298">
        <w:rPr>
          <w:rFonts w:ascii="Tahoma" w:hAnsi="Tahoma" w:cs="Tahoma" w:hint="cs"/>
          <w:sz w:val="17"/>
          <w:szCs w:val="17"/>
          <w:rtl/>
        </w:rPr>
        <w:t xml:space="preserve"> 2016</w:t>
      </w:r>
      <w:r w:rsidRPr="00C86298">
        <w:rPr>
          <w:rFonts w:ascii="Tahoma" w:hAnsi="Tahoma" w:cs="Tahoma"/>
          <w:sz w:val="17"/>
          <w:szCs w:val="17"/>
          <w:rtl/>
        </w:rPr>
        <w:t xml:space="preserve">, נחשפה פרקטיקה של הפרדת יולדות בכמה בתי-חולים. כמה נשים יוצאות אתיופיה שיתפו את </w:t>
      </w:r>
      <w:r w:rsidRPr="00C86298">
        <w:rPr>
          <w:rFonts w:ascii="Tahoma" w:hAnsi="Tahoma" w:cs="Tahoma" w:hint="cs"/>
          <w:sz w:val="17"/>
          <w:szCs w:val="17"/>
          <w:rtl/>
        </w:rPr>
        <w:t>כותבי הדוח ב</w:t>
      </w:r>
      <w:r w:rsidRPr="00C86298">
        <w:rPr>
          <w:rFonts w:ascii="Tahoma" w:hAnsi="Tahoma" w:cs="Tahoma"/>
          <w:sz w:val="17"/>
          <w:szCs w:val="17"/>
          <w:rtl/>
        </w:rPr>
        <w:t>סיפורן האישי וסיפרו, כי חוו על בשרן חוויה משפילה כאשר שכנתן לחדר בבית היולדות ביקשה העברה עקב צבע עורן</w:t>
      </w:r>
      <w:r w:rsidRPr="00C86298">
        <w:rPr>
          <w:rFonts w:ascii="Tahoma" w:hAnsi="Tahoma" w:cs="Tahoma" w:hint="cs"/>
          <w:sz w:val="17"/>
          <w:szCs w:val="17"/>
          <w:rtl/>
        </w:rPr>
        <w:t>"</w:t>
      </w:r>
      <w:r w:rsidRPr="00C86298">
        <w:rPr>
          <w:rFonts w:ascii="Tahoma" w:hAnsi="Tahoma" w:cs="Tahoma"/>
          <w:sz w:val="17"/>
          <w:szCs w:val="17"/>
          <w:rtl/>
        </w:rPr>
        <w:t>.</w:t>
      </w:r>
      <w:r w:rsidRPr="00C86298">
        <w:rPr>
          <w:rFonts w:ascii="Tahoma" w:hAnsi="Tahoma" w:cs="Tahoma" w:hint="cs"/>
          <w:sz w:val="17"/>
          <w:szCs w:val="17"/>
          <w:rtl/>
        </w:rPr>
        <w:t xml:space="preserve"> </w:t>
      </w:r>
    </w:p>
    <w:p w:rsidR="00D22ED9" w:rsidRPr="00C86298" w:rsidP="00670C9E">
      <w:pPr>
        <w:spacing w:line="240" w:lineRule="exact"/>
        <w:ind w:right="2268"/>
        <w:jc w:val="both"/>
        <w:rPr>
          <w:rFonts w:ascii="Tahoma" w:hAnsi="Tahoma" w:cs="Tahoma"/>
          <w:sz w:val="17"/>
          <w:szCs w:val="17"/>
          <w:rtl/>
        </w:rPr>
      </w:pPr>
    </w:p>
    <w:p w:rsidR="00D22ED9" w:rsidRPr="00E53691" w:rsidP="00670C9E">
      <w:pPr>
        <w:pStyle w:val="KOT5"/>
        <w:rPr>
          <w:rtl/>
        </w:rPr>
      </w:pPr>
      <w:r w:rsidRPr="00E53691">
        <w:rPr>
          <w:rFonts w:hint="cs"/>
          <w:spacing w:val="-6"/>
          <w:rtl/>
        </w:rPr>
        <w:t>המסגרת הנורמטיבית ל</w:t>
      </w:r>
      <w:r>
        <w:rPr>
          <w:rFonts w:hint="cs"/>
          <w:spacing w:val="-6"/>
          <w:rtl/>
        </w:rPr>
        <w:t>סוגיית</w:t>
      </w:r>
      <w:r w:rsidRPr="00E53691">
        <w:rPr>
          <w:rFonts w:hint="cs"/>
          <w:spacing w:val="-6"/>
          <w:rtl/>
        </w:rPr>
        <w:t xml:space="preserve"> הפרדת יולדות</w:t>
      </w:r>
    </w:p>
    <w:p w:rsidR="00D22ED9" w:rsidRPr="00C86298" w:rsidP="00670C9E">
      <w:pPr>
        <w:spacing w:line="240" w:lineRule="exact"/>
        <w:ind w:right="2268"/>
        <w:jc w:val="both"/>
        <w:rPr>
          <w:rFonts w:ascii="Tahoma" w:hAnsi="Tahoma" w:cs="Tahoma"/>
          <w:sz w:val="17"/>
          <w:szCs w:val="17"/>
          <w:rtl/>
        </w:rPr>
      </w:pPr>
      <w:r w:rsidRPr="00C86298">
        <w:rPr>
          <w:rFonts w:ascii="Tahoma" w:hAnsi="Tahoma" w:cs="Tahoma" w:hint="cs"/>
          <w:sz w:val="17"/>
          <w:szCs w:val="17"/>
          <w:rtl/>
        </w:rPr>
        <w:t>חוק זכויות החולה אוסר על מטפל</w:t>
      </w:r>
      <w:r w:rsidRPr="00C86298">
        <w:rPr>
          <w:rFonts w:ascii="Tahoma" w:hAnsi="Tahoma" w:cs="Tahoma"/>
          <w:sz w:val="17"/>
          <w:szCs w:val="17"/>
          <w:rtl/>
        </w:rPr>
        <w:t xml:space="preserve"> </w:t>
      </w:r>
      <w:r w:rsidRPr="00C86298">
        <w:rPr>
          <w:rFonts w:ascii="Tahoma" w:hAnsi="Tahoma" w:cs="Tahoma" w:hint="cs"/>
          <w:sz w:val="17"/>
          <w:szCs w:val="17"/>
          <w:rtl/>
        </w:rPr>
        <w:t>או על</w:t>
      </w:r>
      <w:r w:rsidRPr="00C86298">
        <w:rPr>
          <w:rFonts w:ascii="Tahoma" w:hAnsi="Tahoma" w:cs="Tahoma"/>
          <w:sz w:val="17"/>
          <w:szCs w:val="17"/>
          <w:rtl/>
        </w:rPr>
        <w:t xml:space="preserve"> </w:t>
      </w:r>
      <w:r w:rsidRPr="00C86298">
        <w:rPr>
          <w:rFonts w:ascii="Tahoma" w:hAnsi="Tahoma" w:cs="Tahoma" w:hint="cs"/>
          <w:sz w:val="17"/>
          <w:szCs w:val="17"/>
          <w:rtl/>
        </w:rPr>
        <w:t>מוסד</w:t>
      </w:r>
      <w:r w:rsidRPr="00C86298">
        <w:rPr>
          <w:rFonts w:ascii="Tahoma" w:hAnsi="Tahoma" w:cs="Tahoma"/>
          <w:sz w:val="17"/>
          <w:szCs w:val="17"/>
          <w:rtl/>
        </w:rPr>
        <w:t xml:space="preserve"> </w:t>
      </w:r>
      <w:r w:rsidRPr="00C86298">
        <w:rPr>
          <w:rFonts w:ascii="Tahoma" w:hAnsi="Tahoma" w:cs="Tahoma" w:hint="cs"/>
          <w:sz w:val="17"/>
          <w:szCs w:val="17"/>
          <w:rtl/>
        </w:rPr>
        <w:t>רפואי</w:t>
      </w:r>
      <w:r w:rsidRPr="00C86298">
        <w:rPr>
          <w:rFonts w:ascii="Tahoma" w:hAnsi="Tahoma" w:cs="Tahoma"/>
          <w:sz w:val="17"/>
          <w:szCs w:val="17"/>
          <w:rtl/>
        </w:rPr>
        <w:t xml:space="preserve"> </w:t>
      </w:r>
      <w:r w:rsidRPr="00C86298">
        <w:rPr>
          <w:rFonts w:ascii="Tahoma" w:hAnsi="Tahoma" w:cs="Tahoma" w:hint="cs"/>
          <w:sz w:val="17"/>
          <w:szCs w:val="17"/>
          <w:rtl/>
        </w:rPr>
        <w:t>להפלות</w:t>
      </w:r>
      <w:r w:rsidRPr="00C86298">
        <w:rPr>
          <w:rFonts w:ascii="Tahoma" w:hAnsi="Tahoma" w:cs="Tahoma"/>
          <w:sz w:val="17"/>
          <w:szCs w:val="17"/>
          <w:rtl/>
        </w:rPr>
        <w:t xml:space="preserve"> </w:t>
      </w:r>
      <w:r w:rsidRPr="00C86298">
        <w:rPr>
          <w:rFonts w:ascii="Tahoma" w:hAnsi="Tahoma" w:cs="Tahoma" w:hint="cs"/>
          <w:sz w:val="17"/>
          <w:szCs w:val="17"/>
          <w:rtl/>
        </w:rPr>
        <w:t>בין</w:t>
      </w:r>
      <w:r w:rsidRPr="00C86298">
        <w:rPr>
          <w:rFonts w:ascii="Tahoma" w:hAnsi="Tahoma" w:cs="Tahoma"/>
          <w:sz w:val="17"/>
          <w:szCs w:val="17"/>
          <w:rtl/>
        </w:rPr>
        <w:t xml:space="preserve"> </w:t>
      </w:r>
      <w:r w:rsidRPr="00C86298">
        <w:rPr>
          <w:rFonts w:ascii="Tahoma" w:hAnsi="Tahoma" w:cs="Tahoma" w:hint="cs"/>
          <w:sz w:val="17"/>
          <w:szCs w:val="17"/>
          <w:rtl/>
        </w:rPr>
        <w:t>מטופלים</w:t>
      </w:r>
      <w:r w:rsidRPr="00C86298">
        <w:rPr>
          <w:rFonts w:ascii="Tahoma" w:hAnsi="Tahoma" w:cs="Tahoma"/>
          <w:sz w:val="17"/>
          <w:szCs w:val="17"/>
          <w:rtl/>
        </w:rPr>
        <w:t xml:space="preserve"> </w:t>
      </w:r>
      <w:r w:rsidRPr="00C86298">
        <w:rPr>
          <w:rFonts w:ascii="Tahoma" w:hAnsi="Tahoma" w:cs="Tahoma" w:hint="cs"/>
          <w:sz w:val="17"/>
          <w:szCs w:val="17"/>
          <w:rtl/>
        </w:rPr>
        <w:t>מטעמי</w:t>
      </w:r>
      <w:r w:rsidRPr="00C86298">
        <w:rPr>
          <w:rFonts w:ascii="Tahoma" w:hAnsi="Tahoma" w:cs="Tahoma"/>
          <w:sz w:val="17"/>
          <w:szCs w:val="17"/>
          <w:rtl/>
        </w:rPr>
        <w:t xml:space="preserve"> </w:t>
      </w:r>
      <w:r w:rsidRPr="00C86298">
        <w:rPr>
          <w:rFonts w:ascii="Tahoma" w:hAnsi="Tahoma" w:cs="Tahoma" w:hint="cs"/>
          <w:sz w:val="17"/>
          <w:szCs w:val="17"/>
          <w:rtl/>
        </w:rPr>
        <w:t>דת, גזע, מין, לאום,</w:t>
      </w:r>
      <w:r w:rsidRPr="00C86298">
        <w:rPr>
          <w:rFonts w:ascii="Tahoma" w:hAnsi="Tahoma" w:cs="Tahoma"/>
          <w:sz w:val="17"/>
          <w:szCs w:val="17"/>
          <w:rtl/>
        </w:rPr>
        <w:t xml:space="preserve"> </w:t>
      </w:r>
      <w:r w:rsidRPr="00C86298">
        <w:rPr>
          <w:rFonts w:ascii="Tahoma" w:hAnsi="Tahoma" w:cs="Tahoma" w:hint="cs"/>
          <w:sz w:val="17"/>
          <w:szCs w:val="17"/>
          <w:rtl/>
        </w:rPr>
        <w:t>ארץ</w:t>
      </w:r>
      <w:r w:rsidRPr="00C86298">
        <w:rPr>
          <w:rFonts w:ascii="Tahoma" w:hAnsi="Tahoma" w:cs="Tahoma"/>
          <w:sz w:val="17"/>
          <w:szCs w:val="17"/>
          <w:rtl/>
        </w:rPr>
        <w:t xml:space="preserve"> </w:t>
      </w:r>
      <w:r w:rsidRPr="00C86298">
        <w:rPr>
          <w:rFonts w:ascii="Tahoma" w:hAnsi="Tahoma" w:cs="Tahoma" w:hint="cs"/>
          <w:sz w:val="17"/>
          <w:szCs w:val="17"/>
          <w:rtl/>
        </w:rPr>
        <w:t>מוצא, נטייה</w:t>
      </w:r>
      <w:r w:rsidRPr="00C86298">
        <w:rPr>
          <w:rFonts w:ascii="Tahoma" w:hAnsi="Tahoma" w:cs="Tahoma"/>
          <w:sz w:val="17"/>
          <w:szCs w:val="17"/>
          <w:rtl/>
        </w:rPr>
        <w:t xml:space="preserve"> </w:t>
      </w:r>
      <w:r w:rsidRPr="00C86298">
        <w:rPr>
          <w:rFonts w:ascii="Tahoma" w:hAnsi="Tahoma" w:cs="Tahoma" w:hint="cs"/>
          <w:sz w:val="17"/>
          <w:szCs w:val="17"/>
          <w:rtl/>
        </w:rPr>
        <w:t>מינית, גיל</w:t>
      </w:r>
      <w:r w:rsidRPr="00C86298">
        <w:rPr>
          <w:rFonts w:ascii="Tahoma" w:hAnsi="Tahoma" w:cs="Tahoma"/>
          <w:sz w:val="17"/>
          <w:szCs w:val="17"/>
          <w:rtl/>
        </w:rPr>
        <w:t xml:space="preserve"> '</w:t>
      </w:r>
      <w:r w:rsidRPr="00C86298">
        <w:rPr>
          <w:rFonts w:ascii="Tahoma" w:hAnsi="Tahoma" w:cs="Tahoma" w:hint="cs"/>
          <w:sz w:val="17"/>
          <w:szCs w:val="17"/>
          <w:rtl/>
        </w:rPr>
        <w:t>או</w:t>
      </w:r>
      <w:r w:rsidRPr="00C86298">
        <w:rPr>
          <w:rFonts w:ascii="Tahoma" w:hAnsi="Tahoma" w:cs="Tahoma"/>
          <w:sz w:val="17"/>
          <w:szCs w:val="17"/>
          <w:rtl/>
        </w:rPr>
        <w:t xml:space="preserve"> </w:t>
      </w:r>
      <w:r w:rsidRPr="00C86298">
        <w:rPr>
          <w:rFonts w:ascii="Tahoma" w:hAnsi="Tahoma" w:cs="Tahoma" w:hint="cs"/>
          <w:sz w:val="17"/>
          <w:szCs w:val="17"/>
          <w:rtl/>
        </w:rPr>
        <w:t>מכל טעם</w:t>
      </w:r>
      <w:r w:rsidRPr="00C86298">
        <w:rPr>
          <w:rFonts w:ascii="Tahoma" w:hAnsi="Tahoma" w:cs="Tahoma"/>
          <w:sz w:val="17"/>
          <w:szCs w:val="17"/>
          <w:rtl/>
        </w:rPr>
        <w:t xml:space="preserve"> </w:t>
      </w:r>
      <w:r w:rsidRPr="00C86298">
        <w:rPr>
          <w:rFonts w:ascii="Tahoma" w:hAnsi="Tahoma" w:cs="Tahoma" w:hint="cs"/>
          <w:sz w:val="17"/>
          <w:szCs w:val="17"/>
          <w:rtl/>
        </w:rPr>
        <w:t>אחר, וקובע כי הפרת האיסור היא עבירה פלילית ויראו בה גם עוולה</w:t>
      </w:r>
      <w:r w:rsidRPr="00C86298">
        <w:rPr>
          <w:rFonts w:ascii="Tahoma" w:hAnsi="Tahoma" w:cs="Tahoma"/>
          <w:sz w:val="17"/>
          <w:szCs w:val="17"/>
          <w:rtl/>
        </w:rPr>
        <w:t xml:space="preserve"> </w:t>
      </w:r>
      <w:r w:rsidRPr="00C86298">
        <w:rPr>
          <w:rFonts w:ascii="Tahoma" w:hAnsi="Tahoma" w:cs="Tahoma" w:hint="cs"/>
          <w:sz w:val="17"/>
          <w:szCs w:val="17"/>
          <w:rtl/>
        </w:rPr>
        <w:t>אזרחית לפי חוק איסור הפליה. חוק</w:t>
      </w:r>
      <w:r w:rsidRPr="00C86298">
        <w:rPr>
          <w:rFonts w:ascii="Tahoma" w:hAnsi="Tahoma" w:cs="Tahoma"/>
          <w:sz w:val="17"/>
          <w:szCs w:val="17"/>
          <w:rtl/>
        </w:rPr>
        <w:t xml:space="preserve"> </w:t>
      </w:r>
      <w:r w:rsidRPr="00C86298">
        <w:rPr>
          <w:rFonts w:ascii="Tahoma" w:hAnsi="Tahoma" w:cs="Tahoma" w:hint="cs"/>
          <w:sz w:val="17"/>
          <w:szCs w:val="17"/>
          <w:rtl/>
        </w:rPr>
        <w:t>ביטוח</w:t>
      </w:r>
      <w:r w:rsidRPr="00C86298">
        <w:rPr>
          <w:rFonts w:ascii="Tahoma" w:hAnsi="Tahoma" w:cs="Tahoma"/>
          <w:sz w:val="17"/>
          <w:szCs w:val="17"/>
          <w:rtl/>
        </w:rPr>
        <w:t xml:space="preserve"> </w:t>
      </w:r>
      <w:r w:rsidRPr="00C86298">
        <w:rPr>
          <w:rFonts w:ascii="Tahoma" w:hAnsi="Tahoma" w:cs="Tahoma" w:hint="cs"/>
          <w:sz w:val="17"/>
          <w:szCs w:val="17"/>
          <w:rtl/>
        </w:rPr>
        <w:t xml:space="preserve">בריאות מחייב את קופות החולים </w:t>
      </w:r>
      <w:r w:rsidRPr="00C86298">
        <w:rPr>
          <w:rFonts w:ascii="Tahoma" w:hAnsi="Tahoma" w:cs="Tahoma"/>
          <w:sz w:val="17"/>
          <w:szCs w:val="17"/>
          <w:rtl/>
        </w:rPr>
        <w:t>לפעול ללא הפליה</w:t>
      </w:r>
      <w:r w:rsidRPr="00C86298">
        <w:rPr>
          <w:rFonts w:ascii="Tahoma" w:hAnsi="Tahoma" w:cs="Tahoma" w:hint="cs"/>
          <w:sz w:val="17"/>
          <w:szCs w:val="17"/>
          <w:rtl/>
        </w:rPr>
        <w:t>,</w:t>
      </w:r>
      <w:r w:rsidRPr="00C86298">
        <w:rPr>
          <w:rFonts w:ascii="Tahoma" w:hAnsi="Tahoma" w:cs="Tahoma"/>
          <w:sz w:val="17"/>
          <w:szCs w:val="17"/>
          <w:rtl/>
        </w:rPr>
        <w:t xml:space="preserve"> בין </w:t>
      </w:r>
      <w:r w:rsidRPr="00C86298">
        <w:rPr>
          <w:rFonts w:ascii="Tahoma" w:hAnsi="Tahoma" w:cs="Tahoma" w:hint="cs"/>
          <w:sz w:val="17"/>
          <w:szCs w:val="17"/>
          <w:rtl/>
        </w:rPr>
        <w:t xml:space="preserve">בעצמן בין באמצעות </w:t>
      </w:r>
      <w:r w:rsidRPr="00C86298">
        <w:rPr>
          <w:rFonts w:ascii="Tahoma" w:hAnsi="Tahoma" w:cs="Tahoma"/>
          <w:sz w:val="17"/>
          <w:szCs w:val="17"/>
          <w:rtl/>
        </w:rPr>
        <w:t>נותני השירותים</w:t>
      </w:r>
      <w:r w:rsidRPr="00C86298">
        <w:rPr>
          <w:rFonts w:ascii="Tahoma" w:hAnsi="Tahoma" w:cs="Tahoma" w:hint="cs"/>
          <w:sz w:val="17"/>
          <w:szCs w:val="17"/>
          <w:rtl/>
        </w:rPr>
        <w:t xml:space="preserve">, ומעניק למנכ"ל משרד הבריאות ולשר הבריאות סמכויות לנקוט אמצעים נגד קופות חולים המפרות את הוראות החוק. </w:t>
      </w:r>
    </w:p>
    <w:p w:rsidR="00D22ED9" w:rsidRPr="00C86298" w:rsidP="00670C9E">
      <w:pPr>
        <w:spacing w:line="240" w:lineRule="exact"/>
        <w:ind w:right="2268"/>
        <w:jc w:val="both"/>
        <w:rPr>
          <w:rFonts w:ascii="Tahoma" w:hAnsi="Tahoma" w:cs="Tahoma"/>
          <w:sz w:val="17"/>
          <w:szCs w:val="17"/>
        </w:rPr>
      </w:pPr>
      <w:r w:rsidRPr="00C86298">
        <w:rPr>
          <w:rFonts w:ascii="Tahoma" w:hAnsi="Tahoma" w:cs="Tahoma" w:hint="cs"/>
          <w:sz w:val="17"/>
          <w:szCs w:val="17"/>
          <w:rtl/>
        </w:rPr>
        <w:t>ב-1954 דחה בית המשפט האמריקני את דוקטרינת "נפרד אבל שווה", ובכך הוכרה ההפרדה כסוג של הפליה</w:t>
      </w:r>
      <w:r>
        <w:rPr>
          <w:rStyle w:val="FootnoteReference0"/>
          <w:rFonts w:ascii="Tahoma" w:hAnsi="Tahoma" w:cs="Tahoma"/>
          <w:sz w:val="17"/>
          <w:szCs w:val="17"/>
          <w:rtl/>
        </w:rPr>
        <w:footnoteReference w:id="55"/>
      </w:r>
      <w:r w:rsidRPr="00C86298">
        <w:rPr>
          <w:rFonts w:ascii="Tahoma" w:hAnsi="Tahoma" w:cs="Tahoma" w:hint="cs"/>
          <w:sz w:val="17"/>
          <w:szCs w:val="17"/>
          <w:rtl/>
        </w:rPr>
        <w:t xml:space="preserve">. גם </w:t>
      </w:r>
      <w:r w:rsidRPr="00C86298">
        <w:rPr>
          <w:rFonts w:ascii="Tahoma" w:hAnsi="Tahoma" w:cs="Tahoma" w:hint="cs"/>
          <w:b/>
          <w:sz w:val="17"/>
          <w:szCs w:val="17"/>
          <w:rtl/>
        </w:rPr>
        <w:t xml:space="preserve">בישראל </w:t>
      </w:r>
      <w:r w:rsidRPr="00C86298">
        <w:rPr>
          <w:rFonts w:ascii="Tahoma" w:hAnsi="Tahoma" w:cs="Tahoma" w:hint="cs"/>
          <w:sz w:val="17"/>
          <w:szCs w:val="17"/>
          <w:rtl/>
        </w:rPr>
        <w:t>קבע בג"ץ</w:t>
      </w:r>
      <w:r>
        <w:rPr>
          <w:rStyle w:val="FootnoteReference0"/>
          <w:rFonts w:ascii="Tahoma" w:hAnsi="Tahoma" w:cs="Tahoma"/>
          <w:sz w:val="17"/>
          <w:szCs w:val="17"/>
          <w:rtl/>
        </w:rPr>
        <w:footnoteReference w:id="56"/>
      </w:r>
      <w:r w:rsidRPr="00C86298">
        <w:rPr>
          <w:rFonts w:ascii="Tahoma" w:hAnsi="Tahoma" w:cs="Tahoma" w:hint="cs"/>
          <w:sz w:val="17"/>
          <w:szCs w:val="17"/>
          <w:rtl/>
        </w:rPr>
        <w:t xml:space="preserve"> כי "מדיניות של 'נפרד אבל שווה' (</w:t>
      </w:r>
      <w:r w:rsidRPr="00C86298">
        <w:rPr>
          <w:rFonts w:ascii="Tahoma" w:hAnsi="Tahoma" w:cs="Tahoma"/>
          <w:sz w:val="17"/>
          <w:szCs w:val="17"/>
        </w:rPr>
        <w:t>separate but equal</w:t>
      </w:r>
      <w:r w:rsidRPr="00C86298">
        <w:rPr>
          <w:rFonts w:ascii="Tahoma" w:hAnsi="Tahoma" w:cs="Tahoma"/>
          <w:sz w:val="17"/>
          <w:szCs w:val="17"/>
          <w:rtl/>
        </w:rPr>
        <w:t xml:space="preserve">) </w:t>
      </w:r>
      <w:r w:rsidRPr="00C86298">
        <w:rPr>
          <w:rFonts w:ascii="Tahoma" w:hAnsi="Tahoma" w:cs="Tahoma" w:hint="cs"/>
          <w:sz w:val="17"/>
          <w:szCs w:val="17"/>
          <w:rtl/>
        </w:rPr>
        <w:t>הינה</w:t>
      </w:r>
      <w:r w:rsidRPr="00C86298">
        <w:rPr>
          <w:rFonts w:ascii="Tahoma" w:hAnsi="Tahoma" w:cs="Tahoma"/>
          <w:sz w:val="17"/>
          <w:szCs w:val="17"/>
          <w:rtl/>
        </w:rPr>
        <w:t xml:space="preserve"> </w:t>
      </w:r>
      <w:r w:rsidRPr="00C86298">
        <w:rPr>
          <w:rFonts w:ascii="Tahoma" w:hAnsi="Tahoma" w:cs="Tahoma" w:hint="cs"/>
          <w:sz w:val="17"/>
          <w:szCs w:val="17"/>
          <w:rtl/>
        </w:rPr>
        <w:t>מעצם</w:t>
      </w:r>
      <w:r w:rsidRPr="00C86298">
        <w:rPr>
          <w:rFonts w:ascii="Tahoma" w:hAnsi="Tahoma" w:cs="Tahoma"/>
          <w:sz w:val="17"/>
          <w:szCs w:val="17"/>
          <w:rtl/>
        </w:rPr>
        <w:t xml:space="preserve"> </w:t>
      </w:r>
      <w:r w:rsidRPr="00C86298">
        <w:rPr>
          <w:rFonts w:ascii="Tahoma" w:hAnsi="Tahoma" w:cs="Tahoma" w:hint="cs"/>
          <w:sz w:val="17"/>
          <w:szCs w:val="17"/>
          <w:rtl/>
        </w:rPr>
        <w:t>טבעה</w:t>
      </w:r>
      <w:r w:rsidRPr="00C86298">
        <w:rPr>
          <w:rFonts w:ascii="Tahoma" w:hAnsi="Tahoma" w:cs="Tahoma"/>
          <w:sz w:val="17"/>
          <w:szCs w:val="17"/>
          <w:rtl/>
        </w:rPr>
        <w:t xml:space="preserve"> </w:t>
      </w:r>
      <w:r w:rsidRPr="00C86298">
        <w:rPr>
          <w:rFonts w:ascii="Tahoma" w:hAnsi="Tahoma" w:cs="Tahoma" w:hint="cs"/>
          <w:sz w:val="17"/>
          <w:szCs w:val="17"/>
          <w:rtl/>
        </w:rPr>
        <w:t>בלתי</w:t>
      </w:r>
      <w:r w:rsidRPr="00C86298">
        <w:rPr>
          <w:rFonts w:ascii="Tahoma" w:hAnsi="Tahoma" w:cs="Tahoma"/>
          <w:sz w:val="17"/>
          <w:szCs w:val="17"/>
          <w:rtl/>
        </w:rPr>
        <w:t xml:space="preserve"> </w:t>
      </w:r>
      <w:r w:rsidRPr="00C86298">
        <w:rPr>
          <w:rFonts w:ascii="Tahoma" w:hAnsi="Tahoma" w:cs="Tahoma" w:hint="cs"/>
          <w:sz w:val="17"/>
          <w:szCs w:val="17"/>
          <w:rtl/>
        </w:rPr>
        <w:t>שווה</w:t>
      </w:r>
      <w:r w:rsidRPr="00C86298">
        <w:rPr>
          <w:rFonts w:ascii="Tahoma" w:hAnsi="Tahoma" w:cs="Tahoma"/>
          <w:sz w:val="17"/>
          <w:szCs w:val="17"/>
          <w:rtl/>
        </w:rPr>
        <w:t xml:space="preserve"> (</w:t>
      </w:r>
      <w:r w:rsidRPr="00C86298">
        <w:rPr>
          <w:rFonts w:ascii="Tahoma" w:hAnsi="Tahoma" w:cs="Tahoma"/>
          <w:sz w:val="17"/>
          <w:szCs w:val="17"/>
        </w:rPr>
        <w:t>inherently unequal</w:t>
      </w:r>
      <w:r w:rsidRPr="00C86298">
        <w:rPr>
          <w:rFonts w:ascii="Tahoma" w:hAnsi="Tahoma" w:cs="Tahoma"/>
          <w:sz w:val="17"/>
          <w:szCs w:val="17"/>
          <w:rtl/>
        </w:rPr>
        <w:t xml:space="preserve">). </w:t>
      </w:r>
      <w:r w:rsidRPr="00C86298">
        <w:rPr>
          <w:rFonts w:ascii="Tahoma" w:hAnsi="Tahoma" w:cs="Tahoma" w:hint="cs"/>
          <w:sz w:val="17"/>
          <w:szCs w:val="17"/>
          <w:rtl/>
        </w:rPr>
        <w:t>ביסוד</w:t>
      </w:r>
      <w:r w:rsidRPr="00C86298">
        <w:rPr>
          <w:rFonts w:ascii="Tahoma" w:hAnsi="Tahoma" w:cs="Tahoma"/>
          <w:sz w:val="17"/>
          <w:szCs w:val="17"/>
          <w:rtl/>
        </w:rPr>
        <w:t xml:space="preserve"> גישה זו מונחת התפיסה כי הפרדה משדרת עלבון כלפי קבוצת מיעוט המוצאת מן הכלל, מחדדת את השוני בינה לבין האחרים, ומקבעת תחושות של נחיתות חברתית"</w:t>
      </w:r>
      <w:r>
        <w:rPr>
          <w:rStyle w:val="FootnoteReference0"/>
          <w:rFonts w:ascii="Tahoma" w:hAnsi="Tahoma" w:cs="Tahoma"/>
          <w:sz w:val="17"/>
          <w:szCs w:val="17"/>
          <w:rtl/>
        </w:rPr>
        <w:footnoteReference w:id="57"/>
      </w:r>
      <w:r w:rsidRPr="00C86298">
        <w:rPr>
          <w:rFonts w:ascii="Tahoma" w:hAnsi="Tahoma" w:cs="Tahoma" w:hint="cs"/>
          <w:sz w:val="17"/>
          <w:szCs w:val="17"/>
          <w:rtl/>
        </w:rPr>
        <w:t>. בבג"ץ עמנואל קבעו השופטים כי "מדיניות של 'הפרדה שוויונית' לא תוכל לחפות על אפליה פסולה במקום בו היא מתקיימת".</w:t>
      </w:r>
    </w:p>
    <w:p w:rsidR="00D22ED9" w:rsidRPr="00C86298" w:rsidP="00670C9E">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86298" w:rsidRPr="00373C5D" w:rsidP="00C8629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84027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1673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86298" w:rsidRPr="00881D99" w:rsidP="00C86298">
                            <w:pPr>
                              <w:spacing w:after="0" w:line="240" w:lineRule="auto"/>
                              <w:rPr>
                                <w:color w:val="0B5294"/>
                                <w:spacing w:val="-4"/>
                                <w:sz w:val="24"/>
                                <w:szCs w:val="24"/>
                                <w:rtl/>
                                <w:cs/>
                              </w:rPr>
                            </w:pPr>
                            <w:r w:rsidRPr="00C86298">
                              <w:rPr>
                                <w:rFonts w:cs="Tahoma" w:hint="eastAsia"/>
                                <w:color w:val="0B5294"/>
                                <w:spacing w:val="-4"/>
                                <w:sz w:val="24"/>
                                <w:szCs w:val="24"/>
                                <w:rtl/>
                              </w:rPr>
                              <w:t>הדוח</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צוות</w:t>
                            </w:r>
                            <w:r w:rsidRPr="00C86298">
                              <w:rPr>
                                <w:rFonts w:cs="Tahoma"/>
                                <w:color w:val="0B5294"/>
                                <w:spacing w:val="-4"/>
                                <w:sz w:val="24"/>
                                <w:szCs w:val="24"/>
                                <w:rtl/>
                              </w:rPr>
                              <w:t xml:space="preserve"> </w:t>
                            </w:r>
                            <w:r w:rsidRPr="00C86298">
                              <w:rPr>
                                <w:rFonts w:cs="Tahoma" w:hint="eastAsia"/>
                                <w:color w:val="0B5294"/>
                                <w:spacing w:val="-4"/>
                                <w:sz w:val="24"/>
                                <w:szCs w:val="24"/>
                                <w:rtl/>
                              </w:rPr>
                              <w:t>הדרת</w:t>
                            </w:r>
                            <w:r w:rsidRPr="00C86298">
                              <w:rPr>
                                <w:rFonts w:cs="Tahoma"/>
                                <w:color w:val="0B5294"/>
                                <w:spacing w:val="-4"/>
                                <w:sz w:val="24"/>
                                <w:szCs w:val="24"/>
                                <w:rtl/>
                              </w:rPr>
                              <w:t xml:space="preserve"> </w:t>
                            </w:r>
                            <w:r w:rsidRPr="00C86298">
                              <w:rPr>
                                <w:rFonts w:cs="Tahoma" w:hint="eastAsia"/>
                                <w:color w:val="0B5294"/>
                                <w:spacing w:val="-4"/>
                                <w:sz w:val="24"/>
                                <w:szCs w:val="24"/>
                                <w:rtl/>
                              </w:rPr>
                              <w:t>נשים</w:t>
                            </w:r>
                            <w:r>
                              <w:rPr>
                                <w:rFonts w:cs="Tahoma" w:hint="cs"/>
                                <w:color w:val="0B5294"/>
                                <w:spacing w:val="-4"/>
                                <w:sz w:val="24"/>
                                <w:szCs w:val="24"/>
                                <w:rtl/>
                              </w:rPr>
                              <w:t xml:space="preserve"> קבע כי </w:t>
                            </w:r>
                            <w:r w:rsidR="0061240D">
                              <w:rPr>
                                <w:rFonts w:cs="Tahoma" w:hint="cs"/>
                                <w:color w:val="0B5294"/>
                                <w:spacing w:val="-4"/>
                                <w:sz w:val="24"/>
                                <w:szCs w:val="24"/>
                                <w:rtl/>
                              </w:rPr>
                              <w:t>"</w:t>
                            </w:r>
                            <w:r w:rsidRPr="00C86298">
                              <w:rPr>
                                <w:rFonts w:cs="Tahoma" w:hint="eastAsia"/>
                                <w:color w:val="0B5294"/>
                                <w:spacing w:val="-4"/>
                                <w:sz w:val="24"/>
                                <w:szCs w:val="24"/>
                                <w:rtl/>
                              </w:rPr>
                              <w:t>אחד</w:t>
                            </w:r>
                            <w:r w:rsidRPr="00C86298">
                              <w:rPr>
                                <w:rFonts w:cs="Tahoma"/>
                                <w:color w:val="0B5294"/>
                                <w:spacing w:val="-4"/>
                                <w:sz w:val="24"/>
                                <w:szCs w:val="24"/>
                                <w:rtl/>
                              </w:rPr>
                              <w:t xml:space="preserve"> </w:t>
                            </w:r>
                            <w:r w:rsidRPr="00C86298">
                              <w:rPr>
                                <w:rFonts w:cs="Tahoma" w:hint="eastAsia"/>
                                <w:color w:val="0B5294"/>
                                <w:spacing w:val="-4"/>
                                <w:sz w:val="24"/>
                                <w:szCs w:val="24"/>
                                <w:rtl/>
                              </w:rPr>
                              <w:t>מתפקידיה</w:t>
                            </w:r>
                            <w:r w:rsidRPr="00C86298">
                              <w:rPr>
                                <w:rFonts w:cs="Tahoma"/>
                                <w:color w:val="0B5294"/>
                                <w:spacing w:val="-4"/>
                                <w:sz w:val="24"/>
                                <w:szCs w:val="24"/>
                                <w:rtl/>
                              </w:rPr>
                              <w:t xml:space="preserve"> </w:t>
                            </w:r>
                            <w:r w:rsidRPr="00C86298">
                              <w:rPr>
                                <w:rFonts w:cs="Tahoma" w:hint="eastAsia"/>
                                <w:color w:val="0B5294"/>
                                <w:spacing w:val="-4"/>
                                <w:sz w:val="24"/>
                                <w:szCs w:val="24"/>
                                <w:rtl/>
                              </w:rPr>
                              <w:t>המכריעים</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הנורמה</w:t>
                            </w:r>
                            <w:r w:rsidRPr="00C86298">
                              <w:rPr>
                                <w:rFonts w:cs="Tahoma"/>
                                <w:color w:val="0B5294"/>
                                <w:spacing w:val="-4"/>
                                <w:sz w:val="24"/>
                                <w:szCs w:val="24"/>
                                <w:rtl/>
                              </w:rPr>
                              <w:t xml:space="preserve"> </w:t>
                            </w:r>
                            <w:r w:rsidRPr="00C86298">
                              <w:rPr>
                                <w:rFonts w:cs="Tahoma" w:hint="eastAsia"/>
                                <w:color w:val="0B5294"/>
                                <w:spacing w:val="-4"/>
                                <w:sz w:val="24"/>
                                <w:szCs w:val="24"/>
                                <w:rtl/>
                              </w:rPr>
                              <w:t>החוקתית</w:t>
                            </w:r>
                            <w:r w:rsidRPr="00C86298">
                              <w:rPr>
                                <w:rFonts w:cs="Tahoma"/>
                                <w:color w:val="0B5294"/>
                                <w:spacing w:val="-4"/>
                                <w:sz w:val="24"/>
                                <w:szCs w:val="24"/>
                                <w:rtl/>
                              </w:rPr>
                              <w:t xml:space="preserve"> </w:t>
                            </w:r>
                            <w:r w:rsidRPr="00C86298">
                              <w:rPr>
                                <w:rFonts w:cs="Tahoma" w:hint="eastAsia"/>
                                <w:color w:val="0B5294"/>
                                <w:spacing w:val="-4"/>
                                <w:sz w:val="24"/>
                                <w:szCs w:val="24"/>
                                <w:rtl/>
                              </w:rPr>
                              <w:t>בדבר</w:t>
                            </w:r>
                            <w:r w:rsidRPr="00C86298">
                              <w:rPr>
                                <w:rFonts w:cs="Tahoma"/>
                                <w:color w:val="0B5294"/>
                                <w:spacing w:val="-4"/>
                                <w:sz w:val="24"/>
                                <w:szCs w:val="24"/>
                                <w:rtl/>
                              </w:rPr>
                              <w:t xml:space="preserve"> </w:t>
                            </w:r>
                            <w:r w:rsidRPr="00C86298">
                              <w:rPr>
                                <w:rFonts w:cs="Tahoma" w:hint="eastAsia"/>
                                <w:color w:val="0B5294"/>
                                <w:spacing w:val="-4"/>
                                <w:sz w:val="24"/>
                                <w:szCs w:val="24"/>
                                <w:rtl/>
                              </w:rPr>
                              <w:t>שוויון</w:t>
                            </w:r>
                            <w:r w:rsidRPr="00C86298">
                              <w:rPr>
                                <w:rFonts w:cs="Tahoma"/>
                                <w:color w:val="0B5294"/>
                                <w:spacing w:val="-4"/>
                                <w:sz w:val="24"/>
                                <w:szCs w:val="24"/>
                                <w:rtl/>
                              </w:rPr>
                              <w:t xml:space="preserve"> </w:t>
                            </w:r>
                            <w:r w:rsidRPr="00C86298">
                              <w:rPr>
                                <w:rFonts w:cs="Tahoma" w:hint="eastAsia"/>
                                <w:color w:val="0B5294"/>
                                <w:spacing w:val="-4"/>
                                <w:sz w:val="24"/>
                                <w:szCs w:val="24"/>
                                <w:rtl/>
                              </w:rPr>
                              <w:t>הוא</w:t>
                            </w:r>
                            <w:r w:rsidRPr="00C86298">
                              <w:rPr>
                                <w:rFonts w:cs="Tahoma"/>
                                <w:color w:val="0B5294"/>
                                <w:spacing w:val="-4"/>
                                <w:sz w:val="24"/>
                                <w:szCs w:val="24"/>
                                <w:rtl/>
                              </w:rPr>
                              <w:t xml:space="preserve"> </w:t>
                            </w:r>
                            <w:r w:rsidRPr="00C86298">
                              <w:rPr>
                                <w:rFonts w:cs="Tahoma" w:hint="eastAsia"/>
                                <w:color w:val="0B5294"/>
                                <w:spacing w:val="-4"/>
                                <w:sz w:val="24"/>
                                <w:szCs w:val="24"/>
                                <w:rtl/>
                              </w:rPr>
                              <w:t>לנסות</w:t>
                            </w:r>
                            <w:r w:rsidRPr="00C86298">
                              <w:rPr>
                                <w:rFonts w:cs="Tahoma"/>
                                <w:color w:val="0B5294"/>
                                <w:spacing w:val="-4"/>
                                <w:sz w:val="24"/>
                                <w:szCs w:val="24"/>
                                <w:rtl/>
                              </w:rPr>
                              <w:t xml:space="preserve"> </w:t>
                            </w:r>
                            <w:r w:rsidRPr="00C86298">
                              <w:rPr>
                                <w:rFonts w:cs="Tahoma" w:hint="eastAsia"/>
                                <w:color w:val="0B5294"/>
                                <w:spacing w:val="-4"/>
                                <w:sz w:val="24"/>
                                <w:szCs w:val="24"/>
                                <w:rtl/>
                              </w:rPr>
                              <w:t>ולמגר</w:t>
                            </w:r>
                            <w:r w:rsidRPr="00C86298">
                              <w:rPr>
                                <w:rFonts w:cs="Tahoma"/>
                                <w:color w:val="0B5294"/>
                                <w:spacing w:val="-4"/>
                                <w:sz w:val="24"/>
                                <w:szCs w:val="24"/>
                                <w:rtl/>
                              </w:rPr>
                              <w:t xml:space="preserve"> </w:t>
                            </w:r>
                            <w:r w:rsidRPr="00C86298">
                              <w:rPr>
                                <w:rFonts w:cs="Tahoma" w:hint="eastAsia"/>
                                <w:color w:val="0B5294"/>
                                <w:spacing w:val="-4"/>
                                <w:sz w:val="24"/>
                                <w:szCs w:val="24"/>
                                <w:rtl/>
                              </w:rPr>
                              <w:t>תופעות</w:t>
                            </w:r>
                            <w:r w:rsidRPr="00C86298">
                              <w:rPr>
                                <w:rFonts w:cs="Tahoma"/>
                                <w:color w:val="0B5294"/>
                                <w:spacing w:val="-4"/>
                                <w:sz w:val="24"/>
                                <w:szCs w:val="24"/>
                                <w:rtl/>
                              </w:rPr>
                              <w:t xml:space="preserve"> </w:t>
                            </w:r>
                            <w:r w:rsidRPr="00C86298">
                              <w:rPr>
                                <w:rFonts w:cs="Tahoma" w:hint="eastAsia"/>
                                <w:color w:val="0B5294"/>
                                <w:spacing w:val="-4"/>
                                <w:sz w:val="24"/>
                                <w:szCs w:val="24"/>
                                <w:rtl/>
                              </w:rPr>
                              <w:t>חברתיות</w:t>
                            </w:r>
                            <w:r w:rsidRPr="00C86298">
                              <w:rPr>
                                <w:rFonts w:cs="Tahoma"/>
                                <w:color w:val="0B5294"/>
                                <w:spacing w:val="-4"/>
                                <w:sz w:val="24"/>
                                <w:szCs w:val="24"/>
                                <w:rtl/>
                              </w:rPr>
                              <w:t xml:space="preserve"> </w:t>
                            </w:r>
                            <w:r w:rsidRPr="00C86298">
                              <w:rPr>
                                <w:rFonts w:cs="Tahoma" w:hint="eastAsia"/>
                                <w:color w:val="0B5294"/>
                                <w:spacing w:val="-4"/>
                                <w:sz w:val="24"/>
                                <w:szCs w:val="24"/>
                                <w:rtl/>
                              </w:rPr>
                              <w:t>מפלות</w:t>
                            </w:r>
                            <w:r w:rsidRPr="00C86298">
                              <w:rPr>
                                <w:rFonts w:cs="Tahoma"/>
                                <w:color w:val="0B5294"/>
                                <w:spacing w:val="-4"/>
                                <w:sz w:val="24"/>
                                <w:szCs w:val="24"/>
                                <w:rtl/>
                              </w:rPr>
                              <w:t xml:space="preserve"> </w:t>
                            </w:r>
                            <w:r w:rsidRPr="00C86298">
                              <w:rPr>
                                <w:rFonts w:cs="Tahoma" w:hint="eastAsia"/>
                                <w:color w:val="0B5294"/>
                                <w:spacing w:val="-4"/>
                                <w:sz w:val="24"/>
                                <w:szCs w:val="24"/>
                                <w:rtl/>
                              </w:rPr>
                              <w:t>ולשרש</w:t>
                            </w:r>
                            <w:r w:rsidRPr="00C86298">
                              <w:rPr>
                                <w:rFonts w:cs="Tahoma"/>
                                <w:color w:val="0B5294"/>
                                <w:spacing w:val="-4"/>
                                <w:sz w:val="24"/>
                                <w:szCs w:val="24"/>
                                <w:rtl/>
                              </w:rPr>
                              <w:t xml:space="preserve"> </w:t>
                            </w:r>
                            <w:r w:rsidRPr="00C86298">
                              <w:rPr>
                                <w:rFonts w:cs="Tahoma" w:hint="eastAsia"/>
                                <w:color w:val="0B5294"/>
                                <w:spacing w:val="-4"/>
                                <w:sz w:val="24"/>
                                <w:szCs w:val="24"/>
                                <w:rtl/>
                              </w:rPr>
                              <w:t>את</w:t>
                            </w:r>
                            <w:r w:rsidRPr="00C86298">
                              <w:rPr>
                                <w:rFonts w:cs="Tahoma"/>
                                <w:color w:val="0B5294"/>
                                <w:spacing w:val="-4"/>
                                <w:sz w:val="24"/>
                                <w:szCs w:val="24"/>
                                <w:rtl/>
                              </w:rPr>
                              <w:t xml:space="preserve"> </w:t>
                            </w:r>
                            <w:r w:rsidRPr="00C86298">
                              <w:rPr>
                                <w:rFonts w:cs="Tahoma" w:hint="eastAsia"/>
                                <w:color w:val="0B5294"/>
                                <w:spacing w:val="-4"/>
                                <w:sz w:val="24"/>
                                <w:szCs w:val="24"/>
                                <w:rtl/>
                              </w:rPr>
                              <w:t>העוול</w:t>
                            </w:r>
                            <w:r w:rsidRPr="00C86298">
                              <w:rPr>
                                <w:rFonts w:cs="Tahoma"/>
                                <w:color w:val="0B5294"/>
                                <w:spacing w:val="-4"/>
                                <w:sz w:val="24"/>
                                <w:szCs w:val="24"/>
                                <w:rtl/>
                              </w:rPr>
                              <w:t xml:space="preserve"> </w:t>
                            </w:r>
                            <w:r w:rsidRPr="00C86298">
                              <w:rPr>
                                <w:rFonts w:cs="Tahoma" w:hint="eastAsia"/>
                                <w:color w:val="0B5294"/>
                                <w:spacing w:val="-4"/>
                                <w:sz w:val="24"/>
                                <w:szCs w:val="24"/>
                                <w:rtl/>
                              </w:rPr>
                              <w:t>ביסודן</w:t>
                            </w:r>
                            <w:r w:rsidRPr="00C86298">
                              <w:rPr>
                                <w:rFonts w:cs="Tahoma"/>
                                <w:color w:val="0B5294"/>
                                <w:spacing w:val="-4"/>
                                <w:sz w:val="24"/>
                                <w:szCs w:val="24"/>
                                <w:rtl/>
                              </w:rPr>
                              <w:t xml:space="preserve"> </w:t>
                            </w:r>
                            <w:r w:rsidRPr="00C86298">
                              <w:rPr>
                                <w:rFonts w:cs="Tahoma" w:hint="eastAsia"/>
                                <w:color w:val="0B5294"/>
                                <w:spacing w:val="-4"/>
                                <w:sz w:val="24"/>
                                <w:szCs w:val="24"/>
                                <w:rtl/>
                              </w:rPr>
                              <w:t>ולא</w:t>
                            </w:r>
                            <w:r w:rsidRPr="00C86298">
                              <w:rPr>
                                <w:rFonts w:cs="Tahoma"/>
                                <w:color w:val="0B5294"/>
                                <w:spacing w:val="-4"/>
                                <w:sz w:val="24"/>
                                <w:szCs w:val="24"/>
                                <w:rtl/>
                              </w:rPr>
                              <w:t xml:space="preserve"> </w:t>
                            </w:r>
                            <w:r w:rsidRPr="00C86298">
                              <w:rPr>
                                <w:rFonts w:cs="Tahoma" w:hint="eastAsia"/>
                                <w:color w:val="0B5294"/>
                                <w:spacing w:val="-4"/>
                                <w:sz w:val="24"/>
                                <w:szCs w:val="24"/>
                                <w:rtl/>
                              </w:rPr>
                              <w:t>לשאול</w:t>
                            </w:r>
                            <w:r w:rsidRPr="00C86298">
                              <w:rPr>
                                <w:rFonts w:cs="Tahoma"/>
                                <w:color w:val="0B5294"/>
                                <w:spacing w:val="-4"/>
                                <w:sz w:val="24"/>
                                <w:szCs w:val="24"/>
                                <w:rtl/>
                              </w:rPr>
                              <w:t xml:space="preserve"> </w:t>
                            </w:r>
                            <w:r w:rsidRPr="00C86298">
                              <w:rPr>
                                <w:rFonts w:cs="Tahoma" w:hint="eastAsia"/>
                                <w:color w:val="0B5294"/>
                                <w:spacing w:val="-4"/>
                                <w:sz w:val="24"/>
                                <w:szCs w:val="24"/>
                                <w:rtl/>
                              </w:rPr>
                              <w:t>את</w:t>
                            </w:r>
                            <w:r w:rsidRPr="00C86298">
                              <w:rPr>
                                <w:rFonts w:cs="Tahoma"/>
                                <w:color w:val="0B5294"/>
                                <w:spacing w:val="-4"/>
                                <w:sz w:val="24"/>
                                <w:szCs w:val="24"/>
                                <w:rtl/>
                              </w:rPr>
                              <w:t xml:space="preserve"> </w:t>
                            </w:r>
                            <w:r w:rsidRPr="00C86298">
                              <w:rPr>
                                <w:rFonts w:cs="Tahoma" w:hint="eastAsia"/>
                                <w:color w:val="0B5294"/>
                                <w:spacing w:val="-4"/>
                                <w:sz w:val="24"/>
                                <w:szCs w:val="24"/>
                                <w:rtl/>
                              </w:rPr>
                              <w:t>פי</w:t>
                            </w:r>
                            <w:r w:rsidRPr="00C86298">
                              <w:rPr>
                                <w:rFonts w:cs="Tahoma"/>
                                <w:color w:val="0B5294"/>
                                <w:spacing w:val="-4"/>
                                <w:sz w:val="24"/>
                                <w:szCs w:val="24"/>
                                <w:rtl/>
                              </w:rPr>
                              <w:t xml:space="preserve"> </w:t>
                            </w:r>
                            <w:r w:rsidRPr="00C86298">
                              <w:rPr>
                                <w:rFonts w:cs="Tahoma" w:hint="eastAsia"/>
                                <w:color w:val="0B5294"/>
                                <w:spacing w:val="-4"/>
                                <w:sz w:val="24"/>
                                <w:szCs w:val="24"/>
                                <w:rtl/>
                              </w:rPr>
                              <w:t>המופלה</w:t>
                            </w:r>
                            <w:r w:rsidRPr="00C86298">
                              <w:rPr>
                                <w:rFonts w:cs="Tahoma"/>
                                <w:color w:val="0B5294"/>
                                <w:spacing w:val="-4"/>
                                <w:sz w:val="24"/>
                                <w:szCs w:val="24"/>
                                <w:rtl/>
                              </w:rPr>
                              <w:t xml:space="preserve"> </w:t>
                            </w:r>
                            <w:r w:rsidRPr="00C86298">
                              <w:rPr>
                                <w:rFonts w:cs="Tahoma" w:hint="eastAsia"/>
                                <w:color w:val="0B5294"/>
                                <w:spacing w:val="-4"/>
                                <w:sz w:val="24"/>
                                <w:szCs w:val="24"/>
                                <w:rtl/>
                              </w:rPr>
                              <w:t>האם</w:t>
                            </w:r>
                            <w:r w:rsidRPr="00C86298">
                              <w:rPr>
                                <w:rFonts w:cs="Tahoma"/>
                                <w:color w:val="0B5294"/>
                                <w:spacing w:val="-4"/>
                                <w:sz w:val="24"/>
                                <w:szCs w:val="24"/>
                                <w:rtl/>
                              </w:rPr>
                              <w:t xml:space="preserve"> </w:t>
                            </w:r>
                            <w:r w:rsidRPr="00C86298">
                              <w:rPr>
                                <w:rFonts w:cs="Tahoma" w:hint="eastAsia"/>
                                <w:color w:val="0B5294"/>
                                <w:spacing w:val="-4"/>
                                <w:sz w:val="24"/>
                                <w:szCs w:val="24"/>
                                <w:rtl/>
                              </w:rPr>
                              <w:t>הפלייתו</w:t>
                            </w:r>
                            <w:r w:rsidRPr="00C86298">
                              <w:rPr>
                                <w:rFonts w:cs="Tahoma"/>
                                <w:color w:val="0B5294"/>
                                <w:spacing w:val="-4"/>
                                <w:sz w:val="24"/>
                                <w:szCs w:val="24"/>
                                <w:rtl/>
                              </w:rPr>
                              <w:t xml:space="preserve"> </w:t>
                            </w:r>
                            <w:r w:rsidRPr="00C86298">
                              <w:rPr>
                                <w:rFonts w:cs="Tahoma" w:hint="eastAsia"/>
                                <w:color w:val="0B5294"/>
                                <w:spacing w:val="-4"/>
                                <w:sz w:val="24"/>
                                <w:szCs w:val="24"/>
                                <w:rtl/>
                              </w:rPr>
                              <w:t>רצויה</w:t>
                            </w:r>
                            <w:r w:rsidRPr="00C86298">
                              <w:rPr>
                                <w:rFonts w:cs="Tahoma"/>
                                <w:color w:val="0B5294"/>
                                <w:spacing w:val="-4"/>
                                <w:sz w:val="24"/>
                                <w:szCs w:val="24"/>
                                <w:rtl/>
                              </w:rPr>
                              <w:t xml:space="preserve"> </w:t>
                            </w:r>
                            <w:r w:rsidRPr="00C86298">
                              <w:rPr>
                                <w:rFonts w:cs="Tahoma" w:hint="eastAsia"/>
                                <w:color w:val="0B5294"/>
                                <w:spacing w:val="-4"/>
                                <w:sz w:val="24"/>
                                <w:szCs w:val="24"/>
                                <w:rtl/>
                              </w:rPr>
                              <w:t>בעיניו</w:t>
                            </w:r>
                            <w:r w:rsidRPr="00C86298">
                              <w:rPr>
                                <w:rFonts w:cs="Tahoma"/>
                                <w:color w:val="0B5294"/>
                                <w:spacing w:val="-4"/>
                                <w:sz w:val="24"/>
                                <w:szCs w:val="24"/>
                                <w:rtl/>
                              </w:rPr>
                              <w:t>"</w:t>
                            </w:r>
                          </w:p>
                          <w:p w:rsidR="00C86298" w:rsidRPr="00373C5D" w:rsidP="00C8629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40181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6031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C86298" w:rsidRPr="00373C5D" w:rsidP="00C86298">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1629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86298" w:rsidRPr="00881D99" w:rsidP="00C86298">
                      <w:pPr>
                        <w:spacing w:after="0" w:line="240" w:lineRule="auto"/>
                        <w:rPr>
                          <w:color w:val="0B5294"/>
                          <w:spacing w:val="-4"/>
                          <w:sz w:val="24"/>
                          <w:szCs w:val="24"/>
                          <w:rtl/>
                          <w:cs/>
                        </w:rPr>
                      </w:pPr>
                      <w:r w:rsidRPr="00C86298">
                        <w:rPr>
                          <w:rFonts w:cs="Tahoma" w:hint="eastAsia"/>
                          <w:color w:val="0B5294"/>
                          <w:spacing w:val="-4"/>
                          <w:sz w:val="24"/>
                          <w:szCs w:val="24"/>
                          <w:rtl/>
                        </w:rPr>
                        <w:t>הדוח</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צוות</w:t>
                      </w:r>
                      <w:r w:rsidRPr="00C86298">
                        <w:rPr>
                          <w:rFonts w:cs="Tahoma"/>
                          <w:color w:val="0B5294"/>
                          <w:spacing w:val="-4"/>
                          <w:sz w:val="24"/>
                          <w:szCs w:val="24"/>
                          <w:rtl/>
                        </w:rPr>
                        <w:t xml:space="preserve"> </w:t>
                      </w:r>
                      <w:r w:rsidRPr="00C86298">
                        <w:rPr>
                          <w:rFonts w:cs="Tahoma" w:hint="eastAsia"/>
                          <w:color w:val="0B5294"/>
                          <w:spacing w:val="-4"/>
                          <w:sz w:val="24"/>
                          <w:szCs w:val="24"/>
                          <w:rtl/>
                        </w:rPr>
                        <w:t>הדרת</w:t>
                      </w:r>
                      <w:r w:rsidRPr="00C86298">
                        <w:rPr>
                          <w:rFonts w:cs="Tahoma"/>
                          <w:color w:val="0B5294"/>
                          <w:spacing w:val="-4"/>
                          <w:sz w:val="24"/>
                          <w:szCs w:val="24"/>
                          <w:rtl/>
                        </w:rPr>
                        <w:t xml:space="preserve"> </w:t>
                      </w:r>
                      <w:r w:rsidRPr="00C86298">
                        <w:rPr>
                          <w:rFonts w:cs="Tahoma" w:hint="eastAsia"/>
                          <w:color w:val="0B5294"/>
                          <w:spacing w:val="-4"/>
                          <w:sz w:val="24"/>
                          <w:szCs w:val="24"/>
                          <w:rtl/>
                        </w:rPr>
                        <w:t>נשים</w:t>
                      </w:r>
                      <w:r>
                        <w:rPr>
                          <w:rFonts w:cs="Tahoma" w:hint="cs"/>
                          <w:color w:val="0B5294"/>
                          <w:spacing w:val="-4"/>
                          <w:sz w:val="24"/>
                          <w:szCs w:val="24"/>
                          <w:rtl/>
                        </w:rPr>
                        <w:t xml:space="preserve"> קבע כי </w:t>
                      </w:r>
                      <w:r w:rsidR="0061240D">
                        <w:rPr>
                          <w:rFonts w:cs="Tahoma" w:hint="cs"/>
                          <w:color w:val="0B5294"/>
                          <w:spacing w:val="-4"/>
                          <w:sz w:val="24"/>
                          <w:szCs w:val="24"/>
                          <w:rtl/>
                        </w:rPr>
                        <w:t>"</w:t>
                      </w:r>
                      <w:r w:rsidRPr="00C86298">
                        <w:rPr>
                          <w:rFonts w:cs="Tahoma" w:hint="eastAsia"/>
                          <w:color w:val="0B5294"/>
                          <w:spacing w:val="-4"/>
                          <w:sz w:val="24"/>
                          <w:szCs w:val="24"/>
                          <w:rtl/>
                        </w:rPr>
                        <w:t>אחד</w:t>
                      </w:r>
                      <w:r w:rsidRPr="00C86298">
                        <w:rPr>
                          <w:rFonts w:cs="Tahoma"/>
                          <w:color w:val="0B5294"/>
                          <w:spacing w:val="-4"/>
                          <w:sz w:val="24"/>
                          <w:szCs w:val="24"/>
                          <w:rtl/>
                        </w:rPr>
                        <w:t xml:space="preserve"> </w:t>
                      </w:r>
                      <w:r w:rsidRPr="00C86298">
                        <w:rPr>
                          <w:rFonts w:cs="Tahoma" w:hint="eastAsia"/>
                          <w:color w:val="0B5294"/>
                          <w:spacing w:val="-4"/>
                          <w:sz w:val="24"/>
                          <w:szCs w:val="24"/>
                          <w:rtl/>
                        </w:rPr>
                        <w:t>מתפקידיה</w:t>
                      </w:r>
                      <w:r w:rsidRPr="00C86298">
                        <w:rPr>
                          <w:rFonts w:cs="Tahoma"/>
                          <w:color w:val="0B5294"/>
                          <w:spacing w:val="-4"/>
                          <w:sz w:val="24"/>
                          <w:szCs w:val="24"/>
                          <w:rtl/>
                        </w:rPr>
                        <w:t xml:space="preserve"> </w:t>
                      </w:r>
                      <w:r w:rsidRPr="00C86298">
                        <w:rPr>
                          <w:rFonts w:cs="Tahoma" w:hint="eastAsia"/>
                          <w:color w:val="0B5294"/>
                          <w:spacing w:val="-4"/>
                          <w:sz w:val="24"/>
                          <w:szCs w:val="24"/>
                          <w:rtl/>
                        </w:rPr>
                        <w:t>המכריעים</w:t>
                      </w:r>
                      <w:r w:rsidRPr="00C86298">
                        <w:rPr>
                          <w:rFonts w:cs="Tahoma"/>
                          <w:color w:val="0B5294"/>
                          <w:spacing w:val="-4"/>
                          <w:sz w:val="24"/>
                          <w:szCs w:val="24"/>
                          <w:rtl/>
                        </w:rPr>
                        <w:t xml:space="preserve"> </w:t>
                      </w:r>
                      <w:r w:rsidRPr="00C86298">
                        <w:rPr>
                          <w:rFonts w:cs="Tahoma" w:hint="eastAsia"/>
                          <w:color w:val="0B5294"/>
                          <w:spacing w:val="-4"/>
                          <w:sz w:val="24"/>
                          <w:szCs w:val="24"/>
                          <w:rtl/>
                        </w:rPr>
                        <w:t>של</w:t>
                      </w:r>
                      <w:r w:rsidRPr="00C86298">
                        <w:rPr>
                          <w:rFonts w:cs="Tahoma"/>
                          <w:color w:val="0B5294"/>
                          <w:spacing w:val="-4"/>
                          <w:sz w:val="24"/>
                          <w:szCs w:val="24"/>
                          <w:rtl/>
                        </w:rPr>
                        <w:t xml:space="preserve"> </w:t>
                      </w:r>
                      <w:r w:rsidRPr="00C86298">
                        <w:rPr>
                          <w:rFonts w:cs="Tahoma" w:hint="eastAsia"/>
                          <w:color w:val="0B5294"/>
                          <w:spacing w:val="-4"/>
                          <w:sz w:val="24"/>
                          <w:szCs w:val="24"/>
                          <w:rtl/>
                        </w:rPr>
                        <w:t>הנורמה</w:t>
                      </w:r>
                      <w:r w:rsidRPr="00C86298">
                        <w:rPr>
                          <w:rFonts w:cs="Tahoma"/>
                          <w:color w:val="0B5294"/>
                          <w:spacing w:val="-4"/>
                          <w:sz w:val="24"/>
                          <w:szCs w:val="24"/>
                          <w:rtl/>
                        </w:rPr>
                        <w:t xml:space="preserve"> </w:t>
                      </w:r>
                      <w:r w:rsidRPr="00C86298">
                        <w:rPr>
                          <w:rFonts w:cs="Tahoma" w:hint="eastAsia"/>
                          <w:color w:val="0B5294"/>
                          <w:spacing w:val="-4"/>
                          <w:sz w:val="24"/>
                          <w:szCs w:val="24"/>
                          <w:rtl/>
                        </w:rPr>
                        <w:t>החוקתית</w:t>
                      </w:r>
                      <w:r w:rsidRPr="00C86298">
                        <w:rPr>
                          <w:rFonts w:cs="Tahoma"/>
                          <w:color w:val="0B5294"/>
                          <w:spacing w:val="-4"/>
                          <w:sz w:val="24"/>
                          <w:szCs w:val="24"/>
                          <w:rtl/>
                        </w:rPr>
                        <w:t xml:space="preserve"> </w:t>
                      </w:r>
                      <w:r w:rsidRPr="00C86298">
                        <w:rPr>
                          <w:rFonts w:cs="Tahoma" w:hint="eastAsia"/>
                          <w:color w:val="0B5294"/>
                          <w:spacing w:val="-4"/>
                          <w:sz w:val="24"/>
                          <w:szCs w:val="24"/>
                          <w:rtl/>
                        </w:rPr>
                        <w:t>בדבר</w:t>
                      </w:r>
                      <w:r w:rsidRPr="00C86298">
                        <w:rPr>
                          <w:rFonts w:cs="Tahoma"/>
                          <w:color w:val="0B5294"/>
                          <w:spacing w:val="-4"/>
                          <w:sz w:val="24"/>
                          <w:szCs w:val="24"/>
                          <w:rtl/>
                        </w:rPr>
                        <w:t xml:space="preserve"> </w:t>
                      </w:r>
                      <w:r w:rsidRPr="00C86298">
                        <w:rPr>
                          <w:rFonts w:cs="Tahoma" w:hint="eastAsia"/>
                          <w:color w:val="0B5294"/>
                          <w:spacing w:val="-4"/>
                          <w:sz w:val="24"/>
                          <w:szCs w:val="24"/>
                          <w:rtl/>
                        </w:rPr>
                        <w:t>שוויון</w:t>
                      </w:r>
                      <w:r w:rsidRPr="00C86298">
                        <w:rPr>
                          <w:rFonts w:cs="Tahoma"/>
                          <w:color w:val="0B5294"/>
                          <w:spacing w:val="-4"/>
                          <w:sz w:val="24"/>
                          <w:szCs w:val="24"/>
                          <w:rtl/>
                        </w:rPr>
                        <w:t xml:space="preserve"> </w:t>
                      </w:r>
                      <w:r w:rsidRPr="00C86298">
                        <w:rPr>
                          <w:rFonts w:cs="Tahoma" w:hint="eastAsia"/>
                          <w:color w:val="0B5294"/>
                          <w:spacing w:val="-4"/>
                          <w:sz w:val="24"/>
                          <w:szCs w:val="24"/>
                          <w:rtl/>
                        </w:rPr>
                        <w:t>הוא</w:t>
                      </w:r>
                      <w:r w:rsidRPr="00C86298">
                        <w:rPr>
                          <w:rFonts w:cs="Tahoma"/>
                          <w:color w:val="0B5294"/>
                          <w:spacing w:val="-4"/>
                          <w:sz w:val="24"/>
                          <w:szCs w:val="24"/>
                          <w:rtl/>
                        </w:rPr>
                        <w:t xml:space="preserve"> </w:t>
                      </w:r>
                      <w:r w:rsidRPr="00C86298">
                        <w:rPr>
                          <w:rFonts w:cs="Tahoma" w:hint="eastAsia"/>
                          <w:color w:val="0B5294"/>
                          <w:spacing w:val="-4"/>
                          <w:sz w:val="24"/>
                          <w:szCs w:val="24"/>
                          <w:rtl/>
                        </w:rPr>
                        <w:t>לנסות</w:t>
                      </w:r>
                      <w:r w:rsidRPr="00C86298">
                        <w:rPr>
                          <w:rFonts w:cs="Tahoma"/>
                          <w:color w:val="0B5294"/>
                          <w:spacing w:val="-4"/>
                          <w:sz w:val="24"/>
                          <w:szCs w:val="24"/>
                          <w:rtl/>
                        </w:rPr>
                        <w:t xml:space="preserve"> </w:t>
                      </w:r>
                      <w:r w:rsidRPr="00C86298">
                        <w:rPr>
                          <w:rFonts w:cs="Tahoma" w:hint="eastAsia"/>
                          <w:color w:val="0B5294"/>
                          <w:spacing w:val="-4"/>
                          <w:sz w:val="24"/>
                          <w:szCs w:val="24"/>
                          <w:rtl/>
                        </w:rPr>
                        <w:t>ולמגר</w:t>
                      </w:r>
                      <w:r w:rsidRPr="00C86298">
                        <w:rPr>
                          <w:rFonts w:cs="Tahoma"/>
                          <w:color w:val="0B5294"/>
                          <w:spacing w:val="-4"/>
                          <w:sz w:val="24"/>
                          <w:szCs w:val="24"/>
                          <w:rtl/>
                        </w:rPr>
                        <w:t xml:space="preserve"> </w:t>
                      </w:r>
                      <w:r w:rsidRPr="00C86298">
                        <w:rPr>
                          <w:rFonts w:cs="Tahoma" w:hint="eastAsia"/>
                          <w:color w:val="0B5294"/>
                          <w:spacing w:val="-4"/>
                          <w:sz w:val="24"/>
                          <w:szCs w:val="24"/>
                          <w:rtl/>
                        </w:rPr>
                        <w:t>תופעות</w:t>
                      </w:r>
                      <w:r w:rsidRPr="00C86298">
                        <w:rPr>
                          <w:rFonts w:cs="Tahoma"/>
                          <w:color w:val="0B5294"/>
                          <w:spacing w:val="-4"/>
                          <w:sz w:val="24"/>
                          <w:szCs w:val="24"/>
                          <w:rtl/>
                        </w:rPr>
                        <w:t xml:space="preserve"> </w:t>
                      </w:r>
                      <w:r w:rsidRPr="00C86298">
                        <w:rPr>
                          <w:rFonts w:cs="Tahoma" w:hint="eastAsia"/>
                          <w:color w:val="0B5294"/>
                          <w:spacing w:val="-4"/>
                          <w:sz w:val="24"/>
                          <w:szCs w:val="24"/>
                          <w:rtl/>
                        </w:rPr>
                        <w:t>חברתיות</w:t>
                      </w:r>
                      <w:r w:rsidRPr="00C86298">
                        <w:rPr>
                          <w:rFonts w:cs="Tahoma"/>
                          <w:color w:val="0B5294"/>
                          <w:spacing w:val="-4"/>
                          <w:sz w:val="24"/>
                          <w:szCs w:val="24"/>
                          <w:rtl/>
                        </w:rPr>
                        <w:t xml:space="preserve"> </w:t>
                      </w:r>
                      <w:r w:rsidRPr="00C86298">
                        <w:rPr>
                          <w:rFonts w:cs="Tahoma" w:hint="eastAsia"/>
                          <w:color w:val="0B5294"/>
                          <w:spacing w:val="-4"/>
                          <w:sz w:val="24"/>
                          <w:szCs w:val="24"/>
                          <w:rtl/>
                        </w:rPr>
                        <w:t>מפלות</w:t>
                      </w:r>
                      <w:r w:rsidRPr="00C86298">
                        <w:rPr>
                          <w:rFonts w:cs="Tahoma"/>
                          <w:color w:val="0B5294"/>
                          <w:spacing w:val="-4"/>
                          <w:sz w:val="24"/>
                          <w:szCs w:val="24"/>
                          <w:rtl/>
                        </w:rPr>
                        <w:t xml:space="preserve"> </w:t>
                      </w:r>
                      <w:r w:rsidRPr="00C86298">
                        <w:rPr>
                          <w:rFonts w:cs="Tahoma" w:hint="eastAsia"/>
                          <w:color w:val="0B5294"/>
                          <w:spacing w:val="-4"/>
                          <w:sz w:val="24"/>
                          <w:szCs w:val="24"/>
                          <w:rtl/>
                        </w:rPr>
                        <w:t>ולשרש</w:t>
                      </w:r>
                      <w:r w:rsidRPr="00C86298">
                        <w:rPr>
                          <w:rFonts w:cs="Tahoma"/>
                          <w:color w:val="0B5294"/>
                          <w:spacing w:val="-4"/>
                          <w:sz w:val="24"/>
                          <w:szCs w:val="24"/>
                          <w:rtl/>
                        </w:rPr>
                        <w:t xml:space="preserve"> </w:t>
                      </w:r>
                      <w:r w:rsidRPr="00C86298">
                        <w:rPr>
                          <w:rFonts w:cs="Tahoma" w:hint="eastAsia"/>
                          <w:color w:val="0B5294"/>
                          <w:spacing w:val="-4"/>
                          <w:sz w:val="24"/>
                          <w:szCs w:val="24"/>
                          <w:rtl/>
                        </w:rPr>
                        <w:t>את</w:t>
                      </w:r>
                      <w:r w:rsidRPr="00C86298">
                        <w:rPr>
                          <w:rFonts w:cs="Tahoma"/>
                          <w:color w:val="0B5294"/>
                          <w:spacing w:val="-4"/>
                          <w:sz w:val="24"/>
                          <w:szCs w:val="24"/>
                          <w:rtl/>
                        </w:rPr>
                        <w:t xml:space="preserve"> </w:t>
                      </w:r>
                      <w:r w:rsidRPr="00C86298">
                        <w:rPr>
                          <w:rFonts w:cs="Tahoma" w:hint="eastAsia"/>
                          <w:color w:val="0B5294"/>
                          <w:spacing w:val="-4"/>
                          <w:sz w:val="24"/>
                          <w:szCs w:val="24"/>
                          <w:rtl/>
                        </w:rPr>
                        <w:t>העוול</w:t>
                      </w:r>
                      <w:r w:rsidRPr="00C86298">
                        <w:rPr>
                          <w:rFonts w:cs="Tahoma"/>
                          <w:color w:val="0B5294"/>
                          <w:spacing w:val="-4"/>
                          <w:sz w:val="24"/>
                          <w:szCs w:val="24"/>
                          <w:rtl/>
                        </w:rPr>
                        <w:t xml:space="preserve"> </w:t>
                      </w:r>
                      <w:r w:rsidRPr="00C86298">
                        <w:rPr>
                          <w:rFonts w:cs="Tahoma" w:hint="eastAsia"/>
                          <w:color w:val="0B5294"/>
                          <w:spacing w:val="-4"/>
                          <w:sz w:val="24"/>
                          <w:szCs w:val="24"/>
                          <w:rtl/>
                        </w:rPr>
                        <w:t>ביסודן</w:t>
                      </w:r>
                      <w:r w:rsidRPr="00C86298">
                        <w:rPr>
                          <w:rFonts w:cs="Tahoma"/>
                          <w:color w:val="0B5294"/>
                          <w:spacing w:val="-4"/>
                          <w:sz w:val="24"/>
                          <w:szCs w:val="24"/>
                          <w:rtl/>
                        </w:rPr>
                        <w:t xml:space="preserve"> </w:t>
                      </w:r>
                      <w:r w:rsidRPr="00C86298">
                        <w:rPr>
                          <w:rFonts w:cs="Tahoma" w:hint="eastAsia"/>
                          <w:color w:val="0B5294"/>
                          <w:spacing w:val="-4"/>
                          <w:sz w:val="24"/>
                          <w:szCs w:val="24"/>
                          <w:rtl/>
                        </w:rPr>
                        <w:t>ולא</w:t>
                      </w:r>
                      <w:r w:rsidRPr="00C86298">
                        <w:rPr>
                          <w:rFonts w:cs="Tahoma"/>
                          <w:color w:val="0B5294"/>
                          <w:spacing w:val="-4"/>
                          <w:sz w:val="24"/>
                          <w:szCs w:val="24"/>
                          <w:rtl/>
                        </w:rPr>
                        <w:t xml:space="preserve"> </w:t>
                      </w:r>
                      <w:r w:rsidRPr="00C86298">
                        <w:rPr>
                          <w:rFonts w:cs="Tahoma" w:hint="eastAsia"/>
                          <w:color w:val="0B5294"/>
                          <w:spacing w:val="-4"/>
                          <w:sz w:val="24"/>
                          <w:szCs w:val="24"/>
                          <w:rtl/>
                        </w:rPr>
                        <w:t>לשאול</w:t>
                      </w:r>
                      <w:r w:rsidRPr="00C86298">
                        <w:rPr>
                          <w:rFonts w:cs="Tahoma"/>
                          <w:color w:val="0B5294"/>
                          <w:spacing w:val="-4"/>
                          <w:sz w:val="24"/>
                          <w:szCs w:val="24"/>
                          <w:rtl/>
                        </w:rPr>
                        <w:t xml:space="preserve"> </w:t>
                      </w:r>
                      <w:r w:rsidRPr="00C86298">
                        <w:rPr>
                          <w:rFonts w:cs="Tahoma" w:hint="eastAsia"/>
                          <w:color w:val="0B5294"/>
                          <w:spacing w:val="-4"/>
                          <w:sz w:val="24"/>
                          <w:szCs w:val="24"/>
                          <w:rtl/>
                        </w:rPr>
                        <w:t>את</w:t>
                      </w:r>
                      <w:r w:rsidRPr="00C86298">
                        <w:rPr>
                          <w:rFonts w:cs="Tahoma"/>
                          <w:color w:val="0B5294"/>
                          <w:spacing w:val="-4"/>
                          <w:sz w:val="24"/>
                          <w:szCs w:val="24"/>
                          <w:rtl/>
                        </w:rPr>
                        <w:t xml:space="preserve"> </w:t>
                      </w:r>
                      <w:r w:rsidRPr="00C86298">
                        <w:rPr>
                          <w:rFonts w:cs="Tahoma" w:hint="eastAsia"/>
                          <w:color w:val="0B5294"/>
                          <w:spacing w:val="-4"/>
                          <w:sz w:val="24"/>
                          <w:szCs w:val="24"/>
                          <w:rtl/>
                        </w:rPr>
                        <w:t>פי</w:t>
                      </w:r>
                      <w:r w:rsidRPr="00C86298">
                        <w:rPr>
                          <w:rFonts w:cs="Tahoma"/>
                          <w:color w:val="0B5294"/>
                          <w:spacing w:val="-4"/>
                          <w:sz w:val="24"/>
                          <w:szCs w:val="24"/>
                          <w:rtl/>
                        </w:rPr>
                        <w:t xml:space="preserve"> </w:t>
                      </w:r>
                      <w:r w:rsidRPr="00C86298">
                        <w:rPr>
                          <w:rFonts w:cs="Tahoma" w:hint="eastAsia"/>
                          <w:color w:val="0B5294"/>
                          <w:spacing w:val="-4"/>
                          <w:sz w:val="24"/>
                          <w:szCs w:val="24"/>
                          <w:rtl/>
                        </w:rPr>
                        <w:t>המופלה</w:t>
                      </w:r>
                      <w:r w:rsidRPr="00C86298">
                        <w:rPr>
                          <w:rFonts w:cs="Tahoma"/>
                          <w:color w:val="0B5294"/>
                          <w:spacing w:val="-4"/>
                          <w:sz w:val="24"/>
                          <w:szCs w:val="24"/>
                          <w:rtl/>
                        </w:rPr>
                        <w:t xml:space="preserve"> </w:t>
                      </w:r>
                      <w:r w:rsidRPr="00C86298">
                        <w:rPr>
                          <w:rFonts w:cs="Tahoma" w:hint="eastAsia"/>
                          <w:color w:val="0B5294"/>
                          <w:spacing w:val="-4"/>
                          <w:sz w:val="24"/>
                          <w:szCs w:val="24"/>
                          <w:rtl/>
                        </w:rPr>
                        <w:t>האם</w:t>
                      </w:r>
                      <w:r w:rsidRPr="00C86298">
                        <w:rPr>
                          <w:rFonts w:cs="Tahoma"/>
                          <w:color w:val="0B5294"/>
                          <w:spacing w:val="-4"/>
                          <w:sz w:val="24"/>
                          <w:szCs w:val="24"/>
                          <w:rtl/>
                        </w:rPr>
                        <w:t xml:space="preserve"> </w:t>
                      </w:r>
                      <w:r w:rsidRPr="00C86298">
                        <w:rPr>
                          <w:rFonts w:cs="Tahoma" w:hint="eastAsia"/>
                          <w:color w:val="0B5294"/>
                          <w:spacing w:val="-4"/>
                          <w:sz w:val="24"/>
                          <w:szCs w:val="24"/>
                          <w:rtl/>
                        </w:rPr>
                        <w:t>הפלייתו</w:t>
                      </w:r>
                      <w:r w:rsidRPr="00C86298">
                        <w:rPr>
                          <w:rFonts w:cs="Tahoma"/>
                          <w:color w:val="0B5294"/>
                          <w:spacing w:val="-4"/>
                          <w:sz w:val="24"/>
                          <w:szCs w:val="24"/>
                          <w:rtl/>
                        </w:rPr>
                        <w:t xml:space="preserve"> </w:t>
                      </w:r>
                      <w:r w:rsidRPr="00C86298">
                        <w:rPr>
                          <w:rFonts w:cs="Tahoma" w:hint="eastAsia"/>
                          <w:color w:val="0B5294"/>
                          <w:spacing w:val="-4"/>
                          <w:sz w:val="24"/>
                          <w:szCs w:val="24"/>
                          <w:rtl/>
                        </w:rPr>
                        <w:t>רצויה</w:t>
                      </w:r>
                      <w:r w:rsidRPr="00C86298">
                        <w:rPr>
                          <w:rFonts w:cs="Tahoma"/>
                          <w:color w:val="0B5294"/>
                          <w:spacing w:val="-4"/>
                          <w:sz w:val="24"/>
                          <w:szCs w:val="24"/>
                          <w:rtl/>
                        </w:rPr>
                        <w:t xml:space="preserve"> </w:t>
                      </w:r>
                      <w:r w:rsidRPr="00C86298">
                        <w:rPr>
                          <w:rFonts w:cs="Tahoma" w:hint="eastAsia"/>
                          <w:color w:val="0B5294"/>
                          <w:spacing w:val="-4"/>
                          <w:sz w:val="24"/>
                          <w:szCs w:val="24"/>
                          <w:rtl/>
                        </w:rPr>
                        <w:t>בעיניו</w:t>
                      </w:r>
                      <w:r w:rsidRPr="00C86298">
                        <w:rPr>
                          <w:rFonts w:cs="Tahoma"/>
                          <w:color w:val="0B5294"/>
                          <w:spacing w:val="-4"/>
                          <w:sz w:val="24"/>
                          <w:szCs w:val="24"/>
                          <w:rtl/>
                        </w:rPr>
                        <w:t>"</w:t>
                      </w:r>
                    </w:p>
                    <w:p w:rsidR="00C86298" w:rsidRPr="00373C5D" w:rsidP="00C86298">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96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C86298" w:rsidR="00D22ED9">
        <w:rPr>
          <w:rFonts w:ascii="Tahoma" w:hAnsi="Tahoma" w:cs="Tahoma" w:hint="eastAsia"/>
          <w:sz w:val="17"/>
          <w:szCs w:val="17"/>
          <w:rtl/>
        </w:rPr>
        <w:t>הדוח</w:t>
      </w:r>
      <w:r w:rsidRPr="00C86298" w:rsidR="00D22ED9">
        <w:rPr>
          <w:rFonts w:ascii="Tahoma" w:hAnsi="Tahoma" w:cs="Tahoma"/>
          <w:sz w:val="17"/>
          <w:szCs w:val="17"/>
          <w:rtl/>
        </w:rPr>
        <w:t xml:space="preserve"> </w:t>
      </w:r>
      <w:r w:rsidRPr="00C86298" w:rsidR="00D22ED9">
        <w:rPr>
          <w:rFonts w:ascii="Tahoma" w:hAnsi="Tahoma" w:cs="Tahoma" w:hint="eastAsia"/>
          <w:sz w:val="17"/>
          <w:szCs w:val="17"/>
          <w:rtl/>
        </w:rPr>
        <w:t>של</w:t>
      </w:r>
      <w:r w:rsidRPr="00C86298" w:rsidR="00D22ED9">
        <w:rPr>
          <w:rFonts w:ascii="Tahoma" w:hAnsi="Tahoma" w:cs="Tahoma"/>
          <w:sz w:val="17"/>
          <w:szCs w:val="17"/>
          <w:rtl/>
        </w:rPr>
        <w:t xml:space="preserve"> </w:t>
      </w:r>
      <w:r w:rsidRPr="00C86298" w:rsidR="00D22ED9">
        <w:rPr>
          <w:rFonts w:ascii="Tahoma" w:hAnsi="Tahoma" w:cs="Tahoma" w:hint="eastAsia"/>
          <w:sz w:val="17"/>
          <w:szCs w:val="17"/>
          <w:rtl/>
        </w:rPr>
        <w:t>צוות</w:t>
      </w:r>
      <w:r w:rsidRPr="00C86298" w:rsidR="00D22ED9">
        <w:rPr>
          <w:rFonts w:ascii="Tahoma" w:hAnsi="Tahoma" w:cs="Tahoma"/>
          <w:sz w:val="17"/>
          <w:szCs w:val="17"/>
          <w:rtl/>
        </w:rPr>
        <w:t xml:space="preserve"> הדרת </w:t>
      </w:r>
      <w:r w:rsidRPr="00C86298" w:rsidR="00D22ED9">
        <w:rPr>
          <w:rFonts w:ascii="Tahoma" w:hAnsi="Tahoma" w:cs="Tahoma" w:hint="eastAsia"/>
          <w:sz w:val="17"/>
          <w:szCs w:val="17"/>
          <w:rtl/>
        </w:rPr>
        <w:t>נשים</w:t>
      </w:r>
      <w:r w:rsidRPr="00C86298" w:rsidR="00D22ED9">
        <w:rPr>
          <w:rFonts w:ascii="Tahoma" w:hAnsi="Tahoma" w:cs="Tahoma" w:hint="cs"/>
          <w:sz w:val="17"/>
          <w:szCs w:val="17"/>
          <w:rtl/>
        </w:rPr>
        <w:t xml:space="preserve"> התייחס להפרדה מגדרית כביטוי של הפליה, וקבע כי "</w:t>
      </w:r>
      <w:r w:rsidRPr="00C86298" w:rsidR="00D22ED9">
        <w:rPr>
          <w:rFonts w:ascii="Tahoma" w:hAnsi="Tahoma" w:cs="Tahoma"/>
          <w:sz w:val="17"/>
          <w:szCs w:val="17"/>
          <w:rtl/>
        </w:rPr>
        <w:t>שוררת חשדנות ביחס</w:t>
      </w:r>
      <w:r w:rsidRPr="00C86298" w:rsidR="00D22ED9">
        <w:rPr>
          <w:rFonts w:ascii="Tahoma" w:hAnsi="Tahoma" w:cs="Tahoma" w:hint="cs"/>
          <w:sz w:val="17"/>
          <w:szCs w:val="17"/>
          <w:rtl/>
        </w:rPr>
        <w:t xml:space="preserve"> להסדרי </w:t>
      </w:r>
      <w:r w:rsidRPr="00C86298" w:rsidR="00D22ED9">
        <w:rPr>
          <w:rFonts w:ascii="Tahoma" w:hAnsi="Tahoma" w:cs="Tahoma"/>
          <w:sz w:val="17"/>
          <w:szCs w:val="17"/>
          <w:rtl/>
        </w:rPr>
        <w:t>הפרדה שביסודם מאפיין קבוצתי חשוד כמו גזע או מין. ההנחה היא שהפרדה כזו אינה ניתנת להצדקה מכוח שונות רלוונטית כלשהי, אלא מהווה פעולה פסולה מצדו של הגורם החברתי החזק יותר, המבקש לשמר את מעמדו העדיף באמצעות היבדלות כפויה</w:t>
      </w:r>
      <w:r w:rsidRPr="00C86298" w:rsidR="00D22ED9">
        <w:rPr>
          <w:rFonts w:ascii="Tahoma" w:hAnsi="Tahoma" w:cs="Tahoma" w:hint="cs"/>
          <w:sz w:val="17"/>
          <w:szCs w:val="17"/>
          <w:rtl/>
        </w:rPr>
        <w:t>". אשר להצדקה שמשמיעים המצדדים בהפרדה, בטענה שאין מדובר בהפרדה כפויה אלא בהפרדה מרצון, קבע הדוח של צוות הדרת נשים כי "</w:t>
      </w:r>
      <w:r w:rsidRPr="00C86298" w:rsidR="00D22ED9">
        <w:rPr>
          <w:rFonts w:ascii="Tahoma" w:hAnsi="Tahoma" w:cs="Tahoma"/>
          <w:sz w:val="17"/>
          <w:szCs w:val="17"/>
          <w:rtl/>
        </w:rPr>
        <w:t>עצם הניסיון לייחס רצון קולקטיבי לקבוצה, אך בשל מאפיין כגון אמונה דתית מבטא עמדה מפלה ופסולה</w:t>
      </w:r>
      <w:r w:rsidRPr="00C86298" w:rsidR="00D22ED9">
        <w:rPr>
          <w:rFonts w:ascii="Tahoma" w:hAnsi="Tahoma" w:cs="Tahoma" w:hint="cs"/>
          <w:sz w:val="17"/>
          <w:szCs w:val="17"/>
          <w:rtl/>
        </w:rPr>
        <w:t xml:space="preserve">... </w:t>
      </w:r>
      <w:r w:rsidRPr="00C86298" w:rsidR="00D22ED9">
        <w:rPr>
          <w:rFonts w:ascii="Tahoma" w:hAnsi="Tahoma" w:cs="Tahoma"/>
          <w:sz w:val="17"/>
          <w:szCs w:val="17"/>
          <w:rtl/>
        </w:rPr>
        <w:t>העובדה כי יש מי שרוצה, תומך, מצדיק או מקבל הסדר מסוים, אינה שוללת כשלעצמה את היתכנותה של הפליה או אי צדק אחר.</w:t>
      </w:r>
      <w:r w:rsidRPr="00C86298" w:rsidR="00D22ED9">
        <w:rPr>
          <w:rFonts w:ascii="Tahoma" w:hAnsi="Tahoma" w:cs="Tahoma" w:hint="cs"/>
          <w:sz w:val="17"/>
          <w:szCs w:val="17"/>
          <w:rtl/>
        </w:rPr>
        <w:t xml:space="preserve">.. </w:t>
      </w:r>
      <w:r w:rsidRPr="00C86298" w:rsidR="00D22ED9">
        <w:rPr>
          <w:rFonts w:ascii="Tahoma" w:hAnsi="Tahoma" w:cs="Tahoma"/>
          <w:sz w:val="17"/>
          <w:szCs w:val="17"/>
          <w:rtl/>
        </w:rPr>
        <w:t>אחד מתפקידיה המכריעים של הנורמה החוקתית בדבר שוויון הוא לנסות ולמגר תופעות חברתיות מפלות ולשרש את העוול ביסודן ולא לשאול את פי המופלה האם הפלייתו רצויה בעיניו</w:t>
      </w:r>
      <w:r w:rsidRPr="00C86298" w:rsidR="00D22ED9">
        <w:rPr>
          <w:rFonts w:ascii="Tahoma" w:hAnsi="Tahoma" w:cs="Tahoma" w:hint="cs"/>
          <w:sz w:val="17"/>
          <w:szCs w:val="17"/>
          <w:rtl/>
        </w:rPr>
        <w:t>"</w:t>
      </w:r>
      <w:r w:rsidRPr="00C86298" w:rsidR="00D22ED9">
        <w:rPr>
          <w:rFonts w:ascii="Tahoma" w:hAnsi="Tahoma" w:cs="Tahoma"/>
          <w:sz w:val="17"/>
          <w:szCs w:val="17"/>
          <w:rtl/>
        </w:rPr>
        <w:t>.</w:t>
      </w:r>
    </w:p>
    <w:p w:rsidR="00D22ED9" w:rsidRPr="00AC7817" w:rsidP="00670C9E">
      <w:pPr>
        <w:spacing w:line="240" w:lineRule="exact"/>
        <w:ind w:right="2268"/>
        <w:jc w:val="both"/>
        <w:rPr>
          <w:rFonts w:ascii="Tahoma" w:hAnsi="Tahoma" w:cs="Tahoma"/>
          <w:spacing w:val="-6"/>
          <w:sz w:val="17"/>
          <w:szCs w:val="17"/>
          <w:rtl/>
        </w:rPr>
      </w:pPr>
    </w:p>
    <w:p w:rsidR="00D22ED9" w:rsidRPr="00E53691" w:rsidP="00670C9E">
      <w:pPr>
        <w:pStyle w:val="KOT5"/>
        <w:rPr>
          <w:rtl/>
        </w:rPr>
      </w:pPr>
      <w:r w:rsidRPr="00E53691">
        <w:rPr>
          <w:rFonts w:hint="cs"/>
          <w:spacing w:val="-6"/>
          <w:rtl/>
        </w:rPr>
        <w:t xml:space="preserve">טיפול </w:t>
      </w:r>
      <w:r w:rsidRPr="00E53691">
        <w:rPr>
          <w:rFonts w:hint="eastAsia"/>
          <w:spacing w:val="-6"/>
          <w:rtl/>
        </w:rPr>
        <w:t>מערכת</w:t>
      </w:r>
      <w:r w:rsidRPr="00E53691">
        <w:rPr>
          <w:spacing w:val="-6"/>
          <w:rtl/>
        </w:rPr>
        <w:t xml:space="preserve"> </w:t>
      </w:r>
      <w:r w:rsidRPr="00E53691">
        <w:rPr>
          <w:rFonts w:hint="eastAsia"/>
          <w:spacing w:val="-6"/>
          <w:rtl/>
        </w:rPr>
        <w:t>הבריאות</w:t>
      </w:r>
      <w:r w:rsidRPr="00E53691">
        <w:rPr>
          <w:spacing w:val="-6"/>
          <w:rtl/>
        </w:rPr>
        <w:t xml:space="preserve"> </w:t>
      </w:r>
      <w:r w:rsidRPr="00E53691">
        <w:rPr>
          <w:rFonts w:hint="cs"/>
          <w:spacing w:val="-6"/>
          <w:rtl/>
        </w:rPr>
        <w:t>ב</w:t>
      </w:r>
      <w:r w:rsidRPr="00E53691">
        <w:rPr>
          <w:rFonts w:hint="eastAsia"/>
          <w:spacing w:val="-6"/>
          <w:rtl/>
        </w:rPr>
        <w:t>הפרדת</w:t>
      </w:r>
      <w:r w:rsidRPr="00E53691">
        <w:rPr>
          <w:spacing w:val="-6"/>
          <w:rtl/>
        </w:rPr>
        <w:t xml:space="preserve"> </w:t>
      </w:r>
      <w:r w:rsidRPr="00E53691">
        <w:rPr>
          <w:rFonts w:hint="eastAsia"/>
          <w:spacing w:val="-6"/>
          <w:rtl/>
        </w:rPr>
        <w:t>יולדות</w:t>
      </w:r>
    </w:p>
    <w:p w:rsidR="00D22ED9" w:rsidRPr="00C86298" w:rsidP="00670C9E">
      <w:pPr>
        <w:pStyle w:val="ListParagraph"/>
        <w:numPr>
          <w:ilvl w:val="0"/>
          <w:numId w:val="31"/>
        </w:numPr>
        <w:autoSpaceDE/>
        <w:autoSpaceDN/>
        <w:adjustRightInd/>
        <w:spacing w:line="240" w:lineRule="exact"/>
        <w:ind w:right="2268"/>
        <w:rPr>
          <w:sz w:val="17"/>
          <w:szCs w:val="17"/>
        </w:rPr>
      </w:pPr>
      <w:r w:rsidRPr="00C86298">
        <w:rPr>
          <w:rFonts w:hint="eastAsia"/>
          <w:sz w:val="17"/>
          <w:szCs w:val="17"/>
          <w:rtl/>
        </w:rPr>
        <w:t>ב</w:t>
      </w:r>
      <w:r w:rsidRPr="00C86298">
        <w:rPr>
          <w:rFonts w:hint="cs"/>
          <w:sz w:val="17"/>
          <w:szCs w:val="17"/>
          <w:rtl/>
        </w:rPr>
        <w:t>אפריל 2016</w:t>
      </w:r>
      <w:r w:rsidRPr="00C86298">
        <w:rPr>
          <w:sz w:val="17"/>
          <w:szCs w:val="17"/>
          <w:rtl/>
        </w:rPr>
        <w:t xml:space="preserve"> </w:t>
      </w:r>
      <w:r w:rsidRPr="00C86298">
        <w:rPr>
          <w:rFonts w:hint="cs"/>
          <w:sz w:val="17"/>
          <w:szCs w:val="17"/>
          <w:rtl/>
        </w:rPr>
        <w:t>דנה</w:t>
      </w:r>
      <w:r w:rsidRPr="00C86298">
        <w:rPr>
          <w:sz w:val="17"/>
          <w:szCs w:val="17"/>
          <w:rtl/>
        </w:rPr>
        <w:t xml:space="preserve"> </w:t>
      </w:r>
      <w:r w:rsidRPr="00C86298">
        <w:rPr>
          <w:rFonts w:hint="cs"/>
          <w:sz w:val="17"/>
          <w:szCs w:val="17"/>
          <w:rtl/>
        </w:rPr>
        <w:t>ועדת הכנסת</w:t>
      </w:r>
      <w:r w:rsidRPr="00C86298">
        <w:rPr>
          <w:sz w:val="17"/>
          <w:szCs w:val="17"/>
          <w:rtl/>
        </w:rPr>
        <w:t xml:space="preserve"> לקידום מעמד האישה ולשוויון מגדרי</w:t>
      </w:r>
      <w:r w:rsidRPr="00C86298">
        <w:rPr>
          <w:rFonts w:hint="cs"/>
          <w:sz w:val="17"/>
          <w:szCs w:val="17"/>
          <w:rtl/>
        </w:rPr>
        <w:t xml:space="preserve"> </w:t>
      </w:r>
      <w:r w:rsidRPr="00C86298">
        <w:rPr>
          <w:sz w:val="17"/>
          <w:szCs w:val="17"/>
          <w:rtl/>
        </w:rPr>
        <w:t>בנושא הפרדת יולדות</w:t>
      </w:r>
      <w:r w:rsidRPr="00C86298">
        <w:rPr>
          <w:rFonts w:hint="cs"/>
          <w:sz w:val="17"/>
          <w:szCs w:val="17"/>
          <w:rtl/>
        </w:rPr>
        <w:t xml:space="preserve"> (להלן - הישיבה השנייה).</w:t>
      </w:r>
      <w:r w:rsidRPr="00C86298">
        <w:rPr>
          <w:sz w:val="17"/>
          <w:szCs w:val="17"/>
          <w:rtl/>
        </w:rPr>
        <w:t xml:space="preserve"> בין הדוברים היו נציגי הנהלה בכירים של בתי החולים ומערכת הבריאות ואנשי סגל רפואי. </w:t>
      </w:r>
      <w:r w:rsidRPr="00C86298">
        <w:rPr>
          <w:rFonts w:hint="cs"/>
          <w:sz w:val="17"/>
          <w:szCs w:val="17"/>
          <w:rtl/>
        </w:rPr>
        <w:t>אף שרוב</w:t>
      </w:r>
      <w:r w:rsidRPr="00C86298">
        <w:rPr>
          <w:sz w:val="17"/>
          <w:szCs w:val="17"/>
          <w:rtl/>
        </w:rPr>
        <w:t xml:space="preserve"> </w:t>
      </w:r>
      <w:r w:rsidRPr="00C86298">
        <w:rPr>
          <w:rFonts w:hint="cs"/>
          <w:sz w:val="17"/>
          <w:szCs w:val="17"/>
          <w:rtl/>
        </w:rPr>
        <w:t>הדוברים</w:t>
      </w:r>
      <w:r w:rsidRPr="00C86298">
        <w:rPr>
          <w:sz w:val="17"/>
          <w:szCs w:val="17"/>
          <w:rtl/>
        </w:rPr>
        <w:t xml:space="preserve"> </w:t>
      </w:r>
      <w:r w:rsidRPr="00C86298">
        <w:rPr>
          <w:rFonts w:hint="cs"/>
          <w:sz w:val="17"/>
          <w:szCs w:val="17"/>
          <w:rtl/>
        </w:rPr>
        <w:t>הסכימו כי באופן כללי בחברה הישראלית קיימות</w:t>
      </w:r>
      <w:r w:rsidRPr="00C86298">
        <w:rPr>
          <w:sz w:val="17"/>
          <w:szCs w:val="17"/>
          <w:rtl/>
        </w:rPr>
        <w:t xml:space="preserve"> </w:t>
      </w:r>
      <w:r w:rsidRPr="00C86298">
        <w:rPr>
          <w:rFonts w:hint="cs"/>
          <w:sz w:val="17"/>
          <w:szCs w:val="17"/>
          <w:rtl/>
        </w:rPr>
        <w:t>תופעות</w:t>
      </w:r>
      <w:r w:rsidRPr="00C86298">
        <w:rPr>
          <w:sz w:val="17"/>
          <w:szCs w:val="17"/>
          <w:rtl/>
        </w:rPr>
        <w:t xml:space="preserve"> </w:t>
      </w:r>
      <w:r w:rsidRPr="00C86298">
        <w:rPr>
          <w:rFonts w:hint="cs"/>
          <w:sz w:val="17"/>
          <w:szCs w:val="17"/>
          <w:rtl/>
        </w:rPr>
        <w:t>של גזענות</w:t>
      </w:r>
      <w:r w:rsidRPr="00C86298">
        <w:rPr>
          <w:sz w:val="17"/>
          <w:szCs w:val="17"/>
          <w:rtl/>
        </w:rPr>
        <w:t xml:space="preserve">, </w:t>
      </w:r>
      <w:r w:rsidRPr="00C86298">
        <w:rPr>
          <w:rFonts w:hint="cs"/>
          <w:sz w:val="17"/>
          <w:szCs w:val="17"/>
          <w:rtl/>
        </w:rPr>
        <w:t>הדיון</w:t>
      </w:r>
      <w:r w:rsidRPr="00C86298">
        <w:rPr>
          <w:sz w:val="17"/>
          <w:szCs w:val="17"/>
          <w:rtl/>
        </w:rPr>
        <w:t xml:space="preserve"> </w:t>
      </w:r>
      <w:r w:rsidRPr="00C86298">
        <w:rPr>
          <w:rFonts w:hint="cs"/>
          <w:sz w:val="17"/>
          <w:szCs w:val="17"/>
          <w:rtl/>
        </w:rPr>
        <w:t>חשף</w:t>
      </w:r>
      <w:r w:rsidRPr="00C86298">
        <w:rPr>
          <w:sz w:val="17"/>
          <w:szCs w:val="17"/>
          <w:rtl/>
        </w:rPr>
        <w:t xml:space="preserve"> </w:t>
      </w:r>
      <w:r w:rsidRPr="00C86298">
        <w:rPr>
          <w:rFonts w:hint="cs"/>
          <w:sz w:val="17"/>
          <w:szCs w:val="17"/>
          <w:rtl/>
        </w:rPr>
        <w:t>פערים</w:t>
      </w:r>
      <w:r w:rsidRPr="00C86298">
        <w:rPr>
          <w:sz w:val="17"/>
          <w:szCs w:val="17"/>
          <w:rtl/>
        </w:rPr>
        <w:t xml:space="preserve"> </w:t>
      </w:r>
      <w:r w:rsidRPr="00C86298">
        <w:rPr>
          <w:rFonts w:hint="cs"/>
          <w:sz w:val="17"/>
          <w:szCs w:val="17"/>
          <w:rtl/>
        </w:rPr>
        <w:t>עמוקים</w:t>
      </w:r>
      <w:r w:rsidRPr="00C86298">
        <w:rPr>
          <w:sz w:val="17"/>
          <w:szCs w:val="17"/>
          <w:rtl/>
        </w:rPr>
        <w:t xml:space="preserve"> </w:t>
      </w:r>
      <w:r w:rsidRPr="00C86298">
        <w:rPr>
          <w:rFonts w:hint="cs"/>
          <w:sz w:val="17"/>
          <w:szCs w:val="17"/>
          <w:rtl/>
        </w:rPr>
        <w:t>בעמדות הדוברים בנוגע לביטויי</w:t>
      </w:r>
      <w:r w:rsidRPr="00C86298">
        <w:rPr>
          <w:sz w:val="17"/>
          <w:szCs w:val="17"/>
          <w:rtl/>
        </w:rPr>
        <w:t xml:space="preserve"> </w:t>
      </w:r>
      <w:r w:rsidRPr="00C86298">
        <w:rPr>
          <w:rFonts w:hint="cs"/>
          <w:sz w:val="17"/>
          <w:szCs w:val="17"/>
          <w:rtl/>
        </w:rPr>
        <w:t>הגזענות</w:t>
      </w:r>
      <w:r w:rsidRPr="00C86298">
        <w:rPr>
          <w:sz w:val="17"/>
          <w:szCs w:val="17"/>
          <w:rtl/>
        </w:rPr>
        <w:t xml:space="preserve"> </w:t>
      </w:r>
      <w:r w:rsidRPr="00C86298">
        <w:rPr>
          <w:rFonts w:hint="cs"/>
          <w:sz w:val="17"/>
          <w:szCs w:val="17"/>
          <w:rtl/>
        </w:rPr>
        <w:t>וההפליה</w:t>
      </w:r>
      <w:r w:rsidRPr="00C86298">
        <w:rPr>
          <w:sz w:val="17"/>
          <w:szCs w:val="17"/>
          <w:rtl/>
        </w:rPr>
        <w:t xml:space="preserve"> </w:t>
      </w:r>
      <w:r w:rsidRPr="00C86298">
        <w:rPr>
          <w:rFonts w:hint="cs"/>
          <w:sz w:val="17"/>
          <w:szCs w:val="17"/>
          <w:rtl/>
        </w:rPr>
        <w:t>בבתי</w:t>
      </w:r>
      <w:r w:rsidRPr="00C86298">
        <w:rPr>
          <w:sz w:val="17"/>
          <w:szCs w:val="17"/>
          <w:rtl/>
        </w:rPr>
        <w:t xml:space="preserve"> </w:t>
      </w:r>
      <w:r w:rsidRPr="00C86298">
        <w:rPr>
          <w:rFonts w:hint="cs"/>
          <w:sz w:val="17"/>
          <w:szCs w:val="17"/>
          <w:rtl/>
        </w:rPr>
        <w:t>החולים ובמערכת הבריאות</w:t>
      </w:r>
      <w:r w:rsidRPr="00C86298">
        <w:rPr>
          <w:sz w:val="17"/>
          <w:szCs w:val="17"/>
          <w:rtl/>
        </w:rPr>
        <w:t>.</w:t>
      </w:r>
      <w:r w:rsidRPr="00C86298">
        <w:rPr>
          <w:rFonts w:hint="cs"/>
          <w:sz w:val="17"/>
          <w:szCs w:val="17"/>
          <w:rtl/>
        </w:rPr>
        <w:t xml:space="preserve"> מצד</w:t>
      </w:r>
      <w:r w:rsidRPr="00C86298">
        <w:rPr>
          <w:sz w:val="17"/>
          <w:szCs w:val="17"/>
          <w:rtl/>
        </w:rPr>
        <w:t xml:space="preserve"> </w:t>
      </w:r>
      <w:r w:rsidRPr="00C86298">
        <w:rPr>
          <w:rFonts w:hint="cs"/>
          <w:sz w:val="17"/>
          <w:szCs w:val="17"/>
          <w:rtl/>
        </w:rPr>
        <w:t>אחד</w:t>
      </w:r>
      <w:r w:rsidRPr="00C86298">
        <w:rPr>
          <w:sz w:val="17"/>
          <w:szCs w:val="17"/>
          <w:rtl/>
        </w:rPr>
        <w:t xml:space="preserve"> </w:t>
      </w:r>
      <w:r w:rsidRPr="00C86298">
        <w:rPr>
          <w:rFonts w:hint="cs"/>
          <w:sz w:val="17"/>
          <w:szCs w:val="17"/>
          <w:rtl/>
        </w:rPr>
        <w:t>הנציגים</w:t>
      </w:r>
      <w:r w:rsidRPr="00C86298">
        <w:rPr>
          <w:sz w:val="17"/>
          <w:szCs w:val="17"/>
          <w:rtl/>
        </w:rPr>
        <w:t xml:space="preserve"> </w:t>
      </w:r>
      <w:r w:rsidRPr="00C86298">
        <w:rPr>
          <w:rFonts w:hint="cs"/>
          <w:sz w:val="17"/>
          <w:szCs w:val="17"/>
          <w:rtl/>
        </w:rPr>
        <w:t>הבכירים</w:t>
      </w:r>
      <w:r w:rsidRPr="00C86298">
        <w:rPr>
          <w:sz w:val="17"/>
          <w:szCs w:val="17"/>
          <w:rtl/>
        </w:rPr>
        <w:t xml:space="preserve"> </w:t>
      </w:r>
      <w:r w:rsidRPr="00C86298">
        <w:rPr>
          <w:rFonts w:hint="cs"/>
          <w:sz w:val="17"/>
          <w:szCs w:val="17"/>
          <w:rtl/>
        </w:rPr>
        <w:t>של</w:t>
      </w:r>
      <w:r w:rsidRPr="00C86298">
        <w:rPr>
          <w:sz w:val="17"/>
          <w:szCs w:val="17"/>
          <w:rtl/>
        </w:rPr>
        <w:t xml:space="preserve"> </w:t>
      </w:r>
      <w:r w:rsidRPr="00C86298">
        <w:rPr>
          <w:rFonts w:hint="cs"/>
          <w:sz w:val="17"/>
          <w:szCs w:val="17"/>
          <w:rtl/>
        </w:rPr>
        <w:t>בתי</w:t>
      </w:r>
      <w:r w:rsidRPr="00C86298">
        <w:rPr>
          <w:sz w:val="17"/>
          <w:szCs w:val="17"/>
          <w:rtl/>
        </w:rPr>
        <w:t xml:space="preserve"> </w:t>
      </w:r>
      <w:r w:rsidRPr="00C86298">
        <w:rPr>
          <w:rFonts w:hint="cs"/>
          <w:sz w:val="17"/>
          <w:szCs w:val="17"/>
          <w:rtl/>
        </w:rPr>
        <w:t>החולים</w:t>
      </w:r>
      <w:r w:rsidRPr="00C86298">
        <w:rPr>
          <w:sz w:val="17"/>
          <w:szCs w:val="17"/>
          <w:rtl/>
        </w:rPr>
        <w:t xml:space="preserve"> </w:t>
      </w:r>
      <w:r w:rsidRPr="00C86298">
        <w:rPr>
          <w:rFonts w:hint="cs"/>
          <w:sz w:val="17"/>
          <w:szCs w:val="17"/>
          <w:rtl/>
        </w:rPr>
        <w:t>לא</w:t>
      </w:r>
      <w:r w:rsidRPr="00C86298">
        <w:rPr>
          <w:sz w:val="17"/>
          <w:szCs w:val="17"/>
          <w:rtl/>
        </w:rPr>
        <w:t xml:space="preserve"> </w:t>
      </w:r>
      <w:r w:rsidRPr="00C86298">
        <w:rPr>
          <w:rFonts w:hint="cs"/>
          <w:sz w:val="17"/>
          <w:szCs w:val="17"/>
          <w:rtl/>
        </w:rPr>
        <w:t>מצאו פסול במקרי הפרדת היולדות</w:t>
      </w:r>
      <w:r w:rsidRPr="00C86298">
        <w:rPr>
          <w:sz w:val="17"/>
          <w:szCs w:val="17"/>
          <w:rtl/>
        </w:rPr>
        <w:t xml:space="preserve"> </w:t>
      </w:r>
      <w:r w:rsidRPr="00C86298">
        <w:rPr>
          <w:rFonts w:hint="cs"/>
          <w:sz w:val="17"/>
          <w:szCs w:val="17"/>
          <w:rtl/>
        </w:rPr>
        <w:t>שהוצגו</w:t>
      </w:r>
      <w:r w:rsidRPr="00C86298">
        <w:rPr>
          <w:sz w:val="17"/>
          <w:szCs w:val="17"/>
          <w:rtl/>
        </w:rPr>
        <w:t xml:space="preserve"> </w:t>
      </w:r>
      <w:r w:rsidRPr="00C86298">
        <w:rPr>
          <w:rFonts w:hint="cs"/>
          <w:sz w:val="17"/>
          <w:szCs w:val="17"/>
          <w:rtl/>
        </w:rPr>
        <w:t>בישיבה</w:t>
      </w:r>
      <w:r w:rsidRPr="00C86298">
        <w:rPr>
          <w:sz w:val="17"/>
          <w:szCs w:val="17"/>
          <w:rtl/>
        </w:rPr>
        <w:t xml:space="preserve">. </w:t>
      </w:r>
      <w:r w:rsidRPr="00C86298">
        <w:rPr>
          <w:rFonts w:hint="cs"/>
          <w:sz w:val="17"/>
          <w:szCs w:val="17"/>
          <w:rtl/>
        </w:rPr>
        <w:t>מנגד</w:t>
      </w:r>
      <w:r w:rsidRPr="00C86298">
        <w:rPr>
          <w:sz w:val="17"/>
          <w:szCs w:val="17"/>
          <w:rtl/>
        </w:rPr>
        <w:t xml:space="preserve"> </w:t>
      </w:r>
      <w:r w:rsidRPr="00C86298">
        <w:rPr>
          <w:rFonts w:hint="cs"/>
          <w:sz w:val="17"/>
          <w:szCs w:val="17"/>
          <w:rtl/>
        </w:rPr>
        <w:t>הובאו</w:t>
      </w:r>
      <w:r w:rsidRPr="00C86298">
        <w:rPr>
          <w:sz w:val="17"/>
          <w:szCs w:val="17"/>
          <w:rtl/>
        </w:rPr>
        <w:t xml:space="preserve"> </w:t>
      </w:r>
      <w:r w:rsidRPr="00C86298">
        <w:rPr>
          <w:rFonts w:hint="cs"/>
          <w:sz w:val="17"/>
          <w:szCs w:val="17"/>
          <w:rtl/>
        </w:rPr>
        <w:t>עדויות</w:t>
      </w:r>
      <w:r w:rsidRPr="00C86298">
        <w:rPr>
          <w:sz w:val="17"/>
          <w:szCs w:val="17"/>
          <w:rtl/>
        </w:rPr>
        <w:t xml:space="preserve"> </w:t>
      </w:r>
      <w:r w:rsidRPr="00C86298">
        <w:rPr>
          <w:rFonts w:hint="cs"/>
          <w:sz w:val="17"/>
          <w:szCs w:val="17"/>
          <w:rtl/>
        </w:rPr>
        <w:t>של</w:t>
      </w:r>
      <w:r w:rsidRPr="00C86298">
        <w:rPr>
          <w:sz w:val="17"/>
          <w:szCs w:val="17"/>
          <w:rtl/>
        </w:rPr>
        <w:t xml:space="preserve"> </w:t>
      </w:r>
      <w:r w:rsidRPr="00C86298">
        <w:rPr>
          <w:rFonts w:hint="cs"/>
          <w:sz w:val="17"/>
          <w:szCs w:val="17"/>
          <w:rtl/>
        </w:rPr>
        <w:t>אנשי</w:t>
      </w:r>
      <w:r w:rsidRPr="00C86298">
        <w:rPr>
          <w:sz w:val="17"/>
          <w:szCs w:val="17"/>
          <w:rtl/>
        </w:rPr>
        <w:t xml:space="preserve"> </w:t>
      </w:r>
      <w:r w:rsidRPr="00C86298">
        <w:rPr>
          <w:rFonts w:hint="cs"/>
          <w:sz w:val="17"/>
          <w:szCs w:val="17"/>
          <w:rtl/>
        </w:rPr>
        <w:t>סגל</w:t>
      </w:r>
      <w:r w:rsidRPr="00C86298">
        <w:rPr>
          <w:sz w:val="17"/>
          <w:szCs w:val="17"/>
          <w:rtl/>
        </w:rPr>
        <w:t xml:space="preserve"> </w:t>
      </w:r>
      <w:r w:rsidRPr="00C86298">
        <w:rPr>
          <w:rFonts w:hint="cs"/>
          <w:sz w:val="17"/>
          <w:szCs w:val="17"/>
          <w:rtl/>
        </w:rPr>
        <w:t>רפואי</w:t>
      </w:r>
      <w:r w:rsidRPr="00C86298">
        <w:rPr>
          <w:sz w:val="17"/>
          <w:szCs w:val="17"/>
          <w:rtl/>
        </w:rPr>
        <w:t xml:space="preserve"> </w:t>
      </w:r>
      <w:r w:rsidRPr="00C86298">
        <w:rPr>
          <w:rFonts w:hint="cs"/>
          <w:sz w:val="17"/>
          <w:szCs w:val="17"/>
          <w:rtl/>
        </w:rPr>
        <w:t>מהן</w:t>
      </w:r>
      <w:r w:rsidRPr="00C86298">
        <w:rPr>
          <w:sz w:val="17"/>
          <w:szCs w:val="17"/>
          <w:rtl/>
        </w:rPr>
        <w:t xml:space="preserve"> </w:t>
      </w:r>
      <w:r w:rsidRPr="00C86298">
        <w:rPr>
          <w:rFonts w:hint="cs"/>
          <w:sz w:val="17"/>
          <w:szCs w:val="17"/>
          <w:rtl/>
        </w:rPr>
        <w:t>עולה</w:t>
      </w:r>
      <w:r w:rsidRPr="00C86298">
        <w:rPr>
          <w:sz w:val="17"/>
          <w:szCs w:val="17"/>
          <w:rtl/>
        </w:rPr>
        <w:t xml:space="preserve"> </w:t>
      </w:r>
      <w:r w:rsidRPr="00C86298">
        <w:rPr>
          <w:rFonts w:hint="cs"/>
          <w:sz w:val="17"/>
          <w:szCs w:val="17"/>
          <w:rtl/>
        </w:rPr>
        <w:t>תמונה</w:t>
      </w:r>
      <w:r w:rsidRPr="00C86298">
        <w:rPr>
          <w:sz w:val="17"/>
          <w:szCs w:val="17"/>
          <w:rtl/>
        </w:rPr>
        <w:t xml:space="preserve"> </w:t>
      </w:r>
      <w:r w:rsidRPr="00C86298">
        <w:rPr>
          <w:rFonts w:hint="cs"/>
          <w:sz w:val="17"/>
          <w:szCs w:val="17"/>
          <w:rtl/>
        </w:rPr>
        <w:t>של</w:t>
      </w:r>
      <w:r w:rsidRPr="00C86298">
        <w:rPr>
          <w:sz w:val="17"/>
          <w:szCs w:val="17"/>
          <w:rtl/>
        </w:rPr>
        <w:t xml:space="preserve"> </w:t>
      </w:r>
      <w:r w:rsidRPr="00C86298">
        <w:rPr>
          <w:rFonts w:hint="cs"/>
          <w:sz w:val="17"/>
          <w:szCs w:val="17"/>
          <w:rtl/>
        </w:rPr>
        <w:t>פרקטיקה</w:t>
      </w:r>
      <w:r w:rsidRPr="00C86298">
        <w:rPr>
          <w:sz w:val="17"/>
          <w:szCs w:val="17"/>
          <w:rtl/>
        </w:rPr>
        <w:t xml:space="preserve"> </w:t>
      </w:r>
      <w:r w:rsidRPr="00C86298">
        <w:rPr>
          <w:rFonts w:hint="cs"/>
          <w:sz w:val="17"/>
          <w:szCs w:val="17"/>
          <w:rtl/>
        </w:rPr>
        <w:t>בשטח</w:t>
      </w:r>
      <w:r w:rsidRPr="00C86298">
        <w:rPr>
          <w:sz w:val="17"/>
          <w:szCs w:val="17"/>
          <w:rtl/>
        </w:rPr>
        <w:t xml:space="preserve"> </w:t>
      </w:r>
      <w:r w:rsidRPr="00C86298">
        <w:rPr>
          <w:rFonts w:hint="cs"/>
          <w:sz w:val="17"/>
          <w:szCs w:val="17"/>
          <w:rtl/>
        </w:rPr>
        <w:t>בה</w:t>
      </w:r>
      <w:r w:rsidRPr="00C86298">
        <w:rPr>
          <w:sz w:val="17"/>
          <w:szCs w:val="17"/>
          <w:rtl/>
        </w:rPr>
        <w:t xml:space="preserve"> </w:t>
      </w:r>
      <w:r w:rsidRPr="00C86298">
        <w:rPr>
          <w:rFonts w:hint="cs"/>
          <w:sz w:val="17"/>
          <w:szCs w:val="17"/>
          <w:rtl/>
        </w:rPr>
        <w:t>מתקיימת</w:t>
      </w:r>
      <w:r w:rsidRPr="00C86298">
        <w:rPr>
          <w:sz w:val="17"/>
          <w:szCs w:val="17"/>
          <w:rtl/>
        </w:rPr>
        <w:t xml:space="preserve"> </w:t>
      </w:r>
      <w:r w:rsidRPr="00C86298">
        <w:rPr>
          <w:rFonts w:hint="cs"/>
          <w:sz w:val="17"/>
          <w:szCs w:val="17"/>
          <w:rtl/>
        </w:rPr>
        <w:t>הפרדת</w:t>
      </w:r>
      <w:r w:rsidRPr="00C86298">
        <w:rPr>
          <w:sz w:val="17"/>
          <w:szCs w:val="17"/>
          <w:rtl/>
        </w:rPr>
        <w:t xml:space="preserve"> </w:t>
      </w:r>
      <w:r w:rsidRPr="00C86298">
        <w:rPr>
          <w:rFonts w:hint="cs"/>
          <w:sz w:val="17"/>
          <w:szCs w:val="17"/>
          <w:rtl/>
        </w:rPr>
        <w:t>יולדות</w:t>
      </w:r>
      <w:r w:rsidRPr="00C86298">
        <w:rPr>
          <w:sz w:val="17"/>
          <w:szCs w:val="17"/>
          <w:rtl/>
        </w:rPr>
        <w:t xml:space="preserve"> </w:t>
      </w:r>
      <w:r w:rsidRPr="00C86298">
        <w:rPr>
          <w:rFonts w:hint="eastAsia"/>
          <w:sz w:val="17"/>
          <w:szCs w:val="17"/>
          <w:rtl/>
        </w:rPr>
        <w:t>ברורה</w:t>
      </w:r>
      <w:r w:rsidRPr="00C86298">
        <w:rPr>
          <w:sz w:val="17"/>
          <w:szCs w:val="17"/>
          <w:rtl/>
        </w:rPr>
        <w:t xml:space="preserve"> </w:t>
      </w:r>
      <w:r w:rsidRPr="00C86298">
        <w:rPr>
          <w:rFonts w:hint="cs"/>
          <w:sz w:val="17"/>
          <w:szCs w:val="17"/>
          <w:rtl/>
        </w:rPr>
        <w:t>שמוטמעת</w:t>
      </w:r>
      <w:r w:rsidRPr="00C86298">
        <w:rPr>
          <w:sz w:val="17"/>
          <w:szCs w:val="17"/>
          <w:rtl/>
        </w:rPr>
        <w:t xml:space="preserve"> </w:t>
      </w:r>
      <w:r w:rsidRPr="00C86298">
        <w:rPr>
          <w:rFonts w:hint="cs"/>
          <w:sz w:val="17"/>
          <w:szCs w:val="17"/>
          <w:rtl/>
        </w:rPr>
        <w:t>בעבודה</w:t>
      </w:r>
      <w:r w:rsidRPr="00C86298">
        <w:rPr>
          <w:sz w:val="17"/>
          <w:szCs w:val="17"/>
          <w:rtl/>
        </w:rPr>
        <w:t xml:space="preserve"> </w:t>
      </w:r>
      <w:r w:rsidRPr="00C86298">
        <w:rPr>
          <w:rFonts w:hint="cs"/>
          <w:sz w:val="17"/>
          <w:szCs w:val="17"/>
          <w:rtl/>
        </w:rPr>
        <w:t>השוטפת</w:t>
      </w:r>
      <w:r w:rsidRPr="00C86298">
        <w:rPr>
          <w:sz w:val="17"/>
          <w:szCs w:val="17"/>
          <w:rtl/>
        </w:rPr>
        <w:t xml:space="preserve"> </w:t>
      </w:r>
      <w:r w:rsidRPr="00C86298">
        <w:rPr>
          <w:rFonts w:hint="cs"/>
          <w:sz w:val="17"/>
          <w:szCs w:val="17"/>
          <w:rtl/>
        </w:rPr>
        <w:t>של</w:t>
      </w:r>
      <w:r w:rsidRPr="00C86298">
        <w:rPr>
          <w:sz w:val="17"/>
          <w:szCs w:val="17"/>
          <w:rtl/>
        </w:rPr>
        <w:t xml:space="preserve"> </w:t>
      </w:r>
      <w:r w:rsidRPr="00C86298">
        <w:rPr>
          <w:rFonts w:hint="cs"/>
          <w:sz w:val="17"/>
          <w:szCs w:val="17"/>
          <w:rtl/>
        </w:rPr>
        <w:t>הצוותים</w:t>
      </w:r>
      <w:r w:rsidRPr="00C86298">
        <w:rPr>
          <w:sz w:val="17"/>
          <w:szCs w:val="17"/>
          <w:rtl/>
        </w:rPr>
        <w:t xml:space="preserve"> </w:t>
      </w:r>
      <w:r w:rsidRPr="00C86298">
        <w:rPr>
          <w:rFonts w:hint="cs"/>
          <w:sz w:val="17"/>
          <w:szCs w:val="17"/>
          <w:rtl/>
        </w:rPr>
        <w:t>הרפואיים</w:t>
      </w:r>
      <w:r w:rsidRPr="00C86298">
        <w:rPr>
          <w:sz w:val="17"/>
          <w:szCs w:val="17"/>
          <w:rtl/>
        </w:rPr>
        <w:t xml:space="preserve">. </w:t>
      </w:r>
    </w:p>
    <w:p w:rsidR="00D22ED9" w:rsidRPr="00C86298" w:rsidP="009205D6">
      <w:pPr>
        <w:spacing w:after="240" w:line="240" w:lineRule="exact"/>
        <w:ind w:left="340" w:right="2268"/>
        <w:jc w:val="both"/>
        <w:rPr>
          <w:rFonts w:ascii="Tahoma" w:hAnsi="Tahoma" w:cs="Tahoma"/>
          <w:sz w:val="17"/>
          <w:szCs w:val="17"/>
          <w:rtl/>
        </w:rPr>
      </w:pPr>
      <w:r w:rsidRPr="00C86298">
        <w:rPr>
          <w:rFonts w:ascii="Tahoma" w:hAnsi="Tahoma" w:cs="Tahoma" w:hint="cs"/>
          <w:sz w:val="17"/>
          <w:szCs w:val="17"/>
          <w:rtl/>
        </w:rPr>
        <w:t>בדיון</w:t>
      </w:r>
      <w:r w:rsidRPr="00C86298">
        <w:rPr>
          <w:rFonts w:ascii="Tahoma" w:hAnsi="Tahoma" w:cs="Tahoma"/>
          <w:sz w:val="17"/>
          <w:szCs w:val="17"/>
          <w:rtl/>
        </w:rPr>
        <w:t xml:space="preserve"> </w:t>
      </w:r>
      <w:r w:rsidRPr="00C86298">
        <w:rPr>
          <w:rFonts w:ascii="Tahoma" w:hAnsi="Tahoma" w:cs="Tahoma" w:hint="cs"/>
          <w:sz w:val="17"/>
          <w:szCs w:val="17"/>
          <w:rtl/>
        </w:rPr>
        <w:t xml:space="preserve">נתגלו </w:t>
      </w:r>
      <w:r w:rsidRPr="00C86298">
        <w:rPr>
          <w:rFonts w:ascii="Tahoma" w:hAnsi="Tahoma" w:cs="Tahoma"/>
          <w:sz w:val="17"/>
          <w:szCs w:val="17"/>
          <w:rtl/>
        </w:rPr>
        <w:t xml:space="preserve">פערים עמוקים </w:t>
      </w:r>
      <w:r w:rsidRPr="00C86298">
        <w:rPr>
          <w:rFonts w:ascii="Tahoma" w:hAnsi="Tahoma" w:cs="Tahoma" w:hint="cs"/>
          <w:sz w:val="17"/>
          <w:szCs w:val="17"/>
          <w:rtl/>
        </w:rPr>
        <w:t>גם בתפיסות</w:t>
      </w:r>
      <w:r w:rsidRPr="00C86298">
        <w:rPr>
          <w:rFonts w:ascii="Tahoma" w:hAnsi="Tahoma" w:cs="Tahoma"/>
          <w:sz w:val="17"/>
          <w:szCs w:val="17"/>
          <w:rtl/>
        </w:rPr>
        <w:t xml:space="preserve"> היק</w:t>
      </w:r>
      <w:r w:rsidRPr="00C86298">
        <w:rPr>
          <w:rFonts w:ascii="Tahoma" w:hAnsi="Tahoma" w:cs="Tahoma" w:hint="cs"/>
          <w:sz w:val="17"/>
          <w:szCs w:val="17"/>
          <w:rtl/>
        </w:rPr>
        <w:t>פה של</w:t>
      </w:r>
      <w:r w:rsidRPr="00C86298">
        <w:rPr>
          <w:rFonts w:ascii="Tahoma" w:hAnsi="Tahoma" w:cs="Tahoma"/>
          <w:sz w:val="17"/>
          <w:szCs w:val="17"/>
          <w:rtl/>
        </w:rPr>
        <w:t xml:space="preserve"> </w:t>
      </w:r>
      <w:r w:rsidRPr="00C86298">
        <w:rPr>
          <w:rFonts w:ascii="Tahoma" w:hAnsi="Tahoma" w:cs="Tahoma" w:hint="cs"/>
          <w:sz w:val="17"/>
          <w:szCs w:val="17"/>
          <w:rtl/>
        </w:rPr>
        <w:t>תופעת הפרדת היולדות ול</w:t>
      </w:r>
      <w:r w:rsidRPr="00C86298">
        <w:rPr>
          <w:rFonts w:ascii="Tahoma" w:hAnsi="Tahoma" w:cs="Tahoma"/>
          <w:sz w:val="17"/>
          <w:szCs w:val="17"/>
          <w:rtl/>
        </w:rPr>
        <w:t>שאלה האם ניתן ל</w:t>
      </w:r>
      <w:r w:rsidRPr="00C86298">
        <w:rPr>
          <w:rFonts w:ascii="Tahoma" w:hAnsi="Tahoma" w:cs="Tahoma" w:hint="cs"/>
          <w:sz w:val="17"/>
          <w:szCs w:val="17"/>
          <w:rtl/>
        </w:rPr>
        <w:t>י</w:t>
      </w:r>
      <w:r w:rsidRPr="00C86298">
        <w:rPr>
          <w:rFonts w:ascii="Tahoma" w:hAnsi="Tahoma" w:cs="Tahoma"/>
          <w:sz w:val="17"/>
          <w:szCs w:val="17"/>
          <w:rtl/>
        </w:rPr>
        <w:t>יחס ל</w:t>
      </w:r>
      <w:r w:rsidRPr="00C86298">
        <w:rPr>
          <w:rFonts w:ascii="Tahoma" w:hAnsi="Tahoma" w:cs="Tahoma" w:hint="cs"/>
          <w:sz w:val="17"/>
          <w:szCs w:val="17"/>
          <w:rtl/>
        </w:rPr>
        <w:t xml:space="preserve">ה </w:t>
      </w:r>
      <w:r w:rsidRPr="00C86298">
        <w:rPr>
          <w:rFonts w:ascii="Tahoma" w:hAnsi="Tahoma" w:cs="Tahoma"/>
          <w:sz w:val="17"/>
          <w:szCs w:val="17"/>
          <w:rtl/>
        </w:rPr>
        <w:t xml:space="preserve">גזענות או הפליה. חלק </w:t>
      </w:r>
      <w:r w:rsidRPr="00C86298">
        <w:rPr>
          <w:rFonts w:ascii="Tahoma" w:hAnsi="Tahoma" w:cs="Tahoma" w:hint="cs"/>
          <w:sz w:val="17"/>
          <w:szCs w:val="17"/>
          <w:rtl/>
        </w:rPr>
        <w:t>ממשתתפי</w:t>
      </w:r>
      <w:r w:rsidRPr="00C86298">
        <w:rPr>
          <w:rFonts w:ascii="Tahoma" w:hAnsi="Tahoma" w:cs="Tahoma"/>
          <w:sz w:val="17"/>
          <w:szCs w:val="17"/>
          <w:rtl/>
        </w:rPr>
        <w:t xml:space="preserve"> </w:t>
      </w:r>
      <w:r w:rsidRPr="00C86298">
        <w:rPr>
          <w:rFonts w:ascii="Tahoma" w:hAnsi="Tahoma" w:cs="Tahoma" w:hint="cs"/>
          <w:sz w:val="17"/>
          <w:szCs w:val="17"/>
          <w:rtl/>
        </w:rPr>
        <w:t xml:space="preserve">הישיבה </w:t>
      </w:r>
      <w:r w:rsidRPr="00C86298">
        <w:rPr>
          <w:rFonts w:ascii="Tahoma" w:hAnsi="Tahoma" w:cs="Tahoma"/>
          <w:sz w:val="17"/>
          <w:szCs w:val="17"/>
          <w:rtl/>
        </w:rPr>
        <w:t>טענו כי לא רק בקשות היולדות</w:t>
      </w:r>
      <w:r w:rsidRPr="00C86298">
        <w:rPr>
          <w:rFonts w:ascii="Tahoma" w:hAnsi="Tahoma" w:cs="Tahoma" w:hint="cs"/>
          <w:sz w:val="17"/>
          <w:szCs w:val="17"/>
          <w:rtl/>
        </w:rPr>
        <w:t xml:space="preserve"> להפרדה</w:t>
      </w:r>
      <w:r w:rsidRPr="00C86298">
        <w:rPr>
          <w:rFonts w:ascii="Tahoma" w:hAnsi="Tahoma" w:cs="Tahoma"/>
          <w:sz w:val="17"/>
          <w:szCs w:val="17"/>
          <w:rtl/>
        </w:rPr>
        <w:t xml:space="preserve"> הן גזעניות אלא </w:t>
      </w:r>
      <w:r w:rsidRPr="00C86298">
        <w:rPr>
          <w:rFonts w:ascii="Tahoma" w:hAnsi="Tahoma" w:cs="Tahoma" w:hint="cs"/>
          <w:sz w:val="17"/>
          <w:szCs w:val="17"/>
          <w:rtl/>
        </w:rPr>
        <w:t xml:space="preserve">מפלות וגזעניות הן </w:t>
      </w:r>
      <w:r w:rsidRPr="00C86298">
        <w:rPr>
          <w:rFonts w:ascii="Tahoma" w:hAnsi="Tahoma" w:cs="Tahoma"/>
          <w:sz w:val="17"/>
          <w:szCs w:val="17"/>
          <w:rtl/>
        </w:rPr>
        <w:t>גם פעולות הצוותים הרפואיים במחלקות</w:t>
      </w:r>
      <w:r w:rsidRPr="00C86298">
        <w:rPr>
          <w:rFonts w:ascii="Tahoma" w:hAnsi="Tahoma" w:cs="Tahoma" w:hint="cs"/>
          <w:sz w:val="17"/>
          <w:szCs w:val="17"/>
          <w:rtl/>
        </w:rPr>
        <w:t xml:space="preserve"> -</w:t>
      </w:r>
      <w:r w:rsidRPr="00C86298">
        <w:rPr>
          <w:rFonts w:ascii="Tahoma" w:hAnsi="Tahoma" w:cs="Tahoma"/>
          <w:sz w:val="17"/>
          <w:szCs w:val="17"/>
          <w:rtl/>
        </w:rPr>
        <w:t xml:space="preserve"> </w:t>
      </w:r>
      <w:r w:rsidRPr="00C86298">
        <w:rPr>
          <w:rFonts w:ascii="Tahoma" w:hAnsi="Tahoma" w:cs="Tahoma" w:hint="cs"/>
          <w:sz w:val="17"/>
          <w:szCs w:val="17"/>
          <w:rtl/>
        </w:rPr>
        <w:t>אם משום</w:t>
      </w:r>
      <w:r w:rsidRPr="00C86298">
        <w:rPr>
          <w:rFonts w:ascii="Tahoma" w:hAnsi="Tahoma" w:cs="Tahoma"/>
          <w:sz w:val="17"/>
          <w:szCs w:val="17"/>
          <w:rtl/>
        </w:rPr>
        <w:t xml:space="preserve"> </w:t>
      </w:r>
      <w:r w:rsidRPr="00C86298">
        <w:rPr>
          <w:rFonts w:ascii="Tahoma" w:hAnsi="Tahoma" w:cs="Tahoma" w:hint="cs"/>
          <w:sz w:val="17"/>
          <w:szCs w:val="17"/>
          <w:rtl/>
        </w:rPr>
        <w:t>שהן</w:t>
      </w:r>
      <w:r w:rsidRPr="00C86298">
        <w:rPr>
          <w:rFonts w:ascii="Tahoma" w:hAnsi="Tahoma" w:cs="Tahoma"/>
          <w:sz w:val="17"/>
          <w:szCs w:val="17"/>
          <w:rtl/>
        </w:rPr>
        <w:t xml:space="preserve"> יישום של מדיניות </w:t>
      </w:r>
      <w:r w:rsidRPr="00C86298">
        <w:rPr>
          <w:rFonts w:ascii="Tahoma" w:hAnsi="Tahoma" w:cs="Tahoma" w:hint="cs"/>
          <w:sz w:val="17"/>
          <w:szCs w:val="17"/>
          <w:rtl/>
        </w:rPr>
        <w:t xml:space="preserve">הפרדה </w:t>
      </w:r>
      <w:r w:rsidRPr="00C86298">
        <w:rPr>
          <w:rFonts w:ascii="Tahoma" w:hAnsi="Tahoma" w:cs="Tahoma"/>
          <w:sz w:val="17"/>
          <w:szCs w:val="17"/>
          <w:rtl/>
        </w:rPr>
        <w:t xml:space="preserve">בלתי רשמית, </w:t>
      </w:r>
      <w:r w:rsidRPr="00C86298">
        <w:rPr>
          <w:rFonts w:ascii="Tahoma" w:hAnsi="Tahoma" w:cs="Tahoma" w:hint="cs"/>
          <w:sz w:val="17"/>
          <w:szCs w:val="17"/>
          <w:rtl/>
        </w:rPr>
        <w:t>ואם בגלל</w:t>
      </w:r>
      <w:r w:rsidRPr="00C86298">
        <w:rPr>
          <w:rFonts w:ascii="Tahoma" w:hAnsi="Tahoma" w:cs="Tahoma"/>
          <w:sz w:val="17"/>
          <w:szCs w:val="17"/>
          <w:rtl/>
        </w:rPr>
        <w:t xml:space="preserve"> נכונות</w:t>
      </w:r>
      <w:r w:rsidRPr="00C86298">
        <w:rPr>
          <w:rFonts w:ascii="Tahoma" w:hAnsi="Tahoma" w:cs="Tahoma" w:hint="cs"/>
          <w:sz w:val="17"/>
          <w:szCs w:val="17"/>
          <w:rtl/>
        </w:rPr>
        <w:t>ם</w:t>
      </w:r>
      <w:r w:rsidRPr="00C86298">
        <w:rPr>
          <w:rFonts w:ascii="Tahoma" w:hAnsi="Tahoma" w:cs="Tahoma"/>
          <w:sz w:val="17"/>
          <w:szCs w:val="17"/>
          <w:rtl/>
        </w:rPr>
        <w:t xml:space="preserve"> של בתי החולים להיעתר לבקשות</w:t>
      </w:r>
      <w:r w:rsidRPr="00C86298">
        <w:rPr>
          <w:rFonts w:ascii="Tahoma" w:hAnsi="Tahoma" w:cs="Tahoma" w:hint="cs"/>
          <w:sz w:val="17"/>
          <w:szCs w:val="17"/>
          <w:rtl/>
        </w:rPr>
        <w:t xml:space="preserve"> הפרדה</w:t>
      </w:r>
      <w:r w:rsidRPr="00C86298">
        <w:rPr>
          <w:rFonts w:ascii="Tahoma" w:hAnsi="Tahoma" w:cs="Tahoma"/>
          <w:sz w:val="17"/>
          <w:szCs w:val="17"/>
          <w:rtl/>
        </w:rPr>
        <w:t xml:space="preserve"> של יולדות. </w:t>
      </w:r>
      <w:r w:rsidRPr="00C86298">
        <w:rPr>
          <w:rFonts w:ascii="Tahoma" w:hAnsi="Tahoma" w:cs="Tahoma" w:hint="cs"/>
          <w:sz w:val="17"/>
          <w:szCs w:val="17"/>
          <w:rtl/>
        </w:rPr>
        <w:t>מנגד</w:t>
      </w:r>
      <w:r w:rsidRPr="00C86298">
        <w:rPr>
          <w:rFonts w:ascii="Tahoma" w:hAnsi="Tahoma" w:cs="Tahoma"/>
          <w:sz w:val="17"/>
          <w:szCs w:val="17"/>
          <w:rtl/>
        </w:rPr>
        <w:t xml:space="preserve">, </w:t>
      </w:r>
      <w:r w:rsidRPr="00C86298">
        <w:rPr>
          <w:rFonts w:ascii="Tahoma" w:hAnsi="Tahoma" w:cs="Tahoma" w:hint="cs"/>
          <w:sz w:val="17"/>
          <w:szCs w:val="17"/>
          <w:rtl/>
        </w:rPr>
        <w:t>רוב</w:t>
      </w:r>
      <w:r w:rsidRPr="00C86298">
        <w:rPr>
          <w:rFonts w:ascii="Tahoma" w:hAnsi="Tahoma" w:cs="Tahoma"/>
          <w:sz w:val="17"/>
          <w:szCs w:val="17"/>
          <w:rtl/>
        </w:rPr>
        <w:t xml:space="preserve"> נציגי מערכת הבריאות סברו כי אין לראות באירועים אל</w:t>
      </w:r>
      <w:r w:rsidRPr="00C86298">
        <w:rPr>
          <w:rFonts w:ascii="Tahoma" w:hAnsi="Tahoma" w:cs="Tahoma" w:hint="cs"/>
          <w:sz w:val="17"/>
          <w:szCs w:val="17"/>
          <w:rtl/>
        </w:rPr>
        <w:t>ה</w:t>
      </w:r>
      <w:r w:rsidRPr="00C86298">
        <w:rPr>
          <w:rFonts w:ascii="Tahoma" w:hAnsi="Tahoma" w:cs="Tahoma"/>
          <w:sz w:val="17"/>
          <w:szCs w:val="17"/>
          <w:rtl/>
        </w:rPr>
        <w:t xml:space="preserve"> ביטוי</w:t>
      </w:r>
      <w:r w:rsidRPr="00C86298">
        <w:rPr>
          <w:rFonts w:ascii="Tahoma" w:hAnsi="Tahoma" w:cs="Tahoma" w:hint="cs"/>
          <w:sz w:val="17"/>
          <w:szCs w:val="17"/>
          <w:rtl/>
        </w:rPr>
        <w:t>י</w:t>
      </w:r>
      <w:r w:rsidRPr="00C86298">
        <w:rPr>
          <w:rFonts w:ascii="Tahoma" w:hAnsi="Tahoma" w:cs="Tahoma"/>
          <w:sz w:val="17"/>
          <w:szCs w:val="17"/>
          <w:rtl/>
        </w:rPr>
        <w:t xml:space="preserve"> גזענות או הפליה. </w:t>
      </w:r>
      <w:r w:rsidRPr="00C86298">
        <w:rPr>
          <w:rFonts w:ascii="Tahoma" w:hAnsi="Tahoma" w:cs="Tahoma" w:hint="cs"/>
          <w:sz w:val="17"/>
          <w:szCs w:val="17"/>
          <w:rtl/>
        </w:rPr>
        <w:t>במהלך הישיבה הבהירה נציגת משרד הבריאות כי "</w:t>
      </w:r>
      <w:r w:rsidRPr="00C86298">
        <w:rPr>
          <w:rFonts w:ascii="Tahoma" w:hAnsi="Tahoma" w:cs="Tahoma"/>
          <w:sz w:val="17"/>
          <w:szCs w:val="17"/>
          <w:rtl/>
        </w:rPr>
        <w:t>אנחנו לא חושבים שצריך להוציא חוזר</w:t>
      </w:r>
      <w:r w:rsidRPr="00C86298">
        <w:rPr>
          <w:rFonts w:ascii="Tahoma" w:hAnsi="Tahoma" w:cs="Tahoma" w:hint="cs"/>
          <w:sz w:val="17"/>
          <w:szCs w:val="17"/>
          <w:rtl/>
        </w:rPr>
        <w:t xml:space="preserve"> [בנושא]</w:t>
      </w:r>
      <w:r w:rsidRPr="00C86298">
        <w:rPr>
          <w:rFonts w:ascii="Tahoma" w:hAnsi="Tahoma" w:cs="Tahoma"/>
          <w:sz w:val="17"/>
          <w:szCs w:val="17"/>
          <w:rtl/>
        </w:rPr>
        <w:t>. אנחנו חושבים שיש חוק במדינת ישראל וכולם צריכים לעמוד בפני החוק הזה ובפני כללי האתיקה</w:t>
      </w:r>
      <w:r w:rsidRPr="00C86298">
        <w:rPr>
          <w:rFonts w:ascii="Tahoma" w:hAnsi="Tahoma" w:cs="Tahoma" w:hint="cs"/>
          <w:sz w:val="17"/>
          <w:szCs w:val="17"/>
          <w:rtl/>
        </w:rPr>
        <w:t>"</w:t>
      </w:r>
      <w:r>
        <w:rPr>
          <w:rStyle w:val="FootnoteReference0"/>
          <w:rFonts w:ascii="Tahoma" w:hAnsi="Tahoma" w:cs="Tahoma"/>
          <w:sz w:val="17"/>
          <w:szCs w:val="17"/>
          <w:rtl/>
        </w:rPr>
        <w:footnoteReference w:id="58"/>
      </w:r>
      <w:r w:rsidRPr="00C86298">
        <w:rPr>
          <w:rFonts w:ascii="Tahoma" w:hAnsi="Tahoma" w:cs="Tahoma"/>
          <w:sz w:val="17"/>
          <w:szCs w:val="17"/>
          <w:rtl/>
        </w:rPr>
        <w:t>.</w:t>
      </w:r>
    </w:p>
    <w:p w:rsidR="00D22ED9" w:rsidRPr="00AC7817" w:rsidP="009205D6">
      <w:pPr>
        <w:pStyle w:val="RESHET"/>
        <w:ind w:left="567"/>
        <w:rPr>
          <w:rtl/>
        </w:rPr>
      </w:pPr>
      <w:r w:rsidRPr="00AC7817">
        <w:rPr>
          <w:rFonts w:hint="cs"/>
          <w:rtl/>
        </w:rPr>
        <w:t xml:space="preserve">נמצא כי למרות הפרסומים בתקשורת והעדויות שנשמעו </w:t>
      </w:r>
      <w:r w:rsidRPr="00AC7817">
        <w:rPr>
          <w:rFonts w:hint="eastAsia"/>
          <w:rtl/>
        </w:rPr>
        <w:t>בישיבה</w:t>
      </w:r>
      <w:r w:rsidRPr="00AC7817">
        <w:rPr>
          <w:rtl/>
        </w:rPr>
        <w:t xml:space="preserve"> </w:t>
      </w:r>
      <w:r w:rsidRPr="00AC7817">
        <w:rPr>
          <w:rFonts w:hint="eastAsia"/>
          <w:rtl/>
        </w:rPr>
        <w:t>השנייה</w:t>
      </w:r>
      <w:r w:rsidRPr="00AC7817">
        <w:rPr>
          <w:rFonts w:hint="cs"/>
          <w:rtl/>
        </w:rPr>
        <w:t xml:space="preserve"> בכנסת, משרד הבריאות לא ערך בירור עובדתי של תופעת הפרדתן של היולדות: למרות זמינותם של הנתונים הדרושים במערכות המחשוב של בתי החולים, הוא לא בחן את היקף התופעה ולא ערך ביקורות בבתי החולים ברחבי הארץ, למעט ביקורת חד-פעמית בבית חולים בירושלים.</w:t>
      </w:r>
    </w:p>
    <w:p w:rsidR="00D22ED9" w:rsidRPr="00C86298" w:rsidP="009205D6">
      <w:pPr>
        <w:pStyle w:val="ListParagraph"/>
        <w:numPr>
          <w:ilvl w:val="0"/>
          <w:numId w:val="31"/>
        </w:numPr>
        <w:autoSpaceDE/>
        <w:autoSpaceDN/>
        <w:adjustRightInd/>
        <w:spacing w:before="180" w:after="240" w:line="240" w:lineRule="exact"/>
        <w:ind w:right="2268"/>
        <w:rPr>
          <w:sz w:val="17"/>
          <w:szCs w:val="17"/>
        </w:rPr>
      </w:pPr>
      <w:r w:rsidRPr="00C86298">
        <w:rPr>
          <w:rFonts w:hint="cs"/>
          <w:sz w:val="17"/>
          <w:szCs w:val="17"/>
          <w:rtl/>
        </w:rPr>
        <w:t xml:space="preserve">במרץ 2016 פנה </w:t>
      </w:r>
      <w:r w:rsidRPr="00C86298">
        <w:rPr>
          <w:rFonts w:hint="eastAsia"/>
          <w:sz w:val="17"/>
          <w:szCs w:val="17"/>
          <w:rtl/>
        </w:rPr>
        <w:t>ארגון</w:t>
      </w:r>
      <w:r w:rsidRPr="00C86298">
        <w:rPr>
          <w:sz w:val="17"/>
          <w:szCs w:val="17"/>
          <w:rtl/>
        </w:rPr>
        <w:t xml:space="preserve"> </w:t>
      </w:r>
      <w:r w:rsidRPr="00C86298">
        <w:rPr>
          <w:rFonts w:hint="eastAsia"/>
          <w:sz w:val="17"/>
          <w:szCs w:val="17"/>
          <w:rtl/>
        </w:rPr>
        <w:t>לא</w:t>
      </w:r>
      <w:r w:rsidRPr="00C86298">
        <w:rPr>
          <w:rFonts w:hint="cs"/>
          <w:sz w:val="17"/>
          <w:szCs w:val="17"/>
          <w:rtl/>
        </w:rPr>
        <w:t>-</w:t>
      </w:r>
      <w:r w:rsidRPr="00C86298">
        <w:rPr>
          <w:rFonts w:hint="eastAsia"/>
          <w:sz w:val="17"/>
          <w:szCs w:val="17"/>
          <w:rtl/>
        </w:rPr>
        <w:t>ממשלתי</w:t>
      </w:r>
      <w:r w:rsidRPr="00C86298">
        <w:rPr>
          <w:rFonts w:hint="cs"/>
          <w:sz w:val="17"/>
          <w:szCs w:val="17"/>
          <w:rtl/>
        </w:rPr>
        <w:t xml:space="preserve"> במכתב למנכ"ל משרד הבריאות בעניין הגזענות במערכת הרפואה. בין השאר </w:t>
      </w:r>
      <w:r w:rsidRPr="00C86298">
        <w:rPr>
          <w:rFonts w:hint="cs"/>
          <w:sz w:val="17"/>
          <w:szCs w:val="17"/>
          <w:rtl/>
        </w:rPr>
        <w:t>נילונה</w:t>
      </w:r>
      <w:r w:rsidRPr="00C86298">
        <w:rPr>
          <w:sz w:val="17"/>
          <w:szCs w:val="17"/>
          <w:rtl/>
        </w:rPr>
        <w:t xml:space="preserve"> </w:t>
      </w:r>
      <w:r w:rsidRPr="00C86298">
        <w:rPr>
          <w:rFonts w:hint="cs"/>
          <w:sz w:val="17"/>
          <w:szCs w:val="17"/>
          <w:rtl/>
        </w:rPr>
        <w:t>במכתב הפרדת יולדות "על בסיס אתני" והועלתה הדרישה שמשרד הבריאות יפעל למניעת תופעות הגזענות שהוזכרו. באוגוסט 2016 השיב משרד הבריאות לאותו ארגון לא-ממשלתי כי "לאור העובדה</w:t>
      </w:r>
      <w:r w:rsidRPr="00C86298">
        <w:rPr>
          <w:sz w:val="17"/>
          <w:szCs w:val="17"/>
          <w:rtl/>
        </w:rPr>
        <w:t xml:space="preserve"> </w:t>
      </w:r>
      <w:r w:rsidRPr="00C86298">
        <w:rPr>
          <w:rFonts w:hint="cs"/>
          <w:sz w:val="17"/>
          <w:szCs w:val="17"/>
          <w:rtl/>
        </w:rPr>
        <w:t>כי</w:t>
      </w:r>
      <w:r w:rsidRPr="00C86298">
        <w:rPr>
          <w:sz w:val="17"/>
          <w:szCs w:val="17"/>
          <w:rtl/>
        </w:rPr>
        <w:t xml:space="preserve"> </w:t>
      </w:r>
      <w:r w:rsidRPr="00C86298">
        <w:rPr>
          <w:rFonts w:hint="cs"/>
          <w:sz w:val="17"/>
          <w:szCs w:val="17"/>
          <w:rtl/>
        </w:rPr>
        <w:t>מדובר</w:t>
      </w:r>
      <w:r w:rsidRPr="00C86298">
        <w:rPr>
          <w:sz w:val="17"/>
          <w:szCs w:val="17"/>
          <w:rtl/>
        </w:rPr>
        <w:t xml:space="preserve"> </w:t>
      </w:r>
      <w:r w:rsidRPr="00C86298">
        <w:rPr>
          <w:rFonts w:hint="cs"/>
          <w:sz w:val="17"/>
          <w:szCs w:val="17"/>
          <w:rtl/>
        </w:rPr>
        <w:t>באירועים</w:t>
      </w:r>
      <w:r w:rsidRPr="00C86298">
        <w:rPr>
          <w:sz w:val="17"/>
          <w:szCs w:val="17"/>
          <w:rtl/>
        </w:rPr>
        <w:t xml:space="preserve"> </w:t>
      </w:r>
      <w:r w:rsidRPr="00C86298">
        <w:rPr>
          <w:rFonts w:hint="cs"/>
          <w:sz w:val="17"/>
          <w:szCs w:val="17"/>
          <w:rtl/>
        </w:rPr>
        <w:t>שאירעו</w:t>
      </w:r>
      <w:r w:rsidRPr="00C86298">
        <w:rPr>
          <w:sz w:val="17"/>
          <w:szCs w:val="17"/>
          <w:rtl/>
        </w:rPr>
        <w:t xml:space="preserve"> </w:t>
      </w:r>
      <w:r w:rsidRPr="00C86298">
        <w:rPr>
          <w:rFonts w:hint="cs"/>
          <w:sz w:val="17"/>
          <w:szCs w:val="17"/>
          <w:rtl/>
        </w:rPr>
        <w:t>בשנת 2015,</w:t>
      </w:r>
      <w:r w:rsidRPr="00C86298">
        <w:rPr>
          <w:sz w:val="17"/>
          <w:szCs w:val="17"/>
          <w:rtl/>
        </w:rPr>
        <w:t xml:space="preserve"> </w:t>
      </w:r>
      <w:r w:rsidRPr="00C86298">
        <w:rPr>
          <w:rFonts w:hint="cs"/>
          <w:sz w:val="17"/>
          <w:szCs w:val="17"/>
          <w:rtl/>
        </w:rPr>
        <w:t>אין</w:t>
      </w:r>
      <w:r w:rsidRPr="00C86298">
        <w:rPr>
          <w:sz w:val="17"/>
          <w:szCs w:val="17"/>
          <w:rtl/>
        </w:rPr>
        <w:t xml:space="preserve"> </w:t>
      </w:r>
      <w:r w:rsidRPr="00C86298">
        <w:rPr>
          <w:rFonts w:hint="cs"/>
          <w:sz w:val="17"/>
          <w:szCs w:val="17"/>
          <w:rtl/>
        </w:rPr>
        <w:t>כרגע</w:t>
      </w:r>
      <w:r w:rsidRPr="00C86298">
        <w:rPr>
          <w:sz w:val="17"/>
          <w:szCs w:val="17"/>
          <w:rtl/>
        </w:rPr>
        <w:t xml:space="preserve"> </w:t>
      </w:r>
      <w:r w:rsidRPr="00C86298">
        <w:rPr>
          <w:rFonts w:hint="cs"/>
          <w:sz w:val="17"/>
          <w:szCs w:val="17"/>
          <w:rtl/>
        </w:rPr>
        <w:t>מקום</w:t>
      </w:r>
      <w:r w:rsidRPr="00C86298">
        <w:rPr>
          <w:sz w:val="17"/>
          <w:szCs w:val="17"/>
          <w:rtl/>
        </w:rPr>
        <w:t xml:space="preserve"> </w:t>
      </w:r>
      <w:r w:rsidRPr="00C86298">
        <w:rPr>
          <w:rFonts w:hint="cs"/>
          <w:sz w:val="17"/>
          <w:szCs w:val="17"/>
          <w:rtl/>
        </w:rPr>
        <w:t>לבחון</w:t>
      </w:r>
      <w:r w:rsidRPr="00C86298">
        <w:rPr>
          <w:sz w:val="17"/>
          <w:szCs w:val="17"/>
          <w:rtl/>
        </w:rPr>
        <w:t xml:space="preserve"> </w:t>
      </w:r>
      <w:r w:rsidRPr="00C86298">
        <w:rPr>
          <w:rFonts w:hint="cs"/>
          <w:sz w:val="17"/>
          <w:szCs w:val="17"/>
          <w:rtl/>
        </w:rPr>
        <w:t>אותם</w:t>
      </w:r>
      <w:r w:rsidRPr="00C86298">
        <w:rPr>
          <w:sz w:val="17"/>
          <w:szCs w:val="17"/>
          <w:rtl/>
        </w:rPr>
        <w:t xml:space="preserve"> </w:t>
      </w:r>
      <w:r w:rsidRPr="00C86298">
        <w:rPr>
          <w:rFonts w:hint="cs"/>
          <w:sz w:val="17"/>
          <w:szCs w:val="17"/>
          <w:rtl/>
        </w:rPr>
        <w:t>פרטנית". באותו</w:t>
      </w:r>
      <w:r w:rsidRPr="00C86298">
        <w:rPr>
          <w:sz w:val="17"/>
          <w:szCs w:val="17"/>
          <w:rtl/>
        </w:rPr>
        <w:t xml:space="preserve"> חודש פנה </w:t>
      </w:r>
      <w:r w:rsidRPr="00C86298">
        <w:rPr>
          <w:rFonts w:hint="cs"/>
          <w:sz w:val="17"/>
          <w:szCs w:val="17"/>
          <w:rtl/>
        </w:rPr>
        <w:t>הארגון</w:t>
      </w:r>
      <w:r w:rsidRPr="00C86298">
        <w:rPr>
          <w:sz w:val="17"/>
          <w:szCs w:val="17"/>
          <w:rtl/>
        </w:rPr>
        <w:t xml:space="preserve"> </w:t>
      </w:r>
      <w:r w:rsidRPr="00C86298">
        <w:rPr>
          <w:rFonts w:hint="cs"/>
          <w:sz w:val="17"/>
          <w:szCs w:val="17"/>
          <w:rtl/>
        </w:rPr>
        <w:t>למשרד</w:t>
      </w:r>
      <w:r w:rsidRPr="00C86298">
        <w:rPr>
          <w:sz w:val="17"/>
          <w:szCs w:val="17"/>
          <w:rtl/>
        </w:rPr>
        <w:t xml:space="preserve"> </w:t>
      </w:r>
      <w:r w:rsidRPr="00C86298">
        <w:rPr>
          <w:rFonts w:hint="cs"/>
          <w:sz w:val="17"/>
          <w:szCs w:val="17"/>
          <w:rtl/>
        </w:rPr>
        <w:t>הבריאות</w:t>
      </w:r>
      <w:r w:rsidRPr="00C86298">
        <w:rPr>
          <w:sz w:val="17"/>
          <w:szCs w:val="17"/>
          <w:rtl/>
        </w:rPr>
        <w:t xml:space="preserve"> </w:t>
      </w:r>
      <w:r w:rsidRPr="00C86298">
        <w:rPr>
          <w:rFonts w:hint="cs"/>
          <w:sz w:val="17"/>
          <w:szCs w:val="17"/>
          <w:rtl/>
        </w:rPr>
        <w:t>שוב, בתגובה לתשובה</w:t>
      </w:r>
      <w:r w:rsidRPr="00C86298">
        <w:rPr>
          <w:sz w:val="17"/>
          <w:szCs w:val="17"/>
          <w:rtl/>
        </w:rPr>
        <w:t xml:space="preserve">. </w:t>
      </w:r>
    </w:p>
    <w:p w:rsidR="00D22ED9" w:rsidRPr="009205D6" w:rsidP="009205D6">
      <w:pPr>
        <w:pStyle w:val="RESHET"/>
        <w:ind w:left="567"/>
        <w:rPr>
          <w:rtl/>
        </w:rPr>
      </w:pPr>
      <w:r w:rsidRPr="009205D6">
        <w:rPr>
          <w:rFonts w:hint="cs"/>
          <w:rtl/>
        </w:rPr>
        <w:t xml:space="preserve">משרד מבקר המדינה מעיר למשרד הבריאות כי תלונת הארגון הלא-ממשלתי נגעה בסוגיה ותיקה, המוכרת למשרד הבריאות עוד משנת 2006 ועל כן הייתה בהחלט רלוונטית במועד קבלת התלונה, והחלטתו שלא לבדוק את הטענות שהועלו במכתב אינה סבירה. </w:t>
      </w:r>
    </w:p>
    <w:p w:rsidR="00D22ED9" w:rsidRPr="00C86298" w:rsidP="009205D6">
      <w:pPr>
        <w:pStyle w:val="ListParagraph"/>
        <w:numPr>
          <w:ilvl w:val="0"/>
          <w:numId w:val="31"/>
        </w:numPr>
        <w:autoSpaceDE/>
        <w:autoSpaceDN/>
        <w:adjustRightInd/>
        <w:spacing w:before="180" w:line="240" w:lineRule="exact"/>
        <w:ind w:right="2268"/>
        <w:rPr>
          <w:sz w:val="17"/>
          <w:szCs w:val="17"/>
        </w:rPr>
      </w:pPr>
      <w:r w:rsidRPr="00C86298">
        <w:rPr>
          <w:rFonts w:hint="cs"/>
          <w:sz w:val="17"/>
          <w:szCs w:val="17"/>
          <w:rtl/>
        </w:rPr>
        <w:t>משרד הבריאות דיווח לצוות למיגור הגזענות כי בעקבות הפרסומים על הפרדת יולדות באפריל 2016 התקיים "</w:t>
      </w:r>
      <w:r w:rsidRPr="00C86298">
        <w:rPr>
          <w:sz w:val="17"/>
          <w:szCs w:val="17"/>
          <w:rtl/>
        </w:rPr>
        <w:t xml:space="preserve">דיון אצל </w:t>
      </w:r>
      <w:r w:rsidRPr="00C86298">
        <w:rPr>
          <w:rFonts w:hint="cs"/>
          <w:sz w:val="17"/>
          <w:szCs w:val="17"/>
          <w:rtl/>
        </w:rPr>
        <w:t>מנכ</w:t>
      </w:r>
      <w:r w:rsidRPr="00C86298">
        <w:rPr>
          <w:sz w:val="17"/>
          <w:szCs w:val="17"/>
          <w:rtl/>
        </w:rPr>
        <w:t xml:space="preserve">"ל </w:t>
      </w:r>
      <w:r w:rsidRPr="00C86298">
        <w:rPr>
          <w:rFonts w:hint="cs"/>
          <w:sz w:val="17"/>
          <w:szCs w:val="17"/>
          <w:rtl/>
        </w:rPr>
        <w:t>המשרד</w:t>
      </w:r>
      <w:r w:rsidRPr="00C86298">
        <w:rPr>
          <w:sz w:val="17"/>
          <w:szCs w:val="17"/>
          <w:rtl/>
        </w:rPr>
        <w:t xml:space="preserve"> </w:t>
      </w:r>
      <w:r w:rsidRPr="00C86298">
        <w:rPr>
          <w:rFonts w:hint="cs"/>
          <w:sz w:val="17"/>
          <w:szCs w:val="17"/>
          <w:rtl/>
        </w:rPr>
        <w:t>עם</w:t>
      </w:r>
      <w:r w:rsidRPr="00C86298">
        <w:rPr>
          <w:sz w:val="17"/>
          <w:szCs w:val="17"/>
          <w:rtl/>
        </w:rPr>
        <w:t xml:space="preserve"> </w:t>
      </w:r>
      <w:r w:rsidRPr="00C86298">
        <w:rPr>
          <w:rFonts w:hint="cs"/>
          <w:sz w:val="17"/>
          <w:szCs w:val="17"/>
          <w:rtl/>
        </w:rPr>
        <w:t>מנהלי</w:t>
      </w:r>
      <w:r w:rsidRPr="00C86298">
        <w:rPr>
          <w:sz w:val="17"/>
          <w:szCs w:val="17"/>
          <w:rtl/>
        </w:rPr>
        <w:t xml:space="preserve"> </w:t>
      </w:r>
      <w:r w:rsidRPr="00C86298">
        <w:rPr>
          <w:rFonts w:hint="cs"/>
          <w:sz w:val="17"/>
          <w:szCs w:val="17"/>
          <w:rtl/>
        </w:rPr>
        <w:t>בתי</w:t>
      </w:r>
      <w:r w:rsidRPr="00C86298">
        <w:rPr>
          <w:sz w:val="17"/>
          <w:szCs w:val="17"/>
          <w:rtl/>
        </w:rPr>
        <w:t xml:space="preserve"> </w:t>
      </w:r>
      <w:r w:rsidRPr="00C86298">
        <w:rPr>
          <w:rFonts w:hint="cs"/>
          <w:sz w:val="17"/>
          <w:szCs w:val="17"/>
          <w:rtl/>
        </w:rPr>
        <w:t>החולים</w:t>
      </w:r>
      <w:r w:rsidRPr="00C86298">
        <w:rPr>
          <w:sz w:val="17"/>
          <w:szCs w:val="17"/>
          <w:rtl/>
        </w:rPr>
        <w:t xml:space="preserve"> </w:t>
      </w:r>
      <w:r w:rsidRPr="00C86298">
        <w:rPr>
          <w:rFonts w:hint="cs"/>
          <w:sz w:val="17"/>
          <w:szCs w:val="17"/>
          <w:rtl/>
        </w:rPr>
        <w:t>בנושא</w:t>
      </w:r>
      <w:r w:rsidRPr="00C86298">
        <w:rPr>
          <w:sz w:val="17"/>
          <w:szCs w:val="17"/>
          <w:rtl/>
        </w:rPr>
        <w:t xml:space="preserve">, </w:t>
      </w:r>
      <w:r w:rsidRPr="00C86298">
        <w:rPr>
          <w:rFonts w:hint="cs"/>
          <w:sz w:val="17"/>
          <w:szCs w:val="17"/>
          <w:rtl/>
        </w:rPr>
        <w:t>והובהרה</w:t>
      </w:r>
      <w:r w:rsidRPr="00C86298">
        <w:rPr>
          <w:sz w:val="17"/>
          <w:szCs w:val="17"/>
          <w:rtl/>
        </w:rPr>
        <w:t xml:space="preserve"> </w:t>
      </w:r>
      <w:r w:rsidRPr="00C86298">
        <w:rPr>
          <w:rFonts w:hint="cs"/>
          <w:sz w:val="17"/>
          <w:szCs w:val="17"/>
          <w:rtl/>
        </w:rPr>
        <w:t>לכולם</w:t>
      </w:r>
      <w:r w:rsidRPr="00C86298">
        <w:rPr>
          <w:sz w:val="17"/>
          <w:szCs w:val="17"/>
          <w:rtl/>
        </w:rPr>
        <w:t xml:space="preserve"> </w:t>
      </w:r>
      <w:r w:rsidRPr="00C86298">
        <w:rPr>
          <w:rFonts w:hint="cs"/>
          <w:sz w:val="17"/>
          <w:szCs w:val="17"/>
          <w:rtl/>
        </w:rPr>
        <w:t>עמדת</w:t>
      </w:r>
      <w:r w:rsidRPr="00C86298">
        <w:rPr>
          <w:sz w:val="17"/>
          <w:szCs w:val="17"/>
          <w:rtl/>
        </w:rPr>
        <w:t xml:space="preserve"> </w:t>
      </w:r>
      <w:r w:rsidRPr="00C86298">
        <w:rPr>
          <w:rFonts w:hint="cs"/>
          <w:sz w:val="17"/>
          <w:szCs w:val="17"/>
          <w:rtl/>
        </w:rPr>
        <w:t>המשרד</w:t>
      </w:r>
      <w:r w:rsidRPr="00C86298">
        <w:rPr>
          <w:sz w:val="17"/>
          <w:szCs w:val="17"/>
          <w:rtl/>
        </w:rPr>
        <w:t xml:space="preserve"> </w:t>
      </w:r>
      <w:r w:rsidRPr="00C86298">
        <w:rPr>
          <w:rFonts w:hint="cs"/>
          <w:sz w:val="17"/>
          <w:szCs w:val="17"/>
          <w:rtl/>
        </w:rPr>
        <w:t>והחוק</w:t>
      </w:r>
      <w:r w:rsidRPr="00C86298">
        <w:rPr>
          <w:sz w:val="17"/>
          <w:szCs w:val="17"/>
          <w:rtl/>
        </w:rPr>
        <w:t xml:space="preserve">, </w:t>
      </w:r>
      <w:r w:rsidRPr="00C86298">
        <w:rPr>
          <w:rFonts w:hint="cs"/>
          <w:sz w:val="17"/>
          <w:szCs w:val="17"/>
          <w:rtl/>
        </w:rPr>
        <w:t>שאין</w:t>
      </w:r>
      <w:r w:rsidRPr="00C86298">
        <w:rPr>
          <w:sz w:val="17"/>
          <w:szCs w:val="17"/>
          <w:rtl/>
        </w:rPr>
        <w:t xml:space="preserve"> </w:t>
      </w:r>
      <w:r w:rsidRPr="00C86298">
        <w:rPr>
          <w:rFonts w:hint="cs"/>
          <w:sz w:val="17"/>
          <w:szCs w:val="17"/>
          <w:rtl/>
        </w:rPr>
        <w:t>לאפשר</w:t>
      </w:r>
      <w:r w:rsidRPr="00C86298">
        <w:rPr>
          <w:sz w:val="17"/>
          <w:szCs w:val="17"/>
          <w:rtl/>
        </w:rPr>
        <w:t xml:space="preserve"> </w:t>
      </w:r>
      <w:r w:rsidRPr="00C86298">
        <w:rPr>
          <w:rFonts w:hint="cs"/>
          <w:sz w:val="17"/>
          <w:szCs w:val="17"/>
          <w:rtl/>
        </w:rPr>
        <w:t>הפרדה</w:t>
      </w:r>
      <w:r w:rsidRPr="00C86298">
        <w:rPr>
          <w:sz w:val="17"/>
          <w:szCs w:val="17"/>
          <w:rtl/>
        </w:rPr>
        <w:t xml:space="preserve"> </w:t>
      </w:r>
      <w:r w:rsidRPr="00C86298">
        <w:rPr>
          <w:rFonts w:hint="cs"/>
          <w:sz w:val="17"/>
          <w:szCs w:val="17"/>
          <w:rtl/>
        </w:rPr>
        <w:t>בין</w:t>
      </w:r>
      <w:r w:rsidRPr="00C86298">
        <w:rPr>
          <w:sz w:val="17"/>
          <w:szCs w:val="17"/>
          <w:rtl/>
        </w:rPr>
        <w:t xml:space="preserve"> </w:t>
      </w:r>
      <w:r w:rsidRPr="00C86298">
        <w:rPr>
          <w:rFonts w:hint="cs"/>
          <w:sz w:val="17"/>
          <w:szCs w:val="17"/>
          <w:rtl/>
        </w:rPr>
        <w:t>יולדות</w:t>
      </w:r>
      <w:r w:rsidRPr="00C86298">
        <w:rPr>
          <w:sz w:val="17"/>
          <w:szCs w:val="17"/>
          <w:rtl/>
        </w:rPr>
        <w:t>"</w:t>
      </w:r>
      <w:r w:rsidRPr="00C86298">
        <w:rPr>
          <w:rFonts w:hint="cs"/>
          <w:sz w:val="17"/>
          <w:szCs w:val="17"/>
          <w:rtl/>
        </w:rPr>
        <w:t>. עוד דיווח</w:t>
      </w:r>
      <w:r w:rsidRPr="00C86298">
        <w:rPr>
          <w:sz w:val="17"/>
          <w:szCs w:val="17"/>
          <w:rtl/>
        </w:rPr>
        <w:t xml:space="preserve"> </w:t>
      </w:r>
      <w:r w:rsidRPr="00C86298">
        <w:rPr>
          <w:rFonts w:hint="cs"/>
          <w:sz w:val="17"/>
          <w:szCs w:val="17"/>
          <w:rtl/>
        </w:rPr>
        <w:t>כי</w:t>
      </w:r>
      <w:r w:rsidRPr="00C86298">
        <w:rPr>
          <w:sz w:val="17"/>
          <w:szCs w:val="17"/>
          <w:rtl/>
        </w:rPr>
        <w:t xml:space="preserve"> </w:t>
      </w:r>
      <w:r w:rsidRPr="00C86298">
        <w:rPr>
          <w:rFonts w:hint="cs"/>
          <w:sz w:val="17"/>
          <w:szCs w:val="17"/>
          <w:rtl/>
        </w:rPr>
        <w:t>באפריל 2016 ערך צוות</w:t>
      </w:r>
      <w:r w:rsidRPr="00C86298">
        <w:rPr>
          <w:sz w:val="17"/>
          <w:szCs w:val="17"/>
          <w:rtl/>
        </w:rPr>
        <w:t xml:space="preserve"> </w:t>
      </w:r>
      <w:r w:rsidRPr="00C86298">
        <w:rPr>
          <w:rFonts w:hint="cs"/>
          <w:sz w:val="17"/>
          <w:szCs w:val="17"/>
          <w:rtl/>
        </w:rPr>
        <w:t>מאגף</w:t>
      </w:r>
      <w:r w:rsidRPr="00C86298">
        <w:rPr>
          <w:sz w:val="17"/>
          <w:szCs w:val="17"/>
          <w:rtl/>
        </w:rPr>
        <w:t xml:space="preserve"> </w:t>
      </w:r>
      <w:r w:rsidRPr="00C86298">
        <w:rPr>
          <w:rFonts w:hint="cs"/>
          <w:sz w:val="17"/>
          <w:szCs w:val="17"/>
          <w:rtl/>
        </w:rPr>
        <w:t>רפואה</w:t>
      </w:r>
      <w:r w:rsidRPr="00C86298">
        <w:rPr>
          <w:sz w:val="17"/>
          <w:szCs w:val="17"/>
          <w:rtl/>
        </w:rPr>
        <w:t xml:space="preserve"> </w:t>
      </w:r>
      <w:r w:rsidRPr="00C86298">
        <w:rPr>
          <w:rFonts w:hint="cs"/>
          <w:sz w:val="17"/>
          <w:szCs w:val="17"/>
          <w:rtl/>
        </w:rPr>
        <w:t>כללית</w:t>
      </w:r>
      <w:r w:rsidRPr="00C86298">
        <w:rPr>
          <w:sz w:val="17"/>
          <w:szCs w:val="17"/>
          <w:rtl/>
        </w:rPr>
        <w:t xml:space="preserve"> </w:t>
      </w:r>
      <w:r w:rsidRPr="00C86298">
        <w:rPr>
          <w:rFonts w:hint="cs"/>
          <w:sz w:val="17"/>
          <w:szCs w:val="17"/>
          <w:rtl/>
        </w:rPr>
        <w:t>שבמשרד הבריאות ביקורת</w:t>
      </w:r>
      <w:r w:rsidRPr="00C86298">
        <w:rPr>
          <w:sz w:val="17"/>
          <w:szCs w:val="17"/>
          <w:rtl/>
        </w:rPr>
        <w:t xml:space="preserve"> </w:t>
      </w:r>
      <w:r w:rsidRPr="00C86298">
        <w:rPr>
          <w:rFonts w:hint="cs"/>
          <w:sz w:val="17"/>
          <w:szCs w:val="17"/>
          <w:rtl/>
        </w:rPr>
        <w:t>פתע</w:t>
      </w:r>
      <w:r w:rsidRPr="00C86298">
        <w:rPr>
          <w:sz w:val="17"/>
          <w:szCs w:val="17"/>
          <w:rtl/>
        </w:rPr>
        <w:t xml:space="preserve"> </w:t>
      </w:r>
      <w:r w:rsidRPr="00C86298">
        <w:rPr>
          <w:rFonts w:hint="cs"/>
          <w:sz w:val="17"/>
          <w:szCs w:val="17"/>
          <w:rtl/>
        </w:rPr>
        <w:t>בבית</w:t>
      </w:r>
      <w:r w:rsidRPr="00C86298">
        <w:rPr>
          <w:sz w:val="17"/>
          <w:szCs w:val="17"/>
          <w:rtl/>
        </w:rPr>
        <w:t xml:space="preserve"> </w:t>
      </w:r>
      <w:r w:rsidRPr="00C86298">
        <w:rPr>
          <w:rFonts w:hint="cs"/>
          <w:sz w:val="17"/>
          <w:szCs w:val="17"/>
          <w:rtl/>
        </w:rPr>
        <w:t>חולים</w:t>
      </w:r>
      <w:r w:rsidRPr="00C86298">
        <w:rPr>
          <w:sz w:val="17"/>
          <w:szCs w:val="17"/>
          <w:rtl/>
        </w:rPr>
        <w:t xml:space="preserve"> </w:t>
      </w:r>
      <w:r w:rsidRPr="00C86298">
        <w:rPr>
          <w:rFonts w:hint="cs"/>
          <w:sz w:val="17"/>
          <w:szCs w:val="17"/>
          <w:rtl/>
        </w:rPr>
        <w:t>בירושלים. הוא</w:t>
      </w:r>
      <w:r w:rsidRPr="00C86298">
        <w:rPr>
          <w:sz w:val="17"/>
          <w:szCs w:val="17"/>
          <w:rtl/>
        </w:rPr>
        <w:t xml:space="preserve"> </w:t>
      </w:r>
      <w:r w:rsidRPr="00C86298">
        <w:rPr>
          <w:rFonts w:hint="cs"/>
          <w:sz w:val="17"/>
          <w:szCs w:val="17"/>
          <w:rtl/>
        </w:rPr>
        <w:t>בדק את</w:t>
      </w:r>
      <w:r w:rsidRPr="00C86298">
        <w:rPr>
          <w:sz w:val="17"/>
          <w:szCs w:val="17"/>
          <w:rtl/>
        </w:rPr>
        <w:t xml:space="preserve"> </w:t>
      </w:r>
      <w:r w:rsidRPr="00C86298">
        <w:rPr>
          <w:rFonts w:hint="cs"/>
          <w:sz w:val="17"/>
          <w:szCs w:val="17"/>
          <w:rtl/>
        </w:rPr>
        <w:t>פיזור</w:t>
      </w:r>
      <w:r w:rsidRPr="00C86298">
        <w:rPr>
          <w:sz w:val="17"/>
          <w:szCs w:val="17"/>
          <w:rtl/>
        </w:rPr>
        <w:t xml:space="preserve"> </w:t>
      </w:r>
      <w:r w:rsidRPr="00C86298">
        <w:rPr>
          <w:rFonts w:hint="cs"/>
          <w:sz w:val="17"/>
          <w:szCs w:val="17"/>
          <w:rtl/>
        </w:rPr>
        <w:t>היולדות</w:t>
      </w:r>
      <w:r w:rsidRPr="00C86298">
        <w:rPr>
          <w:sz w:val="17"/>
          <w:szCs w:val="17"/>
          <w:rtl/>
        </w:rPr>
        <w:t xml:space="preserve"> </w:t>
      </w:r>
      <w:r w:rsidRPr="00C86298">
        <w:rPr>
          <w:rFonts w:hint="cs"/>
          <w:sz w:val="17"/>
          <w:szCs w:val="17"/>
          <w:rtl/>
        </w:rPr>
        <w:t>בחדרים,</w:t>
      </w:r>
      <w:r w:rsidRPr="00C86298">
        <w:rPr>
          <w:sz w:val="17"/>
          <w:szCs w:val="17"/>
          <w:rtl/>
        </w:rPr>
        <w:t xml:space="preserve"> </w:t>
      </w:r>
      <w:r w:rsidRPr="00C86298">
        <w:rPr>
          <w:rFonts w:hint="cs"/>
          <w:sz w:val="17"/>
          <w:szCs w:val="17"/>
          <w:rtl/>
        </w:rPr>
        <w:t>תשאל</w:t>
      </w:r>
      <w:r w:rsidRPr="00C86298">
        <w:rPr>
          <w:sz w:val="17"/>
          <w:szCs w:val="17"/>
          <w:rtl/>
        </w:rPr>
        <w:t xml:space="preserve"> </w:t>
      </w:r>
      <w:r w:rsidRPr="00C86298">
        <w:rPr>
          <w:rFonts w:hint="cs"/>
          <w:sz w:val="17"/>
          <w:szCs w:val="17"/>
          <w:rtl/>
        </w:rPr>
        <w:t>עובדות</w:t>
      </w:r>
      <w:r w:rsidRPr="00C86298">
        <w:rPr>
          <w:sz w:val="17"/>
          <w:szCs w:val="17"/>
          <w:rtl/>
        </w:rPr>
        <w:t xml:space="preserve"> </w:t>
      </w:r>
      <w:r w:rsidRPr="00C86298">
        <w:rPr>
          <w:rFonts w:hint="cs"/>
          <w:sz w:val="17"/>
          <w:szCs w:val="17"/>
          <w:rtl/>
        </w:rPr>
        <w:t>ויולדות,</w:t>
      </w:r>
      <w:r w:rsidRPr="00C86298">
        <w:rPr>
          <w:sz w:val="17"/>
          <w:szCs w:val="17"/>
          <w:rtl/>
        </w:rPr>
        <w:t xml:space="preserve"> "ולא </w:t>
      </w:r>
      <w:r w:rsidRPr="00C86298">
        <w:rPr>
          <w:rFonts w:hint="cs"/>
          <w:sz w:val="17"/>
          <w:szCs w:val="17"/>
          <w:rtl/>
        </w:rPr>
        <w:t>נמצאו</w:t>
      </w:r>
      <w:r w:rsidRPr="00C86298">
        <w:rPr>
          <w:sz w:val="17"/>
          <w:szCs w:val="17"/>
          <w:rtl/>
        </w:rPr>
        <w:t xml:space="preserve"> </w:t>
      </w:r>
      <w:r w:rsidRPr="00C86298">
        <w:rPr>
          <w:rFonts w:hint="cs"/>
          <w:sz w:val="17"/>
          <w:szCs w:val="17"/>
          <w:rtl/>
        </w:rPr>
        <w:t>עדויות</w:t>
      </w:r>
      <w:r w:rsidRPr="00C86298">
        <w:rPr>
          <w:sz w:val="17"/>
          <w:szCs w:val="17"/>
          <w:rtl/>
        </w:rPr>
        <w:t xml:space="preserve"> </w:t>
      </w:r>
      <w:r w:rsidRPr="00C86298">
        <w:rPr>
          <w:rFonts w:hint="cs"/>
          <w:sz w:val="17"/>
          <w:szCs w:val="17"/>
          <w:rtl/>
        </w:rPr>
        <w:t>להפרדה</w:t>
      </w:r>
      <w:r w:rsidRPr="00C86298">
        <w:rPr>
          <w:sz w:val="17"/>
          <w:szCs w:val="17"/>
          <w:rtl/>
        </w:rPr>
        <w:t xml:space="preserve"> - </w:t>
      </w:r>
      <w:r w:rsidRPr="00C86298">
        <w:rPr>
          <w:rFonts w:hint="cs"/>
          <w:sz w:val="17"/>
          <w:szCs w:val="17"/>
          <w:rtl/>
        </w:rPr>
        <w:t>מכוונת</w:t>
      </w:r>
      <w:r w:rsidRPr="00C86298">
        <w:rPr>
          <w:sz w:val="17"/>
          <w:szCs w:val="17"/>
          <w:rtl/>
        </w:rPr>
        <w:t xml:space="preserve"> </w:t>
      </w:r>
      <w:r w:rsidRPr="00C86298">
        <w:rPr>
          <w:rFonts w:hint="cs"/>
          <w:sz w:val="17"/>
          <w:szCs w:val="17"/>
          <w:rtl/>
        </w:rPr>
        <w:t>או</w:t>
      </w:r>
      <w:r w:rsidRPr="00C86298">
        <w:rPr>
          <w:sz w:val="17"/>
          <w:szCs w:val="17"/>
          <w:rtl/>
        </w:rPr>
        <w:t xml:space="preserve"> </w:t>
      </w:r>
      <w:r w:rsidRPr="00C86298">
        <w:rPr>
          <w:rFonts w:hint="cs"/>
          <w:sz w:val="17"/>
          <w:szCs w:val="17"/>
          <w:rtl/>
        </w:rPr>
        <w:t xml:space="preserve">בכלל. יחד עם זאת נאמר על ידי הצוות כי הם משתדלים להיענות לצרכים ובקשות ייחודיות של יולדות... לא נבדקה בבקרה זו קיומה של הפרדה בין נשים יהודיות ממוצאים שונים". </w:t>
      </w:r>
    </w:p>
    <w:p w:rsidR="00D22ED9" w:rsidRPr="00C86298" w:rsidP="009205D6">
      <w:pPr>
        <w:pStyle w:val="ListParagraph"/>
        <w:numPr>
          <w:ilvl w:val="0"/>
          <w:numId w:val="0"/>
        </w:numPr>
        <w:spacing w:after="240" w:line="240" w:lineRule="exact"/>
        <w:ind w:left="340" w:right="2268"/>
        <w:rPr>
          <w:sz w:val="17"/>
          <w:szCs w:val="17"/>
          <w:rtl/>
        </w:rPr>
      </w:pPr>
      <w:r w:rsidRPr="00C86298">
        <w:rPr>
          <w:rFonts w:hint="cs"/>
          <w:sz w:val="17"/>
          <w:szCs w:val="17"/>
          <w:rtl/>
        </w:rPr>
        <w:t xml:space="preserve">בדיון של מנכ"ל משרד הבריאות ומנהלי בתי החולים, באפריל 2016, הציג המנכ"ל את עמדת משרדו, האוסרת הפרדת יולדות. מנהלי בתי החולים טענו שאין מדיניות מוכתבת של הפרדה על רקע לאום או דת, אך הגישה המקובלת היא שיש לבוא לקראת המטופלות ולשפר את "חווית היולדת", לרבות היענות לבקשות הפרדה בין ערביות ליהודיות ובין חילוניות לחרדיות, בגלל "ייחודיות קבוצת היולדות מבחינת תחרות תמריצים כספיים של המדינה". </w:t>
      </w:r>
    </w:p>
    <w:p w:rsidR="00D22ED9" w:rsidRPr="009205D6" w:rsidP="009205D6">
      <w:pPr>
        <w:pStyle w:val="RESHET"/>
        <w:ind w:left="567"/>
        <w:rPr>
          <w:rtl/>
        </w:rPr>
      </w:pPr>
      <w:r w:rsidRPr="009205D6">
        <w:rPr>
          <w:rFonts w:hint="cs"/>
          <w:rtl/>
        </w:rPr>
        <w:t xml:space="preserve">מן האמור לעיל עולה שעמדות משרד הבריאות ושל חלק ממנהלי בתי החולים מעידות על פער בין המדיניות המוצהרת בכל מה שנוגע להפרדת יולדות ובין המצב בפועל. במבחן המעשה, </w:t>
      </w:r>
      <w:r w:rsidRPr="009205D6">
        <w:rPr>
          <w:rtl/>
        </w:rPr>
        <w:t>מערכת הבריאות אינה מתנגדת לנורמ</w:t>
      </w:r>
      <w:r w:rsidRPr="009205D6">
        <w:rPr>
          <w:rFonts w:hint="cs"/>
          <w:rtl/>
        </w:rPr>
        <w:t>ת</w:t>
      </w:r>
      <w:r w:rsidRPr="009205D6">
        <w:rPr>
          <w:rtl/>
        </w:rPr>
        <w:t xml:space="preserve"> "נפרד א</w:t>
      </w:r>
      <w:r w:rsidRPr="009205D6">
        <w:rPr>
          <w:rFonts w:hint="cs"/>
          <w:rtl/>
        </w:rPr>
        <w:t>ך</w:t>
      </w:r>
      <w:r w:rsidRPr="009205D6">
        <w:rPr>
          <w:rtl/>
        </w:rPr>
        <w:t xml:space="preserve"> שווה"</w:t>
      </w:r>
      <w:r w:rsidRPr="009205D6">
        <w:rPr>
          <w:rFonts w:hint="cs"/>
          <w:rtl/>
        </w:rPr>
        <w:t xml:space="preserve"> במחלקות היולדות ואינה נאבקת בה,</w:t>
      </w:r>
      <w:r w:rsidRPr="009205D6">
        <w:rPr>
          <w:rtl/>
        </w:rPr>
        <w:t xml:space="preserve"> בניגוד לפסיקת </w:t>
      </w:r>
      <w:r w:rsidRPr="009205D6">
        <w:rPr>
          <w:rFonts w:hint="cs"/>
          <w:rtl/>
        </w:rPr>
        <w:t xml:space="preserve">בג"ץ </w:t>
      </w:r>
      <w:r w:rsidRPr="009205D6">
        <w:rPr>
          <w:rtl/>
        </w:rPr>
        <w:t xml:space="preserve">ולעמדת משרד המשפטים </w:t>
      </w:r>
      <w:r w:rsidRPr="009205D6">
        <w:rPr>
          <w:rFonts w:hint="cs"/>
          <w:rtl/>
        </w:rPr>
        <w:t>והיועמ"ש</w:t>
      </w:r>
      <w:r w:rsidRPr="009205D6">
        <w:rPr>
          <w:rtl/>
        </w:rPr>
        <w:t xml:space="preserve"> </w:t>
      </w:r>
      <w:r w:rsidRPr="009205D6">
        <w:rPr>
          <w:rFonts w:hint="cs"/>
          <w:rtl/>
        </w:rPr>
        <w:t>כפי שעלתה בסוגיית הדרתן של נשים</w:t>
      </w:r>
      <w:r w:rsidRPr="009205D6">
        <w:rPr>
          <w:rtl/>
        </w:rPr>
        <w:t xml:space="preserve">. </w:t>
      </w:r>
    </w:p>
    <w:p w:rsidR="00D22ED9" w:rsidRPr="009205D6" w:rsidP="009205D6">
      <w:pPr>
        <w:pStyle w:val="RESHET"/>
        <w:ind w:left="567"/>
        <w:rPr>
          <w:rtl/>
        </w:rPr>
      </w:pPr>
      <w:r w:rsidRPr="009205D6">
        <w:rPr>
          <w:rFonts w:hint="cs"/>
          <w:rtl/>
        </w:rPr>
        <w:t>משרד מבקר המדינה מעיר למשרד הבריאות כי כרשות ציבורית מוטלת עליו החובה להבטיח לכלל האוכלוסייה בישראל שוויון באספקתם של שירותי הבריאות. חובה זו מקיפה גם שירותי בריאות המסופקים בבתי חולים ובקופות חולים</w:t>
      </w:r>
      <w:r w:rsidRPr="009205D6">
        <w:rPr>
          <w:rtl/>
        </w:rPr>
        <w:t>.</w:t>
      </w:r>
      <w:r w:rsidRPr="009205D6">
        <w:rPr>
          <w:rFonts w:hint="cs"/>
          <w:rtl/>
        </w:rPr>
        <w:t xml:space="preserve"> הפרדת יולדות מטעמים שאינם רפואיים אינה עולה בקנה אחד עם עקרון השוויון, גם אם תכליתה היחידה של ההפרדה היא ריצוי יולדת או "התחשבות בשיקולים תרבותיים".</w:t>
      </w:r>
    </w:p>
    <w:p w:rsidR="00D22ED9" w:rsidRPr="00C86298" w:rsidP="009205D6">
      <w:pPr>
        <w:pStyle w:val="ListParagraph"/>
        <w:numPr>
          <w:ilvl w:val="0"/>
          <w:numId w:val="31"/>
        </w:numPr>
        <w:autoSpaceDE/>
        <w:autoSpaceDN/>
        <w:adjustRightInd/>
        <w:spacing w:before="180" w:line="240" w:lineRule="exact"/>
        <w:ind w:right="2268"/>
        <w:rPr>
          <w:sz w:val="17"/>
          <w:szCs w:val="17"/>
        </w:rPr>
      </w:pPr>
      <w:r w:rsidRPr="00C86298">
        <w:rPr>
          <w:sz w:val="17"/>
          <w:szCs w:val="17"/>
          <w:rtl/>
        </w:rPr>
        <w:t>משרד מבקר המדינה</w:t>
      </w:r>
      <w:r w:rsidRPr="00C86298">
        <w:rPr>
          <w:rFonts w:hint="cs"/>
          <w:sz w:val="17"/>
          <w:szCs w:val="17"/>
          <w:rtl/>
        </w:rPr>
        <w:t xml:space="preserve"> ביקש ממשרד הבריאות </w:t>
      </w:r>
      <w:r w:rsidRPr="00C86298">
        <w:rPr>
          <w:sz w:val="17"/>
          <w:szCs w:val="17"/>
          <w:rtl/>
        </w:rPr>
        <w:t xml:space="preserve">הסברים לאופן </w:t>
      </w:r>
      <w:r w:rsidRPr="00C86298">
        <w:rPr>
          <w:rFonts w:hint="cs"/>
          <w:sz w:val="17"/>
          <w:szCs w:val="17"/>
          <w:rtl/>
        </w:rPr>
        <w:t>הטיפול</w:t>
      </w:r>
      <w:r w:rsidRPr="00C86298">
        <w:rPr>
          <w:sz w:val="17"/>
          <w:szCs w:val="17"/>
          <w:rtl/>
        </w:rPr>
        <w:t xml:space="preserve"> </w:t>
      </w:r>
      <w:r w:rsidRPr="00C86298">
        <w:rPr>
          <w:rFonts w:hint="cs"/>
          <w:sz w:val="17"/>
          <w:szCs w:val="17"/>
          <w:rtl/>
        </w:rPr>
        <w:t>בתלונות</w:t>
      </w:r>
      <w:r w:rsidRPr="00C86298">
        <w:rPr>
          <w:sz w:val="17"/>
          <w:szCs w:val="17"/>
          <w:rtl/>
        </w:rPr>
        <w:t xml:space="preserve"> על הפרדת יולדות</w:t>
      </w:r>
      <w:r w:rsidRPr="00C86298">
        <w:rPr>
          <w:rFonts w:hint="cs"/>
          <w:sz w:val="17"/>
          <w:szCs w:val="17"/>
          <w:rtl/>
        </w:rPr>
        <w:t xml:space="preserve"> ו</w:t>
      </w:r>
      <w:r w:rsidRPr="00C86298">
        <w:rPr>
          <w:sz w:val="17"/>
          <w:szCs w:val="17"/>
          <w:rtl/>
        </w:rPr>
        <w:t xml:space="preserve">נתונים על היקף התופעה ופעולות האכיפה </w:t>
      </w:r>
      <w:r w:rsidRPr="00C86298">
        <w:rPr>
          <w:rFonts w:hint="cs"/>
          <w:sz w:val="17"/>
          <w:szCs w:val="17"/>
          <w:rtl/>
        </w:rPr>
        <w:t>שנקט משרד הבריאות.</w:t>
      </w:r>
      <w:r w:rsidRPr="00C86298">
        <w:rPr>
          <w:sz w:val="17"/>
          <w:szCs w:val="17"/>
          <w:rtl/>
        </w:rPr>
        <w:t xml:space="preserve"> </w:t>
      </w:r>
      <w:r w:rsidRPr="00C86298">
        <w:rPr>
          <w:rFonts w:hint="cs"/>
          <w:sz w:val="17"/>
          <w:szCs w:val="17"/>
          <w:rtl/>
        </w:rPr>
        <w:t xml:space="preserve">בנובמבר 2016 השיב </w:t>
      </w:r>
      <w:r w:rsidRPr="00C86298">
        <w:rPr>
          <w:sz w:val="17"/>
          <w:szCs w:val="17"/>
          <w:rtl/>
        </w:rPr>
        <w:t>מינהל</w:t>
      </w:r>
      <w:r w:rsidRPr="00C86298">
        <w:rPr>
          <w:sz w:val="17"/>
          <w:szCs w:val="17"/>
          <w:rtl/>
        </w:rPr>
        <w:t xml:space="preserve"> הרפואה במשרד הבריאות כי </w:t>
      </w:r>
      <w:r w:rsidRPr="00C86298">
        <w:rPr>
          <w:rFonts w:hint="cs"/>
          <w:sz w:val="17"/>
          <w:szCs w:val="17"/>
          <w:rtl/>
        </w:rPr>
        <w:t xml:space="preserve">לא קיבל </w:t>
      </w:r>
      <w:r w:rsidRPr="00C86298">
        <w:rPr>
          <w:sz w:val="17"/>
          <w:szCs w:val="17"/>
          <w:rtl/>
        </w:rPr>
        <w:t>"</w:t>
      </w:r>
      <w:r w:rsidRPr="00C86298">
        <w:rPr>
          <w:rFonts w:hint="cs"/>
          <w:sz w:val="17"/>
          <w:szCs w:val="17"/>
          <w:rtl/>
        </w:rPr>
        <w:t>כל</w:t>
      </w:r>
      <w:r w:rsidRPr="00C86298">
        <w:rPr>
          <w:sz w:val="17"/>
          <w:szCs w:val="17"/>
          <w:rtl/>
        </w:rPr>
        <w:t xml:space="preserve"> </w:t>
      </w:r>
      <w:r w:rsidRPr="00C86298">
        <w:rPr>
          <w:rFonts w:hint="cs"/>
          <w:sz w:val="17"/>
          <w:szCs w:val="17"/>
          <w:rtl/>
        </w:rPr>
        <w:t>תלונה</w:t>
      </w:r>
      <w:r w:rsidRPr="00C86298">
        <w:rPr>
          <w:sz w:val="17"/>
          <w:szCs w:val="17"/>
          <w:rtl/>
        </w:rPr>
        <w:t xml:space="preserve"> </w:t>
      </w:r>
      <w:r w:rsidRPr="00C86298">
        <w:rPr>
          <w:rFonts w:hint="cs"/>
          <w:sz w:val="17"/>
          <w:szCs w:val="17"/>
          <w:rtl/>
        </w:rPr>
        <w:t>ישירה</w:t>
      </w:r>
      <w:r w:rsidRPr="00C86298">
        <w:rPr>
          <w:sz w:val="17"/>
          <w:szCs w:val="17"/>
          <w:rtl/>
        </w:rPr>
        <w:t xml:space="preserve"> </w:t>
      </w:r>
      <w:r w:rsidRPr="00C86298">
        <w:rPr>
          <w:rFonts w:hint="cs"/>
          <w:sz w:val="17"/>
          <w:szCs w:val="17"/>
          <w:rtl/>
        </w:rPr>
        <w:t>בנושא</w:t>
      </w:r>
      <w:r w:rsidRPr="00C86298">
        <w:rPr>
          <w:sz w:val="17"/>
          <w:szCs w:val="17"/>
          <w:rtl/>
        </w:rPr>
        <w:t xml:space="preserve">... </w:t>
      </w:r>
      <w:r w:rsidRPr="00C86298">
        <w:rPr>
          <w:rFonts w:hint="cs"/>
          <w:sz w:val="17"/>
          <w:szCs w:val="17"/>
          <w:rtl/>
        </w:rPr>
        <w:t>מאחר</w:t>
      </w:r>
      <w:r w:rsidRPr="00C86298">
        <w:rPr>
          <w:sz w:val="17"/>
          <w:szCs w:val="17"/>
          <w:rtl/>
        </w:rPr>
        <w:t xml:space="preserve"> </w:t>
      </w:r>
      <w:r w:rsidRPr="00C86298">
        <w:rPr>
          <w:rFonts w:hint="cs"/>
          <w:sz w:val="17"/>
          <w:szCs w:val="17"/>
          <w:rtl/>
        </w:rPr>
        <w:t>ואין</w:t>
      </w:r>
      <w:r w:rsidRPr="00C86298">
        <w:rPr>
          <w:sz w:val="17"/>
          <w:szCs w:val="17"/>
          <w:rtl/>
        </w:rPr>
        <w:t xml:space="preserve"> </w:t>
      </w:r>
      <w:r w:rsidRPr="00C86298">
        <w:rPr>
          <w:rFonts w:hint="cs"/>
          <w:sz w:val="17"/>
          <w:szCs w:val="17"/>
          <w:rtl/>
        </w:rPr>
        <w:t>תלונות</w:t>
      </w:r>
      <w:r w:rsidRPr="00C86298">
        <w:rPr>
          <w:sz w:val="17"/>
          <w:szCs w:val="17"/>
          <w:rtl/>
        </w:rPr>
        <w:t xml:space="preserve">, </w:t>
      </w:r>
      <w:r w:rsidRPr="00C86298">
        <w:rPr>
          <w:rFonts w:hint="cs"/>
          <w:sz w:val="17"/>
          <w:szCs w:val="17"/>
          <w:rtl/>
        </w:rPr>
        <w:t>גם</w:t>
      </w:r>
      <w:r w:rsidRPr="00C86298">
        <w:rPr>
          <w:sz w:val="17"/>
          <w:szCs w:val="17"/>
          <w:rtl/>
        </w:rPr>
        <w:t xml:space="preserve"> </w:t>
      </w:r>
      <w:r w:rsidRPr="00C86298">
        <w:rPr>
          <w:rFonts w:hint="cs"/>
          <w:sz w:val="17"/>
          <w:szCs w:val="17"/>
          <w:rtl/>
        </w:rPr>
        <w:t>אין</w:t>
      </w:r>
      <w:r w:rsidRPr="00C86298">
        <w:rPr>
          <w:sz w:val="17"/>
          <w:szCs w:val="17"/>
          <w:rtl/>
        </w:rPr>
        <w:t xml:space="preserve"> </w:t>
      </w:r>
      <w:r w:rsidRPr="00C86298">
        <w:rPr>
          <w:rFonts w:hint="cs"/>
          <w:sz w:val="17"/>
          <w:szCs w:val="17"/>
          <w:rtl/>
        </w:rPr>
        <w:t>לנו</w:t>
      </w:r>
      <w:r w:rsidRPr="00C86298">
        <w:rPr>
          <w:sz w:val="17"/>
          <w:szCs w:val="17"/>
          <w:rtl/>
        </w:rPr>
        <w:t xml:space="preserve"> </w:t>
      </w:r>
      <w:r w:rsidRPr="00C86298">
        <w:rPr>
          <w:rFonts w:hint="cs"/>
          <w:sz w:val="17"/>
          <w:szCs w:val="17"/>
          <w:rtl/>
        </w:rPr>
        <w:t>נתונים</w:t>
      </w:r>
      <w:r w:rsidRPr="00C86298">
        <w:rPr>
          <w:sz w:val="17"/>
          <w:szCs w:val="17"/>
          <w:rtl/>
        </w:rPr>
        <w:t xml:space="preserve">. </w:t>
      </w:r>
      <w:r w:rsidRPr="00C86298">
        <w:rPr>
          <w:rFonts w:hint="cs"/>
          <w:sz w:val="17"/>
          <w:szCs w:val="17"/>
          <w:rtl/>
        </w:rPr>
        <w:t>מבחינתנו</w:t>
      </w:r>
      <w:r w:rsidRPr="00C86298">
        <w:rPr>
          <w:sz w:val="17"/>
          <w:szCs w:val="17"/>
          <w:rtl/>
        </w:rPr>
        <w:t xml:space="preserve"> </w:t>
      </w:r>
      <w:r w:rsidRPr="00C86298">
        <w:rPr>
          <w:rFonts w:hint="cs"/>
          <w:sz w:val="17"/>
          <w:szCs w:val="17"/>
          <w:rtl/>
        </w:rPr>
        <w:t>זו</w:t>
      </w:r>
      <w:r w:rsidRPr="00C86298">
        <w:rPr>
          <w:sz w:val="17"/>
          <w:szCs w:val="17"/>
          <w:rtl/>
        </w:rPr>
        <w:t xml:space="preserve"> </w:t>
      </w:r>
      <w:r w:rsidRPr="00C86298">
        <w:rPr>
          <w:rFonts w:hint="cs"/>
          <w:sz w:val="17"/>
          <w:szCs w:val="17"/>
          <w:rtl/>
        </w:rPr>
        <w:t>אינה</w:t>
      </w:r>
      <w:r w:rsidRPr="00C86298">
        <w:rPr>
          <w:sz w:val="17"/>
          <w:szCs w:val="17"/>
          <w:rtl/>
        </w:rPr>
        <w:t xml:space="preserve"> </w:t>
      </w:r>
      <w:r w:rsidRPr="00C86298">
        <w:rPr>
          <w:rFonts w:hint="cs"/>
          <w:sz w:val="17"/>
          <w:szCs w:val="17"/>
          <w:rtl/>
        </w:rPr>
        <w:t>תופעה</w:t>
      </w:r>
      <w:r w:rsidRPr="00C86298">
        <w:rPr>
          <w:sz w:val="17"/>
          <w:szCs w:val="17"/>
          <w:rtl/>
        </w:rPr>
        <w:t xml:space="preserve">". </w:t>
      </w:r>
    </w:p>
    <w:p w:rsidR="00D22ED9" w:rsidRPr="00C86298" w:rsidP="00670C9E">
      <w:pPr>
        <w:spacing w:line="240" w:lineRule="exact"/>
        <w:ind w:left="340" w:right="2268"/>
        <w:jc w:val="both"/>
        <w:rPr>
          <w:rFonts w:ascii="Tahoma" w:hAnsi="Tahoma" w:cs="Tahoma"/>
          <w:sz w:val="17"/>
          <w:szCs w:val="17"/>
          <w:rtl/>
        </w:rPr>
      </w:pPr>
      <w:r w:rsidRPr="00C86298">
        <w:rPr>
          <w:rFonts w:ascii="Tahoma" w:eastAsia="Calibri" w:hAnsi="Tahoma" w:cs="Tahoma" w:hint="cs"/>
          <w:sz w:val="17"/>
          <w:szCs w:val="17"/>
          <w:rtl/>
        </w:rPr>
        <w:t xml:space="preserve">בתשובת משרד המשפטים נכתב כי הוא פעל בנחרצות נגד התופעה הנטענת של הפרדת נשים במחלקת יולדות, וכי התשובה שקיבל ממשרד הבריאות </w:t>
      </w:r>
      <w:r w:rsidRPr="00C86298">
        <w:rPr>
          <w:rFonts w:ascii="Tahoma" w:eastAsia="Calibri" w:hAnsi="Tahoma" w:cs="Tahoma" w:hint="cs"/>
          <w:sz w:val="17"/>
          <w:szCs w:val="17"/>
          <w:rtl/>
        </w:rPr>
        <w:t xml:space="preserve">תואמת לחלוטין לתשובה שהתקבלה במשרד מבקר המדינה לפיה "מאחר ואין תלונות, גם אין לנו נתונים. מבחינתנו זו אינה תופעה". </w:t>
      </w:r>
    </w:p>
    <w:p w:rsidR="00D22ED9" w:rsidRPr="00C86298" w:rsidP="009205D6">
      <w:pPr>
        <w:spacing w:after="240" w:line="240" w:lineRule="exact"/>
        <w:ind w:left="340" w:right="2268"/>
        <w:jc w:val="both"/>
        <w:rPr>
          <w:rFonts w:ascii="Tahoma" w:eastAsia="Calibri" w:hAnsi="Tahoma" w:cs="Tahoma"/>
          <w:sz w:val="17"/>
          <w:szCs w:val="17"/>
          <w:rtl/>
        </w:rPr>
      </w:pPr>
      <w:r w:rsidRPr="00C86298">
        <w:rPr>
          <w:rFonts w:ascii="Tahoma" w:eastAsia="Calibri" w:hAnsi="Tahoma" w:cs="Tahoma" w:hint="cs"/>
          <w:sz w:val="17"/>
          <w:szCs w:val="17"/>
          <w:rtl/>
        </w:rPr>
        <w:t>במהלך</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הביקורת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ביקשו נציגים של משרד</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מבקר</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המדינה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ממשרד</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המשפטים</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פרטים</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על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פעילותו</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בסוגיית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הפרדתן של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יולדות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הפעולה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היחידה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שמשרד המשפטים הרחיב בה היא</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תשובה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פרקליטות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המדינה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מאוגוסט</w:t>
      </w:r>
      <w:r w:rsidRPr="00C86298">
        <w:rPr>
          <w:rFonts w:ascii="Tahoma" w:eastAsia="Calibri" w:hAnsi="Tahoma" w:cs="Tahoma"/>
          <w:sz w:val="17"/>
          <w:szCs w:val="17"/>
          <w:rtl/>
        </w:rPr>
        <w:t xml:space="preserve"> 2016 </w:t>
      </w:r>
      <w:r w:rsidRPr="00C86298">
        <w:rPr>
          <w:rFonts w:ascii="Tahoma" w:eastAsia="Calibri" w:hAnsi="Tahoma" w:cs="Tahoma" w:hint="cs"/>
          <w:sz w:val="17"/>
          <w:szCs w:val="17"/>
          <w:rtl/>
        </w:rPr>
        <w:t>לפנייתו</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של חבר</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כנסת,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לפתוח</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בחקירה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פלילית בגין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הפליה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אסורה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יולדות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באחד</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מבתי</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החולים</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הפרקליטות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לא מצאה לנכון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לפתוח</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בחקירה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פלילית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בעניין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בין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השאר</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כי</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תופעת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ההפרדה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בין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יולדות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ככל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שאכן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קיימת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עלולה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להיות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פסולה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אולם</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לא</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כל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הפרדה...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מעידה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בהכרח</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על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הפליה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ככל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שההפרדה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הנטענת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מפרה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נוהל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משרד</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ממשלתי</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אין</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בהפרת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נוהל</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לכשעצמה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להוות</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עבירה</w:t>
      </w:r>
      <w:r w:rsidRPr="00C86298">
        <w:rPr>
          <w:rFonts w:ascii="Tahoma" w:eastAsia="Calibri" w:hAnsi="Tahoma" w:cs="Tahoma"/>
          <w:sz w:val="17"/>
          <w:szCs w:val="17"/>
          <w:rtl/>
        </w:rPr>
        <w:t xml:space="preserve"> </w:t>
      </w:r>
      <w:r w:rsidRPr="00C86298">
        <w:rPr>
          <w:rFonts w:ascii="Tahoma" w:eastAsia="Calibri" w:hAnsi="Tahoma" w:cs="Tahoma" w:hint="cs"/>
          <w:sz w:val="17"/>
          <w:szCs w:val="17"/>
          <w:rtl/>
        </w:rPr>
        <w:t>פלילית</w:t>
      </w:r>
      <w:r w:rsidRPr="00C86298">
        <w:rPr>
          <w:rFonts w:ascii="Tahoma" w:eastAsia="Calibri" w:hAnsi="Tahoma" w:cs="Tahoma"/>
          <w:sz w:val="17"/>
          <w:szCs w:val="17"/>
          <w:rtl/>
        </w:rPr>
        <w:t xml:space="preserve">". </w:t>
      </w:r>
    </w:p>
    <w:p w:rsidR="00D22ED9" w:rsidRPr="00C86298" w:rsidP="009205D6">
      <w:pPr>
        <w:pStyle w:val="RESHET"/>
        <w:ind w:left="567"/>
        <w:rPr>
          <w:rtl/>
        </w:rPr>
      </w:pPr>
      <w:r w:rsidRPr="00C86298">
        <w:rPr>
          <w:rFonts w:hint="cs"/>
          <w:rtl/>
        </w:rPr>
        <w:t>משרד</w:t>
      </w:r>
      <w:r w:rsidRPr="00C86298">
        <w:rPr>
          <w:rtl/>
        </w:rPr>
        <w:t xml:space="preserve"> </w:t>
      </w:r>
      <w:r w:rsidRPr="00C86298">
        <w:rPr>
          <w:rFonts w:hint="cs"/>
          <w:rtl/>
        </w:rPr>
        <w:t>מבקר המדינה מעיר למשרד</w:t>
      </w:r>
      <w:r w:rsidRPr="00C86298">
        <w:rPr>
          <w:rtl/>
        </w:rPr>
        <w:t xml:space="preserve"> </w:t>
      </w:r>
      <w:r w:rsidRPr="00C86298">
        <w:rPr>
          <w:rFonts w:hint="cs"/>
          <w:rtl/>
        </w:rPr>
        <w:t>המשפטים</w:t>
      </w:r>
      <w:r w:rsidRPr="00C86298">
        <w:rPr>
          <w:rtl/>
        </w:rPr>
        <w:t xml:space="preserve"> </w:t>
      </w:r>
      <w:r w:rsidRPr="00C86298">
        <w:rPr>
          <w:rFonts w:hint="cs"/>
          <w:rtl/>
        </w:rPr>
        <w:t>כי עליו</w:t>
      </w:r>
      <w:r w:rsidRPr="00C86298">
        <w:rPr>
          <w:rtl/>
        </w:rPr>
        <w:t xml:space="preserve"> לנקוט עמדה תקיפה </w:t>
      </w:r>
      <w:r w:rsidRPr="00C86298">
        <w:rPr>
          <w:rFonts w:hint="cs"/>
          <w:rtl/>
        </w:rPr>
        <w:t>ולהתאים את פעולותיו כך שתתיישבנה עם</w:t>
      </w:r>
      <w:r w:rsidRPr="00C86298">
        <w:rPr>
          <w:rtl/>
        </w:rPr>
        <w:t xml:space="preserve"> העמדות שהציג בדוח </w:t>
      </w:r>
      <w:r w:rsidRPr="00C86298">
        <w:rPr>
          <w:rFonts w:hint="cs"/>
          <w:rtl/>
        </w:rPr>
        <w:t>צוות</w:t>
      </w:r>
      <w:r w:rsidRPr="00C86298">
        <w:rPr>
          <w:rtl/>
        </w:rPr>
        <w:t xml:space="preserve"> </w:t>
      </w:r>
      <w:r w:rsidRPr="00C86298">
        <w:rPr>
          <w:rFonts w:hint="cs"/>
          <w:rtl/>
        </w:rPr>
        <w:t>הדרת</w:t>
      </w:r>
      <w:r w:rsidRPr="00C86298">
        <w:rPr>
          <w:rtl/>
        </w:rPr>
        <w:t xml:space="preserve"> </w:t>
      </w:r>
      <w:r w:rsidRPr="00C86298">
        <w:rPr>
          <w:rFonts w:hint="cs"/>
          <w:rtl/>
        </w:rPr>
        <w:t xml:space="preserve">נשים. עליו לפעול בשיתוף עם משרד הבריאות, כפי שפעל עם המשרד לענייני דתות, ולוודא שהוא מפעיל את סמכויותיו נגד גילויים של הפרדה אתנית או גזעית במחלקות היולדות. </w:t>
      </w:r>
    </w:p>
    <w:p w:rsidR="00D22ED9" w:rsidRPr="00C86298" w:rsidP="009205D6">
      <w:pPr>
        <w:pStyle w:val="RESHET"/>
        <w:ind w:left="567"/>
      </w:pPr>
      <w:r w:rsidRPr="00C86298">
        <w:rPr>
          <w:rFonts w:hint="cs"/>
          <w:rtl/>
        </w:rPr>
        <w:t>משרד מבקר המדינה מעיר למשרד הבריאות כי לנוכח העדויות הנשמעות מזה כמה שנים על הפרדת יולדות, אין הוא יכול לצאת ידי חובתו בקביעה שאין תופעה כזו רק בגלל היעדרן של תלונות פורמליות בנושא. משרד הבריאות מודע לקיומן של טענות מתמשכות על הפליה בנושא המצוי בתחום אחריותו, ועל כן עליו לנקוט יוזמה ולבצע את כל הפעולות הנדרשות לצורך טיפול ממוקד בבעיה.</w:t>
      </w:r>
    </w:p>
    <w:p w:rsidR="00D22ED9" w:rsidRPr="00C86298" w:rsidP="009205D6">
      <w:pPr>
        <w:pStyle w:val="RESHET"/>
        <w:numPr>
          <w:ilvl w:val="0"/>
          <w:numId w:val="31"/>
        </w:numPr>
        <w:ind w:left="567"/>
        <w:rPr>
          <w:rtl/>
        </w:rPr>
      </w:pPr>
      <w:r w:rsidRPr="00C86298">
        <w:rPr>
          <w:rFonts w:hint="cs"/>
          <w:rtl/>
        </w:rPr>
        <w:t>הביקורת העלתה כי</w:t>
      </w:r>
      <w:r w:rsidRPr="00C86298">
        <w:rPr>
          <w:rtl/>
        </w:rPr>
        <w:t xml:space="preserve"> במהלך השנים שחלפו מ</w:t>
      </w:r>
      <w:r w:rsidRPr="00C86298">
        <w:rPr>
          <w:rFonts w:hint="cs"/>
          <w:rtl/>
        </w:rPr>
        <w:t>אז</w:t>
      </w:r>
      <w:r w:rsidRPr="00C86298">
        <w:rPr>
          <w:rtl/>
        </w:rPr>
        <w:t xml:space="preserve"> הישיבה הראשונה בכנסת בנושא הפרדת יולדות</w:t>
      </w:r>
      <w:r w:rsidRPr="00C86298">
        <w:rPr>
          <w:rFonts w:hint="cs"/>
          <w:rtl/>
        </w:rPr>
        <w:t xml:space="preserve">, </w:t>
      </w:r>
      <w:r w:rsidRPr="00C86298">
        <w:rPr>
          <w:rtl/>
        </w:rPr>
        <w:t>ב-2012</w:t>
      </w:r>
      <w:r w:rsidRPr="00C86298">
        <w:rPr>
          <w:rFonts w:hint="cs"/>
          <w:rtl/>
        </w:rPr>
        <w:t>,</w:t>
      </w:r>
      <w:r w:rsidRPr="00C86298">
        <w:rPr>
          <w:rtl/>
        </w:rPr>
        <w:t xml:space="preserve"> ועד </w:t>
      </w:r>
      <w:r w:rsidRPr="00C86298">
        <w:rPr>
          <w:rFonts w:hint="cs"/>
          <w:rtl/>
        </w:rPr>
        <w:t>ל</w:t>
      </w:r>
      <w:r w:rsidRPr="00C86298">
        <w:rPr>
          <w:rtl/>
        </w:rPr>
        <w:t xml:space="preserve">מועד </w:t>
      </w:r>
      <w:r w:rsidRPr="00C86298">
        <w:rPr>
          <w:rFonts w:hint="cs"/>
          <w:rtl/>
        </w:rPr>
        <w:t>סיום</w:t>
      </w:r>
      <w:r w:rsidRPr="00C86298">
        <w:rPr>
          <w:rtl/>
        </w:rPr>
        <w:t xml:space="preserve"> </w:t>
      </w:r>
      <w:r w:rsidRPr="00C86298">
        <w:rPr>
          <w:rFonts w:hint="cs"/>
          <w:rtl/>
        </w:rPr>
        <w:t xml:space="preserve">הביקורת, </w:t>
      </w:r>
      <w:r w:rsidR="00C86298">
        <w:rPr>
          <w:rFonts w:hint="cs"/>
          <w:rtl/>
        </w:rPr>
        <w:t>ו</w:t>
      </w:r>
      <w:r w:rsidRPr="00C86298">
        <w:rPr>
          <w:rFonts w:hint="cs"/>
          <w:rtl/>
        </w:rPr>
        <w:t>חרף</w:t>
      </w:r>
      <w:r w:rsidRPr="00C86298">
        <w:rPr>
          <w:rtl/>
        </w:rPr>
        <w:t xml:space="preserve"> </w:t>
      </w:r>
      <w:r w:rsidRPr="00C86298">
        <w:rPr>
          <w:rFonts w:hint="cs"/>
          <w:rtl/>
        </w:rPr>
        <w:t>ה</w:t>
      </w:r>
      <w:r w:rsidRPr="00C86298">
        <w:rPr>
          <w:rtl/>
        </w:rPr>
        <w:t xml:space="preserve">טענות </w:t>
      </w:r>
      <w:r w:rsidRPr="00C86298">
        <w:rPr>
          <w:rFonts w:hint="cs"/>
          <w:rtl/>
        </w:rPr>
        <w:t xml:space="preserve">שנשמעו </w:t>
      </w:r>
      <w:r w:rsidRPr="00C86298">
        <w:rPr>
          <w:rtl/>
        </w:rPr>
        <w:t xml:space="preserve">על קיומה של פרקטיקה </w:t>
      </w:r>
      <w:r w:rsidRPr="00C86298">
        <w:rPr>
          <w:rFonts w:hint="cs"/>
          <w:rtl/>
        </w:rPr>
        <w:t>זאת</w:t>
      </w:r>
      <w:r w:rsidRPr="00C86298">
        <w:rPr>
          <w:rtl/>
        </w:rPr>
        <w:t xml:space="preserve"> בבתי החולים</w:t>
      </w:r>
      <w:r w:rsidRPr="00C86298">
        <w:rPr>
          <w:rFonts w:hint="cs"/>
          <w:rtl/>
        </w:rPr>
        <w:t>, לא בחן</w:t>
      </w:r>
      <w:r w:rsidRPr="00C86298">
        <w:rPr>
          <w:rtl/>
        </w:rPr>
        <w:t xml:space="preserve"> משרד הבריאות את היקף</w:t>
      </w:r>
      <w:r w:rsidRPr="00C86298">
        <w:rPr>
          <w:rFonts w:hint="cs"/>
          <w:rtl/>
        </w:rPr>
        <w:t xml:space="preserve"> התופעה</w:t>
      </w:r>
      <w:r w:rsidRPr="00C86298">
        <w:rPr>
          <w:rtl/>
        </w:rPr>
        <w:t xml:space="preserve"> בבתי החולים ברחבי הארץ, לא ערך בהם ביקורות סדורות, לא </w:t>
      </w:r>
      <w:r w:rsidRPr="00C86298">
        <w:rPr>
          <w:rFonts w:hint="cs"/>
          <w:rtl/>
        </w:rPr>
        <w:t>פיקח</w:t>
      </w:r>
      <w:r w:rsidRPr="00C86298">
        <w:rPr>
          <w:rtl/>
        </w:rPr>
        <w:t xml:space="preserve"> </w:t>
      </w:r>
      <w:r w:rsidRPr="00C86298">
        <w:rPr>
          <w:rFonts w:hint="cs"/>
          <w:rtl/>
        </w:rPr>
        <w:t xml:space="preserve">על ביצוע </w:t>
      </w:r>
      <w:r w:rsidRPr="00C86298">
        <w:rPr>
          <w:rtl/>
        </w:rPr>
        <w:t>הנחיותיו בנושא בשטח ולא וידא את אכיפתן</w:t>
      </w:r>
      <w:r w:rsidRPr="00C86298">
        <w:rPr>
          <w:rFonts w:hint="cs"/>
          <w:rtl/>
        </w:rPr>
        <w:t>.</w:t>
      </w:r>
      <w:r w:rsidRPr="00C86298">
        <w:rPr>
          <w:rtl/>
        </w:rPr>
        <w:t xml:space="preserve"> </w:t>
      </w:r>
      <w:r w:rsidRPr="0012789B" w:rsidR="00D94B7D">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94B7D" w:rsidRPr="00373C5D" w:rsidP="00D94B7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06889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152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94B7D" w:rsidRPr="00881D99" w:rsidP="0061240D">
                            <w:pPr>
                              <w:spacing w:after="0" w:line="240" w:lineRule="auto"/>
                              <w:rPr>
                                <w:color w:val="0B5294"/>
                                <w:spacing w:val="-4"/>
                                <w:sz w:val="24"/>
                                <w:szCs w:val="24"/>
                                <w:rtl/>
                                <w:cs/>
                              </w:rPr>
                            </w:pPr>
                            <w:r w:rsidRPr="00D94B7D">
                              <w:rPr>
                                <w:rFonts w:cs="Tahoma" w:hint="eastAsia"/>
                                <w:color w:val="0B5294"/>
                                <w:spacing w:val="-4"/>
                                <w:sz w:val="24"/>
                                <w:szCs w:val="24"/>
                                <w:rtl/>
                              </w:rPr>
                              <w:t>במהלך</w:t>
                            </w:r>
                            <w:r w:rsidRPr="00D94B7D">
                              <w:rPr>
                                <w:rFonts w:cs="Tahoma"/>
                                <w:color w:val="0B5294"/>
                                <w:spacing w:val="-4"/>
                                <w:sz w:val="24"/>
                                <w:szCs w:val="24"/>
                                <w:rtl/>
                              </w:rPr>
                              <w:t xml:space="preserve"> </w:t>
                            </w:r>
                            <w:r w:rsidRPr="00D94B7D">
                              <w:rPr>
                                <w:rFonts w:cs="Tahoma" w:hint="eastAsia"/>
                                <w:color w:val="0B5294"/>
                                <w:spacing w:val="-4"/>
                                <w:sz w:val="24"/>
                                <w:szCs w:val="24"/>
                                <w:rtl/>
                              </w:rPr>
                              <w:t>השנים</w:t>
                            </w:r>
                            <w:r>
                              <w:rPr>
                                <w:rFonts w:cs="Tahoma" w:hint="cs"/>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בחן</w:t>
                            </w:r>
                            <w:r w:rsidRPr="00D94B7D">
                              <w:rPr>
                                <w:rFonts w:cs="Tahoma"/>
                                <w:color w:val="0B5294"/>
                                <w:spacing w:val="-4"/>
                                <w:sz w:val="24"/>
                                <w:szCs w:val="24"/>
                                <w:rtl/>
                              </w:rPr>
                              <w:t xml:space="preserve"> </w:t>
                            </w:r>
                            <w:r w:rsidRPr="00D94B7D">
                              <w:rPr>
                                <w:rFonts w:cs="Tahoma" w:hint="eastAsia"/>
                                <w:color w:val="0B5294"/>
                                <w:spacing w:val="-4"/>
                                <w:sz w:val="24"/>
                                <w:szCs w:val="24"/>
                                <w:rtl/>
                              </w:rPr>
                              <w:t>משרד</w:t>
                            </w:r>
                            <w:r w:rsidRPr="00D94B7D">
                              <w:rPr>
                                <w:rFonts w:cs="Tahoma"/>
                                <w:color w:val="0B5294"/>
                                <w:spacing w:val="-4"/>
                                <w:sz w:val="24"/>
                                <w:szCs w:val="24"/>
                                <w:rtl/>
                              </w:rPr>
                              <w:t xml:space="preserve"> </w:t>
                            </w:r>
                            <w:r w:rsidRPr="00D94B7D">
                              <w:rPr>
                                <w:rFonts w:cs="Tahoma" w:hint="eastAsia"/>
                                <w:color w:val="0B5294"/>
                                <w:spacing w:val="-4"/>
                                <w:sz w:val="24"/>
                                <w:szCs w:val="24"/>
                                <w:rtl/>
                              </w:rPr>
                              <w:t>הבריאות</w:t>
                            </w:r>
                            <w:r w:rsidRPr="00D94B7D">
                              <w:rPr>
                                <w:rFonts w:cs="Tahoma"/>
                                <w:color w:val="0B5294"/>
                                <w:spacing w:val="-4"/>
                                <w:sz w:val="24"/>
                                <w:szCs w:val="24"/>
                                <w:rtl/>
                              </w:rPr>
                              <w:t xml:space="preserve"> </w:t>
                            </w:r>
                            <w:r w:rsidRPr="00D94B7D">
                              <w:rPr>
                                <w:rFonts w:cs="Tahoma" w:hint="eastAsia"/>
                                <w:color w:val="0B5294"/>
                                <w:spacing w:val="-4"/>
                                <w:sz w:val="24"/>
                                <w:szCs w:val="24"/>
                                <w:rtl/>
                              </w:rPr>
                              <w:t>את</w:t>
                            </w:r>
                            <w:r w:rsidRPr="00D94B7D">
                              <w:rPr>
                                <w:rFonts w:cs="Tahoma"/>
                                <w:color w:val="0B5294"/>
                                <w:spacing w:val="-4"/>
                                <w:sz w:val="24"/>
                                <w:szCs w:val="24"/>
                                <w:rtl/>
                              </w:rPr>
                              <w:t xml:space="preserve"> </w:t>
                            </w:r>
                            <w:r w:rsidRPr="00D94B7D">
                              <w:rPr>
                                <w:rFonts w:cs="Tahoma" w:hint="eastAsia"/>
                                <w:color w:val="0B5294"/>
                                <w:spacing w:val="-4"/>
                                <w:sz w:val="24"/>
                                <w:szCs w:val="24"/>
                                <w:rtl/>
                              </w:rPr>
                              <w:t>היקף</w:t>
                            </w:r>
                            <w:r w:rsidRPr="00D94B7D">
                              <w:rPr>
                                <w:rFonts w:cs="Tahoma"/>
                                <w:color w:val="0B5294"/>
                                <w:spacing w:val="-4"/>
                                <w:sz w:val="24"/>
                                <w:szCs w:val="24"/>
                                <w:rtl/>
                              </w:rPr>
                              <w:t xml:space="preserve"> </w:t>
                            </w:r>
                            <w:r w:rsidRPr="00D94B7D">
                              <w:rPr>
                                <w:rFonts w:cs="Tahoma" w:hint="eastAsia"/>
                                <w:color w:val="0B5294"/>
                                <w:spacing w:val="-4"/>
                                <w:sz w:val="24"/>
                                <w:szCs w:val="24"/>
                                <w:rtl/>
                              </w:rPr>
                              <w:t>התופעה</w:t>
                            </w:r>
                            <w:r w:rsidRPr="00D94B7D">
                              <w:rPr>
                                <w:rFonts w:cs="Tahoma"/>
                                <w:color w:val="0B5294"/>
                                <w:spacing w:val="-4"/>
                                <w:sz w:val="24"/>
                                <w:szCs w:val="24"/>
                                <w:rtl/>
                              </w:rPr>
                              <w:t xml:space="preserve"> </w:t>
                            </w:r>
                            <w:r w:rsidRPr="00D94B7D">
                              <w:rPr>
                                <w:rFonts w:cs="Tahoma" w:hint="eastAsia"/>
                                <w:color w:val="0B5294"/>
                                <w:spacing w:val="-4"/>
                                <w:sz w:val="24"/>
                                <w:szCs w:val="24"/>
                                <w:rtl/>
                              </w:rPr>
                              <w:t>בבתי</w:t>
                            </w:r>
                            <w:r w:rsidRPr="00D94B7D">
                              <w:rPr>
                                <w:rFonts w:cs="Tahoma"/>
                                <w:color w:val="0B5294"/>
                                <w:spacing w:val="-4"/>
                                <w:sz w:val="24"/>
                                <w:szCs w:val="24"/>
                                <w:rtl/>
                              </w:rPr>
                              <w:t xml:space="preserve"> </w:t>
                            </w:r>
                            <w:r w:rsidRPr="00D94B7D">
                              <w:rPr>
                                <w:rFonts w:cs="Tahoma" w:hint="eastAsia"/>
                                <w:color w:val="0B5294"/>
                                <w:spacing w:val="-4"/>
                                <w:sz w:val="24"/>
                                <w:szCs w:val="24"/>
                                <w:rtl/>
                              </w:rPr>
                              <w:t>החולים</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ערך</w:t>
                            </w:r>
                            <w:r w:rsidRPr="00D94B7D">
                              <w:rPr>
                                <w:rFonts w:cs="Tahoma"/>
                                <w:color w:val="0B5294"/>
                                <w:spacing w:val="-4"/>
                                <w:sz w:val="24"/>
                                <w:szCs w:val="24"/>
                                <w:rtl/>
                              </w:rPr>
                              <w:t xml:space="preserve"> </w:t>
                            </w:r>
                            <w:r w:rsidRPr="00D94B7D">
                              <w:rPr>
                                <w:rFonts w:cs="Tahoma" w:hint="eastAsia"/>
                                <w:color w:val="0B5294"/>
                                <w:spacing w:val="-4"/>
                                <w:sz w:val="24"/>
                                <w:szCs w:val="24"/>
                                <w:rtl/>
                              </w:rPr>
                              <w:t>בהם</w:t>
                            </w:r>
                            <w:r w:rsidRPr="00D94B7D">
                              <w:rPr>
                                <w:rFonts w:cs="Tahoma"/>
                                <w:color w:val="0B5294"/>
                                <w:spacing w:val="-4"/>
                                <w:sz w:val="24"/>
                                <w:szCs w:val="24"/>
                                <w:rtl/>
                              </w:rPr>
                              <w:t xml:space="preserve"> </w:t>
                            </w:r>
                            <w:r w:rsidRPr="00D94B7D">
                              <w:rPr>
                                <w:rFonts w:cs="Tahoma" w:hint="eastAsia"/>
                                <w:color w:val="0B5294"/>
                                <w:spacing w:val="-4"/>
                                <w:sz w:val="24"/>
                                <w:szCs w:val="24"/>
                                <w:rtl/>
                              </w:rPr>
                              <w:t>ביקורות</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פיקח</w:t>
                            </w:r>
                            <w:r w:rsidRPr="00D94B7D">
                              <w:rPr>
                                <w:rFonts w:cs="Tahoma"/>
                                <w:color w:val="0B5294"/>
                                <w:spacing w:val="-4"/>
                                <w:sz w:val="24"/>
                                <w:szCs w:val="24"/>
                                <w:rtl/>
                              </w:rPr>
                              <w:t xml:space="preserve"> </w:t>
                            </w:r>
                            <w:r w:rsidRPr="00D94B7D">
                              <w:rPr>
                                <w:rFonts w:cs="Tahoma" w:hint="eastAsia"/>
                                <w:color w:val="0B5294"/>
                                <w:spacing w:val="-4"/>
                                <w:sz w:val="24"/>
                                <w:szCs w:val="24"/>
                                <w:rtl/>
                              </w:rPr>
                              <w:t>על</w:t>
                            </w:r>
                            <w:r w:rsidRPr="00D94B7D">
                              <w:rPr>
                                <w:rFonts w:cs="Tahoma"/>
                                <w:color w:val="0B5294"/>
                                <w:spacing w:val="-4"/>
                                <w:sz w:val="24"/>
                                <w:szCs w:val="24"/>
                                <w:rtl/>
                              </w:rPr>
                              <w:t xml:space="preserve"> </w:t>
                            </w:r>
                            <w:r w:rsidRPr="00D94B7D">
                              <w:rPr>
                                <w:rFonts w:cs="Tahoma" w:hint="eastAsia"/>
                                <w:color w:val="0B5294"/>
                                <w:spacing w:val="-4"/>
                                <w:sz w:val="24"/>
                                <w:szCs w:val="24"/>
                                <w:rtl/>
                              </w:rPr>
                              <w:t>ביצוע</w:t>
                            </w:r>
                            <w:r w:rsidRPr="00D94B7D">
                              <w:rPr>
                                <w:rFonts w:cs="Tahoma"/>
                                <w:color w:val="0B5294"/>
                                <w:spacing w:val="-4"/>
                                <w:sz w:val="24"/>
                                <w:szCs w:val="24"/>
                                <w:rtl/>
                              </w:rPr>
                              <w:t xml:space="preserve"> </w:t>
                            </w:r>
                            <w:r w:rsidRPr="00D94B7D">
                              <w:rPr>
                                <w:rFonts w:cs="Tahoma" w:hint="eastAsia"/>
                                <w:color w:val="0B5294"/>
                                <w:spacing w:val="-4"/>
                                <w:sz w:val="24"/>
                                <w:szCs w:val="24"/>
                                <w:rtl/>
                              </w:rPr>
                              <w:t>הנחיותיו</w:t>
                            </w:r>
                            <w:r w:rsidRPr="00D94B7D">
                              <w:rPr>
                                <w:rFonts w:cs="Tahoma"/>
                                <w:color w:val="0B5294"/>
                                <w:spacing w:val="-4"/>
                                <w:sz w:val="24"/>
                                <w:szCs w:val="24"/>
                                <w:rtl/>
                              </w:rPr>
                              <w:t xml:space="preserve"> </w:t>
                            </w:r>
                            <w:r w:rsidRPr="00D94B7D">
                              <w:rPr>
                                <w:rFonts w:cs="Tahoma" w:hint="eastAsia"/>
                                <w:color w:val="0B5294"/>
                                <w:spacing w:val="-4"/>
                                <w:sz w:val="24"/>
                                <w:szCs w:val="24"/>
                                <w:rtl/>
                              </w:rPr>
                              <w:t>ולא</w:t>
                            </w:r>
                            <w:r w:rsidRPr="00D94B7D">
                              <w:rPr>
                                <w:rFonts w:cs="Tahoma"/>
                                <w:color w:val="0B5294"/>
                                <w:spacing w:val="-4"/>
                                <w:sz w:val="24"/>
                                <w:szCs w:val="24"/>
                                <w:rtl/>
                              </w:rPr>
                              <w:t xml:space="preserve"> </w:t>
                            </w:r>
                            <w:r w:rsidRPr="00D94B7D">
                              <w:rPr>
                                <w:rFonts w:cs="Tahoma" w:hint="eastAsia"/>
                                <w:color w:val="0B5294"/>
                                <w:spacing w:val="-4"/>
                                <w:sz w:val="24"/>
                                <w:szCs w:val="24"/>
                                <w:rtl/>
                              </w:rPr>
                              <w:t>וידא</w:t>
                            </w:r>
                            <w:r w:rsidRPr="00D94B7D">
                              <w:rPr>
                                <w:rFonts w:cs="Tahoma"/>
                                <w:color w:val="0B5294"/>
                                <w:spacing w:val="-4"/>
                                <w:sz w:val="24"/>
                                <w:szCs w:val="24"/>
                                <w:rtl/>
                              </w:rPr>
                              <w:t xml:space="preserve"> </w:t>
                            </w:r>
                            <w:r w:rsidRPr="00D94B7D">
                              <w:rPr>
                                <w:rFonts w:cs="Tahoma" w:hint="eastAsia"/>
                                <w:color w:val="0B5294"/>
                                <w:spacing w:val="-4"/>
                                <w:sz w:val="24"/>
                                <w:szCs w:val="24"/>
                                <w:rtl/>
                              </w:rPr>
                              <w:t>את</w:t>
                            </w:r>
                            <w:r w:rsidRPr="00D94B7D">
                              <w:rPr>
                                <w:rFonts w:cs="Tahoma"/>
                                <w:color w:val="0B5294"/>
                                <w:spacing w:val="-4"/>
                                <w:sz w:val="24"/>
                                <w:szCs w:val="24"/>
                                <w:rtl/>
                              </w:rPr>
                              <w:t xml:space="preserve"> </w:t>
                            </w:r>
                            <w:r w:rsidRPr="00D94B7D">
                              <w:rPr>
                                <w:rFonts w:cs="Tahoma" w:hint="eastAsia"/>
                                <w:color w:val="0B5294"/>
                                <w:spacing w:val="-4"/>
                                <w:sz w:val="24"/>
                                <w:szCs w:val="24"/>
                                <w:rtl/>
                              </w:rPr>
                              <w:t>אכיפתן</w:t>
                            </w:r>
                            <w:r w:rsidRPr="00D94B7D">
                              <w:rPr>
                                <w:rFonts w:cs="Tahoma"/>
                                <w:color w:val="0B5294"/>
                                <w:spacing w:val="-4"/>
                                <w:sz w:val="24"/>
                                <w:szCs w:val="24"/>
                                <w:rtl/>
                              </w:rPr>
                              <w:t>.</w:t>
                            </w:r>
                            <w:r>
                              <w:rPr>
                                <w:rFonts w:cs="Tahoma" w:hint="cs"/>
                                <w:color w:val="0B5294"/>
                                <w:spacing w:val="-4"/>
                                <w:sz w:val="24"/>
                                <w:szCs w:val="24"/>
                                <w:rtl/>
                              </w:rPr>
                              <w:t xml:space="preserve"> </w:t>
                            </w:r>
                            <w:r w:rsidRPr="00D94B7D">
                              <w:rPr>
                                <w:rFonts w:cs="Tahoma" w:hint="eastAsia"/>
                                <w:color w:val="0B5294"/>
                                <w:spacing w:val="-4"/>
                                <w:sz w:val="24"/>
                                <w:szCs w:val="24"/>
                                <w:rtl/>
                              </w:rPr>
                              <w:t>מדיניותם</w:t>
                            </w:r>
                            <w:r w:rsidRPr="00D94B7D">
                              <w:rPr>
                                <w:rFonts w:cs="Tahoma"/>
                                <w:color w:val="0B5294"/>
                                <w:spacing w:val="-4"/>
                                <w:sz w:val="24"/>
                                <w:szCs w:val="24"/>
                                <w:rtl/>
                              </w:rPr>
                              <w:t xml:space="preserve"> </w:t>
                            </w:r>
                            <w:r w:rsidRPr="00D94B7D">
                              <w:rPr>
                                <w:rFonts w:cs="Tahoma" w:hint="eastAsia"/>
                                <w:color w:val="0B5294"/>
                                <w:spacing w:val="-4"/>
                                <w:sz w:val="24"/>
                                <w:szCs w:val="24"/>
                                <w:rtl/>
                              </w:rPr>
                              <w:t>של</w:t>
                            </w:r>
                            <w:r w:rsidRPr="00D94B7D">
                              <w:rPr>
                                <w:rFonts w:cs="Tahoma"/>
                                <w:color w:val="0B5294"/>
                                <w:spacing w:val="-4"/>
                                <w:sz w:val="24"/>
                                <w:szCs w:val="24"/>
                                <w:rtl/>
                              </w:rPr>
                              <w:t xml:space="preserve"> </w:t>
                            </w:r>
                            <w:r w:rsidRPr="00D94B7D">
                              <w:rPr>
                                <w:rFonts w:cs="Tahoma" w:hint="eastAsia"/>
                                <w:color w:val="0B5294"/>
                                <w:spacing w:val="-4"/>
                                <w:sz w:val="24"/>
                                <w:szCs w:val="24"/>
                                <w:rtl/>
                              </w:rPr>
                              <w:t>משרדי</w:t>
                            </w:r>
                            <w:r w:rsidRPr="00D94B7D">
                              <w:rPr>
                                <w:rFonts w:cs="Tahoma"/>
                                <w:color w:val="0B5294"/>
                                <w:spacing w:val="-4"/>
                                <w:sz w:val="24"/>
                                <w:szCs w:val="24"/>
                                <w:rtl/>
                              </w:rPr>
                              <w:t xml:space="preserve"> </w:t>
                            </w:r>
                            <w:r w:rsidRPr="00D94B7D">
                              <w:rPr>
                                <w:rFonts w:cs="Tahoma" w:hint="eastAsia"/>
                                <w:color w:val="0B5294"/>
                                <w:spacing w:val="-4"/>
                                <w:sz w:val="24"/>
                                <w:szCs w:val="24"/>
                                <w:rtl/>
                              </w:rPr>
                              <w:t>הממשלה</w:t>
                            </w:r>
                            <w:r w:rsidRPr="00D94B7D">
                              <w:rPr>
                                <w:rFonts w:cs="Tahoma"/>
                                <w:color w:val="0B5294"/>
                                <w:spacing w:val="-4"/>
                                <w:sz w:val="24"/>
                                <w:szCs w:val="24"/>
                                <w:rtl/>
                              </w:rPr>
                              <w:t xml:space="preserve"> </w:t>
                            </w:r>
                            <w:r w:rsidRPr="00D94B7D">
                              <w:rPr>
                                <w:rFonts w:cs="Tahoma" w:hint="eastAsia"/>
                                <w:color w:val="0B5294"/>
                                <w:spacing w:val="-4"/>
                                <w:sz w:val="24"/>
                                <w:szCs w:val="24"/>
                                <w:rtl/>
                              </w:rPr>
                              <w:t>כלפי</w:t>
                            </w:r>
                            <w:r w:rsidRPr="00D94B7D">
                              <w:rPr>
                                <w:rFonts w:cs="Tahoma"/>
                                <w:color w:val="0B5294"/>
                                <w:spacing w:val="-4"/>
                                <w:sz w:val="24"/>
                                <w:szCs w:val="24"/>
                                <w:rtl/>
                              </w:rPr>
                              <w:t xml:space="preserve"> </w:t>
                            </w:r>
                            <w:r w:rsidRPr="00D94B7D">
                              <w:rPr>
                                <w:rFonts w:cs="Tahoma" w:hint="eastAsia"/>
                                <w:color w:val="0B5294"/>
                                <w:spacing w:val="-4"/>
                                <w:sz w:val="24"/>
                                <w:szCs w:val="24"/>
                                <w:rtl/>
                              </w:rPr>
                              <w:t>ביטויים</w:t>
                            </w:r>
                            <w:r w:rsidRPr="00D94B7D">
                              <w:rPr>
                                <w:rFonts w:cs="Tahoma"/>
                                <w:color w:val="0B5294"/>
                                <w:spacing w:val="-4"/>
                                <w:sz w:val="24"/>
                                <w:szCs w:val="24"/>
                                <w:rtl/>
                              </w:rPr>
                              <w:t xml:space="preserve"> </w:t>
                            </w:r>
                            <w:r w:rsidRPr="00D94B7D">
                              <w:rPr>
                                <w:rFonts w:cs="Tahoma" w:hint="eastAsia"/>
                                <w:color w:val="0B5294"/>
                                <w:spacing w:val="-4"/>
                                <w:sz w:val="24"/>
                                <w:szCs w:val="24"/>
                                <w:rtl/>
                              </w:rPr>
                              <w:t>של</w:t>
                            </w:r>
                            <w:r w:rsidRPr="00D94B7D">
                              <w:rPr>
                                <w:rFonts w:cs="Tahoma"/>
                                <w:color w:val="0B5294"/>
                                <w:spacing w:val="-4"/>
                                <w:sz w:val="24"/>
                                <w:szCs w:val="24"/>
                                <w:rtl/>
                              </w:rPr>
                              <w:t xml:space="preserve"> </w:t>
                            </w:r>
                            <w:r w:rsidRPr="00D94B7D">
                              <w:rPr>
                                <w:rFonts w:cs="Tahoma" w:hint="eastAsia"/>
                                <w:color w:val="0B5294"/>
                                <w:spacing w:val="-4"/>
                                <w:sz w:val="24"/>
                                <w:szCs w:val="24"/>
                                <w:rtl/>
                              </w:rPr>
                              <w:t>גזענות</w:t>
                            </w:r>
                            <w:r w:rsidRPr="00D94B7D">
                              <w:rPr>
                                <w:rFonts w:cs="Tahoma"/>
                                <w:color w:val="0B5294"/>
                                <w:spacing w:val="-4"/>
                                <w:sz w:val="24"/>
                                <w:szCs w:val="24"/>
                                <w:rtl/>
                              </w:rPr>
                              <w:t xml:space="preserve"> </w:t>
                            </w:r>
                            <w:r w:rsidRPr="00D94B7D">
                              <w:rPr>
                                <w:rFonts w:cs="Tahoma" w:hint="eastAsia"/>
                                <w:color w:val="0B5294"/>
                                <w:spacing w:val="-4"/>
                                <w:sz w:val="24"/>
                                <w:szCs w:val="24"/>
                                <w:rtl/>
                              </w:rPr>
                              <w:t>והפליה</w:t>
                            </w:r>
                            <w:r w:rsidRPr="00D94B7D">
                              <w:rPr>
                                <w:rFonts w:cs="Tahoma"/>
                                <w:color w:val="0B5294"/>
                                <w:spacing w:val="-4"/>
                                <w:sz w:val="24"/>
                                <w:szCs w:val="24"/>
                                <w:rtl/>
                              </w:rPr>
                              <w:t xml:space="preserve"> </w:t>
                            </w:r>
                            <w:r w:rsidRPr="00D94B7D">
                              <w:rPr>
                                <w:rFonts w:cs="Tahoma" w:hint="eastAsia"/>
                                <w:color w:val="0B5294"/>
                                <w:spacing w:val="-4"/>
                                <w:sz w:val="24"/>
                                <w:szCs w:val="24"/>
                                <w:rtl/>
                              </w:rPr>
                              <w:t>היא</w:t>
                            </w:r>
                            <w:r w:rsidRPr="00D94B7D">
                              <w:rPr>
                                <w:rFonts w:cs="Tahoma"/>
                                <w:color w:val="0B5294"/>
                                <w:spacing w:val="-4"/>
                                <w:sz w:val="24"/>
                                <w:szCs w:val="24"/>
                                <w:rtl/>
                              </w:rPr>
                              <w:t xml:space="preserve"> </w:t>
                            </w:r>
                            <w:r w:rsidRPr="00D94B7D">
                              <w:rPr>
                                <w:rFonts w:cs="Tahoma" w:hint="eastAsia"/>
                                <w:color w:val="0B5294"/>
                                <w:spacing w:val="-4"/>
                                <w:sz w:val="24"/>
                                <w:szCs w:val="24"/>
                                <w:rtl/>
                              </w:rPr>
                              <w:t>פסיבית</w:t>
                            </w:r>
                            <w:r w:rsidRPr="00D94B7D">
                              <w:rPr>
                                <w:rFonts w:cs="Tahoma"/>
                                <w:color w:val="0B5294"/>
                                <w:spacing w:val="-4"/>
                                <w:sz w:val="24"/>
                                <w:szCs w:val="24"/>
                                <w:rtl/>
                              </w:rPr>
                              <w:t xml:space="preserve"> </w:t>
                            </w:r>
                            <w:r w:rsidRPr="00D94B7D">
                              <w:rPr>
                                <w:rFonts w:cs="Tahoma" w:hint="eastAsia"/>
                                <w:color w:val="0B5294"/>
                                <w:spacing w:val="-4"/>
                                <w:sz w:val="24"/>
                                <w:szCs w:val="24"/>
                                <w:rtl/>
                              </w:rPr>
                              <w:t>בעיקרה</w:t>
                            </w:r>
                            <w:r w:rsidRPr="00D94B7D">
                              <w:rPr>
                                <w:rFonts w:cs="Tahoma"/>
                                <w:color w:val="0B5294"/>
                                <w:spacing w:val="-4"/>
                                <w:sz w:val="24"/>
                                <w:szCs w:val="24"/>
                                <w:rtl/>
                              </w:rPr>
                              <w:t xml:space="preserve"> </w:t>
                            </w:r>
                            <w:r w:rsidRPr="00D94B7D">
                              <w:rPr>
                                <w:rFonts w:cs="Tahoma" w:hint="eastAsia"/>
                                <w:color w:val="0B5294"/>
                                <w:spacing w:val="-4"/>
                                <w:sz w:val="24"/>
                                <w:szCs w:val="24"/>
                                <w:rtl/>
                              </w:rPr>
                              <w:t>וכי</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ננקטת</w:t>
                            </w:r>
                            <w:r w:rsidRPr="00D94B7D">
                              <w:rPr>
                                <w:rFonts w:cs="Tahoma"/>
                                <w:color w:val="0B5294"/>
                                <w:spacing w:val="-4"/>
                                <w:sz w:val="24"/>
                                <w:szCs w:val="24"/>
                                <w:rtl/>
                              </w:rPr>
                              <w:t xml:space="preserve"> </w:t>
                            </w:r>
                            <w:r w:rsidRPr="00D94B7D">
                              <w:rPr>
                                <w:rFonts w:cs="Tahoma" w:hint="eastAsia"/>
                                <w:color w:val="0B5294"/>
                                <w:spacing w:val="-4"/>
                                <w:sz w:val="24"/>
                                <w:szCs w:val="24"/>
                                <w:rtl/>
                              </w:rPr>
                              <w:t>פעילות</w:t>
                            </w:r>
                            <w:r w:rsidRPr="00D94B7D">
                              <w:rPr>
                                <w:rFonts w:cs="Tahoma"/>
                                <w:color w:val="0B5294"/>
                                <w:spacing w:val="-4"/>
                                <w:sz w:val="24"/>
                                <w:szCs w:val="24"/>
                                <w:rtl/>
                              </w:rPr>
                              <w:t xml:space="preserve"> </w:t>
                            </w:r>
                            <w:r w:rsidRPr="00D94B7D">
                              <w:rPr>
                                <w:rFonts w:cs="Tahoma" w:hint="eastAsia"/>
                                <w:color w:val="0B5294"/>
                                <w:spacing w:val="-4"/>
                                <w:sz w:val="24"/>
                                <w:szCs w:val="24"/>
                                <w:rtl/>
                              </w:rPr>
                              <w:t>יזומה</w:t>
                            </w:r>
                            <w:r w:rsidRPr="00D94B7D">
                              <w:rPr>
                                <w:rFonts w:cs="Tahoma"/>
                                <w:color w:val="0B5294"/>
                                <w:spacing w:val="-4"/>
                                <w:sz w:val="24"/>
                                <w:szCs w:val="24"/>
                                <w:rtl/>
                              </w:rPr>
                              <w:t xml:space="preserve"> </w:t>
                            </w:r>
                            <w:r w:rsidRPr="00D94B7D">
                              <w:rPr>
                                <w:rFonts w:cs="Tahoma" w:hint="eastAsia"/>
                                <w:color w:val="0B5294"/>
                                <w:spacing w:val="-4"/>
                                <w:sz w:val="24"/>
                                <w:szCs w:val="24"/>
                                <w:rtl/>
                              </w:rPr>
                              <w:t>לאיתור</w:t>
                            </w:r>
                            <w:r w:rsidRPr="00D94B7D">
                              <w:rPr>
                                <w:rFonts w:cs="Tahoma"/>
                                <w:color w:val="0B5294"/>
                                <w:spacing w:val="-4"/>
                                <w:sz w:val="24"/>
                                <w:szCs w:val="24"/>
                                <w:rtl/>
                              </w:rPr>
                              <w:t xml:space="preserve"> </w:t>
                            </w:r>
                            <w:r w:rsidRPr="00D94B7D">
                              <w:rPr>
                                <w:rFonts w:cs="Tahoma" w:hint="eastAsia"/>
                                <w:color w:val="0B5294"/>
                                <w:spacing w:val="-4"/>
                                <w:sz w:val="24"/>
                                <w:szCs w:val="24"/>
                                <w:rtl/>
                              </w:rPr>
                              <w:t>מוקדי</w:t>
                            </w:r>
                            <w:r w:rsidRPr="00D94B7D">
                              <w:rPr>
                                <w:rFonts w:cs="Tahoma"/>
                                <w:color w:val="0B5294"/>
                                <w:spacing w:val="-4"/>
                                <w:sz w:val="24"/>
                                <w:szCs w:val="24"/>
                                <w:rtl/>
                              </w:rPr>
                              <w:t xml:space="preserve"> </w:t>
                            </w:r>
                            <w:r w:rsidRPr="00D94B7D">
                              <w:rPr>
                                <w:rFonts w:cs="Tahoma" w:hint="eastAsia"/>
                                <w:color w:val="0B5294"/>
                                <w:spacing w:val="-4"/>
                                <w:sz w:val="24"/>
                                <w:szCs w:val="24"/>
                                <w:rtl/>
                              </w:rPr>
                              <w:t>גזענות</w:t>
                            </w:r>
                            <w:r w:rsidRPr="00D94B7D">
                              <w:rPr>
                                <w:rFonts w:cs="Tahoma"/>
                                <w:color w:val="0B5294"/>
                                <w:spacing w:val="-4"/>
                                <w:sz w:val="24"/>
                                <w:szCs w:val="24"/>
                                <w:rtl/>
                              </w:rPr>
                              <w:t xml:space="preserve"> </w:t>
                            </w:r>
                            <w:r w:rsidRPr="00D94B7D">
                              <w:rPr>
                                <w:rFonts w:cs="Tahoma" w:hint="eastAsia"/>
                                <w:color w:val="0B5294"/>
                                <w:spacing w:val="-4"/>
                                <w:sz w:val="24"/>
                                <w:szCs w:val="24"/>
                                <w:rtl/>
                              </w:rPr>
                              <w:t>ולמאבק</w:t>
                            </w:r>
                            <w:r w:rsidRPr="00D94B7D">
                              <w:rPr>
                                <w:rFonts w:cs="Tahoma"/>
                                <w:color w:val="0B5294"/>
                                <w:spacing w:val="-4"/>
                                <w:sz w:val="24"/>
                                <w:szCs w:val="24"/>
                                <w:rtl/>
                              </w:rPr>
                              <w:t xml:space="preserve"> </w:t>
                            </w:r>
                            <w:r w:rsidRPr="00D94B7D">
                              <w:rPr>
                                <w:rFonts w:cs="Tahoma" w:hint="eastAsia"/>
                                <w:color w:val="0B5294"/>
                                <w:spacing w:val="-4"/>
                                <w:sz w:val="24"/>
                                <w:szCs w:val="24"/>
                                <w:rtl/>
                              </w:rPr>
                              <w:t>בה</w:t>
                            </w:r>
                          </w:p>
                          <w:p w:rsidR="00D94B7D" w:rsidRPr="00373C5D" w:rsidP="00D94B7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88094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379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D94B7D" w:rsidRPr="00373C5D" w:rsidP="00D94B7D">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6721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94B7D" w:rsidRPr="00881D99" w:rsidP="0061240D">
                      <w:pPr>
                        <w:spacing w:after="0" w:line="240" w:lineRule="auto"/>
                        <w:rPr>
                          <w:color w:val="0B5294"/>
                          <w:spacing w:val="-4"/>
                          <w:sz w:val="24"/>
                          <w:szCs w:val="24"/>
                          <w:rtl/>
                          <w:cs/>
                        </w:rPr>
                      </w:pPr>
                      <w:r w:rsidRPr="00D94B7D">
                        <w:rPr>
                          <w:rFonts w:cs="Tahoma" w:hint="eastAsia"/>
                          <w:color w:val="0B5294"/>
                          <w:spacing w:val="-4"/>
                          <w:sz w:val="24"/>
                          <w:szCs w:val="24"/>
                          <w:rtl/>
                        </w:rPr>
                        <w:t>במהלך</w:t>
                      </w:r>
                      <w:r w:rsidRPr="00D94B7D">
                        <w:rPr>
                          <w:rFonts w:cs="Tahoma"/>
                          <w:color w:val="0B5294"/>
                          <w:spacing w:val="-4"/>
                          <w:sz w:val="24"/>
                          <w:szCs w:val="24"/>
                          <w:rtl/>
                        </w:rPr>
                        <w:t xml:space="preserve"> </w:t>
                      </w:r>
                      <w:r w:rsidRPr="00D94B7D">
                        <w:rPr>
                          <w:rFonts w:cs="Tahoma" w:hint="eastAsia"/>
                          <w:color w:val="0B5294"/>
                          <w:spacing w:val="-4"/>
                          <w:sz w:val="24"/>
                          <w:szCs w:val="24"/>
                          <w:rtl/>
                        </w:rPr>
                        <w:t>השנים</w:t>
                      </w:r>
                      <w:r>
                        <w:rPr>
                          <w:rFonts w:cs="Tahoma" w:hint="cs"/>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בחן</w:t>
                      </w:r>
                      <w:r w:rsidRPr="00D94B7D">
                        <w:rPr>
                          <w:rFonts w:cs="Tahoma"/>
                          <w:color w:val="0B5294"/>
                          <w:spacing w:val="-4"/>
                          <w:sz w:val="24"/>
                          <w:szCs w:val="24"/>
                          <w:rtl/>
                        </w:rPr>
                        <w:t xml:space="preserve"> </w:t>
                      </w:r>
                      <w:r w:rsidRPr="00D94B7D">
                        <w:rPr>
                          <w:rFonts w:cs="Tahoma" w:hint="eastAsia"/>
                          <w:color w:val="0B5294"/>
                          <w:spacing w:val="-4"/>
                          <w:sz w:val="24"/>
                          <w:szCs w:val="24"/>
                          <w:rtl/>
                        </w:rPr>
                        <w:t>משרד</w:t>
                      </w:r>
                      <w:r w:rsidRPr="00D94B7D">
                        <w:rPr>
                          <w:rFonts w:cs="Tahoma"/>
                          <w:color w:val="0B5294"/>
                          <w:spacing w:val="-4"/>
                          <w:sz w:val="24"/>
                          <w:szCs w:val="24"/>
                          <w:rtl/>
                        </w:rPr>
                        <w:t xml:space="preserve"> </w:t>
                      </w:r>
                      <w:r w:rsidRPr="00D94B7D">
                        <w:rPr>
                          <w:rFonts w:cs="Tahoma" w:hint="eastAsia"/>
                          <w:color w:val="0B5294"/>
                          <w:spacing w:val="-4"/>
                          <w:sz w:val="24"/>
                          <w:szCs w:val="24"/>
                          <w:rtl/>
                        </w:rPr>
                        <w:t>הבריאות</w:t>
                      </w:r>
                      <w:r w:rsidRPr="00D94B7D">
                        <w:rPr>
                          <w:rFonts w:cs="Tahoma"/>
                          <w:color w:val="0B5294"/>
                          <w:spacing w:val="-4"/>
                          <w:sz w:val="24"/>
                          <w:szCs w:val="24"/>
                          <w:rtl/>
                        </w:rPr>
                        <w:t xml:space="preserve"> </w:t>
                      </w:r>
                      <w:r w:rsidRPr="00D94B7D">
                        <w:rPr>
                          <w:rFonts w:cs="Tahoma" w:hint="eastAsia"/>
                          <w:color w:val="0B5294"/>
                          <w:spacing w:val="-4"/>
                          <w:sz w:val="24"/>
                          <w:szCs w:val="24"/>
                          <w:rtl/>
                        </w:rPr>
                        <w:t>את</w:t>
                      </w:r>
                      <w:r w:rsidRPr="00D94B7D">
                        <w:rPr>
                          <w:rFonts w:cs="Tahoma"/>
                          <w:color w:val="0B5294"/>
                          <w:spacing w:val="-4"/>
                          <w:sz w:val="24"/>
                          <w:szCs w:val="24"/>
                          <w:rtl/>
                        </w:rPr>
                        <w:t xml:space="preserve"> </w:t>
                      </w:r>
                      <w:r w:rsidRPr="00D94B7D">
                        <w:rPr>
                          <w:rFonts w:cs="Tahoma" w:hint="eastAsia"/>
                          <w:color w:val="0B5294"/>
                          <w:spacing w:val="-4"/>
                          <w:sz w:val="24"/>
                          <w:szCs w:val="24"/>
                          <w:rtl/>
                        </w:rPr>
                        <w:t>היקף</w:t>
                      </w:r>
                      <w:r w:rsidRPr="00D94B7D">
                        <w:rPr>
                          <w:rFonts w:cs="Tahoma"/>
                          <w:color w:val="0B5294"/>
                          <w:spacing w:val="-4"/>
                          <w:sz w:val="24"/>
                          <w:szCs w:val="24"/>
                          <w:rtl/>
                        </w:rPr>
                        <w:t xml:space="preserve"> </w:t>
                      </w:r>
                      <w:r w:rsidRPr="00D94B7D">
                        <w:rPr>
                          <w:rFonts w:cs="Tahoma" w:hint="eastAsia"/>
                          <w:color w:val="0B5294"/>
                          <w:spacing w:val="-4"/>
                          <w:sz w:val="24"/>
                          <w:szCs w:val="24"/>
                          <w:rtl/>
                        </w:rPr>
                        <w:t>התופעה</w:t>
                      </w:r>
                      <w:r w:rsidRPr="00D94B7D">
                        <w:rPr>
                          <w:rFonts w:cs="Tahoma"/>
                          <w:color w:val="0B5294"/>
                          <w:spacing w:val="-4"/>
                          <w:sz w:val="24"/>
                          <w:szCs w:val="24"/>
                          <w:rtl/>
                        </w:rPr>
                        <w:t xml:space="preserve"> </w:t>
                      </w:r>
                      <w:r w:rsidRPr="00D94B7D">
                        <w:rPr>
                          <w:rFonts w:cs="Tahoma" w:hint="eastAsia"/>
                          <w:color w:val="0B5294"/>
                          <w:spacing w:val="-4"/>
                          <w:sz w:val="24"/>
                          <w:szCs w:val="24"/>
                          <w:rtl/>
                        </w:rPr>
                        <w:t>בבתי</w:t>
                      </w:r>
                      <w:r w:rsidRPr="00D94B7D">
                        <w:rPr>
                          <w:rFonts w:cs="Tahoma"/>
                          <w:color w:val="0B5294"/>
                          <w:spacing w:val="-4"/>
                          <w:sz w:val="24"/>
                          <w:szCs w:val="24"/>
                          <w:rtl/>
                        </w:rPr>
                        <w:t xml:space="preserve"> </w:t>
                      </w:r>
                      <w:r w:rsidRPr="00D94B7D">
                        <w:rPr>
                          <w:rFonts w:cs="Tahoma" w:hint="eastAsia"/>
                          <w:color w:val="0B5294"/>
                          <w:spacing w:val="-4"/>
                          <w:sz w:val="24"/>
                          <w:szCs w:val="24"/>
                          <w:rtl/>
                        </w:rPr>
                        <w:t>החולים</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ערך</w:t>
                      </w:r>
                      <w:r w:rsidRPr="00D94B7D">
                        <w:rPr>
                          <w:rFonts w:cs="Tahoma"/>
                          <w:color w:val="0B5294"/>
                          <w:spacing w:val="-4"/>
                          <w:sz w:val="24"/>
                          <w:szCs w:val="24"/>
                          <w:rtl/>
                        </w:rPr>
                        <w:t xml:space="preserve"> </w:t>
                      </w:r>
                      <w:r w:rsidRPr="00D94B7D">
                        <w:rPr>
                          <w:rFonts w:cs="Tahoma" w:hint="eastAsia"/>
                          <w:color w:val="0B5294"/>
                          <w:spacing w:val="-4"/>
                          <w:sz w:val="24"/>
                          <w:szCs w:val="24"/>
                          <w:rtl/>
                        </w:rPr>
                        <w:t>בהם</w:t>
                      </w:r>
                      <w:r w:rsidRPr="00D94B7D">
                        <w:rPr>
                          <w:rFonts w:cs="Tahoma"/>
                          <w:color w:val="0B5294"/>
                          <w:spacing w:val="-4"/>
                          <w:sz w:val="24"/>
                          <w:szCs w:val="24"/>
                          <w:rtl/>
                        </w:rPr>
                        <w:t xml:space="preserve"> </w:t>
                      </w:r>
                      <w:r w:rsidRPr="00D94B7D">
                        <w:rPr>
                          <w:rFonts w:cs="Tahoma" w:hint="eastAsia"/>
                          <w:color w:val="0B5294"/>
                          <w:spacing w:val="-4"/>
                          <w:sz w:val="24"/>
                          <w:szCs w:val="24"/>
                          <w:rtl/>
                        </w:rPr>
                        <w:t>ביקורות</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פיקח</w:t>
                      </w:r>
                      <w:r w:rsidRPr="00D94B7D">
                        <w:rPr>
                          <w:rFonts w:cs="Tahoma"/>
                          <w:color w:val="0B5294"/>
                          <w:spacing w:val="-4"/>
                          <w:sz w:val="24"/>
                          <w:szCs w:val="24"/>
                          <w:rtl/>
                        </w:rPr>
                        <w:t xml:space="preserve"> </w:t>
                      </w:r>
                      <w:r w:rsidRPr="00D94B7D">
                        <w:rPr>
                          <w:rFonts w:cs="Tahoma" w:hint="eastAsia"/>
                          <w:color w:val="0B5294"/>
                          <w:spacing w:val="-4"/>
                          <w:sz w:val="24"/>
                          <w:szCs w:val="24"/>
                          <w:rtl/>
                        </w:rPr>
                        <w:t>על</w:t>
                      </w:r>
                      <w:r w:rsidRPr="00D94B7D">
                        <w:rPr>
                          <w:rFonts w:cs="Tahoma"/>
                          <w:color w:val="0B5294"/>
                          <w:spacing w:val="-4"/>
                          <w:sz w:val="24"/>
                          <w:szCs w:val="24"/>
                          <w:rtl/>
                        </w:rPr>
                        <w:t xml:space="preserve"> </w:t>
                      </w:r>
                      <w:r w:rsidRPr="00D94B7D">
                        <w:rPr>
                          <w:rFonts w:cs="Tahoma" w:hint="eastAsia"/>
                          <w:color w:val="0B5294"/>
                          <w:spacing w:val="-4"/>
                          <w:sz w:val="24"/>
                          <w:szCs w:val="24"/>
                          <w:rtl/>
                        </w:rPr>
                        <w:t>ביצוע</w:t>
                      </w:r>
                      <w:r w:rsidRPr="00D94B7D">
                        <w:rPr>
                          <w:rFonts w:cs="Tahoma"/>
                          <w:color w:val="0B5294"/>
                          <w:spacing w:val="-4"/>
                          <w:sz w:val="24"/>
                          <w:szCs w:val="24"/>
                          <w:rtl/>
                        </w:rPr>
                        <w:t xml:space="preserve"> </w:t>
                      </w:r>
                      <w:r w:rsidRPr="00D94B7D">
                        <w:rPr>
                          <w:rFonts w:cs="Tahoma" w:hint="eastAsia"/>
                          <w:color w:val="0B5294"/>
                          <w:spacing w:val="-4"/>
                          <w:sz w:val="24"/>
                          <w:szCs w:val="24"/>
                          <w:rtl/>
                        </w:rPr>
                        <w:t>הנחיותיו</w:t>
                      </w:r>
                      <w:r w:rsidRPr="00D94B7D">
                        <w:rPr>
                          <w:rFonts w:cs="Tahoma"/>
                          <w:color w:val="0B5294"/>
                          <w:spacing w:val="-4"/>
                          <w:sz w:val="24"/>
                          <w:szCs w:val="24"/>
                          <w:rtl/>
                        </w:rPr>
                        <w:t xml:space="preserve"> </w:t>
                      </w:r>
                      <w:r w:rsidRPr="00D94B7D">
                        <w:rPr>
                          <w:rFonts w:cs="Tahoma" w:hint="eastAsia"/>
                          <w:color w:val="0B5294"/>
                          <w:spacing w:val="-4"/>
                          <w:sz w:val="24"/>
                          <w:szCs w:val="24"/>
                          <w:rtl/>
                        </w:rPr>
                        <w:t>ולא</w:t>
                      </w:r>
                      <w:r w:rsidRPr="00D94B7D">
                        <w:rPr>
                          <w:rFonts w:cs="Tahoma"/>
                          <w:color w:val="0B5294"/>
                          <w:spacing w:val="-4"/>
                          <w:sz w:val="24"/>
                          <w:szCs w:val="24"/>
                          <w:rtl/>
                        </w:rPr>
                        <w:t xml:space="preserve"> </w:t>
                      </w:r>
                      <w:r w:rsidRPr="00D94B7D">
                        <w:rPr>
                          <w:rFonts w:cs="Tahoma" w:hint="eastAsia"/>
                          <w:color w:val="0B5294"/>
                          <w:spacing w:val="-4"/>
                          <w:sz w:val="24"/>
                          <w:szCs w:val="24"/>
                          <w:rtl/>
                        </w:rPr>
                        <w:t>וידא</w:t>
                      </w:r>
                      <w:r w:rsidRPr="00D94B7D">
                        <w:rPr>
                          <w:rFonts w:cs="Tahoma"/>
                          <w:color w:val="0B5294"/>
                          <w:spacing w:val="-4"/>
                          <w:sz w:val="24"/>
                          <w:szCs w:val="24"/>
                          <w:rtl/>
                        </w:rPr>
                        <w:t xml:space="preserve"> </w:t>
                      </w:r>
                      <w:r w:rsidRPr="00D94B7D">
                        <w:rPr>
                          <w:rFonts w:cs="Tahoma" w:hint="eastAsia"/>
                          <w:color w:val="0B5294"/>
                          <w:spacing w:val="-4"/>
                          <w:sz w:val="24"/>
                          <w:szCs w:val="24"/>
                          <w:rtl/>
                        </w:rPr>
                        <w:t>את</w:t>
                      </w:r>
                      <w:r w:rsidRPr="00D94B7D">
                        <w:rPr>
                          <w:rFonts w:cs="Tahoma"/>
                          <w:color w:val="0B5294"/>
                          <w:spacing w:val="-4"/>
                          <w:sz w:val="24"/>
                          <w:szCs w:val="24"/>
                          <w:rtl/>
                        </w:rPr>
                        <w:t xml:space="preserve"> </w:t>
                      </w:r>
                      <w:r w:rsidRPr="00D94B7D">
                        <w:rPr>
                          <w:rFonts w:cs="Tahoma" w:hint="eastAsia"/>
                          <w:color w:val="0B5294"/>
                          <w:spacing w:val="-4"/>
                          <w:sz w:val="24"/>
                          <w:szCs w:val="24"/>
                          <w:rtl/>
                        </w:rPr>
                        <w:t>אכיפתן</w:t>
                      </w:r>
                      <w:r w:rsidRPr="00D94B7D">
                        <w:rPr>
                          <w:rFonts w:cs="Tahoma"/>
                          <w:color w:val="0B5294"/>
                          <w:spacing w:val="-4"/>
                          <w:sz w:val="24"/>
                          <w:szCs w:val="24"/>
                          <w:rtl/>
                        </w:rPr>
                        <w:t>.</w:t>
                      </w:r>
                      <w:r>
                        <w:rPr>
                          <w:rFonts w:cs="Tahoma" w:hint="cs"/>
                          <w:color w:val="0B5294"/>
                          <w:spacing w:val="-4"/>
                          <w:sz w:val="24"/>
                          <w:szCs w:val="24"/>
                          <w:rtl/>
                        </w:rPr>
                        <w:t xml:space="preserve"> </w:t>
                      </w:r>
                      <w:r w:rsidRPr="00D94B7D">
                        <w:rPr>
                          <w:rFonts w:cs="Tahoma" w:hint="eastAsia"/>
                          <w:color w:val="0B5294"/>
                          <w:spacing w:val="-4"/>
                          <w:sz w:val="24"/>
                          <w:szCs w:val="24"/>
                          <w:rtl/>
                        </w:rPr>
                        <w:t>מדיניותם</w:t>
                      </w:r>
                      <w:r w:rsidRPr="00D94B7D">
                        <w:rPr>
                          <w:rFonts w:cs="Tahoma"/>
                          <w:color w:val="0B5294"/>
                          <w:spacing w:val="-4"/>
                          <w:sz w:val="24"/>
                          <w:szCs w:val="24"/>
                          <w:rtl/>
                        </w:rPr>
                        <w:t xml:space="preserve"> </w:t>
                      </w:r>
                      <w:r w:rsidRPr="00D94B7D">
                        <w:rPr>
                          <w:rFonts w:cs="Tahoma" w:hint="eastAsia"/>
                          <w:color w:val="0B5294"/>
                          <w:spacing w:val="-4"/>
                          <w:sz w:val="24"/>
                          <w:szCs w:val="24"/>
                          <w:rtl/>
                        </w:rPr>
                        <w:t>של</w:t>
                      </w:r>
                      <w:r w:rsidRPr="00D94B7D">
                        <w:rPr>
                          <w:rFonts w:cs="Tahoma"/>
                          <w:color w:val="0B5294"/>
                          <w:spacing w:val="-4"/>
                          <w:sz w:val="24"/>
                          <w:szCs w:val="24"/>
                          <w:rtl/>
                        </w:rPr>
                        <w:t xml:space="preserve"> </w:t>
                      </w:r>
                      <w:r w:rsidRPr="00D94B7D">
                        <w:rPr>
                          <w:rFonts w:cs="Tahoma" w:hint="eastAsia"/>
                          <w:color w:val="0B5294"/>
                          <w:spacing w:val="-4"/>
                          <w:sz w:val="24"/>
                          <w:szCs w:val="24"/>
                          <w:rtl/>
                        </w:rPr>
                        <w:t>משרדי</w:t>
                      </w:r>
                      <w:r w:rsidRPr="00D94B7D">
                        <w:rPr>
                          <w:rFonts w:cs="Tahoma"/>
                          <w:color w:val="0B5294"/>
                          <w:spacing w:val="-4"/>
                          <w:sz w:val="24"/>
                          <w:szCs w:val="24"/>
                          <w:rtl/>
                        </w:rPr>
                        <w:t xml:space="preserve"> </w:t>
                      </w:r>
                      <w:r w:rsidRPr="00D94B7D">
                        <w:rPr>
                          <w:rFonts w:cs="Tahoma" w:hint="eastAsia"/>
                          <w:color w:val="0B5294"/>
                          <w:spacing w:val="-4"/>
                          <w:sz w:val="24"/>
                          <w:szCs w:val="24"/>
                          <w:rtl/>
                        </w:rPr>
                        <w:t>הממשלה</w:t>
                      </w:r>
                      <w:r w:rsidRPr="00D94B7D">
                        <w:rPr>
                          <w:rFonts w:cs="Tahoma"/>
                          <w:color w:val="0B5294"/>
                          <w:spacing w:val="-4"/>
                          <w:sz w:val="24"/>
                          <w:szCs w:val="24"/>
                          <w:rtl/>
                        </w:rPr>
                        <w:t xml:space="preserve"> </w:t>
                      </w:r>
                      <w:r w:rsidRPr="00D94B7D">
                        <w:rPr>
                          <w:rFonts w:cs="Tahoma" w:hint="eastAsia"/>
                          <w:color w:val="0B5294"/>
                          <w:spacing w:val="-4"/>
                          <w:sz w:val="24"/>
                          <w:szCs w:val="24"/>
                          <w:rtl/>
                        </w:rPr>
                        <w:t>כלפי</w:t>
                      </w:r>
                      <w:r w:rsidRPr="00D94B7D">
                        <w:rPr>
                          <w:rFonts w:cs="Tahoma"/>
                          <w:color w:val="0B5294"/>
                          <w:spacing w:val="-4"/>
                          <w:sz w:val="24"/>
                          <w:szCs w:val="24"/>
                          <w:rtl/>
                        </w:rPr>
                        <w:t xml:space="preserve"> </w:t>
                      </w:r>
                      <w:r w:rsidRPr="00D94B7D">
                        <w:rPr>
                          <w:rFonts w:cs="Tahoma" w:hint="eastAsia"/>
                          <w:color w:val="0B5294"/>
                          <w:spacing w:val="-4"/>
                          <w:sz w:val="24"/>
                          <w:szCs w:val="24"/>
                          <w:rtl/>
                        </w:rPr>
                        <w:t>ביטויים</w:t>
                      </w:r>
                      <w:r w:rsidRPr="00D94B7D">
                        <w:rPr>
                          <w:rFonts w:cs="Tahoma"/>
                          <w:color w:val="0B5294"/>
                          <w:spacing w:val="-4"/>
                          <w:sz w:val="24"/>
                          <w:szCs w:val="24"/>
                          <w:rtl/>
                        </w:rPr>
                        <w:t xml:space="preserve"> </w:t>
                      </w:r>
                      <w:r w:rsidRPr="00D94B7D">
                        <w:rPr>
                          <w:rFonts w:cs="Tahoma" w:hint="eastAsia"/>
                          <w:color w:val="0B5294"/>
                          <w:spacing w:val="-4"/>
                          <w:sz w:val="24"/>
                          <w:szCs w:val="24"/>
                          <w:rtl/>
                        </w:rPr>
                        <w:t>של</w:t>
                      </w:r>
                      <w:r w:rsidRPr="00D94B7D">
                        <w:rPr>
                          <w:rFonts w:cs="Tahoma"/>
                          <w:color w:val="0B5294"/>
                          <w:spacing w:val="-4"/>
                          <w:sz w:val="24"/>
                          <w:szCs w:val="24"/>
                          <w:rtl/>
                        </w:rPr>
                        <w:t xml:space="preserve"> </w:t>
                      </w:r>
                      <w:r w:rsidRPr="00D94B7D">
                        <w:rPr>
                          <w:rFonts w:cs="Tahoma" w:hint="eastAsia"/>
                          <w:color w:val="0B5294"/>
                          <w:spacing w:val="-4"/>
                          <w:sz w:val="24"/>
                          <w:szCs w:val="24"/>
                          <w:rtl/>
                        </w:rPr>
                        <w:t>גזענות</w:t>
                      </w:r>
                      <w:r w:rsidRPr="00D94B7D">
                        <w:rPr>
                          <w:rFonts w:cs="Tahoma"/>
                          <w:color w:val="0B5294"/>
                          <w:spacing w:val="-4"/>
                          <w:sz w:val="24"/>
                          <w:szCs w:val="24"/>
                          <w:rtl/>
                        </w:rPr>
                        <w:t xml:space="preserve"> </w:t>
                      </w:r>
                      <w:r w:rsidRPr="00D94B7D">
                        <w:rPr>
                          <w:rFonts w:cs="Tahoma" w:hint="eastAsia"/>
                          <w:color w:val="0B5294"/>
                          <w:spacing w:val="-4"/>
                          <w:sz w:val="24"/>
                          <w:szCs w:val="24"/>
                          <w:rtl/>
                        </w:rPr>
                        <w:t>והפליה</w:t>
                      </w:r>
                      <w:r w:rsidRPr="00D94B7D">
                        <w:rPr>
                          <w:rFonts w:cs="Tahoma"/>
                          <w:color w:val="0B5294"/>
                          <w:spacing w:val="-4"/>
                          <w:sz w:val="24"/>
                          <w:szCs w:val="24"/>
                          <w:rtl/>
                        </w:rPr>
                        <w:t xml:space="preserve"> </w:t>
                      </w:r>
                      <w:r w:rsidRPr="00D94B7D">
                        <w:rPr>
                          <w:rFonts w:cs="Tahoma" w:hint="eastAsia"/>
                          <w:color w:val="0B5294"/>
                          <w:spacing w:val="-4"/>
                          <w:sz w:val="24"/>
                          <w:szCs w:val="24"/>
                          <w:rtl/>
                        </w:rPr>
                        <w:t>היא</w:t>
                      </w:r>
                      <w:r w:rsidRPr="00D94B7D">
                        <w:rPr>
                          <w:rFonts w:cs="Tahoma"/>
                          <w:color w:val="0B5294"/>
                          <w:spacing w:val="-4"/>
                          <w:sz w:val="24"/>
                          <w:szCs w:val="24"/>
                          <w:rtl/>
                        </w:rPr>
                        <w:t xml:space="preserve"> </w:t>
                      </w:r>
                      <w:r w:rsidRPr="00D94B7D">
                        <w:rPr>
                          <w:rFonts w:cs="Tahoma" w:hint="eastAsia"/>
                          <w:color w:val="0B5294"/>
                          <w:spacing w:val="-4"/>
                          <w:sz w:val="24"/>
                          <w:szCs w:val="24"/>
                          <w:rtl/>
                        </w:rPr>
                        <w:t>פסיבית</w:t>
                      </w:r>
                      <w:r w:rsidRPr="00D94B7D">
                        <w:rPr>
                          <w:rFonts w:cs="Tahoma"/>
                          <w:color w:val="0B5294"/>
                          <w:spacing w:val="-4"/>
                          <w:sz w:val="24"/>
                          <w:szCs w:val="24"/>
                          <w:rtl/>
                        </w:rPr>
                        <w:t xml:space="preserve"> </w:t>
                      </w:r>
                      <w:r w:rsidRPr="00D94B7D">
                        <w:rPr>
                          <w:rFonts w:cs="Tahoma" w:hint="eastAsia"/>
                          <w:color w:val="0B5294"/>
                          <w:spacing w:val="-4"/>
                          <w:sz w:val="24"/>
                          <w:szCs w:val="24"/>
                          <w:rtl/>
                        </w:rPr>
                        <w:t>בעיקרה</w:t>
                      </w:r>
                      <w:r w:rsidRPr="00D94B7D">
                        <w:rPr>
                          <w:rFonts w:cs="Tahoma"/>
                          <w:color w:val="0B5294"/>
                          <w:spacing w:val="-4"/>
                          <w:sz w:val="24"/>
                          <w:szCs w:val="24"/>
                          <w:rtl/>
                        </w:rPr>
                        <w:t xml:space="preserve"> </w:t>
                      </w:r>
                      <w:r w:rsidRPr="00D94B7D">
                        <w:rPr>
                          <w:rFonts w:cs="Tahoma" w:hint="eastAsia"/>
                          <w:color w:val="0B5294"/>
                          <w:spacing w:val="-4"/>
                          <w:sz w:val="24"/>
                          <w:szCs w:val="24"/>
                          <w:rtl/>
                        </w:rPr>
                        <w:t>וכי</w:t>
                      </w:r>
                      <w:r w:rsidRPr="00D94B7D">
                        <w:rPr>
                          <w:rFonts w:cs="Tahoma"/>
                          <w:color w:val="0B5294"/>
                          <w:spacing w:val="-4"/>
                          <w:sz w:val="24"/>
                          <w:szCs w:val="24"/>
                          <w:rtl/>
                        </w:rPr>
                        <w:t xml:space="preserve"> </w:t>
                      </w:r>
                      <w:r w:rsidRPr="00D94B7D">
                        <w:rPr>
                          <w:rFonts w:cs="Tahoma" w:hint="eastAsia"/>
                          <w:color w:val="0B5294"/>
                          <w:spacing w:val="-4"/>
                          <w:sz w:val="24"/>
                          <w:szCs w:val="24"/>
                          <w:rtl/>
                        </w:rPr>
                        <w:t>לא</w:t>
                      </w:r>
                      <w:r w:rsidRPr="00D94B7D">
                        <w:rPr>
                          <w:rFonts w:cs="Tahoma"/>
                          <w:color w:val="0B5294"/>
                          <w:spacing w:val="-4"/>
                          <w:sz w:val="24"/>
                          <w:szCs w:val="24"/>
                          <w:rtl/>
                        </w:rPr>
                        <w:t xml:space="preserve"> </w:t>
                      </w:r>
                      <w:r w:rsidRPr="00D94B7D">
                        <w:rPr>
                          <w:rFonts w:cs="Tahoma" w:hint="eastAsia"/>
                          <w:color w:val="0B5294"/>
                          <w:spacing w:val="-4"/>
                          <w:sz w:val="24"/>
                          <w:szCs w:val="24"/>
                          <w:rtl/>
                        </w:rPr>
                        <w:t>ננקטת</w:t>
                      </w:r>
                      <w:r w:rsidRPr="00D94B7D">
                        <w:rPr>
                          <w:rFonts w:cs="Tahoma"/>
                          <w:color w:val="0B5294"/>
                          <w:spacing w:val="-4"/>
                          <w:sz w:val="24"/>
                          <w:szCs w:val="24"/>
                          <w:rtl/>
                        </w:rPr>
                        <w:t xml:space="preserve"> </w:t>
                      </w:r>
                      <w:r w:rsidRPr="00D94B7D">
                        <w:rPr>
                          <w:rFonts w:cs="Tahoma" w:hint="eastAsia"/>
                          <w:color w:val="0B5294"/>
                          <w:spacing w:val="-4"/>
                          <w:sz w:val="24"/>
                          <w:szCs w:val="24"/>
                          <w:rtl/>
                        </w:rPr>
                        <w:t>פעילות</w:t>
                      </w:r>
                      <w:r w:rsidRPr="00D94B7D">
                        <w:rPr>
                          <w:rFonts w:cs="Tahoma"/>
                          <w:color w:val="0B5294"/>
                          <w:spacing w:val="-4"/>
                          <w:sz w:val="24"/>
                          <w:szCs w:val="24"/>
                          <w:rtl/>
                        </w:rPr>
                        <w:t xml:space="preserve"> </w:t>
                      </w:r>
                      <w:r w:rsidRPr="00D94B7D">
                        <w:rPr>
                          <w:rFonts w:cs="Tahoma" w:hint="eastAsia"/>
                          <w:color w:val="0B5294"/>
                          <w:spacing w:val="-4"/>
                          <w:sz w:val="24"/>
                          <w:szCs w:val="24"/>
                          <w:rtl/>
                        </w:rPr>
                        <w:t>יזומה</w:t>
                      </w:r>
                      <w:r w:rsidRPr="00D94B7D">
                        <w:rPr>
                          <w:rFonts w:cs="Tahoma"/>
                          <w:color w:val="0B5294"/>
                          <w:spacing w:val="-4"/>
                          <w:sz w:val="24"/>
                          <w:szCs w:val="24"/>
                          <w:rtl/>
                        </w:rPr>
                        <w:t xml:space="preserve"> </w:t>
                      </w:r>
                      <w:r w:rsidRPr="00D94B7D">
                        <w:rPr>
                          <w:rFonts w:cs="Tahoma" w:hint="eastAsia"/>
                          <w:color w:val="0B5294"/>
                          <w:spacing w:val="-4"/>
                          <w:sz w:val="24"/>
                          <w:szCs w:val="24"/>
                          <w:rtl/>
                        </w:rPr>
                        <w:t>לאיתור</w:t>
                      </w:r>
                      <w:r w:rsidRPr="00D94B7D">
                        <w:rPr>
                          <w:rFonts w:cs="Tahoma"/>
                          <w:color w:val="0B5294"/>
                          <w:spacing w:val="-4"/>
                          <w:sz w:val="24"/>
                          <w:szCs w:val="24"/>
                          <w:rtl/>
                        </w:rPr>
                        <w:t xml:space="preserve"> </w:t>
                      </w:r>
                      <w:r w:rsidRPr="00D94B7D">
                        <w:rPr>
                          <w:rFonts w:cs="Tahoma" w:hint="eastAsia"/>
                          <w:color w:val="0B5294"/>
                          <w:spacing w:val="-4"/>
                          <w:sz w:val="24"/>
                          <w:szCs w:val="24"/>
                          <w:rtl/>
                        </w:rPr>
                        <w:t>מוקדי</w:t>
                      </w:r>
                      <w:r w:rsidRPr="00D94B7D">
                        <w:rPr>
                          <w:rFonts w:cs="Tahoma"/>
                          <w:color w:val="0B5294"/>
                          <w:spacing w:val="-4"/>
                          <w:sz w:val="24"/>
                          <w:szCs w:val="24"/>
                          <w:rtl/>
                        </w:rPr>
                        <w:t xml:space="preserve"> </w:t>
                      </w:r>
                      <w:r w:rsidRPr="00D94B7D">
                        <w:rPr>
                          <w:rFonts w:cs="Tahoma" w:hint="eastAsia"/>
                          <w:color w:val="0B5294"/>
                          <w:spacing w:val="-4"/>
                          <w:sz w:val="24"/>
                          <w:szCs w:val="24"/>
                          <w:rtl/>
                        </w:rPr>
                        <w:t>גזענות</w:t>
                      </w:r>
                      <w:r w:rsidRPr="00D94B7D">
                        <w:rPr>
                          <w:rFonts w:cs="Tahoma"/>
                          <w:color w:val="0B5294"/>
                          <w:spacing w:val="-4"/>
                          <w:sz w:val="24"/>
                          <w:szCs w:val="24"/>
                          <w:rtl/>
                        </w:rPr>
                        <w:t xml:space="preserve"> </w:t>
                      </w:r>
                      <w:r w:rsidRPr="00D94B7D">
                        <w:rPr>
                          <w:rFonts w:cs="Tahoma" w:hint="eastAsia"/>
                          <w:color w:val="0B5294"/>
                          <w:spacing w:val="-4"/>
                          <w:sz w:val="24"/>
                          <w:szCs w:val="24"/>
                          <w:rtl/>
                        </w:rPr>
                        <w:t>ולמאבק</w:t>
                      </w:r>
                      <w:r w:rsidRPr="00D94B7D">
                        <w:rPr>
                          <w:rFonts w:cs="Tahoma"/>
                          <w:color w:val="0B5294"/>
                          <w:spacing w:val="-4"/>
                          <w:sz w:val="24"/>
                          <w:szCs w:val="24"/>
                          <w:rtl/>
                        </w:rPr>
                        <w:t xml:space="preserve"> </w:t>
                      </w:r>
                      <w:r w:rsidRPr="00D94B7D">
                        <w:rPr>
                          <w:rFonts w:cs="Tahoma" w:hint="eastAsia"/>
                          <w:color w:val="0B5294"/>
                          <w:spacing w:val="-4"/>
                          <w:sz w:val="24"/>
                          <w:szCs w:val="24"/>
                          <w:rtl/>
                        </w:rPr>
                        <w:t>בה</w:t>
                      </w:r>
                    </w:p>
                    <w:p w:rsidR="00D94B7D" w:rsidRPr="00373C5D" w:rsidP="00D94B7D">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423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86298" w:rsidP="009205D6">
      <w:pPr>
        <w:pStyle w:val="ListParagraph"/>
        <w:numPr>
          <w:ilvl w:val="0"/>
          <w:numId w:val="0"/>
        </w:numPr>
        <w:spacing w:before="180" w:line="240" w:lineRule="exact"/>
        <w:ind w:left="340" w:right="2268"/>
        <w:rPr>
          <w:sz w:val="17"/>
          <w:szCs w:val="17"/>
          <w:rtl/>
        </w:rPr>
      </w:pPr>
      <w:r w:rsidRPr="00C86298">
        <w:rPr>
          <w:rFonts w:hint="cs"/>
          <w:sz w:val="17"/>
          <w:szCs w:val="17"/>
          <w:rtl/>
        </w:rPr>
        <w:t>היעדר</w:t>
      </w:r>
      <w:r w:rsidRPr="00C86298">
        <w:rPr>
          <w:sz w:val="17"/>
          <w:szCs w:val="17"/>
          <w:rtl/>
        </w:rPr>
        <w:t xml:space="preserve"> מעקב אחר התופעה עולה בקנה אחד עם קביעתו של הצוות למיגור הגזענות</w:t>
      </w:r>
      <w:r w:rsidRPr="00C86298">
        <w:rPr>
          <w:rFonts w:hint="cs"/>
          <w:sz w:val="17"/>
          <w:szCs w:val="17"/>
          <w:rtl/>
        </w:rPr>
        <w:t>,</w:t>
      </w:r>
      <w:r w:rsidRPr="00C86298">
        <w:rPr>
          <w:sz w:val="17"/>
          <w:szCs w:val="17"/>
          <w:rtl/>
        </w:rPr>
        <w:t xml:space="preserve"> </w:t>
      </w:r>
      <w:r w:rsidRPr="00C86298">
        <w:rPr>
          <w:rFonts w:hint="cs"/>
          <w:sz w:val="17"/>
          <w:szCs w:val="17"/>
          <w:rtl/>
        </w:rPr>
        <w:t xml:space="preserve">כי מדיניותם של </w:t>
      </w:r>
      <w:r w:rsidRPr="00C86298">
        <w:rPr>
          <w:sz w:val="17"/>
          <w:szCs w:val="17"/>
          <w:rtl/>
        </w:rPr>
        <w:t>משרדי הממשלה כלפי ביטויים של גזענות ו</w:t>
      </w:r>
      <w:r w:rsidRPr="00C86298">
        <w:rPr>
          <w:rFonts w:hint="cs"/>
          <w:sz w:val="17"/>
          <w:szCs w:val="17"/>
          <w:rtl/>
        </w:rPr>
        <w:t>ה</w:t>
      </w:r>
      <w:r w:rsidRPr="00C86298">
        <w:rPr>
          <w:sz w:val="17"/>
          <w:szCs w:val="17"/>
          <w:rtl/>
        </w:rPr>
        <w:t>פליה</w:t>
      </w:r>
      <w:r w:rsidRPr="00C86298">
        <w:rPr>
          <w:rFonts w:hint="cs"/>
          <w:sz w:val="17"/>
          <w:szCs w:val="17"/>
          <w:rtl/>
        </w:rPr>
        <w:t xml:space="preserve"> היא פסיבית בעיקרה</w:t>
      </w:r>
      <w:r w:rsidRPr="00C86298">
        <w:rPr>
          <w:sz w:val="17"/>
          <w:szCs w:val="17"/>
          <w:rtl/>
        </w:rPr>
        <w:t xml:space="preserve"> וכי לא ננקטת פעילות יזומה לאיתור מוקדי גזענות </w:t>
      </w:r>
      <w:r w:rsidRPr="00C86298">
        <w:rPr>
          <w:rFonts w:hint="cs"/>
          <w:sz w:val="17"/>
          <w:szCs w:val="17"/>
          <w:rtl/>
        </w:rPr>
        <w:t>ולמאבק</w:t>
      </w:r>
      <w:r w:rsidRPr="00C86298">
        <w:rPr>
          <w:sz w:val="17"/>
          <w:szCs w:val="17"/>
          <w:rtl/>
        </w:rPr>
        <w:t xml:space="preserve"> </w:t>
      </w:r>
      <w:r w:rsidRPr="00C86298">
        <w:rPr>
          <w:rFonts w:hint="cs"/>
          <w:sz w:val="17"/>
          <w:szCs w:val="17"/>
          <w:rtl/>
        </w:rPr>
        <w:t>בה</w:t>
      </w:r>
      <w:r w:rsidRPr="00C86298">
        <w:rPr>
          <w:sz w:val="17"/>
          <w:szCs w:val="17"/>
          <w:rtl/>
        </w:rPr>
        <w:t xml:space="preserve">. </w:t>
      </w:r>
    </w:p>
    <w:p w:rsidR="00D22ED9" w:rsidRPr="00C86298" w:rsidP="009205D6">
      <w:pPr>
        <w:spacing w:after="240" w:line="240" w:lineRule="exact"/>
        <w:ind w:left="340" w:right="2268"/>
        <w:jc w:val="both"/>
        <w:rPr>
          <w:rFonts w:ascii="Tahoma" w:hAnsi="Tahoma" w:cs="Tahoma"/>
          <w:sz w:val="17"/>
          <w:szCs w:val="17"/>
          <w:rtl/>
        </w:rPr>
      </w:pPr>
      <w:r w:rsidRPr="00C86298">
        <w:rPr>
          <w:rFonts w:ascii="Tahoma" w:hAnsi="Tahoma" w:cs="Tahoma" w:hint="cs"/>
          <w:sz w:val="17"/>
          <w:szCs w:val="17"/>
          <w:rtl/>
        </w:rPr>
        <w:t xml:space="preserve">בתשובתו כתב משרד הבריאות כי הוא רואה בהפרדת יולדות תופעה פסולה ואינו מקבל את דוקטרינת "נפרד אבל שווה". עוד נכתב כי מנכ"ל משרד הבריאות מבקש לבחון מחדש את היקף התופעה ואת אופייה, ולפתח בנושא כלי מדיניות, הנחיות, בקרה והכשרה. המשרד סבור כי יש להתייחס לסוגיית הפרדתן של יולדות, ולביטויים אחרים של הפליה, כאל חלק ממכלול הטעון התייחסות מובנית הכוללת צעדי בקרה, מדידה והכשרה. עם זאת החליט </w:t>
      </w:r>
      <w:r w:rsidRPr="00C86298">
        <w:rPr>
          <w:rFonts w:ascii="Tahoma" w:hAnsi="Tahoma" w:cs="Tahoma" w:hint="cs"/>
          <w:sz w:val="17"/>
          <w:szCs w:val="17"/>
          <w:rtl/>
        </w:rPr>
        <w:t>המשרד שלא</w:t>
      </w:r>
      <w:r w:rsidRPr="00C86298">
        <w:rPr>
          <w:rFonts w:ascii="Tahoma" w:hAnsi="Tahoma" w:cs="Tahoma"/>
          <w:sz w:val="17"/>
          <w:szCs w:val="17"/>
          <w:rtl/>
        </w:rPr>
        <w:t xml:space="preserve"> </w:t>
      </w:r>
      <w:r w:rsidRPr="00C86298">
        <w:rPr>
          <w:rFonts w:ascii="Tahoma" w:hAnsi="Tahoma" w:cs="Tahoma" w:hint="cs"/>
          <w:sz w:val="17"/>
          <w:szCs w:val="17"/>
          <w:rtl/>
        </w:rPr>
        <w:t>לפרסם</w:t>
      </w:r>
      <w:r w:rsidRPr="00C86298">
        <w:rPr>
          <w:rFonts w:ascii="Tahoma" w:hAnsi="Tahoma" w:cs="Tahoma"/>
          <w:sz w:val="17"/>
          <w:szCs w:val="17"/>
          <w:rtl/>
        </w:rPr>
        <w:t xml:space="preserve"> </w:t>
      </w:r>
      <w:r w:rsidRPr="00C86298">
        <w:rPr>
          <w:rFonts w:ascii="Tahoma" w:hAnsi="Tahoma" w:cs="Tahoma" w:hint="cs"/>
          <w:sz w:val="17"/>
          <w:szCs w:val="17"/>
          <w:rtl/>
        </w:rPr>
        <w:t>הנחיה</w:t>
      </w:r>
      <w:r w:rsidRPr="00C86298">
        <w:rPr>
          <w:rFonts w:ascii="Tahoma" w:hAnsi="Tahoma" w:cs="Tahoma"/>
          <w:sz w:val="17"/>
          <w:szCs w:val="17"/>
          <w:rtl/>
        </w:rPr>
        <w:t xml:space="preserve"> </w:t>
      </w:r>
      <w:r w:rsidRPr="00C86298">
        <w:rPr>
          <w:rFonts w:ascii="Tahoma" w:hAnsi="Tahoma" w:cs="Tahoma" w:hint="cs"/>
          <w:sz w:val="17"/>
          <w:szCs w:val="17"/>
          <w:rtl/>
        </w:rPr>
        <w:t>או</w:t>
      </w:r>
      <w:r w:rsidRPr="00C86298">
        <w:rPr>
          <w:rFonts w:ascii="Tahoma" w:hAnsi="Tahoma" w:cs="Tahoma"/>
          <w:sz w:val="17"/>
          <w:szCs w:val="17"/>
          <w:rtl/>
        </w:rPr>
        <w:t xml:space="preserve"> </w:t>
      </w:r>
      <w:r w:rsidRPr="00C86298">
        <w:rPr>
          <w:rFonts w:ascii="Tahoma" w:hAnsi="Tahoma" w:cs="Tahoma" w:hint="cs"/>
          <w:sz w:val="17"/>
          <w:szCs w:val="17"/>
          <w:rtl/>
        </w:rPr>
        <w:t>חוזר</w:t>
      </w:r>
      <w:r w:rsidRPr="00C86298">
        <w:rPr>
          <w:rFonts w:ascii="Tahoma" w:hAnsi="Tahoma" w:cs="Tahoma"/>
          <w:sz w:val="17"/>
          <w:szCs w:val="17"/>
          <w:rtl/>
        </w:rPr>
        <w:t xml:space="preserve"> </w:t>
      </w:r>
      <w:r w:rsidRPr="00C86298">
        <w:rPr>
          <w:rFonts w:ascii="Tahoma" w:hAnsi="Tahoma" w:cs="Tahoma" w:hint="cs"/>
          <w:sz w:val="17"/>
          <w:szCs w:val="17"/>
          <w:rtl/>
        </w:rPr>
        <w:t>מנכ</w:t>
      </w:r>
      <w:r w:rsidRPr="00C86298">
        <w:rPr>
          <w:rFonts w:ascii="Tahoma" w:hAnsi="Tahoma" w:cs="Tahoma"/>
          <w:sz w:val="17"/>
          <w:szCs w:val="17"/>
          <w:rtl/>
        </w:rPr>
        <w:t xml:space="preserve">"ל </w:t>
      </w:r>
      <w:r w:rsidRPr="00C86298">
        <w:rPr>
          <w:rFonts w:ascii="Tahoma" w:hAnsi="Tahoma" w:cs="Tahoma" w:hint="cs"/>
          <w:sz w:val="17"/>
          <w:szCs w:val="17"/>
          <w:rtl/>
        </w:rPr>
        <w:t>על</w:t>
      </w:r>
      <w:r w:rsidRPr="00C86298">
        <w:rPr>
          <w:rFonts w:ascii="Tahoma" w:hAnsi="Tahoma" w:cs="Tahoma"/>
          <w:sz w:val="17"/>
          <w:szCs w:val="17"/>
          <w:rtl/>
        </w:rPr>
        <w:t xml:space="preserve"> </w:t>
      </w:r>
      <w:r w:rsidRPr="00C86298">
        <w:rPr>
          <w:rFonts w:ascii="Tahoma" w:hAnsi="Tahoma" w:cs="Tahoma" w:hint="cs"/>
          <w:sz w:val="17"/>
          <w:szCs w:val="17"/>
          <w:rtl/>
        </w:rPr>
        <w:t>איסור</w:t>
      </w:r>
      <w:r w:rsidRPr="00C86298">
        <w:rPr>
          <w:rFonts w:ascii="Tahoma" w:hAnsi="Tahoma" w:cs="Tahoma"/>
          <w:sz w:val="17"/>
          <w:szCs w:val="17"/>
          <w:rtl/>
        </w:rPr>
        <w:t xml:space="preserve"> </w:t>
      </w:r>
      <w:r w:rsidRPr="00C86298">
        <w:rPr>
          <w:rFonts w:ascii="Tahoma" w:hAnsi="Tahoma" w:cs="Tahoma" w:hint="cs"/>
          <w:sz w:val="17"/>
          <w:szCs w:val="17"/>
          <w:rtl/>
        </w:rPr>
        <w:t>הפליה</w:t>
      </w:r>
      <w:r w:rsidRPr="00C86298">
        <w:rPr>
          <w:rFonts w:ascii="Tahoma" w:hAnsi="Tahoma" w:cs="Tahoma"/>
          <w:sz w:val="17"/>
          <w:szCs w:val="17"/>
          <w:rtl/>
        </w:rPr>
        <w:t xml:space="preserve"> </w:t>
      </w:r>
      <w:r w:rsidRPr="00C86298">
        <w:rPr>
          <w:rFonts w:ascii="Tahoma" w:hAnsi="Tahoma" w:cs="Tahoma" w:hint="cs"/>
          <w:sz w:val="17"/>
          <w:szCs w:val="17"/>
          <w:rtl/>
        </w:rPr>
        <w:t>ובמקום</w:t>
      </w:r>
      <w:r w:rsidRPr="00C86298">
        <w:rPr>
          <w:rFonts w:ascii="Tahoma" w:hAnsi="Tahoma" w:cs="Tahoma"/>
          <w:sz w:val="17"/>
          <w:szCs w:val="17"/>
          <w:rtl/>
        </w:rPr>
        <w:t xml:space="preserve"> </w:t>
      </w:r>
      <w:r w:rsidRPr="00C86298">
        <w:rPr>
          <w:rFonts w:ascii="Tahoma" w:hAnsi="Tahoma" w:cs="Tahoma" w:hint="cs"/>
          <w:sz w:val="17"/>
          <w:szCs w:val="17"/>
          <w:rtl/>
        </w:rPr>
        <w:t>זאת</w:t>
      </w:r>
      <w:r w:rsidRPr="00C86298">
        <w:rPr>
          <w:rFonts w:ascii="Tahoma" w:hAnsi="Tahoma" w:cs="Tahoma"/>
          <w:sz w:val="17"/>
          <w:szCs w:val="17"/>
          <w:rtl/>
        </w:rPr>
        <w:t xml:space="preserve"> </w:t>
      </w:r>
      <w:r w:rsidRPr="00C86298">
        <w:rPr>
          <w:rFonts w:ascii="Tahoma" w:hAnsi="Tahoma" w:cs="Tahoma" w:hint="cs"/>
          <w:sz w:val="17"/>
          <w:szCs w:val="17"/>
          <w:rtl/>
        </w:rPr>
        <w:t>החליט</w:t>
      </w:r>
      <w:r w:rsidRPr="00C86298">
        <w:rPr>
          <w:rFonts w:ascii="Tahoma" w:hAnsi="Tahoma" w:cs="Tahoma"/>
          <w:sz w:val="17"/>
          <w:szCs w:val="17"/>
          <w:rtl/>
        </w:rPr>
        <w:t xml:space="preserve"> </w:t>
      </w:r>
      <w:r w:rsidRPr="00C86298">
        <w:rPr>
          <w:rFonts w:ascii="Tahoma" w:hAnsi="Tahoma" w:cs="Tahoma" w:hint="cs"/>
          <w:sz w:val="17"/>
          <w:szCs w:val="17"/>
          <w:rtl/>
        </w:rPr>
        <w:t>להסתפק</w:t>
      </w:r>
      <w:r w:rsidRPr="00C86298">
        <w:rPr>
          <w:rFonts w:ascii="Tahoma" w:hAnsi="Tahoma" w:cs="Tahoma"/>
          <w:sz w:val="17"/>
          <w:szCs w:val="17"/>
          <w:rtl/>
        </w:rPr>
        <w:t xml:space="preserve"> </w:t>
      </w:r>
      <w:r w:rsidRPr="00C86298">
        <w:rPr>
          <w:rFonts w:ascii="Tahoma" w:hAnsi="Tahoma" w:cs="Tahoma" w:hint="cs"/>
          <w:sz w:val="17"/>
          <w:szCs w:val="17"/>
          <w:rtl/>
        </w:rPr>
        <w:t>בפרסום</w:t>
      </w:r>
      <w:r w:rsidRPr="00C86298">
        <w:rPr>
          <w:rFonts w:ascii="Tahoma" w:hAnsi="Tahoma" w:cs="Tahoma"/>
          <w:sz w:val="17"/>
          <w:szCs w:val="17"/>
          <w:rtl/>
        </w:rPr>
        <w:t xml:space="preserve"> </w:t>
      </w:r>
      <w:r w:rsidRPr="00C86298">
        <w:rPr>
          <w:rFonts w:ascii="Tahoma" w:hAnsi="Tahoma" w:cs="Tahoma" w:hint="cs"/>
          <w:sz w:val="17"/>
          <w:szCs w:val="17"/>
          <w:rtl/>
        </w:rPr>
        <w:t>איגרת</w:t>
      </w:r>
      <w:r w:rsidRPr="00C86298">
        <w:rPr>
          <w:rFonts w:ascii="Tahoma" w:hAnsi="Tahoma" w:cs="Tahoma"/>
          <w:sz w:val="17"/>
          <w:szCs w:val="17"/>
          <w:rtl/>
        </w:rPr>
        <w:t xml:space="preserve"> </w:t>
      </w:r>
      <w:r w:rsidRPr="00C86298">
        <w:rPr>
          <w:rFonts w:ascii="Tahoma" w:hAnsi="Tahoma" w:cs="Tahoma" w:hint="cs"/>
          <w:sz w:val="17"/>
          <w:szCs w:val="17"/>
          <w:rtl/>
        </w:rPr>
        <w:t>מנכ"ל, שיודגש בה כי משרד הבריאות לא יגלה כל סובלנות כלפי גילויי הפליה. עוד נכתב כי "</w:t>
      </w:r>
      <w:r w:rsidRPr="00C86298">
        <w:rPr>
          <w:rFonts w:ascii="Tahoma" w:hAnsi="Tahoma" w:cs="Tahoma"/>
          <w:sz w:val="17"/>
          <w:szCs w:val="17"/>
          <w:rtl/>
        </w:rPr>
        <w:t>לאיג</w:t>
      </w:r>
      <w:r w:rsidRPr="00C86298">
        <w:rPr>
          <w:rFonts w:ascii="Tahoma" w:hAnsi="Tahoma" w:cs="Tahoma" w:hint="cs"/>
          <w:sz w:val="17"/>
          <w:szCs w:val="17"/>
          <w:rtl/>
        </w:rPr>
        <w:t>ר</w:t>
      </w:r>
      <w:r w:rsidRPr="00C86298">
        <w:rPr>
          <w:rFonts w:ascii="Tahoma" w:hAnsi="Tahoma" w:cs="Tahoma"/>
          <w:sz w:val="17"/>
          <w:szCs w:val="17"/>
          <w:rtl/>
        </w:rPr>
        <w:t>ת אין כוח רגולטורי אלא זאת אמירה למערכת</w:t>
      </w:r>
      <w:r w:rsidRPr="00C86298">
        <w:rPr>
          <w:rFonts w:ascii="Tahoma" w:hAnsi="Tahoma" w:cs="Tahoma" w:hint="cs"/>
          <w:sz w:val="17"/>
          <w:szCs w:val="17"/>
          <w:rtl/>
        </w:rPr>
        <w:t>", וזאת מין הטעם</w:t>
      </w:r>
      <w:r w:rsidRPr="00C86298">
        <w:rPr>
          <w:rFonts w:ascii="Tahoma" w:hAnsi="Tahoma" w:cs="Tahoma"/>
          <w:sz w:val="17"/>
          <w:szCs w:val="17"/>
          <w:rtl/>
        </w:rPr>
        <w:t xml:space="preserve"> </w:t>
      </w:r>
      <w:r w:rsidRPr="00C86298">
        <w:rPr>
          <w:rFonts w:ascii="Tahoma" w:hAnsi="Tahoma" w:cs="Tahoma" w:hint="cs"/>
          <w:sz w:val="17"/>
          <w:szCs w:val="17"/>
          <w:rtl/>
        </w:rPr>
        <w:t>שממילא החוק</w:t>
      </w:r>
      <w:r w:rsidRPr="00C86298">
        <w:rPr>
          <w:rFonts w:ascii="Tahoma" w:hAnsi="Tahoma" w:cs="Tahoma"/>
          <w:sz w:val="17"/>
          <w:szCs w:val="17"/>
          <w:rtl/>
        </w:rPr>
        <w:t xml:space="preserve"> </w:t>
      </w:r>
      <w:r w:rsidRPr="00C86298">
        <w:rPr>
          <w:rFonts w:ascii="Tahoma" w:hAnsi="Tahoma" w:cs="Tahoma" w:hint="cs"/>
          <w:sz w:val="17"/>
          <w:szCs w:val="17"/>
          <w:rtl/>
        </w:rPr>
        <w:t>אוסר</w:t>
      </w:r>
      <w:r w:rsidRPr="00C86298">
        <w:rPr>
          <w:rFonts w:ascii="Tahoma" w:hAnsi="Tahoma" w:cs="Tahoma"/>
          <w:sz w:val="17"/>
          <w:szCs w:val="17"/>
          <w:rtl/>
        </w:rPr>
        <w:t xml:space="preserve"> </w:t>
      </w:r>
      <w:r w:rsidRPr="00C86298">
        <w:rPr>
          <w:rFonts w:ascii="Tahoma" w:hAnsi="Tahoma" w:cs="Tahoma" w:hint="cs"/>
          <w:sz w:val="17"/>
          <w:szCs w:val="17"/>
          <w:rtl/>
        </w:rPr>
        <w:t>הפליה</w:t>
      </w:r>
      <w:r w:rsidRPr="00C86298">
        <w:rPr>
          <w:rFonts w:ascii="Tahoma" w:hAnsi="Tahoma" w:cs="Tahoma"/>
          <w:sz w:val="17"/>
          <w:szCs w:val="17"/>
          <w:rtl/>
        </w:rPr>
        <w:t xml:space="preserve"> </w:t>
      </w:r>
      <w:r w:rsidRPr="00C86298">
        <w:rPr>
          <w:rFonts w:ascii="Tahoma" w:hAnsi="Tahoma" w:cs="Tahoma" w:hint="cs"/>
          <w:sz w:val="17"/>
          <w:szCs w:val="17"/>
          <w:rtl/>
        </w:rPr>
        <w:t>"כך</w:t>
      </w:r>
      <w:r w:rsidRPr="00C86298">
        <w:rPr>
          <w:rFonts w:ascii="Tahoma" w:hAnsi="Tahoma" w:cs="Tahoma"/>
          <w:sz w:val="17"/>
          <w:szCs w:val="17"/>
          <w:rtl/>
        </w:rPr>
        <w:t xml:space="preserve"> </w:t>
      </w:r>
      <w:r w:rsidRPr="00C86298">
        <w:rPr>
          <w:rFonts w:ascii="Tahoma" w:hAnsi="Tahoma" w:cs="Tahoma" w:hint="cs"/>
          <w:sz w:val="17"/>
          <w:szCs w:val="17"/>
          <w:rtl/>
        </w:rPr>
        <w:t>שאין</w:t>
      </w:r>
      <w:r w:rsidRPr="00C86298">
        <w:rPr>
          <w:rFonts w:ascii="Tahoma" w:hAnsi="Tahoma" w:cs="Tahoma"/>
          <w:sz w:val="17"/>
          <w:szCs w:val="17"/>
          <w:rtl/>
        </w:rPr>
        <w:t xml:space="preserve"> למעשה מקום </w:t>
      </w:r>
      <w:r w:rsidRPr="00C86298">
        <w:rPr>
          <w:rFonts w:ascii="Tahoma" w:hAnsi="Tahoma" w:cs="Tahoma" w:hint="cs"/>
          <w:sz w:val="17"/>
          <w:szCs w:val="17"/>
          <w:rtl/>
        </w:rPr>
        <w:t>לחוזר</w:t>
      </w:r>
      <w:r w:rsidRPr="00C86298">
        <w:rPr>
          <w:rFonts w:ascii="Tahoma" w:hAnsi="Tahoma" w:cs="Tahoma"/>
          <w:sz w:val="17"/>
          <w:szCs w:val="17"/>
          <w:rtl/>
        </w:rPr>
        <w:t xml:space="preserve"> </w:t>
      </w:r>
      <w:r w:rsidRPr="00C86298">
        <w:rPr>
          <w:rFonts w:ascii="Tahoma" w:hAnsi="Tahoma" w:cs="Tahoma" w:hint="cs"/>
          <w:sz w:val="17"/>
          <w:szCs w:val="17"/>
          <w:rtl/>
        </w:rPr>
        <w:t>האומר</w:t>
      </w:r>
      <w:r w:rsidRPr="00C86298">
        <w:rPr>
          <w:rFonts w:ascii="Tahoma" w:hAnsi="Tahoma" w:cs="Tahoma"/>
          <w:sz w:val="17"/>
          <w:szCs w:val="17"/>
          <w:rtl/>
        </w:rPr>
        <w:t xml:space="preserve"> </w:t>
      </w:r>
      <w:r w:rsidRPr="00C86298">
        <w:rPr>
          <w:rFonts w:ascii="Tahoma" w:hAnsi="Tahoma" w:cs="Tahoma" w:hint="cs"/>
          <w:sz w:val="17"/>
          <w:szCs w:val="17"/>
          <w:rtl/>
        </w:rPr>
        <w:t>שיש</w:t>
      </w:r>
      <w:r w:rsidRPr="00C86298">
        <w:rPr>
          <w:rFonts w:ascii="Tahoma" w:hAnsi="Tahoma" w:cs="Tahoma"/>
          <w:sz w:val="17"/>
          <w:szCs w:val="17"/>
          <w:rtl/>
        </w:rPr>
        <w:t xml:space="preserve"> </w:t>
      </w:r>
      <w:r w:rsidRPr="00C86298">
        <w:rPr>
          <w:rFonts w:ascii="Tahoma" w:hAnsi="Tahoma" w:cs="Tahoma" w:hint="cs"/>
          <w:sz w:val="17"/>
          <w:szCs w:val="17"/>
          <w:rtl/>
        </w:rPr>
        <w:t>לכבד</w:t>
      </w:r>
      <w:r w:rsidRPr="00C86298">
        <w:rPr>
          <w:rFonts w:ascii="Tahoma" w:hAnsi="Tahoma" w:cs="Tahoma"/>
          <w:sz w:val="17"/>
          <w:szCs w:val="17"/>
          <w:rtl/>
        </w:rPr>
        <w:t xml:space="preserve"> </w:t>
      </w:r>
      <w:r w:rsidRPr="00C86298">
        <w:rPr>
          <w:rFonts w:ascii="Tahoma" w:hAnsi="Tahoma" w:cs="Tahoma" w:hint="cs"/>
          <w:sz w:val="17"/>
          <w:szCs w:val="17"/>
          <w:rtl/>
        </w:rPr>
        <w:t>את</w:t>
      </w:r>
      <w:r w:rsidRPr="00C86298">
        <w:rPr>
          <w:rFonts w:ascii="Tahoma" w:hAnsi="Tahoma" w:cs="Tahoma"/>
          <w:sz w:val="17"/>
          <w:szCs w:val="17"/>
          <w:rtl/>
        </w:rPr>
        <w:t xml:space="preserve"> </w:t>
      </w:r>
      <w:r w:rsidRPr="00C86298">
        <w:rPr>
          <w:rFonts w:ascii="Tahoma" w:hAnsi="Tahoma" w:cs="Tahoma" w:hint="cs"/>
          <w:sz w:val="17"/>
          <w:szCs w:val="17"/>
          <w:rtl/>
        </w:rPr>
        <w:t>החוק".</w:t>
      </w:r>
    </w:p>
    <w:p w:rsidR="00D22ED9" w:rsidRPr="00C86298" w:rsidP="009205D6">
      <w:pPr>
        <w:pStyle w:val="RESHET"/>
        <w:ind w:left="567"/>
        <w:rPr>
          <w:rtl/>
        </w:rPr>
      </w:pPr>
      <w:r w:rsidRPr="00C86298">
        <w:rPr>
          <w:rFonts w:hint="cs"/>
          <w:rtl/>
        </w:rPr>
        <w:t>יש לראות בחיוב את נכונותו של משרד הבריאות לבחון</w:t>
      </w:r>
      <w:r w:rsidRPr="00C86298">
        <w:rPr>
          <w:rtl/>
        </w:rPr>
        <w:t xml:space="preserve"> </w:t>
      </w:r>
      <w:r w:rsidRPr="00C86298">
        <w:rPr>
          <w:rFonts w:hint="cs"/>
          <w:rtl/>
        </w:rPr>
        <w:t>מחדש</w:t>
      </w:r>
      <w:r w:rsidRPr="00C86298">
        <w:rPr>
          <w:rtl/>
        </w:rPr>
        <w:t xml:space="preserve"> </w:t>
      </w:r>
      <w:r w:rsidRPr="00C86298">
        <w:rPr>
          <w:rFonts w:hint="cs"/>
          <w:rtl/>
        </w:rPr>
        <w:t>את</w:t>
      </w:r>
      <w:r w:rsidRPr="00C86298">
        <w:rPr>
          <w:rtl/>
        </w:rPr>
        <w:t xml:space="preserve"> </w:t>
      </w:r>
      <w:r w:rsidRPr="00C86298">
        <w:rPr>
          <w:rFonts w:hint="cs"/>
          <w:rtl/>
        </w:rPr>
        <w:t>היקף</w:t>
      </w:r>
      <w:r w:rsidRPr="00C86298">
        <w:rPr>
          <w:rtl/>
        </w:rPr>
        <w:t xml:space="preserve"> </w:t>
      </w:r>
      <w:r w:rsidRPr="00C86298">
        <w:rPr>
          <w:rFonts w:hint="cs"/>
          <w:rtl/>
        </w:rPr>
        <w:t>התופעה</w:t>
      </w:r>
      <w:r w:rsidRPr="00C86298">
        <w:rPr>
          <w:rtl/>
        </w:rPr>
        <w:t xml:space="preserve"> </w:t>
      </w:r>
      <w:r w:rsidRPr="00C86298">
        <w:rPr>
          <w:rFonts w:hint="cs"/>
          <w:rtl/>
        </w:rPr>
        <w:t>ואת אופייה</w:t>
      </w:r>
      <w:r w:rsidRPr="00C86298">
        <w:rPr>
          <w:rtl/>
        </w:rPr>
        <w:t xml:space="preserve">, </w:t>
      </w:r>
      <w:r w:rsidRPr="00C86298">
        <w:rPr>
          <w:rFonts w:hint="cs"/>
          <w:rtl/>
        </w:rPr>
        <w:t>ולפתח</w:t>
      </w:r>
      <w:r w:rsidRPr="00C86298">
        <w:rPr>
          <w:rtl/>
        </w:rPr>
        <w:t xml:space="preserve"> </w:t>
      </w:r>
      <w:r w:rsidRPr="00C86298">
        <w:rPr>
          <w:rFonts w:hint="cs"/>
          <w:rtl/>
        </w:rPr>
        <w:t>כלי</w:t>
      </w:r>
      <w:r w:rsidRPr="00C86298">
        <w:rPr>
          <w:rtl/>
        </w:rPr>
        <w:t xml:space="preserve"> </w:t>
      </w:r>
      <w:r w:rsidRPr="00C86298">
        <w:rPr>
          <w:rFonts w:hint="cs"/>
          <w:rtl/>
        </w:rPr>
        <w:t>מדיניות</w:t>
      </w:r>
      <w:r w:rsidRPr="00C86298">
        <w:rPr>
          <w:rtl/>
        </w:rPr>
        <w:t xml:space="preserve">, </w:t>
      </w:r>
      <w:r w:rsidRPr="00C86298">
        <w:rPr>
          <w:rFonts w:hint="cs"/>
          <w:rtl/>
        </w:rPr>
        <w:t>בקרה</w:t>
      </w:r>
      <w:r w:rsidRPr="00C86298">
        <w:rPr>
          <w:rtl/>
        </w:rPr>
        <w:t xml:space="preserve"> </w:t>
      </w:r>
      <w:r w:rsidRPr="00C86298">
        <w:rPr>
          <w:rFonts w:hint="cs"/>
          <w:rtl/>
        </w:rPr>
        <w:t>והכשרה</w:t>
      </w:r>
      <w:r w:rsidRPr="00C86298">
        <w:rPr>
          <w:rtl/>
        </w:rPr>
        <w:t xml:space="preserve"> </w:t>
      </w:r>
      <w:r w:rsidRPr="00C86298">
        <w:rPr>
          <w:rFonts w:hint="cs"/>
          <w:rtl/>
        </w:rPr>
        <w:t xml:space="preserve">לנושא. עם זאת יוער כי, כפי שהצהיר המשרד עצמו, "לאיגרת אין </w:t>
      </w:r>
      <w:r w:rsidRPr="00C86298">
        <w:rPr>
          <w:rtl/>
        </w:rPr>
        <w:t>כוח רגולטורי אלא זאת אמירה למערכת</w:t>
      </w:r>
      <w:r w:rsidRPr="00C86298">
        <w:rPr>
          <w:rFonts w:hint="cs"/>
          <w:rtl/>
        </w:rPr>
        <w:t xml:space="preserve">", ואי-קיומה אינו נושא השלכות </w:t>
      </w:r>
      <w:r w:rsidRPr="00C86298">
        <w:rPr>
          <w:rFonts w:hint="cs"/>
          <w:rtl/>
        </w:rPr>
        <w:t>מינהליות</w:t>
      </w:r>
      <w:r w:rsidRPr="00C86298">
        <w:rPr>
          <w:rFonts w:hint="cs"/>
          <w:rtl/>
        </w:rPr>
        <w:t xml:space="preserve"> או משמעתיות למוסד או לצוות הרפואי. עוד מעיר משרד מבקר המדינה שצעדי אכיפה וסנקציות </w:t>
      </w:r>
      <w:r w:rsidRPr="00C86298">
        <w:rPr>
          <w:rFonts w:hint="cs"/>
          <w:rtl/>
        </w:rPr>
        <w:t>מינהליות</w:t>
      </w:r>
      <w:r w:rsidRPr="00C86298">
        <w:rPr>
          <w:rFonts w:hint="cs"/>
          <w:rtl/>
        </w:rPr>
        <w:t xml:space="preserve"> הם בבחינת רובד נוסף במאבק בתופעת ההפליה, והם משלימים אמצעים אחרים כמו אכיפה פלילית וחינוך. לכן על משרד הבריאות לנקוט צעדים אלה כלפי מפרי הנורמה האוסרת הפליה, וכעבור זמן לשוב ולבחון את יעילות צעדיו ולבדוק את הצורך בנקיטת אמצעים נוספים. </w:t>
      </w:r>
    </w:p>
    <w:p w:rsidR="00D22ED9" w:rsidRPr="00C86298" w:rsidP="009205D6">
      <w:pPr>
        <w:spacing w:before="180" w:line="240" w:lineRule="exact"/>
        <w:ind w:left="340" w:right="2268"/>
        <w:jc w:val="both"/>
        <w:rPr>
          <w:rFonts w:ascii="Tahoma" w:hAnsi="Tahoma" w:cs="Tahoma"/>
          <w:sz w:val="17"/>
          <w:szCs w:val="17"/>
          <w:rtl/>
        </w:rPr>
      </w:pPr>
      <w:r w:rsidRPr="00C86298">
        <w:rPr>
          <w:rFonts w:ascii="Tahoma" w:hAnsi="Tahoma" w:cs="Tahoma" w:hint="cs"/>
          <w:sz w:val="17"/>
          <w:szCs w:val="17"/>
          <w:rtl/>
        </w:rPr>
        <w:t>עוד נכתב בתשובת משרד הבריאות כי קיבל כמה החלטות שביצוען בנושא גזענות והפרדת יולדות, שהיו אמורות להסתיים עד אוגוסט 2016, בהן ההחלטה כי הנושא יוטמע כמדד במסגרת הבקרות השוטפות, אולם נכון לדצמבר 2016 הגורם ה</w:t>
      </w:r>
      <w:r w:rsidRPr="00C86298">
        <w:rPr>
          <w:rFonts w:ascii="Tahoma" w:hAnsi="Tahoma" w:cs="Tahoma"/>
          <w:sz w:val="17"/>
          <w:szCs w:val="17"/>
          <w:rtl/>
        </w:rPr>
        <w:t xml:space="preserve">אמון על הבקרות במשרד </w:t>
      </w:r>
      <w:r w:rsidRPr="00C86298">
        <w:rPr>
          <w:rFonts w:ascii="Tahoma" w:hAnsi="Tahoma" w:cs="Tahoma" w:hint="cs"/>
          <w:sz w:val="17"/>
          <w:szCs w:val="17"/>
          <w:rtl/>
        </w:rPr>
        <w:t>עדיין "</w:t>
      </w:r>
      <w:r w:rsidRPr="00C86298">
        <w:rPr>
          <w:rFonts w:ascii="Tahoma" w:hAnsi="Tahoma" w:cs="Tahoma"/>
          <w:sz w:val="17"/>
          <w:szCs w:val="17"/>
          <w:rtl/>
        </w:rPr>
        <w:t>נמצא בשלבי דיון בבחינת הדרכים לבדיקת הפרדת יולדות במסגרת בקרות הרישוי של בתי החולים ו/או במסגרת בקרות פתע</w:t>
      </w:r>
      <w:r w:rsidRPr="00C86298">
        <w:rPr>
          <w:rFonts w:ascii="Tahoma" w:hAnsi="Tahoma" w:cs="Tahoma" w:hint="cs"/>
          <w:sz w:val="17"/>
          <w:szCs w:val="17"/>
          <w:rtl/>
        </w:rPr>
        <w:t>". עוד הוחלט כי תבחן האפשרות להכללת מניעת גילוי תופעות או ביטויי גזענות במדד איכות שירות בבתי החולים, אולם משרד הבריאות מסר כי "</w:t>
      </w:r>
      <w:r w:rsidRPr="00C86298">
        <w:rPr>
          <w:rFonts w:ascii="Tahoma" w:hAnsi="Tahoma" w:cs="Tahoma"/>
          <w:sz w:val="17"/>
          <w:szCs w:val="17"/>
          <w:rtl/>
        </w:rPr>
        <w:t>הנושא נבחן והוחלט לא לעשות כן</w:t>
      </w:r>
      <w:r w:rsidRPr="00C86298">
        <w:rPr>
          <w:rFonts w:ascii="Tahoma" w:hAnsi="Tahoma" w:cs="Tahoma" w:hint="cs"/>
          <w:sz w:val="17"/>
          <w:szCs w:val="17"/>
          <w:rtl/>
        </w:rPr>
        <w:t>".</w:t>
      </w:r>
      <w:r w:rsidRPr="00C86298">
        <w:rPr>
          <w:rFonts w:ascii="Tahoma" w:hAnsi="Tahoma" w:cs="Tahoma"/>
          <w:sz w:val="17"/>
          <w:szCs w:val="17"/>
          <w:rtl/>
        </w:rPr>
        <w:t xml:space="preserve"> </w:t>
      </w:r>
    </w:p>
    <w:p w:rsidR="00D22ED9" w:rsidRPr="00C86298" w:rsidP="00D94B7D">
      <w:pPr>
        <w:spacing w:after="240" w:line="240" w:lineRule="exact"/>
        <w:ind w:left="340" w:right="2268"/>
        <w:jc w:val="both"/>
        <w:rPr>
          <w:rFonts w:ascii="Tahoma" w:hAnsi="Tahoma" w:cs="Tahoma"/>
          <w:sz w:val="17"/>
          <w:szCs w:val="17"/>
          <w:rtl/>
        </w:rPr>
      </w:pPr>
      <w:r w:rsidRPr="00C86298">
        <w:rPr>
          <w:rFonts w:ascii="Tahoma" w:hAnsi="Tahoma" w:cs="Tahoma" w:hint="cs"/>
          <w:sz w:val="17"/>
          <w:szCs w:val="17"/>
          <w:rtl/>
        </w:rPr>
        <w:t xml:space="preserve">בחודשים שלאחר מכן הקים </w:t>
      </w:r>
      <w:r w:rsidRPr="00C86298">
        <w:rPr>
          <w:rFonts w:ascii="Tahoma" w:hAnsi="Tahoma" w:cs="Tahoma" w:hint="cs"/>
          <w:sz w:val="17"/>
          <w:szCs w:val="17"/>
          <w:rtl/>
        </w:rPr>
        <w:t>מינהל</w:t>
      </w:r>
      <w:r w:rsidRPr="00C86298">
        <w:rPr>
          <w:rFonts w:ascii="Tahoma" w:hAnsi="Tahoma" w:cs="Tahoma" w:hint="cs"/>
          <w:sz w:val="17"/>
          <w:szCs w:val="17"/>
          <w:rtl/>
        </w:rPr>
        <w:t xml:space="preserve"> רפואה במשרד הבריאות צוות חשיבה בנושא הפרדת יולדות, ובו נציגים מבתי חולים. הצוות קיים שתי פגישות </w:t>
      </w:r>
      <w:r w:rsidRPr="00D94B7D">
        <w:rPr>
          <w:rFonts w:ascii="Tahoma" w:hAnsi="Tahoma" w:cs="Tahoma" w:hint="cs"/>
          <w:spacing w:val="-2"/>
          <w:sz w:val="17"/>
          <w:szCs w:val="17"/>
          <w:rtl/>
        </w:rPr>
        <w:t xml:space="preserve">ובאוקטובר 2016 העביר את המלצותיו, ובהן: </w:t>
      </w:r>
      <w:r w:rsidRPr="00D94B7D" w:rsidR="009205D6">
        <w:rPr>
          <w:rFonts w:ascii="Tahoma" w:hAnsi="Tahoma" w:cs="Tahoma" w:hint="cs"/>
          <w:spacing w:val="-2"/>
          <w:sz w:val="17"/>
          <w:szCs w:val="17"/>
          <w:rtl/>
        </w:rPr>
        <w:t xml:space="preserve"> </w:t>
      </w:r>
      <w:r w:rsidRPr="00D94B7D">
        <w:rPr>
          <w:rFonts w:ascii="Tahoma" w:hAnsi="Tahoma" w:cs="Tahoma" w:hint="cs"/>
          <w:spacing w:val="-2"/>
          <w:sz w:val="17"/>
          <w:szCs w:val="17"/>
          <w:rtl/>
        </w:rPr>
        <w:t>(1) כינון הכשרה מתאימה לצוותים</w:t>
      </w:r>
      <w:r w:rsidRPr="00C86298">
        <w:rPr>
          <w:rFonts w:ascii="Tahoma" w:hAnsi="Tahoma" w:cs="Tahoma" w:hint="cs"/>
          <w:sz w:val="17"/>
          <w:szCs w:val="17"/>
          <w:rtl/>
        </w:rPr>
        <w:t xml:space="preserve"> בנושא הפליה; </w:t>
      </w:r>
      <w:r w:rsidR="00D94B7D">
        <w:rPr>
          <w:rFonts w:ascii="Tahoma" w:hAnsi="Tahoma" w:cs="Tahoma" w:hint="cs"/>
          <w:sz w:val="17"/>
          <w:szCs w:val="17"/>
          <w:rtl/>
        </w:rPr>
        <w:t xml:space="preserve"> </w:t>
      </w:r>
      <w:r w:rsidRPr="00C86298">
        <w:rPr>
          <w:rFonts w:ascii="Tahoma" w:hAnsi="Tahoma" w:cs="Tahoma" w:hint="cs"/>
          <w:sz w:val="17"/>
          <w:szCs w:val="17"/>
          <w:rtl/>
        </w:rPr>
        <w:t xml:space="preserve">(2) הקפדה על יישום הנוהל המסדיר את שעות הביקור בבית החולים. בדצמבר 2016 מנכ"ל משרד הבריאות מינה "ועדה </w:t>
      </w:r>
      <w:r w:rsidRPr="00C86298">
        <w:rPr>
          <w:rFonts w:ascii="Tahoma" w:hAnsi="Tahoma" w:cs="Tahoma" w:hint="cs"/>
          <w:sz w:val="17"/>
          <w:szCs w:val="17"/>
          <w:rtl/>
        </w:rPr>
        <w:t>מתכללת</w:t>
      </w:r>
      <w:r w:rsidRPr="00C86298">
        <w:rPr>
          <w:rFonts w:ascii="Tahoma" w:hAnsi="Tahoma" w:cs="Tahoma" w:hint="cs"/>
          <w:sz w:val="17"/>
          <w:szCs w:val="17"/>
          <w:rtl/>
        </w:rPr>
        <w:t xml:space="preserve"> בנושא גזענות, הפליה והדרה במערכת הבריאות" שבין תפקידיה למפות וללמוד את הנושא ולהציע דרכי התמודדות עם התופעה. </w:t>
      </w:r>
    </w:p>
    <w:p w:rsidR="00D22ED9" w:rsidRPr="00C86298" w:rsidP="009205D6">
      <w:pPr>
        <w:pStyle w:val="RESHET"/>
        <w:ind w:left="567"/>
        <w:rPr>
          <w:rtl/>
        </w:rPr>
      </w:pPr>
      <w:r w:rsidRPr="00C86298">
        <w:rPr>
          <w:rFonts w:hint="cs"/>
          <w:rtl/>
        </w:rPr>
        <w:t xml:space="preserve">על משרד הבריאות לפעול בלא דיחוי לביצוע ההחלטות האמורות אשר עד ינואר 2017 טרם בוצעו ברובן. במיוחד עליו לפעול ללא דיחוי להטמעה מהירה של נושא ההפליה והגזענות בבקרות השוטפות שלו. </w:t>
      </w:r>
    </w:p>
    <w:p w:rsidR="00D22ED9" w:rsidRPr="00C86298" w:rsidP="009205D6">
      <w:pPr>
        <w:pStyle w:val="RESHET"/>
        <w:rPr>
          <w:rtl/>
        </w:rPr>
      </w:pPr>
      <w:r w:rsidRPr="00C86298">
        <w:rPr>
          <w:rFonts w:hint="cs"/>
          <w:rtl/>
        </w:rPr>
        <w:t>משרד הבריאות לא ביצע אפוא את הפעולות הנדרשות לקיום התחייבויותיה הביצועיות של ישראל במישור הבין-לאומי בכל הנוגע למניעת הפליה, לרבות ההתחייבות לנקוט אמצעי אכיפה ולהעמיד סעדים אפקטיביים למיגור התופעה, ופעולותיו נותרו הצהרתיות בעיקרן</w:t>
      </w:r>
      <w:r w:rsidRPr="00C86298">
        <w:rPr>
          <w:rtl/>
        </w:rPr>
        <w:t>.</w:t>
      </w:r>
      <w:r w:rsidRPr="00C86298">
        <w:rPr>
          <w:rFonts w:hint="cs"/>
          <w:rtl/>
        </w:rPr>
        <w:t xml:space="preserve"> </w:t>
      </w:r>
      <w:r w:rsidRPr="00C86298">
        <w:rPr>
          <w:rtl/>
        </w:rPr>
        <w:t xml:space="preserve">המצב המתואר לעיל מדגיש את החשיבות </w:t>
      </w:r>
      <w:r w:rsidRPr="00C86298">
        <w:rPr>
          <w:rFonts w:hint="cs"/>
          <w:rtl/>
        </w:rPr>
        <w:t>הטמונה בכך שמשרד</w:t>
      </w:r>
      <w:r w:rsidRPr="00C86298">
        <w:rPr>
          <w:rtl/>
        </w:rPr>
        <w:t xml:space="preserve"> הבריאות ימלא </w:t>
      </w:r>
      <w:r w:rsidRPr="00C86298">
        <w:rPr>
          <w:rFonts w:hint="cs"/>
          <w:rtl/>
        </w:rPr>
        <w:t>כראוי את</w:t>
      </w:r>
      <w:r w:rsidRPr="00C86298">
        <w:rPr>
          <w:rtl/>
        </w:rPr>
        <w:t xml:space="preserve"> </w:t>
      </w:r>
      <w:r w:rsidRPr="00C86298">
        <w:rPr>
          <w:rFonts w:hint="cs"/>
          <w:rtl/>
        </w:rPr>
        <w:t>תפקידו</w:t>
      </w:r>
      <w:r w:rsidRPr="00C86298">
        <w:rPr>
          <w:rtl/>
        </w:rPr>
        <w:t xml:space="preserve"> </w:t>
      </w:r>
      <w:r w:rsidRPr="00C86298">
        <w:rPr>
          <w:rFonts w:hint="cs"/>
          <w:rtl/>
        </w:rPr>
        <w:t>כגורם</w:t>
      </w:r>
      <w:r w:rsidRPr="00C86298">
        <w:rPr>
          <w:rtl/>
        </w:rPr>
        <w:t xml:space="preserve"> </w:t>
      </w:r>
      <w:r w:rsidRPr="00C86298">
        <w:rPr>
          <w:rFonts w:hint="cs"/>
          <w:rtl/>
        </w:rPr>
        <w:t>מסדיר</w:t>
      </w:r>
      <w:r w:rsidRPr="00C86298">
        <w:rPr>
          <w:rtl/>
        </w:rPr>
        <w:t xml:space="preserve"> </w:t>
      </w:r>
      <w:r w:rsidRPr="00C86298">
        <w:rPr>
          <w:rFonts w:hint="cs"/>
          <w:rtl/>
        </w:rPr>
        <w:t>ובעל</w:t>
      </w:r>
      <w:r w:rsidRPr="00C86298">
        <w:rPr>
          <w:rtl/>
        </w:rPr>
        <w:t xml:space="preserve"> </w:t>
      </w:r>
      <w:r w:rsidRPr="00C86298">
        <w:rPr>
          <w:rFonts w:hint="cs"/>
          <w:rtl/>
        </w:rPr>
        <w:t>סמכויות</w:t>
      </w:r>
      <w:r w:rsidRPr="00C86298">
        <w:rPr>
          <w:rtl/>
        </w:rPr>
        <w:t xml:space="preserve"> </w:t>
      </w:r>
      <w:r w:rsidRPr="00C86298">
        <w:rPr>
          <w:rFonts w:hint="cs"/>
          <w:rtl/>
        </w:rPr>
        <w:t>פיקוח</w:t>
      </w:r>
      <w:r w:rsidRPr="00C86298">
        <w:rPr>
          <w:rtl/>
        </w:rPr>
        <w:t xml:space="preserve"> </w:t>
      </w:r>
      <w:r w:rsidRPr="00C86298">
        <w:rPr>
          <w:rFonts w:hint="cs"/>
          <w:rtl/>
        </w:rPr>
        <w:t>ואכיפה</w:t>
      </w:r>
      <w:r w:rsidRPr="00C86298">
        <w:rPr>
          <w:rtl/>
        </w:rPr>
        <w:t xml:space="preserve"> </w:t>
      </w:r>
      <w:r w:rsidRPr="00C86298">
        <w:rPr>
          <w:rFonts w:hint="cs"/>
          <w:rtl/>
        </w:rPr>
        <w:t>על</w:t>
      </w:r>
      <w:r w:rsidRPr="00C86298">
        <w:rPr>
          <w:rtl/>
        </w:rPr>
        <w:t xml:space="preserve"> </w:t>
      </w:r>
      <w:r w:rsidRPr="00C86298">
        <w:rPr>
          <w:rFonts w:hint="cs"/>
          <w:rtl/>
        </w:rPr>
        <w:t>בתי</w:t>
      </w:r>
      <w:r w:rsidRPr="00C86298">
        <w:rPr>
          <w:rtl/>
        </w:rPr>
        <w:t xml:space="preserve"> </w:t>
      </w:r>
      <w:r w:rsidRPr="00C86298">
        <w:rPr>
          <w:rFonts w:hint="cs"/>
          <w:rtl/>
        </w:rPr>
        <w:t>החולים</w:t>
      </w:r>
      <w:r w:rsidRPr="00C86298">
        <w:rPr>
          <w:rtl/>
        </w:rPr>
        <w:t xml:space="preserve">, </w:t>
      </w:r>
      <w:r w:rsidRPr="00C86298">
        <w:rPr>
          <w:rFonts w:hint="cs"/>
          <w:rtl/>
        </w:rPr>
        <w:t>כדי</w:t>
      </w:r>
      <w:r w:rsidRPr="00C86298">
        <w:rPr>
          <w:rtl/>
        </w:rPr>
        <w:t xml:space="preserve"> </w:t>
      </w:r>
      <w:r w:rsidRPr="00C86298">
        <w:rPr>
          <w:rFonts w:hint="cs"/>
          <w:rtl/>
        </w:rPr>
        <w:t>לתחקר ולבער תופעות כמו</w:t>
      </w:r>
      <w:r w:rsidRPr="00C86298">
        <w:rPr>
          <w:rtl/>
        </w:rPr>
        <w:t xml:space="preserve"> </w:t>
      </w:r>
      <w:r w:rsidRPr="00C86298">
        <w:rPr>
          <w:rFonts w:hint="cs"/>
          <w:rtl/>
        </w:rPr>
        <w:t>הפרדת</w:t>
      </w:r>
      <w:r w:rsidRPr="00C86298">
        <w:rPr>
          <w:rtl/>
        </w:rPr>
        <w:t xml:space="preserve"> </w:t>
      </w:r>
      <w:r w:rsidRPr="00C86298">
        <w:rPr>
          <w:rFonts w:hint="cs"/>
          <w:rtl/>
        </w:rPr>
        <w:t>יולדות</w:t>
      </w:r>
      <w:r w:rsidRPr="00C86298">
        <w:rPr>
          <w:rtl/>
        </w:rPr>
        <w:t xml:space="preserve"> </w:t>
      </w:r>
      <w:r w:rsidRPr="00C86298">
        <w:rPr>
          <w:rFonts w:hint="cs"/>
          <w:rtl/>
        </w:rPr>
        <w:t>בבתי</w:t>
      </w:r>
      <w:r w:rsidRPr="00C86298">
        <w:rPr>
          <w:rtl/>
        </w:rPr>
        <w:t xml:space="preserve"> </w:t>
      </w:r>
      <w:r w:rsidRPr="00C86298">
        <w:rPr>
          <w:rFonts w:hint="cs"/>
          <w:rtl/>
        </w:rPr>
        <w:t>החולים.</w:t>
      </w:r>
      <w:r w:rsidRPr="00C86298">
        <w:rPr>
          <w:rFonts w:hint="cs"/>
          <w:color w:val="000000"/>
          <w:rtl/>
          <w:lang w:val="he-IL"/>
        </w:rPr>
        <w:t xml:space="preserve"> עליו</w:t>
      </w:r>
      <w:r w:rsidRPr="00C86298">
        <w:rPr>
          <w:color w:val="000000"/>
          <w:rtl/>
          <w:lang w:val="he-IL"/>
        </w:rPr>
        <w:t xml:space="preserve"> לפעול באופן מהיר, יעיל ונחרץ להפסקתם של ביטויי </w:t>
      </w:r>
      <w:r w:rsidRPr="00C86298">
        <w:rPr>
          <w:rFonts w:hint="cs"/>
          <w:color w:val="000000"/>
          <w:rtl/>
          <w:lang w:val="he-IL"/>
        </w:rPr>
        <w:t>ההפליה</w:t>
      </w:r>
      <w:r w:rsidRPr="00C86298">
        <w:rPr>
          <w:color w:val="000000"/>
          <w:rtl/>
          <w:lang w:val="he-IL"/>
        </w:rPr>
        <w:t xml:space="preserve"> בתחו</w:t>
      </w:r>
      <w:r w:rsidRPr="00C86298">
        <w:rPr>
          <w:rFonts w:hint="cs"/>
          <w:color w:val="000000"/>
          <w:rtl/>
          <w:lang w:val="he-IL"/>
        </w:rPr>
        <w:t>מי</w:t>
      </w:r>
      <w:r w:rsidRPr="00C86298">
        <w:rPr>
          <w:color w:val="000000"/>
          <w:rtl/>
          <w:lang w:val="he-IL"/>
        </w:rPr>
        <w:t xml:space="preserve"> אחריות</w:t>
      </w:r>
      <w:r w:rsidRPr="00C86298">
        <w:rPr>
          <w:rFonts w:hint="cs"/>
          <w:color w:val="000000"/>
          <w:rtl/>
          <w:lang w:val="he-IL"/>
        </w:rPr>
        <w:t xml:space="preserve">ו, </w:t>
      </w:r>
      <w:r w:rsidRPr="00C86298">
        <w:rPr>
          <w:rFonts w:hint="cs"/>
          <w:rtl/>
        </w:rPr>
        <w:t xml:space="preserve">לפקח על קיום הוראות החוק ולאכוף אותן בכל האמצעים העומדים לרשותו, לרבות אמצעים </w:t>
      </w:r>
      <w:r w:rsidRPr="00C86298">
        <w:rPr>
          <w:rFonts w:hint="cs"/>
          <w:rtl/>
        </w:rPr>
        <w:t>מינהליים</w:t>
      </w:r>
      <w:r w:rsidRPr="00C86298">
        <w:rPr>
          <w:rFonts w:hint="cs"/>
          <w:rtl/>
        </w:rPr>
        <w:t xml:space="preserve"> ומשמעתיים. </w:t>
      </w:r>
    </w:p>
    <w:p w:rsidR="00D22ED9" w:rsidRPr="00AC7817" w:rsidP="00670C9E">
      <w:pPr>
        <w:tabs>
          <w:tab w:val="left" w:pos="2258"/>
        </w:tabs>
        <w:spacing w:line="240" w:lineRule="exact"/>
        <w:ind w:right="2268"/>
        <w:jc w:val="both"/>
        <w:rPr>
          <w:rFonts w:ascii="Tahoma" w:hAnsi="Tahoma" w:cs="Tahoma"/>
          <w:b/>
          <w:bCs/>
          <w:spacing w:val="-6"/>
          <w:sz w:val="17"/>
          <w:szCs w:val="17"/>
          <w:rtl/>
        </w:rPr>
      </w:pPr>
    </w:p>
    <w:p w:rsidR="00D22ED9" w:rsidRPr="00E53691" w:rsidP="00670C9E">
      <w:pPr>
        <w:pStyle w:val="KOT2"/>
        <w:rPr>
          <w:rtl/>
        </w:rPr>
      </w:pPr>
      <w:bookmarkStart w:id="16" w:name="_Toc459314346"/>
      <w:r w:rsidRPr="00112B89">
        <w:rPr>
          <w:rFonts w:hint="cs"/>
          <w:spacing w:val="-6"/>
          <w:rtl/>
        </w:rPr>
        <w:t>הטיפול בתלונות על הפליה</w:t>
      </w:r>
      <w:bookmarkEnd w:id="16"/>
      <w:r w:rsidRPr="00112B89">
        <w:rPr>
          <w:rFonts w:hint="cs"/>
          <w:spacing w:val="-6"/>
          <w:rtl/>
        </w:rPr>
        <w:t xml:space="preserve"> </w:t>
      </w:r>
      <w:r w:rsidRPr="00112B89">
        <w:rPr>
          <w:rFonts w:hint="eastAsia"/>
          <w:spacing w:val="-6"/>
          <w:rtl/>
        </w:rPr>
        <w:t>באספקת</w:t>
      </w:r>
      <w:r w:rsidRPr="00112B89">
        <w:rPr>
          <w:spacing w:val="-6"/>
          <w:rtl/>
        </w:rPr>
        <w:t xml:space="preserve"> </w:t>
      </w:r>
      <w:r w:rsidRPr="00112B89">
        <w:rPr>
          <w:rFonts w:hint="eastAsia"/>
          <w:spacing w:val="-6"/>
          <w:rtl/>
        </w:rPr>
        <w:t>שירותים</w:t>
      </w:r>
      <w:r w:rsidRPr="00112B89">
        <w:rPr>
          <w:spacing w:val="-6"/>
          <w:rtl/>
        </w:rPr>
        <w:t xml:space="preserve"> </w:t>
      </w:r>
      <w:r w:rsidRPr="00112B89">
        <w:rPr>
          <w:rFonts w:hint="eastAsia"/>
          <w:spacing w:val="-6"/>
          <w:rtl/>
        </w:rPr>
        <w:t>ומוצרים</w:t>
      </w:r>
    </w:p>
    <w:p w:rsidR="00D22ED9" w:rsidRPr="00D94B7D" w:rsidP="00670C9E">
      <w:pPr>
        <w:spacing w:line="240" w:lineRule="exact"/>
        <w:ind w:right="2268"/>
        <w:jc w:val="both"/>
        <w:rPr>
          <w:rFonts w:ascii="Tahoma" w:hAnsi="Tahoma" w:cs="Tahoma"/>
          <w:sz w:val="17"/>
          <w:szCs w:val="17"/>
          <w:rtl/>
        </w:rPr>
      </w:pPr>
      <w:r w:rsidRPr="00D94B7D">
        <w:rPr>
          <w:rFonts w:ascii="Tahoma" w:hAnsi="Tahoma" w:cs="Tahoma" w:hint="cs"/>
          <w:sz w:val="17"/>
          <w:szCs w:val="17"/>
          <w:rtl/>
        </w:rPr>
        <w:t>אדם שסבור כי הופלה בקבלת שירות או מוצר או בכניסה למקום ציבורי זכאי לפעול ב</w:t>
      </w:r>
      <w:r w:rsidRPr="00D94B7D">
        <w:rPr>
          <w:rFonts w:ascii="Tahoma" w:hAnsi="Tahoma" w:cs="Tahoma"/>
          <w:sz w:val="17"/>
          <w:szCs w:val="17"/>
          <w:rtl/>
        </w:rPr>
        <w:t xml:space="preserve">שלושה </w:t>
      </w:r>
      <w:r w:rsidRPr="00D94B7D">
        <w:rPr>
          <w:rFonts w:ascii="Tahoma" w:hAnsi="Tahoma" w:cs="Tahoma" w:hint="cs"/>
          <w:sz w:val="17"/>
          <w:szCs w:val="17"/>
          <w:rtl/>
        </w:rPr>
        <w:t>אופנים: ראשית, הוא זכאי להגיש תלונה לגורם המטפל</w:t>
      </w:r>
      <w:r w:rsidRPr="00D94B7D">
        <w:rPr>
          <w:rFonts w:ascii="Tahoma" w:hAnsi="Tahoma" w:cs="Tahoma"/>
          <w:sz w:val="17"/>
          <w:szCs w:val="17"/>
          <w:rtl/>
        </w:rPr>
        <w:t xml:space="preserve"> בתלונות </w:t>
      </w:r>
      <w:r w:rsidRPr="00D94B7D">
        <w:rPr>
          <w:rFonts w:ascii="Tahoma" w:hAnsi="Tahoma" w:cs="Tahoma" w:hint="eastAsia"/>
          <w:sz w:val="17"/>
          <w:szCs w:val="17"/>
          <w:rtl/>
        </w:rPr>
        <w:t>הציבור</w:t>
      </w:r>
      <w:r w:rsidRPr="00D94B7D">
        <w:rPr>
          <w:rFonts w:ascii="Tahoma" w:hAnsi="Tahoma" w:cs="Tahoma" w:hint="cs"/>
          <w:sz w:val="17"/>
          <w:szCs w:val="17"/>
          <w:rtl/>
        </w:rPr>
        <w:t xml:space="preserve"> בגוף אשר הפלה אותו לכאורה. אם מדובר בהפליה בידי גוף פרטי, לפעמים הוא רשאי להגיש את התלונה גם למאסדר (רגולטור) האחראי לענף שפועל בו הגוף </w:t>
      </w:r>
      <w:r w:rsidRPr="00D94B7D">
        <w:rPr>
          <w:rFonts w:ascii="Tahoma" w:hAnsi="Tahoma" w:cs="Tahoma" w:hint="cs"/>
          <w:sz w:val="17"/>
          <w:szCs w:val="17"/>
          <w:rtl/>
        </w:rPr>
        <w:t>הנילון</w:t>
      </w:r>
      <w:r w:rsidRPr="00D94B7D">
        <w:rPr>
          <w:rFonts w:ascii="Tahoma" w:hAnsi="Tahoma" w:cs="Tahoma" w:hint="cs"/>
          <w:sz w:val="17"/>
          <w:szCs w:val="17"/>
          <w:rtl/>
        </w:rPr>
        <w:t xml:space="preserve">. שתי דרכי הפעולה האחרות נקבעו בחוק איסור הפליה (ובחוקים אחרים): </w:t>
      </w:r>
      <w:r w:rsidRPr="00D94B7D">
        <w:rPr>
          <w:rFonts w:ascii="Tahoma" w:hAnsi="Tahoma" w:cs="Tahoma"/>
          <w:sz w:val="17"/>
          <w:szCs w:val="17"/>
          <w:rtl/>
        </w:rPr>
        <w:t>מסלול פלילי</w:t>
      </w:r>
      <w:r w:rsidRPr="00D94B7D">
        <w:rPr>
          <w:rFonts w:ascii="Tahoma" w:hAnsi="Tahoma" w:cs="Tahoma" w:hint="cs"/>
          <w:sz w:val="17"/>
          <w:szCs w:val="17"/>
          <w:rtl/>
        </w:rPr>
        <w:t xml:space="preserve"> שה</w:t>
      </w:r>
      <w:r w:rsidRPr="00D94B7D">
        <w:rPr>
          <w:rFonts w:ascii="Tahoma" w:hAnsi="Tahoma" w:cs="Tahoma"/>
          <w:sz w:val="17"/>
          <w:szCs w:val="17"/>
          <w:rtl/>
        </w:rPr>
        <w:t xml:space="preserve">מדינה </w:t>
      </w:r>
      <w:r w:rsidRPr="00D94B7D">
        <w:rPr>
          <w:rFonts w:ascii="Tahoma" w:hAnsi="Tahoma" w:cs="Tahoma" w:hint="cs"/>
          <w:sz w:val="17"/>
          <w:szCs w:val="17"/>
          <w:rtl/>
        </w:rPr>
        <w:t>עשויה ל</w:t>
      </w:r>
      <w:r w:rsidRPr="00D94B7D">
        <w:rPr>
          <w:rFonts w:ascii="Tahoma" w:hAnsi="Tahoma" w:cs="Tahoma"/>
          <w:sz w:val="17"/>
          <w:szCs w:val="17"/>
          <w:rtl/>
        </w:rPr>
        <w:t xml:space="preserve">הגיש </w:t>
      </w:r>
      <w:r w:rsidRPr="00D94B7D">
        <w:rPr>
          <w:rFonts w:ascii="Tahoma" w:hAnsi="Tahoma" w:cs="Tahoma" w:hint="cs"/>
          <w:sz w:val="17"/>
          <w:szCs w:val="17"/>
          <w:rtl/>
        </w:rPr>
        <w:t xml:space="preserve">בו </w:t>
      </w:r>
      <w:r w:rsidRPr="00D94B7D">
        <w:rPr>
          <w:rFonts w:ascii="Tahoma" w:hAnsi="Tahoma" w:cs="Tahoma"/>
          <w:sz w:val="17"/>
          <w:szCs w:val="17"/>
          <w:rtl/>
        </w:rPr>
        <w:t xml:space="preserve">כתב אישום נגד </w:t>
      </w:r>
      <w:r w:rsidRPr="00D94B7D">
        <w:rPr>
          <w:rFonts w:ascii="Tahoma" w:hAnsi="Tahoma" w:cs="Tahoma" w:hint="cs"/>
          <w:sz w:val="17"/>
          <w:szCs w:val="17"/>
          <w:rtl/>
        </w:rPr>
        <w:t>מי שלכאורה הפר את איסור ההפליה, ו</w:t>
      </w:r>
      <w:r w:rsidRPr="00D94B7D">
        <w:rPr>
          <w:rFonts w:ascii="Tahoma" w:hAnsi="Tahoma" w:cs="Tahoma"/>
          <w:sz w:val="17"/>
          <w:szCs w:val="17"/>
          <w:rtl/>
        </w:rPr>
        <w:t xml:space="preserve">מסלול אזרחי </w:t>
      </w:r>
      <w:r w:rsidRPr="00D94B7D">
        <w:rPr>
          <w:rFonts w:ascii="Tahoma" w:hAnsi="Tahoma" w:cs="Tahoma" w:hint="cs"/>
          <w:sz w:val="17"/>
          <w:szCs w:val="17"/>
          <w:rtl/>
        </w:rPr>
        <w:t xml:space="preserve">שאדם רשאי </w:t>
      </w:r>
      <w:r w:rsidRPr="00D94B7D">
        <w:rPr>
          <w:rFonts w:ascii="Tahoma" w:hAnsi="Tahoma" w:cs="Tahoma"/>
          <w:sz w:val="17"/>
          <w:szCs w:val="17"/>
          <w:rtl/>
        </w:rPr>
        <w:t xml:space="preserve">להגיש </w:t>
      </w:r>
      <w:r w:rsidRPr="00D94B7D">
        <w:rPr>
          <w:rFonts w:ascii="Tahoma" w:hAnsi="Tahoma" w:cs="Tahoma" w:hint="cs"/>
          <w:sz w:val="17"/>
          <w:szCs w:val="17"/>
          <w:rtl/>
        </w:rPr>
        <w:t xml:space="preserve">בו </w:t>
      </w:r>
      <w:r w:rsidRPr="00D94B7D">
        <w:rPr>
          <w:rFonts w:ascii="Tahoma" w:hAnsi="Tahoma" w:cs="Tahoma"/>
          <w:sz w:val="17"/>
          <w:szCs w:val="17"/>
          <w:rtl/>
        </w:rPr>
        <w:t xml:space="preserve">תביעה </w:t>
      </w:r>
      <w:r w:rsidRPr="00D94B7D">
        <w:rPr>
          <w:rFonts w:ascii="Tahoma" w:hAnsi="Tahoma" w:cs="Tahoma" w:hint="cs"/>
          <w:sz w:val="17"/>
          <w:szCs w:val="17"/>
          <w:rtl/>
        </w:rPr>
        <w:t xml:space="preserve">בבית משפט בגין עוולה </w:t>
      </w:r>
      <w:r w:rsidRPr="00D94B7D">
        <w:rPr>
          <w:rFonts w:ascii="Tahoma" w:hAnsi="Tahoma" w:cs="Tahoma"/>
          <w:sz w:val="17"/>
          <w:szCs w:val="17"/>
          <w:rtl/>
        </w:rPr>
        <w:t xml:space="preserve">אזרחית. </w:t>
      </w:r>
    </w:p>
    <w:p w:rsidR="00D22ED9" w:rsidP="00670C9E">
      <w:pPr>
        <w:spacing w:line="240" w:lineRule="exact"/>
        <w:ind w:right="2268"/>
        <w:jc w:val="both"/>
        <w:rPr>
          <w:rFonts w:ascii="Tahoma" w:hAnsi="Tahoma" w:cs="Tahoma"/>
          <w:spacing w:val="-6"/>
          <w:sz w:val="17"/>
          <w:szCs w:val="17"/>
          <w:rtl/>
        </w:rPr>
      </w:pPr>
    </w:p>
    <w:p w:rsidR="009205D6" w:rsidRPr="00AC7817" w:rsidP="00670C9E">
      <w:pPr>
        <w:spacing w:line="240" w:lineRule="exact"/>
        <w:ind w:right="2268"/>
        <w:jc w:val="both"/>
        <w:rPr>
          <w:rFonts w:ascii="Tahoma" w:hAnsi="Tahoma" w:cs="Tahoma"/>
          <w:spacing w:val="-6"/>
          <w:sz w:val="17"/>
          <w:szCs w:val="17"/>
          <w:rtl/>
        </w:rPr>
      </w:pPr>
    </w:p>
    <w:p w:rsidR="00D22ED9" w:rsidRPr="00E53691" w:rsidP="00670C9E">
      <w:pPr>
        <w:pStyle w:val="KOT4"/>
        <w:rPr>
          <w:rtl/>
        </w:rPr>
      </w:pPr>
      <w:r w:rsidRPr="00E53691">
        <w:rPr>
          <w:rFonts w:hint="cs"/>
          <w:spacing w:val="-6"/>
          <w:rtl/>
        </w:rPr>
        <w:t xml:space="preserve">טיפול בתלונות על הפליה - בחינה השוואתית </w:t>
      </w:r>
    </w:p>
    <w:p w:rsidR="00D22ED9" w:rsidRPr="00D94B7D" w:rsidP="00670C9E">
      <w:pPr>
        <w:pStyle w:val="ListParagraph"/>
        <w:numPr>
          <w:ilvl w:val="0"/>
          <w:numId w:val="21"/>
        </w:numPr>
        <w:autoSpaceDE/>
        <w:autoSpaceDN/>
        <w:adjustRightInd/>
        <w:spacing w:line="240" w:lineRule="exact"/>
        <w:ind w:left="283" w:right="2268" w:hanging="284"/>
        <w:rPr>
          <w:sz w:val="17"/>
          <w:szCs w:val="17"/>
        </w:rPr>
      </w:pPr>
      <w:r w:rsidRPr="00D94B7D">
        <w:rPr>
          <w:rFonts w:hint="eastAsia"/>
          <w:sz w:val="17"/>
          <w:szCs w:val="17"/>
          <w:rtl/>
        </w:rPr>
        <w:t>משרד</w:t>
      </w:r>
      <w:r w:rsidRPr="00D94B7D">
        <w:rPr>
          <w:sz w:val="17"/>
          <w:szCs w:val="17"/>
          <w:rtl/>
        </w:rPr>
        <w:t xml:space="preserve"> מבקר המדינה </w:t>
      </w:r>
      <w:r w:rsidRPr="00D94B7D">
        <w:rPr>
          <w:rFonts w:hint="cs"/>
          <w:sz w:val="17"/>
          <w:szCs w:val="17"/>
          <w:rtl/>
        </w:rPr>
        <w:t>בחן את טיפולן של מדינות מערביות במקרי הפליה בשירותים ובמוצרים ומצא כי ברבות מהן קיימים גופים לאומיים ומערכתיים בעלי סמכויות בנושא.</w:t>
      </w:r>
    </w:p>
    <w:p w:rsidR="00D22ED9" w:rsidRPr="00D94B7D" w:rsidP="00670C9E">
      <w:pPr>
        <w:pStyle w:val="ListParagraph"/>
        <w:numPr>
          <w:ilvl w:val="1"/>
          <w:numId w:val="22"/>
        </w:numPr>
        <w:autoSpaceDE/>
        <w:autoSpaceDN/>
        <w:adjustRightInd/>
        <w:spacing w:line="240" w:lineRule="exact"/>
        <w:ind w:right="2268"/>
        <w:rPr>
          <w:sz w:val="17"/>
          <w:szCs w:val="17"/>
          <w:rtl/>
        </w:rPr>
      </w:pPr>
      <w:r w:rsidRPr="00D94B7D">
        <w:rPr>
          <w:rFonts w:hint="cs"/>
          <w:sz w:val="17"/>
          <w:szCs w:val="17"/>
          <w:rtl/>
        </w:rPr>
        <w:t xml:space="preserve">באיחוד האירופי, הדירקטיבות האירופיות מחייבות את החברות בו לוודא שהגופים מקדמי השוויון הפועלים בהן יהיו בעלי סמכות ויסייעו לנפגעי הפליה בהגשת תלונות על הפליה, לרבות הפליה במוצרים ובשירותים, והכול באופן עצמאי ובלתי תלוי. גופים מקדמי שוויון מסייעים לנפגעי הפליה כדלקמן: </w:t>
      </w:r>
      <w:r w:rsidRPr="00D94B7D" w:rsidR="009205D6">
        <w:rPr>
          <w:rFonts w:hint="cs"/>
          <w:sz w:val="17"/>
          <w:szCs w:val="17"/>
          <w:rtl/>
        </w:rPr>
        <w:t xml:space="preserve"> </w:t>
      </w:r>
      <w:r w:rsidRPr="00D94B7D">
        <w:rPr>
          <w:rFonts w:hint="cs"/>
          <w:sz w:val="17"/>
          <w:szCs w:val="17"/>
          <w:rtl/>
        </w:rPr>
        <w:t xml:space="preserve">(1) סיוע בהשגת הסדר או הסכם לא-רשמי עם הגורם </w:t>
      </w:r>
      <w:r w:rsidRPr="00D94B7D">
        <w:rPr>
          <w:rFonts w:hint="cs"/>
          <w:spacing w:val="-2"/>
          <w:sz w:val="17"/>
          <w:szCs w:val="17"/>
          <w:rtl/>
        </w:rPr>
        <w:t>המפלה;</w:t>
      </w:r>
      <w:r w:rsidRPr="00D94B7D" w:rsidR="009205D6">
        <w:rPr>
          <w:rFonts w:hint="cs"/>
          <w:spacing w:val="-2"/>
          <w:sz w:val="17"/>
          <w:szCs w:val="17"/>
          <w:rtl/>
        </w:rPr>
        <w:t xml:space="preserve"> </w:t>
      </w:r>
      <w:r w:rsidRPr="00D94B7D">
        <w:rPr>
          <w:rFonts w:hint="cs"/>
          <w:spacing w:val="-2"/>
          <w:sz w:val="17"/>
          <w:szCs w:val="17"/>
          <w:rtl/>
        </w:rPr>
        <w:t xml:space="preserve"> (2) סיוע וליווי בהליכים </w:t>
      </w:r>
      <w:r w:rsidRPr="00D94B7D">
        <w:rPr>
          <w:rFonts w:hint="cs"/>
          <w:spacing w:val="-2"/>
          <w:sz w:val="17"/>
          <w:szCs w:val="17"/>
          <w:rtl/>
        </w:rPr>
        <w:t>בטריבונלים</w:t>
      </w:r>
      <w:r w:rsidRPr="00D94B7D">
        <w:rPr>
          <w:rFonts w:hint="cs"/>
          <w:spacing w:val="-2"/>
          <w:sz w:val="17"/>
          <w:szCs w:val="17"/>
          <w:rtl/>
        </w:rPr>
        <w:t xml:space="preserve"> או בגופים רשמיים המופקדים</w:t>
      </w:r>
      <w:r w:rsidRPr="00D94B7D">
        <w:rPr>
          <w:rFonts w:hint="cs"/>
          <w:sz w:val="17"/>
          <w:szCs w:val="17"/>
          <w:rtl/>
        </w:rPr>
        <w:t xml:space="preserve"> על השוויון באותה מדינה; </w:t>
      </w:r>
      <w:r w:rsidRPr="00D94B7D" w:rsidR="009205D6">
        <w:rPr>
          <w:rFonts w:hint="cs"/>
          <w:sz w:val="17"/>
          <w:szCs w:val="17"/>
          <w:rtl/>
        </w:rPr>
        <w:t xml:space="preserve"> </w:t>
      </w:r>
      <w:r w:rsidRPr="00D94B7D">
        <w:rPr>
          <w:rFonts w:hint="cs"/>
          <w:sz w:val="17"/>
          <w:szCs w:val="17"/>
          <w:rtl/>
        </w:rPr>
        <w:t>(3) ייצוג בהליכים בבתי משפט.</w:t>
      </w:r>
    </w:p>
    <w:p w:rsidR="00D22ED9" w:rsidRPr="00D94B7D" w:rsidP="00670C9E">
      <w:pPr>
        <w:pStyle w:val="ListParagraph"/>
        <w:numPr>
          <w:ilvl w:val="1"/>
          <w:numId w:val="22"/>
        </w:numPr>
        <w:autoSpaceDE/>
        <w:autoSpaceDN/>
        <w:adjustRightInd/>
        <w:spacing w:line="240" w:lineRule="exact"/>
        <w:ind w:right="2268"/>
        <w:rPr>
          <w:sz w:val="17"/>
          <w:szCs w:val="17"/>
        </w:rPr>
      </w:pPr>
      <w:r w:rsidRPr="00D94B7D">
        <w:rPr>
          <w:rFonts w:hint="cs"/>
          <w:sz w:val="17"/>
          <w:szCs w:val="17"/>
          <w:rtl/>
        </w:rPr>
        <w:t xml:space="preserve">חטיבת זכויות האזרח במשרד המשפטים האמריקני, שהוקמה ב-1957 לשם אכיפתן של זכויות האזרח בארה"ב, מאפשרת לאזרחים להגיש לידי החטיבה עצמה תלונות על הפליה בשירותים שונים שמסמכותה לעסוק בהם, באמצעות טופס מקוון המתורגם ליותר מעשר שפות. הכלי המרכזי המשמש אותה הוא פנייה לערכאות השיפוטיות, בעיקר בתיקים עקרוניים בעלי חשיבות חוקתית. תלונה המוגשת לידיה תטופל גם בכלים של גישור ובירור. </w:t>
      </w:r>
    </w:p>
    <w:p w:rsidR="00D22ED9" w:rsidRPr="00D94B7D" w:rsidP="00670C9E">
      <w:pPr>
        <w:pStyle w:val="ListParagraph"/>
        <w:numPr>
          <w:ilvl w:val="1"/>
          <w:numId w:val="22"/>
        </w:numPr>
        <w:autoSpaceDE/>
        <w:autoSpaceDN/>
        <w:adjustRightInd/>
        <w:spacing w:line="240" w:lineRule="exact"/>
        <w:ind w:right="2268"/>
        <w:rPr>
          <w:sz w:val="17"/>
          <w:szCs w:val="17"/>
        </w:rPr>
      </w:pPr>
      <w:r w:rsidRPr="00D94B7D">
        <w:rPr>
          <w:rFonts w:hint="cs"/>
          <w:sz w:val="17"/>
          <w:szCs w:val="17"/>
          <w:rtl/>
        </w:rPr>
        <w:t xml:space="preserve">נציבות זכויות האדם של אוסטרליה מטפלת בתלונות על הפליה בנושאים שבתחומי אחריותה. תלונה שמוגשת לידיה מטופלת בדרך של גישור בין הצדדים לשם השגת פשרה. </w:t>
      </w:r>
    </w:p>
    <w:p w:rsidR="00D22ED9" w:rsidRPr="00D94B7D" w:rsidP="00670C9E">
      <w:pPr>
        <w:pStyle w:val="ListParagraph"/>
        <w:numPr>
          <w:ilvl w:val="0"/>
          <w:numId w:val="21"/>
        </w:numPr>
        <w:autoSpaceDE/>
        <w:autoSpaceDN/>
        <w:adjustRightInd/>
        <w:spacing w:line="240" w:lineRule="exact"/>
        <w:ind w:left="283" w:right="2268" w:hanging="284"/>
        <w:rPr>
          <w:sz w:val="17"/>
          <w:szCs w:val="17"/>
        </w:rPr>
      </w:pPr>
      <w:r w:rsidRPr="00D94B7D">
        <w:rPr>
          <w:rFonts w:hint="cs"/>
          <w:sz w:val="17"/>
          <w:szCs w:val="17"/>
          <w:rtl/>
        </w:rPr>
        <w:t>בישראל אין הוראות חוק המקנות את סמכות הטיפול בתלונות על הפליה בשירותים לגוף ייעודי. עם זאת, לנציבויות השוויון יש סמכות לטפל בתלונות על הפליה בתחום יחסי העבודה ועל הפלייתם של בעלי מוגבלויות.</w:t>
      </w:r>
    </w:p>
    <w:p w:rsidR="00D22ED9" w:rsidRPr="00D94B7D" w:rsidP="00670C9E">
      <w:pPr>
        <w:pStyle w:val="ListParagraph"/>
        <w:numPr>
          <w:ilvl w:val="1"/>
          <w:numId w:val="25"/>
        </w:numPr>
        <w:autoSpaceDE/>
        <w:autoSpaceDN/>
        <w:adjustRightInd/>
        <w:spacing w:line="240" w:lineRule="exact"/>
        <w:ind w:right="2268"/>
        <w:rPr>
          <w:sz w:val="17"/>
          <w:szCs w:val="17"/>
        </w:rPr>
      </w:pPr>
      <w:r w:rsidRPr="00D94B7D">
        <w:rPr>
          <w:sz w:val="17"/>
          <w:szCs w:val="17"/>
          <w:rtl/>
        </w:rPr>
        <w:t xml:space="preserve">נציבות שוויון בעבודה </w:t>
      </w:r>
      <w:r w:rsidRPr="00D94B7D">
        <w:rPr>
          <w:rFonts w:hint="cs"/>
          <w:sz w:val="17"/>
          <w:szCs w:val="17"/>
          <w:rtl/>
        </w:rPr>
        <w:t>מטפלת</w:t>
      </w:r>
      <w:r w:rsidRPr="00D94B7D">
        <w:rPr>
          <w:sz w:val="17"/>
          <w:szCs w:val="17"/>
          <w:rtl/>
        </w:rPr>
        <w:t xml:space="preserve"> בתלונות </w:t>
      </w:r>
      <w:r w:rsidRPr="00D94B7D">
        <w:rPr>
          <w:rFonts w:hint="cs"/>
          <w:sz w:val="17"/>
          <w:szCs w:val="17"/>
          <w:rtl/>
        </w:rPr>
        <w:t xml:space="preserve">על הפרת חוקים בתחום דיני העבודה אשר בסמכותה. היא רשאית </w:t>
      </w:r>
      <w:r w:rsidRPr="00D94B7D">
        <w:rPr>
          <w:sz w:val="17"/>
          <w:szCs w:val="17"/>
          <w:rtl/>
        </w:rPr>
        <w:t>להעביר את התלונה לגישור</w:t>
      </w:r>
      <w:r w:rsidRPr="00D94B7D">
        <w:rPr>
          <w:rFonts w:hint="cs"/>
          <w:sz w:val="17"/>
          <w:szCs w:val="17"/>
          <w:rtl/>
        </w:rPr>
        <w:t xml:space="preserve"> או </w:t>
      </w:r>
      <w:r w:rsidRPr="00D94B7D">
        <w:rPr>
          <w:sz w:val="17"/>
          <w:szCs w:val="17"/>
          <w:rtl/>
        </w:rPr>
        <w:t xml:space="preserve">לקיים </w:t>
      </w:r>
      <w:r w:rsidRPr="00D94B7D">
        <w:rPr>
          <w:rFonts w:hint="cs"/>
          <w:sz w:val="17"/>
          <w:szCs w:val="17"/>
          <w:rtl/>
        </w:rPr>
        <w:t xml:space="preserve">בעצמה </w:t>
      </w:r>
      <w:r w:rsidRPr="00D94B7D">
        <w:rPr>
          <w:sz w:val="17"/>
          <w:szCs w:val="17"/>
          <w:rtl/>
        </w:rPr>
        <w:t>בירור כדי ל</w:t>
      </w:r>
      <w:r w:rsidRPr="00D94B7D">
        <w:rPr>
          <w:rFonts w:hint="cs"/>
          <w:sz w:val="17"/>
          <w:szCs w:val="17"/>
          <w:rtl/>
        </w:rPr>
        <w:t>הכריע</w:t>
      </w:r>
      <w:r w:rsidRPr="00D94B7D">
        <w:rPr>
          <w:sz w:val="17"/>
          <w:szCs w:val="17"/>
          <w:rtl/>
        </w:rPr>
        <w:t xml:space="preserve"> אם יש מקום להגיש תביעה</w:t>
      </w:r>
      <w:r w:rsidRPr="00D94B7D">
        <w:rPr>
          <w:rFonts w:hint="cs"/>
          <w:sz w:val="17"/>
          <w:szCs w:val="17"/>
          <w:rtl/>
        </w:rPr>
        <w:t xml:space="preserve"> </w:t>
      </w:r>
      <w:r w:rsidRPr="00D94B7D">
        <w:rPr>
          <w:sz w:val="17"/>
          <w:szCs w:val="17"/>
          <w:rtl/>
        </w:rPr>
        <w:t>אזרחית</w:t>
      </w:r>
      <w:r w:rsidRPr="00D94B7D">
        <w:rPr>
          <w:rFonts w:hint="cs"/>
          <w:sz w:val="17"/>
          <w:szCs w:val="17"/>
          <w:rtl/>
        </w:rPr>
        <w:t>;</w:t>
      </w:r>
      <w:r w:rsidRPr="00D94B7D">
        <w:rPr>
          <w:sz w:val="17"/>
          <w:szCs w:val="17"/>
          <w:rtl/>
        </w:rPr>
        <w:t xml:space="preserve"> להגיש </w:t>
      </w:r>
      <w:r w:rsidRPr="00D94B7D">
        <w:rPr>
          <w:rFonts w:hint="cs"/>
          <w:sz w:val="17"/>
          <w:szCs w:val="17"/>
          <w:rtl/>
        </w:rPr>
        <w:t>לבית המשפט</w:t>
      </w:r>
      <w:r w:rsidRPr="00D94B7D">
        <w:rPr>
          <w:sz w:val="17"/>
          <w:szCs w:val="17"/>
          <w:rtl/>
        </w:rPr>
        <w:t xml:space="preserve"> בקשה</w:t>
      </w:r>
      <w:r w:rsidRPr="00D94B7D">
        <w:rPr>
          <w:rFonts w:hint="cs"/>
          <w:sz w:val="17"/>
          <w:szCs w:val="17"/>
          <w:rtl/>
        </w:rPr>
        <w:t xml:space="preserve"> </w:t>
      </w:r>
      <w:r w:rsidRPr="00D94B7D">
        <w:rPr>
          <w:sz w:val="17"/>
          <w:szCs w:val="17"/>
          <w:rtl/>
        </w:rPr>
        <w:t>לצו כללי</w:t>
      </w:r>
      <w:r w:rsidRPr="00D94B7D">
        <w:rPr>
          <w:rFonts w:hint="cs"/>
          <w:sz w:val="17"/>
          <w:szCs w:val="17"/>
          <w:rtl/>
        </w:rPr>
        <w:t>,</w:t>
      </w:r>
      <w:r w:rsidRPr="00D94B7D">
        <w:rPr>
          <w:sz w:val="17"/>
          <w:szCs w:val="17"/>
          <w:rtl/>
        </w:rPr>
        <w:t xml:space="preserve"> </w:t>
      </w:r>
      <w:r w:rsidRPr="00D94B7D">
        <w:rPr>
          <w:rFonts w:hint="cs"/>
          <w:sz w:val="17"/>
          <w:szCs w:val="17"/>
          <w:rtl/>
        </w:rPr>
        <w:t xml:space="preserve">שיורה למעסיק </w:t>
      </w:r>
      <w:r w:rsidRPr="00D94B7D">
        <w:rPr>
          <w:sz w:val="17"/>
          <w:szCs w:val="17"/>
          <w:rtl/>
        </w:rPr>
        <w:t xml:space="preserve">לנקוט פעולות </w:t>
      </w:r>
      <w:r w:rsidRPr="00D94B7D">
        <w:rPr>
          <w:rFonts w:hint="cs"/>
          <w:sz w:val="17"/>
          <w:szCs w:val="17"/>
          <w:rtl/>
        </w:rPr>
        <w:t>לשם עמידה בחוקי</w:t>
      </w:r>
      <w:r w:rsidRPr="00D94B7D">
        <w:rPr>
          <w:sz w:val="17"/>
          <w:szCs w:val="17"/>
          <w:rtl/>
        </w:rPr>
        <w:t xml:space="preserve"> השוויון בעבודה</w:t>
      </w:r>
      <w:r w:rsidRPr="00D94B7D">
        <w:rPr>
          <w:rFonts w:hint="cs"/>
          <w:sz w:val="17"/>
          <w:szCs w:val="17"/>
          <w:rtl/>
        </w:rPr>
        <w:t>; ו</w:t>
      </w:r>
      <w:r w:rsidRPr="00D94B7D">
        <w:rPr>
          <w:sz w:val="17"/>
          <w:szCs w:val="17"/>
          <w:rtl/>
        </w:rPr>
        <w:t>להגיש תביעה אזרחית לשם אכיפת זכות</w:t>
      </w:r>
      <w:r w:rsidRPr="00D94B7D">
        <w:rPr>
          <w:rFonts w:hint="cs"/>
          <w:sz w:val="17"/>
          <w:szCs w:val="17"/>
          <w:rtl/>
        </w:rPr>
        <w:t>ו של</w:t>
      </w:r>
      <w:r w:rsidRPr="00D94B7D">
        <w:rPr>
          <w:sz w:val="17"/>
          <w:szCs w:val="17"/>
          <w:rtl/>
        </w:rPr>
        <w:t xml:space="preserve"> </w:t>
      </w:r>
      <w:r w:rsidRPr="00D94B7D">
        <w:rPr>
          <w:rFonts w:hint="cs"/>
          <w:sz w:val="17"/>
          <w:szCs w:val="17"/>
          <w:rtl/>
        </w:rPr>
        <w:t>המתלונן</w:t>
      </w:r>
      <w:r w:rsidRPr="00D94B7D">
        <w:rPr>
          <w:sz w:val="17"/>
          <w:szCs w:val="17"/>
          <w:rtl/>
        </w:rPr>
        <w:t xml:space="preserve">, בשם המתלונן </w:t>
      </w:r>
      <w:r w:rsidRPr="00D94B7D">
        <w:rPr>
          <w:rFonts w:hint="cs"/>
          <w:sz w:val="17"/>
          <w:szCs w:val="17"/>
          <w:rtl/>
        </w:rPr>
        <w:t>או בשם</w:t>
      </w:r>
      <w:r w:rsidRPr="00D94B7D">
        <w:rPr>
          <w:sz w:val="17"/>
          <w:szCs w:val="17"/>
          <w:rtl/>
        </w:rPr>
        <w:t xml:space="preserve"> הנציבות</w:t>
      </w:r>
      <w:r w:rsidRPr="00D94B7D">
        <w:rPr>
          <w:rFonts w:hint="cs"/>
          <w:sz w:val="17"/>
          <w:szCs w:val="17"/>
          <w:rtl/>
        </w:rPr>
        <w:t xml:space="preserve"> עצמה. </w:t>
      </w:r>
    </w:p>
    <w:p w:rsidR="00D22ED9" w:rsidRPr="00D94B7D" w:rsidP="009205D6">
      <w:pPr>
        <w:pStyle w:val="ListParagraph"/>
        <w:numPr>
          <w:ilvl w:val="0"/>
          <w:numId w:val="0"/>
        </w:numPr>
        <w:spacing w:line="240" w:lineRule="exact"/>
        <w:ind w:left="680" w:right="2268"/>
        <w:rPr>
          <w:sz w:val="17"/>
          <w:szCs w:val="17"/>
        </w:rPr>
      </w:pPr>
      <w:r w:rsidRPr="00D94B7D">
        <w:rPr>
          <w:rFonts w:hint="cs"/>
          <w:sz w:val="17"/>
          <w:szCs w:val="17"/>
          <w:rtl/>
        </w:rPr>
        <w:t>נציבות שוויון בעבודה כתבה בתשובתה כי מאז החלה לפעול, השתנה השיח</w:t>
      </w:r>
      <w:r w:rsidRPr="00D94B7D">
        <w:rPr>
          <w:sz w:val="17"/>
          <w:szCs w:val="17"/>
          <w:rtl/>
        </w:rPr>
        <w:t xml:space="preserve"> בציבור</w:t>
      </w:r>
      <w:r w:rsidRPr="00D94B7D">
        <w:rPr>
          <w:rFonts w:hint="cs"/>
          <w:sz w:val="17"/>
          <w:szCs w:val="17"/>
          <w:rtl/>
        </w:rPr>
        <w:t xml:space="preserve"> וגברה</w:t>
      </w:r>
      <w:r w:rsidRPr="00D94B7D">
        <w:rPr>
          <w:sz w:val="17"/>
          <w:szCs w:val="17"/>
          <w:rtl/>
        </w:rPr>
        <w:t xml:space="preserve"> </w:t>
      </w:r>
      <w:r w:rsidRPr="00D94B7D">
        <w:rPr>
          <w:rFonts w:hint="cs"/>
          <w:sz w:val="17"/>
          <w:szCs w:val="17"/>
          <w:rtl/>
        </w:rPr>
        <w:t>ה</w:t>
      </w:r>
      <w:r w:rsidRPr="00D94B7D">
        <w:rPr>
          <w:sz w:val="17"/>
          <w:szCs w:val="17"/>
          <w:rtl/>
        </w:rPr>
        <w:t>מודעות</w:t>
      </w:r>
      <w:r w:rsidRPr="00D94B7D">
        <w:rPr>
          <w:rFonts w:hint="cs"/>
          <w:sz w:val="17"/>
          <w:szCs w:val="17"/>
          <w:rtl/>
        </w:rPr>
        <w:t xml:space="preserve"> לסוגיות ההפליה בשוק העבודה,</w:t>
      </w:r>
      <w:r w:rsidRPr="00D94B7D">
        <w:rPr>
          <w:sz w:val="17"/>
          <w:szCs w:val="17"/>
          <w:rtl/>
        </w:rPr>
        <w:t xml:space="preserve"> </w:t>
      </w:r>
      <w:r w:rsidRPr="00D94B7D">
        <w:rPr>
          <w:rFonts w:hint="cs"/>
          <w:sz w:val="17"/>
          <w:szCs w:val="17"/>
          <w:rtl/>
        </w:rPr>
        <w:t>מודעותם של</w:t>
      </w:r>
      <w:r w:rsidRPr="00D94B7D">
        <w:rPr>
          <w:sz w:val="17"/>
          <w:szCs w:val="17"/>
          <w:rtl/>
        </w:rPr>
        <w:t xml:space="preserve"> העובדים </w:t>
      </w:r>
      <w:r w:rsidRPr="00D94B7D">
        <w:rPr>
          <w:rFonts w:hint="cs"/>
          <w:sz w:val="17"/>
          <w:szCs w:val="17"/>
          <w:rtl/>
        </w:rPr>
        <w:t xml:space="preserve">ושל </w:t>
      </w:r>
      <w:r w:rsidRPr="00D94B7D">
        <w:rPr>
          <w:sz w:val="17"/>
          <w:szCs w:val="17"/>
          <w:rtl/>
        </w:rPr>
        <w:t>המעסיקים</w:t>
      </w:r>
      <w:r w:rsidRPr="00D94B7D">
        <w:rPr>
          <w:rFonts w:hint="cs"/>
          <w:sz w:val="17"/>
          <w:szCs w:val="17"/>
          <w:rtl/>
        </w:rPr>
        <w:t xml:space="preserve"> כאחד. מאז גם נוצרו תקדימים משפטיים וחל גידול במספר פסקי דין שהתקבלו בתחום.</w:t>
      </w:r>
    </w:p>
    <w:p w:rsidR="00D22ED9" w:rsidRPr="00D94B7D" w:rsidP="009205D6">
      <w:pPr>
        <w:pStyle w:val="ListParagraph"/>
        <w:numPr>
          <w:ilvl w:val="1"/>
          <w:numId w:val="25"/>
        </w:numPr>
        <w:autoSpaceDE/>
        <w:autoSpaceDN/>
        <w:adjustRightInd/>
        <w:spacing w:after="240" w:line="240" w:lineRule="exact"/>
        <w:ind w:right="2268"/>
        <w:rPr>
          <w:sz w:val="17"/>
          <w:szCs w:val="17"/>
        </w:rPr>
      </w:pPr>
      <w:bookmarkStart w:id="17" w:name="Rov130"/>
      <w:r w:rsidRPr="00D94B7D">
        <w:rPr>
          <w:rFonts w:hint="cs"/>
          <w:sz w:val="17"/>
          <w:szCs w:val="17"/>
          <w:rtl/>
        </w:rPr>
        <w:t>לנציבות</w:t>
      </w:r>
      <w:r w:rsidRPr="00D94B7D">
        <w:rPr>
          <w:sz w:val="17"/>
          <w:szCs w:val="17"/>
          <w:rtl/>
        </w:rPr>
        <w:t xml:space="preserve"> שוויון אנשים עם מוגבלות </w:t>
      </w:r>
      <w:r w:rsidRPr="00D94B7D">
        <w:rPr>
          <w:rFonts w:hint="cs"/>
          <w:sz w:val="17"/>
          <w:szCs w:val="17"/>
          <w:rtl/>
        </w:rPr>
        <w:t>כמה</w:t>
      </w:r>
      <w:r w:rsidRPr="00D94B7D">
        <w:rPr>
          <w:sz w:val="17"/>
          <w:szCs w:val="17"/>
          <w:rtl/>
        </w:rPr>
        <w:t xml:space="preserve"> סמכויות מכוח חוק שוויון אנשים עם מוגבלויות ומכוח האמנה הבי</w:t>
      </w:r>
      <w:r w:rsidRPr="00D94B7D">
        <w:rPr>
          <w:rFonts w:hint="cs"/>
          <w:sz w:val="17"/>
          <w:szCs w:val="17"/>
          <w:rtl/>
        </w:rPr>
        <w:t>ן-</w:t>
      </w:r>
      <w:r w:rsidRPr="00D94B7D">
        <w:rPr>
          <w:sz w:val="17"/>
          <w:szCs w:val="17"/>
          <w:rtl/>
        </w:rPr>
        <w:t xml:space="preserve">לאומית בדבר זכויות אנשים עם מוגבלויות. </w:t>
      </w:r>
      <w:r w:rsidRPr="00D94B7D">
        <w:rPr>
          <w:rFonts w:hint="cs"/>
          <w:sz w:val="17"/>
          <w:szCs w:val="17"/>
          <w:rtl/>
        </w:rPr>
        <w:t>היא</w:t>
      </w:r>
      <w:r w:rsidRPr="00D94B7D">
        <w:rPr>
          <w:sz w:val="17"/>
          <w:szCs w:val="17"/>
          <w:rtl/>
        </w:rPr>
        <w:t xml:space="preserve"> </w:t>
      </w:r>
      <w:r w:rsidRPr="00D94B7D">
        <w:rPr>
          <w:rFonts w:hint="cs"/>
          <w:sz w:val="17"/>
          <w:szCs w:val="17"/>
          <w:rtl/>
        </w:rPr>
        <w:t>מסייעת</w:t>
      </w:r>
      <w:r w:rsidRPr="00D94B7D">
        <w:rPr>
          <w:sz w:val="17"/>
          <w:szCs w:val="17"/>
          <w:rtl/>
        </w:rPr>
        <w:t xml:space="preserve"> ליחידים ב</w:t>
      </w:r>
      <w:r w:rsidRPr="00D94B7D">
        <w:rPr>
          <w:rFonts w:hint="cs"/>
          <w:sz w:val="17"/>
          <w:szCs w:val="17"/>
          <w:rtl/>
        </w:rPr>
        <w:t xml:space="preserve">הגשת </w:t>
      </w:r>
      <w:r w:rsidRPr="00D94B7D">
        <w:rPr>
          <w:sz w:val="17"/>
          <w:szCs w:val="17"/>
          <w:rtl/>
        </w:rPr>
        <w:t>תלונות על הפלי</w:t>
      </w:r>
      <w:r w:rsidRPr="00D94B7D">
        <w:rPr>
          <w:rFonts w:hint="cs"/>
          <w:sz w:val="17"/>
          <w:szCs w:val="17"/>
          <w:rtl/>
        </w:rPr>
        <w:t>י</w:t>
      </w:r>
      <w:r w:rsidRPr="00D94B7D">
        <w:rPr>
          <w:sz w:val="17"/>
          <w:szCs w:val="17"/>
          <w:rtl/>
        </w:rPr>
        <w:t xml:space="preserve">ת בעלי מוגבלויות בקבלת שירותים ובמוצרים, באמצעות סיוע בבירור התלונה, ייעוץ מקצועי ומשפטי, ובמקרה הצורך אף בתביעה. </w:t>
      </w:r>
    </w:p>
    <w:p w:rsidR="00D22ED9" w:rsidRPr="00AC7817" w:rsidP="009205D6">
      <w:pPr>
        <w:pStyle w:val="RESHET"/>
        <w:ind w:left="567"/>
        <w:rPr>
          <w:rtl/>
        </w:rPr>
      </w:pPr>
      <w:r w:rsidRPr="00AC7817">
        <w:rPr>
          <w:rFonts w:hint="cs"/>
          <w:rtl/>
        </w:rPr>
        <w:t xml:space="preserve">טיפול בתלונות על הפליה בסיועו של גוף ייעודי בלתי תלוי, שמוקנים לו מגוון סמכויות ומשאבים שבזכותם נשמרת עצמאותו, מסייע בסופו של דבר לנפגעי ההפליה למצות את זכויותיהם, ולמזעור תופעת ההפליה. </w:t>
      </w:r>
    </w:p>
    <w:p w:rsidR="00D22ED9" w:rsidP="00670C9E">
      <w:pPr>
        <w:spacing w:line="240" w:lineRule="exact"/>
        <w:ind w:right="2268"/>
        <w:jc w:val="both"/>
        <w:rPr>
          <w:rFonts w:ascii="Tahoma" w:hAnsi="Tahoma" w:cs="Tahoma"/>
          <w:sz w:val="17"/>
          <w:szCs w:val="17"/>
          <w:rtl/>
        </w:rPr>
      </w:pPr>
    </w:p>
    <w:p w:rsidR="009205D6" w:rsidRPr="00AC7817" w:rsidP="00670C9E">
      <w:pPr>
        <w:spacing w:line="240" w:lineRule="exact"/>
        <w:ind w:right="2268"/>
        <w:jc w:val="both"/>
        <w:rPr>
          <w:rFonts w:ascii="Tahoma" w:hAnsi="Tahoma" w:cs="Tahoma"/>
          <w:sz w:val="17"/>
          <w:szCs w:val="17"/>
          <w:rtl/>
        </w:rPr>
      </w:pPr>
    </w:p>
    <w:p w:rsidR="00D22ED9" w:rsidRPr="00E53691" w:rsidP="00670C9E">
      <w:pPr>
        <w:pStyle w:val="KOT4"/>
        <w:rPr>
          <w:rtl/>
        </w:rPr>
      </w:pPr>
      <w:r w:rsidRPr="00E53691">
        <w:rPr>
          <w:rFonts w:hint="cs"/>
          <w:spacing w:val="-6"/>
          <w:rtl/>
        </w:rPr>
        <w:t xml:space="preserve">הטיפול בתלונות על הפליה </w:t>
      </w:r>
      <w:r w:rsidR="009205D6">
        <w:rPr>
          <w:spacing w:val="-6"/>
          <w:rtl/>
        </w:rPr>
        <w:br/>
      </w:r>
      <w:r w:rsidRPr="00E53691">
        <w:rPr>
          <w:rFonts w:hint="cs"/>
          <w:spacing w:val="-6"/>
          <w:rtl/>
        </w:rPr>
        <w:t xml:space="preserve">באספקת שירותים </w:t>
      </w:r>
      <w:r w:rsidRPr="00E53691">
        <w:rPr>
          <w:rFonts w:hint="cs"/>
          <w:spacing w:val="-6"/>
          <w:rtl/>
        </w:rPr>
        <w:t>במשרדי ממשלה</w:t>
      </w:r>
    </w:p>
    <w:p w:rsidR="00D22ED9" w:rsidRPr="00D94B7D" w:rsidP="00670C9E">
      <w:pPr>
        <w:spacing w:line="240" w:lineRule="exact"/>
        <w:ind w:right="2268"/>
        <w:jc w:val="both"/>
        <w:rPr>
          <w:rFonts w:ascii="Tahoma" w:hAnsi="Tahoma" w:cs="Tahoma"/>
          <w:sz w:val="17"/>
          <w:szCs w:val="17"/>
          <w:rtl/>
        </w:rPr>
      </w:pPr>
      <w:r w:rsidRPr="00D94B7D">
        <w:rPr>
          <w:rFonts w:ascii="Tahoma" w:hAnsi="Tahoma" w:cs="Tahoma" w:hint="cs"/>
          <w:sz w:val="17"/>
          <w:szCs w:val="17"/>
          <w:rtl/>
        </w:rPr>
        <w:t>במקרים של הפליה באספקת שירותים, האפשרות העומדת בפני נפגעי הפליה (שאינם מקבוצת בעלי המוגבלויות) היא פנייה לגורמי הטיפול בתלונות במשרדי הממשלה.</w:t>
      </w:r>
    </w:p>
    <w:p w:rsidR="00D22ED9" w:rsidRPr="00D94B7D" w:rsidP="00670C9E">
      <w:pPr>
        <w:spacing w:line="240" w:lineRule="exact"/>
        <w:ind w:right="2268"/>
        <w:jc w:val="both"/>
        <w:rPr>
          <w:rFonts w:ascii="Tahoma" w:hAnsi="Tahoma" w:cs="Tahoma"/>
          <w:sz w:val="17"/>
          <w:szCs w:val="17"/>
          <w:rtl/>
        </w:rPr>
      </w:pPr>
      <w:r w:rsidRPr="00D94B7D">
        <w:rPr>
          <w:rFonts w:ascii="Tahoma" w:hAnsi="Tahoma" w:cs="Tahoma" w:hint="cs"/>
          <w:sz w:val="17"/>
          <w:szCs w:val="17"/>
          <w:rtl/>
        </w:rPr>
        <w:t xml:space="preserve">יצוין כי בדוח למיגור הגזענות נכתב כי "כיום לא קיים בישראל גוף המרכז באופן מרוכז ורשמי את הטיפול בתלונות הציבור על-אודות מקרים של הפליה וגזענות, והמתלוננים מופנים לרוב אל גופי הקבילה, הביקורת והאכיפה השונים". עוד נכתב בו כי פעמים רבות המתלוננים נאלצים לעבור בין כמה גורמים עד שהם מקבלים מענה ראשוני על תלונתם. </w:t>
      </w:r>
      <w:r w:rsidRPr="00D94B7D">
        <w:rPr>
          <w:rFonts w:ascii="Tahoma" w:hAnsi="Tahoma" w:cs="Tahoma"/>
          <w:sz w:val="17"/>
          <w:szCs w:val="17"/>
          <w:rtl/>
        </w:rPr>
        <w:t>מצב זה גורם פעמים רב</w:t>
      </w:r>
      <w:r w:rsidRPr="00D94B7D">
        <w:rPr>
          <w:rFonts w:ascii="Tahoma" w:hAnsi="Tahoma" w:cs="Tahoma" w:hint="cs"/>
          <w:sz w:val="17"/>
          <w:szCs w:val="17"/>
          <w:rtl/>
        </w:rPr>
        <w:t>ות</w:t>
      </w:r>
      <w:r w:rsidRPr="00D94B7D">
        <w:rPr>
          <w:rFonts w:ascii="Tahoma" w:hAnsi="Tahoma" w:cs="Tahoma"/>
          <w:sz w:val="17"/>
          <w:szCs w:val="17"/>
          <w:rtl/>
        </w:rPr>
        <w:t xml:space="preserve"> לוויתור על התלונה, </w:t>
      </w:r>
      <w:r w:rsidRPr="00D94B7D">
        <w:rPr>
          <w:rFonts w:ascii="Tahoma" w:hAnsi="Tahoma" w:cs="Tahoma" w:hint="cs"/>
          <w:sz w:val="17"/>
          <w:szCs w:val="17"/>
          <w:rtl/>
        </w:rPr>
        <w:t>ויוצר</w:t>
      </w:r>
      <w:r w:rsidRPr="00D94B7D">
        <w:rPr>
          <w:rFonts w:ascii="Tahoma" w:hAnsi="Tahoma" w:cs="Tahoma"/>
          <w:sz w:val="17"/>
          <w:szCs w:val="17"/>
          <w:rtl/>
        </w:rPr>
        <w:t xml:space="preserve"> בקרב המתלוננים הפוטנציאליים חוסר אמון</w:t>
      </w:r>
      <w:r w:rsidRPr="00D94B7D">
        <w:rPr>
          <w:rFonts w:ascii="Tahoma" w:hAnsi="Tahoma" w:cs="Tahoma" w:hint="cs"/>
          <w:sz w:val="17"/>
          <w:szCs w:val="17"/>
          <w:rtl/>
        </w:rPr>
        <w:t xml:space="preserve"> בקבלת </w:t>
      </w:r>
      <w:r w:rsidRPr="00D94B7D">
        <w:rPr>
          <w:rFonts w:ascii="Tahoma" w:hAnsi="Tahoma" w:cs="Tahoma"/>
          <w:sz w:val="17"/>
          <w:szCs w:val="17"/>
          <w:rtl/>
        </w:rPr>
        <w:t xml:space="preserve">מענה הולם </w:t>
      </w:r>
      <w:r w:rsidRPr="00D94B7D">
        <w:rPr>
          <w:rFonts w:ascii="Tahoma" w:hAnsi="Tahoma" w:cs="Tahoma" w:hint="cs"/>
          <w:sz w:val="17"/>
          <w:szCs w:val="17"/>
          <w:rtl/>
        </w:rPr>
        <w:t>ע</w:t>
      </w:r>
      <w:r w:rsidRPr="00D94B7D">
        <w:rPr>
          <w:rFonts w:ascii="Tahoma" w:hAnsi="Tahoma" w:cs="Tahoma"/>
          <w:sz w:val="17"/>
          <w:szCs w:val="17"/>
          <w:rtl/>
        </w:rPr>
        <w:t>ל</w:t>
      </w:r>
      <w:r w:rsidRPr="00D94B7D">
        <w:rPr>
          <w:rFonts w:ascii="Tahoma" w:hAnsi="Tahoma" w:cs="Tahoma" w:hint="cs"/>
          <w:sz w:val="17"/>
          <w:szCs w:val="17"/>
          <w:rtl/>
        </w:rPr>
        <w:t xml:space="preserve"> </w:t>
      </w:r>
      <w:r w:rsidRPr="00D94B7D">
        <w:rPr>
          <w:rFonts w:ascii="Tahoma" w:hAnsi="Tahoma" w:cs="Tahoma"/>
          <w:sz w:val="17"/>
          <w:szCs w:val="17"/>
          <w:rtl/>
        </w:rPr>
        <w:t>תלונתם</w:t>
      </w:r>
      <w:r w:rsidRPr="00D94B7D">
        <w:rPr>
          <w:rFonts w:ascii="Tahoma" w:hAnsi="Tahoma" w:cs="Tahoma" w:hint="cs"/>
          <w:sz w:val="17"/>
          <w:szCs w:val="17"/>
          <w:rtl/>
        </w:rPr>
        <w:t xml:space="preserve">. </w:t>
      </w:r>
    </w:p>
    <w:p w:rsidR="00D22ED9" w:rsidRPr="00D94B7D" w:rsidP="00670C9E">
      <w:pPr>
        <w:spacing w:line="240" w:lineRule="exact"/>
        <w:ind w:right="2268"/>
        <w:jc w:val="both"/>
        <w:rPr>
          <w:rFonts w:ascii="Tahoma" w:hAnsi="Tahoma" w:cs="Tahoma"/>
          <w:b/>
          <w:bCs/>
          <w:sz w:val="17"/>
          <w:szCs w:val="17"/>
          <w:rtl/>
        </w:rPr>
      </w:pPr>
      <w:r w:rsidRPr="00D94B7D">
        <w:rPr>
          <w:rFonts w:ascii="Tahoma" w:hAnsi="Tahoma" w:cs="Tahoma" w:hint="cs"/>
          <w:sz w:val="17"/>
          <w:szCs w:val="17"/>
          <w:rtl/>
        </w:rPr>
        <w:t xml:space="preserve">תקנון שירות המדינה (להלן - </w:t>
      </w:r>
      <w:r w:rsidRPr="00D94B7D">
        <w:rPr>
          <w:rFonts w:ascii="Tahoma" w:hAnsi="Tahoma" w:cs="Tahoma" w:hint="cs"/>
          <w:sz w:val="17"/>
          <w:szCs w:val="17"/>
          <w:rtl/>
        </w:rPr>
        <w:t>התקשי"ר</w:t>
      </w:r>
      <w:r w:rsidRPr="00D94B7D">
        <w:rPr>
          <w:rFonts w:ascii="Tahoma" w:hAnsi="Tahoma" w:cs="Tahoma" w:hint="cs"/>
          <w:sz w:val="17"/>
          <w:szCs w:val="17"/>
          <w:rtl/>
        </w:rPr>
        <w:t>) דן</w:t>
      </w:r>
      <w:r w:rsidRPr="00D94B7D">
        <w:rPr>
          <w:rFonts w:ascii="Tahoma" w:hAnsi="Tahoma" w:cs="Tahoma"/>
          <w:sz w:val="17"/>
          <w:szCs w:val="17"/>
          <w:rtl/>
        </w:rPr>
        <w:t xml:space="preserve"> </w:t>
      </w:r>
      <w:r w:rsidRPr="00D94B7D">
        <w:rPr>
          <w:rFonts w:ascii="Tahoma" w:hAnsi="Tahoma" w:cs="Tahoma" w:hint="cs"/>
          <w:sz w:val="17"/>
          <w:szCs w:val="17"/>
          <w:rtl/>
        </w:rPr>
        <w:t>ב</w:t>
      </w:r>
      <w:r w:rsidRPr="00D94B7D">
        <w:rPr>
          <w:rFonts w:ascii="Tahoma" w:hAnsi="Tahoma" w:cs="Tahoma"/>
          <w:sz w:val="17"/>
          <w:szCs w:val="17"/>
          <w:rtl/>
        </w:rPr>
        <w:t>טיפול בתלונות</w:t>
      </w:r>
      <w:r w:rsidRPr="00D94B7D">
        <w:rPr>
          <w:rFonts w:ascii="Tahoma" w:hAnsi="Tahoma" w:cs="Tahoma" w:hint="cs"/>
          <w:sz w:val="17"/>
          <w:szCs w:val="17"/>
          <w:rtl/>
        </w:rPr>
        <w:t xml:space="preserve"> בידי עובד שירות המדינה, וקובע שעליו לערוך בירור</w:t>
      </w:r>
      <w:r w:rsidRPr="00D94B7D">
        <w:rPr>
          <w:rFonts w:ascii="Tahoma" w:hAnsi="Tahoma" w:cs="Tahoma"/>
          <w:sz w:val="17"/>
          <w:szCs w:val="17"/>
          <w:rtl/>
        </w:rPr>
        <w:t xml:space="preserve"> מעמיק</w:t>
      </w:r>
      <w:r w:rsidRPr="00D94B7D">
        <w:rPr>
          <w:rFonts w:ascii="Tahoma" w:hAnsi="Tahoma" w:cs="Tahoma" w:hint="cs"/>
          <w:sz w:val="17"/>
          <w:szCs w:val="17"/>
          <w:rtl/>
        </w:rPr>
        <w:t xml:space="preserve"> </w:t>
      </w:r>
      <w:r w:rsidRPr="00D94B7D">
        <w:rPr>
          <w:rFonts w:ascii="Tahoma" w:hAnsi="Tahoma" w:cs="Tahoma"/>
          <w:sz w:val="17"/>
          <w:szCs w:val="17"/>
          <w:rtl/>
        </w:rPr>
        <w:t>ו</w:t>
      </w:r>
      <w:r w:rsidRPr="00D94B7D">
        <w:rPr>
          <w:rFonts w:ascii="Tahoma" w:hAnsi="Tahoma" w:cs="Tahoma" w:hint="cs"/>
          <w:sz w:val="17"/>
          <w:szCs w:val="17"/>
          <w:rtl/>
        </w:rPr>
        <w:t>לטפל בתלונה</w:t>
      </w:r>
      <w:r w:rsidRPr="00D94B7D">
        <w:rPr>
          <w:rFonts w:ascii="Tahoma" w:hAnsi="Tahoma" w:cs="Tahoma"/>
          <w:sz w:val="17"/>
          <w:szCs w:val="17"/>
          <w:rtl/>
        </w:rPr>
        <w:t xml:space="preserve"> </w:t>
      </w:r>
      <w:r w:rsidRPr="00D94B7D">
        <w:rPr>
          <w:rFonts w:ascii="Tahoma" w:hAnsi="Tahoma" w:cs="Tahoma" w:hint="cs"/>
          <w:sz w:val="17"/>
          <w:szCs w:val="17"/>
          <w:rtl/>
        </w:rPr>
        <w:t>כנדרש</w:t>
      </w:r>
      <w:r w:rsidRPr="00D94B7D">
        <w:rPr>
          <w:rFonts w:ascii="Tahoma" w:hAnsi="Tahoma" w:cs="Tahoma"/>
          <w:sz w:val="17"/>
          <w:szCs w:val="17"/>
          <w:rtl/>
        </w:rPr>
        <w:t>.</w:t>
      </w:r>
      <w:r w:rsidRPr="00D94B7D">
        <w:rPr>
          <w:rFonts w:ascii="Tahoma" w:hAnsi="Tahoma" w:cs="Tahoma" w:hint="cs"/>
          <w:sz w:val="17"/>
          <w:szCs w:val="17"/>
          <w:rtl/>
        </w:rPr>
        <w:t xml:space="preserve"> הממונה</w:t>
      </w:r>
      <w:r w:rsidRPr="00D94B7D">
        <w:rPr>
          <w:rFonts w:ascii="Tahoma" w:hAnsi="Tahoma" w:cs="Tahoma"/>
          <w:sz w:val="17"/>
          <w:szCs w:val="17"/>
          <w:rtl/>
        </w:rPr>
        <w:t xml:space="preserve"> </w:t>
      </w:r>
      <w:r w:rsidRPr="00D94B7D">
        <w:rPr>
          <w:rFonts w:ascii="Tahoma" w:hAnsi="Tahoma" w:cs="Tahoma" w:hint="cs"/>
          <w:sz w:val="17"/>
          <w:szCs w:val="17"/>
          <w:rtl/>
        </w:rPr>
        <w:t>ה</w:t>
      </w:r>
      <w:r w:rsidRPr="00D94B7D">
        <w:rPr>
          <w:rFonts w:ascii="Tahoma" w:hAnsi="Tahoma" w:cs="Tahoma"/>
          <w:sz w:val="17"/>
          <w:szCs w:val="17"/>
          <w:rtl/>
        </w:rPr>
        <w:t>אחראי</w:t>
      </w:r>
      <w:r w:rsidRPr="00D94B7D">
        <w:rPr>
          <w:rFonts w:ascii="Tahoma" w:hAnsi="Tahoma" w:cs="Tahoma" w:hint="cs"/>
          <w:sz w:val="17"/>
          <w:szCs w:val="17"/>
          <w:rtl/>
        </w:rPr>
        <w:t xml:space="preserve"> </w:t>
      </w:r>
      <w:r w:rsidRPr="00D94B7D">
        <w:rPr>
          <w:rFonts w:ascii="Tahoma" w:hAnsi="Tahoma" w:cs="Tahoma" w:hint="cs"/>
          <w:sz w:val="17"/>
          <w:szCs w:val="17"/>
          <w:rtl/>
        </w:rPr>
        <w:t>במשרד הממשלתי על טיפול בתלונות</w:t>
      </w:r>
      <w:r w:rsidRPr="00D94B7D">
        <w:rPr>
          <w:rFonts w:ascii="Tahoma" w:hAnsi="Tahoma" w:cs="Tahoma"/>
          <w:sz w:val="17"/>
          <w:szCs w:val="17"/>
          <w:rtl/>
        </w:rPr>
        <w:t xml:space="preserve"> יאשר מיד למתלונן את קבלת התלונה</w:t>
      </w:r>
      <w:r w:rsidRPr="00D94B7D">
        <w:rPr>
          <w:rFonts w:ascii="Tahoma" w:hAnsi="Tahoma" w:cs="Tahoma" w:hint="cs"/>
          <w:sz w:val="17"/>
          <w:szCs w:val="17"/>
          <w:rtl/>
        </w:rPr>
        <w:t xml:space="preserve">, </w:t>
      </w:r>
      <w:r w:rsidRPr="00D94B7D">
        <w:rPr>
          <w:rFonts w:ascii="Tahoma" w:hAnsi="Tahoma" w:cs="Tahoma"/>
          <w:sz w:val="17"/>
          <w:szCs w:val="17"/>
          <w:rtl/>
        </w:rPr>
        <w:t xml:space="preserve">יעקוב אחר תוצאות הבירורים, הבדיקות והחקירות </w:t>
      </w:r>
      <w:r w:rsidRPr="00D94B7D">
        <w:rPr>
          <w:rFonts w:ascii="Tahoma" w:hAnsi="Tahoma" w:cs="Tahoma" w:hint="cs"/>
          <w:sz w:val="17"/>
          <w:szCs w:val="17"/>
          <w:rtl/>
        </w:rPr>
        <w:t>בעניינה, ויעדכן את המתלונן על הטיפול מדי פעם, עד תום הטיפול.</w:t>
      </w:r>
    </w:p>
    <w:p w:rsidR="00D22ED9" w:rsidRPr="00D94B7D" w:rsidP="00670C9E">
      <w:pPr>
        <w:spacing w:line="240" w:lineRule="exact"/>
        <w:ind w:right="2268"/>
        <w:jc w:val="both"/>
        <w:rPr>
          <w:rFonts w:ascii="Tahoma" w:hAnsi="Tahoma" w:cs="Tahoma"/>
          <w:b/>
          <w:bCs/>
          <w:sz w:val="17"/>
          <w:szCs w:val="17"/>
          <w:rtl/>
        </w:rPr>
      </w:pPr>
    </w:p>
    <w:p w:rsidR="00D22ED9" w:rsidRPr="00E53691" w:rsidP="00670C9E">
      <w:pPr>
        <w:pStyle w:val="KOT5"/>
        <w:rPr>
          <w:rtl/>
        </w:rPr>
      </w:pPr>
      <w:r w:rsidRPr="00E53691">
        <w:rPr>
          <w:rFonts w:hint="cs"/>
          <w:b/>
          <w:spacing w:val="-6"/>
          <w:rtl/>
        </w:rPr>
        <w:t>בדיקת התלונות על ידי משרדי הממשלה</w:t>
      </w:r>
    </w:p>
    <w:p w:rsidR="00D22ED9" w:rsidRPr="00D94B7D" w:rsidP="00D94B7D">
      <w:pPr>
        <w:pStyle w:val="running-text"/>
        <w:bidi/>
        <w:spacing w:after="240"/>
        <w:rPr>
          <w:rtl/>
        </w:rPr>
      </w:pPr>
      <w:bookmarkEnd w:id="17"/>
      <w:r w:rsidRPr="00D94B7D">
        <w:rPr>
          <w:rFonts w:hint="cs"/>
          <w:rtl/>
        </w:rPr>
        <w:t xml:space="preserve">משרד מבקר המדינה בדק את טיפולם של משרדי הבריאות, המשפטים, החינוך והמשרד לשוויון חברתי (להלן - המשרדים שנבדקו) בתלונות על הפליה בשירותים, במוצרים ובכניסה למקומות ציבוריים. רוב התלונות שנבדקו הוגשו לממוני תלונות הציבור באותם משרדים. להלן הממצאים: </w:t>
      </w:r>
    </w:p>
    <w:p w:rsidR="00D22ED9" w:rsidRPr="00AC7817" w:rsidP="009205D6">
      <w:pPr>
        <w:pStyle w:val="RESHET"/>
        <w:numPr>
          <w:ilvl w:val="1"/>
          <w:numId w:val="31"/>
        </w:numPr>
        <w:ind w:left="567"/>
        <w:rPr>
          <w:rtl/>
        </w:rPr>
      </w:pPr>
      <w:r w:rsidRPr="00AC7817">
        <w:rPr>
          <w:rFonts w:hint="cs"/>
          <w:rtl/>
        </w:rPr>
        <w:t>הבדיקה העלתה כי המשרדים</w:t>
      </w:r>
      <w:r w:rsidRPr="00AC7817">
        <w:rPr>
          <w:rtl/>
        </w:rPr>
        <w:t xml:space="preserve"> </w:t>
      </w:r>
      <w:r w:rsidRPr="00AC7817">
        <w:rPr>
          <w:rFonts w:hint="cs"/>
          <w:rtl/>
        </w:rPr>
        <w:t xml:space="preserve">שנבדקו </w:t>
      </w:r>
      <w:r w:rsidRPr="00AC7817">
        <w:rPr>
          <w:rtl/>
        </w:rPr>
        <w:t xml:space="preserve">מאופיינים בריבוי ערוצים </w:t>
      </w:r>
      <w:r w:rsidRPr="00AC7817">
        <w:rPr>
          <w:rFonts w:hint="cs"/>
          <w:rtl/>
        </w:rPr>
        <w:t xml:space="preserve">שאפשר להגיש </w:t>
      </w:r>
      <w:r w:rsidRPr="00AC7817">
        <w:rPr>
          <w:rtl/>
        </w:rPr>
        <w:t>בהם את התלונה</w:t>
      </w:r>
      <w:r w:rsidRPr="00AC7817">
        <w:rPr>
          <w:rFonts w:hint="cs"/>
          <w:rtl/>
        </w:rPr>
        <w:t>,</w:t>
      </w:r>
      <w:r w:rsidRPr="00AC7817">
        <w:rPr>
          <w:rtl/>
        </w:rPr>
        <w:t xml:space="preserve"> ו</w:t>
      </w:r>
      <w:r w:rsidRPr="00AC7817">
        <w:rPr>
          <w:rFonts w:hint="cs"/>
          <w:rtl/>
        </w:rPr>
        <w:t>התלונות</w:t>
      </w:r>
      <w:r w:rsidRPr="00AC7817">
        <w:rPr>
          <w:rtl/>
        </w:rPr>
        <w:t xml:space="preserve"> </w:t>
      </w:r>
      <w:r w:rsidRPr="00AC7817">
        <w:rPr>
          <w:rFonts w:hint="cs"/>
          <w:rtl/>
        </w:rPr>
        <w:t>מפוזרות בין</w:t>
      </w:r>
      <w:r w:rsidRPr="00AC7817">
        <w:rPr>
          <w:rtl/>
        </w:rPr>
        <w:t xml:space="preserve"> הגורמים השונים </w:t>
      </w:r>
      <w:r w:rsidRPr="00AC7817">
        <w:rPr>
          <w:rFonts w:hint="cs"/>
          <w:rtl/>
        </w:rPr>
        <w:t>במשרדים, אך הן אינן מרוכזות אצל גורם אחד במשרד ואינן ומקוטלגות</w:t>
      </w:r>
      <w:r w:rsidRPr="00AC7817">
        <w:rPr>
          <w:rtl/>
        </w:rPr>
        <w:t xml:space="preserve"> </w:t>
      </w:r>
      <w:r w:rsidRPr="00AC7817">
        <w:rPr>
          <w:rFonts w:hint="cs"/>
          <w:rtl/>
        </w:rPr>
        <w:t>באופן</w:t>
      </w:r>
      <w:r w:rsidRPr="00AC7817">
        <w:rPr>
          <w:rtl/>
        </w:rPr>
        <w:t xml:space="preserve"> ש</w:t>
      </w:r>
      <w:r w:rsidRPr="00AC7817">
        <w:rPr>
          <w:rFonts w:hint="cs"/>
          <w:rtl/>
        </w:rPr>
        <w:t>מאפשר</w:t>
      </w:r>
      <w:r w:rsidRPr="00AC7817">
        <w:rPr>
          <w:rtl/>
        </w:rPr>
        <w:t xml:space="preserve"> לאתר </w:t>
      </w:r>
      <w:r w:rsidRPr="00AC7817">
        <w:rPr>
          <w:rFonts w:hint="cs"/>
          <w:rtl/>
        </w:rPr>
        <w:t>בהן את</w:t>
      </w:r>
      <w:r w:rsidRPr="00AC7817">
        <w:rPr>
          <w:rtl/>
        </w:rPr>
        <w:t xml:space="preserve"> </w:t>
      </w:r>
      <w:r w:rsidRPr="00AC7817">
        <w:rPr>
          <w:rFonts w:hint="cs"/>
          <w:rtl/>
        </w:rPr>
        <w:t>התלונות</w:t>
      </w:r>
      <w:r w:rsidRPr="00AC7817">
        <w:rPr>
          <w:rtl/>
        </w:rPr>
        <w:t xml:space="preserve"> </w:t>
      </w:r>
      <w:r w:rsidRPr="00AC7817">
        <w:rPr>
          <w:rFonts w:hint="cs"/>
          <w:rtl/>
        </w:rPr>
        <w:t>על הפליה</w:t>
      </w:r>
      <w:r w:rsidRPr="00AC7817">
        <w:rPr>
          <w:rtl/>
        </w:rPr>
        <w:t xml:space="preserve">. </w:t>
      </w:r>
      <w:r w:rsidRPr="00AC7817">
        <w:rPr>
          <w:rFonts w:hint="cs"/>
          <w:rtl/>
        </w:rPr>
        <w:t xml:space="preserve">זאת ועוד, גם כאשר התקבלו התלונות אצל גורם יחיד במשרד, הן אינן מתויגות כתלונות הפליה, וכדי לאתרן נדרש חיפוש ידני. על משרדי הממשלה להנהיג במערכות המחשוב שלהם את ההתאמות שיאפשרו סיווג תלונות ופניות בנושאי הפליה ואיתורן במהירות וביעילות. </w:t>
      </w:r>
    </w:p>
    <w:p w:rsidR="00D22ED9" w:rsidRPr="00D94B7D" w:rsidP="009205D6">
      <w:pPr>
        <w:spacing w:before="180" w:line="240" w:lineRule="exact"/>
        <w:ind w:left="340" w:right="2268"/>
        <w:jc w:val="both"/>
        <w:rPr>
          <w:rFonts w:ascii="Tahoma" w:hAnsi="Tahoma" w:cs="Tahoma"/>
          <w:sz w:val="17"/>
          <w:szCs w:val="17"/>
          <w:rtl/>
        </w:rPr>
      </w:pPr>
      <w:r w:rsidRPr="00D94B7D">
        <w:rPr>
          <w:rFonts w:ascii="Tahoma" w:hAnsi="Tahoma" w:cs="Tahoma" w:hint="cs"/>
          <w:sz w:val="17"/>
          <w:szCs w:val="17"/>
          <w:rtl/>
        </w:rPr>
        <w:t>בתשובתו</w:t>
      </w:r>
      <w:r w:rsidRPr="00D94B7D">
        <w:rPr>
          <w:rFonts w:ascii="Tahoma" w:hAnsi="Tahoma" w:cs="Tahoma"/>
          <w:sz w:val="17"/>
          <w:szCs w:val="17"/>
          <w:rtl/>
        </w:rPr>
        <w:t xml:space="preserve"> </w:t>
      </w:r>
      <w:r w:rsidRPr="00D94B7D">
        <w:rPr>
          <w:rFonts w:ascii="Tahoma" w:hAnsi="Tahoma" w:cs="Tahoma" w:hint="cs"/>
          <w:sz w:val="17"/>
          <w:szCs w:val="17"/>
          <w:rtl/>
        </w:rPr>
        <w:t>כתב</w:t>
      </w:r>
      <w:r w:rsidRPr="00D94B7D">
        <w:rPr>
          <w:rFonts w:ascii="Tahoma" w:eastAsia="Times New Roman" w:hAnsi="Tahoma" w:cs="Tahoma"/>
          <w:sz w:val="17"/>
          <w:szCs w:val="17"/>
          <w:rtl/>
          <w:lang w:eastAsia="he-IL"/>
        </w:rPr>
        <w:t xml:space="preserve"> משרד החינוך </w:t>
      </w:r>
      <w:r w:rsidRPr="00D94B7D">
        <w:rPr>
          <w:rFonts w:ascii="Tahoma" w:eastAsia="Times New Roman" w:hAnsi="Tahoma" w:cs="Tahoma" w:hint="eastAsia"/>
          <w:sz w:val="17"/>
          <w:szCs w:val="17"/>
          <w:rtl/>
          <w:lang w:eastAsia="he-IL"/>
        </w:rPr>
        <w:t>כי</w:t>
      </w:r>
      <w:r w:rsidRPr="00D94B7D">
        <w:rPr>
          <w:rFonts w:ascii="Tahoma" w:eastAsia="Times New Roman" w:hAnsi="Tahoma" w:cs="Tahoma"/>
          <w:sz w:val="17"/>
          <w:szCs w:val="17"/>
          <w:rtl/>
          <w:lang w:eastAsia="he-IL"/>
        </w:rPr>
        <w:t xml:space="preserve"> על מנת </w:t>
      </w:r>
      <w:r w:rsidRPr="00D94B7D">
        <w:rPr>
          <w:rFonts w:ascii="Tahoma" w:eastAsia="Times New Roman" w:hAnsi="Tahoma" w:cs="Tahoma" w:hint="cs"/>
          <w:sz w:val="17"/>
          <w:szCs w:val="17"/>
          <w:rtl/>
          <w:lang w:eastAsia="he-IL"/>
        </w:rPr>
        <w:t xml:space="preserve">לתאם </w:t>
      </w:r>
      <w:r w:rsidRPr="00D94B7D">
        <w:rPr>
          <w:rFonts w:ascii="Tahoma" w:eastAsia="Times New Roman" w:hAnsi="Tahoma" w:cs="Tahoma"/>
          <w:sz w:val="17"/>
          <w:szCs w:val="17"/>
          <w:rtl/>
          <w:lang w:eastAsia="he-IL"/>
        </w:rPr>
        <w:t xml:space="preserve">בין כל הגורמים המטפלים בתלונות, </w:t>
      </w:r>
      <w:r w:rsidRPr="00D94B7D">
        <w:rPr>
          <w:rFonts w:ascii="Tahoma" w:eastAsia="Times New Roman" w:hAnsi="Tahoma" w:cs="Tahoma" w:hint="cs"/>
          <w:sz w:val="17"/>
          <w:szCs w:val="17"/>
          <w:rtl/>
          <w:lang w:eastAsia="he-IL"/>
        </w:rPr>
        <w:t xml:space="preserve">הוא מפתח </w:t>
      </w:r>
      <w:r w:rsidRPr="00D94B7D">
        <w:rPr>
          <w:rFonts w:ascii="Tahoma" w:eastAsia="Times New Roman" w:hAnsi="Tahoma" w:cs="Tahoma"/>
          <w:sz w:val="17"/>
          <w:szCs w:val="17"/>
          <w:rtl/>
          <w:lang w:eastAsia="he-IL"/>
        </w:rPr>
        <w:t>בימים אלה מערכת חדשה לטיפול בתלונות</w:t>
      </w:r>
      <w:r w:rsidRPr="00D94B7D">
        <w:rPr>
          <w:rFonts w:ascii="Tahoma" w:eastAsia="Times New Roman" w:hAnsi="Tahoma" w:cs="Tahoma" w:hint="cs"/>
          <w:sz w:val="17"/>
          <w:szCs w:val="17"/>
          <w:rtl/>
          <w:lang w:eastAsia="he-IL"/>
        </w:rPr>
        <w:t>,</w:t>
      </w:r>
      <w:r w:rsidRPr="00D94B7D">
        <w:rPr>
          <w:rFonts w:ascii="Tahoma" w:eastAsia="Times New Roman" w:hAnsi="Tahoma" w:cs="Tahoma"/>
          <w:sz w:val="17"/>
          <w:szCs w:val="17"/>
          <w:rtl/>
          <w:lang w:eastAsia="he-IL"/>
        </w:rPr>
        <w:t xml:space="preserve"> </w:t>
      </w:r>
      <w:r w:rsidRPr="00D94B7D">
        <w:rPr>
          <w:rFonts w:ascii="Tahoma" w:eastAsia="Times New Roman" w:hAnsi="Tahoma" w:cs="Tahoma" w:hint="cs"/>
          <w:sz w:val="17"/>
          <w:szCs w:val="17"/>
          <w:rtl/>
          <w:lang w:eastAsia="he-IL"/>
        </w:rPr>
        <w:t xml:space="preserve">שתשרת את </w:t>
      </w:r>
      <w:r w:rsidRPr="00D94B7D">
        <w:rPr>
          <w:rFonts w:ascii="Tahoma" w:eastAsia="Times New Roman" w:hAnsi="Tahoma" w:cs="Tahoma"/>
          <w:sz w:val="17"/>
          <w:szCs w:val="17"/>
          <w:rtl/>
          <w:lang w:eastAsia="he-IL"/>
        </w:rPr>
        <w:t>כל הגורמים המטפלים בתלונות</w:t>
      </w:r>
      <w:r w:rsidRPr="00D94B7D">
        <w:rPr>
          <w:rFonts w:ascii="Tahoma" w:eastAsia="Times New Roman" w:hAnsi="Tahoma" w:cs="Tahoma" w:hint="cs"/>
          <w:sz w:val="17"/>
          <w:szCs w:val="17"/>
          <w:rtl/>
          <w:lang w:eastAsia="he-IL"/>
        </w:rPr>
        <w:t>. המערכת תיצור</w:t>
      </w:r>
      <w:r w:rsidRPr="00D94B7D">
        <w:rPr>
          <w:rFonts w:ascii="Tahoma" w:eastAsia="Times New Roman" w:hAnsi="Tahoma" w:cs="Tahoma"/>
          <w:sz w:val="17"/>
          <w:szCs w:val="17"/>
          <w:rtl/>
          <w:lang w:eastAsia="he-IL"/>
        </w:rPr>
        <w:t xml:space="preserve"> מסד נתונים אחיד </w:t>
      </w:r>
      <w:r w:rsidRPr="00D94B7D">
        <w:rPr>
          <w:rFonts w:ascii="Tahoma" w:eastAsia="Times New Roman" w:hAnsi="Tahoma" w:cs="Tahoma" w:hint="cs"/>
          <w:sz w:val="17"/>
          <w:szCs w:val="17"/>
          <w:rtl/>
          <w:lang w:eastAsia="he-IL"/>
        </w:rPr>
        <w:t>שייגזרו</w:t>
      </w:r>
      <w:r w:rsidRPr="00D94B7D">
        <w:rPr>
          <w:rFonts w:ascii="Tahoma" w:eastAsia="Times New Roman" w:hAnsi="Tahoma" w:cs="Tahoma"/>
          <w:sz w:val="17"/>
          <w:szCs w:val="17"/>
          <w:rtl/>
          <w:lang w:eastAsia="he-IL"/>
        </w:rPr>
        <w:t xml:space="preserve"> </w:t>
      </w:r>
      <w:r w:rsidRPr="00D94B7D">
        <w:rPr>
          <w:rFonts w:ascii="Tahoma" w:eastAsia="Times New Roman" w:hAnsi="Tahoma" w:cs="Tahoma" w:hint="cs"/>
          <w:sz w:val="17"/>
          <w:szCs w:val="17"/>
          <w:rtl/>
          <w:lang w:eastAsia="he-IL"/>
        </w:rPr>
        <w:t xml:space="preserve">ממנו </w:t>
      </w:r>
      <w:r w:rsidRPr="00D94B7D">
        <w:rPr>
          <w:rFonts w:ascii="Tahoma" w:eastAsia="Times New Roman" w:hAnsi="Tahoma" w:cs="Tahoma"/>
          <w:sz w:val="17"/>
          <w:szCs w:val="17"/>
          <w:rtl/>
          <w:lang w:eastAsia="he-IL"/>
        </w:rPr>
        <w:t>נתוני</w:t>
      </w:r>
      <w:r w:rsidRPr="00D94B7D">
        <w:rPr>
          <w:rFonts w:ascii="Tahoma" w:eastAsia="Times New Roman" w:hAnsi="Tahoma" w:cs="Tahoma" w:hint="cs"/>
          <w:sz w:val="17"/>
          <w:szCs w:val="17"/>
          <w:rtl/>
          <w:lang w:eastAsia="he-IL"/>
        </w:rPr>
        <w:t>ם</w:t>
      </w:r>
      <w:r w:rsidRPr="00D94B7D">
        <w:rPr>
          <w:rFonts w:ascii="Tahoma" w:eastAsia="Times New Roman" w:hAnsi="Tahoma" w:cs="Tahoma"/>
          <w:sz w:val="17"/>
          <w:szCs w:val="17"/>
          <w:rtl/>
          <w:lang w:eastAsia="he-IL"/>
        </w:rPr>
        <w:t xml:space="preserve"> בחתך מערכתי</w:t>
      </w:r>
      <w:r w:rsidRPr="00D94B7D">
        <w:rPr>
          <w:rFonts w:ascii="Tahoma" w:eastAsia="Times New Roman" w:hAnsi="Tahoma" w:cs="Tahoma" w:hint="cs"/>
          <w:sz w:val="17"/>
          <w:szCs w:val="17"/>
          <w:rtl/>
          <w:lang w:eastAsia="he-IL"/>
        </w:rPr>
        <w:t>,</w:t>
      </w:r>
      <w:r w:rsidRPr="00D94B7D">
        <w:rPr>
          <w:rFonts w:ascii="Tahoma" w:eastAsia="Times New Roman" w:hAnsi="Tahoma" w:cs="Tahoma"/>
          <w:sz w:val="17"/>
          <w:szCs w:val="17"/>
          <w:rtl/>
          <w:lang w:eastAsia="he-IL"/>
        </w:rPr>
        <w:t xml:space="preserve"> </w:t>
      </w:r>
      <w:r w:rsidRPr="00D94B7D">
        <w:rPr>
          <w:rFonts w:ascii="Tahoma" w:eastAsia="Times New Roman" w:hAnsi="Tahoma" w:cs="Tahoma" w:hint="cs"/>
          <w:sz w:val="17"/>
          <w:szCs w:val="17"/>
          <w:rtl/>
          <w:lang w:eastAsia="he-IL"/>
        </w:rPr>
        <w:t>לרבות הגדרת "הפליה" כמילת מפתח בחיפוש נושאי</w:t>
      </w:r>
      <w:r w:rsidRPr="00D94B7D">
        <w:rPr>
          <w:rFonts w:ascii="Tahoma" w:eastAsia="Times New Roman" w:hAnsi="Tahoma" w:cs="Tahoma"/>
          <w:sz w:val="17"/>
          <w:szCs w:val="17"/>
          <w:rtl/>
          <w:lang w:eastAsia="he-IL"/>
        </w:rPr>
        <w:t xml:space="preserve">. </w:t>
      </w:r>
    </w:p>
    <w:p w:rsidR="00D22ED9" w:rsidRPr="00D94B7D" w:rsidP="009205D6">
      <w:pPr>
        <w:spacing w:line="240" w:lineRule="exact"/>
        <w:ind w:left="340" w:right="2268"/>
        <w:jc w:val="both"/>
        <w:rPr>
          <w:rFonts w:ascii="Tahoma" w:hAnsi="Tahoma" w:cs="Tahoma"/>
          <w:sz w:val="17"/>
          <w:szCs w:val="17"/>
          <w:rtl/>
        </w:rPr>
      </w:pPr>
      <w:r w:rsidRPr="00D94B7D">
        <w:rPr>
          <w:rFonts w:ascii="Tahoma" w:hAnsi="Tahoma" w:cs="Tahoma" w:hint="cs"/>
          <w:sz w:val="17"/>
          <w:szCs w:val="17"/>
          <w:rtl/>
        </w:rPr>
        <w:t>משרד הבריאות כתב בתשובתו כי בעקבות דוח הביקורת עודכנה מערכת פניות הציבור שלו, והיא מאפשרת כעת הפקת מידע רלוונטי וביצוע חיפוש יעיל וממוקד, לשם ניתוח תלונות העוסקות בהפליה ובגזענות. כן כתב ש</w:t>
      </w:r>
      <w:r w:rsidRPr="00D94B7D">
        <w:rPr>
          <w:rFonts w:ascii="Tahoma" w:hAnsi="Tahoma" w:cs="Tahoma" w:hint="eastAsia"/>
          <w:sz w:val="17"/>
          <w:szCs w:val="17"/>
          <w:rtl/>
        </w:rPr>
        <w:t>הדבר</w:t>
      </w:r>
      <w:r w:rsidRPr="00D94B7D">
        <w:rPr>
          <w:rFonts w:ascii="Tahoma" w:hAnsi="Tahoma" w:cs="Tahoma"/>
          <w:sz w:val="17"/>
          <w:szCs w:val="17"/>
          <w:rtl/>
        </w:rPr>
        <w:t xml:space="preserve"> </w:t>
      </w:r>
      <w:r w:rsidRPr="00D94B7D">
        <w:rPr>
          <w:rFonts w:ascii="Tahoma" w:hAnsi="Tahoma" w:cs="Tahoma" w:hint="eastAsia"/>
          <w:sz w:val="17"/>
          <w:szCs w:val="17"/>
          <w:rtl/>
        </w:rPr>
        <w:t>יובא</w:t>
      </w:r>
      <w:r w:rsidRPr="00D94B7D">
        <w:rPr>
          <w:rFonts w:ascii="Tahoma" w:hAnsi="Tahoma" w:cs="Tahoma" w:hint="cs"/>
          <w:sz w:val="17"/>
          <w:szCs w:val="17"/>
          <w:rtl/>
        </w:rPr>
        <w:t xml:space="preserve"> בהקדם</w:t>
      </w:r>
      <w:r w:rsidRPr="00D94B7D">
        <w:rPr>
          <w:rFonts w:ascii="Tahoma" w:hAnsi="Tahoma" w:cs="Tahoma"/>
          <w:sz w:val="17"/>
          <w:szCs w:val="17"/>
          <w:rtl/>
        </w:rPr>
        <w:t xml:space="preserve"> </w:t>
      </w:r>
      <w:r w:rsidRPr="00D94B7D">
        <w:rPr>
          <w:rFonts w:ascii="Tahoma" w:hAnsi="Tahoma" w:cs="Tahoma" w:hint="eastAsia"/>
          <w:sz w:val="17"/>
          <w:szCs w:val="17"/>
          <w:rtl/>
        </w:rPr>
        <w:t>לידיעת</w:t>
      </w:r>
      <w:r w:rsidRPr="00D94B7D">
        <w:rPr>
          <w:rFonts w:ascii="Tahoma" w:hAnsi="Tahoma" w:cs="Tahoma"/>
          <w:sz w:val="17"/>
          <w:szCs w:val="17"/>
          <w:rtl/>
        </w:rPr>
        <w:t xml:space="preserve"> </w:t>
      </w:r>
      <w:r w:rsidRPr="00D94B7D">
        <w:rPr>
          <w:rFonts w:ascii="Tahoma" w:hAnsi="Tahoma" w:cs="Tahoma" w:hint="cs"/>
          <w:sz w:val="17"/>
          <w:szCs w:val="17"/>
          <w:rtl/>
        </w:rPr>
        <w:t xml:space="preserve">כל מי שמטפל בתלונות. </w:t>
      </w:r>
    </w:p>
    <w:p w:rsidR="00D22ED9" w:rsidRPr="00D94B7D" w:rsidP="009205D6">
      <w:pPr>
        <w:spacing w:after="240" w:line="240" w:lineRule="exact"/>
        <w:ind w:left="340" w:right="2268"/>
        <w:jc w:val="both"/>
        <w:rPr>
          <w:rFonts w:ascii="Tahoma" w:hAnsi="Tahoma" w:cs="Tahoma"/>
          <w:sz w:val="17"/>
          <w:szCs w:val="17"/>
          <w:rtl/>
        </w:rPr>
      </w:pPr>
      <w:r w:rsidRPr="00D94B7D">
        <w:rPr>
          <w:rFonts w:ascii="Tahoma" w:hAnsi="Tahoma" w:cs="Tahoma" w:hint="cs"/>
          <w:sz w:val="17"/>
          <w:szCs w:val="17"/>
          <w:rtl/>
        </w:rPr>
        <w:t>בתשובת משרד</w:t>
      </w:r>
      <w:r w:rsidRPr="00D94B7D">
        <w:rPr>
          <w:rFonts w:ascii="Tahoma" w:hAnsi="Tahoma" w:cs="Tahoma"/>
          <w:sz w:val="17"/>
          <w:szCs w:val="17"/>
          <w:rtl/>
        </w:rPr>
        <w:t xml:space="preserve"> המשפטים נכתב כי יחידת התיאום </w:t>
      </w:r>
      <w:r w:rsidRPr="00D94B7D">
        <w:rPr>
          <w:rFonts w:ascii="Tahoma" w:hAnsi="Tahoma" w:cs="Tahoma" w:hint="cs"/>
          <w:sz w:val="17"/>
          <w:szCs w:val="17"/>
          <w:rtl/>
        </w:rPr>
        <w:t xml:space="preserve">עליה המליץ הדוח למיגור הגזענות </w:t>
      </w:r>
      <w:r w:rsidRPr="00D94B7D">
        <w:rPr>
          <w:rFonts w:ascii="Tahoma" w:hAnsi="Tahoma" w:cs="Tahoma"/>
          <w:sz w:val="17"/>
          <w:szCs w:val="17"/>
          <w:rtl/>
        </w:rPr>
        <w:t>תרכז נתונים בנושא ותפרסם דוח שנתי. בנוסף</w:t>
      </w:r>
      <w:r w:rsidRPr="00D94B7D">
        <w:rPr>
          <w:rFonts w:ascii="Tahoma" w:hAnsi="Tahoma" w:cs="Tahoma" w:hint="cs"/>
          <w:sz w:val="17"/>
          <w:szCs w:val="17"/>
          <w:rtl/>
        </w:rPr>
        <w:t xml:space="preserve"> לכך</w:t>
      </w:r>
      <w:r w:rsidRPr="00D94B7D">
        <w:rPr>
          <w:rFonts w:ascii="Tahoma" w:hAnsi="Tahoma" w:cs="Tahoma"/>
          <w:sz w:val="17"/>
          <w:szCs w:val="17"/>
          <w:rtl/>
        </w:rPr>
        <w:t xml:space="preserve">, </w:t>
      </w:r>
      <w:r w:rsidRPr="00D94B7D">
        <w:rPr>
          <w:rFonts w:ascii="Tahoma" w:hAnsi="Tahoma" w:cs="Tahoma" w:hint="cs"/>
          <w:sz w:val="17"/>
          <w:szCs w:val="17"/>
          <w:rtl/>
        </w:rPr>
        <w:t>הוא</w:t>
      </w:r>
      <w:r w:rsidRPr="00D94B7D">
        <w:rPr>
          <w:rFonts w:ascii="Tahoma" w:hAnsi="Tahoma" w:cs="Tahoma"/>
          <w:sz w:val="17"/>
          <w:szCs w:val="17"/>
          <w:rtl/>
        </w:rPr>
        <w:t xml:space="preserve"> צפוי לגייס </w:t>
      </w:r>
      <w:r w:rsidRPr="00D94B7D">
        <w:rPr>
          <w:rFonts w:ascii="Tahoma" w:hAnsi="Tahoma" w:cs="Tahoma" w:hint="cs"/>
          <w:sz w:val="17"/>
          <w:szCs w:val="17"/>
          <w:rtl/>
        </w:rPr>
        <w:t>בשנת</w:t>
      </w:r>
      <w:r w:rsidRPr="00D94B7D">
        <w:rPr>
          <w:rFonts w:ascii="Tahoma" w:hAnsi="Tahoma" w:cs="Tahoma"/>
          <w:sz w:val="17"/>
          <w:szCs w:val="17"/>
          <w:rtl/>
        </w:rPr>
        <w:t xml:space="preserve"> 2017 מנהל תחום (ניהול ידע ומידע), </w:t>
      </w:r>
      <w:r w:rsidRPr="00D94B7D">
        <w:rPr>
          <w:rFonts w:ascii="Tahoma" w:hAnsi="Tahoma" w:cs="Tahoma" w:hint="cs"/>
          <w:sz w:val="17"/>
          <w:szCs w:val="17"/>
          <w:rtl/>
        </w:rPr>
        <w:t>שתפקידו,</w:t>
      </w:r>
      <w:r w:rsidRPr="00D94B7D">
        <w:rPr>
          <w:rFonts w:ascii="Tahoma" w:hAnsi="Tahoma" w:cs="Tahoma"/>
          <w:sz w:val="17"/>
          <w:szCs w:val="17"/>
          <w:rtl/>
        </w:rPr>
        <w:t xml:space="preserve"> </w:t>
      </w:r>
      <w:r w:rsidRPr="00D94B7D">
        <w:rPr>
          <w:rFonts w:ascii="Tahoma" w:hAnsi="Tahoma" w:cs="Tahoma" w:hint="cs"/>
          <w:sz w:val="17"/>
          <w:szCs w:val="17"/>
          <w:rtl/>
        </w:rPr>
        <w:t xml:space="preserve">בין היתר, </w:t>
      </w:r>
      <w:r w:rsidRPr="00D94B7D">
        <w:rPr>
          <w:rFonts w:ascii="Tahoma" w:hAnsi="Tahoma" w:cs="Tahoma"/>
          <w:sz w:val="17"/>
          <w:szCs w:val="17"/>
          <w:rtl/>
        </w:rPr>
        <w:t xml:space="preserve">לסייע ליחידות </w:t>
      </w:r>
      <w:r w:rsidRPr="00D94B7D">
        <w:rPr>
          <w:rFonts w:ascii="Tahoma" w:hAnsi="Tahoma" w:cs="Tahoma" w:hint="cs"/>
          <w:sz w:val="17"/>
          <w:szCs w:val="17"/>
          <w:rtl/>
        </w:rPr>
        <w:t>השונות</w:t>
      </w:r>
      <w:r w:rsidRPr="00D94B7D">
        <w:rPr>
          <w:rFonts w:ascii="Tahoma" w:hAnsi="Tahoma" w:cs="Tahoma"/>
          <w:sz w:val="17"/>
          <w:szCs w:val="17"/>
          <w:rtl/>
        </w:rPr>
        <w:t xml:space="preserve"> בפיתוח כלים ותהליכים לשמירה וניהול ידע</w:t>
      </w:r>
      <w:r w:rsidRPr="00D94B7D">
        <w:rPr>
          <w:rFonts w:ascii="Tahoma" w:hAnsi="Tahoma" w:cs="Tahoma" w:hint="cs"/>
          <w:sz w:val="17"/>
          <w:szCs w:val="17"/>
          <w:rtl/>
        </w:rPr>
        <w:t xml:space="preserve"> בנושא</w:t>
      </w:r>
      <w:r w:rsidRPr="00D94B7D">
        <w:rPr>
          <w:rFonts w:ascii="Tahoma" w:hAnsi="Tahoma" w:cs="Tahoma"/>
          <w:sz w:val="17"/>
          <w:szCs w:val="17"/>
          <w:rtl/>
        </w:rPr>
        <w:t xml:space="preserve">. </w:t>
      </w:r>
    </w:p>
    <w:p w:rsidR="00D22ED9" w:rsidRPr="00AC7817" w:rsidP="009205D6">
      <w:pPr>
        <w:pStyle w:val="RESHET"/>
        <w:ind w:left="567"/>
        <w:rPr>
          <w:rtl/>
        </w:rPr>
      </w:pPr>
      <w:r w:rsidRPr="00AC7817">
        <w:rPr>
          <w:rFonts w:hint="eastAsia"/>
          <w:rtl/>
        </w:rPr>
        <w:t>משרד</w:t>
      </w:r>
      <w:r w:rsidRPr="00AC7817">
        <w:rPr>
          <w:rtl/>
        </w:rPr>
        <w:t xml:space="preserve"> מבקר המדינה סבור כי </w:t>
      </w:r>
      <w:r w:rsidRPr="00AC7817">
        <w:rPr>
          <w:rFonts w:hint="cs"/>
          <w:rtl/>
        </w:rPr>
        <w:t>פיתוח</w:t>
      </w:r>
      <w:r w:rsidRPr="00AC7817">
        <w:rPr>
          <w:rtl/>
        </w:rPr>
        <w:t xml:space="preserve"> ושכלול היכולת לאתר תלונות בנושא </w:t>
      </w:r>
      <w:r w:rsidRPr="00AC7817">
        <w:rPr>
          <w:rFonts w:hint="eastAsia"/>
          <w:rtl/>
        </w:rPr>
        <w:t>הפליה</w:t>
      </w:r>
      <w:r w:rsidRPr="00AC7817">
        <w:rPr>
          <w:rtl/>
        </w:rPr>
        <w:t xml:space="preserve"> </w:t>
      </w:r>
      <w:r w:rsidRPr="00AC7817">
        <w:rPr>
          <w:rFonts w:hint="eastAsia"/>
          <w:rtl/>
        </w:rPr>
        <w:t>ואי</w:t>
      </w:r>
      <w:r w:rsidRPr="00AC7817">
        <w:rPr>
          <w:rtl/>
        </w:rPr>
        <w:t xml:space="preserve">-שוויון </w:t>
      </w:r>
      <w:r w:rsidRPr="00AC7817">
        <w:rPr>
          <w:rFonts w:hint="cs"/>
          <w:rtl/>
        </w:rPr>
        <w:t>היא</w:t>
      </w:r>
      <w:r w:rsidRPr="00AC7817">
        <w:rPr>
          <w:rtl/>
        </w:rPr>
        <w:t xml:space="preserve"> </w:t>
      </w:r>
      <w:r w:rsidRPr="00AC7817">
        <w:rPr>
          <w:rFonts w:hint="eastAsia"/>
          <w:rtl/>
        </w:rPr>
        <w:t>צעד</w:t>
      </w:r>
      <w:r w:rsidRPr="00AC7817">
        <w:rPr>
          <w:rtl/>
        </w:rPr>
        <w:t xml:space="preserve"> </w:t>
      </w:r>
      <w:r w:rsidRPr="00AC7817">
        <w:rPr>
          <w:rFonts w:hint="eastAsia"/>
          <w:rtl/>
        </w:rPr>
        <w:t>בסיסי</w:t>
      </w:r>
      <w:r w:rsidRPr="00AC7817">
        <w:rPr>
          <w:rtl/>
        </w:rPr>
        <w:t xml:space="preserve"> </w:t>
      </w:r>
      <w:r w:rsidRPr="00AC7817">
        <w:rPr>
          <w:rFonts w:hint="eastAsia"/>
          <w:rtl/>
        </w:rPr>
        <w:t>והכרחי</w:t>
      </w:r>
      <w:r w:rsidRPr="00AC7817">
        <w:rPr>
          <w:rtl/>
        </w:rPr>
        <w:t xml:space="preserve"> </w:t>
      </w:r>
      <w:r w:rsidRPr="00AC7817">
        <w:rPr>
          <w:rFonts w:hint="eastAsia"/>
          <w:rtl/>
        </w:rPr>
        <w:t>לאפיון</w:t>
      </w:r>
      <w:r w:rsidRPr="00AC7817">
        <w:rPr>
          <w:rtl/>
        </w:rPr>
        <w:t xml:space="preserve"> </w:t>
      </w:r>
      <w:r w:rsidRPr="00AC7817">
        <w:rPr>
          <w:rFonts w:hint="eastAsia"/>
          <w:rtl/>
        </w:rPr>
        <w:t>התופעה</w:t>
      </w:r>
      <w:r w:rsidRPr="00AC7817">
        <w:rPr>
          <w:rtl/>
        </w:rPr>
        <w:t xml:space="preserve"> </w:t>
      </w:r>
      <w:r w:rsidRPr="00AC7817">
        <w:rPr>
          <w:rFonts w:hint="eastAsia"/>
          <w:rtl/>
        </w:rPr>
        <w:t>ו</w:t>
      </w:r>
      <w:r w:rsidRPr="00AC7817">
        <w:rPr>
          <w:rFonts w:hint="cs"/>
          <w:rtl/>
        </w:rPr>
        <w:t>ל</w:t>
      </w:r>
      <w:r w:rsidRPr="00AC7817">
        <w:rPr>
          <w:rFonts w:hint="eastAsia"/>
          <w:rtl/>
        </w:rPr>
        <w:t>איתור</w:t>
      </w:r>
      <w:r w:rsidRPr="00AC7817">
        <w:rPr>
          <w:rtl/>
        </w:rPr>
        <w:t xml:space="preserve"> </w:t>
      </w:r>
      <w:r w:rsidRPr="00AC7817">
        <w:rPr>
          <w:rFonts w:hint="eastAsia"/>
          <w:rtl/>
        </w:rPr>
        <w:t>מוקדיה</w:t>
      </w:r>
      <w:r w:rsidRPr="00AC7817">
        <w:rPr>
          <w:rtl/>
        </w:rPr>
        <w:t xml:space="preserve">. </w:t>
      </w:r>
      <w:r w:rsidRPr="00AC7817">
        <w:rPr>
          <w:rFonts w:hint="eastAsia"/>
          <w:rtl/>
        </w:rPr>
        <w:t>לפיכך</w:t>
      </w:r>
      <w:r w:rsidRPr="00AC7817">
        <w:rPr>
          <w:rtl/>
        </w:rPr>
        <w:t xml:space="preserve"> </w:t>
      </w:r>
      <w:r w:rsidRPr="00AC7817">
        <w:rPr>
          <w:rFonts w:hint="eastAsia"/>
          <w:rtl/>
        </w:rPr>
        <w:t>ראוי</w:t>
      </w:r>
      <w:r w:rsidRPr="00AC7817">
        <w:rPr>
          <w:rtl/>
        </w:rPr>
        <w:t xml:space="preserve"> </w:t>
      </w:r>
      <w:r w:rsidRPr="00AC7817">
        <w:rPr>
          <w:rFonts w:hint="eastAsia"/>
          <w:rtl/>
        </w:rPr>
        <w:t>שמשרדי</w:t>
      </w:r>
      <w:r w:rsidRPr="00AC7817">
        <w:rPr>
          <w:rtl/>
        </w:rPr>
        <w:t xml:space="preserve"> החינוך, הבריאות והמשפטים </w:t>
      </w:r>
      <w:r w:rsidRPr="00AC7817">
        <w:rPr>
          <w:rFonts w:hint="eastAsia"/>
          <w:rtl/>
        </w:rPr>
        <w:t>יחישו</w:t>
      </w:r>
      <w:r w:rsidRPr="00AC7817">
        <w:rPr>
          <w:rtl/>
        </w:rPr>
        <w:t xml:space="preserve"> </w:t>
      </w:r>
      <w:r w:rsidRPr="00AC7817">
        <w:rPr>
          <w:rFonts w:hint="eastAsia"/>
          <w:rtl/>
        </w:rPr>
        <w:t>את</w:t>
      </w:r>
      <w:r w:rsidRPr="00AC7817">
        <w:rPr>
          <w:rtl/>
        </w:rPr>
        <w:t xml:space="preserve"> </w:t>
      </w:r>
      <w:r w:rsidRPr="00AC7817">
        <w:rPr>
          <w:rFonts w:hint="eastAsia"/>
          <w:rtl/>
        </w:rPr>
        <w:t>פעולותיהם</w:t>
      </w:r>
      <w:r w:rsidRPr="00AC7817">
        <w:rPr>
          <w:rtl/>
        </w:rPr>
        <w:t xml:space="preserve"> </w:t>
      </w:r>
      <w:r w:rsidRPr="00AC7817">
        <w:rPr>
          <w:rFonts w:hint="eastAsia"/>
          <w:rtl/>
        </w:rPr>
        <w:t>בנושא</w:t>
      </w:r>
      <w:r w:rsidRPr="00AC7817">
        <w:rPr>
          <w:rtl/>
        </w:rPr>
        <w:t xml:space="preserve">. </w:t>
      </w:r>
      <w:r w:rsidRPr="00AC7817">
        <w:rPr>
          <w:rFonts w:hint="cs"/>
          <w:rtl/>
        </w:rPr>
        <w:t>על כל משרדי</w:t>
      </w:r>
      <w:r w:rsidRPr="00AC7817">
        <w:rPr>
          <w:rtl/>
        </w:rPr>
        <w:t xml:space="preserve"> הממשלה </w:t>
      </w:r>
      <w:r w:rsidRPr="00AC7817">
        <w:rPr>
          <w:rFonts w:hint="cs"/>
          <w:rtl/>
        </w:rPr>
        <w:t>גם לאפשר</w:t>
      </w:r>
      <w:r w:rsidRPr="00AC7817">
        <w:rPr>
          <w:rtl/>
        </w:rPr>
        <w:t xml:space="preserve"> </w:t>
      </w:r>
      <w:r w:rsidRPr="00AC7817">
        <w:rPr>
          <w:rFonts w:hint="cs"/>
          <w:rtl/>
        </w:rPr>
        <w:t>סיווג</w:t>
      </w:r>
      <w:r w:rsidRPr="00AC7817">
        <w:rPr>
          <w:rtl/>
        </w:rPr>
        <w:t xml:space="preserve"> פניות ותלונות </w:t>
      </w:r>
      <w:r w:rsidRPr="00AC7817">
        <w:rPr>
          <w:rFonts w:hint="cs"/>
          <w:rtl/>
        </w:rPr>
        <w:t>בנושא</w:t>
      </w:r>
      <w:r w:rsidRPr="00AC7817">
        <w:rPr>
          <w:rtl/>
        </w:rPr>
        <w:t xml:space="preserve"> </w:t>
      </w:r>
      <w:r w:rsidRPr="00AC7817">
        <w:rPr>
          <w:rFonts w:hint="cs"/>
          <w:rtl/>
        </w:rPr>
        <w:t>הפליה</w:t>
      </w:r>
      <w:r w:rsidRPr="00AC7817">
        <w:rPr>
          <w:rtl/>
        </w:rPr>
        <w:t xml:space="preserve"> </w:t>
      </w:r>
      <w:r w:rsidRPr="00AC7817">
        <w:rPr>
          <w:rFonts w:hint="cs"/>
          <w:rtl/>
        </w:rPr>
        <w:t>ואי</w:t>
      </w:r>
      <w:r w:rsidRPr="00AC7817">
        <w:rPr>
          <w:rtl/>
        </w:rPr>
        <w:t>-</w:t>
      </w:r>
      <w:r w:rsidRPr="00AC7817">
        <w:rPr>
          <w:rFonts w:hint="cs"/>
          <w:rtl/>
        </w:rPr>
        <w:t>שוויון,</w:t>
      </w:r>
      <w:r w:rsidRPr="00AC7817">
        <w:rPr>
          <w:rtl/>
        </w:rPr>
        <w:t xml:space="preserve"> </w:t>
      </w:r>
      <w:r w:rsidRPr="00AC7817">
        <w:rPr>
          <w:rFonts w:hint="cs"/>
          <w:rtl/>
        </w:rPr>
        <w:t>כדי שיתאפשרו מעקב אחר היקף התופעה, בניית מסד נתונים ופיתוח הידע בתחום</w:t>
      </w:r>
      <w:r w:rsidRPr="00AC7817">
        <w:rPr>
          <w:rtl/>
        </w:rPr>
        <w:t xml:space="preserve"> </w:t>
      </w:r>
      <w:r w:rsidRPr="00AC7817">
        <w:rPr>
          <w:rFonts w:hint="cs"/>
          <w:rtl/>
        </w:rPr>
        <w:t>זה</w:t>
      </w:r>
      <w:r w:rsidRPr="00AC7817">
        <w:rPr>
          <w:rtl/>
        </w:rPr>
        <w:t>.</w:t>
      </w:r>
      <w:r w:rsidRPr="00AC7817">
        <w:rPr>
          <w:rFonts w:hint="cs"/>
          <w:rtl/>
        </w:rPr>
        <w:t xml:space="preserve"> </w:t>
      </w:r>
    </w:p>
    <w:p w:rsidR="00D22ED9" w:rsidRPr="00D94B7D" w:rsidP="009205D6">
      <w:pPr>
        <w:pStyle w:val="ListParagraph"/>
        <w:numPr>
          <w:ilvl w:val="0"/>
          <w:numId w:val="34"/>
        </w:numPr>
        <w:autoSpaceDE/>
        <w:autoSpaceDN/>
        <w:adjustRightInd/>
        <w:spacing w:before="180" w:line="240" w:lineRule="exact"/>
        <w:ind w:right="2268"/>
        <w:rPr>
          <w:sz w:val="17"/>
          <w:szCs w:val="17"/>
          <w:rtl/>
        </w:rPr>
      </w:pPr>
      <w:r w:rsidRPr="00D94B7D">
        <w:rPr>
          <w:rFonts w:hint="cs"/>
          <w:sz w:val="17"/>
          <w:szCs w:val="17"/>
          <w:rtl/>
        </w:rPr>
        <w:t>להלן</w:t>
      </w:r>
      <w:r w:rsidRPr="00D94B7D">
        <w:rPr>
          <w:sz w:val="17"/>
          <w:szCs w:val="17"/>
          <w:rtl/>
        </w:rPr>
        <w:t xml:space="preserve"> </w:t>
      </w:r>
      <w:r w:rsidRPr="00D94B7D">
        <w:rPr>
          <w:rFonts w:hint="cs"/>
          <w:sz w:val="17"/>
          <w:szCs w:val="17"/>
          <w:rtl/>
        </w:rPr>
        <w:t>מקרים</w:t>
      </w:r>
      <w:r w:rsidRPr="00D94B7D">
        <w:rPr>
          <w:sz w:val="17"/>
          <w:szCs w:val="17"/>
          <w:rtl/>
        </w:rPr>
        <w:t xml:space="preserve"> </w:t>
      </w:r>
      <w:r w:rsidRPr="00D94B7D">
        <w:rPr>
          <w:rFonts w:hint="cs"/>
          <w:sz w:val="17"/>
          <w:szCs w:val="17"/>
          <w:rtl/>
        </w:rPr>
        <w:t>של</w:t>
      </w:r>
      <w:r w:rsidRPr="00D94B7D">
        <w:rPr>
          <w:sz w:val="17"/>
          <w:szCs w:val="17"/>
          <w:rtl/>
        </w:rPr>
        <w:t xml:space="preserve"> </w:t>
      </w:r>
      <w:r w:rsidRPr="00D94B7D">
        <w:rPr>
          <w:rFonts w:hint="cs"/>
          <w:sz w:val="17"/>
          <w:szCs w:val="17"/>
          <w:rtl/>
        </w:rPr>
        <w:t>תלונות</w:t>
      </w:r>
      <w:r w:rsidRPr="00D94B7D">
        <w:rPr>
          <w:sz w:val="17"/>
          <w:szCs w:val="17"/>
          <w:rtl/>
        </w:rPr>
        <w:t xml:space="preserve"> </w:t>
      </w:r>
      <w:r w:rsidRPr="00D94B7D">
        <w:rPr>
          <w:rFonts w:hint="cs"/>
          <w:sz w:val="17"/>
          <w:szCs w:val="17"/>
          <w:rtl/>
        </w:rPr>
        <w:t>שארגונים</w:t>
      </w:r>
      <w:r w:rsidRPr="00D94B7D">
        <w:rPr>
          <w:sz w:val="17"/>
          <w:szCs w:val="17"/>
          <w:rtl/>
        </w:rPr>
        <w:t xml:space="preserve"> </w:t>
      </w:r>
      <w:r w:rsidRPr="00D94B7D">
        <w:rPr>
          <w:rFonts w:hint="cs"/>
          <w:sz w:val="17"/>
          <w:szCs w:val="17"/>
          <w:rtl/>
        </w:rPr>
        <w:t>לא-ממשלתיים</w:t>
      </w:r>
      <w:r w:rsidRPr="00D94B7D">
        <w:rPr>
          <w:sz w:val="17"/>
          <w:szCs w:val="17"/>
          <w:rtl/>
        </w:rPr>
        <w:t xml:space="preserve"> </w:t>
      </w:r>
      <w:r w:rsidRPr="00D94B7D">
        <w:rPr>
          <w:rFonts w:hint="cs"/>
          <w:sz w:val="17"/>
          <w:szCs w:val="17"/>
          <w:rtl/>
        </w:rPr>
        <w:t>הפועלים</w:t>
      </w:r>
      <w:r w:rsidRPr="00D94B7D">
        <w:rPr>
          <w:sz w:val="17"/>
          <w:szCs w:val="17"/>
          <w:rtl/>
        </w:rPr>
        <w:t xml:space="preserve"> </w:t>
      </w:r>
      <w:r w:rsidRPr="00D94B7D">
        <w:rPr>
          <w:rFonts w:hint="cs"/>
          <w:sz w:val="17"/>
          <w:szCs w:val="17"/>
          <w:rtl/>
        </w:rPr>
        <w:t>לקידום</w:t>
      </w:r>
      <w:r w:rsidRPr="00D94B7D">
        <w:rPr>
          <w:sz w:val="17"/>
          <w:szCs w:val="17"/>
          <w:rtl/>
        </w:rPr>
        <w:t xml:space="preserve"> </w:t>
      </w:r>
      <w:r w:rsidRPr="00D94B7D">
        <w:rPr>
          <w:rFonts w:hint="cs"/>
          <w:sz w:val="17"/>
          <w:szCs w:val="17"/>
          <w:rtl/>
        </w:rPr>
        <w:t>השוויון הפנו</w:t>
      </w:r>
      <w:r w:rsidRPr="00D94B7D">
        <w:rPr>
          <w:sz w:val="17"/>
          <w:szCs w:val="17"/>
          <w:rtl/>
        </w:rPr>
        <w:t xml:space="preserve"> </w:t>
      </w:r>
      <w:r w:rsidRPr="00D94B7D">
        <w:rPr>
          <w:rFonts w:hint="cs"/>
          <w:sz w:val="17"/>
          <w:szCs w:val="17"/>
          <w:rtl/>
        </w:rPr>
        <w:t>למשרדים שנבדקו</w:t>
      </w:r>
      <w:r w:rsidRPr="00D94B7D">
        <w:rPr>
          <w:sz w:val="17"/>
          <w:szCs w:val="17"/>
          <w:rtl/>
        </w:rPr>
        <w:t xml:space="preserve">, </w:t>
      </w:r>
      <w:r w:rsidRPr="00D94B7D">
        <w:rPr>
          <w:rFonts w:hint="cs"/>
          <w:sz w:val="17"/>
          <w:szCs w:val="17"/>
          <w:rtl/>
        </w:rPr>
        <w:t>והן נותרו</w:t>
      </w:r>
      <w:r w:rsidRPr="00D94B7D">
        <w:rPr>
          <w:sz w:val="17"/>
          <w:szCs w:val="17"/>
          <w:rtl/>
        </w:rPr>
        <w:t xml:space="preserve"> </w:t>
      </w:r>
      <w:r w:rsidRPr="00D94B7D">
        <w:rPr>
          <w:rFonts w:hint="cs"/>
          <w:sz w:val="17"/>
          <w:szCs w:val="17"/>
          <w:rtl/>
        </w:rPr>
        <w:t>ללא</w:t>
      </w:r>
      <w:r w:rsidRPr="00D94B7D">
        <w:rPr>
          <w:sz w:val="17"/>
          <w:szCs w:val="17"/>
          <w:rtl/>
        </w:rPr>
        <w:t xml:space="preserve"> </w:t>
      </w:r>
      <w:r w:rsidRPr="00D94B7D">
        <w:rPr>
          <w:rFonts w:hint="cs"/>
          <w:sz w:val="17"/>
          <w:szCs w:val="17"/>
          <w:rtl/>
        </w:rPr>
        <w:t>מענה</w:t>
      </w:r>
      <w:r w:rsidRPr="00D94B7D">
        <w:rPr>
          <w:sz w:val="17"/>
          <w:szCs w:val="17"/>
          <w:rtl/>
        </w:rPr>
        <w:t xml:space="preserve">. </w:t>
      </w:r>
      <w:r w:rsidRPr="00D94B7D">
        <w:rPr>
          <w:rFonts w:hint="cs"/>
          <w:sz w:val="17"/>
          <w:szCs w:val="17"/>
          <w:rtl/>
        </w:rPr>
        <w:t>ברוב</w:t>
      </w:r>
      <w:r w:rsidRPr="00D94B7D">
        <w:rPr>
          <w:sz w:val="17"/>
          <w:szCs w:val="17"/>
          <w:rtl/>
        </w:rPr>
        <w:t xml:space="preserve"> </w:t>
      </w:r>
      <w:r w:rsidRPr="00D94B7D">
        <w:rPr>
          <w:rFonts w:hint="cs"/>
          <w:sz w:val="17"/>
          <w:szCs w:val="17"/>
          <w:rtl/>
        </w:rPr>
        <w:t>המקרים</w:t>
      </w:r>
      <w:r w:rsidRPr="00D94B7D">
        <w:rPr>
          <w:sz w:val="17"/>
          <w:szCs w:val="17"/>
          <w:rtl/>
        </w:rPr>
        <w:t xml:space="preserve"> ה</w:t>
      </w:r>
      <w:r w:rsidRPr="00D94B7D">
        <w:rPr>
          <w:rFonts w:hint="cs"/>
          <w:sz w:val="17"/>
          <w:szCs w:val="17"/>
          <w:rtl/>
        </w:rPr>
        <w:t>ו</w:t>
      </w:r>
      <w:r w:rsidRPr="00D94B7D">
        <w:rPr>
          <w:sz w:val="17"/>
          <w:szCs w:val="17"/>
          <w:rtl/>
        </w:rPr>
        <w:t>עלו</w:t>
      </w:r>
      <w:r w:rsidRPr="00D94B7D">
        <w:rPr>
          <w:rFonts w:hint="cs"/>
          <w:sz w:val="17"/>
          <w:szCs w:val="17"/>
          <w:rtl/>
        </w:rPr>
        <w:t xml:space="preserve"> בפניות</w:t>
      </w:r>
      <w:r w:rsidRPr="00D94B7D">
        <w:rPr>
          <w:sz w:val="17"/>
          <w:szCs w:val="17"/>
          <w:rtl/>
        </w:rPr>
        <w:t xml:space="preserve"> </w:t>
      </w:r>
      <w:r w:rsidRPr="00D94B7D">
        <w:rPr>
          <w:rFonts w:hint="cs"/>
          <w:sz w:val="17"/>
          <w:szCs w:val="17"/>
          <w:rtl/>
        </w:rPr>
        <w:t>טענות</w:t>
      </w:r>
      <w:r w:rsidRPr="00D94B7D">
        <w:rPr>
          <w:sz w:val="17"/>
          <w:szCs w:val="17"/>
          <w:rtl/>
        </w:rPr>
        <w:t xml:space="preserve"> </w:t>
      </w:r>
      <w:r w:rsidRPr="00D94B7D">
        <w:rPr>
          <w:rFonts w:hint="cs"/>
          <w:sz w:val="17"/>
          <w:szCs w:val="17"/>
          <w:rtl/>
        </w:rPr>
        <w:t>על</w:t>
      </w:r>
      <w:r w:rsidRPr="00D94B7D">
        <w:rPr>
          <w:sz w:val="17"/>
          <w:szCs w:val="17"/>
          <w:rtl/>
        </w:rPr>
        <w:t xml:space="preserve"> הפליה בהיקף נרחב. </w:t>
      </w:r>
    </w:p>
    <w:p w:rsidR="00D22ED9" w:rsidRPr="00D94B7D" w:rsidP="00670C9E">
      <w:pPr>
        <w:pStyle w:val="ListParagraph"/>
        <w:numPr>
          <w:ilvl w:val="1"/>
          <w:numId w:val="34"/>
        </w:numPr>
        <w:autoSpaceDE/>
        <w:autoSpaceDN/>
        <w:adjustRightInd/>
        <w:spacing w:line="240" w:lineRule="exact"/>
        <w:ind w:right="2268"/>
        <w:rPr>
          <w:sz w:val="17"/>
          <w:szCs w:val="17"/>
        </w:rPr>
      </w:pPr>
      <w:r w:rsidRPr="00D94B7D">
        <w:rPr>
          <w:rFonts w:hint="cs"/>
          <w:sz w:val="17"/>
          <w:szCs w:val="17"/>
          <w:rtl/>
        </w:rPr>
        <w:t>בפנייתו</w:t>
      </w:r>
      <w:r w:rsidRPr="00D94B7D">
        <w:rPr>
          <w:sz w:val="17"/>
          <w:szCs w:val="17"/>
          <w:rtl/>
        </w:rPr>
        <w:t xml:space="preserve"> של ארגון לא</w:t>
      </w:r>
      <w:r w:rsidRPr="00D94B7D">
        <w:rPr>
          <w:rFonts w:hint="cs"/>
          <w:sz w:val="17"/>
          <w:szCs w:val="17"/>
          <w:rtl/>
        </w:rPr>
        <w:t>-</w:t>
      </w:r>
      <w:r w:rsidRPr="00D94B7D">
        <w:rPr>
          <w:sz w:val="17"/>
          <w:szCs w:val="17"/>
          <w:rtl/>
        </w:rPr>
        <w:t>ממשלתי לשרת המשפטים</w:t>
      </w:r>
      <w:r w:rsidRPr="00D94B7D">
        <w:rPr>
          <w:rFonts w:hint="cs"/>
          <w:sz w:val="17"/>
          <w:szCs w:val="17"/>
          <w:rtl/>
        </w:rPr>
        <w:t>,</w:t>
      </w:r>
      <w:r w:rsidRPr="00D94B7D">
        <w:rPr>
          <w:sz w:val="17"/>
          <w:szCs w:val="17"/>
          <w:rtl/>
        </w:rPr>
        <w:t xml:space="preserve"> באפריל 2014, נדונו היבטים שונים של </w:t>
      </w:r>
      <w:r w:rsidRPr="00D94B7D">
        <w:rPr>
          <w:rFonts w:hint="cs"/>
          <w:sz w:val="17"/>
          <w:szCs w:val="17"/>
          <w:rtl/>
        </w:rPr>
        <w:t>הפליה</w:t>
      </w:r>
      <w:r w:rsidRPr="00D94B7D">
        <w:rPr>
          <w:sz w:val="17"/>
          <w:szCs w:val="17"/>
          <w:rtl/>
        </w:rPr>
        <w:t xml:space="preserve"> </w:t>
      </w:r>
      <w:r w:rsidRPr="00D94B7D">
        <w:rPr>
          <w:rFonts w:hint="cs"/>
          <w:sz w:val="17"/>
          <w:szCs w:val="17"/>
          <w:rtl/>
        </w:rPr>
        <w:t>בשוק</w:t>
      </w:r>
      <w:r w:rsidRPr="00D94B7D">
        <w:rPr>
          <w:sz w:val="17"/>
          <w:szCs w:val="17"/>
          <w:rtl/>
        </w:rPr>
        <w:t xml:space="preserve"> </w:t>
      </w:r>
      <w:r w:rsidRPr="00D94B7D">
        <w:rPr>
          <w:rFonts w:hint="cs"/>
          <w:sz w:val="17"/>
          <w:szCs w:val="17"/>
          <w:rtl/>
        </w:rPr>
        <w:t>הדיור</w:t>
      </w:r>
      <w:r w:rsidRPr="00D94B7D">
        <w:rPr>
          <w:sz w:val="17"/>
          <w:szCs w:val="17"/>
          <w:rtl/>
        </w:rPr>
        <w:t xml:space="preserve"> </w:t>
      </w:r>
      <w:r w:rsidRPr="00D94B7D">
        <w:rPr>
          <w:rFonts w:hint="cs"/>
          <w:sz w:val="17"/>
          <w:szCs w:val="17"/>
          <w:rtl/>
        </w:rPr>
        <w:t>למגורים, לרבות</w:t>
      </w:r>
      <w:r w:rsidRPr="00D94B7D">
        <w:rPr>
          <w:sz w:val="17"/>
          <w:szCs w:val="17"/>
          <w:rtl/>
        </w:rPr>
        <w:t xml:space="preserve"> </w:t>
      </w:r>
      <w:r w:rsidRPr="00D94B7D">
        <w:rPr>
          <w:rFonts w:hint="cs"/>
          <w:sz w:val="17"/>
          <w:szCs w:val="17"/>
          <w:rtl/>
        </w:rPr>
        <w:t>טענות</w:t>
      </w:r>
      <w:r w:rsidRPr="00D94B7D">
        <w:rPr>
          <w:sz w:val="17"/>
          <w:szCs w:val="17"/>
          <w:rtl/>
        </w:rPr>
        <w:t xml:space="preserve"> </w:t>
      </w:r>
      <w:r w:rsidRPr="00D94B7D">
        <w:rPr>
          <w:rFonts w:hint="cs"/>
          <w:sz w:val="17"/>
          <w:szCs w:val="17"/>
          <w:rtl/>
        </w:rPr>
        <w:t>על</w:t>
      </w:r>
      <w:r w:rsidRPr="00D94B7D">
        <w:rPr>
          <w:sz w:val="17"/>
          <w:szCs w:val="17"/>
          <w:rtl/>
        </w:rPr>
        <w:t xml:space="preserve"> </w:t>
      </w:r>
      <w:r w:rsidRPr="00D94B7D">
        <w:rPr>
          <w:rFonts w:hint="cs"/>
          <w:sz w:val="17"/>
          <w:szCs w:val="17"/>
          <w:rtl/>
        </w:rPr>
        <w:t>מדיניות</w:t>
      </w:r>
      <w:r w:rsidRPr="00D94B7D">
        <w:rPr>
          <w:sz w:val="17"/>
          <w:szCs w:val="17"/>
          <w:rtl/>
        </w:rPr>
        <w:t xml:space="preserve"> </w:t>
      </w:r>
      <w:r w:rsidRPr="00D94B7D">
        <w:rPr>
          <w:rFonts w:hint="cs"/>
          <w:sz w:val="17"/>
          <w:szCs w:val="17"/>
          <w:rtl/>
        </w:rPr>
        <w:t>שיווק</w:t>
      </w:r>
      <w:r w:rsidRPr="00D94B7D">
        <w:rPr>
          <w:sz w:val="17"/>
          <w:szCs w:val="17"/>
          <w:rtl/>
        </w:rPr>
        <w:t xml:space="preserve"> </w:t>
      </w:r>
      <w:r w:rsidRPr="00D94B7D">
        <w:rPr>
          <w:rFonts w:hint="cs"/>
          <w:sz w:val="17"/>
          <w:szCs w:val="17"/>
          <w:rtl/>
        </w:rPr>
        <w:t>מפלה</w:t>
      </w:r>
      <w:r w:rsidRPr="00D94B7D">
        <w:rPr>
          <w:sz w:val="17"/>
          <w:szCs w:val="17"/>
          <w:rtl/>
        </w:rPr>
        <w:t xml:space="preserve"> </w:t>
      </w:r>
      <w:r w:rsidRPr="00D94B7D">
        <w:rPr>
          <w:rFonts w:hint="cs"/>
          <w:sz w:val="17"/>
          <w:szCs w:val="17"/>
          <w:rtl/>
        </w:rPr>
        <w:t>וסלקטיבית</w:t>
      </w:r>
      <w:r w:rsidRPr="00D94B7D">
        <w:rPr>
          <w:sz w:val="17"/>
          <w:szCs w:val="17"/>
          <w:rtl/>
        </w:rPr>
        <w:t xml:space="preserve"> </w:t>
      </w:r>
      <w:r w:rsidRPr="00D94B7D">
        <w:rPr>
          <w:rFonts w:hint="cs"/>
          <w:sz w:val="17"/>
          <w:szCs w:val="17"/>
          <w:rtl/>
        </w:rPr>
        <w:t>של</w:t>
      </w:r>
      <w:r w:rsidRPr="00D94B7D">
        <w:rPr>
          <w:sz w:val="17"/>
          <w:szCs w:val="17"/>
          <w:rtl/>
        </w:rPr>
        <w:t xml:space="preserve"> </w:t>
      </w:r>
      <w:r w:rsidRPr="00D94B7D">
        <w:rPr>
          <w:rFonts w:hint="cs"/>
          <w:sz w:val="17"/>
          <w:szCs w:val="17"/>
          <w:rtl/>
        </w:rPr>
        <w:t>יזמים</w:t>
      </w:r>
      <w:r w:rsidRPr="00D94B7D">
        <w:rPr>
          <w:sz w:val="17"/>
          <w:szCs w:val="17"/>
          <w:rtl/>
        </w:rPr>
        <w:t xml:space="preserve"> </w:t>
      </w:r>
      <w:r w:rsidRPr="00D94B7D">
        <w:rPr>
          <w:rFonts w:hint="cs"/>
          <w:sz w:val="17"/>
          <w:szCs w:val="17"/>
          <w:rtl/>
        </w:rPr>
        <w:t>כלפי</w:t>
      </w:r>
      <w:r w:rsidRPr="00D94B7D">
        <w:rPr>
          <w:sz w:val="17"/>
          <w:szCs w:val="17"/>
          <w:rtl/>
        </w:rPr>
        <w:t xml:space="preserve"> </w:t>
      </w:r>
      <w:r w:rsidRPr="00D94B7D">
        <w:rPr>
          <w:rFonts w:hint="cs"/>
          <w:sz w:val="17"/>
          <w:szCs w:val="17"/>
          <w:rtl/>
        </w:rPr>
        <w:t>אוכלוסיות</w:t>
      </w:r>
      <w:r w:rsidRPr="00D94B7D">
        <w:rPr>
          <w:sz w:val="17"/>
          <w:szCs w:val="17"/>
          <w:rtl/>
        </w:rPr>
        <w:t xml:space="preserve"> </w:t>
      </w:r>
      <w:r w:rsidRPr="00D94B7D">
        <w:rPr>
          <w:rFonts w:hint="cs"/>
          <w:sz w:val="17"/>
          <w:szCs w:val="17"/>
          <w:rtl/>
        </w:rPr>
        <w:t>מסוימות</w:t>
      </w:r>
      <w:r w:rsidRPr="00D94B7D">
        <w:rPr>
          <w:sz w:val="17"/>
          <w:szCs w:val="17"/>
          <w:rtl/>
        </w:rPr>
        <w:t xml:space="preserve">, </w:t>
      </w:r>
      <w:r w:rsidRPr="00D94B7D">
        <w:rPr>
          <w:rFonts w:hint="cs"/>
          <w:sz w:val="17"/>
          <w:szCs w:val="17"/>
          <w:rtl/>
        </w:rPr>
        <w:t>המנוגדת לסעיף</w:t>
      </w:r>
      <w:r w:rsidRPr="00D94B7D">
        <w:rPr>
          <w:sz w:val="17"/>
          <w:szCs w:val="17"/>
          <w:rtl/>
        </w:rPr>
        <w:t xml:space="preserve"> </w:t>
      </w:r>
      <w:r w:rsidRPr="00D94B7D">
        <w:rPr>
          <w:rFonts w:hint="cs"/>
          <w:sz w:val="17"/>
          <w:szCs w:val="17"/>
          <w:rtl/>
        </w:rPr>
        <w:t>במכרזי</w:t>
      </w:r>
      <w:r w:rsidRPr="00D94B7D">
        <w:rPr>
          <w:sz w:val="17"/>
          <w:szCs w:val="17"/>
          <w:rtl/>
        </w:rPr>
        <w:t xml:space="preserve"> </w:t>
      </w:r>
      <w:r w:rsidRPr="00D94B7D">
        <w:rPr>
          <w:rFonts w:hint="cs"/>
          <w:sz w:val="17"/>
          <w:szCs w:val="17"/>
          <w:rtl/>
        </w:rPr>
        <w:t>הרשות</w:t>
      </w:r>
      <w:r w:rsidRPr="00D94B7D">
        <w:rPr>
          <w:sz w:val="17"/>
          <w:szCs w:val="17"/>
          <w:rtl/>
        </w:rPr>
        <w:t xml:space="preserve"> </w:t>
      </w:r>
      <w:r w:rsidRPr="00D94B7D">
        <w:rPr>
          <w:rFonts w:hint="cs"/>
          <w:sz w:val="17"/>
          <w:szCs w:val="17"/>
          <w:rtl/>
        </w:rPr>
        <w:t>למקרקעי</w:t>
      </w:r>
      <w:r w:rsidRPr="00D94B7D">
        <w:rPr>
          <w:sz w:val="17"/>
          <w:szCs w:val="17"/>
          <w:rtl/>
        </w:rPr>
        <w:t xml:space="preserve"> </w:t>
      </w:r>
      <w:r w:rsidRPr="00D94B7D">
        <w:rPr>
          <w:rFonts w:hint="cs"/>
          <w:sz w:val="17"/>
          <w:szCs w:val="17"/>
          <w:rtl/>
        </w:rPr>
        <w:t>ישראל</w:t>
      </w:r>
      <w:r w:rsidRPr="00D94B7D">
        <w:rPr>
          <w:sz w:val="17"/>
          <w:szCs w:val="17"/>
          <w:rtl/>
        </w:rPr>
        <w:t xml:space="preserve"> </w:t>
      </w:r>
      <w:r w:rsidRPr="00D94B7D">
        <w:rPr>
          <w:rFonts w:hint="cs"/>
          <w:sz w:val="17"/>
          <w:szCs w:val="17"/>
          <w:rtl/>
        </w:rPr>
        <w:t>האוסר</w:t>
      </w:r>
      <w:r w:rsidRPr="00D94B7D">
        <w:rPr>
          <w:sz w:val="17"/>
          <w:szCs w:val="17"/>
          <w:rtl/>
        </w:rPr>
        <w:t xml:space="preserve"> </w:t>
      </w:r>
      <w:r w:rsidRPr="00D94B7D">
        <w:rPr>
          <w:rFonts w:hint="cs"/>
          <w:sz w:val="17"/>
          <w:szCs w:val="17"/>
          <w:rtl/>
        </w:rPr>
        <w:t>זאת</w:t>
      </w:r>
      <w:r w:rsidRPr="00D94B7D">
        <w:rPr>
          <w:sz w:val="17"/>
          <w:szCs w:val="17"/>
          <w:rtl/>
        </w:rPr>
        <w:t xml:space="preserve">, </w:t>
      </w:r>
      <w:r w:rsidRPr="00D94B7D">
        <w:rPr>
          <w:rFonts w:hint="cs"/>
          <w:sz w:val="17"/>
          <w:szCs w:val="17"/>
          <w:rtl/>
        </w:rPr>
        <w:t>והטענה כי</w:t>
      </w:r>
      <w:r w:rsidRPr="00D94B7D">
        <w:rPr>
          <w:sz w:val="17"/>
          <w:szCs w:val="17"/>
          <w:rtl/>
        </w:rPr>
        <w:t xml:space="preserve"> הרשות </w:t>
      </w:r>
      <w:r w:rsidRPr="00D94B7D">
        <w:rPr>
          <w:rFonts w:hint="cs"/>
          <w:sz w:val="17"/>
          <w:szCs w:val="17"/>
          <w:rtl/>
        </w:rPr>
        <w:t>אינה</w:t>
      </w:r>
      <w:r w:rsidRPr="00D94B7D">
        <w:rPr>
          <w:sz w:val="17"/>
          <w:szCs w:val="17"/>
          <w:rtl/>
        </w:rPr>
        <w:t xml:space="preserve"> </w:t>
      </w:r>
      <w:r w:rsidRPr="00D94B7D">
        <w:rPr>
          <w:rFonts w:hint="cs"/>
          <w:sz w:val="17"/>
          <w:szCs w:val="17"/>
          <w:rtl/>
        </w:rPr>
        <w:t>אוכפת</w:t>
      </w:r>
      <w:r w:rsidRPr="00D94B7D">
        <w:rPr>
          <w:sz w:val="17"/>
          <w:szCs w:val="17"/>
          <w:rtl/>
        </w:rPr>
        <w:t xml:space="preserve"> </w:t>
      </w:r>
      <w:r w:rsidRPr="00D94B7D">
        <w:rPr>
          <w:rFonts w:hint="cs"/>
          <w:sz w:val="17"/>
          <w:szCs w:val="17"/>
          <w:rtl/>
        </w:rPr>
        <w:t>אותו</w:t>
      </w:r>
      <w:r w:rsidRPr="00D94B7D">
        <w:rPr>
          <w:sz w:val="17"/>
          <w:szCs w:val="17"/>
          <w:rtl/>
        </w:rPr>
        <w:t xml:space="preserve">. בפנייתו ביקש הארגון את </w:t>
      </w:r>
      <w:r w:rsidRPr="00D94B7D">
        <w:rPr>
          <w:rFonts w:hint="cs"/>
          <w:sz w:val="17"/>
          <w:szCs w:val="17"/>
          <w:rtl/>
        </w:rPr>
        <w:t>התערבותה של</w:t>
      </w:r>
      <w:r w:rsidRPr="00D94B7D">
        <w:rPr>
          <w:sz w:val="17"/>
          <w:szCs w:val="17"/>
          <w:rtl/>
        </w:rPr>
        <w:t xml:space="preserve"> שרת המשפטים בהפעלת כלים אפקטיביים למיגור תופעות של הפליה בדיור, </w:t>
      </w:r>
      <w:r w:rsidRPr="00D94B7D">
        <w:rPr>
          <w:rFonts w:hint="cs"/>
          <w:sz w:val="17"/>
          <w:szCs w:val="17"/>
          <w:rtl/>
        </w:rPr>
        <w:t>והציע</w:t>
      </w:r>
      <w:r w:rsidRPr="00D94B7D">
        <w:rPr>
          <w:sz w:val="17"/>
          <w:szCs w:val="17"/>
          <w:rtl/>
        </w:rPr>
        <w:t xml:space="preserve"> כלים משפטיים וכלי אכיפה. לבקשת השרה </w:t>
      </w:r>
      <w:r w:rsidRPr="00D94B7D">
        <w:rPr>
          <w:rFonts w:hint="cs"/>
          <w:sz w:val="17"/>
          <w:szCs w:val="17"/>
          <w:rtl/>
        </w:rPr>
        <w:t>בדק</w:t>
      </w:r>
      <w:r w:rsidRPr="00D94B7D">
        <w:rPr>
          <w:sz w:val="17"/>
          <w:szCs w:val="17"/>
          <w:rtl/>
        </w:rPr>
        <w:t xml:space="preserve"> משרד המשפטים </w:t>
      </w:r>
      <w:r w:rsidRPr="00D94B7D">
        <w:rPr>
          <w:rFonts w:hint="cs"/>
          <w:sz w:val="17"/>
          <w:szCs w:val="17"/>
          <w:rtl/>
        </w:rPr>
        <w:t>את</w:t>
      </w:r>
      <w:r w:rsidRPr="00D94B7D">
        <w:rPr>
          <w:sz w:val="17"/>
          <w:szCs w:val="17"/>
          <w:rtl/>
        </w:rPr>
        <w:t xml:space="preserve"> הנושאים </w:t>
      </w:r>
      <w:r w:rsidRPr="00D94B7D">
        <w:rPr>
          <w:rFonts w:hint="cs"/>
          <w:sz w:val="17"/>
          <w:szCs w:val="17"/>
          <w:rtl/>
        </w:rPr>
        <w:t>שהוזכרו</w:t>
      </w:r>
      <w:r w:rsidRPr="00D94B7D">
        <w:rPr>
          <w:sz w:val="17"/>
          <w:szCs w:val="17"/>
          <w:rtl/>
        </w:rPr>
        <w:t xml:space="preserve"> בפנייה. מחלקת ייעוץ וחקיקה במשרד המשפטים </w:t>
      </w:r>
      <w:r w:rsidRPr="00D94B7D">
        <w:rPr>
          <w:rFonts w:hint="cs"/>
          <w:sz w:val="17"/>
          <w:szCs w:val="17"/>
          <w:rtl/>
        </w:rPr>
        <w:t xml:space="preserve">ריכזה </w:t>
      </w:r>
      <w:r w:rsidRPr="00D94B7D">
        <w:rPr>
          <w:sz w:val="17"/>
          <w:szCs w:val="17"/>
          <w:rtl/>
        </w:rPr>
        <w:t>את עמדות הגורמים השונים בו לנושאים אל</w:t>
      </w:r>
      <w:r w:rsidRPr="00D94B7D">
        <w:rPr>
          <w:rFonts w:hint="cs"/>
          <w:sz w:val="17"/>
          <w:szCs w:val="17"/>
          <w:rtl/>
        </w:rPr>
        <w:t>ה</w:t>
      </w:r>
      <w:r w:rsidRPr="00D94B7D">
        <w:rPr>
          <w:sz w:val="17"/>
          <w:szCs w:val="17"/>
          <w:rtl/>
        </w:rPr>
        <w:t xml:space="preserve"> וקיימה כמה דיונים בנושא. </w:t>
      </w:r>
    </w:p>
    <w:p w:rsidR="00D22ED9" w:rsidRPr="00AC7817" w:rsidP="009205D6">
      <w:pPr>
        <w:pStyle w:val="RESHET"/>
        <w:ind w:left="907"/>
        <w:rPr>
          <w:rtl/>
        </w:rPr>
      </w:pPr>
      <w:r w:rsidRPr="00AC7817">
        <w:rPr>
          <w:rFonts w:hint="cs"/>
          <w:rtl/>
        </w:rPr>
        <w:t>הביקורת העלתה כי לא נמסר לארגון שהגיש את הפנייה כל מידע על דרך הטיפול בתלונתו, לאחר ההתייחסות ראשונית ולפיה הנושא חשוב והוא ייבחן. במצב זה לא התאפשר לדעת אם התלונה אכן טופלה כראוי.</w:t>
      </w:r>
    </w:p>
    <w:p w:rsidR="00D22ED9" w:rsidRPr="00D94B7D" w:rsidP="009205D6">
      <w:pPr>
        <w:pStyle w:val="ListParagraph"/>
        <w:numPr>
          <w:ilvl w:val="1"/>
          <w:numId w:val="34"/>
        </w:numPr>
        <w:autoSpaceDE/>
        <w:autoSpaceDN/>
        <w:adjustRightInd/>
        <w:spacing w:before="180" w:after="240" w:line="240" w:lineRule="exact"/>
        <w:ind w:right="2268"/>
        <w:rPr>
          <w:sz w:val="17"/>
          <w:szCs w:val="17"/>
        </w:rPr>
      </w:pPr>
      <w:r w:rsidRPr="00D94B7D">
        <w:rPr>
          <w:rFonts w:hint="cs"/>
          <w:sz w:val="17"/>
          <w:szCs w:val="17"/>
          <w:rtl/>
        </w:rPr>
        <w:t>בפנייה של ארגון לא-ממשלתי ליועמ"ש, באוקטובר 2015, הועלתה טענה כי</w:t>
      </w:r>
      <w:r w:rsidRPr="00D94B7D">
        <w:rPr>
          <w:sz w:val="17"/>
          <w:szCs w:val="17"/>
          <w:rtl/>
        </w:rPr>
        <w:t xml:space="preserve"> "ועדות </w:t>
      </w:r>
      <w:r w:rsidRPr="00D94B7D">
        <w:rPr>
          <w:rFonts w:hint="cs"/>
          <w:sz w:val="17"/>
          <w:szCs w:val="17"/>
          <w:rtl/>
        </w:rPr>
        <w:t>האכלוס</w:t>
      </w:r>
      <w:r w:rsidRPr="00D94B7D">
        <w:rPr>
          <w:sz w:val="17"/>
          <w:szCs w:val="17"/>
          <w:rtl/>
        </w:rPr>
        <w:t xml:space="preserve">" </w:t>
      </w:r>
      <w:r w:rsidRPr="00D94B7D">
        <w:rPr>
          <w:rFonts w:hint="cs"/>
          <w:sz w:val="17"/>
          <w:szCs w:val="17"/>
          <w:rtl/>
        </w:rPr>
        <w:t xml:space="preserve">בערים שונות ברחבי הארץ </w:t>
      </w:r>
      <w:r w:rsidRPr="00D94B7D">
        <w:rPr>
          <w:rFonts w:eastAsia="Calibri" w:hint="cs"/>
          <w:sz w:val="17"/>
          <w:szCs w:val="17"/>
          <w:rtl/>
        </w:rPr>
        <w:t>מונעות</w:t>
      </w:r>
      <w:r w:rsidRPr="00D94B7D">
        <w:rPr>
          <w:rFonts w:eastAsia="Calibri"/>
          <w:sz w:val="17"/>
          <w:szCs w:val="17"/>
          <w:rtl/>
        </w:rPr>
        <w:t xml:space="preserve"> </w:t>
      </w:r>
      <w:r w:rsidRPr="00D94B7D">
        <w:rPr>
          <w:rFonts w:eastAsia="Calibri" w:hint="cs"/>
          <w:sz w:val="17"/>
          <w:szCs w:val="17"/>
          <w:rtl/>
        </w:rPr>
        <w:t>מאזרחים</w:t>
      </w:r>
      <w:r w:rsidRPr="00D94B7D">
        <w:rPr>
          <w:rFonts w:eastAsia="Calibri"/>
          <w:sz w:val="17"/>
          <w:szCs w:val="17"/>
          <w:rtl/>
        </w:rPr>
        <w:t xml:space="preserve"> </w:t>
      </w:r>
      <w:r w:rsidRPr="00D94B7D">
        <w:rPr>
          <w:rFonts w:eastAsia="Calibri" w:hint="cs"/>
          <w:sz w:val="17"/>
          <w:szCs w:val="17"/>
          <w:rtl/>
        </w:rPr>
        <w:t>רבים</w:t>
      </w:r>
      <w:r w:rsidRPr="00D94B7D">
        <w:rPr>
          <w:rFonts w:eastAsia="Calibri"/>
          <w:sz w:val="17"/>
          <w:szCs w:val="17"/>
          <w:rtl/>
        </w:rPr>
        <w:t xml:space="preserve"> </w:t>
      </w:r>
      <w:r w:rsidRPr="00D94B7D">
        <w:rPr>
          <w:rFonts w:eastAsia="Calibri" w:hint="cs"/>
          <w:sz w:val="17"/>
          <w:szCs w:val="17"/>
          <w:rtl/>
        </w:rPr>
        <w:t>לרכוש</w:t>
      </w:r>
      <w:r w:rsidRPr="00D94B7D">
        <w:rPr>
          <w:rFonts w:eastAsia="Calibri"/>
          <w:sz w:val="17"/>
          <w:szCs w:val="17"/>
          <w:rtl/>
        </w:rPr>
        <w:t xml:space="preserve">, </w:t>
      </w:r>
      <w:r w:rsidRPr="00D94B7D">
        <w:rPr>
          <w:rFonts w:eastAsia="Calibri" w:hint="cs"/>
          <w:sz w:val="17"/>
          <w:szCs w:val="17"/>
          <w:rtl/>
        </w:rPr>
        <w:t>למכור</w:t>
      </w:r>
      <w:r w:rsidRPr="00D94B7D">
        <w:rPr>
          <w:rFonts w:eastAsia="Calibri"/>
          <w:sz w:val="17"/>
          <w:szCs w:val="17"/>
          <w:rtl/>
        </w:rPr>
        <w:t xml:space="preserve"> </w:t>
      </w:r>
      <w:r w:rsidRPr="00D94B7D">
        <w:rPr>
          <w:rFonts w:eastAsia="Calibri" w:hint="cs"/>
          <w:sz w:val="17"/>
          <w:szCs w:val="17"/>
          <w:rtl/>
        </w:rPr>
        <w:t>או</w:t>
      </w:r>
      <w:r w:rsidRPr="00D94B7D">
        <w:rPr>
          <w:rFonts w:eastAsia="Calibri"/>
          <w:sz w:val="17"/>
          <w:szCs w:val="17"/>
          <w:rtl/>
        </w:rPr>
        <w:t xml:space="preserve"> </w:t>
      </w:r>
      <w:r w:rsidRPr="00D94B7D">
        <w:rPr>
          <w:rFonts w:eastAsia="Calibri" w:hint="cs"/>
          <w:sz w:val="17"/>
          <w:szCs w:val="17"/>
          <w:rtl/>
        </w:rPr>
        <w:t>להשכיר</w:t>
      </w:r>
      <w:r w:rsidRPr="00D94B7D">
        <w:rPr>
          <w:rFonts w:eastAsia="Calibri"/>
          <w:sz w:val="17"/>
          <w:szCs w:val="17"/>
          <w:rtl/>
        </w:rPr>
        <w:t xml:space="preserve"> </w:t>
      </w:r>
      <w:r w:rsidRPr="00D94B7D">
        <w:rPr>
          <w:rFonts w:eastAsia="Calibri" w:hint="cs"/>
          <w:sz w:val="17"/>
          <w:szCs w:val="17"/>
          <w:rtl/>
        </w:rPr>
        <w:t>דירות</w:t>
      </w:r>
      <w:r w:rsidRPr="00D94B7D">
        <w:rPr>
          <w:rFonts w:eastAsia="Calibri"/>
          <w:sz w:val="17"/>
          <w:szCs w:val="17"/>
          <w:rtl/>
        </w:rPr>
        <w:t xml:space="preserve"> </w:t>
      </w:r>
      <w:r w:rsidRPr="00D94B7D">
        <w:rPr>
          <w:rFonts w:eastAsia="Calibri" w:hint="cs"/>
          <w:sz w:val="17"/>
          <w:szCs w:val="17"/>
          <w:rtl/>
        </w:rPr>
        <w:t>אך</w:t>
      </w:r>
      <w:r w:rsidRPr="00D94B7D">
        <w:rPr>
          <w:rFonts w:eastAsia="Calibri"/>
          <w:sz w:val="17"/>
          <w:szCs w:val="17"/>
          <w:rtl/>
        </w:rPr>
        <w:t xml:space="preserve"> </w:t>
      </w:r>
      <w:r w:rsidRPr="00D94B7D">
        <w:rPr>
          <w:rFonts w:eastAsia="Calibri" w:hint="cs"/>
          <w:sz w:val="17"/>
          <w:szCs w:val="17"/>
          <w:rtl/>
        </w:rPr>
        <w:t>ורק</w:t>
      </w:r>
      <w:r w:rsidRPr="00D94B7D">
        <w:rPr>
          <w:rFonts w:eastAsia="Calibri"/>
          <w:sz w:val="17"/>
          <w:szCs w:val="17"/>
          <w:rtl/>
        </w:rPr>
        <w:t xml:space="preserve"> </w:t>
      </w:r>
      <w:r w:rsidRPr="00D94B7D">
        <w:rPr>
          <w:rFonts w:eastAsia="Calibri" w:hint="cs"/>
          <w:sz w:val="17"/>
          <w:szCs w:val="17"/>
          <w:rtl/>
        </w:rPr>
        <w:t>בגלל</w:t>
      </w:r>
      <w:r w:rsidRPr="00D94B7D">
        <w:rPr>
          <w:rFonts w:eastAsia="Calibri"/>
          <w:sz w:val="17"/>
          <w:szCs w:val="17"/>
          <w:rtl/>
        </w:rPr>
        <w:t xml:space="preserve"> </w:t>
      </w:r>
      <w:r w:rsidRPr="00D94B7D">
        <w:rPr>
          <w:rFonts w:eastAsia="Calibri" w:hint="cs"/>
          <w:sz w:val="17"/>
          <w:szCs w:val="17"/>
          <w:rtl/>
        </w:rPr>
        <w:t>מוצא</w:t>
      </w:r>
      <w:r w:rsidRPr="00D94B7D">
        <w:rPr>
          <w:rFonts w:eastAsia="Calibri"/>
          <w:sz w:val="17"/>
          <w:szCs w:val="17"/>
          <w:rtl/>
        </w:rPr>
        <w:t xml:space="preserve"> </w:t>
      </w:r>
      <w:r w:rsidRPr="00D94B7D">
        <w:rPr>
          <w:rFonts w:eastAsia="Calibri" w:hint="cs"/>
          <w:sz w:val="17"/>
          <w:szCs w:val="17"/>
          <w:rtl/>
        </w:rPr>
        <w:t>או</w:t>
      </w:r>
      <w:r w:rsidRPr="00D94B7D">
        <w:rPr>
          <w:rFonts w:eastAsia="Calibri"/>
          <w:sz w:val="17"/>
          <w:szCs w:val="17"/>
          <w:rtl/>
        </w:rPr>
        <w:t xml:space="preserve"> </w:t>
      </w:r>
      <w:r w:rsidRPr="00D94B7D">
        <w:rPr>
          <w:rFonts w:eastAsia="Calibri" w:hint="cs"/>
          <w:sz w:val="17"/>
          <w:szCs w:val="17"/>
          <w:rtl/>
        </w:rPr>
        <w:t>השקפה</w:t>
      </w:r>
      <w:r w:rsidRPr="00D94B7D">
        <w:rPr>
          <w:rFonts w:eastAsia="Calibri"/>
          <w:sz w:val="17"/>
          <w:szCs w:val="17"/>
          <w:rtl/>
        </w:rPr>
        <w:t xml:space="preserve"> </w:t>
      </w:r>
      <w:r w:rsidRPr="00D94B7D">
        <w:rPr>
          <w:rFonts w:eastAsia="Calibri" w:hint="cs"/>
          <w:sz w:val="17"/>
          <w:szCs w:val="17"/>
          <w:rtl/>
        </w:rPr>
        <w:t>דתית</w:t>
      </w:r>
      <w:r w:rsidRPr="00D94B7D">
        <w:rPr>
          <w:rFonts w:hint="cs"/>
          <w:sz w:val="17"/>
          <w:szCs w:val="17"/>
          <w:rtl/>
        </w:rPr>
        <w:t>. הארגון ציין בפנייתו נימוקים משפטיים התומכים בטענת ההפליה, הציג ממצאים מצולמים ודרש את התערבות היועמ"ש בנושא</w:t>
      </w:r>
      <w:r w:rsidRPr="00D94B7D">
        <w:rPr>
          <w:rFonts w:eastAsia="Calibri" w:hint="cs"/>
          <w:color w:val="222222"/>
          <w:sz w:val="17"/>
          <w:szCs w:val="17"/>
          <w:rtl/>
        </w:rPr>
        <w:t>.</w:t>
      </w:r>
      <w:r w:rsidRPr="00D94B7D">
        <w:rPr>
          <w:rFonts w:hint="cs"/>
          <w:sz w:val="17"/>
          <w:szCs w:val="17"/>
          <w:rtl/>
        </w:rPr>
        <w:t xml:space="preserve"> </w:t>
      </w:r>
      <w:r w:rsidRPr="0012789B" w:rsidR="00DB7DA3">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B7DA3" w:rsidRPr="00373C5D" w:rsidP="00DB7DA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74466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916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B7DA3" w:rsidRPr="00881D99" w:rsidP="00DB7DA3">
                            <w:pPr>
                              <w:spacing w:after="0" w:line="240" w:lineRule="auto"/>
                              <w:rPr>
                                <w:color w:val="0B5294"/>
                                <w:spacing w:val="-4"/>
                                <w:sz w:val="24"/>
                                <w:szCs w:val="24"/>
                                <w:rtl/>
                                <w:cs/>
                              </w:rPr>
                            </w:pPr>
                            <w:r w:rsidRPr="00DB7DA3">
                              <w:rPr>
                                <w:rFonts w:cs="Tahoma" w:hint="eastAsia"/>
                                <w:color w:val="0B5294"/>
                                <w:spacing w:val="-4"/>
                                <w:sz w:val="24"/>
                                <w:szCs w:val="24"/>
                                <w:rtl/>
                              </w:rPr>
                              <w:t>הועלתה</w:t>
                            </w:r>
                            <w:r w:rsidRPr="00DB7DA3">
                              <w:rPr>
                                <w:rFonts w:cs="Tahoma"/>
                                <w:color w:val="0B5294"/>
                                <w:spacing w:val="-4"/>
                                <w:sz w:val="24"/>
                                <w:szCs w:val="24"/>
                                <w:rtl/>
                              </w:rPr>
                              <w:t xml:space="preserve"> </w:t>
                            </w:r>
                            <w:r w:rsidRPr="00DB7DA3">
                              <w:rPr>
                                <w:rFonts w:cs="Tahoma" w:hint="eastAsia"/>
                                <w:color w:val="0B5294"/>
                                <w:spacing w:val="-4"/>
                                <w:sz w:val="24"/>
                                <w:szCs w:val="24"/>
                                <w:rtl/>
                              </w:rPr>
                              <w:t>טענה</w:t>
                            </w:r>
                            <w:r w:rsidRPr="00DB7DA3">
                              <w:rPr>
                                <w:rFonts w:cs="Tahoma"/>
                                <w:color w:val="0B5294"/>
                                <w:spacing w:val="-4"/>
                                <w:sz w:val="24"/>
                                <w:szCs w:val="24"/>
                                <w:rtl/>
                              </w:rPr>
                              <w:t xml:space="preserve"> </w:t>
                            </w:r>
                            <w:r w:rsidRPr="00DB7DA3">
                              <w:rPr>
                                <w:rFonts w:cs="Tahoma" w:hint="eastAsia"/>
                                <w:color w:val="0B5294"/>
                                <w:spacing w:val="-4"/>
                                <w:sz w:val="24"/>
                                <w:szCs w:val="24"/>
                                <w:rtl/>
                              </w:rPr>
                              <w:t>כי</w:t>
                            </w:r>
                            <w:r w:rsidRPr="00DB7DA3">
                              <w:rPr>
                                <w:rFonts w:cs="Tahoma"/>
                                <w:color w:val="0B5294"/>
                                <w:spacing w:val="-4"/>
                                <w:sz w:val="24"/>
                                <w:szCs w:val="24"/>
                                <w:rtl/>
                              </w:rPr>
                              <w:t xml:space="preserve"> "</w:t>
                            </w:r>
                            <w:r w:rsidRPr="00DB7DA3">
                              <w:rPr>
                                <w:rFonts w:cs="Tahoma" w:hint="eastAsia"/>
                                <w:color w:val="0B5294"/>
                                <w:spacing w:val="-4"/>
                                <w:sz w:val="24"/>
                                <w:szCs w:val="24"/>
                                <w:rtl/>
                              </w:rPr>
                              <w:t>ועדות</w:t>
                            </w:r>
                            <w:r w:rsidRPr="00DB7DA3">
                              <w:rPr>
                                <w:rFonts w:cs="Tahoma"/>
                                <w:color w:val="0B5294"/>
                                <w:spacing w:val="-4"/>
                                <w:sz w:val="24"/>
                                <w:szCs w:val="24"/>
                                <w:rtl/>
                              </w:rPr>
                              <w:t xml:space="preserve"> </w:t>
                            </w:r>
                            <w:r w:rsidRPr="00DB7DA3">
                              <w:rPr>
                                <w:rFonts w:cs="Tahoma" w:hint="eastAsia"/>
                                <w:color w:val="0B5294"/>
                                <w:spacing w:val="-4"/>
                                <w:sz w:val="24"/>
                                <w:szCs w:val="24"/>
                                <w:rtl/>
                              </w:rPr>
                              <w:t>האכלוס</w:t>
                            </w:r>
                            <w:r w:rsidRPr="00DB7DA3">
                              <w:rPr>
                                <w:rFonts w:cs="Tahoma"/>
                                <w:color w:val="0B5294"/>
                                <w:spacing w:val="-4"/>
                                <w:sz w:val="24"/>
                                <w:szCs w:val="24"/>
                                <w:rtl/>
                              </w:rPr>
                              <w:t xml:space="preserve">" </w:t>
                            </w:r>
                            <w:r w:rsidRPr="00DB7DA3">
                              <w:rPr>
                                <w:rFonts w:cs="Tahoma" w:hint="eastAsia"/>
                                <w:color w:val="0B5294"/>
                                <w:spacing w:val="-4"/>
                                <w:sz w:val="24"/>
                                <w:szCs w:val="24"/>
                                <w:rtl/>
                              </w:rPr>
                              <w:t>בערים</w:t>
                            </w:r>
                            <w:r w:rsidRPr="00DB7DA3">
                              <w:rPr>
                                <w:rFonts w:cs="Tahoma"/>
                                <w:color w:val="0B5294"/>
                                <w:spacing w:val="-4"/>
                                <w:sz w:val="24"/>
                                <w:szCs w:val="24"/>
                                <w:rtl/>
                              </w:rPr>
                              <w:t xml:space="preserve"> </w:t>
                            </w:r>
                            <w:r w:rsidRPr="00DB7DA3">
                              <w:rPr>
                                <w:rFonts w:cs="Tahoma" w:hint="eastAsia"/>
                                <w:color w:val="0B5294"/>
                                <w:spacing w:val="-4"/>
                                <w:sz w:val="24"/>
                                <w:szCs w:val="24"/>
                                <w:rtl/>
                              </w:rPr>
                              <w:t>שונות</w:t>
                            </w:r>
                            <w:r w:rsidRPr="00DB7DA3">
                              <w:rPr>
                                <w:rFonts w:cs="Tahoma"/>
                                <w:color w:val="0B5294"/>
                                <w:spacing w:val="-4"/>
                                <w:sz w:val="24"/>
                                <w:szCs w:val="24"/>
                                <w:rtl/>
                              </w:rPr>
                              <w:t xml:space="preserve"> </w:t>
                            </w:r>
                            <w:r w:rsidRPr="00DB7DA3">
                              <w:rPr>
                                <w:rFonts w:cs="Tahoma" w:hint="eastAsia"/>
                                <w:color w:val="0B5294"/>
                                <w:spacing w:val="-4"/>
                                <w:sz w:val="24"/>
                                <w:szCs w:val="24"/>
                                <w:rtl/>
                              </w:rPr>
                              <w:t>ברחבי</w:t>
                            </w:r>
                            <w:r w:rsidRPr="00DB7DA3">
                              <w:rPr>
                                <w:rFonts w:cs="Tahoma"/>
                                <w:color w:val="0B5294"/>
                                <w:spacing w:val="-4"/>
                                <w:sz w:val="24"/>
                                <w:szCs w:val="24"/>
                                <w:rtl/>
                              </w:rPr>
                              <w:t xml:space="preserve"> </w:t>
                            </w:r>
                            <w:r w:rsidRPr="00DB7DA3">
                              <w:rPr>
                                <w:rFonts w:cs="Tahoma" w:hint="eastAsia"/>
                                <w:color w:val="0B5294"/>
                                <w:spacing w:val="-4"/>
                                <w:sz w:val="24"/>
                                <w:szCs w:val="24"/>
                                <w:rtl/>
                              </w:rPr>
                              <w:t>הארץ</w:t>
                            </w:r>
                            <w:r w:rsidRPr="00DB7DA3">
                              <w:rPr>
                                <w:rFonts w:cs="Tahoma"/>
                                <w:color w:val="0B5294"/>
                                <w:spacing w:val="-4"/>
                                <w:sz w:val="24"/>
                                <w:szCs w:val="24"/>
                                <w:rtl/>
                              </w:rPr>
                              <w:t xml:space="preserve"> </w:t>
                            </w:r>
                            <w:r w:rsidRPr="00DB7DA3">
                              <w:rPr>
                                <w:rFonts w:cs="Tahoma" w:hint="eastAsia"/>
                                <w:color w:val="0B5294"/>
                                <w:spacing w:val="-4"/>
                                <w:sz w:val="24"/>
                                <w:szCs w:val="24"/>
                                <w:rtl/>
                              </w:rPr>
                              <w:t>מונעות</w:t>
                            </w:r>
                            <w:r w:rsidRPr="00DB7DA3">
                              <w:rPr>
                                <w:rFonts w:cs="Tahoma"/>
                                <w:color w:val="0B5294"/>
                                <w:spacing w:val="-4"/>
                                <w:sz w:val="24"/>
                                <w:szCs w:val="24"/>
                                <w:rtl/>
                              </w:rPr>
                              <w:t xml:space="preserve"> </w:t>
                            </w:r>
                            <w:r w:rsidRPr="00DB7DA3">
                              <w:rPr>
                                <w:rFonts w:cs="Tahoma" w:hint="eastAsia"/>
                                <w:color w:val="0B5294"/>
                                <w:spacing w:val="-4"/>
                                <w:sz w:val="24"/>
                                <w:szCs w:val="24"/>
                                <w:rtl/>
                              </w:rPr>
                              <w:t>מאזרחים</w:t>
                            </w:r>
                            <w:r w:rsidRPr="00DB7DA3">
                              <w:rPr>
                                <w:rFonts w:cs="Tahoma"/>
                                <w:color w:val="0B5294"/>
                                <w:spacing w:val="-4"/>
                                <w:sz w:val="24"/>
                                <w:szCs w:val="24"/>
                                <w:rtl/>
                              </w:rPr>
                              <w:t xml:space="preserve"> </w:t>
                            </w:r>
                            <w:r w:rsidRPr="00DB7DA3">
                              <w:rPr>
                                <w:rFonts w:cs="Tahoma" w:hint="eastAsia"/>
                                <w:color w:val="0B5294"/>
                                <w:spacing w:val="-4"/>
                                <w:sz w:val="24"/>
                                <w:szCs w:val="24"/>
                                <w:rtl/>
                              </w:rPr>
                              <w:t>רבים</w:t>
                            </w:r>
                            <w:r w:rsidRPr="00DB7DA3">
                              <w:rPr>
                                <w:rFonts w:cs="Tahoma"/>
                                <w:color w:val="0B5294"/>
                                <w:spacing w:val="-4"/>
                                <w:sz w:val="24"/>
                                <w:szCs w:val="24"/>
                                <w:rtl/>
                              </w:rPr>
                              <w:t xml:space="preserve"> </w:t>
                            </w:r>
                            <w:r w:rsidRPr="00DB7DA3">
                              <w:rPr>
                                <w:rFonts w:cs="Tahoma" w:hint="eastAsia"/>
                                <w:color w:val="0B5294"/>
                                <w:spacing w:val="-4"/>
                                <w:sz w:val="24"/>
                                <w:szCs w:val="24"/>
                                <w:rtl/>
                              </w:rPr>
                              <w:t>לרכוש</w:t>
                            </w:r>
                            <w:r w:rsidRPr="00DB7DA3">
                              <w:rPr>
                                <w:rFonts w:cs="Tahoma"/>
                                <w:color w:val="0B5294"/>
                                <w:spacing w:val="-4"/>
                                <w:sz w:val="24"/>
                                <w:szCs w:val="24"/>
                                <w:rtl/>
                              </w:rPr>
                              <w:t xml:space="preserve">, </w:t>
                            </w:r>
                            <w:r w:rsidRPr="00DB7DA3">
                              <w:rPr>
                                <w:rFonts w:cs="Tahoma" w:hint="eastAsia"/>
                                <w:color w:val="0B5294"/>
                                <w:spacing w:val="-4"/>
                                <w:sz w:val="24"/>
                                <w:szCs w:val="24"/>
                                <w:rtl/>
                              </w:rPr>
                              <w:t>למכור</w:t>
                            </w:r>
                            <w:r w:rsidRPr="00DB7DA3">
                              <w:rPr>
                                <w:rFonts w:cs="Tahoma"/>
                                <w:color w:val="0B5294"/>
                                <w:spacing w:val="-4"/>
                                <w:sz w:val="24"/>
                                <w:szCs w:val="24"/>
                                <w:rtl/>
                              </w:rPr>
                              <w:t xml:space="preserve"> </w:t>
                            </w:r>
                            <w:r w:rsidRPr="00DB7DA3">
                              <w:rPr>
                                <w:rFonts w:cs="Tahoma" w:hint="eastAsia"/>
                                <w:color w:val="0B5294"/>
                                <w:spacing w:val="-4"/>
                                <w:sz w:val="24"/>
                                <w:szCs w:val="24"/>
                                <w:rtl/>
                              </w:rPr>
                              <w:t>או</w:t>
                            </w:r>
                            <w:r w:rsidRPr="00DB7DA3">
                              <w:rPr>
                                <w:rFonts w:cs="Tahoma"/>
                                <w:color w:val="0B5294"/>
                                <w:spacing w:val="-4"/>
                                <w:sz w:val="24"/>
                                <w:szCs w:val="24"/>
                                <w:rtl/>
                              </w:rPr>
                              <w:t xml:space="preserve"> </w:t>
                            </w:r>
                            <w:r w:rsidRPr="00DB7DA3">
                              <w:rPr>
                                <w:rFonts w:cs="Tahoma" w:hint="eastAsia"/>
                                <w:color w:val="0B5294"/>
                                <w:spacing w:val="-4"/>
                                <w:sz w:val="24"/>
                                <w:szCs w:val="24"/>
                                <w:rtl/>
                              </w:rPr>
                              <w:t>להשכיר</w:t>
                            </w:r>
                            <w:r w:rsidRPr="00DB7DA3">
                              <w:rPr>
                                <w:rFonts w:cs="Tahoma"/>
                                <w:color w:val="0B5294"/>
                                <w:spacing w:val="-4"/>
                                <w:sz w:val="24"/>
                                <w:szCs w:val="24"/>
                                <w:rtl/>
                              </w:rPr>
                              <w:t xml:space="preserve"> </w:t>
                            </w:r>
                            <w:r w:rsidRPr="00DB7DA3">
                              <w:rPr>
                                <w:rFonts w:cs="Tahoma" w:hint="eastAsia"/>
                                <w:color w:val="0B5294"/>
                                <w:spacing w:val="-4"/>
                                <w:sz w:val="24"/>
                                <w:szCs w:val="24"/>
                                <w:rtl/>
                              </w:rPr>
                              <w:t>דירות</w:t>
                            </w:r>
                            <w:r w:rsidRPr="00DB7DA3">
                              <w:rPr>
                                <w:rFonts w:cs="Tahoma"/>
                                <w:color w:val="0B5294"/>
                                <w:spacing w:val="-4"/>
                                <w:sz w:val="24"/>
                                <w:szCs w:val="24"/>
                                <w:rtl/>
                              </w:rPr>
                              <w:t xml:space="preserve"> </w:t>
                            </w:r>
                            <w:r w:rsidRPr="00DB7DA3">
                              <w:rPr>
                                <w:rFonts w:cs="Tahoma" w:hint="eastAsia"/>
                                <w:color w:val="0B5294"/>
                                <w:spacing w:val="-4"/>
                                <w:sz w:val="24"/>
                                <w:szCs w:val="24"/>
                                <w:rtl/>
                              </w:rPr>
                              <w:t>אך</w:t>
                            </w:r>
                            <w:r w:rsidRPr="00DB7DA3">
                              <w:rPr>
                                <w:rFonts w:cs="Tahoma"/>
                                <w:color w:val="0B5294"/>
                                <w:spacing w:val="-4"/>
                                <w:sz w:val="24"/>
                                <w:szCs w:val="24"/>
                                <w:rtl/>
                              </w:rPr>
                              <w:t xml:space="preserve"> </w:t>
                            </w:r>
                            <w:r w:rsidRPr="00DB7DA3">
                              <w:rPr>
                                <w:rFonts w:cs="Tahoma" w:hint="eastAsia"/>
                                <w:color w:val="0B5294"/>
                                <w:spacing w:val="-4"/>
                                <w:sz w:val="24"/>
                                <w:szCs w:val="24"/>
                                <w:rtl/>
                              </w:rPr>
                              <w:t>ורק</w:t>
                            </w:r>
                            <w:r w:rsidRPr="00DB7DA3">
                              <w:rPr>
                                <w:rFonts w:cs="Tahoma"/>
                                <w:color w:val="0B5294"/>
                                <w:spacing w:val="-4"/>
                                <w:sz w:val="24"/>
                                <w:szCs w:val="24"/>
                                <w:rtl/>
                              </w:rPr>
                              <w:t xml:space="preserve"> </w:t>
                            </w:r>
                            <w:r w:rsidRPr="00DB7DA3">
                              <w:rPr>
                                <w:rFonts w:cs="Tahoma" w:hint="eastAsia"/>
                                <w:color w:val="0B5294"/>
                                <w:spacing w:val="-4"/>
                                <w:sz w:val="24"/>
                                <w:szCs w:val="24"/>
                                <w:rtl/>
                              </w:rPr>
                              <w:t>בגלל</w:t>
                            </w:r>
                            <w:r w:rsidRPr="00DB7DA3">
                              <w:rPr>
                                <w:rFonts w:cs="Tahoma"/>
                                <w:color w:val="0B5294"/>
                                <w:spacing w:val="-4"/>
                                <w:sz w:val="24"/>
                                <w:szCs w:val="24"/>
                                <w:rtl/>
                              </w:rPr>
                              <w:t xml:space="preserve"> </w:t>
                            </w:r>
                            <w:r w:rsidRPr="00DB7DA3">
                              <w:rPr>
                                <w:rFonts w:cs="Tahoma" w:hint="eastAsia"/>
                                <w:color w:val="0B5294"/>
                                <w:spacing w:val="-4"/>
                                <w:sz w:val="24"/>
                                <w:szCs w:val="24"/>
                                <w:rtl/>
                              </w:rPr>
                              <w:t>מוצא</w:t>
                            </w:r>
                            <w:r w:rsidRPr="00DB7DA3">
                              <w:rPr>
                                <w:rFonts w:cs="Tahoma"/>
                                <w:color w:val="0B5294"/>
                                <w:spacing w:val="-4"/>
                                <w:sz w:val="24"/>
                                <w:szCs w:val="24"/>
                                <w:rtl/>
                              </w:rPr>
                              <w:t xml:space="preserve"> </w:t>
                            </w:r>
                            <w:r w:rsidRPr="00DB7DA3">
                              <w:rPr>
                                <w:rFonts w:cs="Tahoma" w:hint="eastAsia"/>
                                <w:color w:val="0B5294"/>
                                <w:spacing w:val="-4"/>
                                <w:sz w:val="24"/>
                                <w:szCs w:val="24"/>
                                <w:rtl/>
                              </w:rPr>
                              <w:t>או</w:t>
                            </w:r>
                            <w:r w:rsidRPr="00DB7DA3">
                              <w:rPr>
                                <w:rFonts w:cs="Tahoma"/>
                                <w:color w:val="0B5294"/>
                                <w:spacing w:val="-4"/>
                                <w:sz w:val="24"/>
                                <w:szCs w:val="24"/>
                                <w:rtl/>
                              </w:rPr>
                              <w:t xml:space="preserve"> </w:t>
                            </w:r>
                            <w:r w:rsidRPr="00DB7DA3">
                              <w:rPr>
                                <w:rFonts w:cs="Tahoma" w:hint="eastAsia"/>
                                <w:color w:val="0B5294"/>
                                <w:spacing w:val="-4"/>
                                <w:sz w:val="24"/>
                                <w:szCs w:val="24"/>
                                <w:rtl/>
                              </w:rPr>
                              <w:t>השקפה</w:t>
                            </w:r>
                            <w:r w:rsidRPr="00DB7DA3">
                              <w:rPr>
                                <w:rFonts w:cs="Tahoma"/>
                                <w:color w:val="0B5294"/>
                                <w:spacing w:val="-4"/>
                                <w:sz w:val="24"/>
                                <w:szCs w:val="24"/>
                                <w:rtl/>
                              </w:rPr>
                              <w:t xml:space="preserve"> </w:t>
                            </w:r>
                            <w:r w:rsidRPr="00DB7DA3">
                              <w:rPr>
                                <w:rFonts w:cs="Tahoma" w:hint="eastAsia"/>
                                <w:color w:val="0B5294"/>
                                <w:spacing w:val="-4"/>
                                <w:sz w:val="24"/>
                                <w:szCs w:val="24"/>
                                <w:rtl/>
                              </w:rPr>
                              <w:t>דתית</w:t>
                            </w:r>
                          </w:p>
                          <w:p w:rsidR="00DB7DA3" w:rsidRPr="00373C5D" w:rsidP="00DB7DA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82459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314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DB7DA3" w:rsidRPr="00373C5D" w:rsidP="00DB7DA3">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713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B7DA3" w:rsidRPr="00881D99" w:rsidP="00DB7DA3">
                      <w:pPr>
                        <w:spacing w:after="0" w:line="240" w:lineRule="auto"/>
                        <w:rPr>
                          <w:color w:val="0B5294"/>
                          <w:spacing w:val="-4"/>
                          <w:sz w:val="24"/>
                          <w:szCs w:val="24"/>
                          <w:rtl/>
                          <w:cs/>
                        </w:rPr>
                      </w:pPr>
                      <w:r w:rsidRPr="00DB7DA3">
                        <w:rPr>
                          <w:rFonts w:cs="Tahoma" w:hint="eastAsia"/>
                          <w:color w:val="0B5294"/>
                          <w:spacing w:val="-4"/>
                          <w:sz w:val="24"/>
                          <w:szCs w:val="24"/>
                          <w:rtl/>
                        </w:rPr>
                        <w:t>הועלתה</w:t>
                      </w:r>
                      <w:r w:rsidRPr="00DB7DA3">
                        <w:rPr>
                          <w:rFonts w:cs="Tahoma"/>
                          <w:color w:val="0B5294"/>
                          <w:spacing w:val="-4"/>
                          <w:sz w:val="24"/>
                          <w:szCs w:val="24"/>
                          <w:rtl/>
                        </w:rPr>
                        <w:t xml:space="preserve"> </w:t>
                      </w:r>
                      <w:r w:rsidRPr="00DB7DA3">
                        <w:rPr>
                          <w:rFonts w:cs="Tahoma" w:hint="eastAsia"/>
                          <w:color w:val="0B5294"/>
                          <w:spacing w:val="-4"/>
                          <w:sz w:val="24"/>
                          <w:szCs w:val="24"/>
                          <w:rtl/>
                        </w:rPr>
                        <w:t>טענה</w:t>
                      </w:r>
                      <w:r w:rsidRPr="00DB7DA3">
                        <w:rPr>
                          <w:rFonts w:cs="Tahoma"/>
                          <w:color w:val="0B5294"/>
                          <w:spacing w:val="-4"/>
                          <w:sz w:val="24"/>
                          <w:szCs w:val="24"/>
                          <w:rtl/>
                        </w:rPr>
                        <w:t xml:space="preserve"> </w:t>
                      </w:r>
                      <w:r w:rsidRPr="00DB7DA3">
                        <w:rPr>
                          <w:rFonts w:cs="Tahoma" w:hint="eastAsia"/>
                          <w:color w:val="0B5294"/>
                          <w:spacing w:val="-4"/>
                          <w:sz w:val="24"/>
                          <w:szCs w:val="24"/>
                          <w:rtl/>
                        </w:rPr>
                        <w:t>כי</w:t>
                      </w:r>
                      <w:r w:rsidRPr="00DB7DA3">
                        <w:rPr>
                          <w:rFonts w:cs="Tahoma"/>
                          <w:color w:val="0B5294"/>
                          <w:spacing w:val="-4"/>
                          <w:sz w:val="24"/>
                          <w:szCs w:val="24"/>
                          <w:rtl/>
                        </w:rPr>
                        <w:t xml:space="preserve"> "</w:t>
                      </w:r>
                      <w:r w:rsidRPr="00DB7DA3">
                        <w:rPr>
                          <w:rFonts w:cs="Tahoma" w:hint="eastAsia"/>
                          <w:color w:val="0B5294"/>
                          <w:spacing w:val="-4"/>
                          <w:sz w:val="24"/>
                          <w:szCs w:val="24"/>
                          <w:rtl/>
                        </w:rPr>
                        <w:t>ועדות</w:t>
                      </w:r>
                      <w:r w:rsidRPr="00DB7DA3">
                        <w:rPr>
                          <w:rFonts w:cs="Tahoma"/>
                          <w:color w:val="0B5294"/>
                          <w:spacing w:val="-4"/>
                          <w:sz w:val="24"/>
                          <w:szCs w:val="24"/>
                          <w:rtl/>
                        </w:rPr>
                        <w:t xml:space="preserve"> </w:t>
                      </w:r>
                      <w:r w:rsidRPr="00DB7DA3">
                        <w:rPr>
                          <w:rFonts w:cs="Tahoma" w:hint="eastAsia"/>
                          <w:color w:val="0B5294"/>
                          <w:spacing w:val="-4"/>
                          <w:sz w:val="24"/>
                          <w:szCs w:val="24"/>
                          <w:rtl/>
                        </w:rPr>
                        <w:t>האכלוס</w:t>
                      </w:r>
                      <w:r w:rsidRPr="00DB7DA3">
                        <w:rPr>
                          <w:rFonts w:cs="Tahoma"/>
                          <w:color w:val="0B5294"/>
                          <w:spacing w:val="-4"/>
                          <w:sz w:val="24"/>
                          <w:szCs w:val="24"/>
                          <w:rtl/>
                        </w:rPr>
                        <w:t xml:space="preserve">" </w:t>
                      </w:r>
                      <w:r w:rsidRPr="00DB7DA3">
                        <w:rPr>
                          <w:rFonts w:cs="Tahoma" w:hint="eastAsia"/>
                          <w:color w:val="0B5294"/>
                          <w:spacing w:val="-4"/>
                          <w:sz w:val="24"/>
                          <w:szCs w:val="24"/>
                          <w:rtl/>
                        </w:rPr>
                        <w:t>בערים</w:t>
                      </w:r>
                      <w:r w:rsidRPr="00DB7DA3">
                        <w:rPr>
                          <w:rFonts w:cs="Tahoma"/>
                          <w:color w:val="0B5294"/>
                          <w:spacing w:val="-4"/>
                          <w:sz w:val="24"/>
                          <w:szCs w:val="24"/>
                          <w:rtl/>
                        </w:rPr>
                        <w:t xml:space="preserve"> </w:t>
                      </w:r>
                      <w:r w:rsidRPr="00DB7DA3">
                        <w:rPr>
                          <w:rFonts w:cs="Tahoma" w:hint="eastAsia"/>
                          <w:color w:val="0B5294"/>
                          <w:spacing w:val="-4"/>
                          <w:sz w:val="24"/>
                          <w:szCs w:val="24"/>
                          <w:rtl/>
                        </w:rPr>
                        <w:t>שונות</w:t>
                      </w:r>
                      <w:r w:rsidRPr="00DB7DA3">
                        <w:rPr>
                          <w:rFonts w:cs="Tahoma"/>
                          <w:color w:val="0B5294"/>
                          <w:spacing w:val="-4"/>
                          <w:sz w:val="24"/>
                          <w:szCs w:val="24"/>
                          <w:rtl/>
                        </w:rPr>
                        <w:t xml:space="preserve"> </w:t>
                      </w:r>
                      <w:r w:rsidRPr="00DB7DA3">
                        <w:rPr>
                          <w:rFonts w:cs="Tahoma" w:hint="eastAsia"/>
                          <w:color w:val="0B5294"/>
                          <w:spacing w:val="-4"/>
                          <w:sz w:val="24"/>
                          <w:szCs w:val="24"/>
                          <w:rtl/>
                        </w:rPr>
                        <w:t>ברחבי</w:t>
                      </w:r>
                      <w:r w:rsidRPr="00DB7DA3">
                        <w:rPr>
                          <w:rFonts w:cs="Tahoma"/>
                          <w:color w:val="0B5294"/>
                          <w:spacing w:val="-4"/>
                          <w:sz w:val="24"/>
                          <w:szCs w:val="24"/>
                          <w:rtl/>
                        </w:rPr>
                        <w:t xml:space="preserve"> </w:t>
                      </w:r>
                      <w:r w:rsidRPr="00DB7DA3">
                        <w:rPr>
                          <w:rFonts w:cs="Tahoma" w:hint="eastAsia"/>
                          <w:color w:val="0B5294"/>
                          <w:spacing w:val="-4"/>
                          <w:sz w:val="24"/>
                          <w:szCs w:val="24"/>
                          <w:rtl/>
                        </w:rPr>
                        <w:t>הארץ</w:t>
                      </w:r>
                      <w:r w:rsidRPr="00DB7DA3">
                        <w:rPr>
                          <w:rFonts w:cs="Tahoma"/>
                          <w:color w:val="0B5294"/>
                          <w:spacing w:val="-4"/>
                          <w:sz w:val="24"/>
                          <w:szCs w:val="24"/>
                          <w:rtl/>
                        </w:rPr>
                        <w:t xml:space="preserve"> </w:t>
                      </w:r>
                      <w:r w:rsidRPr="00DB7DA3">
                        <w:rPr>
                          <w:rFonts w:cs="Tahoma" w:hint="eastAsia"/>
                          <w:color w:val="0B5294"/>
                          <w:spacing w:val="-4"/>
                          <w:sz w:val="24"/>
                          <w:szCs w:val="24"/>
                          <w:rtl/>
                        </w:rPr>
                        <w:t>מונעות</w:t>
                      </w:r>
                      <w:r w:rsidRPr="00DB7DA3">
                        <w:rPr>
                          <w:rFonts w:cs="Tahoma"/>
                          <w:color w:val="0B5294"/>
                          <w:spacing w:val="-4"/>
                          <w:sz w:val="24"/>
                          <w:szCs w:val="24"/>
                          <w:rtl/>
                        </w:rPr>
                        <w:t xml:space="preserve"> </w:t>
                      </w:r>
                      <w:r w:rsidRPr="00DB7DA3">
                        <w:rPr>
                          <w:rFonts w:cs="Tahoma" w:hint="eastAsia"/>
                          <w:color w:val="0B5294"/>
                          <w:spacing w:val="-4"/>
                          <w:sz w:val="24"/>
                          <w:szCs w:val="24"/>
                          <w:rtl/>
                        </w:rPr>
                        <w:t>מאזרחים</w:t>
                      </w:r>
                      <w:r w:rsidRPr="00DB7DA3">
                        <w:rPr>
                          <w:rFonts w:cs="Tahoma"/>
                          <w:color w:val="0B5294"/>
                          <w:spacing w:val="-4"/>
                          <w:sz w:val="24"/>
                          <w:szCs w:val="24"/>
                          <w:rtl/>
                        </w:rPr>
                        <w:t xml:space="preserve"> </w:t>
                      </w:r>
                      <w:r w:rsidRPr="00DB7DA3">
                        <w:rPr>
                          <w:rFonts w:cs="Tahoma" w:hint="eastAsia"/>
                          <w:color w:val="0B5294"/>
                          <w:spacing w:val="-4"/>
                          <w:sz w:val="24"/>
                          <w:szCs w:val="24"/>
                          <w:rtl/>
                        </w:rPr>
                        <w:t>רבים</w:t>
                      </w:r>
                      <w:r w:rsidRPr="00DB7DA3">
                        <w:rPr>
                          <w:rFonts w:cs="Tahoma"/>
                          <w:color w:val="0B5294"/>
                          <w:spacing w:val="-4"/>
                          <w:sz w:val="24"/>
                          <w:szCs w:val="24"/>
                          <w:rtl/>
                        </w:rPr>
                        <w:t xml:space="preserve"> </w:t>
                      </w:r>
                      <w:r w:rsidRPr="00DB7DA3">
                        <w:rPr>
                          <w:rFonts w:cs="Tahoma" w:hint="eastAsia"/>
                          <w:color w:val="0B5294"/>
                          <w:spacing w:val="-4"/>
                          <w:sz w:val="24"/>
                          <w:szCs w:val="24"/>
                          <w:rtl/>
                        </w:rPr>
                        <w:t>לרכוש</w:t>
                      </w:r>
                      <w:r w:rsidRPr="00DB7DA3">
                        <w:rPr>
                          <w:rFonts w:cs="Tahoma"/>
                          <w:color w:val="0B5294"/>
                          <w:spacing w:val="-4"/>
                          <w:sz w:val="24"/>
                          <w:szCs w:val="24"/>
                          <w:rtl/>
                        </w:rPr>
                        <w:t xml:space="preserve">, </w:t>
                      </w:r>
                      <w:r w:rsidRPr="00DB7DA3">
                        <w:rPr>
                          <w:rFonts w:cs="Tahoma" w:hint="eastAsia"/>
                          <w:color w:val="0B5294"/>
                          <w:spacing w:val="-4"/>
                          <w:sz w:val="24"/>
                          <w:szCs w:val="24"/>
                          <w:rtl/>
                        </w:rPr>
                        <w:t>למכור</w:t>
                      </w:r>
                      <w:r w:rsidRPr="00DB7DA3">
                        <w:rPr>
                          <w:rFonts w:cs="Tahoma"/>
                          <w:color w:val="0B5294"/>
                          <w:spacing w:val="-4"/>
                          <w:sz w:val="24"/>
                          <w:szCs w:val="24"/>
                          <w:rtl/>
                        </w:rPr>
                        <w:t xml:space="preserve"> </w:t>
                      </w:r>
                      <w:r w:rsidRPr="00DB7DA3">
                        <w:rPr>
                          <w:rFonts w:cs="Tahoma" w:hint="eastAsia"/>
                          <w:color w:val="0B5294"/>
                          <w:spacing w:val="-4"/>
                          <w:sz w:val="24"/>
                          <w:szCs w:val="24"/>
                          <w:rtl/>
                        </w:rPr>
                        <w:t>או</w:t>
                      </w:r>
                      <w:r w:rsidRPr="00DB7DA3">
                        <w:rPr>
                          <w:rFonts w:cs="Tahoma"/>
                          <w:color w:val="0B5294"/>
                          <w:spacing w:val="-4"/>
                          <w:sz w:val="24"/>
                          <w:szCs w:val="24"/>
                          <w:rtl/>
                        </w:rPr>
                        <w:t xml:space="preserve"> </w:t>
                      </w:r>
                      <w:r w:rsidRPr="00DB7DA3">
                        <w:rPr>
                          <w:rFonts w:cs="Tahoma" w:hint="eastAsia"/>
                          <w:color w:val="0B5294"/>
                          <w:spacing w:val="-4"/>
                          <w:sz w:val="24"/>
                          <w:szCs w:val="24"/>
                          <w:rtl/>
                        </w:rPr>
                        <w:t>להשכיר</w:t>
                      </w:r>
                      <w:r w:rsidRPr="00DB7DA3">
                        <w:rPr>
                          <w:rFonts w:cs="Tahoma"/>
                          <w:color w:val="0B5294"/>
                          <w:spacing w:val="-4"/>
                          <w:sz w:val="24"/>
                          <w:szCs w:val="24"/>
                          <w:rtl/>
                        </w:rPr>
                        <w:t xml:space="preserve"> </w:t>
                      </w:r>
                      <w:r w:rsidRPr="00DB7DA3">
                        <w:rPr>
                          <w:rFonts w:cs="Tahoma" w:hint="eastAsia"/>
                          <w:color w:val="0B5294"/>
                          <w:spacing w:val="-4"/>
                          <w:sz w:val="24"/>
                          <w:szCs w:val="24"/>
                          <w:rtl/>
                        </w:rPr>
                        <w:t>דירות</w:t>
                      </w:r>
                      <w:r w:rsidRPr="00DB7DA3">
                        <w:rPr>
                          <w:rFonts w:cs="Tahoma"/>
                          <w:color w:val="0B5294"/>
                          <w:spacing w:val="-4"/>
                          <w:sz w:val="24"/>
                          <w:szCs w:val="24"/>
                          <w:rtl/>
                        </w:rPr>
                        <w:t xml:space="preserve"> </w:t>
                      </w:r>
                      <w:r w:rsidRPr="00DB7DA3">
                        <w:rPr>
                          <w:rFonts w:cs="Tahoma" w:hint="eastAsia"/>
                          <w:color w:val="0B5294"/>
                          <w:spacing w:val="-4"/>
                          <w:sz w:val="24"/>
                          <w:szCs w:val="24"/>
                          <w:rtl/>
                        </w:rPr>
                        <w:t>אך</w:t>
                      </w:r>
                      <w:r w:rsidRPr="00DB7DA3">
                        <w:rPr>
                          <w:rFonts w:cs="Tahoma"/>
                          <w:color w:val="0B5294"/>
                          <w:spacing w:val="-4"/>
                          <w:sz w:val="24"/>
                          <w:szCs w:val="24"/>
                          <w:rtl/>
                        </w:rPr>
                        <w:t xml:space="preserve"> </w:t>
                      </w:r>
                      <w:r w:rsidRPr="00DB7DA3">
                        <w:rPr>
                          <w:rFonts w:cs="Tahoma" w:hint="eastAsia"/>
                          <w:color w:val="0B5294"/>
                          <w:spacing w:val="-4"/>
                          <w:sz w:val="24"/>
                          <w:szCs w:val="24"/>
                          <w:rtl/>
                        </w:rPr>
                        <w:t>ורק</w:t>
                      </w:r>
                      <w:r w:rsidRPr="00DB7DA3">
                        <w:rPr>
                          <w:rFonts w:cs="Tahoma"/>
                          <w:color w:val="0B5294"/>
                          <w:spacing w:val="-4"/>
                          <w:sz w:val="24"/>
                          <w:szCs w:val="24"/>
                          <w:rtl/>
                        </w:rPr>
                        <w:t xml:space="preserve"> </w:t>
                      </w:r>
                      <w:r w:rsidRPr="00DB7DA3">
                        <w:rPr>
                          <w:rFonts w:cs="Tahoma" w:hint="eastAsia"/>
                          <w:color w:val="0B5294"/>
                          <w:spacing w:val="-4"/>
                          <w:sz w:val="24"/>
                          <w:szCs w:val="24"/>
                          <w:rtl/>
                        </w:rPr>
                        <w:t>בגלל</w:t>
                      </w:r>
                      <w:r w:rsidRPr="00DB7DA3">
                        <w:rPr>
                          <w:rFonts w:cs="Tahoma"/>
                          <w:color w:val="0B5294"/>
                          <w:spacing w:val="-4"/>
                          <w:sz w:val="24"/>
                          <w:szCs w:val="24"/>
                          <w:rtl/>
                        </w:rPr>
                        <w:t xml:space="preserve"> </w:t>
                      </w:r>
                      <w:r w:rsidRPr="00DB7DA3">
                        <w:rPr>
                          <w:rFonts w:cs="Tahoma" w:hint="eastAsia"/>
                          <w:color w:val="0B5294"/>
                          <w:spacing w:val="-4"/>
                          <w:sz w:val="24"/>
                          <w:szCs w:val="24"/>
                          <w:rtl/>
                        </w:rPr>
                        <w:t>מוצא</w:t>
                      </w:r>
                      <w:r w:rsidRPr="00DB7DA3">
                        <w:rPr>
                          <w:rFonts w:cs="Tahoma"/>
                          <w:color w:val="0B5294"/>
                          <w:spacing w:val="-4"/>
                          <w:sz w:val="24"/>
                          <w:szCs w:val="24"/>
                          <w:rtl/>
                        </w:rPr>
                        <w:t xml:space="preserve"> </w:t>
                      </w:r>
                      <w:r w:rsidRPr="00DB7DA3">
                        <w:rPr>
                          <w:rFonts w:cs="Tahoma" w:hint="eastAsia"/>
                          <w:color w:val="0B5294"/>
                          <w:spacing w:val="-4"/>
                          <w:sz w:val="24"/>
                          <w:szCs w:val="24"/>
                          <w:rtl/>
                        </w:rPr>
                        <w:t>או</w:t>
                      </w:r>
                      <w:r w:rsidRPr="00DB7DA3">
                        <w:rPr>
                          <w:rFonts w:cs="Tahoma"/>
                          <w:color w:val="0B5294"/>
                          <w:spacing w:val="-4"/>
                          <w:sz w:val="24"/>
                          <w:szCs w:val="24"/>
                          <w:rtl/>
                        </w:rPr>
                        <w:t xml:space="preserve"> </w:t>
                      </w:r>
                      <w:r w:rsidRPr="00DB7DA3">
                        <w:rPr>
                          <w:rFonts w:cs="Tahoma" w:hint="eastAsia"/>
                          <w:color w:val="0B5294"/>
                          <w:spacing w:val="-4"/>
                          <w:sz w:val="24"/>
                          <w:szCs w:val="24"/>
                          <w:rtl/>
                        </w:rPr>
                        <w:t>השקפה</w:t>
                      </w:r>
                      <w:r w:rsidRPr="00DB7DA3">
                        <w:rPr>
                          <w:rFonts w:cs="Tahoma"/>
                          <w:color w:val="0B5294"/>
                          <w:spacing w:val="-4"/>
                          <w:sz w:val="24"/>
                          <w:szCs w:val="24"/>
                          <w:rtl/>
                        </w:rPr>
                        <w:t xml:space="preserve"> </w:t>
                      </w:r>
                      <w:r w:rsidRPr="00DB7DA3">
                        <w:rPr>
                          <w:rFonts w:cs="Tahoma" w:hint="eastAsia"/>
                          <w:color w:val="0B5294"/>
                          <w:spacing w:val="-4"/>
                          <w:sz w:val="24"/>
                          <w:szCs w:val="24"/>
                          <w:rtl/>
                        </w:rPr>
                        <w:t>דתית</w:t>
                      </w:r>
                    </w:p>
                    <w:p w:rsidR="00DB7DA3" w:rsidRPr="00373C5D" w:rsidP="00DB7DA3">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588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9205D6" w:rsidP="009205D6">
      <w:pPr>
        <w:pStyle w:val="RESHET"/>
        <w:ind w:left="907"/>
        <w:rPr>
          <w:rtl/>
        </w:rPr>
      </w:pPr>
      <w:r w:rsidRPr="009205D6">
        <w:rPr>
          <w:rFonts w:hint="cs"/>
          <w:rtl/>
        </w:rPr>
        <w:t>רק ביוני 2016 העביר משרד המשפטים פנייה זו להתייחסות גורם</w:t>
      </w:r>
      <w:r w:rsidRPr="009205D6">
        <w:rPr>
          <w:rtl/>
        </w:rPr>
        <w:t xml:space="preserve"> רלוונטי</w:t>
      </w:r>
      <w:r w:rsidRPr="009205D6">
        <w:rPr>
          <w:rFonts w:hint="cs"/>
          <w:rtl/>
        </w:rPr>
        <w:t xml:space="preserve"> אחר, אשר עד למועד סיום הביקורת טרם העביר את התייחסותו, ובשלב זה נעצר הטיפול. עד תום הביקורת לא העביר משרד המשפטים לארגון כל התייחסות לתלונתו. </w:t>
      </w:r>
    </w:p>
    <w:p w:rsidR="00D22ED9" w:rsidRPr="00D94B7D" w:rsidP="009205D6">
      <w:pPr>
        <w:pStyle w:val="ListParagraph"/>
        <w:numPr>
          <w:ilvl w:val="0"/>
          <w:numId w:val="34"/>
        </w:numPr>
        <w:autoSpaceDE/>
        <w:autoSpaceDN/>
        <w:adjustRightInd/>
        <w:spacing w:before="180" w:line="240" w:lineRule="exact"/>
        <w:ind w:right="2268"/>
        <w:rPr>
          <w:sz w:val="17"/>
          <w:szCs w:val="17"/>
        </w:rPr>
      </w:pPr>
      <w:r w:rsidRPr="00D94B7D">
        <w:rPr>
          <w:rFonts w:hint="cs"/>
          <w:sz w:val="17"/>
          <w:szCs w:val="17"/>
          <w:rtl/>
        </w:rPr>
        <w:t>להלן דוגמאות למקבצי תלונות שהתשובות עליהן למתלוננים מלמדות כי הן לא טופלו לגופן, חרף היותן תלונות נשנות מאותו סוג.</w:t>
      </w:r>
    </w:p>
    <w:p w:rsidR="00D22ED9" w:rsidRPr="00D94B7D" w:rsidP="00670C9E">
      <w:pPr>
        <w:pStyle w:val="ListParagraph"/>
        <w:numPr>
          <w:ilvl w:val="1"/>
          <w:numId w:val="37"/>
        </w:numPr>
        <w:autoSpaceDE/>
        <w:autoSpaceDN/>
        <w:adjustRightInd/>
        <w:spacing w:line="240" w:lineRule="exact"/>
        <w:ind w:right="2268"/>
        <w:rPr>
          <w:sz w:val="17"/>
          <w:szCs w:val="17"/>
        </w:rPr>
      </w:pPr>
      <w:r w:rsidRPr="00D94B7D">
        <w:rPr>
          <w:rFonts w:hint="cs"/>
          <w:sz w:val="17"/>
          <w:szCs w:val="17"/>
          <w:rtl/>
        </w:rPr>
        <w:t>למשרד</w:t>
      </w:r>
      <w:r w:rsidRPr="00D94B7D">
        <w:rPr>
          <w:sz w:val="17"/>
          <w:szCs w:val="17"/>
          <w:rtl/>
        </w:rPr>
        <w:t xml:space="preserve"> </w:t>
      </w:r>
      <w:r w:rsidRPr="00D94B7D">
        <w:rPr>
          <w:rFonts w:hint="cs"/>
          <w:sz w:val="17"/>
          <w:szCs w:val="17"/>
          <w:rtl/>
        </w:rPr>
        <w:t>הבריאות</w:t>
      </w:r>
      <w:r w:rsidRPr="00D94B7D">
        <w:rPr>
          <w:sz w:val="17"/>
          <w:szCs w:val="17"/>
          <w:rtl/>
        </w:rPr>
        <w:t xml:space="preserve"> </w:t>
      </w:r>
      <w:r w:rsidRPr="00D94B7D">
        <w:rPr>
          <w:rFonts w:hint="cs"/>
          <w:sz w:val="17"/>
          <w:szCs w:val="17"/>
          <w:rtl/>
        </w:rPr>
        <w:t>הגיעו</w:t>
      </w:r>
      <w:r w:rsidRPr="00D94B7D">
        <w:rPr>
          <w:sz w:val="17"/>
          <w:szCs w:val="17"/>
          <w:rtl/>
        </w:rPr>
        <w:t xml:space="preserve"> </w:t>
      </w:r>
      <w:r w:rsidRPr="00D94B7D">
        <w:rPr>
          <w:rFonts w:hint="cs"/>
          <w:sz w:val="17"/>
          <w:szCs w:val="17"/>
          <w:rtl/>
        </w:rPr>
        <w:t>תלונות</w:t>
      </w:r>
      <w:r w:rsidRPr="00D94B7D">
        <w:rPr>
          <w:sz w:val="17"/>
          <w:szCs w:val="17"/>
          <w:rtl/>
        </w:rPr>
        <w:t xml:space="preserve"> </w:t>
      </w:r>
      <w:r w:rsidRPr="00D94B7D">
        <w:rPr>
          <w:rFonts w:hint="cs"/>
          <w:sz w:val="17"/>
          <w:szCs w:val="17"/>
          <w:rtl/>
        </w:rPr>
        <w:t>על</w:t>
      </w:r>
      <w:r w:rsidRPr="00D94B7D">
        <w:rPr>
          <w:sz w:val="17"/>
          <w:szCs w:val="17"/>
          <w:rtl/>
        </w:rPr>
        <w:t xml:space="preserve"> </w:t>
      </w:r>
      <w:r w:rsidRPr="00D94B7D">
        <w:rPr>
          <w:rFonts w:hint="cs"/>
          <w:sz w:val="17"/>
          <w:szCs w:val="17"/>
          <w:rtl/>
        </w:rPr>
        <w:t>בתי</w:t>
      </w:r>
      <w:r w:rsidRPr="00D94B7D">
        <w:rPr>
          <w:sz w:val="17"/>
          <w:szCs w:val="17"/>
          <w:rtl/>
        </w:rPr>
        <w:t xml:space="preserve"> </w:t>
      </w:r>
      <w:r w:rsidRPr="00D94B7D">
        <w:rPr>
          <w:rFonts w:hint="cs"/>
          <w:sz w:val="17"/>
          <w:szCs w:val="17"/>
          <w:rtl/>
        </w:rPr>
        <w:t>חולים</w:t>
      </w:r>
      <w:r w:rsidRPr="00D94B7D">
        <w:rPr>
          <w:sz w:val="17"/>
          <w:szCs w:val="17"/>
          <w:rtl/>
        </w:rPr>
        <w:t xml:space="preserve"> </w:t>
      </w:r>
      <w:r w:rsidRPr="00D94B7D">
        <w:rPr>
          <w:rFonts w:hint="cs"/>
          <w:sz w:val="17"/>
          <w:szCs w:val="17"/>
          <w:rtl/>
        </w:rPr>
        <w:t>פרטיים</w:t>
      </w:r>
      <w:r w:rsidRPr="00D94B7D">
        <w:rPr>
          <w:sz w:val="17"/>
          <w:szCs w:val="17"/>
          <w:rtl/>
        </w:rPr>
        <w:t xml:space="preserve"> מסוימים </w:t>
      </w:r>
      <w:r w:rsidRPr="00D94B7D">
        <w:rPr>
          <w:rFonts w:hint="cs"/>
          <w:sz w:val="17"/>
          <w:szCs w:val="17"/>
          <w:rtl/>
        </w:rPr>
        <w:t>ש</w:t>
      </w:r>
      <w:r w:rsidRPr="00D94B7D">
        <w:rPr>
          <w:sz w:val="17"/>
          <w:szCs w:val="17"/>
          <w:rtl/>
        </w:rPr>
        <w:t>ס</w:t>
      </w:r>
      <w:r w:rsidRPr="00D94B7D">
        <w:rPr>
          <w:rFonts w:hint="cs"/>
          <w:sz w:val="17"/>
          <w:szCs w:val="17"/>
          <w:rtl/>
        </w:rPr>
        <w:t>י</w:t>
      </w:r>
      <w:r w:rsidRPr="00D94B7D">
        <w:rPr>
          <w:sz w:val="17"/>
          <w:szCs w:val="17"/>
          <w:rtl/>
        </w:rPr>
        <w:t xml:space="preserve">רבו </w:t>
      </w:r>
      <w:r w:rsidRPr="00D94B7D">
        <w:rPr>
          <w:rFonts w:hint="cs"/>
          <w:sz w:val="17"/>
          <w:szCs w:val="17"/>
          <w:rtl/>
        </w:rPr>
        <w:t>לתת</w:t>
      </w:r>
      <w:r w:rsidRPr="00D94B7D">
        <w:rPr>
          <w:sz w:val="17"/>
          <w:szCs w:val="17"/>
          <w:rtl/>
        </w:rPr>
        <w:t xml:space="preserve"> </w:t>
      </w:r>
      <w:r w:rsidRPr="00D94B7D">
        <w:rPr>
          <w:rFonts w:hint="cs"/>
          <w:sz w:val="17"/>
          <w:szCs w:val="17"/>
          <w:rtl/>
        </w:rPr>
        <w:t>טיפולי</w:t>
      </w:r>
      <w:r w:rsidRPr="00D94B7D">
        <w:rPr>
          <w:sz w:val="17"/>
          <w:szCs w:val="17"/>
          <w:rtl/>
        </w:rPr>
        <w:t xml:space="preserve"> </w:t>
      </w:r>
      <w:r w:rsidRPr="00D94B7D">
        <w:rPr>
          <w:rFonts w:hint="cs"/>
          <w:sz w:val="17"/>
          <w:szCs w:val="17"/>
          <w:rtl/>
        </w:rPr>
        <w:t>הפריה</w:t>
      </w:r>
      <w:r w:rsidRPr="00D94B7D">
        <w:rPr>
          <w:sz w:val="17"/>
          <w:szCs w:val="17"/>
          <w:rtl/>
        </w:rPr>
        <w:t xml:space="preserve"> למטופלות </w:t>
      </w:r>
      <w:r w:rsidRPr="00D94B7D">
        <w:rPr>
          <w:rFonts w:hint="cs"/>
          <w:sz w:val="17"/>
          <w:szCs w:val="17"/>
          <w:rtl/>
        </w:rPr>
        <w:t>שאינן</w:t>
      </w:r>
      <w:r w:rsidRPr="00D94B7D">
        <w:rPr>
          <w:sz w:val="17"/>
          <w:szCs w:val="17"/>
          <w:rtl/>
        </w:rPr>
        <w:t xml:space="preserve"> </w:t>
      </w:r>
      <w:r w:rsidRPr="00D94B7D">
        <w:rPr>
          <w:rFonts w:hint="cs"/>
          <w:sz w:val="17"/>
          <w:szCs w:val="17"/>
          <w:rtl/>
        </w:rPr>
        <w:t>נשואות</w:t>
      </w:r>
      <w:r w:rsidRPr="00D94B7D">
        <w:rPr>
          <w:sz w:val="17"/>
          <w:szCs w:val="17"/>
          <w:rtl/>
        </w:rPr>
        <w:t xml:space="preserve">. </w:t>
      </w:r>
      <w:r w:rsidRPr="00D94B7D">
        <w:rPr>
          <w:rFonts w:hint="cs"/>
          <w:sz w:val="17"/>
          <w:szCs w:val="17"/>
          <w:rtl/>
        </w:rPr>
        <w:t>על אחת ה</w:t>
      </w:r>
      <w:r w:rsidRPr="00D94B7D">
        <w:rPr>
          <w:sz w:val="17"/>
          <w:szCs w:val="17"/>
          <w:rtl/>
        </w:rPr>
        <w:t>תלונ</w:t>
      </w:r>
      <w:r w:rsidRPr="00D94B7D">
        <w:rPr>
          <w:rFonts w:hint="cs"/>
          <w:sz w:val="17"/>
          <w:szCs w:val="17"/>
          <w:rtl/>
        </w:rPr>
        <w:t>ות,</w:t>
      </w:r>
      <w:r w:rsidRPr="00D94B7D">
        <w:rPr>
          <w:sz w:val="17"/>
          <w:szCs w:val="17"/>
          <w:rtl/>
        </w:rPr>
        <w:t xml:space="preserve"> </w:t>
      </w:r>
      <w:r w:rsidRPr="00D94B7D">
        <w:rPr>
          <w:rFonts w:hint="cs"/>
          <w:sz w:val="17"/>
          <w:szCs w:val="17"/>
          <w:rtl/>
        </w:rPr>
        <w:t>מינואר</w:t>
      </w:r>
      <w:r w:rsidRPr="00D94B7D">
        <w:rPr>
          <w:sz w:val="17"/>
          <w:szCs w:val="17"/>
          <w:rtl/>
        </w:rPr>
        <w:t xml:space="preserve"> 2015</w:t>
      </w:r>
      <w:r w:rsidRPr="00D94B7D">
        <w:rPr>
          <w:rFonts w:hint="cs"/>
          <w:sz w:val="17"/>
          <w:szCs w:val="17"/>
          <w:rtl/>
        </w:rPr>
        <w:t>,</w:t>
      </w:r>
      <w:r w:rsidRPr="00D94B7D">
        <w:rPr>
          <w:sz w:val="17"/>
          <w:szCs w:val="17"/>
          <w:rtl/>
        </w:rPr>
        <w:t xml:space="preserve"> </w:t>
      </w:r>
      <w:r w:rsidRPr="00D94B7D">
        <w:rPr>
          <w:rFonts w:hint="cs"/>
          <w:sz w:val="17"/>
          <w:szCs w:val="17"/>
          <w:rtl/>
        </w:rPr>
        <w:t>השיב משרד הבריאות:</w:t>
      </w:r>
      <w:r w:rsidRPr="00D94B7D">
        <w:rPr>
          <w:sz w:val="17"/>
          <w:szCs w:val="17"/>
          <w:rtl/>
        </w:rPr>
        <w:t xml:space="preserve"> "בית </w:t>
      </w:r>
      <w:r w:rsidRPr="00D94B7D">
        <w:rPr>
          <w:rFonts w:hint="cs"/>
          <w:sz w:val="17"/>
          <w:szCs w:val="17"/>
          <w:rtl/>
        </w:rPr>
        <w:t>החולים</w:t>
      </w:r>
      <w:r w:rsidRPr="00D94B7D">
        <w:rPr>
          <w:sz w:val="17"/>
          <w:szCs w:val="17"/>
          <w:rtl/>
        </w:rPr>
        <w:t xml:space="preserve">... </w:t>
      </w:r>
      <w:r w:rsidRPr="00D94B7D">
        <w:rPr>
          <w:rFonts w:hint="cs"/>
          <w:sz w:val="17"/>
          <w:szCs w:val="17"/>
          <w:rtl/>
        </w:rPr>
        <w:t>הינו</w:t>
      </w:r>
      <w:r w:rsidRPr="00D94B7D">
        <w:rPr>
          <w:sz w:val="17"/>
          <w:szCs w:val="17"/>
          <w:rtl/>
        </w:rPr>
        <w:t xml:space="preserve"> </w:t>
      </w:r>
      <w:r w:rsidRPr="00D94B7D">
        <w:rPr>
          <w:rFonts w:hint="cs"/>
          <w:sz w:val="17"/>
          <w:szCs w:val="17"/>
          <w:rtl/>
        </w:rPr>
        <w:t>בית</w:t>
      </w:r>
      <w:r w:rsidRPr="00D94B7D">
        <w:rPr>
          <w:sz w:val="17"/>
          <w:szCs w:val="17"/>
          <w:rtl/>
        </w:rPr>
        <w:t xml:space="preserve"> </w:t>
      </w:r>
      <w:r w:rsidRPr="00D94B7D">
        <w:rPr>
          <w:rFonts w:hint="cs"/>
          <w:sz w:val="17"/>
          <w:szCs w:val="17"/>
          <w:rtl/>
        </w:rPr>
        <w:t>חולים</w:t>
      </w:r>
      <w:r w:rsidRPr="00D94B7D">
        <w:rPr>
          <w:sz w:val="17"/>
          <w:szCs w:val="17"/>
          <w:rtl/>
        </w:rPr>
        <w:t xml:space="preserve"> </w:t>
      </w:r>
      <w:r w:rsidRPr="00D94B7D">
        <w:rPr>
          <w:rFonts w:hint="cs"/>
          <w:sz w:val="17"/>
          <w:szCs w:val="17"/>
          <w:rtl/>
        </w:rPr>
        <w:t>פרטי</w:t>
      </w:r>
      <w:r w:rsidRPr="00D94B7D">
        <w:rPr>
          <w:sz w:val="17"/>
          <w:szCs w:val="17"/>
          <w:rtl/>
        </w:rPr>
        <w:t xml:space="preserve"> </w:t>
      </w:r>
      <w:r w:rsidRPr="00D94B7D">
        <w:rPr>
          <w:rFonts w:hint="cs"/>
          <w:sz w:val="17"/>
          <w:szCs w:val="17"/>
          <w:rtl/>
        </w:rPr>
        <w:t>בבעלות</w:t>
      </w:r>
      <w:r w:rsidRPr="00D94B7D">
        <w:rPr>
          <w:sz w:val="17"/>
          <w:szCs w:val="17"/>
          <w:rtl/>
        </w:rPr>
        <w:t xml:space="preserve"> </w:t>
      </w:r>
      <w:r w:rsidRPr="00D94B7D">
        <w:rPr>
          <w:rFonts w:hint="cs"/>
          <w:sz w:val="17"/>
          <w:szCs w:val="17"/>
          <w:rtl/>
        </w:rPr>
        <w:t>ובניהול</w:t>
      </w:r>
      <w:r w:rsidRPr="00D94B7D">
        <w:rPr>
          <w:sz w:val="17"/>
          <w:szCs w:val="17"/>
          <w:rtl/>
        </w:rPr>
        <w:t xml:space="preserve"> </w:t>
      </w:r>
      <w:r w:rsidRPr="00D94B7D">
        <w:rPr>
          <w:rFonts w:hint="cs"/>
          <w:sz w:val="17"/>
          <w:szCs w:val="17"/>
          <w:rtl/>
        </w:rPr>
        <w:t>עמותה</w:t>
      </w:r>
      <w:r w:rsidRPr="00D94B7D">
        <w:rPr>
          <w:sz w:val="17"/>
          <w:szCs w:val="17"/>
          <w:rtl/>
        </w:rPr>
        <w:t xml:space="preserve"> </w:t>
      </w:r>
      <w:r w:rsidRPr="00D94B7D">
        <w:rPr>
          <w:rFonts w:hint="cs"/>
          <w:sz w:val="17"/>
          <w:szCs w:val="17"/>
          <w:rtl/>
        </w:rPr>
        <w:t>חרדית</w:t>
      </w:r>
      <w:r w:rsidRPr="00D94B7D">
        <w:rPr>
          <w:sz w:val="17"/>
          <w:szCs w:val="17"/>
          <w:rtl/>
        </w:rPr>
        <w:t xml:space="preserve">... </w:t>
      </w:r>
      <w:r w:rsidRPr="00D94B7D">
        <w:rPr>
          <w:rFonts w:hint="cs"/>
          <w:sz w:val="17"/>
          <w:szCs w:val="17"/>
          <w:rtl/>
        </w:rPr>
        <w:t>נוכח</w:t>
      </w:r>
      <w:r w:rsidRPr="00D94B7D">
        <w:rPr>
          <w:sz w:val="17"/>
          <w:szCs w:val="17"/>
          <w:rtl/>
        </w:rPr>
        <w:t xml:space="preserve"> </w:t>
      </w:r>
      <w:r w:rsidRPr="00D94B7D">
        <w:rPr>
          <w:rFonts w:hint="cs"/>
          <w:sz w:val="17"/>
          <w:szCs w:val="17"/>
          <w:rtl/>
        </w:rPr>
        <w:t>היותו</w:t>
      </w:r>
      <w:r w:rsidRPr="00D94B7D">
        <w:rPr>
          <w:sz w:val="17"/>
          <w:szCs w:val="17"/>
          <w:rtl/>
        </w:rPr>
        <w:t xml:space="preserve"> </w:t>
      </w:r>
      <w:r w:rsidRPr="00D94B7D">
        <w:rPr>
          <w:rFonts w:hint="cs"/>
          <w:sz w:val="17"/>
          <w:szCs w:val="17"/>
          <w:rtl/>
        </w:rPr>
        <w:t>של</w:t>
      </w:r>
      <w:r w:rsidRPr="00D94B7D">
        <w:rPr>
          <w:sz w:val="17"/>
          <w:szCs w:val="17"/>
          <w:rtl/>
        </w:rPr>
        <w:t xml:space="preserve"> </w:t>
      </w:r>
      <w:r w:rsidRPr="00D94B7D">
        <w:rPr>
          <w:rFonts w:hint="cs"/>
          <w:sz w:val="17"/>
          <w:szCs w:val="17"/>
          <w:rtl/>
        </w:rPr>
        <w:t>בית</w:t>
      </w:r>
      <w:r w:rsidRPr="00D94B7D">
        <w:rPr>
          <w:sz w:val="17"/>
          <w:szCs w:val="17"/>
          <w:rtl/>
        </w:rPr>
        <w:t xml:space="preserve"> </w:t>
      </w:r>
      <w:r w:rsidRPr="00D94B7D">
        <w:rPr>
          <w:rFonts w:hint="cs"/>
          <w:sz w:val="17"/>
          <w:szCs w:val="17"/>
          <w:rtl/>
        </w:rPr>
        <w:t>החולים</w:t>
      </w:r>
      <w:r w:rsidRPr="00D94B7D">
        <w:rPr>
          <w:sz w:val="17"/>
          <w:szCs w:val="17"/>
          <w:rtl/>
        </w:rPr>
        <w:t xml:space="preserve"> </w:t>
      </w:r>
      <w:r w:rsidRPr="00D94B7D">
        <w:rPr>
          <w:rFonts w:hint="cs"/>
          <w:sz w:val="17"/>
          <w:szCs w:val="17"/>
          <w:rtl/>
        </w:rPr>
        <w:t>עמותה</w:t>
      </w:r>
      <w:r w:rsidRPr="00D94B7D">
        <w:rPr>
          <w:sz w:val="17"/>
          <w:szCs w:val="17"/>
          <w:rtl/>
        </w:rPr>
        <w:t xml:space="preserve"> </w:t>
      </w:r>
      <w:r w:rsidRPr="00D94B7D">
        <w:rPr>
          <w:rFonts w:hint="cs"/>
          <w:sz w:val="17"/>
          <w:szCs w:val="17"/>
          <w:rtl/>
        </w:rPr>
        <w:t>פרטית</w:t>
      </w:r>
      <w:r w:rsidRPr="00D94B7D">
        <w:rPr>
          <w:sz w:val="17"/>
          <w:szCs w:val="17"/>
          <w:rtl/>
        </w:rPr>
        <w:t xml:space="preserve">... </w:t>
      </w:r>
      <w:r w:rsidRPr="00D94B7D">
        <w:rPr>
          <w:rFonts w:hint="cs"/>
          <w:sz w:val="17"/>
          <w:szCs w:val="17"/>
          <w:rtl/>
        </w:rPr>
        <w:t>ובעיקר</w:t>
      </w:r>
      <w:r w:rsidRPr="00D94B7D">
        <w:rPr>
          <w:sz w:val="17"/>
          <w:szCs w:val="17"/>
          <w:rtl/>
        </w:rPr>
        <w:t xml:space="preserve"> </w:t>
      </w:r>
      <w:r w:rsidRPr="00D94B7D">
        <w:rPr>
          <w:rFonts w:hint="cs"/>
          <w:sz w:val="17"/>
          <w:szCs w:val="17"/>
          <w:rtl/>
        </w:rPr>
        <w:t>בהתייחס</w:t>
      </w:r>
      <w:r w:rsidRPr="00D94B7D">
        <w:rPr>
          <w:sz w:val="17"/>
          <w:szCs w:val="17"/>
          <w:rtl/>
        </w:rPr>
        <w:t xml:space="preserve"> </w:t>
      </w:r>
      <w:r w:rsidRPr="00D94B7D">
        <w:rPr>
          <w:rFonts w:hint="cs"/>
          <w:sz w:val="17"/>
          <w:szCs w:val="17"/>
          <w:rtl/>
        </w:rPr>
        <w:t>לפריסה</w:t>
      </w:r>
      <w:r w:rsidRPr="00D94B7D">
        <w:rPr>
          <w:sz w:val="17"/>
          <w:szCs w:val="17"/>
          <w:rtl/>
        </w:rPr>
        <w:t xml:space="preserve"> </w:t>
      </w:r>
      <w:r w:rsidRPr="00D94B7D">
        <w:rPr>
          <w:rFonts w:hint="cs"/>
          <w:sz w:val="17"/>
          <w:szCs w:val="17"/>
          <w:rtl/>
        </w:rPr>
        <w:t>חסרת</w:t>
      </w:r>
      <w:r w:rsidRPr="00D94B7D">
        <w:rPr>
          <w:sz w:val="17"/>
          <w:szCs w:val="17"/>
          <w:rtl/>
        </w:rPr>
        <w:t xml:space="preserve"> </w:t>
      </w:r>
      <w:r w:rsidRPr="00D94B7D">
        <w:rPr>
          <w:rFonts w:hint="cs"/>
          <w:sz w:val="17"/>
          <w:szCs w:val="17"/>
          <w:rtl/>
        </w:rPr>
        <w:t>התקדים</w:t>
      </w:r>
      <w:r w:rsidRPr="00D94B7D">
        <w:rPr>
          <w:sz w:val="17"/>
          <w:szCs w:val="17"/>
          <w:rtl/>
        </w:rPr>
        <w:t xml:space="preserve"> </w:t>
      </w:r>
      <w:r w:rsidRPr="00D94B7D">
        <w:rPr>
          <w:rFonts w:hint="cs"/>
          <w:sz w:val="17"/>
          <w:szCs w:val="17"/>
          <w:rtl/>
        </w:rPr>
        <w:t>של</w:t>
      </w:r>
      <w:r w:rsidRPr="00D94B7D">
        <w:rPr>
          <w:sz w:val="17"/>
          <w:szCs w:val="17"/>
          <w:rtl/>
        </w:rPr>
        <w:t xml:space="preserve"> </w:t>
      </w:r>
      <w:r w:rsidRPr="00D94B7D">
        <w:rPr>
          <w:rFonts w:hint="cs"/>
          <w:sz w:val="17"/>
          <w:szCs w:val="17"/>
          <w:rtl/>
        </w:rPr>
        <w:t>היחידות</w:t>
      </w:r>
      <w:r w:rsidRPr="00D94B7D">
        <w:rPr>
          <w:sz w:val="17"/>
          <w:szCs w:val="17"/>
          <w:rtl/>
        </w:rPr>
        <w:t xml:space="preserve"> </w:t>
      </w:r>
      <w:r w:rsidRPr="00D94B7D">
        <w:rPr>
          <w:rFonts w:hint="cs"/>
          <w:sz w:val="17"/>
          <w:szCs w:val="17"/>
          <w:rtl/>
        </w:rPr>
        <w:t>להפריה</w:t>
      </w:r>
      <w:r w:rsidRPr="00D94B7D">
        <w:rPr>
          <w:sz w:val="17"/>
          <w:szCs w:val="17"/>
          <w:rtl/>
        </w:rPr>
        <w:t xml:space="preserve"> </w:t>
      </w:r>
      <w:r w:rsidRPr="00D94B7D">
        <w:rPr>
          <w:rFonts w:hint="cs"/>
          <w:sz w:val="17"/>
          <w:szCs w:val="17"/>
          <w:rtl/>
        </w:rPr>
        <w:t>חוץ</w:t>
      </w:r>
      <w:r w:rsidRPr="00D94B7D">
        <w:rPr>
          <w:sz w:val="17"/>
          <w:szCs w:val="17"/>
          <w:rtl/>
        </w:rPr>
        <w:t xml:space="preserve"> </w:t>
      </w:r>
      <w:r w:rsidRPr="00D94B7D">
        <w:rPr>
          <w:rFonts w:hint="cs"/>
          <w:sz w:val="17"/>
          <w:szCs w:val="17"/>
          <w:rtl/>
        </w:rPr>
        <w:t>גופית</w:t>
      </w:r>
      <w:r w:rsidRPr="00D94B7D">
        <w:rPr>
          <w:sz w:val="17"/>
          <w:szCs w:val="17"/>
          <w:rtl/>
        </w:rPr>
        <w:t xml:space="preserve"> </w:t>
      </w:r>
      <w:r w:rsidRPr="00D94B7D">
        <w:rPr>
          <w:rFonts w:hint="cs"/>
          <w:sz w:val="17"/>
          <w:szCs w:val="17"/>
          <w:rtl/>
        </w:rPr>
        <w:t>בישראל</w:t>
      </w:r>
      <w:r w:rsidRPr="00D94B7D">
        <w:rPr>
          <w:sz w:val="17"/>
          <w:szCs w:val="17"/>
          <w:rtl/>
        </w:rPr>
        <w:t xml:space="preserve">... </w:t>
      </w:r>
      <w:r w:rsidRPr="00D94B7D">
        <w:rPr>
          <w:rFonts w:hint="cs"/>
          <w:sz w:val="17"/>
          <w:szCs w:val="17"/>
          <w:rtl/>
        </w:rPr>
        <w:t>עמדתנו</w:t>
      </w:r>
      <w:r w:rsidRPr="00D94B7D">
        <w:rPr>
          <w:sz w:val="17"/>
          <w:szCs w:val="17"/>
          <w:rtl/>
        </w:rPr>
        <w:t xml:space="preserve"> </w:t>
      </w:r>
      <w:r w:rsidRPr="00D94B7D">
        <w:rPr>
          <w:rFonts w:hint="cs"/>
          <w:sz w:val="17"/>
          <w:szCs w:val="17"/>
          <w:rtl/>
        </w:rPr>
        <w:t>היא</w:t>
      </w:r>
      <w:r w:rsidRPr="00D94B7D">
        <w:rPr>
          <w:sz w:val="17"/>
          <w:szCs w:val="17"/>
          <w:rtl/>
        </w:rPr>
        <w:t xml:space="preserve"> </w:t>
      </w:r>
      <w:r w:rsidRPr="00D94B7D">
        <w:rPr>
          <w:rFonts w:hint="cs"/>
          <w:sz w:val="17"/>
          <w:szCs w:val="17"/>
          <w:rtl/>
        </w:rPr>
        <w:t>כי</w:t>
      </w:r>
      <w:r w:rsidRPr="00D94B7D">
        <w:rPr>
          <w:sz w:val="17"/>
          <w:szCs w:val="17"/>
          <w:rtl/>
        </w:rPr>
        <w:t xml:space="preserve"> </w:t>
      </w:r>
      <w:r w:rsidRPr="00D94B7D">
        <w:rPr>
          <w:rFonts w:hint="cs"/>
          <w:sz w:val="17"/>
          <w:szCs w:val="17"/>
          <w:rtl/>
        </w:rPr>
        <w:t>לא</w:t>
      </w:r>
      <w:r w:rsidRPr="00D94B7D">
        <w:rPr>
          <w:sz w:val="17"/>
          <w:szCs w:val="17"/>
          <w:rtl/>
        </w:rPr>
        <w:t xml:space="preserve"> </w:t>
      </w:r>
      <w:r w:rsidRPr="00D94B7D">
        <w:rPr>
          <w:rFonts w:hint="cs"/>
          <w:sz w:val="17"/>
          <w:szCs w:val="17"/>
          <w:rtl/>
        </w:rPr>
        <w:t>קיימת</w:t>
      </w:r>
      <w:r w:rsidRPr="00D94B7D">
        <w:rPr>
          <w:sz w:val="17"/>
          <w:szCs w:val="17"/>
          <w:rtl/>
        </w:rPr>
        <w:t xml:space="preserve"> </w:t>
      </w:r>
      <w:r w:rsidRPr="00D94B7D">
        <w:rPr>
          <w:rFonts w:hint="cs"/>
          <w:sz w:val="17"/>
          <w:szCs w:val="17"/>
          <w:rtl/>
        </w:rPr>
        <w:t>פגיעה</w:t>
      </w:r>
      <w:r w:rsidRPr="00D94B7D">
        <w:rPr>
          <w:sz w:val="17"/>
          <w:szCs w:val="17"/>
          <w:rtl/>
        </w:rPr>
        <w:t xml:space="preserve"> </w:t>
      </w:r>
      <w:r w:rsidRPr="00D94B7D">
        <w:rPr>
          <w:rFonts w:hint="cs"/>
          <w:sz w:val="17"/>
          <w:szCs w:val="17"/>
          <w:rtl/>
        </w:rPr>
        <w:t>ממשית</w:t>
      </w:r>
      <w:r w:rsidRPr="00D94B7D">
        <w:rPr>
          <w:sz w:val="17"/>
          <w:szCs w:val="17"/>
          <w:rtl/>
        </w:rPr>
        <w:t xml:space="preserve"> </w:t>
      </w:r>
      <w:r w:rsidRPr="00D94B7D">
        <w:rPr>
          <w:rFonts w:hint="cs"/>
          <w:sz w:val="17"/>
          <w:szCs w:val="17"/>
          <w:rtl/>
        </w:rPr>
        <w:t>בנשים</w:t>
      </w:r>
      <w:r w:rsidRPr="00D94B7D">
        <w:rPr>
          <w:sz w:val="17"/>
          <w:szCs w:val="17"/>
          <w:rtl/>
        </w:rPr>
        <w:t xml:space="preserve"> </w:t>
      </w:r>
      <w:r w:rsidRPr="00D94B7D">
        <w:rPr>
          <w:rFonts w:hint="cs"/>
          <w:sz w:val="17"/>
          <w:szCs w:val="17"/>
          <w:rtl/>
        </w:rPr>
        <w:t>הרווקות</w:t>
      </w:r>
      <w:r w:rsidRPr="00D94B7D">
        <w:rPr>
          <w:sz w:val="17"/>
          <w:szCs w:val="17"/>
          <w:rtl/>
        </w:rPr>
        <w:t xml:space="preserve"> </w:t>
      </w:r>
      <w:r w:rsidRPr="00D94B7D">
        <w:rPr>
          <w:rFonts w:hint="cs"/>
          <w:sz w:val="17"/>
          <w:szCs w:val="17"/>
          <w:rtl/>
        </w:rPr>
        <w:t>המבקשות</w:t>
      </w:r>
      <w:r w:rsidRPr="00D94B7D">
        <w:rPr>
          <w:sz w:val="17"/>
          <w:szCs w:val="17"/>
          <w:rtl/>
        </w:rPr>
        <w:t xml:space="preserve"> </w:t>
      </w:r>
      <w:r w:rsidRPr="00D94B7D">
        <w:rPr>
          <w:rFonts w:hint="cs"/>
          <w:sz w:val="17"/>
          <w:szCs w:val="17"/>
          <w:rtl/>
        </w:rPr>
        <w:t>לקבל</w:t>
      </w:r>
      <w:r w:rsidRPr="00D94B7D">
        <w:rPr>
          <w:sz w:val="17"/>
          <w:szCs w:val="17"/>
          <w:rtl/>
        </w:rPr>
        <w:t xml:space="preserve"> </w:t>
      </w:r>
      <w:r w:rsidRPr="00D94B7D">
        <w:rPr>
          <w:rFonts w:hint="cs"/>
          <w:sz w:val="17"/>
          <w:szCs w:val="17"/>
          <w:rtl/>
        </w:rPr>
        <w:t>טיפולי</w:t>
      </w:r>
      <w:r w:rsidRPr="00D94B7D">
        <w:rPr>
          <w:sz w:val="17"/>
          <w:szCs w:val="17"/>
          <w:rtl/>
        </w:rPr>
        <w:t xml:space="preserve"> </w:t>
      </w:r>
      <w:r w:rsidRPr="00D94B7D">
        <w:rPr>
          <w:rFonts w:hint="cs"/>
          <w:sz w:val="17"/>
          <w:szCs w:val="17"/>
          <w:rtl/>
        </w:rPr>
        <w:t>הפריה".</w:t>
      </w:r>
    </w:p>
    <w:p w:rsidR="00D22ED9" w:rsidRPr="00D94B7D" w:rsidP="00670C9E">
      <w:pPr>
        <w:spacing w:line="240" w:lineRule="exact"/>
        <w:ind w:left="680" w:right="2268"/>
        <w:jc w:val="both"/>
        <w:rPr>
          <w:rFonts w:ascii="Tahoma" w:hAnsi="Tahoma" w:cs="Tahoma"/>
          <w:sz w:val="17"/>
          <w:szCs w:val="17"/>
        </w:rPr>
      </w:pPr>
      <w:r w:rsidRPr="00D94B7D">
        <w:rPr>
          <w:rFonts w:ascii="Tahoma" w:hAnsi="Tahoma" w:cs="Tahoma" w:hint="cs"/>
          <w:sz w:val="17"/>
          <w:szCs w:val="17"/>
          <w:rtl/>
        </w:rPr>
        <w:t xml:space="preserve">בתשובת משרד המשפטים נכתב: "השאלה אם אמנם אי מתן טיפול הפריה לנשים שאינן נשואות עולה כדי הפליה אסורה, היא שאלה קשה ומורכבת, העומדת כיום במרכזו של הליך משפטי תלוי ועומד". </w:t>
      </w:r>
    </w:p>
    <w:p w:rsidR="00D22ED9" w:rsidRPr="00D94B7D" w:rsidP="009205D6">
      <w:pPr>
        <w:pStyle w:val="ListParagraph"/>
        <w:numPr>
          <w:ilvl w:val="1"/>
          <w:numId w:val="37"/>
        </w:numPr>
        <w:autoSpaceDE/>
        <w:autoSpaceDN/>
        <w:adjustRightInd/>
        <w:spacing w:after="240" w:line="240" w:lineRule="exact"/>
        <w:ind w:right="2268"/>
        <w:rPr>
          <w:sz w:val="17"/>
          <w:szCs w:val="17"/>
          <w:rtl/>
        </w:rPr>
      </w:pPr>
      <w:r w:rsidRPr="00D94B7D">
        <w:rPr>
          <w:rFonts w:hint="cs"/>
          <w:sz w:val="17"/>
          <w:szCs w:val="17"/>
          <w:rtl/>
        </w:rPr>
        <w:t>בשנים</w:t>
      </w:r>
      <w:r w:rsidRPr="00D94B7D">
        <w:rPr>
          <w:sz w:val="17"/>
          <w:szCs w:val="17"/>
          <w:rtl/>
        </w:rPr>
        <w:t xml:space="preserve"> האחרונות </w:t>
      </w:r>
      <w:r w:rsidRPr="00D94B7D">
        <w:rPr>
          <w:rFonts w:hint="cs"/>
          <w:sz w:val="17"/>
          <w:szCs w:val="17"/>
          <w:rtl/>
        </w:rPr>
        <w:t>פורסמו</w:t>
      </w:r>
      <w:r w:rsidRPr="00D94B7D">
        <w:rPr>
          <w:sz w:val="17"/>
          <w:szCs w:val="17"/>
          <w:rtl/>
        </w:rPr>
        <w:t xml:space="preserve"> בתקשורת </w:t>
      </w:r>
      <w:r w:rsidRPr="00D94B7D">
        <w:rPr>
          <w:rFonts w:hint="cs"/>
          <w:sz w:val="17"/>
          <w:szCs w:val="17"/>
          <w:rtl/>
        </w:rPr>
        <w:t>וברשתות</w:t>
      </w:r>
      <w:r w:rsidRPr="00D94B7D">
        <w:rPr>
          <w:sz w:val="17"/>
          <w:szCs w:val="17"/>
          <w:rtl/>
        </w:rPr>
        <w:t xml:space="preserve"> </w:t>
      </w:r>
      <w:r w:rsidRPr="00D94B7D">
        <w:rPr>
          <w:rFonts w:hint="cs"/>
          <w:sz w:val="17"/>
          <w:szCs w:val="17"/>
          <w:rtl/>
        </w:rPr>
        <w:t>החברתיות</w:t>
      </w:r>
      <w:r w:rsidRPr="00D94B7D">
        <w:rPr>
          <w:sz w:val="17"/>
          <w:szCs w:val="17"/>
          <w:rtl/>
        </w:rPr>
        <w:t xml:space="preserve"> </w:t>
      </w:r>
      <w:r w:rsidRPr="00D94B7D">
        <w:rPr>
          <w:rFonts w:hint="cs"/>
          <w:sz w:val="17"/>
          <w:szCs w:val="17"/>
          <w:rtl/>
        </w:rPr>
        <w:t>תלונות</w:t>
      </w:r>
      <w:r w:rsidRPr="00D94B7D">
        <w:rPr>
          <w:sz w:val="17"/>
          <w:szCs w:val="17"/>
          <w:rtl/>
        </w:rPr>
        <w:t xml:space="preserve"> </w:t>
      </w:r>
      <w:r w:rsidRPr="00D94B7D">
        <w:rPr>
          <w:rFonts w:hint="cs"/>
          <w:sz w:val="17"/>
          <w:szCs w:val="17"/>
          <w:rtl/>
        </w:rPr>
        <w:t>רבות,</w:t>
      </w:r>
      <w:r w:rsidRPr="00D94B7D">
        <w:rPr>
          <w:sz w:val="17"/>
          <w:szCs w:val="17"/>
          <w:rtl/>
        </w:rPr>
        <w:t xml:space="preserve"> </w:t>
      </w:r>
      <w:r w:rsidRPr="00D94B7D">
        <w:rPr>
          <w:rFonts w:hint="cs"/>
          <w:sz w:val="17"/>
          <w:szCs w:val="17"/>
          <w:rtl/>
        </w:rPr>
        <w:t>מכל</w:t>
      </w:r>
      <w:r w:rsidRPr="00D94B7D">
        <w:rPr>
          <w:sz w:val="17"/>
          <w:szCs w:val="17"/>
          <w:rtl/>
        </w:rPr>
        <w:t xml:space="preserve"> </w:t>
      </w:r>
      <w:r w:rsidRPr="00D94B7D">
        <w:rPr>
          <w:rFonts w:hint="cs"/>
          <w:sz w:val="17"/>
          <w:szCs w:val="17"/>
          <w:rtl/>
        </w:rPr>
        <w:t>רחבי</w:t>
      </w:r>
      <w:r w:rsidRPr="00D94B7D">
        <w:rPr>
          <w:sz w:val="17"/>
          <w:szCs w:val="17"/>
          <w:rtl/>
        </w:rPr>
        <w:t xml:space="preserve"> </w:t>
      </w:r>
      <w:r w:rsidRPr="00D94B7D">
        <w:rPr>
          <w:rFonts w:hint="cs"/>
          <w:sz w:val="17"/>
          <w:szCs w:val="17"/>
          <w:rtl/>
        </w:rPr>
        <w:t>הארץ,</w:t>
      </w:r>
      <w:r w:rsidRPr="00D94B7D">
        <w:rPr>
          <w:sz w:val="17"/>
          <w:szCs w:val="17"/>
          <w:rtl/>
        </w:rPr>
        <w:t xml:space="preserve"> </w:t>
      </w:r>
      <w:r w:rsidRPr="00D94B7D">
        <w:rPr>
          <w:rFonts w:hint="cs"/>
          <w:sz w:val="17"/>
          <w:szCs w:val="17"/>
          <w:rtl/>
        </w:rPr>
        <w:t>על</w:t>
      </w:r>
      <w:r w:rsidRPr="00D94B7D">
        <w:rPr>
          <w:sz w:val="17"/>
          <w:szCs w:val="17"/>
          <w:rtl/>
        </w:rPr>
        <w:t xml:space="preserve"> </w:t>
      </w:r>
      <w:r w:rsidRPr="00D94B7D">
        <w:rPr>
          <w:rFonts w:hint="cs"/>
          <w:sz w:val="17"/>
          <w:szCs w:val="17"/>
          <w:rtl/>
        </w:rPr>
        <w:t>הפליית</w:t>
      </w:r>
      <w:r w:rsidRPr="00D94B7D">
        <w:rPr>
          <w:sz w:val="17"/>
          <w:szCs w:val="17"/>
          <w:rtl/>
        </w:rPr>
        <w:t xml:space="preserve"> </w:t>
      </w:r>
      <w:r w:rsidRPr="00D94B7D">
        <w:rPr>
          <w:rFonts w:hint="cs"/>
          <w:sz w:val="17"/>
          <w:szCs w:val="17"/>
          <w:rtl/>
        </w:rPr>
        <w:t>בנות</w:t>
      </w:r>
      <w:r w:rsidRPr="00D94B7D">
        <w:rPr>
          <w:sz w:val="17"/>
          <w:szCs w:val="17"/>
          <w:rtl/>
        </w:rPr>
        <w:t xml:space="preserve"> </w:t>
      </w:r>
      <w:r w:rsidRPr="00D94B7D">
        <w:rPr>
          <w:rFonts w:hint="cs"/>
          <w:sz w:val="17"/>
          <w:szCs w:val="17"/>
          <w:rtl/>
        </w:rPr>
        <w:t>בקוד</w:t>
      </w:r>
      <w:r w:rsidRPr="00D94B7D">
        <w:rPr>
          <w:sz w:val="17"/>
          <w:szCs w:val="17"/>
          <w:rtl/>
        </w:rPr>
        <w:t xml:space="preserve"> </w:t>
      </w:r>
      <w:r w:rsidRPr="00D94B7D">
        <w:rPr>
          <w:rFonts w:hint="cs"/>
          <w:sz w:val="17"/>
          <w:szCs w:val="17"/>
          <w:rtl/>
        </w:rPr>
        <w:t>הלבוש</w:t>
      </w:r>
      <w:r w:rsidRPr="00D94B7D">
        <w:rPr>
          <w:sz w:val="17"/>
          <w:szCs w:val="17"/>
          <w:rtl/>
        </w:rPr>
        <w:t xml:space="preserve"> </w:t>
      </w:r>
      <w:r w:rsidRPr="00D94B7D">
        <w:rPr>
          <w:rFonts w:hint="cs"/>
          <w:sz w:val="17"/>
          <w:szCs w:val="17"/>
          <w:rtl/>
        </w:rPr>
        <w:t>שנקבע</w:t>
      </w:r>
      <w:r w:rsidRPr="00D94B7D">
        <w:rPr>
          <w:sz w:val="17"/>
          <w:szCs w:val="17"/>
          <w:rtl/>
        </w:rPr>
        <w:t xml:space="preserve"> </w:t>
      </w:r>
      <w:r w:rsidRPr="00D94B7D">
        <w:rPr>
          <w:rFonts w:hint="cs"/>
          <w:sz w:val="17"/>
          <w:szCs w:val="17"/>
          <w:rtl/>
        </w:rPr>
        <w:t>לתלמידים</w:t>
      </w:r>
      <w:r w:rsidRPr="00D94B7D">
        <w:rPr>
          <w:sz w:val="17"/>
          <w:szCs w:val="17"/>
          <w:rtl/>
        </w:rPr>
        <w:t xml:space="preserve"> </w:t>
      </w:r>
      <w:r w:rsidRPr="00D94B7D">
        <w:rPr>
          <w:rFonts w:hint="cs"/>
          <w:sz w:val="17"/>
          <w:szCs w:val="17"/>
          <w:rtl/>
        </w:rPr>
        <w:t>בבתי</w:t>
      </w:r>
      <w:r w:rsidRPr="00D94B7D">
        <w:rPr>
          <w:sz w:val="17"/>
          <w:szCs w:val="17"/>
          <w:rtl/>
        </w:rPr>
        <w:t xml:space="preserve"> </w:t>
      </w:r>
      <w:r w:rsidRPr="00D94B7D">
        <w:rPr>
          <w:rFonts w:hint="cs"/>
          <w:sz w:val="17"/>
          <w:szCs w:val="17"/>
          <w:rtl/>
        </w:rPr>
        <w:t>ספר</w:t>
      </w:r>
      <w:r w:rsidRPr="00D94B7D">
        <w:rPr>
          <w:sz w:val="17"/>
          <w:szCs w:val="17"/>
          <w:rtl/>
        </w:rPr>
        <w:t xml:space="preserve"> </w:t>
      </w:r>
      <w:r w:rsidRPr="00D94B7D">
        <w:rPr>
          <w:rFonts w:hint="cs"/>
          <w:sz w:val="17"/>
          <w:szCs w:val="17"/>
          <w:rtl/>
        </w:rPr>
        <w:t>ממלכתיים</w:t>
      </w:r>
      <w:r w:rsidRPr="00D94B7D">
        <w:rPr>
          <w:sz w:val="17"/>
          <w:szCs w:val="17"/>
          <w:rtl/>
        </w:rPr>
        <w:t xml:space="preserve"> (לא </w:t>
      </w:r>
      <w:r w:rsidRPr="00D94B7D">
        <w:rPr>
          <w:rFonts w:hint="cs"/>
          <w:sz w:val="17"/>
          <w:szCs w:val="17"/>
          <w:rtl/>
        </w:rPr>
        <w:t>דתיים</w:t>
      </w:r>
      <w:r w:rsidRPr="00D94B7D">
        <w:rPr>
          <w:sz w:val="17"/>
          <w:szCs w:val="17"/>
          <w:rtl/>
        </w:rPr>
        <w:t xml:space="preserve">) </w:t>
      </w:r>
      <w:r w:rsidRPr="00D94B7D">
        <w:rPr>
          <w:rFonts w:hint="cs"/>
          <w:sz w:val="17"/>
          <w:szCs w:val="17"/>
          <w:rtl/>
        </w:rPr>
        <w:t>ובאופן</w:t>
      </w:r>
      <w:r w:rsidRPr="00D94B7D">
        <w:rPr>
          <w:sz w:val="17"/>
          <w:szCs w:val="17"/>
          <w:rtl/>
        </w:rPr>
        <w:t xml:space="preserve"> </w:t>
      </w:r>
      <w:r w:rsidRPr="00D94B7D">
        <w:rPr>
          <w:rFonts w:hint="cs"/>
          <w:sz w:val="17"/>
          <w:szCs w:val="17"/>
          <w:rtl/>
        </w:rPr>
        <w:t>אכיפתו, למשל איסור על בנות להגיע לבית הספר במכנסיים קצרים. יצוין כי באגף</w:t>
      </w:r>
      <w:r w:rsidRPr="00D94B7D">
        <w:rPr>
          <w:sz w:val="17"/>
          <w:szCs w:val="17"/>
          <w:rtl/>
        </w:rPr>
        <w:t xml:space="preserve"> התלונות של משרד החינוך נמצאה תלונה אחת </w:t>
      </w:r>
      <w:r w:rsidRPr="00D94B7D">
        <w:rPr>
          <w:rFonts w:hint="cs"/>
          <w:sz w:val="17"/>
          <w:szCs w:val="17"/>
          <w:rtl/>
        </w:rPr>
        <w:t xml:space="preserve">בלבד </w:t>
      </w:r>
      <w:r w:rsidRPr="00D94B7D">
        <w:rPr>
          <w:sz w:val="17"/>
          <w:szCs w:val="17"/>
          <w:rtl/>
        </w:rPr>
        <w:t xml:space="preserve">של תלמידה על </w:t>
      </w:r>
      <w:r w:rsidRPr="00D94B7D">
        <w:rPr>
          <w:rFonts w:hint="cs"/>
          <w:sz w:val="17"/>
          <w:szCs w:val="17"/>
          <w:rtl/>
        </w:rPr>
        <w:t>הפלייתה</w:t>
      </w:r>
      <w:r w:rsidRPr="00D94B7D">
        <w:rPr>
          <w:sz w:val="17"/>
          <w:szCs w:val="17"/>
          <w:rtl/>
        </w:rPr>
        <w:t xml:space="preserve"> </w:t>
      </w:r>
      <w:r w:rsidRPr="00D94B7D">
        <w:rPr>
          <w:rFonts w:hint="cs"/>
          <w:sz w:val="17"/>
          <w:szCs w:val="17"/>
          <w:rtl/>
        </w:rPr>
        <w:t>לעומת ה</w:t>
      </w:r>
      <w:r w:rsidRPr="00D94B7D">
        <w:rPr>
          <w:sz w:val="17"/>
          <w:szCs w:val="17"/>
          <w:rtl/>
        </w:rPr>
        <w:t xml:space="preserve">בנים בקוד הלבוש. </w:t>
      </w:r>
    </w:p>
    <w:p w:rsidR="00D22ED9" w:rsidRPr="00DB7DA3" w:rsidP="009205D6">
      <w:pPr>
        <w:pStyle w:val="RESHET"/>
        <w:ind w:left="907"/>
        <w:rPr>
          <w:rtl/>
        </w:rPr>
      </w:pPr>
      <w:r w:rsidRPr="00DB7DA3">
        <w:rPr>
          <w:rFonts w:hint="cs"/>
          <w:rtl/>
        </w:rPr>
        <w:t xml:space="preserve">בדיקה מדגמית של דף </w:t>
      </w:r>
      <w:r w:rsidRPr="00DB7DA3">
        <w:rPr>
          <w:rFonts w:hint="cs"/>
          <w:rtl/>
        </w:rPr>
        <w:t>פייסבוק</w:t>
      </w:r>
      <w:r w:rsidRPr="00DB7DA3">
        <w:rPr>
          <w:rFonts w:hint="cs"/>
          <w:rtl/>
        </w:rPr>
        <w:t xml:space="preserve"> העוסק בנושא זה</w:t>
      </w:r>
      <w:r>
        <w:rPr>
          <w:rStyle w:val="FootnoteReference0"/>
          <w:rtl/>
        </w:rPr>
        <w:footnoteReference w:id="59"/>
      </w:r>
      <w:r w:rsidRPr="00DB7DA3">
        <w:rPr>
          <w:rFonts w:hint="cs"/>
          <w:rtl/>
        </w:rPr>
        <w:t xml:space="preserve"> מגלה כי מאפריל 2015 עד מרץ 2016 הועלו בו עשרות תלונות על הפליית בנות בקוד לבוש בית ספרי. הדבר מעיד על הפער הגדול בין מספרם של מקרי ההפליה בפועל ובין מספר התלונות שמוגשות למשרד החינוך באופן רשמי. כן מלמד הדבר שתלונות פורמליות הן כלי מוגבל ואין בו כדי ללמד על קיומה או היקפה של בעיה או תופעה. הביקורת העלתה כי תלונות אלה מוכרות וידועות למשרד החינוך, וידועה לו היקפה של התופעה, אך הוא לא פעל באופן יזום על מנת לסייע לתלמידות בבירור תלונותיהן, אף על פי שתלונות רבות מציינות פרטים מזהים ואין קושי בזיהוי בתי הספר </w:t>
      </w:r>
      <w:r w:rsidRPr="00DB7DA3">
        <w:rPr>
          <w:rFonts w:hint="cs"/>
          <w:rtl/>
        </w:rPr>
        <w:t>הנילונים</w:t>
      </w:r>
      <w:r w:rsidRPr="00DB7DA3">
        <w:rPr>
          <w:rFonts w:hint="cs"/>
          <w:rtl/>
        </w:rPr>
        <w:t>.</w:t>
      </w:r>
    </w:p>
    <w:p w:rsidR="00D22ED9" w:rsidRPr="00D94B7D" w:rsidP="009205D6">
      <w:pPr>
        <w:spacing w:before="180" w:line="240" w:lineRule="exact"/>
        <w:ind w:left="680" w:right="2268"/>
        <w:jc w:val="both"/>
        <w:rPr>
          <w:rFonts w:ascii="Tahoma" w:hAnsi="Tahoma" w:cs="Tahoma"/>
          <w:sz w:val="17"/>
          <w:szCs w:val="17"/>
          <w:rtl/>
        </w:rPr>
      </w:pPr>
      <w:r w:rsidRPr="00D94B7D">
        <w:rPr>
          <w:rFonts w:ascii="Tahoma" w:hAnsi="Tahoma" w:cs="Tahoma" w:hint="cs"/>
          <w:sz w:val="17"/>
          <w:szCs w:val="17"/>
          <w:rtl/>
        </w:rPr>
        <w:t xml:space="preserve">בתשובת משרד החינוך נכתב כי </w:t>
      </w:r>
      <w:r w:rsidRPr="00D94B7D">
        <w:rPr>
          <w:rFonts w:ascii="Tahoma" w:hAnsi="Tahoma" w:cs="Tahoma" w:hint="cs"/>
          <w:color w:val="000000"/>
          <w:sz w:val="17"/>
          <w:szCs w:val="17"/>
          <w:rtl/>
        </w:rPr>
        <w:t>החובה למנוע</w:t>
      </w:r>
      <w:r w:rsidRPr="00D94B7D">
        <w:rPr>
          <w:rFonts w:ascii="Tahoma" w:hAnsi="Tahoma" w:cs="Tahoma"/>
          <w:color w:val="000000"/>
          <w:sz w:val="17"/>
          <w:szCs w:val="17"/>
          <w:rtl/>
        </w:rPr>
        <w:t xml:space="preserve"> הפלי</w:t>
      </w:r>
      <w:r w:rsidRPr="00D94B7D">
        <w:rPr>
          <w:rFonts w:ascii="Tahoma" w:hAnsi="Tahoma" w:cs="Tahoma" w:hint="cs"/>
          <w:color w:val="000000"/>
          <w:sz w:val="17"/>
          <w:szCs w:val="17"/>
          <w:rtl/>
        </w:rPr>
        <w:t>ה מגדרית של</w:t>
      </w:r>
      <w:r w:rsidRPr="00D94B7D">
        <w:rPr>
          <w:rFonts w:ascii="Tahoma" w:hAnsi="Tahoma" w:cs="Tahoma"/>
          <w:color w:val="000000"/>
          <w:sz w:val="17"/>
          <w:szCs w:val="17"/>
          <w:rtl/>
        </w:rPr>
        <w:t xml:space="preserve"> תלמידים ותלמידות בתלבושת בית ספר תובהר בחוזר </w:t>
      </w:r>
      <w:r w:rsidRPr="00D94B7D">
        <w:rPr>
          <w:rFonts w:ascii="Tahoma" w:hAnsi="Tahoma" w:cs="Tahoma" w:hint="cs"/>
          <w:color w:val="000000"/>
          <w:sz w:val="17"/>
          <w:szCs w:val="17"/>
          <w:rtl/>
        </w:rPr>
        <w:t>ה</w:t>
      </w:r>
      <w:r w:rsidRPr="00D94B7D">
        <w:rPr>
          <w:rFonts w:ascii="Tahoma" w:hAnsi="Tahoma" w:cs="Tahoma"/>
          <w:color w:val="000000"/>
          <w:sz w:val="17"/>
          <w:szCs w:val="17"/>
          <w:rtl/>
        </w:rPr>
        <w:t>מנכ"ל</w:t>
      </w:r>
      <w:r w:rsidRPr="00D94B7D">
        <w:rPr>
          <w:rFonts w:ascii="Tahoma" w:hAnsi="Tahoma" w:cs="Tahoma" w:hint="cs"/>
          <w:color w:val="000000"/>
          <w:sz w:val="17"/>
          <w:szCs w:val="17"/>
          <w:rtl/>
        </w:rPr>
        <w:t>, ו</w:t>
      </w:r>
      <w:r w:rsidRPr="00D94B7D">
        <w:rPr>
          <w:rFonts w:ascii="Tahoma" w:hAnsi="Tahoma" w:cs="Tahoma"/>
          <w:color w:val="000000"/>
          <w:sz w:val="17"/>
          <w:szCs w:val="17"/>
          <w:rtl/>
        </w:rPr>
        <w:t xml:space="preserve">הממונה על </w:t>
      </w:r>
      <w:r w:rsidRPr="00D94B7D">
        <w:rPr>
          <w:rFonts w:ascii="Tahoma" w:hAnsi="Tahoma" w:cs="Tahoma" w:hint="cs"/>
          <w:color w:val="000000"/>
          <w:sz w:val="17"/>
          <w:szCs w:val="17"/>
          <w:rtl/>
        </w:rPr>
        <w:t>השוויון</w:t>
      </w:r>
      <w:r w:rsidRPr="00D94B7D">
        <w:rPr>
          <w:rFonts w:ascii="Tahoma" w:hAnsi="Tahoma" w:cs="Tahoma"/>
          <w:color w:val="000000"/>
          <w:sz w:val="17"/>
          <w:szCs w:val="17"/>
          <w:rtl/>
        </w:rPr>
        <w:t xml:space="preserve"> בין המינים מפקחת </w:t>
      </w:r>
      <w:r w:rsidRPr="00D94B7D">
        <w:rPr>
          <w:rFonts w:ascii="Tahoma" w:hAnsi="Tahoma" w:cs="Tahoma" w:hint="cs"/>
          <w:color w:val="000000"/>
          <w:sz w:val="17"/>
          <w:szCs w:val="17"/>
          <w:rtl/>
        </w:rPr>
        <w:t>על כך.</w:t>
      </w:r>
      <w:r w:rsidRPr="00D94B7D">
        <w:rPr>
          <w:rFonts w:ascii="Tahoma" w:hAnsi="Tahoma" w:cs="Tahoma" w:hint="cs"/>
          <w:sz w:val="17"/>
          <w:szCs w:val="17"/>
          <w:rtl/>
        </w:rPr>
        <w:t xml:space="preserve"> </w:t>
      </w:r>
    </w:p>
    <w:p w:rsidR="00D22ED9" w:rsidRPr="00D94B7D" w:rsidP="009205D6">
      <w:pPr>
        <w:spacing w:after="240" w:line="240" w:lineRule="exact"/>
        <w:ind w:left="680" w:right="2268"/>
        <w:jc w:val="both"/>
        <w:rPr>
          <w:rFonts w:ascii="Tahoma" w:hAnsi="Tahoma" w:cs="Tahoma"/>
          <w:sz w:val="17"/>
          <w:szCs w:val="17"/>
          <w:rtl/>
        </w:rPr>
      </w:pPr>
      <w:r w:rsidRPr="00D94B7D">
        <w:rPr>
          <w:rFonts w:ascii="Tahoma" w:hAnsi="Tahoma" w:cs="Tahoma" w:hint="cs"/>
          <w:sz w:val="17"/>
          <w:szCs w:val="17"/>
          <w:rtl/>
        </w:rPr>
        <w:t xml:space="preserve">יצוין כי בתשובה על שאלת משרד מבקר המדינה בנושא פעילותו של משרד החינוך בבירור התלונות, השיבה </w:t>
      </w:r>
      <w:r w:rsidRPr="00D94B7D">
        <w:rPr>
          <w:rFonts w:ascii="Tahoma" w:hAnsi="Tahoma" w:cs="Tahoma"/>
          <w:sz w:val="17"/>
          <w:szCs w:val="17"/>
          <w:rtl/>
        </w:rPr>
        <w:t xml:space="preserve">הממונה על שוויון בין המינים בחינוך ויועצת </w:t>
      </w:r>
      <w:r w:rsidRPr="00D94B7D">
        <w:rPr>
          <w:rFonts w:ascii="Tahoma" w:hAnsi="Tahoma" w:cs="Tahoma" w:hint="cs"/>
          <w:sz w:val="17"/>
          <w:szCs w:val="17"/>
          <w:rtl/>
        </w:rPr>
        <w:t>המנכ"לית</w:t>
      </w:r>
      <w:r w:rsidRPr="00D94B7D">
        <w:rPr>
          <w:rFonts w:ascii="Tahoma" w:hAnsi="Tahoma" w:cs="Tahoma"/>
          <w:sz w:val="17"/>
          <w:szCs w:val="17"/>
          <w:rtl/>
        </w:rPr>
        <w:t xml:space="preserve"> לקידום נשים</w:t>
      </w:r>
      <w:r w:rsidRPr="00D94B7D">
        <w:rPr>
          <w:rFonts w:ascii="Tahoma" w:hAnsi="Tahoma" w:cs="Tahoma" w:hint="cs"/>
          <w:sz w:val="17"/>
          <w:szCs w:val="17"/>
          <w:rtl/>
        </w:rPr>
        <w:t xml:space="preserve"> במשרד החינוך כי "</w:t>
      </w:r>
      <w:r w:rsidRPr="00D94B7D">
        <w:rPr>
          <w:rFonts w:ascii="Tahoma" w:hAnsi="Tahoma" w:cs="Tahoma"/>
          <w:sz w:val="17"/>
          <w:szCs w:val="17"/>
          <w:rtl/>
        </w:rPr>
        <w:t xml:space="preserve">היחידה לשוויון בין המינים </w:t>
      </w:r>
      <w:r w:rsidRPr="00D94B7D">
        <w:rPr>
          <w:rFonts w:ascii="Tahoma" w:hAnsi="Tahoma" w:cs="Tahoma"/>
          <w:sz w:val="17"/>
          <w:szCs w:val="17"/>
          <w:rtl/>
        </w:rPr>
        <w:t>מתכללת</w:t>
      </w:r>
      <w:r w:rsidRPr="00D94B7D">
        <w:rPr>
          <w:rFonts w:ascii="Tahoma" w:hAnsi="Tahoma" w:cs="Tahoma"/>
          <w:sz w:val="17"/>
          <w:szCs w:val="17"/>
          <w:rtl/>
        </w:rPr>
        <w:t xml:space="preserve"> את כלל פעולות המשרד בנושא ולא מטפלת ישירות. אי לכך, לא נעשו על ידינו ולא מתפקידנו לערוך פיקוח יזום בתחום</w:t>
      </w:r>
      <w:r w:rsidRPr="00D94B7D">
        <w:rPr>
          <w:rFonts w:ascii="Tahoma" w:hAnsi="Tahoma" w:cs="Tahoma" w:hint="cs"/>
          <w:sz w:val="17"/>
          <w:szCs w:val="17"/>
          <w:rtl/>
        </w:rPr>
        <w:t>"</w:t>
      </w:r>
      <w:r w:rsidRPr="00D94B7D">
        <w:rPr>
          <w:rFonts w:ascii="Tahoma" w:hAnsi="Tahoma" w:cs="Tahoma"/>
          <w:sz w:val="17"/>
          <w:szCs w:val="17"/>
          <w:rtl/>
        </w:rPr>
        <w:t>.</w:t>
      </w:r>
      <w:r w:rsidRPr="00D94B7D">
        <w:rPr>
          <w:rFonts w:ascii="Tahoma" w:hAnsi="Tahoma" w:cs="Tahoma" w:hint="cs"/>
          <w:sz w:val="17"/>
          <w:szCs w:val="17"/>
          <w:rtl/>
        </w:rPr>
        <w:t xml:space="preserve"> </w:t>
      </w:r>
    </w:p>
    <w:p w:rsidR="00D22ED9" w:rsidRPr="009205D6" w:rsidP="009205D6">
      <w:pPr>
        <w:pStyle w:val="RESHET"/>
        <w:ind w:left="907"/>
        <w:rPr>
          <w:rtl/>
        </w:rPr>
      </w:pPr>
      <w:r w:rsidRPr="009205D6">
        <w:rPr>
          <w:rFonts w:hint="cs"/>
          <w:rtl/>
        </w:rPr>
        <w:t>לנוכח היקף התלונות על הפליית בנות בקוד לבוש והפער בין היקף התופעה בפועל ובין מיעוט התלונות הרשמיות, ראוי שהגורמים</w:t>
      </w:r>
      <w:r w:rsidRPr="009205D6">
        <w:rPr>
          <w:rtl/>
        </w:rPr>
        <w:t xml:space="preserve"> </w:t>
      </w:r>
      <w:r w:rsidRPr="009205D6">
        <w:rPr>
          <w:rFonts w:hint="cs"/>
          <w:rtl/>
        </w:rPr>
        <w:t>הרלוונטיים</w:t>
      </w:r>
      <w:r w:rsidRPr="009205D6">
        <w:rPr>
          <w:rtl/>
        </w:rPr>
        <w:t xml:space="preserve"> </w:t>
      </w:r>
      <w:r w:rsidRPr="009205D6">
        <w:rPr>
          <w:rFonts w:hint="cs"/>
          <w:rtl/>
        </w:rPr>
        <w:t xml:space="preserve">במשרד החינוך יפעלו יחד לבירור התלונות ולטיפול מערכתי בהן, יחישו את הפצתו של חוזר המנכ"ל לבתי הספר וינחו את </w:t>
      </w:r>
      <w:r w:rsidRPr="009205D6">
        <w:rPr>
          <w:rtl/>
        </w:rPr>
        <w:t xml:space="preserve">הממונה על </w:t>
      </w:r>
      <w:r w:rsidRPr="009205D6">
        <w:rPr>
          <w:rFonts w:hint="cs"/>
          <w:rtl/>
        </w:rPr>
        <w:t>השוויון</w:t>
      </w:r>
      <w:r w:rsidRPr="009205D6">
        <w:rPr>
          <w:rtl/>
        </w:rPr>
        <w:t xml:space="preserve"> בין המינים </w:t>
      </w:r>
      <w:r w:rsidRPr="009205D6">
        <w:rPr>
          <w:rFonts w:hint="cs"/>
          <w:rtl/>
        </w:rPr>
        <w:t xml:space="preserve">לבדוק ולוודא שבכל בתי הספר נהוג קוד לבוש שוויוני לבנות ולבנים. </w:t>
      </w:r>
    </w:p>
    <w:p w:rsidR="00D22ED9" w:rsidRPr="00DB7DA3" w:rsidP="009205D6">
      <w:pPr>
        <w:pStyle w:val="RESHET"/>
        <w:numPr>
          <w:ilvl w:val="0"/>
          <w:numId w:val="34"/>
        </w:numPr>
        <w:ind w:left="567"/>
      </w:pPr>
      <w:r w:rsidRPr="00DB7DA3">
        <w:rPr>
          <w:rFonts w:hint="cs"/>
          <w:rtl/>
        </w:rPr>
        <w:t>אשר</w:t>
      </w:r>
      <w:r w:rsidRPr="00DB7DA3">
        <w:rPr>
          <w:rtl/>
        </w:rPr>
        <w:t xml:space="preserve"> לתלונות פרטיות של אזרחים, </w:t>
      </w:r>
      <w:r w:rsidRPr="00DB7DA3">
        <w:rPr>
          <w:rFonts w:hint="cs"/>
          <w:rtl/>
        </w:rPr>
        <w:t>הבדיקה</w:t>
      </w:r>
      <w:r w:rsidRPr="00DB7DA3">
        <w:rPr>
          <w:rtl/>
        </w:rPr>
        <w:t xml:space="preserve"> </w:t>
      </w:r>
      <w:r w:rsidRPr="00DB7DA3">
        <w:rPr>
          <w:rFonts w:hint="cs"/>
          <w:rtl/>
        </w:rPr>
        <w:t>העלתה</w:t>
      </w:r>
      <w:r w:rsidRPr="00DB7DA3">
        <w:rPr>
          <w:rtl/>
        </w:rPr>
        <w:t xml:space="preserve"> </w:t>
      </w:r>
      <w:r w:rsidRPr="00DB7DA3">
        <w:rPr>
          <w:rFonts w:hint="cs"/>
          <w:rtl/>
        </w:rPr>
        <w:t>כי במשרדים</w:t>
      </w:r>
      <w:r w:rsidRPr="00DB7DA3">
        <w:rPr>
          <w:rtl/>
        </w:rPr>
        <w:t xml:space="preserve"> </w:t>
      </w:r>
      <w:r w:rsidRPr="00DB7DA3">
        <w:rPr>
          <w:rFonts w:hint="cs"/>
          <w:rtl/>
        </w:rPr>
        <w:t>שנבדקו, תפקיד</w:t>
      </w:r>
      <w:r w:rsidRPr="00DB7DA3">
        <w:rPr>
          <w:rtl/>
        </w:rPr>
        <w:t xml:space="preserve"> </w:t>
      </w:r>
      <w:r w:rsidRPr="00DB7DA3">
        <w:rPr>
          <w:rFonts w:hint="cs"/>
          <w:rtl/>
        </w:rPr>
        <w:t>הממונים</w:t>
      </w:r>
      <w:r w:rsidRPr="00DB7DA3">
        <w:rPr>
          <w:rtl/>
        </w:rPr>
        <w:t xml:space="preserve"> </w:t>
      </w:r>
      <w:r w:rsidRPr="00DB7DA3">
        <w:rPr>
          <w:rFonts w:hint="cs"/>
          <w:rtl/>
        </w:rPr>
        <w:t>על</w:t>
      </w:r>
      <w:r w:rsidRPr="00DB7DA3">
        <w:rPr>
          <w:rtl/>
        </w:rPr>
        <w:t xml:space="preserve"> </w:t>
      </w:r>
      <w:r w:rsidRPr="00DB7DA3">
        <w:rPr>
          <w:rFonts w:hint="cs"/>
          <w:rtl/>
        </w:rPr>
        <w:t>תלונות</w:t>
      </w:r>
      <w:r w:rsidRPr="00DB7DA3">
        <w:rPr>
          <w:rtl/>
        </w:rPr>
        <w:t xml:space="preserve"> </w:t>
      </w:r>
      <w:r w:rsidRPr="00DB7DA3">
        <w:rPr>
          <w:rFonts w:hint="cs"/>
          <w:rtl/>
        </w:rPr>
        <w:t>הציבור</w:t>
      </w:r>
      <w:r w:rsidRPr="00DB7DA3">
        <w:rPr>
          <w:rtl/>
        </w:rPr>
        <w:t xml:space="preserve"> התמצה בהיותם צינור להעברת התלונה לאורך שרשרת גורמים במשרד, עד הגעתה לגורם שכלפיו נטען כי הפלה</w:t>
      </w:r>
      <w:r w:rsidRPr="00DB7DA3">
        <w:rPr>
          <w:rFonts w:hint="cs"/>
          <w:rtl/>
        </w:rPr>
        <w:t xml:space="preserve">. </w:t>
      </w:r>
      <w:r w:rsidRPr="00DB7DA3">
        <w:rPr>
          <w:rFonts w:hint="cs"/>
          <w:rtl/>
        </w:rPr>
        <w:t>ה</w:t>
      </w:r>
      <w:r w:rsidRPr="00DB7DA3">
        <w:rPr>
          <w:rFonts w:hint="cs"/>
          <w:rtl/>
        </w:rPr>
        <w:t>ממונ</w:t>
      </w:r>
      <w:r w:rsidRPr="00DB7DA3">
        <w:rPr>
          <w:rFonts w:hint="cs"/>
          <w:rtl/>
        </w:rPr>
        <w:t>ים על תלונות הציבור</w:t>
      </w:r>
      <w:r w:rsidRPr="00DB7DA3">
        <w:rPr>
          <w:rFonts w:hint="cs"/>
          <w:rtl/>
        </w:rPr>
        <w:t xml:space="preserve"> </w:t>
      </w:r>
      <w:r w:rsidRPr="00DB7DA3">
        <w:rPr>
          <w:rFonts w:hint="cs"/>
          <w:rtl/>
        </w:rPr>
        <w:t>אינם</w:t>
      </w:r>
      <w:r w:rsidRPr="00DB7DA3">
        <w:rPr>
          <w:rFonts w:hint="cs"/>
          <w:rtl/>
        </w:rPr>
        <w:t xml:space="preserve"> </w:t>
      </w:r>
      <w:r w:rsidRPr="00DB7DA3">
        <w:rPr>
          <w:rFonts w:hint="cs"/>
          <w:rtl/>
        </w:rPr>
        <w:t>מופקדים על בירור וליבון התלונות</w:t>
      </w:r>
      <w:r w:rsidRPr="00DB7DA3">
        <w:rPr>
          <w:rFonts w:hint="cs"/>
          <w:rtl/>
        </w:rPr>
        <w:t xml:space="preserve"> באופן עצמאי </w:t>
      </w:r>
      <w:r w:rsidRPr="00DB7DA3">
        <w:rPr>
          <w:rFonts w:hint="cs"/>
          <w:rtl/>
        </w:rPr>
        <w:t>עם</w:t>
      </w:r>
      <w:r w:rsidRPr="00DB7DA3">
        <w:rPr>
          <w:rFonts w:hint="cs"/>
          <w:rtl/>
        </w:rPr>
        <w:t xml:space="preserve"> </w:t>
      </w:r>
      <w:r w:rsidRPr="00DB7DA3">
        <w:rPr>
          <w:rFonts w:hint="cs"/>
          <w:rtl/>
        </w:rPr>
        <w:t>הנילון</w:t>
      </w:r>
      <w:r w:rsidRPr="00DB7DA3">
        <w:rPr>
          <w:rFonts w:hint="cs"/>
          <w:rtl/>
        </w:rPr>
        <w:t xml:space="preserve">, אלא </w:t>
      </w:r>
      <w:r w:rsidRPr="00DB7DA3">
        <w:rPr>
          <w:rFonts w:hint="cs"/>
          <w:rtl/>
        </w:rPr>
        <w:t>תפקידם מתמצה בעיק</w:t>
      </w:r>
      <w:r w:rsidRPr="00DB7DA3">
        <w:rPr>
          <w:rFonts w:hint="cs"/>
          <w:rtl/>
        </w:rPr>
        <w:t xml:space="preserve">ר </w:t>
      </w:r>
      <w:r w:rsidRPr="00DB7DA3">
        <w:rPr>
          <w:rFonts w:hint="cs"/>
          <w:rtl/>
        </w:rPr>
        <w:t>ב</w:t>
      </w:r>
      <w:r w:rsidRPr="00DB7DA3">
        <w:rPr>
          <w:rFonts w:hint="cs"/>
          <w:rtl/>
        </w:rPr>
        <w:t>ניתוב התלונה לגורם הרלוונטי</w:t>
      </w:r>
      <w:r w:rsidRPr="00DB7DA3">
        <w:rPr>
          <w:rFonts w:hint="cs"/>
          <w:rtl/>
        </w:rPr>
        <w:t xml:space="preserve"> ביחידה המקצועית </w:t>
      </w:r>
      <w:r w:rsidRPr="00DB7DA3">
        <w:rPr>
          <w:rFonts w:hint="cs"/>
          <w:rtl/>
        </w:rPr>
        <w:t>שהנילון</w:t>
      </w:r>
      <w:r w:rsidRPr="00DB7DA3">
        <w:rPr>
          <w:rFonts w:hint="cs"/>
          <w:rtl/>
        </w:rPr>
        <w:t xml:space="preserve"> עובד בה</w:t>
      </w:r>
      <w:r>
        <w:rPr>
          <w:rStyle w:val="FootnoteReference0"/>
          <w:rtl/>
        </w:rPr>
        <w:footnoteReference w:id="60"/>
      </w:r>
      <w:r w:rsidRPr="00DB7DA3">
        <w:rPr>
          <w:rFonts w:hint="cs"/>
          <w:rtl/>
        </w:rPr>
        <w:t xml:space="preserve">. </w:t>
      </w:r>
    </w:p>
    <w:p w:rsidR="00DB7DA3" w:rsidP="009205D6">
      <w:pPr>
        <w:pStyle w:val="RESHET"/>
        <w:ind w:left="567"/>
        <w:rPr>
          <w:rtl/>
        </w:rPr>
      </w:pPr>
      <w:r w:rsidRPr="00AC7817">
        <w:rPr>
          <w:rFonts w:hint="cs"/>
          <w:rtl/>
        </w:rPr>
        <w:t>על פי רוב,</w:t>
      </w:r>
      <w:r w:rsidRPr="00AC7817">
        <w:rPr>
          <w:rtl/>
        </w:rPr>
        <w:t xml:space="preserve"> </w:t>
      </w:r>
      <w:r w:rsidRPr="00AC7817">
        <w:rPr>
          <w:rFonts w:hint="cs"/>
          <w:rtl/>
        </w:rPr>
        <w:t>בשלב הראשון הממונה</w:t>
      </w:r>
      <w:r w:rsidRPr="00AC7817">
        <w:rPr>
          <w:rtl/>
        </w:rPr>
        <w:t xml:space="preserve"> על </w:t>
      </w:r>
      <w:r w:rsidRPr="00AC7817">
        <w:rPr>
          <w:rFonts w:hint="cs"/>
          <w:rtl/>
        </w:rPr>
        <w:t>תלונות הציבור במשרד הממשלתי</w:t>
      </w:r>
      <w:r w:rsidRPr="00AC7817">
        <w:rPr>
          <w:rtl/>
        </w:rPr>
        <w:t xml:space="preserve"> מעביר </w:t>
      </w:r>
      <w:r w:rsidRPr="00AC7817">
        <w:rPr>
          <w:rFonts w:hint="cs"/>
          <w:rtl/>
        </w:rPr>
        <w:t xml:space="preserve">את התלונה </w:t>
      </w:r>
      <w:r w:rsidRPr="00AC7817">
        <w:rPr>
          <w:rtl/>
        </w:rPr>
        <w:t xml:space="preserve">לממונה הישיר של </w:t>
      </w:r>
      <w:r w:rsidRPr="00AC7817">
        <w:rPr>
          <w:rtl/>
        </w:rPr>
        <w:t>הנילון</w:t>
      </w:r>
      <w:r w:rsidRPr="00AC7817">
        <w:rPr>
          <w:rtl/>
        </w:rPr>
        <w:t xml:space="preserve"> או </w:t>
      </w:r>
      <w:r w:rsidRPr="00AC7817">
        <w:rPr>
          <w:rFonts w:hint="cs"/>
          <w:rtl/>
        </w:rPr>
        <w:t>ל</w:t>
      </w:r>
      <w:r w:rsidRPr="00AC7817">
        <w:rPr>
          <w:rtl/>
        </w:rPr>
        <w:t>גורם אחראי אחר</w:t>
      </w:r>
      <w:r w:rsidRPr="00AC7817">
        <w:rPr>
          <w:rFonts w:hint="cs"/>
          <w:rtl/>
        </w:rPr>
        <w:t>,</w:t>
      </w:r>
      <w:r w:rsidRPr="00AC7817">
        <w:rPr>
          <w:rtl/>
        </w:rPr>
        <w:t xml:space="preserve"> </w:t>
      </w:r>
      <w:r w:rsidRPr="00AC7817">
        <w:rPr>
          <w:rFonts w:hint="cs"/>
          <w:rtl/>
        </w:rPr>
        <w:t>ה</w:t>
      </w:r>
      <w:r w:rsidRPr="00AC7817">
        <w:rPr>
          <w:rtl/>
        </w:rPr>
        <w:t xml:space="preserve">מציג </w:t>
      </w:r>
      <w:r w:rsidRPr="00AC7817">
        <w:rPr>
          <w:rFonts w:hint="cs"/>
          <w:rtl/>
        </w:rPr>
        <w:t>ל</w:t>
      </w:r>
      <w:r w:rsidRPr="00AC7817">
        <w:rPr>
          <w:rtl/>
        </w:rPr>
        <w:t xml:space="preserve">פני </w:t>
      </w:r>
      <w:r w:rsidRPr="00AC7817">
        <w:rPr>
          <w:rtl/>
        </w:rPr>
        <w:t>הנילון</w:t>
      </w:r>
      <w:r w:rsidRPr="00AC7817">
        <w:rPr>
          <w:rtl/>
        </w:rPr>
        <w:t xml:space="preserve"> את הטענות </w:t>
      </w:r>
      <w:r w:rsidRPr="00AC7817">
        <w:rPr>
          <w:rFonts w:hint="cs"/>
          <w:rtl/>
        </w:rPr>
        <w:t>שנטענו כלפיו</w:t>
      </w:r>
      <w:r w:rsidRPr="00AC7817">
        <w:rPr>
          <w:rtl/>
        </w:rPr>
        <w:t xml:space="preserve">. </w:t>
      </w:r>
      <w:r w:rsidRPr="00AC7817">
        <w:rPr>
          <w:rFonts w:hint="cs"/>
          <w:rtl/>
        </w:rPr>
        <w:t xml:space="preserve">מצב זה מגלם חשש לניגוד עניינים בעת בירור התלונה, שכן הגורם העורך את הבירור הישיר </w:t>
      </w:r>
      <w:r w:rsidRPr="00AC7817">
        <w:rPr>
          <w:rFonts w:hint="cs"/>
          <w:rtl/>
        </w:rPr>
        <w:t>והנילון</w:t>
      </w:r>
      <w:r w:rsidRPr="00AC7817">
        <w:rPr>
          <w:rFonts w:hint="cs"/>
          <w:rtl/>
        </w:rPr>
        <w:t xml:space="preserve"> שייכים לאותה יחידה מקצועית במשרד. </w:t>
      </w:r>
      <w:r w:rsidRPr="0012789B" w:rsidR="00FE5581">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E5581" w:rsidRPr="00373C5D" w:rsidP="00FE55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3731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9930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E5581" w:rsidRPr="00881D99" w:rsidP="00FE5581">
                            <w:pPr>
                              <w:spacing w:after="0" w:line="240" w:lineRule="auto"/>
                              <w:rPr>
                                <w:color w:val="0B5294"/>
                                <w:spacing w:val="-4"/>
                                <w:sz w:val="24"/>
                                <w:szCs w:val="24"/>
                                <w:rtl/>
                                <w:cs/>
                              </w:rPr>
                            </w:pPr>
                            <w:r w:rsidRPr="00FE5581">
                              <w:rPr>
                                <w:rFonts w:cs="Tahoma" w:hint="eastAsia"/>
                                <w:color w:val="0B5294"/>
                                <w:spacing w:val="-4"/>
                                <w:sz w:val="24"/>
                                <w:szCs w:val="24"/>
                                <w:rtl/>
                              </w:rPr>
                              <w:t>הממונה</w:t>
                            </w:r>
                            <w:r w:rsidRPr="00FE5581">
                              <w:rPr>
                                <w:rFonts w:cs="Tahoma"/>
                                <w:color w:val="0B5294"/>
                                <w:spacing w:val="-4"/>
                                <w:sz w:val="24"/>
                                <w:szCs w:val="24"/>
                                <w:rtl/>
                              </w:rPr>
                              <w:t xml:space="preserve"> </w:t>
                            </w:r>
                            <w:r w:rsidRPr="00FE5581">
                              <w:rPr>
                                <w:rFonts w:cs="Tahoma" w:hint="eastAsia"/>
                                <w:color w:val="0B5294"/>
                                <w:spacing w:val="-4"/>
                                <w:sz w:val="24"/>
                                <w:szCs w:val="24"/>
                                <w:rtl/>
                              </w:rPr>
                              <w:t>על</w:t>
                            </w:r>
                            <w:r w:rsidRPr="00FE5581">
                              <w:rPr>
                                <w:rFonts w:cs="Tahoma"/>
                                <w:color w:val="0B5294"/>
                                <w:spacing w:val="-4"/>
                                <w:sz w:val="24"/>
                                <w:szCs w:val="24"/>
                                <w:rtl/>
                              </w:rPr>
                              <w:t xml:space="preserve"> </w:t>
                            </w:r>
                            <w:r w:rsidRPr="00FE5581">
                              <w:rPr>
                                <w:rFonts w:cs="Tahoma" w:hint="eastAsia"/>
                                <w:color w:val="0B5294"/>
                                <w:spacing w:val="-4"/>
                                <w:sz w:val="24"/>
                                <w:szCs w:val="24"/>
                                <w:rtl/>
                              </w:rPr>
                              <w:t>תלונות</w:t>
                            </w:r>
                            <w:r w:rsidRPr="00FE5581">
                              <w:rPr>
                                <w:rFonts w:cs="Tahoma"/>
                                <w:color w:val="0B5294"/>
                                <w:spacing w:val="-4"/>
                                <w:sz w:val="24"/>
                                <w:szCs w:val="24"/>
                                <w:rtl/>
                              </w:rPr>
                              <w:t xml:space="preserve"> </w:t>
                            </w:r>
                            <w:r w:rsidRPr="00FE5581">
                              <w:rPr>
                                <w:rFonts w:cs="Tahoma" w:hint="eastAsia"/>
                                <w:color w:val="0B5294"/>
                                <w:spacing w:val="-4"/>
                                <w:sz w:val="24"/>
                                <w:szCs w:val="24"/>
                                <w:rtl/>
                              </w:rPr>
                              <w:t>הציבור</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הממשלתי</w:t>
                            </w:r>
                            <w:r w:rsidRPr="00FE5581">
                              <w:rPr>
                                <w:rFonts w:cs="Tahoma"/>
                                <w:color w:val="0B5294"/>
                                <w:spacing w:val="-4"/>
                                <w:sz w:val="24"/>
                                <w:szCs w:val="24"/>
                                <w:rtl/>
                              </w:rPr>
                              <w:t xml:space="preserve"> </w:t>
                            </w:r>
                            <w:r w:rsidRPr="00FE5581">
                              <w:rPr>
                                <w:rFonts w:cs="Tahoma" w:hint="eastAsia"/>
                                <w:color w:val="0B5294"/>
                                <w:spacing w:val="-4"/>
                                <w:sz w:val="24"/>
                                <w:szCs w:val="24"/>
                                <w:rtl/>
                              </w:rPr>
                              <w:t>מעביר</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התלונה</w:t>
                            </w:r>
                            <w:r w:rsidRPr="00FE5581">
                              <w:rPr>
                                <w:rFonts w:cs="Tahoma"/>
                                <w:color w:val="0B5294"/>
                                <w:spacing w:val="-4"/>
                                <w:sz w:val="24"/>
                                <w:szCs w:val="24"/>
                                <w:rtl/>
                              </w:rPr>
                              <w:t xml:space="preserve"> </w:t>
                            </w:r>
                            <w:r w:rsidRPr="00FE5581">
                              <w:rPr>
                                <w:rFonts w:cs="Tahoma" w:hint="eastAsia"/>
                                <w:color w:val="0B5294"/>
                                <w:spacing w:val="-4"/>
                                <w:sz w:val="24"/>
                                <w:szCs w:val="24"/>
                                <w:rtl/>
                              </w:rPr>
                              <w:t>לממונה</w:t>
                            </w:r>
                            <w:r w:rsidRPr="00FE5581">
                              <w:rPr>
                                <w:rFonts w:cs="Tahoma"/>
                                <w:color w:val="0B5294"/>
                                <w:spacing w:val="-4"/>
                                <w:sz w:val="24"/>
                                <w:szCs w:val="24"/>
                                <w:rtl/>
                              </w:rPr>
                              <w:t xml:space="preserve"> </w:t>
                            </w:r>
                            <w:r w:rsidRPr="00FE5581">
                              <w:rPr>
                                <w:rFonts w:cs="Tahoma" w:hint="eastAsia"/>
                                <w:color w:val="0B5294"/>
                                <w:spacing w:val="-4"/>
                                <w:sz w:val="24"/>
                                <w:szCs w:val="24"/>
                                <w:rtl/>
                              </w:rPr>
                              <w:t>הישיר</w:t>
                            </w:r>
                            <w:r w:rsidRPr="00FE5581">
                              <w:rPr>
                                <w:rFonts w:cs="Tahoma"/>
                                <w:color w:val="0B5294"/>
                                <w:spacing w:val="-4"/>
                                <w:sz w:val="24"/>
                                <w:szCs w:val="24"/>
                                <w:rtl/>
                              </w:rPr>
                              <w:t xml:space="preserve"> </w:t>
                            </w:r>
                            <w:r w:rsidRPr="00FE5581">
                              <w:rPr>
                                <w:rFonts w:cs="Tahoma" w:hint="eastAsia"/>
                                <w:color w:val="0B5294"/>
                                <w:spacing w:val="-4"/>
                                <w:sz w:val="24"/>
                                <w:szCs w:val="24"/>
                                <w:rtl/>
                              </w:rPr>
                              <w:t>של</w:t>
                            </w:r>
                            <w:r w:rsidRPr="00FE5581">
                              <w:rPr>
                                <w:rFonts w:cs="Tahoma"/>
                                <w:color w:val="0B5294"/>
                                <w:spacing w:val="-4"/>
                                <w:sz w:val="24"/>
                                <w:szCs w:val="24"/>
                                <w:rtl/>
                              </w:rPr>
                              <w:t xml:space="preserve"> </w:t>
                            </w:r>
                            <w:r w:rsidRPr="00FE5581">
                              <w:rPr>
                                <w:rFonts w:cs="Tahoma" w:hint="eastAsia"/>
                                <w:color w:val="0B5294"/>
                                <w:spacing w:val="-4"/>
                                <w:sz w:val="24"/>
                                <w:szCs w:val="24"/>
                                <w:rtl/>
                              </w:rPr>
                              <w:t>הנילון</w:t>
                            </w:r>
                            <w:r w:rsidRPr="00FE5581">
                              <w:rPr>
                                <w:rFonts w:cs="Tahoma"/>
                                <w:color w:val="0B5294"/>
                                <w:spacing w:val="-4"/>
                                <w:sz w:val="24"/>
                                <w:szCs w:val="24"/>
                                <w:rtl/>
                              </w:rPr>
                              <w:t xml:space="preserve">. </w:t>
                            </w:r>
                            <w:r w:rsidRPr="00FE5581">
                              <w:rPr>
                                <w:rFonts w:cs="Tahoma" w:hint="eastAsia"/>
                                <w:color w:val="0B5294"/>
                                <w:spacing w:val="-4"/>
                                <w:sz w:val="24"/>
                                <w:szCs w:val="24"/>
                                <w:rtl/>
                              </w:rPr>
                              <w:t>מצב</w:t>
                            </w:r>
                            <w:r w:rsidRPr="00FE5581">
                              <w:rPr>
                                <w:rFonts w:cs="Tahoma"/>
                                <w:color w:val="0B5294"/>
                                <w:spacing w:val="-4"/>
                                <w:sz w:val="24"/>
                                <w:szCs w:val="24"/>
                                <w:rtl/>
                              </w:rPr>
                              <w:t xml:space="preserve"> </w:t>
                            </w:r>
                            <w:r w:rsidRPr="00FE5581">
                              <w:rPr>
                                <w:rFonts w:cs="Tahoma" w:hint="eastAsia"/>
                                <w:color w:val="0B5294"/>
                                <w:spacing w:val="-4"/>
                                <w:sz w:val="24"/>
                                <w:szCs w:val="24"/>
                                <w:rtl/>
                              </w:rPr>
                              <w:t>זה</w:t>
                            </w:r>
                            <w:r w:rsidRPr="00FE5581">
                              <w:rPr>
                                <w:rFonts w:cs="Tahoma"/>
                                <w:color w:val="0B5294"/>
                                <w:spacing w:val="-4"/>
                                <w:sz w:val="24"/>
                                <w:szCs w:val="24"/>
                                <w:rtl/>
                              </w:rPr>
                              <w:t xml:space="preserve"> </w:t>
                            </w:r>
                            <w:r w:rsidRPr="00FE5581">
                              <w:rPr>
                                <w:rFonts w:cs="Tahoma" w:hint="eastAsia"/>
                                <w:color w:val="0B5294"/>
                                <w:spacing w:val="-4"/>
                                <w:sz w:val="24"/>
                                <w:szCs w:val="24"/>
                                <w:rtl/>
                              </w:rPr>
                              <w:t>מגלם</w:t>
                            </w:r>
                            <w:r w:rsidRPr="00FE5581">
                              <w:rPr>
                                <w:rFonts w:cs="Tahoma"/>
                                <w:color w:val="0B5294"/>
                                <w:spacing w:val="-4"/>
                                <w:sz w:val="24"/>
                                <w:szCs w:val="24"/>
                                <w:rtl/>
                              </w:rPr>
                              <w:t xml:space="preserve"> </w:t>
                            </w:r>
                            <w:r w:rsidRPr="00FE5581">
                              <w:rPr>
                                <w:rFonts w:cs="Tahoma" w:hint="eastAsia"/>
                                <w:color w:val="0B5294"/>
                                <w:spacing w:val="-4"/>
                                <w:sz w:val="24"/>
                                <w:szCs w:val="24"/>
                                <w:rtl/>
                              </w:rPr>
                              <w:t>חשש</w:t>
                            </w:r>
                            <w:r w:rsidRPr="00FE5581">
                              <w:rPr>
                                <w:rFonts w:cs="Tahoma"/>
                                <w:color w:val="0B5294"/>
                                <w:spacing w:val="-4"/>
                                <w:sz w:val="24"/>
                                <w:szCs w:val="24"/>
                                <w:rtl/>
                              </w:rPr>
                              <w:t xml:space="preserve"> </w:t>
                            </w:r>
                            <w:r w:rsidRPr="00FE5581">
                              <w:rPr>
                                <w:rFonts w:cs="Tahoma" w:hint="eastAsia"/>
                                <w:color w:val="0B5294"/>
                                <w:spacing w:val="-4"/>
                                <w:sz w:val="24"/>
                                <w:szCs w:val="24"/>
                                <w:rtl/>
                              </w:rPr>
                              <w:t>לניגוד</w:t>
                            </w:r>
                            <w:r w:rsidRPr="00FE5581">
                              <w:rPr>
                                <w:rFonts w:cs="Tahoma"/>
                                <w:color w:val="0B5294"/>
                                <w:spacing w:val="-4"/>
                                <w:sz w:val="24"/>
                                <w:szCs w:val="24"/>
                                <w:rtl/>
                              </w:rPr>
                              <w:t xml:space="preserve"> </w:t>
                            </w:r>
                            <w:r w:rsidRPr="00FE5581">
                              <w:rPr>
                                <w:rFonts w:cs="Tahoma" w:hint="eastAsia"/>
                                <w:color w:val="0B5294"/>
                                <w:spacing w:val="-4"/>
                                <w:sz w:val="24"/>
                                <w:szCs w:val="24"/>
                                <w:rtl/>
                              </w:rPr>
                              <w:t>עניינים</w:t>
                            </w:r>
                            <w:r w:rsidRPr="00FE5581">
                              <w:rPr>
                                <w:rFonts w:cs="Tahoma"/>
                                <w:color w:val="0B5294"/>
                                <w:spacing w:val="-4"/>
                                <w:sz w:val="24"/>
                                <w:szCs w:val="24"/>
                                <w:rtl/>
                              </w:rPr>
                              <w:t xml:space="preserve"> </w:t>
                            </w:r>
                            <w:r w:rsidRPr="00FE5581">
                              <w:rPr>
                                <w:rFonts w:cs="Tahoma" w:hint="eastAsia"/>
                                <w:color w:val="0B5294"/>
                                <w:spacing w:val="-4"/>
                                <w:sz w:val="24"/>
                                <w:szCs w:val="24"/>
                                <w:rtl/>
                              </w:rPr>
                              <w:t>בעת</w:t>
                            </w:r>
                            <w:r w:rsidRPr="00FE5581">
                              <w:rPr>
                                <w:rFonts w:cs="Tahoma"/>
                                <w:color w:val="0B5294"/>
                                <w:spacing w:val="-4"/>
                                <w:sz w:val="24"/>
                                <w:szCs w:val="24"/>
                                <w:rtl/>
                              </w:rPr>
                              <w:t xml:space="preserve"> </w:t>
                            </w:r>
                            <w:r w:rsidRPr="00FE5581">
                              <w:rPr>
                                <w:rFonts w:cs="Tahoma" w:hint="eastAsia"/>
                                <w:color w:val="0B5294"/>
                                <w:spacing w:val="-4"/>
                                <w:sz w:val="24"/>
                                <w:szCs w:val="24"/>
                                <w:rtl/>
                              </w:rPr>
                              <w:t>בירור</w:t>
                            </w:r>
                            <w:r w:rsidRPr="00FE5581">
                              <w:rPr>
                                <w:rFonts w:cs="Tahoma"/>
                                <w:color w:val="0B5294"/>
                                <w:spacing w:val="-4"/>
                                <w:sz w:val="24"/>
                                <w:szCs w:val="24"/>
                                <w:rtl/>
                              </w:rPr>
                              <w:t xml:space="preserve"> </w:t>
                            </w:r>
                            <w:r w:rsidRPr="00FE5581">
                              <w:rPr>
                                <w:rFonts w:cs="Tahoma" w:hint="eastAsia"/>
                                <w:color w:val="0B5294"/>
                                <w:spacing w:val="-4"/>
                                <w:sz w:val="24"/>
                                <w:szCs w:val="24"/>
                                <w:rtl/>
                              </w:rPr>
                              <w:t>התלונה</w:t>
                            </w:r>
                            <w:r w:rsidRPr="00FE5581">
                              <w:rPr>
                                <w:rFonts w:cs="Tahoma"/>
                                <w:color w:val="0B5294"/>
                                <w:spacing w:val="-4"/>
                                <w:sz w:val="24"/>
                                <w:szCs w:val="24"/>
                                <w:rtl/>
                              </w:rPr>
                              <w:t xml:space="preserve">, </w:t>
                            </w:r>
                            <w:r w:rsidRPr="00FE5581">
                              <w:rPr>
                                <w:rFonts w:cs="Tahoma" w:hint="eastAsia"/>
                                <w:color w:val="0B5294"/>
                                <w:spacing w:val="-4"/>
                                <w:sz w:val="24"/>
                                <w:szCs w:val="24"/>
                                <w:rtl/>
                              </w:rPr>
                              <w:t>שכן</w:t>
                            </w:r>
                            <w:r w:rsidRPr="00FE5581">
                              <w:rPr>
                                <w:rFonts w:cs="Tahoma"/>
                                <w:color w:val="0B5294"/>
                                <w:spacing w:val="-4"/>
                                <w:sz w:val="24"/>
                                <w:szCs w:val="24"/>
                                <w:rtl/>
                              </w:rPr>
                              <w:t xml:space="preserve"> </w:t>
                            </w:r>
                            <w:r w:rsidRPr="00FE5581">
                              <w:rPr>
                                <w:rFonts w:cs="Tahoma" w:hint="eastAsia"/>
                                <w:color w:val="0B5294"/>
                                <w:spacing w:val="-4"/>
                                <w:sz w:val="24"/>
                                <w:szCs w:val="24"/>
                                <w:rtl/>
                              </w:rPr>
                              <w:t>הגורם</w:t>
                            </w:r>
                            <w:r w:rsidRPr="00FE5581">
                              <w:rPr>
                                <w:rFonts w:cs="Tahoma"/>
                                <w:color w:val="0B5294"/>
                                <w:spacing w:val="-4"/>
                                <w:sz w:val="24"/>
                                <w:szCs w:val="24"/>
                                <w:rtl/>
                              </w:rPr>
                              <w:t xml:space="preserve"> </w:t>
                            </w:r>
                            <w:r w:rsidRPr="00FE5581">
                              <w:rPr>
                                <w:rFonts w:cs="Tahoma" w:hint="eastAsia"/>
                                <w:color w:val="0B5294"/>
                                <w:spacing w:val="-4"/>
                                <w:sz w:val="24"/>
                                <w:szCs w:val="24"/>
                                <w:rtl/>
                              </w:rPr>
                              <w:t>העורך</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הבירור</w:t>
                            </w:r>
                            <w:r w:rsidRPr="00FE5581">
                              <w:rPr>
                                <w:rFonts w:cs="Tahoma"/>
                                <w:color w:val="0B5294"/>
                                <w:spacing w:val="-4"/>
                                <w:sz w:val="24"/>
                                <w:szCs w:val="24"/>
                                <w:rtl/>
                              </w:rPr>
                              <w:t xml:space="preserve"> </w:t>
                            </w:r>
                            <w:r w:rsidRPr="00FE5581">
                              <w:rPr>
                                <w:rFonts w:cs="Tahoma" w:hint="eastAsia"/>
                                <w:color w:val="0B5294"/>
                                <w:spacing w:val="-4"/>
                                <w:sz w:val="24"/>
                                <w:szCs w:val="24"/>
                                <w:rtl/>
                              </w:rPr>
                              <w:t>הישיר</w:t>
                            </w:r>
                            <w:r w:rsidRPr="00FE5581">
                              <w:rPr>
                                <w:rFonts w:cs="Tahoma"/>
                                <w:color w:val="0B5294"/>
                                <w:spacing w:val="-4"/>
                                <w:sz w:val="24"/>
                                <w:szCs w:val="24"/>
                                <w:rtl/>
                              </w:rPr>
                              <w:t xml:space="preserve"> </w:t>
                            </w:r>
                            <w:r w:rsidRPr="00FE5581">
                              <w:rPr>
                                <w:rFonts w:cs="Tahoma" w:hint="eastAsia"/>
                                <w:color w:val="0B5294"/>
                                <w:spacing w:val="-4"/>
                                <w:sz w:val="24"/>
                                <w:szCs w:val="24"/>
                                <w:rtl/>
                              </w:rPr>
                              <w:t>והנילון</w:t>
                            </w:r>
                            <w:r w:rsidRPr="00FE5581">
                              <w:rPr>
                                <w:rFonts w:cs="Tahoma"/>
                                <w:color w:val="0B5294"/>
                                <w:spacing w:val="-4"/>
                                <w:sz w:val="24"/>
                                <w:szCs w:val="24"/>
                                <w:rtl/>
                              </w:rPr>
                              <w:t xml:space="preserve"> </w:t>
                            </w:r>
                            <w:r w:rsidRPr="00FE5581">
                              <w:rPr>
                                <w:rFonts w:cs="Tahoma" w:hint="eastAsia"/>
                                <w:color w:val="0B5294"/>
                                <w:spacing w:val="-4"/>
                                <w:sz w:val="24"/>
                                <w:szCs w:val="24"/>
                                <w:rtl/>
                              </w:rPr>
                              <w:t>שייכים</w:t>
                            </w:r>
                            <w:r w:rsidRPr="00FE5581">
                              <w:rPr>
                                <w:rFonts w:cs="Tahoma"/>
                                <w:color w:val="0B5294"/>
                                <w:spacing w:val="-4"/>
                                <w:sz w:val="24"/>
                                <w:szCs w:val="24"/>
                                <w:rtl/>
                              </w:rPr>
                              <w:t xml:space="preserve"> </w:t>
                            </w:r>
                            <w:r w:rsidRPr="00FE5581">
                              <w:rPr>
                                <w:rFonts w:cs="Tahoma" w:hint="eastAsia"/>
                                <w:color w:val="0B5294"/>
                                <w:spacing w:val="-4"/>
                                <w:sz w:val="24"/>
                                <w:szCs w:val="24"/>
                                <w:rtl/>
                              </w:rPr>
                              <w:t>לאותה</w:t>
                            </w:r>
                            <w:r w:rsidRPr="00FE5581">
                              <w:rPr>
                                <w:rFonts w:cs="Tahoma"/>
                                <w:color w:val="0B5294"/>
                                <w:spacing w:val="-4"/>
                                <w:sz w:val="24"/>
                                <w:szCs w:val="24"/>
                                <w:rtl/>
                              </w:rPr>
                              <w:t xml:space="preserve"> </w:t>
                            </w:r>
                            <w:r w:rsidRPr="00FE5581">
                              <w:rPr>
                                <w:rFonts w:cs="Tahoma" w:hint="eastAsia"/>
                                <w:color w:val="0B5294"/>
                                <w:spacing w:val="-4"/>
                                <w:sz w:val="24"/>
                                <w:szCs w:val="24"/>
                                <w:rtl/>
                              </w:rPr>
                              <w:t>יחידה</w:t>
                            </w:r>
                            <w:r w:rsidRPr="00FE5581">
                              <w:rPr>
                                <w:rFonts w:cs="Tahoma"/>
                                <w:color w:val="0B5294"/>
                                <w:spacing w:val="-4"/>
                                <w:sz w:val="24"/>
                                <w:szCs w:val="24"/>
                                <w:rtl/>
                              </w:rPr>
                              <w:t xml:space="preserve"> </w:t>
                            </w:r>
                            <w:r w:rsidRPr="00FE5581">
                              <w:rPr>
                                <w:rFonts w:cs="Tahoma" w:hint="eastAsia"/>
                                <w:color w:val="0B5294"/>
                                <w:spacing w:val="-4"/>
                                <w:sz w:val="24"/>
                                <w:szCs w:val="24"/>
                                <w:rtl/>
                              </w:rPr>
                              <w:t>מקצועית</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p>
                          <w:p w:rsidR="00FE5581" w:rsidRPr="00373C5D" w:rsidP="00FE55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55755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2307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FE5581" w:rsidRPr="00373C5D" w:rsidP="00FE5581">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656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E5581" w:rsidRPr="00881D99" w:rsidP="00FE5581">
                      <w:pPr>
                        <w:spacing w:after="0" w:line="240" w:lineRule="auto"/>
                        <w:rPr>
                          <w:color w:val="0B5294"/>
                          <w:spacing w:val="-4"/>
                          <w:sz w:val="24"/>
                          <w:szCs w:val="24"/>
                          <w:rtl/>
                          <w:cs/>
                        </w:rPr>
                      </w:pPr>
                      <w:r w:rsidRPr="00FE5581">
                        <w:rPr>
                          <w:rFonts w:cs="Tahoma" w:hint="eastAsia"/>
                          <w:color w:val="0B5294"/>
                          <w:spacing w:val="-4"/>
                          <w:sz w:val="24"/>
                          <w:szCs w:val="24"/>
                          <w:rtl/>
                        </w:rPr>
                        <w:t>הממונה</w:t>
                      </w:r>
                      <w:r w:rsidRPr="00FE5581">
                        <w:rPr>
                          <w:rFonts w:cs="Tahoma"/>
                          <w:color w:val="0B5294"/>
                          <w:spacing w:val="-4"/>
                          <w:sz w:val="24"/>
                          <w:szCs w:val="24"/>
                          <w:rtl/>
                        </w:rPr>
                        <w:t xml:space="preserve"> </w:t>
                      </w:r>
                      <w:r w:rsidRPr="00FE5581">
                        <w:rPr>
                          <w:rFonts w:cs="Tahoma" w:hint="eastAsia"/>
                          <w:color w:val="0B5294"/>
                          <w:spacing w:val="-4"/>
                          <w:sz w:val="24"/>
                          <w:szCs w:val="24"/>
                          <w:rtl/>
                        </w:rPr>
                        <w:t>על</w:t>
                      </w:r>
                      <w:r w:rsidRPr="00FE5581">
                        <w:rPr>
                          <w:rFonts w:cs="Tahoma"/>
                          <w:color w:val="0B5294"/>
                          <w:spacing w:val="-4"/>
                          <w:sz w:val="24"/>
                          <w:szCs w:val="24"/>
                          <w:rtl/>
                        </w:rPr>
                        <w:t xml:space="preserve"> </w:t>
                      </w:r>
                      <w:r w:rsidRPr="00FE5581">
                        <w:rPr>
                          <w:rFonts w:cs="Tahoma" w:hint="eastAsia"/>
                          <w:color w:val="0B5294"/>
                          <w:spacing w:val="-4"/>
                          <w:sz w:val="24"/>
                          <w:szCs w:val="24"/>
                          <w:rtl/>
                        </w:rPr>
                        <w:t>תלונות</w:t>
                      </w:r>
                      <w:r w:rsidRPr="00FE5581">
                        <w:rPr>
                          <w:rFonts w:cs="Tahoma"/>
                          <w:color w:val="0B5294"/>
                          <w:spacing w:val="-4"/>
                          <w:sz w:val="24"/>
                          <w:szCs w:val="24"/>
                          <w:rtl/>
                        </w:rPr>
                        <w:t xml:space="preserve"> </w:t>
                      </w:r>
                      <w:r w:rsidRPr="00FE5581">
                        <w:rPr>
                          <w:rFonts w:cs="Tahoma" w:hint="eastAsia"/>
                          <w:color w:val="0B5294"/>
                          <w:spacing w:val="-4"/>
                          <w:sz w:val="24"/>
                          <w:szCs w:val="24"/>
                          <w:rtl/>
                        </w:rPr>
                        <w:t>הציבור</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הממשלתי</w:t>
                      </w:r>
                      <w:r w:rsidRPr="00FE5581">
                        <w:rPr>
                          <w:rFonts w:cs="Tahoma"/>
                          <w:color w:val="0B5294"/>
                          <w:spacing w:val="-4"/>
                          <w:sz w:val="24"/>
                          <w:szCs w:val="24"/>
                          <w:rtl/>
                        </w:rPr>
                        <w:t xml:space="preserve"> </w:t>
                      </w:r>
                      <w:r w:rsidRPr="00FE5581">
                        <w:rPr>
                          <w:rFonts w:cs="Tahoma" w:hint="eastAsia"/>
                          <w:color w:val="0B5294"/>
                          <w:spacing w:val="-4"/>
                          <w:sz w:val="24"/>
                          <w:szCs w:val="24"/>
                          <w:rtl/>
                        </w:rPr>
                        <w:t>מעביר</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התלונה</w:t>
                      </w:r>
                      <w:r w:rsidRPr="00FE5581">
                        <w:rPr>
                          <w:rFonts w:cs="Tahoma"/>
                          <w:color w:val="0B5294"/>
                          <w:spacing w:val="-4"/>
                          <w:sz w:val="24"/>
                          <w:szCs w:val="24"/>
                          <w:rtl/>
                        </w:rPr>
                        <w:t xml:space="preserve"> </w:t>
                      </w:r>
                      <w:r w:rsidRPr="00FE5581">
                        <w:rPr>
                          <w:rFonts w:cs="Tahoma" w:hint="eastAsia"/>
                          <w:color w:val="0B5294"/>
                          <w:spacing w:val="-4"/>
                          <w:sz w:val="24"/>
                          <w:szCs w:val="24"/>
                          <w:rtl/>
                        </w:rPr>
                        <w:t>לממונה</w:t>
                      </w:r>
                      <w:r w:rsidRPr="00FE5581">
                        <w:rPr>
                          <w:rFonts w:cs="Tahoma"/>
                          <w:color w:val="0B5294"/>
                          <w:spacing w:val="-4"/>
                          <w:sz w:val="24"/>
                          <w:szCs w:val="24"/>
                          <w:rtl/>
                        </w:rPr>
                        <w:t xml:space="preserve"> </w:t>
                      </w:r>
                      <w:r w:rsidRPr="00FE5581">
                        <w:rPr>
                          <w:rFonts w:cs="Tahoma" w:hint="eastAsia"/>
                          <w:color w:val="0B5294"/>
                          <w:spacing w:val="-4"/>
                          <w:sz w:val="24"/>
                          <w:szCs w:val="24"/>
                          <w:rtl/>
                        </w:rPr>
                        <w:t>הישיר</w:t>
                      </w:r>
                      <w:r w:rsidRPr="00FE5581">
                        <w:rPr>
                          <w:rFonts w:cs="Tahoma"/>
                          <w:color w:val="0B5294"/>
                          <w:spacing w:val="-4"/>
                          <w:sz w:val="24"/>
                          <w:szCs w:val="24"/>
                          <w:rtl/>
                        </w:rPr>
                        <w:t xml:space="preserve"> </w:t>
                      </w:r>
                      <w:r w:rsidRPr="00FE5581">
                        <w:rPr>
                          <w:rFonts w:cs="Tahoma" w:hint="eastAsia"/>
                          <w:color w:val="0B5294"/>
                          <w:spacing w:val="-4"/>
                          <w:sz w:val="24"/>
                          <w:szCs w:val="24"/>
                          <w:rtl/>
                        </w:rPr>
                        <w:t>של</w:t>
                      </w:r>
                      <w:r w:rsidRPr="00FE5581">
                        <w:rPr>
                          <w:rFonts w:cs="Tahoma"/>
                          <w:color w:val="0B5294"/>
                          <w:spacing w:val="-4"/>
                          <w:sz w:val="24"/>
                          <w:szCs w:val="24"/>
                          <w:rtl/>
                        </w:rPr>
                        <w:t xml:space="preserve"> </w:t>
                      </w:r>
                      <w:r w:rsidRPr="00FE5581">
                        <w:rPr>
                          <w:rFonts w:cs="Tahoma" w:hint="eastAsia"/>
                          <w:color w:val="0B5294"/>
                          <w:spacing w:val="-4"/>
                          <w:sz w:val="24"/>
                          <w:szCs w:val="24"/>
                          <w:rtl/>
                        </w:rPr>
                        <w:t>הנילון</w:t>
                      </w:r>
                      <w:r w:rsidRPr="00FE5581">
                        <w:rPr>
                          <w:rFonts w:cs="Tahoma"/>
                          <w:color w:val="0B5294"/>
                          <w:spacing w:val="-4"/>
                          <w:sz w:val="24"/>
                          <w:szCs w:val="24"/>
                          <w:rtl/>
                        </w:rPr>
                        <w:t xml:space="preserve">. </w:t>
                      </w:r>
                      <w:r w:rsidRPr="00FE5581">
                        <w:rPr>
                          <w:rFonts w:cs="Tahoma" w:hint="eastAsia"/>
                          <w:color w:val="0B5294"/>
                          <w:spacing w:val="-4"/>
                          <w:sz w:val="24"/>
                          <w:szCs w:val="24"/>
                          <w:rtl/>
                        </w:rPr>
                        <w:t>מצב</w:t>
                      </w:r>
                      <w:r w:rsidRPr="00FE5581">
                        <w:rPr>
                          <w:rFonts w:cs="Tahoma"/>
                          <w:color w:val="0B5294"/>
                          <w:spacing w:val="-4"/>
                          <w:sz w:val="24"/>
                          <w:szCs w:val="24"/>
                          <w:rtl/>
                        </w:rPr>
                        <w:t xml:space="preserve"> </w:t>
                      </w:r>
                      <w:r w:rsidRPr="00FE5581">
                        <w:rPr>
                          <w:rFonts w:cs="Tahoma" w:hint="eastAsia"/>
                          <w:color w:val="0B5294"/>
                          <w:spacing w:val="-4"/>
                          <w:sz w:val="24"/>
                          <w:szCs w:val="24"/>
                          <w:rtl/>
                        </w:rPr>
                        <w:t>זה</w:t>
                      </w:r>
                      <w:r w:rsidRPr="00FE5581">
                        <w:rPr>
                          <w:rFonts w:cs="Tahoma"/>
                          <w:color w:val="0B5294"/>
                          <w:spacing w:val="-4"/>
                          <w:sz w:val="24"/>
                          <w:szCs w:val="24"/>
                          <w:rtl/>
                        </w:rPr>
                        <w:t xml:space="preserve"> </w:t>
                      </w:r>
                      <w:r w:rsidRPr="00FE5581">
                        <w:rPr>
                          <w:rFonts w:cs="Tahoma" w:hint="eastAsia"/>
                          <w:color w:val="0B5294"/>
                          <w:spacing w:val="-4"/>
                          <w:sz w:val="24"/>
                          <w:szCs w:val="24"/>
                          <w:rtl/>
                        </w:rPr>
                        <w:t>מגלם</w:t>
                      </w:r>
                      <w:r w:rsidRPr="00FE5581">
                        <w:rPr>
                          <w:rFonts w:cs="Tahoma"/>
                          <w:color w:val="0B5294"/>
                          <w:spacing w:val="-4"/>
                          <w:sz w:val="24"/>
                          <w:szCs w:val="24"/>
                          <w:rtl/>
                        </w:rPr>
                        <w:t xml:space="preserve"> </w:t>
                      </w:r>
                      <w:r w:rsidRPr="00FE5581">
                        <w:rPr>
                          <w:rFonts w:cs="Tahoma" w:hint="eastAsia"/>
                          <w:color w:val="0B5294"/>
                          <w:spacing w:val="-4"/>
                          <w:sz w:val="24"/>
                          <w:szCs w:val="24"/>
                          <w:rtl/>
                        </w:rPr>
                        <w:t>חשש</w:t>
                      </w:r>
                      <w:r w:rsidRPr="00FE5581">
                        <w:rPr>
                          <w:rFonts w:cs="Tahoma"/>
                          <w:color w:val="0B5294"/>
                          <w:spacing w:val="-4"/>
                          <w:sz w:val="24"/>
                          <w:szCs w:val="24"/>
                          <w:rtl/>
                        </w:rPr>
                        <w:t xml:space="preserve"> </w:t>
                      </w:r>
                      <w:r w:rsidRPr="00FE5581">
                        <w:rPr>
                          <w:rFonts w:cs="Tahoma" w:hint="eastAsia"/>
                          <w:color w:val="0B5294"/>
                          <w:spacing w:val="-4"/>
                          <w:sz w:val="24"/>
                          <w:szCs w:val="24"/>
                          <w:rtl/>
                        </w:rPr>
                        <w:t>לניגוד</w:t>
                      </w:r>
                      <w:r w:rsidRPr="00FE5581">
                        <w:rPr>
                          <w:rFonts w:cs="Tahoma"/>
                          <w:color w:val="0B5294"/>
                          <w:spacing w:val="-4"/>
                          <w:sz w:val="24"/>
                          <w:szCs w:val="24"/>
                          <w:rtl/>
                        </w:rPr>
                        <w:t xml:space="preserve"> </w:t>
                      </w:r>
                      <w:r w:rsidRPr="00FE5581">
                        <w:rPr>
                          <w:rFonts w:cs="Tahoma" w:hint="eastAsia"/>
                          <w:color w:val="0B5294"/>
                          <w:spacing w:val="-4"/>
                          <w:sz w:val="24"/>
                          <w:szCs w:val="24"/>
                          <w:rtl/>
                        </w:rPr>
                        <w:t>עניינים</w:t>
                      </w:r>
                      <w:r w:rsidRPr="00FE5581">
                        <w:rPr>
                          <w:rFonts w:cs="Tahoma"/>
                          <w:color w:val="0B5294"/>
                          <w:spacing w:val="-4"/>
                          <w:sz w:val="24"/>
                          <w:szCs w:val="24"/>
                          <w:rtl/>
                        </w:rPr>
                        <w:t xml:space="preserve"> </w:t>
                      </w:r>
                      <w:r w:rsidRPr="00FE5581">
                        <w:rPr>
                          <w:rFonts w:cs="Tahoma" w:hint="eastAsia"/>
                          <w:color w:val="0B5294"/>
                          <w:spacing w:val="-4"/>
                          <w:sz w:val="24"/>
                          <w:szCs w:val="24"/>
                          <w:rtl/>
                        </w:rPr>
                        <w:t>בעת</w:t>
                      </w:r>
                      <w:r w:rsidRPr="00FE5581">
                        <w:rPr>
                          <w:rFonts w:cs="Tahoma"/>
                          <w:color w:val="0B5294"/>
                          <w:spacing w:val="-4"/>
                          <w:sz w:val="24"/>
                          <w:szCs w:val="24"/>
                          <w:rtl/>
                        </w:rPr>
                        <w:t xml:space="preserve"> </w:t>
                      </w:r>
                      <w:r w:rsidRPr="00FE5581">
                        <w:rPr>
                          <w:rFonts w:cs="Tahoma" w:hint="eastAsia"/>
                          <w:color w:val="0B5294"/>
                          <w:spacing w:val="-4"/>
                          <w:sz w:val="24"/>
                          <w:szCs w:val="24"/>
                          <w:rtl/>
                        </w:rPr>
                        <w:t>בירור</w:t>
                      </w:r>
                      <w:r w:rsidRPr="00FE5581">
                        <w:rPr>
                          <w:rFonts w:cs="Tahoma"/>
                          <w:color w:val="0B5294"/>
                          <w:spacing w:val="-4"/>
                          <w:sz w:val="24"/>
                          <w:szCs w:val="24"/>
                          <w:rtl/>
                        </w:rPr>
                        <w:t xml:space="preserve"> </w:t>
                      </w:r>
                      <w:r w:rsidRPr="00FE5581">
                        <w:rPr>
                          <w:rFonts w:cs="Tahoma" w:hint="eastAsia"/>
                          <w:color w:val="0B5294"/>
                          <w:spacing w:val="-4"/>
                          <w:sz w:val="24"/>
                          <w:szCs w:val="24"/>
                          <w:rtl/>
                        </w:rPr>
                        <w:t>התלונה</w:t>
                      </w:r>
                      <w:r w:rsidRPr="00FE5581">
                        <w:rPr>
                          <w:rFonts w:cs="Tahoma"/>
                          <w:color w:val="0B5294"/>
                          <w:spacing w:val="-4"/>
                          <w:sz w:val="24"/>
                          <w:szCs w:val="24"/>
                          <w:rtl/>
                        </w:rPr>
                        <w:t xml:space="preserve">, </w:t>
                      </w:r>
                      <w:r w:rsidRPr="00FE5581">
                        <w:rPr>
                          <w:rFonts w:cs="Tahoma" w:hint="eastAsia"/>
                          <w:color w:val="0B5294"/>
                          <w:spacing w:val="-4"/>
                          <w:sz w:val="24"/>
                          <w:szCs w:val="24"/>
                          <w:rtl/>
                        </w:rPr>
                        <w:t>שכן</w:t>
                      </w:r>
                      <w:r w:rsidRPr="00FE5581">
                        <w:rPr>
                          <w:rFonts w:cs="Tahoma"/>
                          <w:color w:val="0B5294"/>
                          <w:spacing w:val="-4"/>
                          <w:sz w:val="24"/>
                          <w:szCs w:val="24"/>
                          <w:rtl/>
                        </w:rPr>
                        <w:t xml:space="preserve"> </w:t>
                      </w:r>
                      <w:r w:rsidRPr="00FE5581">
                        <w:rPr>
                          <w:rFonts w:cs="Tahoma" w:hint="eastAsia"/>
                          <w:color w:val="0B5294"/>
                          <w:spacing w:val="-4"/>
                          <w:sz w:val="24"/>
                          <w:szCs w:val="24"/>
                          <w:rtl/>
                        </w:rPr>
                        <w:t>הגורם</w:t>
                      </w:r>
                      <w:r w:rsidRPr="00FE5581">
                        <w:rPr>
                          <w:rFonts w:cs="Tahoma"/>
                          <w:color w:val="0B5294"/>
                          <w:spacing w:val="-4"/>
                          <w:sz w:val="24"/>
                          <w:szCs w:val="24"/>
                          <w:rtl/>
                        </w:rPr>
                        <w:t xml:space="preserve"> </w:t>
                      </w:r>
                      <w:r w:rsidRPr="00FE5581">
                        <w:rPr>
                          <w:rFonts w:cs="Tahoma" w:hint="eastAsia"/>
                          <w:color w:val="0B5294"/>
                          <w:spacing w:val="-4"/>
                          <w:sz w:val="24"/>
                          <w:szCs w:val="24"/>
                          <w:rtl/>
                        </w:rPr>
                        <w:t>העורך</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הבירור</w:t>
                      </w:r>
                      <w:r w:rsidRPr="00FE5581">
                        <w:rPr>
                          <w:rFonts w:cs="Tahoma"/>
                          <w:color w:val="0B5294"/>
                          <w:spacing w:val="-4"/>
                          <w:sz w:val="24"/>
                          <w:szCs w:val="24"/>
                          <w:rtl/>
                        </w:rPr>
                        <w:t xml:space="preserve"> </w:t>
                      </w:r>
                      <w:r w:rsidRPr="00FE5581">
                        <w:rPr>
                          <w:rFonts w:cs="Tahoma" w:hint="eastAsia"/>
                          <w:color w:val="0B5294"/>
                          <w:spacing w:val="-4"/>
                          <w:sz w:val="24"/>
                          <w:szCs w:val="24"/>
                          <w:rtl/>
                        </w:rPr>
                        <w:t>הישיר</w:t>
                      </w:r>
                      <w:r w:rsidRPr="00FE5581">
                        <w:rPr>
                          <w:rFonts w:cs="Tahoma"/>
                          <w:color w:val="0B5294"/>
                          <w:spacing w:val="-4"/>
                          <w:sz w:val="24"/>
                          <w:szCs w:val="24"/>
                          <w:rtl/>
                        </w:rPr>
                        <w:t xml:space="preserve"> </w:t>
                      </w:r>
                      <w:r w:rsidRPr="00FE5581">
                        <w:rPr>
                          <w:rFonts w:cs="Tahoma" w:hint="eastAsia"/>
                          <w:color w:val="0B5294"/>
                          <w:spacing w:val="-4"/>
                          <w:sz w:val="24"/>
                          <w:szCs w:val="24"/>
                          <w:rtl/>
                        </w:rPr>
                        <w:t>והנילון</w:t>
                      </w:r>
                      <w:r w:rsidRPr="00FE5581">
                        <w:rPr>
                          <w:rFonts w:cs="Tahoma"/>
                          <w:color w:val="0B5294"/>
                          <w:spacing w:val="-4"/>
                          <w:sz w:val="24"/>
                          <w:szCs w:val="24"/>
                          <w:rtl/>
                        </w:rPr>
                        <w:t xml:space="preserve"> </w:t>
                      </w:r>
                      <w:r w:rsidRPr="00FE5581">
                        <w:rPr>
                          <w:rFonts w:cs="Tahoma" w:hint="eastAsia"/>
                          <w:color w:val="0B5294"/>
                          <w:spacing w:val="-4"/>
                          <w:sz w:val="24"/>
                          <w:szCs w:val="24"/>
                          <w:rtl/>
                        </w:rPr>
                        <w:t>שייכים</w:t>
                      </w:r>
                      <w:r w:rsidRPr="00FE5581">
                        <w:rPr>
                          <w:rFonts w:cs="Tahoma"/>
                          <w:color w:val="0B5294"/>
                          <w:spacing w:val="-4"/>
                          <w:sz w:val="24"/>
                          <w:szCs w:val="24"/>
                          <w:rtl/>
                        </w:rPr>
                        <w:t xml:space="preserve"> </w:t>
                      </w:r>
                      <w:r w:rsidRPr="00FE5581">
                        <w:rPr>
                          <w:rFonts w:cs="Tahoma" w:hint="eastAsia"/>
                          <w:color w:val="0B5294"/>
                          <w:spacing w:val="-4"/>
                          <w:sz w:val="24"/>
                          <w:szCs w:val="24"/>
                          <w:rtl/>
                        </w:rPr>
                        <w:t>לאותה</w:t>
                      </w:r>
                      <w:r w:rsidRPr="00FE5581">
                        <w:rPr>
                          <w:rFonts w:cs="Tahoma"/>
                          <w:color w:val="0B5294"/>
                          <w:spacing w:val="-4"/>
                          <w:sz w:val="24"/>
                          <w:szCs w:val="24"/>
                          <w:rtl/>
                        </w:rPr>
                        <w:t xml:space="preserve"> </w:t>
                      </w:r>
                      <w:r w:rsidRPr="00FE5581">
                        <w:rPr>
                          <w:rFonts w:cs="Tahoma" w:hint="eastAsia"/>
                          <w:color w:val="0B5294"/>
                          <w:spacing w:val="-4"/>
                          <w:sz w:val="24"/>
                          <w:szCs w:val="24"/>
                          <w:rtl/>
                        </w:rPr>
                        <w:t>יחידה</w:t>
                      </w:r>
                      <w:r w:rsidRPr="00FE5581">
                        <w:rPr>
                          <w:rFonts w:cs="Tahoma"/>
                          <w:color w:val="0B5294"/>
                          <w:spacing w:val="-4"/>
                          <w:sz w:val="24"/>
                          <w:szCs w:val="24"/>
                          <w:rtl/>
                        </w:rPr>
                        <w:t xml:space="preserve"> </w:t>
                      </w:r>
                      <w:r w:rsidRPr="00FE5581">
                        <w:rPr>
                          <w:rFonts w:cs="Tahoma" w:hint="eastAsia"/>
                          <w:color w:val="0B5294"/>
                          <w:spacing w:val="-4"/>
                          <w:sz w:val="24"/>
                          <w:szCs w:val="24"/>
                          <w:rtl/>
                        </w:rPr>
                        <w:t>מקצועית</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p>
                    <w:p w:rsidR="00FE5581" w:rsidRPr="00373C5D" w:rsidP="00FE5581">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59004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DB7DA3" w:rsidP="00DB7DA3">
      <w:pPr>
        <w:spacing w:before="180" w:line="240" w:lineRule="exact"/>
        <w:ind w:left="340" w:right="2268"/>
        <w:jc w:val="both"/>
        <w:rPr>
          <w:rFonts w:ascii="Tahoma" w:hAnsi="Tahoma" w:cs="Tahoma"/>
          <w:sz w:val="17"/>
          <w:szCs w:val="17"/>
          <w:rtl/>
        </w:rPr>
      </w:pPr>
      <w:r w:rsidRPr="00DB7DA3">
        <w:rPr>
          <w:rFonts w:ascii="Tahoma" w:hAnsi="Tahoma" w:cs="Tahoma" w:hint="cs"/>
          <w:sz w:val="17"/>
          <w:szCs w:val="17"/>
          <w:rtl/>
        </w:rPr>
        <w:t xml:space="preserve">להלן דוגמאות: </w:t>
      </w:r>
    </w:p>
    <w:p w:rsidR="00D22ED9" w:rsidRPr="00DB7DA3" w:rsidP="00DB7DA3">
      <w:pPr>
        <w:pStyle w:val="ListParagraph"/>
        <w:numPr>
          <w:ilvl w:val="1"/>
          <w:numId w:val="34"/>
        </w:numPr>
        <w:autoSpaceDE/>
        <w:autoSpaceDN/>
        <w:adjustRightInd/>
        <w:spacing w:after="240" w:line="240" w:lineRule="exact"/>
        <w:ind w:right="2268"/>
        <w:rPr>
          <w:sz w:val="17"/>
          <w:szCs w:val="17"/>
          <w:rtl/>
        </w:rPr>
      </w:pPr>
      <w:r w:rsidRPr="00DB7DA3">
        <w:rPr>
          <w:rFonts w:hint="cs"/>
          <w:sz w:val="17"/>
          <w:szCs w:val="17"/>
          <w:rtl/>
        </w:rPr>
        <w:t xml:space="preserve">ב-2015 הגיש אזרח בדואי למשרד הבריאות תלונה ולפיה הופלה על רקע גזעני בידי רופא בחדר מיון במרכז רפואי. בתלונה טען כי הרופא דחה את הטיפול בו כמה פעמים, בזלזול, עד שהתייאש ועזב את בית החולים ללא טיפול ונאלץ לפנות לרופא פרטי. </w:t>
      </w:r>
    </w:p>
    <w:p w:rsidR="00D22ED9" w:rsidRPr="00DB7DA3" w:rsidP="009205D6">
      <w:pPr>
        <w:pStyle w:val="RESHET"/>
        <w:ind w:left="907"/>
        <w:rPr>
          <w:rtl/>
        </w:rPr>
      </w:pPr>
      <w:r w:rsidRPr="00DB7DA3">
        <w:rPr>
          <w:rFonts w:hint="cs"/>
          <w:rtl/>
        </w:rPr>
        <w:t>נמצא</w:t>
      </w:r>
      <w:r w:rsidRPr="00DB7DA3">
        <w:rPr>
          <w:rtl/>
        </w:rPr>
        <w:t xml:space="preserve"> </w:t>
      </w:r>
      <w:r w:rsidRPr="00DB7DA3">
        <w:rPr>
          <w:rFonts w:hint="cs"/>
          <w:rtl/>
        </w:rPr>
        <w:t>שהתלונה</w:t>
      </w:r>
      <w:r w:rsidRPr="00DB7DA3">
        <w:rPr>
          <w:rtl/>
        </w:rPr>
        <w:t xml:space="preserve"> </w:t>
      </w:r>
      <w:r w:rsidRPr="00DB7DA3">
        <w:rPr>
          <w:rFonts w:hint="cs"/>
          <w:rtl/>
        </w:rPr>
        <w:t>הועברה</w:t>
      </w:r>
      <w:r w:rsidRPr="00DB7DA3">
        <w:rPr>
          <w:rtl/>
        </w:rPr>
        <w:t xml:space="preserve"> </w:t>
      </w:r>
      <w:r w:rsidRPr="00DB7DA3">
        <w:rPr>
          <w:rFonts w:hint="cs"/>
          <w:rtl/>
        </w:rPr>
        <w:t>להנהלת</w:t>
      </w:r>
      <w:r w:rsidRPr="00DB7DA3">
        <w:rPr>
          <w:rtl/>
        </w:rPr>
        <w:t xml:space="preserve"> </w:t>
      </w:r>
      <w:r w:rsidRPr="00DB7DA3">
        <w:rPr>
          <w:rFonts w:hint="cs"/>
          <w:rtl/>
        </w:rPr>
        <w:t>בית</w:t>
      </w:r>
      <w:r w:rsidRPr="00DB7DA3">
        <w:rPr>
          <w:rtl/>
        </w:rPr>
        <w:t xml:space="preserve"> </w:t>
      </w:r>
      <w:r w:rsidRPr="00DB7DA3">
        <w:rPr>
          <w:rFonts w:hint="cs"/>
          <w:rtl/>
        </w:rPr>
        <w:t>החולים</w:t>
      </w:r>
      <w:r w:rsidRPr="00DB7DA3">
        <w:rPr>
          <w:rtl/>
        </w:rPr>
        <w:t xml:space="preserve">, </w:t>
      </w:r>
      <w:r w:rsidRPr="00DB7DA3">
        <w:rPr>
          <w:rFonts w:hint="cs"/>
          <w:rtl/>
        </w:rPr>
        <w:t>וזו העבירה</w:t>
      </w:r>
      <w:r w:rsidRPr="00DB7DA3">
        <w:rPr>
          <w:rtl/>
        </w:rPr>
        <w:t xml:space="preserve"> </w:t>
      </w:r>
      <w:r w:rsidRPr="00DB7DA3">
        <w:rPr>
          <w:rFonts w:hint="cs"/>
          <w:rtl/>
        </w:rPr>
        <w:t>את</w:t>
      </w:r>
      <w:r w:rsidRPr="00DB7DA3">
        <w:rPr>
          <w:rtl/>
        </w:rPr>
        <w:t xml:space="preserve"> </w:t>
      </w:r>
      <w:r w:rsidRPr="00DB7DA3">
        <w:rPr>
          <w:rFonts w:hint="cs"/>
          <w:rtl/>
        </w:rPr>
        <w:t>התלונה</w:t>
      </w:r>
      <w:r w:rsidRPr="00DB7DA3">
        <w:rPr>
          <w:rtl/>
        </w:rPr>
        <w:t xml:space="preserve"> </w:t>
      </w:r>
      <w:r w:rsidRPr="00DB7DA3">
        <w:rPr>
          <w:rFonts w:hint="cs"/>
          <w:rtl/>
        </w:rPr>
        <w:t>למחלקה הרלוונטית</w:t>
      </w:r>
      <w:r w:rsidRPr="00DB7DA3">
        <w:rPr>
          <w:rtl/>
        </w:rPr>
        <w:t xml:space="preserve">. </w:t>
      </w:r>
      <w:r w:rsidRPr="00DB7DA3">
        <w:rPr>
          <w:rFonts w:hint="cs"/>
          <w:rtl/>
        </w:rPr>
        <w:t>תשובת</w:t>
      </w:r>
      <w:r w:rsidRPr="00DB7DA3">
        <w:rPr>
          <w:rtl/>
        </w:rPr>
        <w:t xml:space="preserve"> </w:t>
      </w:r>
      <w:r w:rsidRPr="00DB7DA3">
        <w:rPr>
          <w:rFonts w:hint="cs"/>
          <w:rtl/>
        </w:rPr>
        <w:t>בית</w:t>
      </w:r>
      <w:r w:rsidRPr="00DB7DA3">
        <w:rPr>
          <w:rtl/>
        </w:rPr>
        <w:t xml:space="preserve"> </w:t>
      </w:r>
      <w:r w:rsidRPr="00DB7DA3">
        <w:rPr>
          <w:rFonts w:hint="cs"/>
          <w:rtl/>
        </w:rPr>
        <w:t>החולים</w:t>
      </w:r>
      <w:r w:rsidRPr="00DB7DA3">
        <w:rPr>
          <w:rtl/>
        </w:rPr>
        <w:t xml:space="preserve"> </w:t>
      </w:r>
      <w:r w:rsidRPr="00DB7DA3">
        <w:rPr>
          <w:rFonts w:hint="cs"/>
          <w:rtl/>
        </w:rPr>
        <w:t>למתלונן</w:t>
      </w:r>
      <w:r w:rsidRPr="00DB7DA3">
        <w:rPr>
          <w:rtl/>
        </w:rPr>
        <w:t xml:space="preserve"> </w:t>
      </w:r>
      <w:r w:rsidRPr="00DB7DA3">
        <w:rPr>
          <w:rFonts w:hint="cs"/>
          <w:rtl/>
        </w:rPr>
        <w:t>משקפת</w:t>
      </w:r>
      <w:r w:rsidRPr="00DB7DA3">
        <w:rPr>
          <w:rtl/>
        </w:rPr>
        <w:t xml:space="preserve"> </w:t>
      </w:r>
      <w:r w:rsidRPr="00DB7DA3">
        <w:rPr>
          <w:rFonts w:hint="cs"/>
          <w:rtl/>
        </w:rPr>
        <w:t>בעיקרה</w:t>
      </w:r>
      <w:r w:rsidRPr="00DB7DA3">
        <w:rPr>
          <w:rtl/>
        </w:rPr>
        <w:t xml:space="preserve"> </w:t>
      </w:r>
      <w:r w:rsidRPr="00DB7DA3">
        <w:rPr>
          <w:rFonts w:hint="cs"/>
          <w:rtl/>
        </w:rPr>
        <w:t>את</w:t>
      </w:r>
      <w:r w:rsidRPr="00DB7DA3">
        <w:rPr>
          <w:rtl/>
        </w:rPr>
        <w:t xml:space="preserve"> </w:t>
      </w:r>
      <w:r w:rsidRPr="00DB7DA3">
        <w:rPr>
          <w:rFonts w:hint="cs"/>
          <w:rtl/>
        </w:rPr>
        <w:t>גרסתו של</w:t>
      </w:r>
      <w:r w:rsidRPr="00DB7DA3">
        <w:rPr>
          <w:rtl/>
        </w:rPr>
        <w:t xml:space="preserve"> </w:t>
      </w:r>
      <w:r w:rsidRPr="00DB7DA3">
        <w:rPr>
          <w:rFonts w:hint="cs"/>
          <w:rtl/>
        </w:rPr>
        <w:t>הרופא</w:t>
      </w:r>
      <w:r w:rsidRPr="00DB7DA3">
        <w:rPr>
          <w:rtl/>
        </w:rPr>
        <w:t xml:space="preserve"> </w:t>
      </w:r>
      <w:r w:rsidRPr="00DB7DA3">
        <w:rPr>
          <w:rFonts w:hint="cs"/>
          <w:rtl/>
        </w:rPr>
        <w:t>המטפל</w:t>
      </w:r>
      <w:r w:rsidRPr="00DB7DA3">
        <w:rPr>
          <w:rtl/>
        </w:rPr>
        <w:t xml:space="preserve">. </w:t>
      </w:r>
    </w:p>
    <w:p w:rsidR="00D22ED9" w:rsidRPr="00DB7DA3" w:rsidP="009205D6">
      <w:pPr>
        <w:pStyle w:val="ListParagraph"/>
        <w:numPr>
          <w:ilvl w:val="1"/>
          <w:numId w:val="34"/>
        </w:numPr>
        <w:autoSpaceDE/>
        <w:autoSpaceDN/>
        <w:adjustRightInd/>
        <w:spacing w:before="180" w:after="240" w:line="240" w:lineRule="exact"/>
        <w:ind w:right="2268"/>
        <w:rPr>
          <w:sz w:val="17"/>
          <w:szCs w:val="17"/>
          <w:rtl/>
        </w:rPr>
      </w:pPr>
      <w:r w:rsidRPr="00DB7DA3">
        <w:rPr>
          <w:rFonts w:hint="cs"/>
          <w:sz w:val="17"/>
          <w:szCs w:val="17"/>
          <w:rtl/>
        </w:rPr>
        <w:t xml:space="preserve">באוקטובר 2015 הועברה למשרד הבריאות תלונה נגד אחת מקופות החולים, שהקימה מרפאה ייעודית נפרדת לעובדים זרים, בתחנה המרכזית של תל אביב, והפנתה אליה עובדות זרות שביקשו לקבל שירותים רפואיים, בניגוד לרצונן. בתלונה נכתב: "הנקודה החשובה יותר היא שמדובר בהפליה ממוסדת: מבוטחים מקבלים טיפול נפרד לפי מוצאם...". </w:t>
      </w:r>
    </w:p>
    <w:p w:rsidR="00D22ED9" w:rsidRPr="00DB7DA3" w:rsidP="009205D6">
      <w:pPr>
        <w:pStyle w:val="RESHET"/>
        <w:ind w:left="907"/>
        <w:rPr>
          <w:rtl/>
        </w:rPr>
      </w:pPr>
      <w:r w:rsidRPr="00DB7DA3">
        <w:rPr>
          <w:rFonts w:hint="cs"/>
          <w:rtl/>
        </w:rPr>
        <w:t xml:space="preserve">נמצא כי הפנייה הועברה לקופת החולים, שהשיבה למתלונן כי היא מצרה על "אי שביעות הרצון", בלי לבדוק את טענת ההפליה לגופה. להסברים אשר נמסרו בפברואר 2017 בידי קופת החולים למשרד מבקר המדינה הנוגעים לתלונה האמורה, לא היה ביטוי בתשובת קופת החולים למתלונן. </w:t>
      </w:r>
    </w:p>
    <w:p w:rsidR="00D22ED9" w:rsidRPr="00DB7DA3" w:rsidP="009205D6">
      <w:pPr>
        <w:pStyle w:val="RESHET"/>
        <w:ind w:left="907"/>
        <w:rPr>
          <w:rtl/>
        </w:rPr>
      </w:pPr>
      <w:r w:rsidRPr="00DB7DA3">
        <w:rPr>
          <w:rFonts w:hint="cs"/>
          <w:rtl/>
        </w:rPr>
        <w:t xml:space="preserve">זאת ועוד, פניית המשך של המתלונן למשרד הבריאות בעניין זה, שנכתב בה: "כולי תקווה שמשרד הבריאות ישים קץ למדיניות זאת לפני שנראה מרפאות נפרדות 'כשרות', 'עדתיות', או 'משפחתיות' (לבני דודים)", לא טופלה. </w:t>
      </w:r>
    </w:p>
    <w:p w:rsidR="00D22ED9" w:rsidRPr="00DB7DA3" w:rsidP="009205D6">
      <w:pPr>
        <w:pStyle w:val="RESHET"/>
        <w:ind w:left="567"/>
        <w:rPr>
          <w:rtl/>
        </w:rPr>
      </w:pPr>
      <w:r w:rsidRPr="00DB7DA3">
        <w:rPr>
          <w:rFonts w:hint="cs"/>
          <w:rtl/>
        </w:rPr>
        <w:t xml:space="preserve">משרד מבקר המדינה מעיר למשרדים שנבדקו כי </w:t>
      </w:r>
      <w:r w:rsidRPr="00DB7DA3">
        <w:rPr>
          <w:rtl/>
        </w:rPr>
        <w:t xml:space="preserve">ההכרעה בתלונה </w:t>
      </w:r>
      <w:r w:rsidRPr="00DB7DA3">
        <w:rPr>
          <w:rFonts w:hint="cs"/>
          <w:rtl/>
        </w:rPr>
        <w:t>נסמכת לא אחת על</w:t>
      </w:r>
      <w:r w:rsidRPr="00DB7DA3">
        <w:rPr>
          <w:rtl/>
        </w:rPr>
        <w:t xml:space="preserve"> גרסתו של </w:t>
      </w:r>
      <w:r w:rsidRPr="00DB7DA3">
        <w:rPr>
          <w:rtl/>
        </w:rPr>
        <w:t>הנילון</w:t>
      </w:r>
      <w:r w:rsidRPr="00DB7DA3">
        <w:rPr>
          <w:rFonts w:hint="cs"/>
          <w:rtl/>
        </w:rPr>
        <w:t>,</w:t>
      </w:r>
      <w:r w:rsidRPr="00DB7DA3">
        <w:rPr>
          <w:rtl/>
        </w:rPr>
        <w:t xml:space="preserve"> </w:t>
      </w:r>
      <w:r w:rsidRPr="00DB7DA3">
        <w:rPr>
          <w:rFonts w:hint="cs"/>
          <w:rtl/>
        </w:rPr>
        <w:t xml:space="preserve">אשר נמסרה למברר התלונה, שלעתים הוא הממונה הישיר על </w:t>
      </w:r>
      <w:r w:rsidRPr="00DB7DA3">
        <w:rPr>
          <w:rFonts w:hint="cs"/>
          <w:rtl/>
        </w:rPr>
        <w:t>הנילון</w:t>
      </w:r>
      <w:r w:rsidRPr="00DB7DA3">
        <w:rPr>
          <w:rFonts w:hint="cs"/>
          <w:rtl/>
        </w:rPr>
        <w:t>. במצב כזה</w:t>
      </w:r>
      <w:r w:rsidRPr="00DB7DA3">
        <w:rPr>
          <w:rtl/>
        </w:rPr>
        <w:t xml:space="preserve"> </w:t>
      </w:r>
      <w:r w:rsidRPr="00DB7DA3">
        <w:rPr>
          <w:rFonts w:hint="cs"/>
          <w:rtl/>
        </w:rPr>
        <w:t>לא נערך</w:t>
      </w:r>
      <w:r w:rsidRPr="00DB7DA3">
        <w:rPr>
          <w:rtl/>
        </w:rPr>
        <w:t xml:space="preserve"> בירור מקיף בידי גורם עצמאי</w:t>
      </w:r>
      <w:r w:rsidRPr="00DB7DA3">
        <w:rPr>
          <w:rFonts w:hint="cs"/>
          <w:rtl/>
        </w:rPr>
        <w:t xml:space="preserve">, והבירור מסתכם בהצגת גרסתו של </w:t>
      </w:r>
      <w:r w:rsidRPr="00DB7DA3">
        <w:rPr>
          <w:rFonts w:hint="cs"/>
          <w:rtl/>
        </w:rPr>
        <w:t>הנילון</w:t>
      </w:r>
      <w:r w:rsidRPr="00DB7DA3">
        <w:rPr>
          <w:rFonts w:hint="cs"/>
          <w:rtl/>
        </w:rPr>
        <w:t xml:space="preserve"> כנגד גרסת המתלונן, דבר הפוגע במתלונן. </w:t>
      </w:r>
    </w:p>
    <w:p w:rsidR="00D22ED9" w:rsidRPr="00DB7DA3" w:rsidP="009205D6">
      <w:pPr>
        <w:spacing w:before="180" w:line="240" w:lineRule="exact"/>
        <w:ind w:left="340" w:right="2268"/>
        <w:jc w:val="both"/>
        <w:rPr>
          <w:rFonts w:ascii="Tahoma" w:hAnsi="Tahoma" w:cs="Tahoma"/>
          <w:sz w:val="17"/>
          <w:szCs w:val="17"/>
          <w:rtl/>
        </w:rPr>
      </w:pPr>
      <w:r w:rsidRPr="00DB7DA3">
        <w:rPr>
          <w:rFonts w:ascii="Tahoma" w:hAnsi="Tahoma" w:cs="Tahoma" w:hint="cs"/>
          <w:sz w:val="17"/>
          <w:szCs w:val="17"/>
          <w:rtl/>
        </w:rPr>
        <w:t>בתשובת משרד הבריאות נכתב כי אגף השירות שלו הקים בספטמבר 2016 ועדת היגוי שתכליתה הגדרת נוהל לטיפול בפניות ובתלונות ציבור במערכת הבריאות כולה. במסגרת ועדת ההיגוי יועלה נושא ההפליה ויגובשו המלצות לטיפול בו. הוא הוסיף כי בירור תלונות בנושא ההפליה ועיסוק נרחב בו מצריכים פונקציה ייעודית במשרד, בעלת סמכויות בירור, תחקור והמלצות אופרטיביות. על גורם כזה לפעול באופן אקטיבי, לא רק באמצעות טיפול בתלונות אלא באמצעות הטמעת תכנית למיגור התופעה בכל מערכת הבריאות, באמצעות פעולות ביחידות המשרד, בקופות החולים ובבתי החולים. עוד נכתב כי הנושא יועלה לדיון בהנהלת המשרד.</w:t>
      </w:r>
    </w:p>
    <w:p w:rsidR="00D22ED9" w:rsidRPr="00DB7DA3" w:rsidP="00670C9E">
      <w:pPr>
        <w:spacing w:line="240" w:lineRule="exact"/>
        <w:ind w:left="340" w:right="2268"/>
        <w:jc w:val="both"/>
        <w:rPr>
          <w:rFonts w:ascii="Tahoma" w:eastAsia="Times New Roman" w:hAnsi="Tahoma" w:cs="Tahoma"/>
          <w:sz w:val="17"/>
          <w:szCs w:val="17"/>
          <w:rtl/>
          <w:lang w:eastAsia="he-IL"/>
        </w:rPr>
      </w:pPr>
      <w:r w:rsidRPr="00DB7DA3">
        <w:rPr>
          <w:rFonts w:ascii="Tahoma" w:eastAsia="Times New Roman" w:hAnsi="Tahoma" w:cs="Tahoma"/>
          <w:sz w:val="17"/>
          <w:szCs w:val="17"/>
          <w:rtl/>
          <w:lang w:eastAsia="he-IL"/>
        </w:rPr>
        <w:t xml:space="preserve">משרד החינוך </w:t>
      </w:r>
      <w:r w:rsidRPr="00DB7DA3">
        <w:rPr>
          <w:rFonts w:ascii="Tahoma" w:eastAsia="Times New Roman" w:hAnsi="Tahoma" w:cs="Tahoma" w:hint="cs"/>
          <w:sz w:val="17"/>
          <w:szCs w:val="17"/>
          <w:rtl/>
          <w:lang w:eastAsia="he-IL"/>
        </w:rPr>
        <w:t xml:space="preserve">ציין בתשובתו </w:t>
      </w:r>
      <w:r w:rsidRPr="00DB7DA3">
        <w:rPr>
          <w:rFonts w:ascii="Tahoma" w:eastAsia="Times New Roman" w:hAnsi="Tahoma" w:cs="Tahoma"/>
          <w:sz w:val="17"/>
          <w:szCs w:val="17"/>
          <w:rtl/>
          <w:lang w:eastAsia="he-IL"/>
        </w:rPr>
        <w:t xml:space="preserve">כי האגף לפניות ותלונות </w:t>
      </w:r>
      <w:r w:rsidRPr="00DB7DA3">
        <w:rPr>
          <w:rFonts w:ascii="Tahoma" w:eastAsia="Times New Roman" w:hAnsi="Tahoma" w:cs="Tahoma" w:hint="cs"/>
          <w:sz w:val="17"/>
          <w:szCs w:val="17"/>
          <w:rtl/>
          <w:lang w:eastAsia="he-IL"/>
        </w:rPr>
        <w:t xml:space="preserve">הציבור שבמשרד </w:t>
      </w:r>
      <w:r w:rsidRPr="00DB7DA3">
        <w:rPr>
          <w:rFonts w:ascii="Tahoma" w:eastAsia="Times New Roman" w:hAnsi="Tahoma" w:cs="Tahoma"/>
          <w:sz w:val="17"/>
          <w:szCs w:val="17"/>
          <w:rtl/>
          <w:lang w:eastAsia="he-IL"/>
        </w:rPr>
        <w:t xml:space="preserve">מטפל בתלונות באופן עצמאי </w:t>
      </w:r>
      <w:r w:rsidRPr="00DB7DA3">
        <w:rPr>
          <w:rFonts w:ascii="Tahoma" w:eastAsia="Times New Roman" w:hAnsi="Tahoma" w:cs="Tahoma" w:hint="cs"/>
          <w:sz w:val="17"/>
          <w:szCs w:val="17"/>
          <w:rtl/>
          <w:lang w:eastAsia="he-IL"/>
        </w:rPr>
        <w:t>ו</w:t>
      </w:r>
      <w:r w:rsidRPr="00DB7DA3">
        <w:rPr>
          <w:rFonts w:ascii="Tahoma" w:eastAsia="Times New Roman" w:hAnsi="Tahoma" w:cs="Tahoma"/>
          <w:sz w:val="17"/>
          <w:szCs w:val="17"/>
          <w:rtl/>
          <w:lang w:eastAsia="he-IL"/>
        </w:rPr>
        <w:t>בהגינות</w:t>
      </w:r>
      <w:r w:rsidRPr="00DB7DA3">
        <w:rPr>
          <w:rFonts w:ascii="Tahoma" w:eastAsia="Times New Roman" w:hAnsi="Tahoma" w:cs="Tahoma" w:hint="cs"/>
          <w:sz w:val="17"/>
          <w:szCs w:val="17"/>
          <w:rtl/>
          <w:lang w:eastAsia="he-IL"/>
        </w:rPr>
        <w:t>,</w:t>
      </w:r>
      <w:r w:rsidRPr="00DB7DA3">
        <w:rPr>
          <w:rFonts w:ascii="Tahoma" w:eastAsia="Times New Roman" w:hAnsi="Tahoma" w:cs="Tahoma"/>
          <w:sz w:val="17"/>
          <w:szCs w:val="17"/>
          <w:rtl/>
          <w:lang w:eastAsia="he-IL"/>
        </w:rPr>
        <w:t xml:space="preserve"> עד </w:t>
      </w:r>
      <w:r w:rsidRPr="00DB7DA3">
        <w:rPr>
          <w:rFonts w:ascii="Tahoma" w:eastAsia="Times New Roman" w:hAnsi="Tahoma" w:cs="Tahoma" w:hint="cs"/>
          <w:sz w:val="17"/>
          <w:szCs w:val="17"/>
          <w:rtl/>
          <w:lang w:eastAsia="he-IL"/>
        </w:rPr>
        <w:t>ל</w:t>
      </w:r>
      <w:r w:rsidRPr="00DB7DA3">
        <w:rPr>
          <w:rFonts w:ascii="Tahoma" w:eastAsia="Times New Roman" w:hAnsi="Tahoma" w:cs="Tahoma"/>
          <w:sz w:val="17"/>
          <w:szCs w:val="17"/>
          <w:rtl/>
          <w:lang w:eastAsia="he-IL"/>
        </w:rPr>
        <w:t>תיקון הליקוי</w:t>
      </w:r>
      <w:r w:rsidRPr="00DB7DA3">
        <w:rPr>
          <w:rFonts w:ascii="Tahoma" w:eastAsia="Times New Roman" w:hAnsi="Tahoma" w:cs="Tahoma" w:hint="cs"/>
          <w:sz w:val="17"/>
          <w:szCs w:val="17"/>
          <w:rtl/>
          <w:lang w:eastAsia="he-IL"/>
        </w:rPr>
        <w:t>, ו</w:t>
      </w:r>
      <w:r w:rsidRPr="00DB7DA3">
        <w:rPr>
          <w:rFonts w:ascii="Tahoma" w:eastAsia="Times New Roman" w:hAnsi="Tahoma" w:cs="Tahoma"/>
          <w:sz w:val="17"/>
          <w:szCs w:val="17"/>
          <w:rtl/>
          <w:lang w:eastAsia="he-IL"/>
        </w:rPr>
        <w:t xml:space="preserve">ההחלטה אם </w:t>
      </w:r>
      <w:r w:rsidRPr="00DB7DA3">
        <w:rPr>
          <w:rFonts w:ascii="Tahoma" w:eastAsia="Times New Roman" w:hAnsi="Tahoma" w:cs="Tahoma" w:hint="cs"/>
          <w:sz w:val="17"/>
          <w:szCs w:val="17"/>
          <w:rtl/>
          <w:lang w:eastAsia="he-IL"/>
        </w:rPr>
        <w:t>יטפל ב</w:t>
      </w:r>
      <w:r w:rsidRPr="00DB7DA3">
        <w:rPr>
          <w:rFonts w:ascii="Tahoma" w:eastAsia="Times New Roman" w:hAnsi="Tahoma" w:cs="Tahoma"/>
          <w:sz w:val="17"/>
          <w:szCs w:val="17"/>
          <w:rtl/>
          <w:lang w:eastAsia="he-IL"/>
        </w:rPr>
        <w:t>תלונות גורם פנים</w:t>
      </w:r>
      <w:r w:rsidRPr="00DB7DA3">
        <w:rPr>
          <w:rFonts w:ascii="Tahoma" w:eastAsia="Times New Roman" w:hAnsi="Tahoma" w:cs="Tahoma" w:hint="cs"/>
          <w:sz w:val="17"/>
          <w:szCs w:val="17"/>
          <w:rtl/>
          <w:lang w:eastAsia="he-IL"/>
        </w:rPr>
        <w:t>-</w:t>
      </w:r>
      <w:r w:rsidRPr="00DB7DA3">
        <w:rPr>
          <w:rFonts w:ascii="Tahoma" w:eastAsia="Times New Roman" w:hAnsi="Tahoma" w:cs="Tahoma"/>
          <w:sz w:val="17"/>
          <w:szCs w:val="17"/>
          <w:rtl/>
          <w:lang w:eastAsia="he-IL"/>
        </w:rPr>
        <w:t>מערכתי או חוץ</w:t>
      </w:r>
      <w:r w:rsidRPr="00DB7DA3">
        <w:rPr>
          <w:rFonts w:ascii="Tahoma" w:eastAsia="Times New Roman" w:hAnsi="Tahoma" w:cs="Tahoma" w:hint="cs"/>
          <w:sz w:val="17"/>
          <w:szCs w:val="17"/>
          <w:rtl/>
          <w:lang w:eastAsia="he-IL"/>
        </w:rPr>
        <w:t>-</w:t>
      </w:r>
      <w:r w:rsidRPr="00DB7DA3">
        <w:rPr>
          <w:rFonts w:ascii="Tahoma" w:eastAsia="Times New Roman" w:hAnsi="Tahoma" w:cs="Tahoma"/>
          <w:sz w:val="17"/>
          <w:szCs w:val="17"/>
          <w:rtl/>
          <w:lang w:eastAsia="he-IL"/>
        </w:rPr>
        <w:t>מערכתי ה</w:t>
      </w:r>
      <w:r w:rsidRPr="00DB7DA3">
        <w:rPr>
          <w:rFonts w:ascii="Tahoma" w:eastAsia="Times New Roman" w:hAnsi="Tahoma" w:cs="Tahoma" w:hint="cs"/>
          <w:sz w:val="17"/>
          <w:szCs w:val="17"/>
          <w:rtl/>
          <w:lang w:eastAsia="he-IL"/>
        </w:rPr>
        <w:t>י</w:t>
      </w:r>
      <w:r w:rsidRPr="00DB7DA3">
        <w:rPr>
          <w:rFonts w:ascii="Tahoma" w:eastAsia="Times New Roman" w:hAnsi="Tahoma" w:cs="Tahoma"/>
          <w:sz w:val="17"/>
          <w:szCs w:val="17"/>
          <w:rtl/>
          <w:lang w:eastAsia="he-IL"/>
        </w:rPr>
        <w:t xml:space="preserve">א </w:t>
      </w:r>
      <w:r w:rsidRPr="00DB7DA3">
        <w:rPr>
          <w:rFonts w:ascii="Tahoma" w:eastAsia="Times New Roman" w:hAnsi="Tahoma" w:cs="Tahoma" w:hint="cs"/>
          <w:sz w:val="17"/>
          <w:szCs w:val="17"/>
          <w:rtl/>
          <w:lang w:eastAsia="he-IL"/>
        </w:rPr>
        <w:t xml:space="preserve">לא עניינו של משרד החינוך בלבד אלא </w:t>
      </w:r>
      <w:r w:rsidRPr="00DB7DA3">
        <w:rPr>
          <w:rFonts w:ascii="Tahoma" w:eastAsia="Times New Roman" w:hAnsi="Tahoma" w:cs="Tahoma"/>
          <w:sz w:val="17"/>
          <w:szCs w:val="17"/>
          <w:rtl/>
          <w:lang w:eastAsia="he-IL"/>
        </w:rPr>
        <w:t xml:space="preserve">עניין של מדיניות. </w:t>
      </w:r>
    </w:p>
    <w:p w:rsidR="00D22ED9" w:rsidRPr="00DB7DA3" w:rsidP="009205D6">
      <w:pPr>
        <w:spacing w:after="240" w:line="240" w:lineRule="exact"/>
        <w:ind w:left="340" w:right="2268"/>
        <w:jc w:val="both"/>
        <w:rPr>
          <w:rFonts w:ascii="Tahoma" w:hAnsi="Tahoma" w:cs="Tahoma"/>
          <w:sz w:val="17"/>
          <w:szCs w:val="17"/>
          <w:rtl/>
        </w:rPr>
      </w:pPr>
      <w:r w:rsidRPr="00DB7DA3">
        <w:rPr>
          <w:rFonts w:ascii="Tahoma" w:hAnsi="Tahoma" w:cs="Tahoma" w:hint="cs"/>
          <w:sz w:val="17"/>
          <w:szCs w:val="17"/>
          <w:rtl/>
        </w:rPr>
        <w:t>יצוין כי הצוות למיגור הגזענות קבע בדוח כי "</w:t>
      </w:r>
      <w:r w:rsidRPr="00DB7DA3">
        <w:rPr>
          <w:rFonts w:ascii="Tahoma" w:hAnsi="Tahoma" w:cs="Tahoma"/>
          <w:sz w:val="17"/>
          <w:szCs w:val="17"/>
          <w:rtl/>
        </w:rPr>
        <w:t>תלונות רבות</w:t>
      </w:r>
      <w:r w:rsidRPr="00DB7DA3">
        <w:rPr>
          <w:rFonts w:ascii="Tahoma" w:hAnsi="Tahoma" w:cs="Tahoma" w:hint="cs"/>
          <w:sz w:val="17"/>
          <w:szCs w:val="17"/>
          <w:rtl/>
        </w:rPr>
        <w:t>...</w:t>
      </w:r>
      <w:r w:rsidRPr="00DB7DA3">
        <w:rPr>
          <w:rFonts w:ascii="Tahoma" w:hAnsi="Tahoma" w:cs="Tahoma"/>
          <w:sz w:val="17"/>
          <w:szCs w:val="17"/>
          <w:rtl/>
        </w:rPr>
        <w:t xml:space="preserve"> אינן ממוצות ולעתים אף אינן זוכות למענה כלל. ברבים ממשרדי הממשלה לא קיימים נהלים ברורים לטיפול בתלונות על-אודות מקרים של אפליה וגזענות</w:t>
      </w:r>
      <w:r w:rsidRPr="00DB7DA3">
        <w:rPr>
          <w:rFonts w:ascii="Tahoma" w:hAnsi="Tahoma" w:cs="Tahoma" w:hint="cs"/>
          <w:sz w:val="17"/>
          <w:szCs w:val="17"/>
          <w:rtl/>
        </w:rPr>
        <w:t>".</w:t>
      </w:r>
    </w:p>
    <w:p w:rsidR="00D22ED9" w:rsidRPr="00DB7DA3" w:rsidP="009205D6">
      <w:pPr>
        <w:pStyle w:val="RESHET"/>
        <w:ind w:left="567"/>
        <w:rPr>
          <w:rtl/>
        </w:rPr>
      </w:pPr>
      <w:r w:rsidRPr="00DB7DA3">
        <w:rPr>
          <w:rFonts w:hint="cs"/>
          <w:rtl/>
        </w:rPr>
        <w:t>משרד</w:t>
      </w:r>
      <w:r w:rsidRPr="00DB7DA3">
        <w:rPr>
          <w:rtl/>
        </w:rPr>
        <w:t xml:space="preserve"> מבקר המדינה מעיר </w:t>
      </w:r>
      <w:r w:rsidRPr="00DB7DA3">
        <w:rPr>
          <w:rFonts w:hint="cs"/>
          <w:rtl/>
        </w:rPr>
        <w:t>ל</w:t>
      </w:r>
      <w:r w:rsidRPr="00DB7DA3">
        <w:rPr>
          <w:rtl/>
        </w:rPr>
        <w:t xml:space="preserve">משרדי הבריאות והחינוך </w:t>
      </w:r>
      <w:r w:rsidRPr="00DB7DA3">
        <w:rPr>
          <w:rFonts w:hint="cs"/>
          <w:rtl/>
        </w:rPr>
        <w:t>כי הגם שתשובותיהם משקפות רצון טוב</w:t>
      </w:r>
      <w:r w:rsidRPr="00DB7DA3">
        <w:rPr>
          <w:rtl/>
        </w:rPr>
        <w:t xml:space="preserve"> ב</w:t>
      </w:r>
      <w:r w:rsidRPr="00DB7DA3">
        <w:rPr>
          <w:rFonts w:hint="cs"/>
          <w:rtl/>
        </w:rPr>
        <w:t>סוגיית ה</w:t>
      </w:r>
      <w:r w:rsidRPr="00DB7DA3">
        <w:rPr>
          <w:rtl/>
        </w:rPr>
        <w:t>טיפול בתלונות</w:t>
      </w:r>
      <w:r w:rsidRPr="00DB7DA3">
        <w:rPr>
          <w:rFonts w:hint="cs"/>
          <w:rtl/>
        </w:rPr>
        <w:t xml:space="preserve">, </w:t>
      </w:r>
      <w:r w:rsidRPr="00DB7DA3">
        <w:rPr>
          <w:rtl/>
        </w:rPr>
        <w:t xml:space="preserve">הן מלמדות גם שהדרך </w:t>
      </w:r>
      <w:r w:rsidRPr="00DB7DA3">
        <w:rPr>
          <w:rFonts w:hint="cs"/>
          <w:rtl/>
        </w:rPr>
        <w:t>לשיפור הטיפול</w:t>
      </w:r>
      <w:r w:rsidRPr="00DB7DA3">
        <w:rPr>
          <w:rtl/>
        </w:rPr>
        <w:t xml:space="preserve"> עדיין ארוכה </w:t>
      </w:r>
      <w:r w:rsidRPr="00DB7DA3">
        <w:rPr>
          <w:rFonts w:hint="cs"/>
          <w:rtl/>
        </w:rPr>
        <w:t>ומצריכה</w:t>
      </w:r>
      <w:r w:rsidRPr="00DB7DA3">
        <w:rPr>
          <w:rtl/>
        </w:rPr>
        <w:t xml:space="preserve"> </w:t>
      </w:r>
      <w:r w:rsidRPr="00DB7DA3">
        <w:rPr>
          <w:rFonts w:hint="cs"/>
          <w:rtl/>
        </w:rPr>
        <w:t>קביעת</w:t>
      </w:r>
      <w:r w:rsidRPr="00DB7DA3">
        <w:rPr>
          <w:rtl/>
        </w:rPr>
        <w:t xml:space="preserve"> </w:t>
      </w:r>
      <w:r w:rsidRPr="00DB7DA3">
        <w:rPr>
          <w:rFonts w:hint="cs"/>
          <w:rtl/>
        </w:rPr>
        <w:t>מדיניות</w:t>
      </w:r>
      <w:r w:rsidRPr="00DB7DA3">
        <w:rPr>
          <w:rtl/>
        </w:rPr>
        <w:t xml:space="preserve"> והענקת סמכויות לגורמים </w:t>
      </w:r>
      <w:r w:rsidRPr="00DB7DA3">
        <w:rPr>
          <w:rFonts w:hint="cs"/>
          <w:rtl/>
        </w:rPr>
        <w:t>המבררים את</w:t>
      </w:r>
      <w:r w:rsidRPr="00DB7DA3">
        <w:rPr>
          <w:rtl/>
        </w:rPr>
        <w:t xml:space="preserve"> התלונות.</w:t>
      </w:r>
    </w:p>
    <w:p w:rsidR="009205D6" w:rsidRPr="00DB7DA3" w:rsidP="009205D6">
      <w:pPr>
        <w:pStyle w:val="RESHET"/>
        <w:numPr>
          <w:ilvl w:val="0"/>
          <w:numId w:val="34"/>
        </w:numPr>
        <w:ind w:left="567"/>
      </w:pPr>
      <w:r w:rsidRPr="00DB7DA3">
        <w:rPr>
          <w:rFonts w:hint="cs"/>
          <w:rtl/>
        </w:rPr>
        <w:t xml:space="preserve">בבדיקה נמצאו מקרים בהם גם כשהתלונה התבררה לגופו של עניין, הבדיקה נמשכה זמן רב או הייתה לא אפקטיבית. </w:t>
      </w:r>
    </w:p>
    <w:p w:rsidR="00D22ED9" w:rsidRPr="00DB7DA3" w:rsidP="00264D2B">
      <w:pPr>
        <w:spacing w:before="180" w:after="240" w:line="240" w:lineRule="exact"/>
        <w:ind w:left="340" w:right="2268"/>
        <w:jc w:val="both"/>
        <w:rPr>
          <w:rFonts w:ascii="Tahoma" w:hAnsi="Tahoma" w:cs="Tahoma"/>
          <w:sz w:val="17"/>
          <w:szCs w:val="17"/>
        </w:rPr>
      </w:pPr>
      <w:r w:rsidRPr="00DB7DA3">
        <w:rPr>
          <w:rFonts w:ascii="Tahoma" w:hAnsi="Tahoma" w:cs="Tahoma" w:hint="cs"/>
          <w:sz w:val="17"/>
          <w:szCs w:val="17"/>
          <w:rtl/>
        </w:rPr>
        <w:t xml:space="preserve">להלן דוגמאות: </w:t>
      </w:r>
    </w:p>
    <w:p w:rsidR="00D22ED9" w:rsidRPr="00DB7DA3" w:rsidP="00264D2B">
      <w:pPr>
        <w:pStyle w:val="ListParagraph"/>
        <w:numPr>
          <w:ilvl w:val="1"/>
          <w:numId w:val="34"/>
        </w:numPr>
        <w:autoSpaceDE/>
        <w:autoSpaceDN/>
        <w:adjustRightInd/>
        <w:spacing w:after="240" w:line="240" w:lineRule="exact"/>
        <w:ind w:right="2268"/>
        <w:rPr>
          <w:sz w:val="17"/>
          <w:szCs w:val="17"/>
          <w:rtl/>
        </w:rPr>
      </w:pPr>
      <w:r w:rsidRPr="00DB7DA3">
        <w:rPr>
          <w:rFonts w:hint="cs"/>
          <w:sz w:val="17"/>
          <w:szCs w:val="17"/>
          <w:rtl/>
        </w:rPr>
        <w:t xml:space="preserve">תלונה שהוגשה לממונה על תלונות הציבור במשרד החינוך על הפליה עדתית בקבלת ילדה חרדית לכיתה א', נפתחה במערכת הממוחשבת </w:t>
      </w:r>
      <w:r w:rsidRPr="00DB7DA3">
        <w:rPr>
          <w:rFonts w:hint="cs"/>
          <w:sz w:val="17"/>
          <w:szCs w:val="17"/>
          <w:rtl/>
        </w:rPr>
        <w:t>במרץ 2013 ונסגרה באוגוסט 2013. ואולם התיעוד במערכת הממוחשבת היה דל ולא שיקף את הליכי הבדיקה. בסגירת</w:t>
      </w:r>
      <w:r w:rsidRPr="00DB7DA3">
        <w:rPr>
          <w:sz w:val="17"/>
          <w:szCs w:val="17"/>
          <w:rtl/>
        </w:rPr>
        <w:t xml:space="preserve"> התלונה נכתב </w:t>
      </w:r>
      <w:r w:rsidRPr="00DB7DA3">
        <w:rPr>
          <w:rFonts w:hint="cs"/>
          <w:sz w:val="17"/>
          <w:szCs w:val="17"/>
          <w:rtl/>
        </w:rPr>
        <w:t>שההורה</w:t>
      </w:r>
      <w:r w:rsidRPr="00DB7DA3">
        <w:rPr>
          <w:sz w:val="17"/>
          <w:szCs w:val="17"/>
          <w:rtl/>
        </w:rPr>
        <w:t xml:space="preserve"> "שבע רצון" מהטיפול בתלונה</w:t>
      </w:r>
      <w:r w:rsidRPr="00DB7DA3">
        <w:rPr>
          <w:rFonts w:hint="cs"/>
          <w:sz w:val="17"/>
          <w:szCs w:val="17"/>
          <w:rtl/>
        </w:rPr>
        <w:t>,</w:t>
      </w:r>
      <w:r w:rsidRPr="00DB7DA3">
        <w:rPr>
          <w:sz w:val="17"/>
          <w:szCs w:val="17"/>
          <w:rtl/>
        </w:rPr>
        <w:t xml:space="preserve"> </w:t>
      </w:r>
      <w:r w:rsidRPr="00DB7DA3">
        <w:rPr>
          <w:rFonts w:hint="cs"/>
          <w:sz w:val="17"/>
          <w:szCs w:val="17"/>
          <w:rtl/>
        </w:rPr>
        <w:t>אך</w:t>
      </w:r>
      <w:r w:rsidRPr="00DB7DA3">
        <w:rPr>
          <w:sz w:val="17"/>
          <w:szCs w:val="17"/>
          <w:rtl/>
        </w:rPr>
        <w:t xml:space="preserve"> </w:t>
      </w:r>
      <w:r w:rsidRPr="00DB7DA3">
        <w:rPr>
          <w:rFonts w:hint="cs"/>
          <w:sz w:val="17"/>
          <w:szCs w:val="17"/>
          <w:rtl/>
        </w:rPr>
        <w:t>בשיחה</w:t>
      </w:r>
      <w:r w:rsidRPr="00DB7DA3">
        <w:rPr>
          <w:sz w:val="17"/>
          <w:szCs w:val="17"/>
          <w:rtl/>
        </w:rPr>
        <w:t xml:space="preserve"> </w:t>
      </w:r>
      <w:r w:rsidRPr="00DB7DA3">
        <w:rPr>
          <w:rFonts w:hint="cs"/>
          <w:sz w:val="17"/>
          <w:szCs w:val="17"/>
          <w:rtl/>
        </w:rPr>
        <w:t>של</w:t>
      </w:r>
      <w:r w:rsidRPr="00DB7DA3">
        <w:rPr>
          <w:sz w:val="17"/>
          <w:szCs w:val="17"/>
          <w:rtl/>
        </w:rPr>
        <w:t xml:space="preserve"> </w:t>
      </w:r>
      <w:r w:rsidRPr="00DB7DA3">
        <w:rPr>
          <w:rFonts w:hint="cs"/>
          <w:sz w:val="17"/>
          <w:szCs w:val="17"/>
          <w:rtl/>
        </w:rPr>
        <w:t>נציגי</w:t>
      </w:r>
      <w:r w:rsidRPr="00DB7DA3">
        <w:rPr>
          <w:sz w:val="17"/>
          <w:szCs w:val="17"/>
          <w:rtl/>
        </w:rPr>
        <w:t xml:space="preserve"> </w:t>
      </w:r>
      <w:r w:rsidRPr="00DB7DA3">
        <w:rPr>
          <w:rFonts w:hint="cs"/>
          <w:sz w:val="17"/>
          <w:szCs w:val="17"/>
          <w:rtl/>
        </w:rPr>
        <w:t>הביקורת</w:t>
      </w:r>
      <w:r w:rsidRPr="00DB7DA3">
        <w:rPr>
          <w:sz w:val="17"/>
          <w:szCs w:val="17"/>
          <w:rtl/>
        </w:rPr>
        <w:t xml:space="preserve"> </w:t>
      </w:r>
      <w:r w:rsidRPr="00DB7DA3">
        <w:rPr>
          <w:rFonts w:hint="cs"/>
          <w:sz w:val="17"/>
          <w:szCs w:val="17"/>
          <w:rtl/>
        </w:rPr>
        <w:t>עם</w:t>
      </w:r>
      <w:r w:rsidRPr="00DB7DA3">
        <w:rPr>
          <w:sz w:val="17"/>
          <w:szCs w:val="17"/>
          <w:rtl/>
        </w:rPr>
        <w:t xml:space="preserve"> </w:t>
      </w:r>
      <w:r w:rsidRPr="00DB7DA3">
        <w:rPr>
          <w:rFonts w:hint="cs"/>
          <w:sz w:val="17"/>
          <w:szCs w:val="17"/>
          <w:rtl/>
        </w:rPr>
        <w:t>המתלונן</w:t>
      </w:r>
      <w:r w:rsidRPr="00DB7DA3">
        <w:rPr>
          <w:sz w:val="17"/>
          <w:szCs w:val="17"/>
          <w:rtl/>
        </w:rPr>
        <w:t xml:space="preserve"> </w:t>
      </w:r>
      <w:r w:rsidRPr="00DB7DA3">
        <w:rPr>
          <w:rFonts w:hint="cs"/>
          <w:sz w:val="17"/>
          <w:szCs w:val="17"/>
          <w:rtl/>
        </w:rPr>
        <w:t>עלה שאין הדבר כך. לדבריו, "</w:t>
      </w:r>
      <w:r w:rsidRPr="00DB7DA3">
        <w:rPr>
          <w:sz w:val="17"/>
          <w:szCs w:val="17"/>
          <w:rtl/>
        </w:rPr>
        <w:t xml:space="preserve">חווית </w:t>
      </w:r>
      <w:r w:rsidRPr="00DB7DA3">
        <w:rPr>
          <w:rFonts w:hint="cs"/>
          <w:sz w:val="17"/>
          <w:szCs w:val="17"/>
          <w:rtl/>
        </w:rPr>
        <w:t>הטיפול</w:t>
      </w:r>
      <w:r w:rsidRPr="00DB7DA3">
        <w:rPr>
          <w:sz w:val="17"/>
          <w:szCs w:val="17"/>
          <w:rtl/>
        </w:rPr>
        <w:t xml:space="preserve"> </w:t>
      </w:r>
      <w:r w:rsidRPr="00DB7DA3">
        <w:rPr>
          <w:rFonts w:hint="cs"/>
          <w:sz w:val="17"/>
          <w:szCs w:val="17"/>
          <w:rtl/>
        </w:rPr>
        <w:t>בתלונה</w:t>
      </w:r>
      <w:r w:rsidRPr="00DB7DA3">
        <w:rPr>
          <w:sz w:val="17"/>
          <w:szCs w:val="17"/>
          <w:rtl/>
        </w:rPr>
        <w:t xml:space="preserve"> </w:t>
      </w:r>
      <w:r w:rsidRPr="00DB7DA3">
        <w:rPr>
          <w:rFonts w:hint="cs"/>
          <w:sz w:val="17"/>
          <w:szCs w:val="17"/>
          <w:rtl/>
        </w:rPr>
        <w:t>שלי</w:t>
      </w:r>
      <w:r w:rsidRPr="00DB7DA3">
        <w:rPr>
          <w:sz w:val="17"/>
          <w:szCs w:val="17"/>
          <w:rtl/>
        </w:rPr>
        <w:t xml:space="preserve"> </w:t>
      </w:r>
      <w:r w:rsidRPr="00DB7DA3">
        <w:rPr>
          <w:rFonts w:hint="cs"/>
          <w:sz w:val="17"/>
          <w:szCs w:val="17"/>
          <w:rtl/>
        </w:rPr>
        <w:t>במשרד</w:t>
      </w:r>
      <w:r w:rsidRPr="00DB7DA3">
        <w:rPr>
          <w:sz w:val="17"/>
          <w:szCs w:val="17"/>
          <w:rtl/>
        </w:rPr>
        <w:t xml:space="preserve"> </w:t>
      </w:r>
      <w:r w:rsidRPr="00DB7DA3">
        <w:rPr>
          <w:rFonts w:hint="cs"/>
          <w:sz w:val="17"/>
          <w:szCs w:val="17"/>
          <w:rtl/>
        </w:rPr>
        <w:t>החינוך</w:t>
      </w:r>
      <w:r w:rsidRPr="00DB7DA3">
        <w:rPr>
          <w:sz w:val="17"/>
          <w:szCs w:val="17"/>
          <w:rtl/>
        </w:rPr>
        <w:t xml:space="preserve"> </w:t>
      </w:r>
      <w:r w:rsidRPr="00DB7DA3">
        <w:rPr>
          <w:rFonts w:hint="cs"/>
          <w:sz w:val="17"/>
          <w:szCs w:val="17"/>
          <w:rtl/>
        </w:rPr>
        <w:t>לא</w:t>
      </w:r>
      <w:r w:rsidRPr="00DB7DA3">
        <w:rPr>
          <w:sz w:val="17"/>
          <w:szCs w:val="17"/>
          <w:rtl/>
        </w:rPr>
        <w:t xml:space="preserve"> </w:t>
      </w:r>
      <w:r w:rsidRPr="00DB7DA3">
        <w:rPr>
          <w:rFonts w:hint="cs"/>
          <w:sz w:val="17"/>
          <w:szCs w:val="17"/>
          <w:rtl/>
        </w:rPr>
        <w:t>הייתה</w:t>
      </w:r>
      <w:r w:rsidRPr="00DB7DA3">
        <w:rPr>
          <w:sz w:val="17"/>
          <w:szCs w:val="17"/>
          <w:rtl/>
        </w:rPr>
        <w:t xml:space="preserve"> </w:t>
      </w:r>
      <w:r w:rsidRPr="00DB7DA3">
        <w:rPr>
          <w:rFonts w:hint="cs"/>
          <w:sz w:val="17"/>
          <w:szCs w:val="17"/>
          <w:rtl/>
        </w:rPr>
        <w:t>טובה</w:t>
      </w:r>
      <w:r w:rsidRPr="00DB7DA3">
        <w:rPr>
          <w:sz w:val="17"/>
          <w:szCs w:val="17"/>
          <w:rtl/>
        </w:rPr>
        <w:t xml:space="preserve">. </w:t>
      </w:r>
      <w:r w:rsidRPr="00DB7DA3">
        <w:rPr>
          <w:rFonts w:hint="cs"/>
          <w:sz w:val="17"/>
          <w:szCs w:val="17"/>
          <w:rtl/>
        </w:rPr>
        <w:t>נתנו</w:t>
      </w:r>
      <w:r w:rsidRPr="00DB7DA3">
        <w:rPr>
          <w:sz w:val="17"/>
          <w:szCs w:val="17"/>
          <w:rtl/>
        </w:rPr>
        <w:t xml:space="preserve"> </w:t>
      </w:r>
      <w:r w:rsidRPr="00DB7DA3">
        <w:rPr>
          <w:rFonts w:hint="cs"/>
          <w:sz w:val="17"/>
          <w:szCs w:val="17"/>
          <w:rtl/>
        </w:rPr>
        <w:t>לי</w:t>
      </w:r>
      <w:r w:rsidRPr="00DB7DA3">
        <w:rPr>
          <w:sz w:val="17"/>
          <w:szCs w:val="17"/>
          <w:rtl/>
        </w:rPr>
        <w:t xml:space="preserve"> </w:t>
      </w:r>
      <w:r w:rsidRPr="00DB7DA3">
        <w:rPr>
          <w:rFonts w:hint="cs"/>
          <w:sz w:val="17"/>
          <w:szCs w:val="17"/>
          <w:rtl/>
        </w:rPr>
        <w:t>להרגיש</w:t>
      </w:r>
      <w:r w:rsidRPr="00DB7DA3">
        <w:rPr>
          <w:sz w:val="17"/>
          <w:szCs w:val="17"/>
          <w:rtl/>
        </w:rPr>
        <w:t xml:space="preserve"> </w:t>
      </w:r>
      <w:r w:rsidRPr="00DB7DA3">
        <w:rPr>
          <w:rFonts w:hint="cs"/>
          <w:sz w:val="17"/>
          <w:szCs w:val="17"/>
          <w:rtl/>
        </w:rPr>
        <w:t>שזה</w:t>
      </w:r>
      <w:r w:rsidRPr="00DB7DA3">
        <w:rPr>
          <w:sz w:val="17"/>
          <w:szCs w:val="17"/>
          <w:rtl/>
        </w:rPr>
        <w:t xml:space="preserve"> </w:t>
      </w:r>
      <w:r w:rsidRPr="00DB7DA3">
        <w:rPr>
          <w:rFonts w:hint="cs"/>
          <w:sz w:val="17"/>
          <w:szCs w:val="17"/>
          <w:rtl/>
        </w:rPr>
        <w:t>המצב</w:t>
      </w:r>
      <w:r w:rsidRPr="00DB7DA3">
        <w:rPr>
          <w:sz w:val="17"/>
          <w:szCs w:val="17"/>
          <w:rtl/>
        </w:rPr>
        <w:t xml:space="preserve">, </w:t>
      </w:r>
      <w:r w:rsidRPr="00DB7DA3">
        <w:rPr>
          <w:rFonts w:hint="cs"/>
          <w:sz w:val="17"/>
          <w:szCs w:val="17"/>
          <w:rtl/>
        </w:rPr>
        <w:t>ומרחו</w:t>
      </w:r>
      <w:r w:rsidRPr="00DB7DA3">
        <w:rPr>
          <w:sz w:val="17"/>
          <w:szCs w:val="17"/>
          <w:rtl/>
        </w:rPr>
        <w:t xml:space="preserve"> </w:t>
      </w:r>
      <w:r w:rsidRPr="00DB7DA3">
        <w:rPr>
          <w:rFonts w:hint="cs"/>
          <w:sz w:val="17"/>
          <w:szCs w:val="17"/>
          <w:rtl/>
        </w:rPr>
        <w:t>את</w:t>
      </w:r>
      <w:r w:rsidRPr="00DB7DA3">
        <w:rPr>
          <w:sz w:val="17"/>
          <w:szCs w:val="17"/>
          <w:rtl/>
        </w:rPr>
        <w:t xml:space="preserve"> </w:t>
      </w:r>
      <w:r w:rsidRPr="00DB7DA3">
        <w:rPr>
          <w:rFonts w:hint="cs"/>
          <w:sz w:val="17"/>
          <w:szCs w:val="17"/>
          <w:rtl/>
        </w:rPr>
        <w:t>הזמן</w:t>
      </w:r>
      <w:r w:rsidRPr="00DB7DA3">
        <w:rPr>
          <w:sz w:val="17"/>
          <w:szCs w:val="17"/>
          <w:rtl/>
        </w:rPr>
        <w:t xml:space="preserve"> </w:t>
      </w:r>
      <w:r w:rsidRPr="00DB7DA3">
        <w:rPr>
          <w:rFonts w:hint="cs"/>
          <w:sz w:val="17"/>
          <w:szCs w:val="17"/>
          <w:rtl/>
        </w:rPr>
        <w:t>בטיפול</w:t>
      </w:r>
      <w:r w:rsidRPr="00DB7DA3">
        <w:rPr>
          <w:sz w:val="17"/>
          <w:szCs w:val="17"/>
          <w:rtl/>
        </w:rPr>
        <w:t xml:space="preserve">. </w:t>
      </w:r>
      <w:r w:rsidRPr="00DB7DA3">
        <w:rPr>
          <w:rFonts w:hint="cs"/>
          <w:sz w:val="17"/>
          <w:szCs w:val="17"/>
          <w:rtl/>
        </w:rPr>
        <w:t>הגשתי</w:t>
      </w:r>
      <w:r w:rsidRPr="00DB7DA3">
        <w:rPr>
          <w:sz w:val="17"/>
          <w:szCs w:val="17"/>
          <w:rtl/>
        </w:rPr>
        <w:t xml:space="preserve"> </w:t>
      </w:r>
      <w:r w:rsidRPr="00DB7DA3">
        <w:rPr>
          <w:rFonts w:hint="cs"/>
          <w:sz w:val="17"/>
          <w:szCs w:val="17"/>
          <w:rtl/>
        </w:rPr>
        <w:t>את</w:t>
      </w:r>
      <w:r w:rsidRPr="00DB7DA3">
        <w:rPr>
          <w:sz w:val="17"/>
          <w:szCs w:val="17"/>
          <w:rtl/>
        </w:rPr>
        <w:t xml:space="preserve"> </w:t>
      </w:r>
      <w:r w:rsidRPr="00DB7DA3">
        <w:rPr>
          <w:rFonts w:hint="cs"/>
          <w:sz w:val="17"/>
          <w:szCs w:val="17"/>
          <w:rtl/>
        </w:rPr>
        <w:t>התלונה</w:t>
      </w:r>
      <w:r w:rsidRPr="00DB7DA3">
        <w:rPr>
          <w:sz w:val="17"/>
          <w:szCs w:val="17"/>
          <w:rtl/>
        </w:rPr>
        <w:t xml:space="preserve"> </w:t>
      </w:r>
      <w:r w:rsidRPr="00DB7DA3">
        <w:rPr>
          <w:rFonts w:hint="cs"/>
          <w:sz w:val="17"/>
          <w:szCs w:val="17"/>
          <w:rtl/>
        </w:rPr>
        <w:t>במרץ</w:t>
      </w:r>
      <w:r w:rsidRPr="00DB7DA3">
        <w:rPr>
          <w:sz w:val="17"/>
          <w:szCs w:val="17"/>
          <w:rtl/>
        </w:rPr>
        <w:t xml:space="preserve"> </w:t>
      </w:r>
      <w:r w:rsidRPr="00DB7DA3">
        <w:rPr>
          <w:rFonts w:hint="cs"/>
          <w:sz w:val="17"/>
          <w:szCs w:val="17"/>
          <w:rtl/>
        </w:rPr>
        <w:t>וביולי</w:t>
      </w:r>
      <w:r w:rsidRPr="00DB7DA3">
        <w:rPr>
          <w:sz w:val="17"/>
          <w:szCs w:val="17"/>
          <w:rtl/>
        </w:rPr>
        <w:t xml:space="preserve"> </w:t>
      </w:r>
      <w:r w:rsidRPr="00DB7DA3">
        <w:rPr>
          <w:rFonts w:hint="cs"/>
          <w:sz w:val="17"/>
          <w:szCs w:val="17"/>
          <w:rtl/>
        </w:rPr>
        <w:t>אחרי</w:t>
      </w:r>
      <w:r w:rsidRPr="00DB7DA3">
        <w:rPr>
          <w:sz w:val="17"/>
          <w:szCs w:val="17"/>
          <w:rtl/>
        </w:rPr>
        <w:t xml:space="preserve"> </w:t>
      </w:r>
      <w:r w:rsidRPr="00DB7DA3">
        <w:rPr>
          <w:rFonts w:hint="cs"/>
          <w:sz w:val="17"/>
          <w:szCs w:val="17"/>
          <w:rtl/>
        </w:rPr>
        <w:t>תהליך</w:t>
      </w:r>
      <w:r w:rsidRPr="00DB7DA3">
        <w:rPr>
          <w:sz w:val="17"/>
          <w:szCs w:val="17"/>
          <w:rtl/>
        </w:rPr>
        <w:t xml:space="preserve"> </w:t>
      </w:r>
      <w:r w:rsidRPr="00DB7DA3">
        <w:rPr>
          <w:rFonts w:hint="cs"/>
          <w:sz w:val="17"/>
          <w:szCs w:val="17"/>
          <w:rtl/>
        </w:rPr>
        <w:t>מייגע</w:t>
      </w:r>
      <w:r w:rsidRPr="00DB7DA3">
        <w:rPr>
          <w:sz w:val="17"/>
          <w:szCs w:val="17"/>
          <w:rtl/>
        </w:rPr>
        <w:t xml:space="preserve">, </w:t>
      </w:r>
      <w:r w:rsidRPr="00DB7DA3">
        <w:rPr>
          <w:rFonts w:hint="cs"/>
          <w:sz w:val="17"/>
          <w:szCs w:val="17"/>
          <w:rtl/>
        </w:rPr>
        <w:t>אחרי</w:t>
      </w:r>
      <w:r w:rsidRPr="00DB7DA3">
        <w:rPr>
          <w:sz w:val="17"/>
          <w:szCs w:val="17"/>
          <w:rtl/>
        </w:rPr>
        <w:t xml:space="preserve"> </w:t>
      </w:r>
      <w:r w:rsidRPr="00DB7DA3">
        <w:rPr>
          <w:rFonts w:hint="cs"/>
          <w:sz w:val="17"/>
          <w:szCs w:val="17"/>
          <w:rtl/>
        </w:rPr>
        <w:t>ועדת</w:t>
      </w:r>
      <w:r w:rsidRPr="00DB7DA3">
        <w:rPr>
          <w:sz w:val="17"/>
          <w:szCs w:val="17"/>
          <w:rtl/>
        </w:rPr>
        <w:t xml:space="preserve"> </w:t>
      </w:r>
      <w:r w:rsidRPr="00DB7DA3">
        <w:rPr>
          <w:rFonts w:hint="cs"/>
          <w:sz w:val="17"/>
          <w:szCs w:val="17"/>
          <w:rtl/>
        </w:rPr>
        <w:t>ערר</w:t>
      </w:r>
      <w:r w:rsidRPr="00DB7DA3">
        <w:rPr>
          <w:sz w:val="17"/>
          <w:szCs w:val="17"/>
          <w:rtl/>
        </w:rPr>
        <w:t xml:space="preserve">, </w:t>
      </w:r>
      <w:r w:rsidRPr="00DB7DA3">
        <w:rPr>
          <w:rFonts w:hint="cs"/>
          <w:sz w:val="17"/>
          <w:szCs w:val="17"/>
          <w:rtl/>
        </w:rPr>
        <w:t>עוד</w:t>
      </w:r>
      <w:r w:rsidRPr="00DB7DA3">
        <w:rPr>
          <w:sz w:val="17"/>
          <w:szCs w:val="17"/>
          <w:rtl/>
        </w:rPr>
        <w:t xml:space="preserve"> </w:t>
      </w:r>
      <w:r w:rsidRPr="00DB7DA3">
        <w:rPr>
          <w:rFonts w:hint="cs"/>
          <w:sz w:val="17"/>
          <w:szCs w:val="17"/>
          <w:rtl/>
        </w:rPr>
        <w:t>לחצו</w:t>
      </w:r>
      <w:r w:rsidRPr="00DB7DA3">
        <w:rPr>
          <w:sz w:val="17"/>
          <w:szCs w:val="17"/>
          <w:rtl/>
        </w:rPr>
        <w:t xml:space="preserve"> </w:t>
      </w:r>
      <w:r w:rsidRPr="00DB7DA3">
        <w:rPr>
          <w:rFonts w:hint="cs"/>
          <w:sz w:val="17"/>
          <w:szCs w:val="17"/>
          <w:rtl/>
        </w:rPr>
        <w:t>על</w:t>
      </w:r>
      <w:r w:rsidRPr="00DB7DA3">
        <w:rPr>
          <w:sz w:val="17"/>
          <w:szCs w:val="17"/>
          <w:rtl/>
        </w:rPr>
        <w:t xml:space="preserve"> </w:t>
      </w:r>
      <w:r w:rsidRPr="00DB7DA3">
        <w:rPr>
          <w:rFonts w:hint="cs"/>
          <w:sz w:val="17"/>
          <w:szCs w:val="17"/>
          <w:rtl/>
        </w:rPr>
        <w:t>הצדדים</w:t>
      </w:r>
      <w:r w:rsidRPr="00DB7DA3">
        <w:rPr>
          <w:sz w:val="17"/>
          <w:szCs w:val="17"/>
          <w:rtl/>
        </w:rPr>
        <w:t xml:space="preserve"> </w:t>
      </w:r>
      <w:r w:rsidRPr="00DB7DA3">
        <w:rPr>
          <w:rFonts w:hint="cs"/>
          <w:sz w:val="17"/>
          <w:szCs w:val="17"/>
          <w:rtl/>
        </w:rPr>
        <w:t>לעשות</w:t>
      </w:r>
      <w:r w:rsidRPr="00DB7DA3">
        <w:rPr>
          <w:sz w:val="17"/>
          <w:szCs w:val="17"/>
          <w:rtl/>
        </w:rPr>
        <w:t xml:space="preserve"> </w:t>
      </w:r>
      <w:r w:rsidRPr="00DB7DA3">
        <w:rPr>
          <w:rFonts w:hint="cs"/>
          <w:sz w:val="17"/>
          <w:szCs w:val="17"/>
          <w:rtl/>
        </w:rPr>
        <w:t>שיחת</w:t>
      </w:r>
      <w:r w:rsidRPr="00DB7DA3">
        <w:rPr>
          <w:sz w:val="17"/>
          <w:szCs w:val="17"/>
          <w:rtl/>
        </w:rPr>
        <w:t xml:space="preserve"> "סולחה". </w:t>
      </w:r>
      <w:r w:rsidRPr="00DB7DA3">
        <w:rPr>
          <w:rFonts w:hint="cs"/>
          <w:sz w:val="17"/>
          <w:szCs w:val="17"/>
          <w:rtl/>
        </w:rPr>
        <w:t>משרד</w:t>
      </w:r>
      <w:r w:rsidRPr="00DB7DA3">
        <w:rPr>
          <w:sz w:val="17"/>
          <w:szCs w:val="17"/>
          <w:rtl/>
        </w:rPr>
        <w:t xml:space="preserve"> </w:t>
      </w:r>
      <w:r w:rsidRPr="00DB7DA3">
        <w:rPr>
          <w:rFonts w:hint="cs"/>
          <w:sz w:val="17"/>
          <w:szCs w:val="17"/>
          <w:rtl/>
        </w:rPr>
        <w:t>החינוך</w:t>
      </w:r>
      <w:r w:rsidRPr="00DB7DA3">
        <w:rPr>
          <w:sz w:val="17"/>
          <w:szCs w:val="17"/>
          <w:rtl/>
        </w:rPr>
        <w:t xml:space="preserve"> </w:t>
      </w:r>
      <w:r w:rsidRPr="00DB7DA3">
        <w:rPr>
          <w:rFonts w:hint="cs"/>
          <w:sz w:val="17"/>
          <w:szCs w:val="17"/>
          <w:rtl/>
        </w:rPr>
        <w:t>ניסה</w:t>
      </w:r>
      <w:r w:rsidRPr="00DB7DA3">
        <w:rPr>
          <w:sz w:val="17"/>
          <w:szCs w:val="17"/>
          <w:rtl/>
        </w:rPr>
        <w:t xml:space="preserve"> </w:t>
      </w:r>
      <w:r w:rsidRPr="00DB7DA3">
        <w:rPr>
          <w:rFonts w:hint="cs"/>
          <w:sz w:val="17"/>
          <w:szCs w:val="17"/>
          <w:rtl/>
        </w:rPr>
        <w:t>לדחוף</w:t>
      </w:r>
      <w:r w:rsidRPr="00DB7DA3">
        <w:rPr>
          <w:sz w:val="17"/>
          <w:szCs w:val="17"/>
          <w:rtl/>
        </w:rPr>
        <w:t xml:space="preserve"> </w:t>
      </w:r>
      <w:r w:rsidRPr="00DB7DA3">
        <w:rPr>
          <w:rFonts w:hint="cs"/>
          <w:sz w:val="17"/>
          <w:szCs w:val="17"/>
          <w:rtl/>
        </w:rPr>
        <w:t>להסדר</w:t>
      </w:r>
      <w:r w:rsidRPr="00DB7DA3">
        <w:rPr>
          <w:sz w:val="17"/>
          <w:szCs w:val="17"/>
          <w:rtl/>
        </w:rPr>
        <w:t xml:space="preserve"> </w:t>
      </w:r>
      <w:r w:rsidRPr="00DB7DA3">
        <w:rPr>
          <w:rFonts w:hint="cs"/>
          <w:sz w:val="17"/>
          <w:szCs w:val="17"/>
          <w:rtl/>
        </w:rPr>
        <w:t>נקודתי</w:t>
      </w:r>
      <w:r w:rsidRPr="00DB7DA3">
        <w:rPr>
          <w:sz w:val="17"/>
          <w:szCs w:val="17"/>
          <w:rtl/>
        </w:rPr>
        <w:t xml:space="preserve"> </w:t>
      </w:r>
      <w:r w:rsidRPr="00DB7DA3">
        <w:rPr>
          <w:rFonts w:hint="cs"/>
          <w:sz w:val="17"/>
          <w:szCs w:val="17"/>
          <w:rtl/>
        </w:rPr>
        <w:t>ולא</w:t>
      </w:r>
      <w:r w:rsidRPr="00DB7DA3">
        <w:rPr>
          <w:sz w:val="17"/>
          <w:szCs w:val="17"/>
          <w:rtl/>
        </w:rPr>
        <w:t xml:space="preserve"> </w:t>
      </w:r>
      <w:r w:rsidRPr="00DB7DA3">
        <w:rPr>
          <w:rFonts w:hint="cs"/>
          <w:sz w:val="17"/>
          <w:szCs w:val="17"/>
          <w:rtl/>
        </w:rPr>
        <w:t>נתן</w:t>
      </w:r>
      <w:r w:rsidRPr="00DB7DA3">
        <w:rPr>
          <w:sz w:val="17"/>
          <w:szCs w:val="17"/>
          <w:rtl/>
        </w:rPr>
        <w:t xml:space="preserve"> </w:t>
      </w:r>
      <w:r w:rsidRPr="00DB7DA3">
        <w:rPr>
          <w:rFonts w:hint="cs"/>
          <w:sz w:val="17"/>
          <w:szCs w:val="17"/>
          <w:rtl/>
        </w:rPr>
        <w:t>תחושה</w:t>
      </w:r>
      <w:r w:rsidRPr="00DB7DA3">
        <w:rPr>
          <w:sz w:val="17"/>
          <w:szCs w:val="17"/>
          <w:rtl/>
        </w:rPr>
        <w:t xml:space="preserve"> </w:t>
      </w:r>
      <w:r w:rsidRPr="00DB7DA3">
        <w:rPr>
          <w:rFonts w:hint="cs"/>
          <w:sz w:val="17"/>
          <w:szCs w:val="17"/>
          <w:rtl/>
        </w:rPr>
        <w:t>של</w:t>
      </w:r>
      <w:r w:rsidRPr="00DB7DA3">
        <w:rPr>
          <w:sz w:val="17"/>
          <w:szCs w:val="17"/>
          <w:rtl/>
        </w:rPr>
        <w:t xml:space="preserve"> </w:t>
      </w:r>
      <w:bookmarkStart w:id="18" w:name="_GoBack"/>
      <w:bookmarkEnd w:id="18"/>
      <w:r w:rsidRPr="00DB7DA3">
        <w:rPr>
          <w:rFonts w:hint="cs"/>
          <w:sz w:val="17"/>
          <w:szCs w:val="17"/>
          <w:rtl/>
        </w:rPr>
        <w:t>פעילות</w:t>
      </w:r>
      <w:r w:rsidRPr="00DB7DA3">
        <w:rPr>
          <w:sz w:val="17"/>
          <w:szCs w:val="17"/>
          <w:rtl/>
        </w:rPr>
        <w:t xml:space="preserve"> </w:t>
      </w:r>
      <w:r w:rsidRPr="00DB7DA3">
        <w:rPr>
          <w:rFonts w:hint="cs"/>
          <w:sz w:val="17"/>
          <w:szCs w:val="17"/>
          <w:rtl/>
        </w:rPr>
        <w:t>נמרצת</w:t>
      </w:r>
      <w:r w:rsidRPr="00DB7DA3">
        <w:rPr>
          <w:sz w:val="17"/>
          <w:szCs w:val="17"/>
          <w:rtl/>
        </w:rPr>
        <w:t xml:space="preserve"> </w:t>
      </w:r>
      <w:r w:rsidRPr="00DB7DA3">
        <w:rPr>
          <w:rFonts w:hint="cs"/>
          <w:sz w:val="17"/>
          <w:szCs w:val="17"/>
          <w:rtl/>
        </w:rPr>
        <w:t>אפילו</w:t>
      </w:r>
      <w:r w:rsidRPr="00DB7DA3">
        <w:rPr>
          <w:sz w:val="17"/>
          <w:szCs w:val="17"/>
          <w:rtl/>
        </w:rPr>
        <w:t xml:space="preserve"> </w:t>
      </w:r>
      <w:r w:rsidRPr="00DB7DA3">
        <w:rPr>
          <w:rFonts w:hint="cs"/>
          <w:sz w:val="17"/>
          <w:szCs w:val="17"/>
          <w:rtl/>
        </w:rPr>
        <w:t>שתמכו</w:t>
      </w:r>
      <w:r w:rsidRPr="00DB7DA3">
        <w:rPr>
          <w:sz w:val="17"/>
          <w:szCs w:val="17"/>
          <w:rtl/>
        </w:rPr>
        <w:t xml:space="preserve"> </w:t>
      </w:r>
      <w:r w:rsidRPr="00DB7DA3">
        <w:rPr>
          <w:rFonts w:hint="cs"/>
          <w:sz w:val="17"/>
          <w:szCs w:val="17"/>
          <w:rtl/>
        </w:rPr>
        <w:t>בטענה</w:t>
      </w:r>
      <w:r w:rsidRPr="00DB7DA3">
        <w:rPr>
          <w:sz w:val="17"/>
          <w:szCs w:val="17"/>
          <w:rtl/>
        </w:rPr>
        <w:t xml:space="preserve"> </w:t>
      </w:r>
      <w:r w:rsidRPr="00DB7DA3">
        <w:rPr>
          <w:rFonts w:hint="cs"/>
          <w:sz w:val="17"/>
          <w:szCs w:val="17"/>
          <w:rtl/>
        </w:rPr>
        <w:t>שיש</w:t>
      </w:r>
      <w:r w:rsidRPr="00DB7DA3">
        <w:rPr>
          <w:sz w:val="17"/>
          <w:szCs w:val="17"/>
          <w:rtl/>
        </w:rPr>
        <w:t xml:space="preserve"> </w:t>
      </w:r>
      <w:r w:rsidRPr="00DB7DA3">
        <w:rPr>
          <w:rFonts w:hint="cs"/>
          <w:sz w:val="17"/>
          <w:szCs w:val="17"/>
          <w:rtl/>
        </w:rPr>
        <w:t>כאן</w:t>
      </w:r>
      <w:r w:rsidRPr="00DB7DA3">
        <w:rPr>
          <w:sz w:val="17"/>
          <w:szCs w:val="17"/>
          <w:rtl/>
        </w:rPr>
        <w:t xml:space="preserve"> </w:t>
      </w:r>
      <w:r w:rsidRPr="00DB7DA3">
        <w:rPr>
          <w:rFonts w:hint="cs"/>
          <w:sz w:val="17"/>
          <w:szCs w:val="17"/>
          <w:rtl/>
        </w:rPr>
        <w:t>הפליה</w:t>
      </w:r>
      <w:r w:rsidRPr="00DB7DA3">
        <w:rPr>
          <w:sz w:val="17"/>
          <w:szCs w:val="17"/>
          <w:rtl/>
        </w:rPr>
        <w:t xml:space="preserve">. </w:t>
      </w:r>
      <w:r w:rsidRPr="00DB7DA3">
        <w:rPr>
          <w:rFonts w:hint="cs"/>
          <w:sz w:val="17"/>
          <w:szCs w:val="17"/>
          <w:rtl/>
        </w:rPr>
        <w:t>בפועל</w:t>
      </w:r>
      <w:r w:rsidRPr="00DB7DA3">
        <w:rPr>
          <w:sz w:val="17"/>
          <w:szCs w:val="17"/>
          <w:rtl/>
        </w:rPr>
        <w:t xml:space="preserve"> </w:t>
      </w:r>
      <w:r w:rsidRPr="00DB7DA3">
        <w:rPr>
          <w:rFonts w:hint="cs"/>
          <w:sz w:val="17"/>
          <w:szCs w:val="17"/>
          <w:rtl/>
        </w:rPr>
        <w:t>הסיפור</w:t>
      </w:r>
      <w:r w:rsidRPr="00DB7DA3">
        <w:rPr>
          <w:sz w:val="17"/>
          <w:szCs w:val="17"/>
          <w:rtl/>
        </w:rPr>
        <w:t xml:space="preserve"> </w:t>
      </w:r>
      <w:r w:rsidRPr="00DB7DA3">
        <w:rPr>
          <w:rFonts w:hint="cs"/>
          <w:sz w:val="17"/>
          <w:szCs w:val="17"/>
          <w:rtl/>
        </w:rPr>
        <w:t>לא</w:t>
      </w:r>
      <w:r w:rsidRPr="00DB7DA3">
        <w:rPr>
          <w:sz w:val="17"/>
          <w:szCs w:val="17"/>
          <w:rtl/>
        </w:rPr>
        <w:t xml:space="preserve"> </w:t>
      </w:r>
      <w:r w:rsidRPr="00DB7DA3">
        <w:rPr>
          <w:rFonts w:hint="cs"/>
          <w:sz w:val="17"/>
          <w:szCs w:val="17"/>
          <w:rtl/>
        </w:rPr>
        <w:t>נסגר</w:t>
      </w:r>
      <w:r w:rsidRPr="00DB7DA3">
        <w:rPr>
          <w:sz w:val="17"/>
          <w:szCs w:val="17"/>
          <w:rtl/>
        </w:rPr>
        <w:t xml:space="preserve"> </w:t>
      </w:r>
      <w:r w:rsidRPr="00DB7DA3">
        <w:rPr>
          <w:rFonts w:hint="cs"/>
          <w:sz w:val="17"/>
          <w:szCs w:val="17"/>
          <w:rtl/>
        </w:rPr>
        <w:t>עד</w:t>
      </w:r>
      <w:r w:rsidRPr="00DB7DA3">
        <w:rPr>
          <w:sz w:val="17"/>
          <w:szCs w:val="17"/>
          <w:rtl/>
        </w:rPr>
        <w:t xml:space="preserve"> </w:t>
      </w:r>
      <w:r w:rsidRPr="00DB7DA3">
        <w:rPr>
          <w:rFonts w:hint="cs"/>
          <w:sz w:val="17"/>
          <w:szCs w:val="17"/>
          <w:rtl/>
        </w:rPr>
        <w:t>אשר</w:t>
      </w:r>
      <w:r w:rsidRPr="00DB7DA3">
        <w:rPr>
          <w:sz w:val="17"/>
          <w:szCs w:val="17"/>
          <w:rtl/>
        </w:rPr>
        <w:t xml:space="preserve"> </w:t>
      </w:r>
      <w:r w:rsidRPr="00DB7DA3">
        <w:rPr>
          <w:rFonts w:hint="cs"/>
          <w:sz w:val="17"/>
          <w:szCs w:val="17"/>
          <w:rtl/>
        </w:rPr>
        <w:t>הפעלתי</w:t>
      </w:r>
      <w:r w:rsidRPr="00DB7DA3">
        <w:rPr>
          <w:sz w:val="17"/>
          <w:szCs w:val="17"/>
          <w:rtl/>
        </w:rPr>
        <w:t xml:space="preserve"> </w:t>
      </w:r>
      <w:r w:rsidRPr="00DB7DA3">
        <w:rPr>
          <w:rFonts w:hint="cs"/>
          <w:sz w:val="17"/>
          <w:szCs w:val="17"/>
          <w:rtl/>
        </w:rPr>
        <w:t>עורך</w:t>
      </w:r>
      <w:r w:rsidRPr="00DB7DA3">
        <w:rPr>
          <w:sz w:val="17"/>
          <w:szCs w:val="17"/>
          <w:rtl/>
        </w:rPr>
        <w:t xml:space="preserve"> </w:t>
      </w:r>
      <w:r w:rsidRPr="00DB7DA3">
        <w:rPr>
          <w:rFonts w:hint="cs"/>
          <w:sz w:val="17"/>
          <w:szCs w:val="17"/>
          <w:rtl/>
        </w:rPr>
        <w:t>דין</w:t>
      </w:r>
      <w:r w:rsidRPr="00DB7DA3">
        <w:rPr>
          <w:sz w:val="17"/>
          <w:szCs w:val="17"/>
          <w:rtl/>
        </w:rPr>
        <w:t xml:space="preserve"> </w:t>
      </w:r>
      <w:r w:rsidRPr="00DB7DA3">
        <w:rPr>
          <w:rFonts w:hint="cs"/>
          <w:sz w:val="17"/>
          <w:szCs w:val="17"/>
          <w:rtl/>
        </w:rPr>
        <w:t>אשר</w:t>
      </w:r>
      <w:r w:rsidRPr="00DB7DA3">
        <w:rPr>
          <w:sz w:val="17"/>
          <w:szCs w:val="17"/>
          <w:rtl/>
        </w:rPr>
        <w:t xml:space="preserve"> </w:t>
      </w:r>
      <w:r w:rsidRPr="00DB7DA3">
        <w:rPr>
          <w:rFonts w:hint="cs"/>
          <w:sz w:val="17"/>
          <w:szCs w:val="17"/>
          <w:rtl/>
        </w:rPr>
        <w:t>עירב</w:t>
      </w:r>
      <w:r w:rsidRPr="00DB7DA3">
        <w:rPr>
          <w:sz w:val="17"/>
          <w:szCs w:val="17"/>
          <w:rtl/>
        </w:rPr>
        <w:t xml:space="preserve"> </w:t>
      </w:r>
      <w:r w:rsidRPr="00DB7DA3">
        <w:rPr>
          <w:rFonts w:hint="cs"/>
          <w:sz w:val="17"/>
          <w:szCs w:val="17"/>
          <w:rtl/>
        </w:rPr>
        <w:t>גורם [במשרד החינוך]...</w:t>
      </w:r>
      <w:r w:rsidRPr="00DB7DA3">
        <w:rPr>
          <w:sz w:val="17"/>
          <w:szCs w:val="17"/>
          <w:rtl/>
        </w:rPr>
        <w:t xml:space="preserve"> </w:t>
      </w:r>
      <w:r w:rsidRPr="00DB7DA3">
        <w:rPr>
          <w:rFonts w:hint="cs"/>
          <w:sz w:val="17"/>
          <w:szCs w:val="17"/>
          <w:rtl/>
        </w:rPr>
        <w:t>רק</w:t>
      </w:r>
      <w:r w:rsidRPr="00DB7DA3">
        <w:rPr>
          <w:sz w:val="17"/>
          <w:szCs w:val="17"/>
          <w:rtl/>
        </w:rPr>
        <w:t xml:space="preserve"> </w:t>
      </w:r>
      <w:r w:rsidRPr="00DB7DA3">
        <w:rPr>
          <w:rFonts w:hint="cs"/>
          <w:sz w:val="17"/>
          <w:szCs w:val="17"/>
          <w:rtl/>
        </w:rPr>
        <w:t>אז</w:t>
      </w:r>
      <w:r w:rsidRPr="00DB7DA3">
        <w:rPr>
          <w:sz w:val="17"/>
          <w:szCs w:val="17"/>
          <w:rtl/>
        </w:rPr>
        <w:t xml:space="preserve"> </w:t>
      </w:r>
      <w:r w:rsidRPr="00DB7DA3">
        <w:rPr>
          <w:rFonts w:hint="cs"/>
          <w:sz w:val="17"/>
          <w:szCs w:val="17"/>
          <w:rtl/>
        </w:rPr>
        <w:t>אנשים</w:t>
      </w:r>
      <w:r w:rsidRPr="00DB7DA3">
        <w:rPr>
          <w:sz w:val="17"/>
          <w:szCs w:val="17"/>
          <w:rtl/>
        </w:rPr>
        <w:t xml:space="preserve"> </w:t>
      </w:r>
      <w:r w:rsidRPr="00DB7DA3">
        <w:rPr>
          <w:rFonts w:hint="cs"/>
          <w:sz w:val="17"/>
          <w:szCs w:val="17"/>
          <w:rtl/>
        </w:rPr>
        <w:t>התעוררו</w:t>
      </w:r>
      <w:r w:rsidRPr="00DB7DA3">
        <w:rPr>
          <w:sz w:val="17"/>
          <w:szCs w:val="17"/>
          <w:rtl/>
        </w:rPr>
        <w:t xml:space="preserve"> </w:t>
      </w:r>
      <w:r w:rsidRPr="00DB7DA3">
        <w:rPr>
          <w:rFonts w:hint="cs"/>
          <w:sz w:val="17"/>
          <w:szCs w:val="17"/>
          <w:rtl/>
        </w:rPr>
        <w:t>ודאגו</w:t>
      </w:r>
      <w:r w:rsidRPr="00DB7DA3">
        <w:rPr>
          <w:sz w:val="17"/>
          <w:szCs w:val="17"/>
          <w:rtl/>
        </w:rPr>
        <w:t xml:space="preserve"> </w:t>
      </w:r>
      <w:r w:rsidRPr="00DB7DA3">
        <w:rPr>
          <w:rFonts w:hint="cs"/>
          <w:sz w:val="17"/>
          <w:szCs w:val="17"/>
          <w:rtl/>
        </w:rPr>
        <w:t>לשיבוץ</w:t>
      </w:r>
      <w:r w:rsidRPr="00DB7DA3">
        <w:rPr>
          <w:sz w:val="17"/>
          <w:szCs w:val="17"/>
          <w:rtl/>
        </w:rPr>
        <w:t xml:space="preserve"> </w:t>
      </w:r>
      <w:r w:rsidRPr="00DB7DA3">
        <w:rPr>
          <w:rFonts w:hint="cs"/>
          <w:sz w:val="17"/>
          <w:szCs w:val="17"/>
          <w:rtl/>
        </w:rPr>
        <w:t>של</w:t>
      </w:r>
      <w:r w:rsidRPr="00DB7DA3">
        <w:rPr>
          <w:sz w:val="17"/>
          <w:szCs w:val="17"/>
          <w:rtl/>
        </w:rPr>
        <w:t xml:space="preserve"> </w:t>
      </w:r>
      <w:r w:rsidRPr="00DB7DA3">
        <w:rPr>
          <w:rFonts w:hint="cs"/>
          <w:sz w:val="17"/>
          <w:szCs w:val="17"/>
          <w:rtl/>
        </w:rPr>
        <w:t>ביתי</w:t>
      </w:r>
      <w:r w:rsidRPr="00DB7DA3">
        <w:rPr>
          <w:sz w:val="17"/>
          <w:szCs w:val="17"/>
          <w:rtl/>
        </w:rPr>
        <w:t xml:space="preserve"> </w:t>
      </w:r>
      <w:r w:rsidRPr="00DB7DA3">
        <w:rPr>
          <w:rFonts w:hint="cs"/>
          <w:sz w:val="17"/>
          <w:szCs w:val="17"/>
          <w:rtl/>
        </w:rPr>
        <w:t>בבית</w:t>
      </w:r>
      <w:r w:rsidRPr="00DB7DA3">
        <w:rPr>
          <w:sz w:val="17"/>
          <w:szCs w:val="17"/>
          <w:rtl/>
        </w:rPr>
        <w:t xml:space="preserve"> </w:t>
      </w:r>
      <w:r w:rsidRPr="00DB7DA3">
        <w:rPr>
          <w:rFonts w:hint="cs"/>
          <w:sz w:val="17"/>
          <w:szCs w:val="17"/>
          <w:rtl/>
        </w:rPr>
        <w:t>הספר".</w:t>
      </w:r>
      <w:r w:rsidRPr="00DB7DA3">
        <w:rPr>
          <w:sz w:val="17"/>
          <w:szCs w:val="17"/>
          <w:rtl/>
        </w:rPr>
        <w:t xml:space="preserve"> </w:t>
      </w:r>
      <w:r w:rsidRPr="0012789B" w:rsidR="00FE5581">
        <w:rPr>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E5581" w:rsidRPr="00373C5D" w:rsidP="00FE558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95692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666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E5581" w:rsidRPr="00881D99" w:rsidP="00FA6EDC">
                            <w:pPr>
                              <w:spacing w:after="0" w:line="240" w:lineRule="auto"/>
                              <w:rPr>
                                <w:color w:val="0B5294"/>
                                <w:spacing w:val="-4"/>
                                <w:sz w:val="24"/>
                                <w:szCs w:val="24"/>
                                <w:rtl/>
                                <w:cs/>
                              </w:rPr>
                            </w:pPr>
                            <w:r w:rsidRPr="00FE5581">
                              <w:rPr>
                                <w:rFonts w:cs="Tahoma"/>
                                <w:color w:val="0B5294"/>
                                <w:spacing w:val="-4"/>
                                <w:sz w:val="24"/>
                                <w:szCs w:val="24"/>
                                <w:rtl/>
                              </w:rPr>
                              <w:t>"</w:t>
                            </w:r>
                            <w:r w:rsidRPr="00FE5581">
                              <w:rPr>
                                <w:rFonts w:cs="Tahoma" w:hint="eastAsia"/>
                                <w:color w:val="0B5294"/>
                                <w:spacing w:val="-4"/>
                                <w:sz w:val="24"/>
                                <w:szCs w:val="24"/>
                                <w:rtl/>
                              </w:rPr>
                              <w:t>חווית</w:t>
                            </w:r>
                            <w:r w:rsidRPr="00FE5581">
                              <w:rPr>
                                <w:rFonts w:cs="Tahoma"/>
                                <w:color w:val="0B5294"/>
                                <w:spacing w:val="-4"/>
                                <w:sz w:val="24"/>
                                <w:szCs w:val="24"/>
                                <w:rtl/>
                              </w:rPr>
                              <w:t xml:space="preserve"> </w:t>
                            </w:r>
                            <w:r w:rsidRPr="00FE5581">
                              <w:rPr>
                                <w:rFonts w:cs="Tahoma" w:hint="eastAsia"/>
                                <w:color w:val="0B5294"/>
                                <w:spacing w:val="-4"/>
                                <w:sz w:val="24"/>
                                <w:szCs w:val="24"/>
                                <w:rtl/>
                              </w:rPr>
                              <w:t>הטיפול</w:t>
                            </w:r>
                            <w:r w:rsidRPr="00FE5581">
                              <w:rPr>
                                <w:rFonts w:cs="Tahoma"/>
                                <w:color w:val="0B5294"/>
                                <w:spacing w:val="-4"/>
                                <w:sz w:val="24"/>
                                <w:szCs w:val="24"/>
                                <w:rtl/>
                              </w:rPr>
                              <w:t xml:space="preserve"> </w:t>
                            </w:r>
                            <w:r w:rsidRPr="00FE5581">
                              <w:rPr>
                                <w:rFonts w:cs="Tahoma" w:hint="eastAsia"/>
                                <w:color w:val="0B5294"/>
                                <w:spacing w:val="-4"/>
                                <w:sz w:val="24"/>
                                <w:szCs w:val="24"/>
                                <w:rtl/>
                              </w:rPr>
                              <w:t>בתלונה</w:t>
                            </w:r>
                            <w:r w:rsidRPr="00FE5581">
                              <w:rPr>
                                <w:rFonts w:cs="Tahoma"/>
                                <w:color w:val="0B5294"/>
                                <w:spacing w:val="-4"/>
                                <w:sz w:val="24"/>
                                <w:szCs w:val="24"/>
                                <w:rtl/>
                              </w:rPr>
                              <w:t xml:space="preserve"> </w:t>
                            </w:r>
                            <w:r w:rsidRPr="00FE5581">
                              <w:rPr>
                                <w:rFonts w:cs="Tahoma" w:hint="eastAsia"/>
                                <w:color w:val="0B5294"/>
                                <w:spacing w:val="-4"/>
                                <w:sz w:val="24"/>
                                <w:szCs w:val="24"/>
                                <w:rtl/>
                              </w:rPr>
                              <w:t>שלי</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החינוך</w:t>
                            </w:r>
                            <w:r w:rsidRPr="00FE5581">
                              <w:rPr>
                                <w:rFonts w:cs="Tahoma"/>
                                <w:color w:val="0B5294"/>
                                <w:spacing w:val="-4"/>
                                <w:sz w:val="24"/>
                                <w:szCs w:val="24"/>
                                <w:rtl/>
                              </w:rPr>
                              <w:t xml:space="preserve">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הייתה</w:t>
                            </w:r>
                            <w:r w:rsidRPr="00FE5581">
                              <w:rPr>
                                <w:rFonts w:cs="Tahoma"/>
                                <w:color w:val="0B5294"/>
                                <w:spacing w:val="-4"/>
                                <w:sz w:val="24"/>
                                <w:szCs w:val="24"/>
                                <w:rtl/>
                              </w:rPr>
                              <w:t xml:space="preserve"> </w:t>
                            </w:r>
                            <w:r w:rsidRPr="00FE5581">
                              <w:rPr>
                                <w:rFonts w:cs="Tahoma" w:hint="eastAsia"/>
                                <w:color w:val="0B5294"/>
                                <w:spacing w:val="-4"/>
                                <w:sz w:val="24"/>
                                <w:szCs w:val="24"/>
                                <w:rtl/>
                              </w:rPr>
                              <w:t>טובה</w:t>
                            </w:r>
                            <w:r w:rsidRPr="00FE5581">
                              <w:rPr>
                                <w:rFonts w:cs="Tahoma"/>
                                <w:color w:val="0B5294"/>
                                <w:spacing w:val="-4"/>
                                <w:sz w:val="24"/>
                                <w:szCs w:val="24"/>
                                <w:rtl/>
                              </w:rPr>
                              <w:t xml:space="preserve">. </w:t>
                            </w:r>
                            <w:r w:rsidRPr="00FE5581">
                              <w:rPr>
                                <w:rFonts w:cs="Tahoma" w:hint="eastAsia"/>
                                <w:color w:val="0B5294"/>
                                <w:spacing w:val="-4"/>
                                <w:sz w:val="24"/>
                                <w:szCs w:val="24"/>
                                <w:rtl/>
                              </w:rPr>
                              <w:t>נתנו</w:t>
                            </w:r>
                            <w:r w:rsidRPr="00FE5581">
                              <w:rPr>
                                <w:rFonts w:cs="Tahoma"/>
                                <w:color w:val="0B5294"/>
                                <w:spacing w:val="-4"/>
                                <w:sz w:val="24"/>
                                <w:szCs w:val="24"/>
                                <w:rtl/>
                              </w:rPr>
                              <w:t xml:space="preserve"> </w:t>
                            </w:r>
                            <w:r w:rsidRPr="00FE5581">
                              <w:rPr>
                                <w:rFonts w:cs="Tahoma" w:hint="eastAsia"/>
                                <w:color w:val="0B5294"/>
                                <w:spacing w:val="-4"/>
                                <w:sz w:val="24"/>
                                <w:szCs w:val="24"/>
                                <w:rtl/>
                              </w:rPr>
                              <w:t>לי</w:t>
                            </w:r>
                            <w:r w:rsidRPr="00FE5581">
                              <w:rPr>
                                <w:rFonts w:cs="Tahoma"/>
                                <w:color w:val="0B5294"/>
                                <w:spacing w:val="-4"/>
                                <w:sz w:val="24"/>
                                <w:szCs w:val="24"/>
                                <w:rtl/>
                              </w:rPr>
                              <w:t xml:space="preserve"> </w:t>
                            </w:r>
                            <w:r w:rsidRPr="00FE5581">
                              <w:rPr>
                                <w:rFonts w:cs="Tahoma" w:hint="eastAsia"/>
                                <w:color w:val="0B5294"/>
                                <w:spacing w:val="-4"/>
                                <w:sz w:val="24"/>
                                <w:szCs w:val="24"/>
                                <w:rtl/>
                              </w:rPr>
                              <w:t>להרגיש</w:t>
                            </w:r>
                            <w:r w:rsidRPr="00FE5581">
                              <w:rPr>
                                <w:rFonts w:cs="Tahoma"/>
                                <w:color w:val="0B5294"/>
                                <w:spacing w:val="-4"/>
                                <w:sz w:val="24"/>
                                <w:szCs w:val="24"/>
                                <w:rtl/>
                              </w:rPr>
                              <w:t xml:space="preserve"> </w:t>
                            </w:r>
                            <w:r w:rsidRPr="00FE5581">
                              <w:rPr>
                                <w:rFonts w:cs="Tahoma" w:hint="eastAsia"/>
                                <w:color w:val="0B5294"/>
                                <w:spacing w:val="-4"/>
                                <w:sz w:val="24"/>
                                <w:szCs w:val="24"/>
                                <w:rtl/>
                              </w:rPr>
                              <w:t>שזה</w:t>
                            </w:r>
                            <w:r w:rsidRPr="00FE5581">
                              <w:rPr>
                                <w:rFonts w:cs="Tahoma"/>
                                <w:color w:val="0B5294"/>
                                <w:spacing w:val="-4"/>
                                <w:sz w:val="24"/>
                                <w:szCs w:val="24"/>
                                <w:rtl/>
                              </w:rPr>
                              <w:t xml:space="preserve"> </w:t>
                            </w:r>
                            <w:r w:rsidRPr="00FE5581">
                              <w:rPr>
                                <w:rFonts w:cs="Tahoma" w:hint="eastAsia"/>
                                <w:color w:val="0B5294"/>
                                <w:spacing w:val="-4"/>
                                <w:sz w:val="24"/>
                                <w:szCs w:val="24"/>
                                <w:rtl/>
                              </w:rPr>
                              <w:t>המצב</w:t>
                            </w:r>
                            <w:r w:rsidRPr="00FE5581">
                              <w:rPr>
                                <w:rFonts w:cs="Tahoma"/>
                                <w:color w:val="0B5294"/>
                                <w:spacing w:val="-4"/>
                                <w:sz w:val="24"/>
                                <w:szCs w:val="24"/>
                                <w:rtl/>
                              </w:rPr>
                              <w:t xml:space="preserve">, </w:t>
                            </w:r>
                            <w:r w:rsidRPr="00FE5581">
                              <w:rPr>
                                <w:rFonts w:cs="Tahoma" w:hint="eastAsia"/>
                                <w:color w:val="0B5294"/>
                                <w:spacing w:val="-4"/>
                                <w:sz w:val="24"/>
                                <w:szCs w:val="24"/>
                                <w:rtl/>
                              </w:rPr>
                              <w:t>ומרחו</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הזמן</w:t>
                            </w:r>
                            <w:r w:rsidRPr="00FE5581">
                              <w:rPr>
                                <w:rFonts w:cs="Tahoma"/>
                                <w:color w:val="0B5294"/>
                                <w:spacing w:val="-4"/>
                                <w:sz w:val="24"/>
                                <w:szCs w:val="24"/>
                                <w:rtl/>
                              </w:rPr>
                              <w:t xml:space="preserve"> </w:t>
                            </w:r>
                            <w:r w:rsidRPr="00FE5581">
                              <w:rPr>
                                <w:rFonts w:cs="Tahoma" w:hint="eastAsia"/>
                                <w:color w:val="0B5294"/>
                                <w:spacing w:val="-4"/>
                                <w:sz w:val="24"/>
                                <w:szCs w:val="24"/>
                                <w:rtl/>
                              </w:rPr>
                              <w:t>בטיפול</w:t>
                            </w:r>
                            <w:r w:rsidRPr="00FE5581">
                              <w:rPr>
                                <w:rFonts w:cs="Tahoma"/>
                                <w:color w:val="0B5294"/>
                                <w:spacing w:val="-4"/>
                                <w:sz w:val="24"/>
                                <w:szCs w:val="24"/>
                                <w:rtl/>
                              </w:rPr>
                              <w:t>.</w:t>
                            </w:r>
                            <w:r>
                              <w:rPr>
                                <w:rFonts w:cs="Tahoma" w:hint="cs"/>
                                <w:color w:val="0B5294"/>
                                <w:spacing w:val="-4"/>
                                <w:sz w:val="24"/>
                                <w:szCs w:val="24"/>
                                <w:rtl/>
                              </w:rPr>
                              <w:t xml:space="preserve"> </w:t>
                            </w:r>
                            <w:r w:rsidR="0061240D">
                              <w:rPr>
                                <w:rFonts w:cs="Tahoma" w:hint="cs"/>
                                <w:color w:val="0B5294"/>
                                <w:spacing w:val="-4"/>
                                <w:sz w:val="24"/>
                                <w:szCs w:val="24"/>
                                <w:rtl/>
                              </w:rPr>
                              <w:t xml:space="preserve">משרד החינוך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נתן</w:t>
                            </w:r>
                            <w:r w:rsidRPr="00FE5581">
                              <w:rPr>
                                <w:rFonts w:cs="Tahoma"/>
                                <w:color w:val="0B5294"/>
                                <w:spacing w:val="-4"/>
                                <w:sz w:val="24"/>
                                <w:szCs w:val="24"/>
                                <w:rtl/>
                              </w:rPr>
                              <w:t xml:space="preserve"> </w:t>
                            </w:r>
                            <w:r w:rsidRPr="00FE5581">
                              <w:rPr>
                                <w:rFonts w:cs="Tahoma" w:hint="eastAsia"/>
                                <w:color w:val="0B5294"/>
                                <w:spacing w:val="-4"/>
                                <w:sz w:val="24"/>
                                <w:szCs w:val="24"/>
                                <w:rtl/>
                              </w:rPr>
                              <w:t>תחושה</w:t>
                            </w:r>
                            <w:r w:rsidRPr="00FE5581">
                              <w:rPr>
                                <w:rFonts w:cs="Tahoma"/>
                                <w:color w:val="0B5294"/>
                                <w:spacing w:val="-4"/>
                                <w:sz w:val="24"/>
                                <w:szCs w:val="24"/>
                                <w:rtl/>
                              </w:rPr>
                              <w:t xml:space="preserve"> </w:t>
                            </w:r>
                            <w:r w:rsidRPr="00FE5581">
                              <w:rPr>
                                <w:rFonts w:cs="Tahoma" w:hint="eastAsia"/>
                                <w:color w:val="0B5294"/>
                                <w:spacing w:val="-4"/>
                                <w:sz w:val="24"/>
                                <w:szCs w:val="24"/>
                                <w:rtl/>
                              </w:rPr>
                              <w:t>של</w:t>
                            </w:r>
                            <w:r w:rsidRPr="00FE5581">
                              <w:rPr>
                                <w:rFonts w:cs="Tahoma"/>
                                <w:color w:val="0B5294"/>
                                <w:spacing w:val="-4"/>
                                <w:sz w:val="24"/>
                                <w:szCs w:val="24"/>
                                <w:rtl/>
                              </w:rPr>
                              <w:t xml:space="preserve"> </w:t>
                            </w:r>
                            <w:r w:rsidRPr="00FE5581">
                              <w:rPr>
                                <w:rFonts w:cs="Tahoma" w:hint="eastAsia"/>
                                <w:color w:val="0B5294"/>
                                <w:spacing w:val="-4"/>
                                <w:sz w:val="24"/>
                                <w:szCs w:val="24"/>
                                <w:rtl/>
                              </w:rPr>
                              <w:t>פעילות</w:t>
                            </w:r>
                            <w:r w:rsidRPr="00FE5581">
                              <w:rPr>
                                <w:rFonts w:cs="Tahoma"/>
                                <w:color w:val="0B5294"/>
                                <w:spacing w:val="-4"/>
                                <w:sz w:val="24"/>
                                <w:szCs w:val="24"/>
                                <w:rtl/>
                              </w:rPr>
                              <w:t xml:space="preserve"> </w:t>
                            </w:r>
                            <w:r w:rsidRPr="00FE5581">
                              <w:rPr>
                                <w:rFonts w:cs="Tahoma" w:hint="eastAsia"/>
                                <w:color w:val="0B5294"/>
                                <w:spacing w:val="-4"/>
                                <w:sz w:val="24"/>
                                <w:szCs w:val="24"/>
                                <w:rtl/>
                              </w:rPr>
                              <w:t>נמרצת</w:t>
                            </w:r>
                            <w:r w:rsidRPr="00FE5581">
                              <w:rPr>
                                <w:rFonts w:cs="Tahoma"/>
                                <w:color w:val="0B5294"/>
                                <w:spacing w:val="-4"/>
                                <w:sz w:val="24"/>
                                <w:szCs w:val="24"/>
                                <w:rtl/>
                              </w:rPr>
                              <w:t xml:space="preserve"> </w:t>
                            </w:r>
                            <w:r w:rsidRPr="00FE5581">
                              <w:rPr>
                                <w:rFonts w:cs="Tahoma" w:hint="eastAsia"/>
                                <w:color w:val="0B5294"/>
                                <w:spacing w:val="-4"/>
                                <w:sz w:val="24"/>
                                <w:szCs w:val="24"/>
                                <w:rtl/>
                              </w:rPr>
                              <w:t>אפילו</w:t>
                            </w:r>
                            <w:r w:rsidRPr="00FE5581">
                              <w:rPr>
                                <w:rFonts w:cs="Tahoma"/>
                                <w:color w:val="0B5294"/>
                                <w:spacing w:val="-4"/>
                                <w:sz w:val="24"/>
                                <w:szCs w:val="24"/>
                                <w:rtl/>
                              </w:rPr>
                              <w:t xml:space="preserve"> </w:t>
                            </w:r>
                            <w:r w:rsidRPr="00FE5581">
                              <w:rPr>
                                <w:rFonts w:cs="Tahoma" w:hint="eastAsia"/>
                                <w:color w:val="0B5294"/>
                                <w:spacing w:val="-4"/>
                                <w:sz w:val="24"/>
                                <w:szCs w:val="24"/>
                                <w:rtl/>
                              </w:rPr>
                              <w:t>שתמכו</w:t>
                            </w:r>
                            <w:r w:rsidRPr="00FE5581">
                              <w:rPr>
                                <w:rFonts w:cs="Tahoma"/>
                                <w:color w:val="0B5294"/>
                                <w:spacing w:val="-4"/>
                                <w:sz w:val="24"/>
                                <w:szCs w:val="24"/>
                                <w:rtl/>
                              </w:rPr>
                              <w:t xml:space="preserve"> </w:t>
                            </w:r>
                            <w:r w:rsidRPr="00FE5581">
                              <w:rPr>
                                <w:rFonts w:cs="Tahoma" w:hint="eastAsia"/>
                                <w:color w:val="0B5294"/>
                                <w:spacing w:val="-4"/>
                                <w:sz w:val="24"/>
                                <w:szCs w:val="24"/>
                                <w:rtl/>
                              </w:rPr>
                              <w:t>בטענה</w:t>
                            </w:r>
                            <w:r w:rsidRPr="00FE5581">
                              <w:rPr>
                                <w:rFonts w:cs="Tahoma"/>
                                <w:color w:val="0B5294"/>
                                <w:spacing w:val="-4"/>
                                <w:sz w:val="24"/>
                                <w:szCs w:val="24"/>
                                <w:rtl/>
                              </w:rPr>
                              <w:t xml:space="preserve"> </w:t>
                            </w:r>
                            <w:r w:rsidRPr="00FE5581">
                              <w:rPr>
                                <w:rFonts w:cs="Tahoma" w:hint="eastAsia"/>
                                <w:color w:val="0B5294"/>
                                <w:spacing w:val="-4"/>
                                <w:sz w:val="24"/>
                                <w:szCs w:val="24"/>
                                <w:rtl/>
                              </w:rPr>
                              <w:t>שיש</w:t>
                            </w:r>
                            <w:r w:rsidRPr="00FE5581">
                              <w:rPr>
                                <w:rFonts w:cs="Tahoma"/>
                                <w:color w:val="0B5294"/>
                                <w:spacing w:val="-4"/>
                                <w:sz w:val="24"/>
                                <w:szCs w:val="24"/>
                                <w:rtl/>
                              </w:rPr>
                              <w:t xml:space="preserve"> </w:t>
                            </w:r>
                            <w:r w:rsidRPr="00FE5581">
                              <w:rPr>
                                <w:rFonts w:cs="Tahoma" w:hint="eastAsia"/>
                                <w:color w:val="0B5294"/>
                                <w:spacing w:val="-4"/>
                                <w:sz w:val="24"/>
                                <w:szCs w:val="24"/>
                                <w:rtl/>
                              </w:rPr>
                              <w:t>כאן</w:t>
                            </w:r>
                            <w:r w:rsidRPr="00FE5581">
                              <w:rPr>
                                <w:rFonts w:cs="Tahoma"/>
                                <w:color w:val="0B5294"/>
                                <w:spacing w:val="-4"/>
                                <w:sz w:val="24"/>
                                <w:szCs w:val="24"/>
                                <w:rtl/>
                              </w:rPr>
                              <w:t xml:space="preserve"> </w:t>
                            </w:r>
                            <w:r w:rsidRPr="00FE5581">
                              <w:rPr>
                                <w:rFonts w:cs="Tahoma" w:hint="eastAsia"/>
                                <w:color w:val="0B5294"/>
                                <w:spacing w:val="-4"/>
                                <w:sz w:val="24"/>
                                <w:szCs w:val="24"/>
                                <w:rtl/>
                              </w:rPr>
                              <w:t>הפליה</w:t>
                            </w:r>
                            <w:r w:rsidRPr="00FE5581">
                              <w:rPr>
                                <w:rFonts w:cs="Tahoma"/>
                                <w:color w:val="0B5294"/>
                                <w:spacing w:val="-4"/>
                                <w:sz w:val="24"/>
                                <w:szCs w:val="24"/>
                                <w:rtl/>
                              </w:rPr>
                              <w:t xml:space="preserve">. </w:t>
                            </w:r>
                            <w:r w:rsidRPr="00FE5581">
                              <w:rPr>
                                <w:rFonts w:cs="Tahoma" w:hint="eastAsia"/>
                                <w:color w:val="0B5294"/>
                                <w:spacing w:val="-4"/>
                                <w:sz w:val="24"/>
                                <w:szCs w:val="24"/>
                                <w:rtl/>
                              </w:rPr>
                              <w:t>בפועל</w:t>
                            </w:r>
                            <w:r w:rsidRPr="00FE5581">
                              <w:rPr>
                                <w:rFonts w:cs="Tahoma"/>
                                <w:color w:val="0B5294"/>
                                <w:spacing w:val="-4"/>
                                <w:sz w:val="24"/>
                                <w:szCs w:val="24"/>
                                <w:rtl/>
                              </w:rPr>
                              <w:t xml:space="preserve"> </w:t>
                            </w:r>
                            <w:r w:rsidRPr="00FE5581">
                              <w:rPr>
                                <w:rFonts w:cs="Tahoma" w:hint="eastAsia"/>
                                <w:color w:val="0B5294"/>
                                <w:spacing w:val="-4"/>
                                <w:sz w:val="24"/>
                                <w:szCs w:val="24"/>
                                <w:rtl/>
                              </w:rPr>
                              <w:t>הסיפור</w:t>
                            </w:r>
                            <w:r w:rsidRPr="00FE5581">
                              <w:rPr>
                                <w:rFonts w:cs="Tahoma"/>
                                <w:color w:val="0B5294"/>
                                <w:spacing w:val="-4"/>
                                <w:sz w:val="24"/>
                                <w:szCs w:val="24"/>
                                <w:rtl/>
                              </w:rPr>
                              <w:t xml:space="preserve">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נסגר</w:t>
                            </w:r>
                            <w:r w:rsidRPr="00FE5581">
                              <w:rPr>
                                <w:rFonts w:cs="Tahoma"/>
                                <w:color w:val="0B5294"/>
                                <w:spacing w:val="-4"/>
                                <w:sz w:val="24"/>
                                <w:szCs w:val="24"/>
                                <w:rtl/>
                              </w:rPr>
                              <w:t xml:space="preserve"> </w:t>
                            </w:r>
                            <w:r w:rsidRPr="00FE5581">
                              <w:rPr>
                                <w:rFonts w:cs="Tahoma" w:hint="eastAsia"/>
                                <w:color w:val="0B5294"/>
                                <w:spacing w:val="-4"/>
                                <w:sz w:val="24"/>
                                <w:szCs w:val="24"/>
                                <w:rtl/>
                              </w:rPr>
                              <w:t>עד</w:t>
                            </w:r>
                            <w:r w:rsidRPr="00FE5581">
                              <w:rPr>
                                <w:rFonts w:cs="Tahoma"/>
                                <w:color w:val="0B5294"/>
                                <w:spacing w:val="-4"/>
                                <w:sz w:val="24"/>
                                <w:szCs w:val="24"/>
                                <w:rtl/>
                              </w:rPr>
                              <w:t xml:space="preserve"> </w:t>
                            </w:r>
                            <w:r w:rsidRPr="00FE5581">
                              <w:rPr>
                                <w:rFonts w:cs="Tahoma" w:hint="eastAsia"/>
                                <w:color w:val="0B5294"/>
                                <w:spacing w:val="-4"/>
                                <w:sz w:val="24"/>
                                <w:szCs w:val="24"/>
                                <w:rtl/>
                              </w:rPr>
                              <w:t>אשר</w:t>
                            </w:r>
                            <w:r w:rsidRPr="00FE5581">
                              <w:rPr>
                                <w:rFonts w:cs="Tahoma"/>
                                <w:color w:val="0B5294"/>
                                <w:spacing w:val="-4"/>
                                <w:sz w:val="24"/>
                                <w:szCs w:val="24"/>
                                <w:rtl/>
                              </w:rPr>
                              <w:t xml:space="preserve"> </w:t>
                            </w:r>
                            <w:r w:rsidRPr="00FE5581">
                              <w:rPr>
                                <w:rFonts w:cs="Tahoma" w:hint="eastAsia"/>
                                <w:color w:val="0B5294"/>
                                <w:spacing w:val="-4"/>
                                <w:sz w:val="24"/>
                                <w:szCs w:val="24"/>
                                <w:rtl/>
                              </w:rPr>
                              <w:t>הפעלתי</w:t>
                            </w:r>
                            <w:r w:rsidRPr="00FE5581">
                              <w:rPr>
                                <w:rFonts w:cs="Tahoma"/>
                                <w:color w:val="0B5294"/>
                                <w:spacing w:val="-4"/>
                                <w:sz w:val="24"/>
                                <w:szCs w:val="24"/>
                                <w:rtl/>
                              </w:rPr>
                              <w:t xml:space="preserve"> </w:t>
                            </w:r>
                            <w:r w:rsidRPr="00FE5581">
                              <w:rPr>
                                <w:rFonts w:cs="Tahoma" w:hint="eastAsia"/>
                                <w:color w:val="0B5294"/>
                                <w:spacing w:val="-4"/>
                                <w:sz w:val="24"/>
                                <w:szCs w:val="24"/>
                                <w:rtl/>
                              </w:rPr>
                              <w:t>עורך</w:t>
                            </w:r>
                            <w:r w:rsidRPr="00FE5581">
                              <w:rPr>
                                <w:rFonts w:cs="Tahoma"/>
                                <w:color w:val="0B5294"/>
                                <w:spacing w:val="-4"/>
                                <w:sz w:val="24"/>
                                <w:szCs w:val="24"/>
                                <w:rtl/>
                              </w:rPr>
                              <w:t xml:space="preserve"> </w:t>
                            </w:r>
                            <w:r w:rsidRPr="00FE5581">
                              <w:rPr>
                                <w:rFonts w:cs="Tahoma" w:hint="eastAsia"/>
                                <w:color w:val="0B5294"/>
                                <w:spacing w:val="-4"/>
                                <w:sz w:val="24"/>
                                <w:szCs w:val="24"/>
                                <w:rtl/>
                              </w:rPr>
                              <w:t>דין</w:t>
                            </w:r>
                            <w:r w:rsidRPr="00FE5581">
                              <w:rPr>
                                <w:rFonts w:cs="Tahoma"/>
                                <w:color w:val="0B5294"/>
                                <w:spacing w:val="-4"/>
                                <w:sz w:val="24"/>
                                <w:szCs w:val="24"/>
                                <w:rtl/>
                              </w:rPr>
                              <w:t xml:space="preserve"> </w:t>
                            </w:r>
                            <w:r w:rsidRPr="00FE5581">
                              <w:rPr>
                                <w:rFonts w:cs="Tahoma" w:hint="eastAsia"/>
                                <w:color w:val="0B5294"/>
                                <w:spacing w:val="-4"/>
                                <w:sz w:val="24"/>
                                <w:szCs w:val="24"/>
                                <w:rtl/>
                              </w:rPr>
                              <w:t>אשר</w:t>
                            </w:r>
                            <w:r w:rsidRPr="00FE5581">
                              <w:rPr>
                                <w:rFonts w:cs="Tahoma"/>
                                <w:color w:val="0B5294"/>
                                <w:spacing w:val="-4"/>
                                <w:sz w:val="24"/>
                                <w:szCs w:val="24"/>
                                <w:rtl/>
                              </w:rPr>
                              <w:t xml:space="preserve"> </w:t>
                            </w:r>
                            <w:r w:rsidRPr="00FE5581">
                              <w:rPr>
                                <w:rFonts w:cs="Tahoma" w:hint="eastAsia"/>
                                <w:color w:val="0B5294"/>
                                <w:spacing w:val="-4"/>
                                <w:sz w:val="24"/>
                                <w:szCs w:val="24"/>
                                <w:rtl/>
                              </w:rPr>
                              <w:t>עירב</w:t>
                            </w:r>
                            <w:r w:rsidRPr="00FE5581">
                              <w:rPr>
                                <w:rFonts w:cs="Tahoma"/>
                                <w:color w:val="0B5294"/>
                                <w:spacing w:val="-4"/>
                                <w:sz w:val="24"/>
                                <w:szCs w:val="24"/>
                                <w:rtl/>
                              </w:rPr>
                              <w:t xml:space="preserve"> </w:t>
                            </w:r>
                            <w:r w:rsidRPr="00FE5581">
                              <w:rPr>
                                <w:rFonts w:cs="Tahoma" w:hint="eastAsia"/>
                                <w:color w:val="0B5294"/>
                                <w:spacing w:val="-4"/>
                                <w:sz w:val="24"/>
                                <w:szCs w:val="24"/>
                                <w:rtl/>
                              </w:rPr>
                              <w:t>גורם</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החינוך</w:t>
                            </w:r>
                            <w:r w:rsidRPr="00FE5581">
                              <w:rPr>
                                <w:rFonts w:cs="Tahoma"/>
                                <w:color w:val="0B5294"/>
                                <w:spacing w:val="-4"/>
                                <w:sz w:val="24"/>
                                <w:szCs w:val="24"/>
                                <w:rtl/>
                              </w:rPr>
                              <w:t>]</w:t>
                            </w:r>
                            <w:r>
                              <w:rPr>
                                <w:rFonts w:cs="Tahoma" w:hint="cs"/>
                                <w:color w:val="0B5294"/>
                                <w:spacing w:val="-4"/>
                                <w:sz w:val="24"/>
                                <w:szCs w:val="24"/>
                                <w:rtl/>
                              </w:rPr>
                              <w:t>"</w:t>
                            </w:r>
                          </w:p>
                          <w:p w:rsidR="00FE5581" w:rsidRPr="00373C5D" w:rsidP="00FE558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68326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9818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FE5581" w:rsidRPr="00373C5D" w:rsidP="00FE5581">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7020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E5581" w:rsidRPr="00881D99" w:rsidP="00FA6EDC">
                      <w:pPr>
                        <w:spacing w:after="0" w:line="240" w:lineRule="auto"/>
                        <w:rPr>
                          <w:color w:val="0B5294"/>
                          <w:spacing w:val="-4"/>
                          <w:sz w:val="24"/>
                          <w:szCs w:val="24"/>
                          <w:rtl/>
                          <w:cs/>
                        </w:rPr>
                      </w:pPr>
                      <w:r w:rsidRPr="00FE5581">
                        <w:rPr>
                          <w:rFonts w:cs="Tahoma"/>
                          <w:color w:val="0B5294"/>
                          <w:spacing w:val="-4"/>
                          <w:sz w:val="24"/>
                          <w:szCs w:val="24"/>
                          <w:rtl/>
                        </w:rPr>
                        <w:t>"</w:t>
                      </w:r>
                      <w:r w:rsidRPr="00FE5581">
                        <w:rPr>
                          <w:rFonts w:cs="Tahoma" w:hint="eastAsia"/>
                          <w:color w:val="0B5294"/>
                          <w:spacing w:val="-4"/>
                          <w:sz w:val="24"/>
                          <w:szCs w:val="24"/>
                          <w:rtl/>
                        </w:rPr>
                        <w:t>חווית</w:t>
                      </w:r>
                      <w:r w:rsidRPr="00FE5581">
                        <w:rPr>
                          <w:rFonts w:cs="Tahoma"/>
                          <w:color w:val="0B5294"/>
                          <w:spacing w:val="-4"/>
                          <w:sz w:val="24"/>
                          <w:szCs w:val="24"/>
                          <w:rtl/>
                        </w:rPr>
                        <w:t xml:space="preserve"> </w:t>
                      </w:r>
                      <w:r w:rsidRPr="00FE5581">
                        <w:rPr>
                          <w:rFonts w:cs="Tahoma" w:hint="eastAsia"/>
                          <w:color w:val="0B5294"/>
                          <w:spacing w:val="-4"/>
                          <w:sz w:val="24"/>
                          <w:szCs w:val="24"/>
                          <w:rtl/>
                        </w:rPr>
                        <w:t>הטיפול</w:t>
                      </w:r>
                      <w:r w:rsidRPr="00FE5581">
                        <w:rPr>
                          <w:rFonts w:cs="Tahoma"/>
                          <w:color w:val="0B5294"/>
                          <w:spacing w:val="-4"/>
                          <w:sz w:val="24"/>
                          <w:szCs w:val="24"/>
                          <w:rtl/>
                        </w:rPr>
                        <w:t xml:space="preserve"> </w:t>
                      </w:r>
                      <w:r w:rsidRPr="00FE5581">
                        <w:rPr>
                          <w:rFonts w:cs="Tahoma" w:hint="eastAsia"/>
                          <w:color w:val="0B5294"/>
                          <w:spacing w:val="-4"/>
                          <w:sz w:val="24"/>
                          <w:szCs w:val="24"/>
                          <w:rtl/>
                        </w:rPr>
                        <w:t>בתלונה</w:t>
                      </w:r>
                      <w:r w:rsidRPr="00FE5581">
                        <w:rPr>
                          <w:rFonts w:cs="Tahoma"/>
                          <w:color w:val="0B5294"/>
                          <w:spacing w:val="-4"/>
                          <w:sz w:val="24"/>
                          <w:szCs w:val="24"/>
                          <w:rtl/>
                        </w:rPr>
                        <w:t xml:space="preserve"> </w:t>
                      </w:r>
                      <w:r w:rsidRPr="00FE5581">
                        <w:rPr>
                          <w:rFonts w:cs="Tahoma" w:hint="eastAsia"/>
                          <w:color w:val="0B5294"/>
                          <w:spacing w:val="-4"/>
                          <w:sz w:val="24"/>
                          <w:szCs w:val="24"/>
                          <w:rtl/>
                        </w:rPr>
                        <w:t>שלי</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החינוך</w:t>
                      </w:r>
                      <w:r w:rsidRPr="00FE5581">
                        <w:rPr>
                          <w:rFonts w:cs="Tahoma"/>
                          <w:color w:val="0B5294"/>
                          <w:spacing w:val="-4"/>
                          <w:sz w:val="24"/>
                          <w:szCs w:val="24"/>
                          <w:rtl/>
                        </w:rPr>
                        <w:t xml:space="preserve">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הייתה</w:t>
                      </w:r>
                      <w:r w:rsidRPr="00FE5581">
                        <w:rPr>
                          <w:rFonts w:cs="Tahoma"/>
                          <w:color w:val="0B5294"/>
                          <w:spacing w:val="-4"/>
                          <w:sz w:val="24"/>
                          <w:szCs w:val="24"/>
                          <w:rtl/>
                        </w:rPr>
                        <w:t xml:space="preserve"> </w:t>
                      </w:r>
                      <w:r w:rsidRPr="00FE5581">
                        <w:rPr>
                          <w:rFonts w:cs="Tahoma" w:hint="eastAsia"/>
                          <w:color w:val="0B5294"/>
                          <w:spacing w:val="-4"/>
                          <w:sz w:val="24"/>
                          <w:szCs w:val="24"/>
                          <w:rtl/>
                        </w:rPr>
                        <w:t>טובה</w:t>
                      </w:r>
                      <w:r w:rsidRPr="00FE5581">
                        <w:rPr>
                          <w:rFonts w:cs="Tahoma"/>
                          <w:color w:val="0B5294"/>
                          <w:spacing w:val="-4"/>
                          <w:sz w:val="24"/>
                          <w:szCs w:val="24"/>
                          <w:rtl/>
                        </w:rPr>
                        <w:t xml:space="preserve">. </w:t>
                      </w:r>
                      <w:r w:rsidRPr="00FE5581">
                        <w:rPr>
                          <w:rFonts w:cs="Tahoma" w:hint="eastAsia"/>
                          <w:color w:val="0B5294"/>
                          <w:spacing w:val="-4"/>
                          <w:sz w:val="24"/>
                          <w:szCs w:val="24"/>
                          <w:rtl/>
                        </w:rPr>
                        <w:t>נתנו</w:t>
                      </w:r>
                      <w:r w:rsidRPr="00FE5581">
                        <w:rPr>
                          <w:rFonts w:cs="Tahoma"/>
                          <w:color w:val="0B5294"/>
                          <w:spacing w:val="-4"/>
                          <w:sz w:val="24"/>
                          <w:szCs w:val="24"/>
                          <w:rtl/>
                        </w:rPr>
                        <w:t xml:space="preserve"> </w:t>
                      </w:r>
                      <w:r w:rsidRPr="00FE5581">
                        <w:rPr>
                          <w:rFonts w:cs="Tahoma" w:hint="eastAsia"/>
                          <w:color w:val="0B5294"/>
                          <w:spacing w:val="-4"/>
                          <w:sz w:val="24"/>
                          <w:szCs w:val="24"/>
                          <w:rtl/>
                        </w:rPr>
                        <w:t>לי</w:t>
                      </w:r>
                      <w:r w:rsidRPr="00FE5581">
                        <w:rPr>
                          <w:rFonts w:cs="Tahoma"/>
                          <w:color w:val="0B5294"/>
                          <w:spacing w:val="-4"/>
                          <w:sz w:val="24"/>
                          <w:szCs w:val="24"/>
                          <w:rtl/>
                        </w:rPr>
                        <w:t xml:space="preserve"> </w:t>
                      </w:r>
                      <w:r w:rsidRPr="00FE5581">
                        <w:rPr>
                          <w:rFonts w:cs="Tahoma" w:hint="eastAsia"/>
                          <w:color w:val="0B5294"/>
                          <w:spacing w:val="-4"/>
                          <w:sz w:val="24"/>
                          <w:szCs w:val="24"/>
                          <w:rtl/>
                        </w:rPr>
                        <w:t>להרגיש</w:t>
                      </w:r>
                      <w:r w:rsidRPr="00FE5581">
                        <w:rPr>
                          <w:rFonts w:cs="Tahoma"/>
                          <w:color w:val="0B5294"/>
                          <w:spacing w:val="-4"/>
                          <w:sz w:val="24"/>
                          <w:szCs w:val="24"/>
                          <w:rtl/>
                        </w:rPr>
                        <w:t xml:space="preserve"> </w:t>
                      </w:r>
                      <w:r w:rsidRPr="00FE5581">
                        <w:rPr>
                          <w:rFonts w:cs="Tahoma" w:hint="eastAsia"/>
                          <w:color w:val="0B5294"/>
                          <w:spacing w:val="-4"/>
                          <w:sz w:val="24"/>
                          <w:szCs w:val="24"/>
                          <w:rtl/>
                        </w:rPr>
                        <w:t>שזה</w:t>
                      </w:r>
                      <w:r w:rsidRPr="00FE5581">
                        <w:rPr>
                          <w:rFonts w:cs="Tahoma"/>
                          <w:color w:val="0B5294"/>
                          <w:spacing w:val="-4"/>
                          <w:sz w:val="24"/>
                          <w:szCs w:val="24"/>
                          <w:rtl/>
                        </w:rPr>
                        <w:t xml:space="preserve"> </w:t>
                      </w:r>
                      <w:r w:rsidRPr="00FE5581">
                        <w:rPr>
                          <w:rFonts w:cs="Tahoma" w:hint="eastAsia"/>
                          <w:color w:val="0B5294"/>
                          <w:spacing w:val="-4"/>
                          <w:sz w:val="24"/>
                          <w:szCs w:val="24"/>
                          <w:rtl/>
                        </w:rPr>
                        <w:t>המצב</w:t>
                      </w:r>
                      <w:r w:rsidRPr="00FE5581">
                        <w:rPr>
                          <w:rFonts w:cs="Tahoma"/>
                          <w:color w:val="0B5294"/>
                          <w:spacing w:val="-4"/>
                          <w:sz w:val="24"/>
                          <w:szCs w:val="24"/>
                          <w:rtl/>
                        </w:rPr>
                        <w:t xml:space="preserve">, </w:t>
                      </w:r>
                      <w:r w:rsidRPr="00FE5581">
                        <w:rPr>
                          <w:rFonts w:cs="Tahoma" w:hint="eastAsia"/>
                          <w:color w:val="0B5294"/>
                          <w:spacing w:val="-4"/>
                          <w:sz w:val="24"/>
                          <w:szCs w:val="24"/>
                          <w:rtl/>
                        </w:rPr>
                        <w:t>ומרחו</w:t>
                      </w:r>
                      <w:r w:rsidRPr="00FE5581">
                        <w:rPr>
                          <w:rFonts w:cs="Tahoma"/>
                          <w:color w:val="0B5294"/>
                          <w:spacing w:val="-4"/>
                          <w:sz w:val="24"/>
                          <w:szCs w:val="24"/>
                          <w:rtl/>
                        </w:rPr>
                        <w:t xml:space="preserve"> </w:t>
                      </w:r>
                      <w:r w:rsidRPr="00FE5581">
                        <w:rPr>
                          <w:rFonts w:cs="Tahoma" w:hint="eastAsia"/>
                          <w:color w:val="0B5294"/>
                          <w:spacing w:val="-4"/>
                          <w:sz w:val="24"/>
                          <w:szCs w:val="24"/>
                          <w:rtl/>
                        </w:rPr>
                        <w:t>את</w:t>
                      </w:r>
                      <w:r w:rsidRPr="00FE5581">
                        <w:rPr>
                          <w:rFonts w:cs="Tahoma"/>
                          <w:color w:val="0B5294"/>
                          <w:spacing w:val="-4"/>
                          <w:sz w:val="24"/>
                          <w:szCs w:val="24"/>
                          <w:rtl/>
                        </w:rPr>
                        <w:t xml:space="preserve"> </w:t>
                      </w:r>
                      <w:r w:rsidRPr="00FE5581">
                        <w:rPr>
                          <w:rFonts w:cs="Tahoma" w:hint="eastAsia"/>
                          <w:color w:val="0B5294"/>
                          <w:spacing w:val="-4"/>
                          <w:sz w:val="24"/>
                          <w:szCs w:val="24"/>
                          <w:rtl/>
                        </w:rPr>
                        <w:t>הזמן</w:t>
                      </w:r>
                      <w:r w:rsidRPr="00FE5581">
                        <w:rPr>
                          <w:rFonts w:cs="Tahoma"/>
                          <w:color w:val="0B5294"/>
                          <w:spacing w:val="-4"/>
                          <w:sz w:val="24"/>
                          <w:szCs w:val="24"/>
                          <w:rtl/>
                        </w:rPr>
                        <w:t xml:space="preserve"> </w:t>
                      </w:r>
                      <w:r w:rsidRPr="00FE5581">
                        <w:rPr>
                          <w:rFonts w:cs="Tahoma" w:hint="eastAsia"/>
                          <w:color w:val="0B5294"/>
                          <w:spacing w:val="-4"/>
                          <w:sz w:val="24"/>
                          <w:szCs w:val="24"/>
                          <w:rtl/>
                        </w:rPr>
                        <w:t>בטיפול</w:t>
                      </w:r>
                      <w:r w:rsidRPr="00FE5581">
                        <w:rPr>
                          <w:rFonts w:cs="Tahoma"/>
                          <w:color w:val="0B5294"/>
                          <w:spacing w:val="-4"/>
                          <w:sz w:val="24"/>
                          <w:szCs w:val="24"/>
                          <w:rtl/>
                        </w:rPr>
                        <w:t>.</w:t>
                      </w:r>
                      <w:r>
                        <w:rPr>
                          <w:rFonts w:cs="Tahoma" w:hint="cs"/>
                          <w:color w:val="0B5294"/>
                          <w:spacing w:val="-4"/>
                          <w:sz w:val="24"/>
                          <w:szCs w:val="24"/>
                          <w:rtl/>
                        </w:rPr>
                        <w:t xml:space="preserve"> </w:t>
                      </w:r>
                      <w:r w:rsidR="0061240D">
                        <w:rPr>
                          <w:rFonts w:cs="Tahoma" w:hint="cs"/>
                          <w:color w:val="0B5294"/>
                          <w:spacing w:val="-4"/>
                          <w:sz w:val="24"/>
                          <w:szCs w:val="24"/>
                          <w:rtl/>
                        </w:rPr>
                        <w:t xml:space="preserve">משרד החינוך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נתן</w:t>
                      </w:r>
                      <w:r w:rsidRPr="00FE5581">
                        <w:rPr>
                          <w:rFonts w:cs="Tahoma"/>
                          <w:color w:val="0B5294"/>
                          <w:spacing w:val="-4"/>
                          <w:sz w:val="24"/>
                          <w:szCs w:val="24"/>
                          <w:rtl/>
                        </w:rPr>
                        <w:t xml:space="preserve"> </w:t>
                      </w:r>
                      <w:r w:rsidRPr="00FE5581">
                        <w:rPr>
                          <w:rFonts w:cs="Tahoma" w:hint="eastAsia"/>
                          <w:color w:val="0B5294"/>
                          <w:spacing w:val="-4"/>
                          <w:sz w:val="24"/>
                          <w:szCs w:val="24"/>
                          <w:rtl/>
                        </w:rPr>
                        <w:t>תחושה</w:t>
                      </w:r>
                      <w:r w:rsidRPr="00FE5581">
                        <w:rPr>
                          <w:rFonts w:cs="Tahoma"/>
                          <w:color w:val="0B5294"/>
                          <w:spacing w:val="-4"/>
                          <w:sz w:val="24"/>
                          <w:szCs w:val="24"/>
                          <w:rtl/>
                        </w:rPr>
                        <w:t xml:space="preserve"> </w:t>
                      </w:r>
                      <w:r w:rsidRPr="00FE5581">
                        <w:rPr>
                          <w:rFonts w:cs="Tahoma" w:hint="eastAsia"/>
                          <w:color w:val="0B5294"/>
                          <w:spacing w:val="-4"/>
                          <w:sz w:val="24"/>
                          <w:szCs w:val="24"/>
                          <w:rtl/>
                        </w:rPr>
                        <w:t>של</w:t>
                      </w:r>
                      <w:r w:rsidRPr="00FE5581">
                        <w:rPr>
                          <w:rFonts w:cs="Tahoma"/>
                          <w:color w:val="0B5294"/>
                          <w:spacing w:val="-4"/>
                          <w:sz w:val="24"/>
                          <w:szCs w:val="24"/>
                          <w:rtl/>
                        </w:rPr>
                        <w:t xml:space="preserve"> </w:t>
                      </w:r>
                      <w:r w:rsidRPr="00FE5581">
                        <w:rPr>
                          <w:rFonts w:cs="Tahoma" w:hint="eastAsia"/>
                          <w:color w:val="0B5294"/>
                          <w:spacing w:val="-4"/>
                          <w:sz w:val="24"/>
                          <w:szCs w:val="24"/>
                          <w:rtl/>
                        </w:rPr>
                        <w:t>פעילות</w:t>
                      </w:r>
                      <w:r w:rsidRPr="00FE5581">
                        <w:rPr>
                          <w:rFonts w:cs="Tahoma"/>
                          <w:color w:val="0B5294"/>
                          <w:spacing w:val="-4"/>
                          <w:sz w:val="24"/>
                          <w:szCs w:val="24"/>
                          <w:rtl/>
                        </w:rPr>
                        <w:t xml:space="preserve"> </w:t>
                      </w:r>
                      <w:r w:rsidRPr="00FE5581">
                        <w:rPr>
                          <w:rFonts w:cs="Tahoma" w:hint="eastAsia"/>
                          <w:color w:val="0B5294"/>
                          <w:spacing w:val="-4"/>
                          <w:sz w:val="24"/>
                          <w:szCs w:val="24"/>
                          <w:rtl/>
                        </w:rPr>
                        <w:t>נמרצת</w:t>
                      </w:r>
                      <w:r w:rsidRPr="00FE5581">
                        <w:rPr>
                          <w:rFonts w:cs="Tahoma"/>
                          <w:color w:val="0B5294"/>
                          <w:spacing w:val="-4"/>
                          <w:sz w:val="24"/>
                          <w:szCs w:val="24"/>
                          <w:rtl/>
                        </w:rPr>
                        <w:t xml:space="preserve"> </w:t>
                      </w:r>
                      <w:r w:rsidRPr="00FE5581">
                        <w:rPr>
                          <w:rFonts w:cs="Tahoma" w:hint="eastAsia"/>
                          <w:color w:val="0B5294"/>
                          <w:spacing w:val="-4"/>
                          <w:sz w:val="24"/>
                          <w:szCs w:val="24"/>
                          <w:rtl/>
                        </w:rPr>
                        <w:t>אפילו</w:t>
                      </w:r>
                      <w:r w:rsidRPr="00FE5581">
                        <w:rPr>
                          <w:rFonts w:cs="Tahoma"/>
                          <w:color w:val="0B5294"/>
                          <w:spacing w:val="-4"/>
                          <w:sz w:val="24"/>
                          <w:szCs w:val="24"/>
                          <w:rtl/>
                        </w:rPr>
                        <w:t xml:space="preserve"> </w:t>
                      </w:r>
                      <w:r w:rsidRPr="00FE5581">
                        <w:rPr>
                          <w:rFonts w:cs="Tahoma" w:hint="eastAsia"/>
                          <w:color w:val="0B5294"/>
                          <w:spacing w:val="-4"/>
                          <w:sz w:val="24"/>
                          <w:szCs w:val="24"/>
                          <w:rtl/>
                        </w:rPr>
                        <w:t>שתמכו</w:t>
                      </w:r>
                      <w:r w:rsidRPr="00FE5581">
                        <w:rPr>
                          <w:rFonts w:cs="Tahoma"/>
                          <w:color w:val="0B5294"/>
                          <w:spacing w:val="-4"/>
                          <w:sz w:val="24"/>
                          <w:szCs w:val="24"/>
                          <w:rtl/>
                        </w:rPr>
                        <w:t xml:space="preserve"> </w:t>
                      </w:r>
                      <w:r w:rsidRPr="00FE5581">
                        <w:rPr>
                          <w:rFonts w:cs="Tahoma" w:hint="eastAsia"/>
                          <w:color w:val="0B5294"/>
                          <w:spacing w:val="-4"/>
                          <w:sz w:val="24"/>
                          <w:szCs w:val="24"/>
                          <w:rtl/>
                        </w:rPr>
                        <w:t>בטענה</w:t>
                      </w:r>
                      <w:r w:rsidRPr="00FE5581">
                        <w:rPr>
                          <w:rFonts w:cs="Tahoma"/>
                          <w:color w:val="0B5294"/>
                          <w:spacing w:val="-4"/>
                          <w:sz w:val="24"/>
                          <w:szCs w:val="24"/>
                          <w:rtl/>
                        </w:rPr>
                        <w:t xml:space="preserve"> </w:t>
                      </w:r>
                      <w:r w:rsidRPr="00FE5581">
                        <w:rPr>
                          <w:rFonts w:cs="Tahoma" w:hint="eastAsia"/>
                          <w:color w:val="0B5294"/>
                          <w:spacing w:val="-4"/>
                          <w:sz w:val="24"/>
                          <w:szCs w:val="24"/>
                          <w:rtl/>
                        </w:rPr>
                        <w:t>שיש</w:t>
                      </w:r>
                      <w:r w:rsidRPr="00FE5581">
                        <w:rPr>
                          <w:rFonts w:cs="Tahoma"/>
                          <w:color w:val="0B5294"/>
                          <w:spacing w:val="-4"/>
                          <w:sz w:val="24"/>
                          <w:szCs w:val="24"/>
                          <w:rtl/>
                        </w:rPr>
                        <w:t xml:space="preserve"> </w:t>
                      </w:r>
                      <w:r w:rsidRPr="00FE5581">
                        <w:rPr>
                          <w:rFonts w:cs="Tahoma" w:hint="eastAsia"/>
                          <w:color w:val="0B5294"/>
                          <w:spacing w:val="-4"/>
                          <w:sz w:val="24"/>
                          <w:szCs w:val="24"/>
                          <w:rtl/>
                        </w:rPr>
                        <w:t>כאן</w:t>
                      </w:r>
                      <w:r w:rsidRPr="00FE5581">
                        <w:rPr>
                          <w:rFonts w:cs="Tahoma"/>
                          <w:color w:val="0B5294"/>
                          <w:spacing w:val="-4"/>
                          <w:sz w:val="24"/>
                          <w:szCs w:val="24"/>
                          <w:rtl/>
                        </w:rPr>
                        <w:t xml:space="preserve"> </w:t>
                      </w:r>
                      <w:r w:rsidRPr="00FE5581">
                        <w:rPr>
                          <w:rFonts w:cs="Tahoma" w:hint="eastAsia"/>
                          <w:color w:val="0B5294"/>
                          <w:spacing w:val="-4"/>
                          <w:sz w:val="24"/>
                          <w:szCs w:val="24"/>
                          <w:rtl/>
                        </w:rPr>
                        <w:t>הפליה</w:t>
                      </w:r>
                      <w:r w:rsidRPr="00FE5581">
                        <w:rPr>
                          <w:rFonts w:cs="Tahoma"/>
                          <w:color w:val="0B5294"/>
                          <w:spacing w:val="-4"/>
                          <w:sz w:val="24"/>
                          <w:szCs w:val="24"/>
                          <w:rtl/>
                        </w:rPr>
                        <w:t xml:space="preserve">. </w:t>
                      </w:r>
                      <w:r w:rsidRPr="00FE5581">
                        <w:rPr>
                          <w:rFonts w:cs="Tahoma" w:hint="eastAsia"/>
                          <w:color w:val="0B5294"/>
                          <w:spacing w:val="-4"/>
                          <w:sz w:val="24"/>
                          <w:szCs w:val="24"/>
                          <w:rtl/>
                        </w:rPr>
                        <w:t>בפועל</w:t>
                      </w:r>
                      <w:r w:rsidRPr="00FE5581">
                        <w:rPr>
                          <w:rFonts w:cs="Tahoma"/>
                          <w:color w:val="0B5294"/>
                          <w:spacing w:val="-4"/>
                          <w:sz w:val="24"/>
                          <w:szCs w:val="24"/>
                          <w:rtl/>
                        </w:rPr>
                        <w:t xml:space="preserve"> </w:t>
                      </w:r>
                      <w:r w:rsidRPr="00FE5581">
                        <w:rPr>
                          <w:rFonts w:cs="Tahoma" w:hint="eastAsia"/>
                          <w:color w:val="0B5294"/>
                          <w:spacing w:val="-4"/>
                          <w:sz w:val="24"/>
                          <w:szCs w:val="24"/>
                          <w:rtl/>
                        </w:rPr>
                        <w:t>הסיפור</w:t>
                      </w:r>
                      <w:r w:rsidRPr="00FE5581">
                        <w:rPr>
                          <w:rFonts w:cs="Tahoma"/>
                          <w:color w:val="0B5294"/>
                          <w:spacing w:val="-4"/>
                          <w:sz w:val="24"/>
                          <w:szCs w:val="24"/>
                          <w:rtl/>
                        </w:rPr>
                        <w:t xml:space="preserve"> </w:t>
                      </w:r>
                      <w:r w:rsidRPr="00FE5581">
                        <w:rPr>
                          <w:rFonts w:cs="Tahoma" w:hint="eastAsia"/>
                          <w:color w:val="0B5294"/>
                          <w:spacing w:val="-4"/>
                          <w:sz w:val="24"/>
                          <w:szCs w:val="24"/>
                          <w:rtl/>
                        </w:rPr>
                        <w:t>לא</w:t>
                      </w:r>
                      <w:r w:rsidRPr="00FE5581">
                        <w:rPr>
                          <w:rFonts w:cs="Tahoma"/>
                          <w:color w:val="0B5294"/>
                          <w:spacing w:val="-4"/>
                          <w:sz w:val="24"/>
                          <w:szCs w:val="24"/>
                          <w:rtl/>
                        </w:rPr>
                        <w:t xml:space="preserve"> </w:t>
                      </w:r>
                      <w:r w:rsidRPr="00FE5581">
                        <w:rPr>
                          <w:rFonts w:cs="Tahoma" w:hint="eastAsia"/>
                          <w:color w:val="0B5294"/>
                          <w:spacing w:val="-4"/>
                          <w:sz w:val="24"/>
                          <w:szCs w:val="24"/>
                          <w:rtl/>
                        </w:rPr>
                        <w:t>נסגר</w:t>
                      </w:r>
                      <w:r w:rsidRPr="00FE5581">
                        <w:rPr>
                          <w:rFonts w:cs="Tahoma"/>
                          <w:color w:val="0B5294"/>
                          <w:spacing w:val="-4"/>
                          <w:sz w:val="24"/>
                          <w:szCs w:val="24"/>
                          <w:rtl/>
                        </w:rPr>
                        <w:t xml:space="preserve"> </w:t>
                      </w:r>
                      <w:r w:rsidRPr="00FE5581">
                        <w:rPr>
                          <w:rFonts w:cs="Tahoma" w:hint="eastAsia"/>
                          <w:color w:val="0B5294"/>
                          <w:spacing w:val="-4"/>
                          <w:sz w:val="24"/>
                          <w:szCs w:val="24"/>
                          <w:rtl/>
                        </w:rPr>
                        <w:t>עד</w:t>
                      </w:r>
                      <w:r w:rsidRPr="00FE5581">
                        <w:rPr>
                          <w:rFonts w:cs="Tahoma"/>
                          <w:color w:val="0B5294"/>
                          <w:spacing w:val="-4"/>
                          <w:sz w:val="24"/>
                          <w:szCs w:val="24"/>
                          <w:rtl/>
                        </w:rPr>
                        <w:t xml:space="preserve"> </w:t>
                      </w:r>
                      <w:r w:rsidRPr="00FE5581">
                        <w:rPr>
                          <w:rFonts w:cs="Tahoma" w:hint="eastAsia"/>
                          <w:color w:val="0B5294"/>
                          <w:spacing w:val="-4"/>
                          <w:sz w:val="24"/>
                          <w:szCs w:val="24"/>
                          <w:rtl/>
                        </w:rPr>
                        <w:t>אשר</w:t>
                      </w:r>
                      <w:r w:rsidRPr="00FE5581">
                        <w:rPr>
                          <w:rFonts w:cs="Tahoma"/>
                          <w:color w:val="0B5294"/>
                          <w:spacing w:val="-4"/>
                          <w:sz w:val="24"/>
                          <w:szCs w:val="24"/>
                          <w:rtl/>
                        </w:rPr>
                        <w:t xml:space="preserve"> </w:t>
                      </w:r>
                      <w:r w:rsidRPr="00FE5581">
                        <w:rPr>
                          <w:rFonts w:cs="Tahoma" w:hint="eastAsia"/>
                          <w:color w:val="0B5294"/>
                          <w:spacing w:val="-4"/>
                          <w:sz w:val="24"/>
                          <w:szCs w:val="24"/>
                          <w:rtl/>
                        </w:rPr>
                        <w:t>הפעלתי</w:t>
                      </w:r>
                      <w:r w:rsidRPr="00FE5581">
                        <w:rPr>
                          <w:rFonts w:cs="Tahoma"/>
                          <w:color w:val="0B5294"/>
                          <w:spacing w:val="-4"/>
                          <w:sz w:val="24"/>
                          <w:szCs w:val="24"/>
                          <w:rtl/>
                        </w:rPr>
                        <w:t xml:space="preserve"> </w:t>
                      </w:r>
                      <w:r w:rsidRPr="00FE5581">
                        <w:rPr>
                          <w:rFonts w:cs="Tahoma" w:hint="eastAsia"/>
                          <w:color w:val="0B5294"/>
                          <w:spacing w:val="-4"/>
                          <w:sz w:val="24"/>
                          <w:szCs w:val="24"/>
                          <w:rtl/>
                        </w:rPr>
                        <w:t>עורך</w:t>
                      </w:r>
                      <w:r w:rsidRPr="00FE5581">
                        <w:rPr>
                          <w:rFonts w:cs="Tahoma"/>
                          <w:color w:val="0B5294"/>
                          <w:spacing w:val="-4"/>
                          <w:sz w:val="24"/>
                          <w:szCs w:val="24"/>
                          <w:rtl/>
                        </w:rPr>
                        <w:t xml:space="preserve"> </w:t>
                      </w:r>
                      <w:r w:rsidRPr="00FE5581">
                        <w:rPr>
                          <w:rFonts w:cs="Tahoma" w:hint="eastAsia"/>
                          <w:color w:val="0B5294"/>
                          <w:spacing w:val="-4"/>
                          <w:sz w:val="24"/>
                          <w:szCs w:val="24"/>
                          <w:rtl/>
                        </w:rPr>
                        <w:t>דין</w:t>
                      </w:r>
                      <w:r w:rsidRPr="00FE5581">
                        <w:rPr>
                          <w:rFonts w:cs="Tahoma"/>
                          <w:color w:val="0B5294"/>
                          <w:spacing w:val="-4"/>
                          <w:sz w:val="24"/>
                          <w:szCs w:val="24"/>
                          <w:rtl/>
                        </w:rPr>
                        <w:t xml:space="preserve"> </w:t>
                      </w:r>
                      <w:r w:rsidRPr="00FE5581">
                        <w:rPr>
                          <w:rFonts w:cs="Tahoma" w:hint="eastAsia"/>
                          <w:color w:val="0B5294"/>
                          <w:spacing w:val="-4"/>
                          <w:sz w:val="24"/>
                          <w:szCs w:val="24"/>
                          <w:rtl/>
                        </w:rPr>
                        <w:t>אשר</w:t>
                      </w:r>
                      <w:r w:rsidRPr="00FE5581">
                        <w:rPr>
                          <w:rFonts w:cs="Tahoma"/>
                          <w:color w:val="0B5294"/>
                          <w:spacing w:val="-4"/>
                          <w:sz w:val="24"/>
                          <w:szCs w:val="24"/>
                          <w:rtl/>
                        </w:rPr>
                        <w:t xml:space="preserve"> </w:t>
                      </w:r>
                      <w:r w:rsidRPr="00FE5581">
                        <w:rPr>
                          <w:rFonts w:cs="Tahoma" w:hint="eastAsia"/>
                          <w:color w:val="0B5294"/>
                          <w:spacing w:val="-4"/>
                          <w:sz w:val="24"/>
                          <w:szCs w:val="24"/>
                          <w:rtl/>
                        </w:rPr>
                        <w:t>עירב</w:t>
                      </w:r>
                      <w:r w:rsidRPr="00FE5581">
                        <w:rPr>
                          <w:rFonts w:cs="Tahoma"/>
                          <w:color w:val="0B5294"/>
                          <w:spacing w:val="-4"/>
                          <w:sz w:val="24"/>
                          <w:szCs w:val="24"/>
                          <w:rtl/>
                        </w:rPr>
                        <w:t xml:space="preserve"> </w:t>
                      </w:r>
                      <w:r w:rsidRPr="00FE5581">
                        <w:rPr>
                          <w:rFonts w:cs="Tahoma" w:hint="eastAsia"/>
                          <w:color w:val="0B5294"/>
                          <w:spacing w:val="-4"/>
                          <w:sz w:val="24"/>
                          <w:szCs w:val="24"/>
                          <w:rtl/>
                        </w:rPr>
                        <w:t>גורם</w:t>
                      </w:r>
                      <w:r w:rsidRPr="00FE5581">
                        <w:rPr>
                          <w:rFonts w:cs="Tahoma"/>
                          <w:color w:val="0B5294"/>
                          <w:spacing w:val="-4"/>
                          <w:sz w:val="24"/>
                          <w:szCs w:val="24"/>
                          <w:rtl/>
                        </w:rPr>
                        <w:t xml:space="preserve"> [</w:t>
                      </w:r>
                      <w:r w:rsidRPr="00FE5581">
                        <w:rPr>
                          <w:rFonts w:cs="Tahoma" w:hint="eastAsia"/>
                          <w:color w:val="0B5294"/>
                          <w:spacing w:val="-4"/>
                          <w:sz w:val="24"/>
                          <w:szCs w:val="24"/>
                          <w:rtl/>
                        </w:rPr>
                        <w:t>במשרד</w:t>
                      </w:r>
                      <w:r w:rsidRPr="00FE5581">
                        <w:rPr>
                          <w:rFonts w:cs="Tahoma"/>
                          <w:color w:val="0B5294"/>
                          <w:spacing w:val="-4"/>
                          <w:sz w:val="24"/>
                          <w:szCs w:val="24"/>
                          <w:rtl/>
                        </w:rPr>
                        <w:t xml:space="preserve"> </w:t>
                      </w:r>
                      <w:r w:rsidRPr="00FE5581">
                        <w:rPr>
                          <w:rFonts w:cs="Tahoma" w:hint="eastAsia"/>
                          <w:color w:val="0B5294"/>
                          <w:spacing w:val="-4"/>
                          <w:sz w:val="24"/>
                          <w:szCs w:val="24"/>
                          <w:rtl/>
                        </w:rPr>
                        <w:t>החינוך</w:t>
                      </w:r>
                      <w:r w:rsidRPr="00FE5581">
                        <w:rPr>
                          <w:rFonts w:cs="Tahoma"/>
                          <w:color w:val="0B5294"/>
                          <w:spacing w:val="-4"/>
                          <w:sz w:val="24"/>
                          <w:szCs w:val="24"/>
                          <w:rtl/>
                        </w:rPr>
                        <w:t>]</w:t>
                      </w:r>
                      <w:r>
                        <w:rPr>
                          <w:rFonts w:cs="Tahoma" w:hint="cs"/>
                          <w:color w:val="0B5294"/>
                          <w:spacing w:val="-4"/>
                          <w:sz w:val="24"/>
                          <w:szCs w:val="24"/>
                          <w:rtl/>
                        </w:rPr>
                        <w:t>"</w:t>
                      </w:r>
                    </w:p>
                    <w:p w:rsidR="00FE5581" w:rsidRPr="00373C5D" w:rsidP="00FE5581">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5166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DB7DA3" w:rsidP="00264D2B">
      <w:pPr>
        <w:pStyle w:val="RESHET"/>
        <w:ind w:left="907"/>
        <w:rPr>
          <w:rtl/>
        </w:rPr>
      </w:pPr>
      <w:r w:rsidRPr="00DB7DA3">
        <w:rPr>
          <w:rFonts w:hint="cs"/>
          <w:rtl/>
        </w:rPr>
        <w:t xml:space="preserve">הבדיקה העלתה כי מענה סופי לתלונה ניתן כעבור חצי שנה. יתר על כן, תיעוד הטיפול בתלונה במערכת המידע על התלונות לא שיקף את ההליכים שהתקיימו בפועל, ורק מפנייה ישירה למתלונן היה אפשר ללמוד על הימשכות ההליכים ועל הקשיים במהלך הטיפול. בסופו של דבר שובצה התלמידה לבית הספר רק לאחר עירוב גורמים עקיפים, אשר הפעילו לחצים לא-רשמיים לסיים את הפרשה, ולא באמצעות ההליך המובנה כפי שצריך היה להיות בהליך מוסדר. התמשכות ההליכים והאופן בו הגיע המקרה לפתרון יצרו אצל המתלונן תחושה כי משרד החינוך לא טיפל כראוי בתלונתו. </w:t>
      </w:r>
    </w:p>
    <w:p w:rsidR="00D22ED9" w:rsidRPr="00DB7DA3" w:rsidP="00264D2B">
      <w:pPr>
        <w:pStyle w:val="ListParagraph"/>
        <w:numPr>
          <w:ilvl w:val="1"/>
          <w:numId w:val="34"/>
        </w:numPr>
        <w:autoSpaceDE/>
        <w:autoSpaceDN/>
        <w:adjustRightInd/>
        <w:spacing w:before="180" w:after="240" w:line="240" w:lineRule="exact"/>
        <w:ind w:right="2268"/>
        <w:rPr>
          <w:sz w:val="17"/>
          <w:szCs w:val="17"/>
          <w:rtl/>
        </w:rPr>
      </w:pPr>
      <w:r w:rsidRPr="00DB7DA3">
        <w:rPr>
          <w:rFonts w:hint="cs"/>
          <w:sz w:val="17"/>
          <w:szCs w:val="17"/>
          <w:rtl/>
        </w:rPr>
        <w:t>באוקטובר 2015 הוגשה לכמה גורמים במערכת הרפואה ולמשרד הבריאות, בתיווכו של ארגון לא-ממשלתי, תלונה על התבטאויות מפלות של רופא נגד נטייה מינית של נערה ופורטו בה אמירות פוגעניות ומשפילות של הרופא המטפל בה בקופת חולים. התלונה הופנתה לתגובתה של קופת החולים.</w:t>
      </w:r>
    </w:p>
    <w:p w:rsidR="00D22ED9" w:rsidRPr="00DB7DA3" w:rsidP="00264D2B">
      <w:pPr>
        <w:pStyle w:val="RESHET"/>
        <w:ind w:left="907"/>
        <w:rPr>
          <w:rtl/>
        </w:rPr>
      </w:pPr>
      <w:r w:rsidRPr="00DB7DA3">
        <w:rPr>
          <w:rFonts w:hint="cs"/>
          <w:rtl/>
        </w:rPr>
        <w:t xml:space="preserve">נמצא כי קופת החולים לא ערכה בירור עובדתי מעבר לבדיקה עם הרופא, וכמענה על התלונה הסתפקה בהצגת גרסתו של </w:t>
      </w:r>
      <w:r w:rsidRPr="00DB7DA3">
        <w:rPr>
          <w:rFonts w:hint="cs"/>
          <w:rtl/>
        </w:rPr>
        <w:t>הנילון</w:t>
      </w:r>
      <w:r w:rsidRPr="00DB7DA3">
        <w:rPr>
          <w:rFonts w:hint="cs"/>
          <w:rtl/>
        </w:rPr>
        <w:t xml:space="preserve">. תשובתה שיקפה אמירות כלליות בדבר סוג הטיפול שניתן לנערה, ונכתב בה כי "הרופא ביקש להבהיר כי אין לו כל עמדה שלילית לגבי אוכלוסייה כזו או אחרת, והוא מעניק טיפול מסור ומקצועי לכל מטופליו ללא יחס מפלה או פוגע". </w:t>
      </w:r>
    </w:p>
    <w:p w:rsidR="00D22ED9" w:rsidRPr="00DB7DA3" w:rsidP="00264D2B">
      <w:pPr>
        <w:pStyle w:val="ListParagraph"/>
        <w:numPr>
          <w:ilvl w:val="0"/>
          <w:numId w:val="0"/>
        </w:numPr>
        <w:spacing w:before="180" w:after="240" w:line="240" w:lineRule="exact"/>
        <w:ind w:left="680" w:right="2268"/>
        <w:rPr>
          <w:b/>
          <w:bCs/>
          <w:sz w:val="17"/>
          <w:szCs w:val="17"/>
          <w:rtl/>
        </w:rPr>
      </w:pPr>
      <w:r w:rsidRPr="00DB7DA3">
        <w:rPr>
          <w:rFonts w:hint="cs"/>
          <w:sz w:val="17"/>
          <w:szCs w:val="17"/>
          <w:rtl/>
        </w:rPr>
        <w:t>משרד הבריאות קיבל התייחסות ראשונה מקופת החולים לאחר כמה וכמה תזכורות. במכתב התשובה של משרד הבריאות לקופת החולים נכתב כי אין כל התייחסות לטענותיה הקשות של המתלוננת, וכי קופת החולים נדרשת למסור תגובה מלאה של הרופא עצמו והתייחסות לטענותיה של המתלוננת.</w:t>
      </w:r>
      <w:r w:rsidRPr="00DB7DA3">
        <w:rPr>
          <w:rFonts w:hint="cs"/>
          <w:b/>
          <w:bCs/>
          <w:sz w:val="17"/>
          <w:szCs w:val="17"/>
          <w:rtl/>
        </w:rPr>
        <w:t xml:space="preserve"> </w:t>
      </w:r>
    </w:p>
    <w:p w:rsidR="00D22ED9" w:rsidRPr="00DB7DA3" w:rsidP="00264D2B">
      <w:pPr>
        <w:pStyle w:val="RESHET"/>
        <w:ind w:left="907"/>
        <w:rPr>
          <w:rtl/>
        </w:rPr>
      </w:pPr>
      <w:r w:rsidRPr="00DB7DA3">
        <w:rPr>
          <w:rFonts w:hint="cs"/>
          <w:rtl/>
        </w:rPr>
        <w:t xml:space="preserve">משרד הבריאות לא ערך בירור נוסף והשיב למתלוננת כי אין לו אלא להסתמך על מה שכתבה היא ועל מה שטען הרופא בתשובה על טענותיה. </w:t>
      </w:r>
    </w:p>
    <w:p w:rsidR="00D22ED9" w:rsidRPr="00264D2B" w:rsidP="00264D2B">
      <w:pPr>
        <w:spacing w:line="240" w:lineRule="exact"/>
        <w:ind w:left="720" w:right="2268" w:hanging="360"/>
        <w:rPr>
          <w:b/>
          <w:bCs/>
          <w:spacing w:val="-6"/>
          <w:sz w:val="17"/>
          <w:szCs w:val="17"/>
          <w:rtl/>
        </w:rPr>
      </w:pPr>
    </w:p>
    <w:p w:rsidR="00D22ED9" w:rsidRPr="00E53691" w:rsidP="00670C9E">
      <w:pPr>
        <w:pStyle w:val="KOT5"/>
        <w:rPr>
          <w:rtl/>
        </w:rPr>
      </w:pPr>
      <w:r w:rsidRPr="00E53691">
        <w:rPr>
          <w:rFonts w:hint="cs"/>
          <w:spacing w:val="-6"/>
          <w:rtl/>
        </w:rPr>
        <w:t>המוקד לטיפול בנפגעי הפליה וגזענות</w:t>
      </w:r>
      <w:r w:rsidRPr="00E53691">
        <w:rPr>
          <w:spacing w:val="-6"/>
          <w:rtl/>
        </w:rPr>
        <w:t xml:space="preserve"> </w:t>
      </w:r>
      <w:r w:rsidRPr="00E53691">
        <w:rPr>
          <w:rFonts w:hint="cs"/>
          <w:spacing w:val="-6"/>
          <w:rtl/>
        </w:rPr>
        <w:t xml:space="preserve">במשרד המשפטים </w:t>
      </w:r>
    </w:p>
    <w:p w:rsidR="00D22ED9" w:rsidRPr="00FE5581" w:rsidP="00264D2B">
      <w:pPr>
        <w:spacing w:after="240" w:line="240" w:lineRule="exact"/>
        <w:ind w:right="2268"/>
        <w:jc w:val="both"/>
        <w:rPr>
          <w:rFonts w:ascii="Tahoma" w:hAnsi="Tahoma" w:cs="Tahoma"/>
          <w:sz w:val="17"/>
          <w:szCs w:val="17"/>
        </w:rPr>
      </w:pPr>
      <w:r w:rsidRPr="00FE5581">
        <w:rPr>
          <w:rFonts w:ascii="Tahoma" w:hAnsi="Tahoma" w:cs="Tahoma" w:hint="cs"/>
          <w:sz w:val="17"/>
          <w:szCs w:val="17"/>
          <w:rtl/>
        </w:rPr>
        <w:t>ביוני 2013 הוקם המוקד</w:t>
      </w:r>
      <w:r w:rsidRPr="00FE5581">
        <w:rPr>
          <w:rFonts w:ascii="Tahoma" w:hAnsi="Tahoma" w:cs="Tahoma"/>
          <w:sz w:val="17"/>
          <w:szCs w:val="17"/>
          <w:rtl/>
        </w:rPr>
        <w:t xml:space="preserve"> </w:t>
      </w:r>
      <w:r w:rsidRPr="00FE5581">
        <w:rPr>
          <w:rFonts w:ascii="Tahoma" w:hAnsi="Tahoma" w:cs="Tahoma" w:hint="cs"/>
          <w:sz w:val="17"/>
          <w:szCs w:val="17"/>
          <w:rtl/>
        </w:rPr>
        <w:t>לטיפול</w:t>
      </w:r>
      <w:r w:rsidRPr="00FE5581">
        <w:rPr>
          <w:rFonts w:ascii="Tahoma" w:hAnsi="Tahoma" w:cs="Tahoma"/>
          <w:sz w:val="17"/>
          <w:szCs w:val="17"/>
          <w:rtl/>
        </w:rPr>
        <w:t xml:space="preserve"> </w:t>
      </w:r>
      <w:r w:rsidRPr="00FE5581">
        <w:rPr>
          <w:rFonts w:ascii="Tahoma" w:hAnsi="Tahoma" w:cs="Tahoma" w:hint="cs"/>
          <w:sz w:val="17"/>
          <w:szCs w:val="17"/>
          <w:rtl/>
        </w:rPr>
        <w:t>בנפגעי</w:t>
      </w:r>
      <w:r w:rsidRPr="00FE5581">
        <w:rPr>
          <w:rFonts w:ascii="Tahoma" w:hAnsi="Tahoma" w:cs="Tahoma"/>
          <w:sz w:val="17"/>
          <w:szCs w:val="17"/>
          <w:rtl/>
        </w:rPr>
        <w:t xml:space="preserve"> </w:t>
      </w:r>
      <w:r w:rsidRPr="00FE5581">
        <w:rPr>
          <w:rFonts w:ascii="Tahoma" w:hAnsi="Tahoma" w:cs="Tahoma" w:hint="cs"/>
          <w:sz w:val="17"/>
          <w:szCs w:val="17"/>
          <w:rtl/>
        </w:rPr>
        <w:t>הפליה</w:t>
      </w:r>
      <w:r w:rsidRPr="00FE5581">
        <w:rPr>
          <w:rFonts w:ascii="Tahoma" w:hAnsi="Tahoma" w:cs="Tahoma"/>
          <w:sz w:val="17"/>
          <w:szCs w:val="17"/>
          <w:rtl/>
        </w:rPr>
        <w:t xml:space="preserve"> </w:t>
      </w:r>
      <w:r w:rsidRPr="00FE5581">
        <w:rPr>
          <w:rFonts w:ascii="Tahoma" w:hAnsi="Tahoma" w:cs="Tahoma" w:hint="cs"/>
          <w:sz w:val="17"/>
          <w:szCs w:val="17"/>
          <w:rtl/>
        </w:rPr>
        <w:t>וגזענות</w:t>
      </w:r>
      <w:r w:rsidRPr="00FE5581">
        <w:rPr>
          <w:rFonts w:ascii="Tahoma" w:hAnsi="Tahoma" w:cs="Tahoma"/>
          <w:sz w:val="17"/>
          <w:szCs w:val="17"/>
          <w:rtl/>
        </w:rPr>
        <w:t xml:space="preserve"> </w:t>
      </w:r>
      <w:r w:rsidRPr="00FE5581">
        <w:rPr>
          <w:rFonts w:ascii="Tahoma" w:hAnsi="Tahoma" w:cs="Tahoma" w:hint="cs"/>
          <w:sz w:val="17"/>
          <w:szCs w:val="17"/>
          <w:rtl/>
        </w:rPr>
        <w:t>במשרד</w:t>
      </w:r>
      <w:r w:rsidRPr="00FE5581">
        <w:rPr>
          <w:rFonts w:ascii="Tahoma" w:hAnsi="Tahoma" w:cs="Tahoma"/>
          <w:sz w:val="17"/>
          <w:szCs w:val="17"/>
          <w:rtl/>
        </w:rPr>
        <w:t xml:space="preserve"> </w:t>
      </w:r>
      <w:r w:rsidRPr="00FE5581">
        <w:rPr>
          <w:rFonts w:ascii="Tahoma" w:hAnsi="Tahoma" w:cs="Tahoma" w:hint="cs"/>
          <w:sz w:val="17"/>
          <w:szCs w:val="17"/>
          <w:rtl/>
        </w:rPr>
        <w:t>המשפטים</w:t>
      </w:r>
      <w:r w:rsidRPr="00FE5581">
        <w:rPr>
          <w:rFonts w:ascii="Tahoma" w:hAnsi="Tahoma" w:cs="Tahoma"/>
          <w:sz w:val="17"/>
          <w:szCs w:val="17"/>
          <w:rtl/>
        </w:rPr>
        <w:t xml:space="preserve"> (להלן - </w:t>
      </w:r>
      <w:r w:rsidRPr="00FE5581">
        <w:rPr>
          <w:rFonts w:ascii="Tahoma" w:hAnsi="Tahoma" w:cs="Tahoma" w:hint="eastAsia"/>
          <w:sz w:val="17"/>
          <w:szCs w:val="17"/>
          <w:rtl/>
        </w:rPr>
        <w:t>מוקד</w:t>
      </w:r>
      <w:r w:rsidRPr="00FE5581">
        <w:rPr>
          <w:rFonts w:ascii="Tahoma" w:hAnsi="Tahoma" w:cs="Tahoma"/>
          <w:sz w:val="17"/>
          <w:szCs w:val="17"/>
          <w:rtl/>
        </w:rPr>
        <w:t xml:space="preserve"> </w:t>
      </w:r>
      <w:r w:rsidRPr="00FE5581">
        <w:rPr>
          <w:rFonts w:ascii="Tahoma" w:hAnsi="Tahoma" w:cs="Tahoma" w:hint="eastAsia"/>
          <w:sz w:val="17"/>
          <w:szCs w:val="17"/>
          <w:rtl/>
        </w:rPr>
        <w:t>הפליה</w:t>
      </w:r>
      <w:r w:rsidRPr="00FE5581">
        <w:rPr>
          <w:rFonts w:ascii="Tahoma" w:hAnsi="Tahoma" w:cs="Tahoma"/>
          <w:sz w:val="17"/>
          <w:szCs w:val="17"/>
          <w:rtl/>
        </w:rPr>
        <w:t xml:space="preserve"> </w:t>
      </w:r>
      <w:r w:rsidRPr="00FE5581">
        <w:rPr>
          <w:rFonts w:ascii="Tahoma" w:hAnsi="Tahoma" w:cs="Tahoma" w:hint="eastAsia"/>
          <w:sz w:val="17"/>
          <w:szCs w:val="17"/>
          <w:rtl/>
        </w:rPr>
        <w:t>וגזענות</w:t>
      </w:r>
      <w:r w:rsidRPr="00FE5581">
        <w:rPr>
          <w:rFonts w:ascii="Tahoma" w:hAnsi="Tahoma" w:cs="Tahoma"/>
          <w:sz w:val="17"/>
          <w:szCs w:val="17"/>
          <w:rtl/>
        </w:rPr>
        <w:t xml:space="preserve">). </w:t>
      </w:r>
      <w:r w:rsidRPr="00FE5581">
        <w:rPr>
          <w:rFonts w:ascii="Tahoma" w:hAnsi="Tahoma" w:cs="Tahoma" w:hint="cs"/>
          <w:sz w:val="17"/>
          <w:szCs w:val="17"/>
          <w:rtl/>
        </w:rPr>
        <w:t>הוא נועד</w:t>
      </w:r>
      <w:r w:rsidRPr="00FE5581">
        <w:rPr>
          <w:rFonts w:ascii="Tahoma" w:hAnsi="Tahoma" w:cs="Tahoma"/>
          <w:sz w:val="17"/>
          <w:szCs w:val="17"/>
          <w:rtl/>
        </w:rPr>
        <w:t xml:space="preserve"> לספק לנפגעי </w:t>
      </w:r>
      <w:r w:rsidRPr="00FE5581">
        <w:rPr>
          <w:rFonts w:ascii="Tahoma" w:hAnsi="Tahoma" w:cs="Tahoma" w:hint="cs"/>
          <w:sz w:val="17"/>
          <w:szCs w:val="17"/>
          <w:rtl/>
        </w:rPr>
        <w:t>ה</w:t>
      </w:r>
      <w:r w:rsidRPr="00FE5581">
        <w:rPr>
          <w:rFonts w:ascii="Tahoma" w:hAnsi="Tahoma" w:cs="Tahoma"/>
          <w:sz w:val="17"/>
          <w:szCs w:val="17"/>
          <w:rtl/>
        </w:rPr>
        <w:t xml:space="preserve">פליה וגזענות הפונים אליו מידע </w:t>
      </w:r>
      <w:r w:rsidRPr="00FE5581">
        <w:rPr>
          <w:rFonts w:ascii="Tahoma" w:hAnsi="Tahoma" w:cs="Tahoma" w:hint="cs"/>
          <w:sz w:val="17"/>
          <w:szCs w:val="17"/>
          <w:rtl/>
        </w:rPr>
        <w:t>על</w:t>
      </w:r>
      <w:r w:rsidRPr="00FE5581">
        <w:rPr>
          <w:rFonts w:ascii="Tahoma" w:hAnsi="Tahoma" w:cs="Tahoma"/>
          <w:sz w:val="17"/>
          <w:szCs w:val="17"/>
          <w:rtl/>
        </w:rPr>
        <w:t xml:space="preserve"> </w:t>
      </w:r>
      <w:r w:rsidRPr="00FE5581">
        <w:rPr>
          <w:rFonts w:ascii="Tahoma" w:hAnsi="Tahoma" w:cs="Tahoma" w:hint="cs"/>
          <w:sz w:val="17"/>
          <w:szCs w:val="17"/>
          <w:rtl/>
        </w:rPr>
        <w:t>ה</w:t>
      </w:r>
      <w:r w:rsidRPr="00FE5581">
        <w:rPr>
          <w:rFonts w:ascii="Tahoma" w:hAnsi="Tahoma" w:cs="Tahoma"/>
          <w:sz w:val="17"/>
          <w:szCs w:val="17"/>
          <w:rtl/>
        </w:rPr>
        <w:t>סעדים</w:t>
      </w:r>
      <w:r w:rsidRPr="00FE5581">
        <w:rPr>
          <w:rFonts w:ascii="Tahoma" w:hAnsi="Tahoma" w:cs="Tahoma"/>
          <w:sz w:val="17"/>
          <w:szCs w:val="17"/>
          <w:rtl/>
        </w:rPr>
        <w:t xml:space="preserve"> העומדים </w:t>
      </w:r>
      <w:r w:rsidRPr="00FE5581">
        <w:rPr>
          <w:rFonts w:ascii="Tahoma" w:hAnsi="Tahoma" w:cs="Tahoma" w:hint="cs"/>
          <w:sz w:val="17"/>
          <w:szCs w:val="17"/>
          <w:rtl/>
        </w:rPr>
        <w:t>לרשותם</w:t>
      </w:r>
      <w:r w:rsidRPr="00FE5581">
        <w:rPr>
          <w:rFonts w:ascii="Tahoma" w:hAnsi="Tahoma" w:cs="Tahoma"/>
          <w:sz w:val="17"/>
          <w:szCs w:val="17"/>
          <w:rtl/>
        </w:rPr>
        <w:t xml:space="preserve"> או </w:t>
      </w:r>
      <w:r w:rsidRPr="00FE5581">
        <w:rPr>
          <w:rFonts w:ascii="Tahoma" w:hAnsi="Tahoma" w:cs="Tahoma" w:hint="cs"/>
          <w:sz w:val="17"/>
          <w:szCs w:val="17"/>
          <w:rtl/>
        </w:rPr>
        <w:t>על ה</w:t>
      </w:r>
      <w:r w:rsidRPr="00FE5581">
        <w:rPr>
          <w:rFonts w:ascii="Tahoma" w:hAnsi="Tahoma" w:cs="Tahoma"/>
          <w:sz w:val="17"/>
          <w:szCs w:val="17"/>
          <w:rtl/>
        </w:rPr>
        <w:t xml:space="preserve">גופים </w:t>
      </w:r>
      <w:r w:rsidRPr="00FE5581">
        <w:rPr>
          <w:rFonts w:ascii="Tahoma" w:hAnsi="Tahoma" w:cs="Tahoma" w:hint="cs"/>
          <w:sz w:val="17"/>
          <w:szCs w:val="17"/>
          <w:rtl/>
        </w:rPr>
        <w:t>ה</w:t>
      </w:r>
      <w:r w:rsidRPr="00FE5581">
        <w:rPr>
          <w:rFonts w:ascii="Tahoma" w:hAnsi="Tahoma" w:cs="Tahoma"/>
          <w:sz w:val="17"/>
          <w:szCs w:val="17"/>
          <w:rtl/>
        </w:rPr>
        <w:t>רלוונטיים ש</w:t>
      </w:r>
      <w:r w:rsidRPr="00FE5581">
        <w:rPr>
          <w:rFonts w:ascii="Tahoma" w:hAnsi="Tahoma" w:cs="Tahoma" w:hint="cs"/>
          <w:sz w:val="17"/>
          <w:szCs w:val="17"/>
          <w:rtl/>
        </w:rPr>
        <w:t>בכוח</w:t>
      </w:r>
      <w:r w:rsidRPr="00FE5581">
        <w:rPr>
          <w:rFonts w:ascii="Tahoma" w:hAnsi="Tahoma" w:cs="Tahoma"/>
          <w:sz w:val="17"/>
          <w:szCs w:val="17"/>
          <w:rtl/>
        </w:rPr>
        <w:t>ם לסייע להם.</w:t>
      </w:r>
    </w:p>
    <w:p w:rsidR="00D22ED9" w:rsidRPr="00FE5581" w:rsidP="00264D2B">
      <w:pPr>
        <w:pStyle w:val="RESHET"/>
        <w:rPr>
          <w:rtl/>
        </w:rPr>
      </w:pPr>
      <w:r w:rsidRPr="00FE5581">
        <w:rPr>
          <w:rFonts w:hint="cs"/>
          <w:rtl/>
        </w:rPr>
        <w:t>הביקורת העלתה כי בפועל לא הושגה מטרתו של מוקד הפליה וגזענות. ראשית, הוא לא הציע למתלוננים סיוע מהותי אלא מידע כללי. לפי דוח משרד המשפטים בעניין מ-2014</w:t>
      </w:r>
      <w:r w:rsidRPr="00FE5581">
        <w:rPr>
          <w:rtl/>
        </w:rPr>
        <w:t>,</w:t>
      </w:r>
      <w:r w:rsidRPr="00FE5581">
        <w:rPr>
          <w:rFonts w:hint="cs"/>
          <w:rtl/>
        </w:rPr>
        <w:t xml:space="preserve"> רוב </w:t>
      </w:r>
      <w:r w:rsidRPr="00FE5581">
        <w:rPr>
          <w:rtl/>
        </w:rPr>
        <w:t>הפונים</w:t>
      </w:r>
      <w:r w:rsidRPr="00FE5581">
        <w:rPr>
          <w:rFonts w:hint="cs"/>
          <w:rtl/>
        </w:rPr>
        <w:t xml:space="preserve"> הופנו</w:t>
      </w:r>
      <w:r w:rsidRPr="00FE5581">
        <w:rPr>
          <w:rtl/>
        </w:rPr>
        <w:t xml:space="preserve"> לקבל</w:t>
      </w:r>
      <w:r w:rsidRPr="00FE5581">
        <w:rPr>
          <w:rFonts w:hint="cs"/>
          <w:rtl/>
        </w:rPr>
        <w:t>ת</w:t>
      </w:r>
      <w:r w:rsidRPr="00FE5581">
        <w:rPr>
          <w:rtl/>
        </w:rPr>
        <w:t xml:space="preserve"> עזרה </w:t>
      </w:r>
      <w:r w:rsidRPr="00FE5581">
        <w:rPr>
          <w:rFonts w:hint="cs"/>
          <w:rtl/>
        </w:rPr>
        <w:t>מ</w:t>
      </w:r>
      <w:r w:rsidRPr="00FE5581">
        <w:rPr>
          <w:rtl/>
        </w:rPr>
        <w:t xml:space="preserve">גורמים </w:t>
      </w:r>
      <w:r w:rsidRPr="00FE5581">
        <w:rPr>
          <w:rFonts w:hint="cs"/>
          <w:rtl/>
        </w:rPr>
        <w:t>אחרים, כגון</w:t>
      </w:r>
      <w:r w:rsidRPr="00FE5581">
        <w:rPr>
          <w:rtl/>
        </w:rPr>
        <w:t xml:space="preserve"> משטרת ישראל </w:t>
      </w:r>
      <w:r w:rsidRPr="00FE5581">
        <w:rPr>
          <w:rFonts w:hint="cs"/>
          <w:rtl/>
        </w:rPr>
        <w:t>ו</w:t>
      </w:r>
      <w:r w:rsidRPr="00FE5581">
        <w:rPr>
          <w:rtl/>
        </w:rPr>
        <w:t>נציבות שוויון בעבודה</w:t>
      </w:r>
      <w:r w:rsidRPr="00FE5581">
        <w:rPr>
          <w:rFonts w:hint="cs"/>
          <w:rtl/>
        </w:rPr>
        <w:t xml:space="preserve">. </w:t>
      </w:r>
    </w:p>
    <w:p w:rsidR="00D22ED9" w:rsidRPr="00FE5581" w:rsidP="00264D2B">
      <w:pPr>
        <w:pStyle w:val="RESHET"/>
        <w:rPr>
          <w:rtl/>
        </w:rPr>
      </w:pPr>
      <w:r w:rsidRPr="00FE5581">
        <w:rPr>
          <w:rFonts w:hint="cs"/>
          <w:rtl/>
        </w:rPr>
        <w:t>יתרה</w:t>
      </w:r>
      <w:r w:rsidRPr="00FE5581">
        <w:rPr>
          <w:rtl/>
        </w:rPr>
        <w:t xml:space="preserve"> מ</w:t>
      </w:r>
      <w:r w:rsidRPr="00FE5581">
        <w:rPr>
          <w:rFonts w:hint="cs"/>
          <w:rtl/>
        </w:rPr>
        <w:t>זו</w:t>
      </w:r>
      <w:r w:rsidRPr="00FE5581">
        <w:rPr>
          <w:rtl/>
        </w:rPr>
        <w:t xml:space="preserve">, </w:t>
      </w:r>
      <w:r w:rsidRPr="00FE5581">
        <w:rPr>
          <w:rFonts w:hint="cs"/>
          <w:rtl/>
        </w:rPr>
        <w:t>המתלוננים</w:t>
      </w:r>
      <w:r w:rsidRPr="00FE5581">
        <w:rPr>
          <w:rtl/>
        </w:rPr>
        <w:t xml:space="preserve"> על הפליה </w:t>
      </w:r>
      <w:r w:rsidRPr="00FE5581">
        <w:rPr>
          <w:rFonts w:hint="cs"/>
          <w:rtl/>
        </w:rPr>
        <w:t xml:space="preserve">באספקת </w:t>
      </w:r>
      <w:r w:rsidRPr="00FE5581">
        <w:rPr>
          <w:rtl/>
        </w:rPr>
        <w:t>מוצרים ושירותים</w:t>
      </w:r>
      <w:r w:rsidRPr="00FE5581">
        <w:rPr>
          <w:rFonts w:hint="cs"/>
          <w:rtl/>
        </w:rPr>
        <w:t xml:space="preserve"> הופנו</w:t>
      </w:r>
      <w:r w:rsidRPr="00FE5581">
        <w:rPr>
          <w:rtl/>
        </w:rPr>
        <w:t xml:space="preserve"> ל</w:t>
      </w:r>
      <w:r w:rsidRPr="00FE5581">
        <w:rPr>
          <w:rFonts w:hint="cs"/>
          <w:rtl/>
        </w:rPr>
        <w:t>י</w:t>
      </w:r>
      <w:r w:rsidRPr="00FE5581">
        <w:rPr>
          <w:rtl/>
        </w:rPr>
        <w:t xml:space="preserve">יעוץ משפטי פרטי. למשל, בשתי תלונות על הפליה במכירת דירה למגורים; בתלונה על </w:t>
      </w:r>
      <w:r w:rsidRPr="00FE5581">
        <w:rPr>
          <w:rFonts w:hint="cs"/>
          <w:rtl/>
        </w:rPr>
        <w:t>הפליית</w:t>
      </w:r>
      <w:r w:rsidRPr="00FE5581">
        <w:rPr>
          <w:rtl/>
        </w:rPr>
        <w:t xml:space="preserve"> ילד ערבי בגן בנצרת עילית; בתלונה של אדם ממוצא אתיופי</w:t>
      </w:r>
      <w:r w:rsidRPr="00FE5581">
        <w:rPr>
          <w:rFonts w:hint="cs"/>
          <w:rtl/>
        </w:rPr>
        <w:t xml:space="preserve"> </w:t>
      </w:r>
      <w:r w:rsidRPr="00FE5581">
        <w:rPr>
          <w:rtl/>
        </w:rPr>
        <w:t>על כך שמנעו ממנו כניסה לפאב; בתלונה על נהג אוטובוס ש</w:t>
      </w:r>
      <w:r w:rsidRPr="00FE5581">
        <w:rPr>
          <w:rFonts w:hint="cs"/>
          <w:rtl/>
        </w:rPr>
        <w:t>הפגין כלפי משפחה ממוצא אתיופי יחס אלים וגזעני -</w:t>
      </w:r>
      <w:r w:rsidRPr="00FE5581">
        <w:rPr>
          <w:rtl/>
        </w:rPr>
        <w:t xml:space="preserve"> </w:t>
      </w:r>
      <w:r w:rsidRPr="00FE5581">
        <w:rPr>
          <w:rFonts w:hint="cs"/>
          <w:rtl/>
        </w:rPr>
        <w:t>מוקד</w:t>
      </w:r>
      <w:r w:rsidRPr="00FE5581">
        <w:rPr>
          <w:rtl/>
        </w:rPr>
        <w:t xml:space="preserve"> </w:t>
      </w:r>
      <w:r w:rsidRPr="00FE5581">
        <w:rPr>
          <w:rFonts w:hint="cs"/>
          <w:rtl/>
        </w:rPr>
        <w:t>הפליה וגזענות לא</w:t>
      </w:r>
      <w:r w:rsidRPr="00FE5581">
        <w:rPr>
          <w:rtl/>
        </w:rPr>
        <w:t xml:space="preserve"> יידע את המתלוננים על קיומו של חוק איסור הפליה ועל </w:t>
      </w:r>
      <w:r w:rsidRPr="00FE5581">
        <w:rPr>
          <w:rtl/>
        </w:rPr>
        <w:t>הסעדים</w:t>
      </w:r>
      <w:r w:rsidRPr="00FE5581">
        <w:rPr>
          <w:rtl/>
        </w:rPr>
        <w:t xml:space="preserve"> שהוא מקנה, לרבות האפשרות להגיש תלונה במשטרה</w:t>
      </w:r>
      <w:r w:rsidRPr="00FE5581">
        <w:rPr>
          <w:rFonts w:hint="cs"/>
          <w:rtl/>
        </w:rPr>
        <w:t>,</w:t>
      </w:r>
      <w:r w:rsidRPr="00FE5581">
        <w:rPr>
          <w:rtl/>
        </w:rPr>
        <w:t xml:space="preserve"> </w:t>
      </w:r>
      <w:r w:rsidRPr="00FE5581">
        <w:rPr>
          <w:rFonts w:hint="cs"/>
          <w:rtl/>
        </w:rPr>
        <w:t>והסתפק</w:t>
      </w:r>
      <w:r w:rsidRPr="00FE5581">
        <w:rPr>
          <w:rtl/>
        </w:rPr>
        <w:t xml:space="preserve"> </w:t>
      </w:r>
      <w:r w:rsidRPr="00FE5581">
        <w:rPr>
          <w:rFonts w:hint="cs"/>
          <w:rtl/>
        </w:rPr>
        <w:t>במקרה</w:t>
      </w:r>
      <w:r w:rsidRPr="00FE5581">
        <w:rPr>
          <w:rtl/>
        </w:rPr>
        <w:t xml:space="preserve"> </w:t>
      </w:r>
      <w:r w:rsidRPr="00FE5581">
        <w:rPr>
          <w:rFonts w:hint="cs"/>
          <w:rtl/>
        </w:rPr>
        <w:t>הטוב</w:t>
      </w:r>
      <w:r w:rsidRPr="00FE5581">
        <w:rPr>
          <w:rtl/>
        </w:rPr>
        <w:t xml:space="preserve"> </w:t>
      </w:r>
      <w:r w:rsidRPr="00FE5581">
        <w:rPr>
          <w:rFonts w:hint="cs"/>
          <w:rtl/>
        </w:rPr>
        <w:t>בהפניית</w:t>
      </w:r>
      <w:r w:rsidRPr="00FE5581">
        <w:rPr>
          <w:rtl/>
        </w:rPr>
        <w:t xml:space="preserve"> </w:t>
      </w:r>
      <w:r w:rsidRPr="00FE5581">
        <w:rPr>
          <w:rFonts w:hint="cs"/>
          <w:rtl/>
        </w:rPr>
        <w:t>המתלוננים</w:t>
      </w:r>
      <w:r w:rsidRPr="00FE5581">
        <w:rPr>
          <w:rtl/>
        </w:rPr>
        <w:t xml:space="preserve"> </w:t>
      </w:r>
      <w:r w:rsidRPr="00FE5581">
        <w:rPr>
          <w:rFonts w:hint="cs"/>
          <w:rtl/>
        </w:rPr>
        <w:t>לייעוץ</w:t>
      </w:r>
      <w:r w:rsidRPr="00FE5581">
        <w:rPr>
          <w:rtl/>
        </w:rPr>
        <w:t xml:space="preserve"> </w:t>
      </w:r>
      <w:r w:rsidRPr="00FE5581">
        <w:rPr>
          <w:rFonts w:hint="cs"/>
          <w:rtl/>
        </w:rPr>
        <w:t>משפטי</w:t>
      </w:r>
      <w:r w:rsidRPr="00FE5581">
        <w:rPr>
          <w:rtl/>
        </w:rPr>
        <w:t xml:space="preserve"> </w:t>
      </w:r>
      <w:r w:rsidRPr="00FE5581">
        <w:rPr>
          <w:rFonts w:hint="cs"/>
          <w:rtl/>
        </w:rPr>
        <w:t>פרטי</w:t>
      </w:r>
      <w:r w:rsidRPr="00FE5581">
        <w:rPr>
          <w:rtl/>
        </w:rPr>
        <w:t>.</w:t>
      </w:r>
    </w:p>
    <w:p w:rsidR="00D22ED9" w:rsidRPr="00FE5581" w:rsidP="00264D2B">
      <w:pPr>
        <w:pStyle w:val="RESHET"/>
        <w:rPr>
          <w:rtl/>
        </w:rPr>
      </w:pPr>
      <w:r w:rsidRPr="00FE5581">
        <w:rPr>
          <w:rFonts w:hint="cs"/>
          <w:rtl/>
        </w:rPr>
        <w:t xml:space="preserve">הביקורת העלתה </w:t>
      </w:r>
      <w:r w:rsidRPr="00FE5581">
        <w:rPr>
          <w:rtl/>
        </w:rPr>
        <w:t xml:space="preserve">כי כעבור מעט יותר משנה </w:t>
      </w:r>
      <w:r w:rsidRPr="00FE5581">
        <w:rPr>
          <w:rFonts w:hint="cs"/>
          <w:rtl/>
        </w:rPr>
        <w:t>דעכה כמעט לגמרי</w:t>
      </w:r>
      <w:r w:rsidRPr="00FE5581">
        <w:rPr>
          <w:rtl/>
        </w:rPr>
        <w:t xml:space="preserve"> הפעילות ב</w:t>
      </w:r>
      <w:r w:rsidRPr="00FE5581">
        <w:rPr>
          <w:rFonts w:hint="cs"/>
          <w:rtl/>
        </w:rPr>
        <w:t>מוקד</w:t>
      </w:r>
      <w:r w:rsidRPr="00FE5581">
        <w:rPr>
          <w:rtl/>
        </w:rPr>
        <w:t xml:space="preserve"> </w:t>
      </w:r>
      <w:r w:rsidRPr="00FE5581">
        <w:rPr>
          <w:rFonts w:hint="cs"/>
          <w:rtl/>
        </w:rPr>
        <w:t>הפליה וגזענות</w:t>
      </w:r>
      <w:r w:rsidRPr="00FE5581">
        <w:rPr>
          <w:rtl/>
        </w:rPr>
        <w:t xml:space="preserve"> </w:t>
      </w:r>
      <w:r w:rsidRPr="00FE5581">
        <w:rPr>
          <w:rFonts w:hint="cs"/>
          <w:rtl/>
        </w:rPr>
        <w:t>ו</w:t>
      </w:r>
      <w:r w:rsidRPr="00FE5581">
        <w:rPr>
          <w:rtl/>
        </w:rPr>
        <w:t xml:space="preserve">כיום מתקבלות בו כ-800 שיחות </w:t>
      </w:r>
      <w:r w:rsidRPr="00FE5581">
        <w:rPr>
          <w:rFonts w:hint="cs"/>
          <w:rtl/>
        </w:rPr>
        <w:t>בחודש בממוצע,</w:t>
      </w:r>
      <w:r w:rsidRPr="00FE5581">
        <w:rPr>
          <w:rtl/>
        </w:rPr>
        <w:t xml:space="preserve"> </w:t>
      </w:r>
      <w:r w:rsidRPr="00FE5581">
        <w:rPr>
          <w:rFonts w:hint="cs"/>
          <w:rtl/>
        </w:rPr>
        <w:t>אך</w:t>
      </w:r>
      <w:r w:rsidRPr="00FE5581">
        <w:rPr>
          <w:rtl/>
        </w:rPr>
        <w:t xml:space="preserve"> 98% מהן מגיעות מלקוחות שהקישו על המספר הלא נכון </w:t>
      </w:r>
      <w:r w:rsidRPr="00FE5581">
        <w:rPr>
          <w:rFonts w:hint="cs"/>
          <w:rtl/>
        </w:rPr>
        <w:t>בנתב</w:t>
      </w:r>
      <w:r w:rsidRPr="00FE5581">
        <w:rPr>
          <w:rtl/>
        </w:rPr>
        <w:t xml:space="preserve"> הטלפוני</w:t>
      </w:r>
      <w:r w:rsidRPr="00FE5581">
        <w:rPr>
          <w:rFonts w:hint="cs"/>
          <w:rtl/>
        </w:rPr>
        <w:t xml:space="preserve"> האוטומטי</w:t>
      </w:r>
      <w:r w:rsidRPr="00FE5581">
        <w:rPr>
          <w:rtl/>
        </w:rPr>
        <w:t xml:space="preserve">. ממסמך של אגף שירות הלקוחות במשרד המשפטים עולה </w:t>
      </w:r>
      <w:r w:rsidRPr="00FE5581">
        <w:rPr>
          <w:rFonts w:hint="cs"/>
          <w:rtl/>
        </w:rPr>
        <w:t>כי</w:t>
      </w:r>
      <w:r w:rsidRPr="00FE5581">
        <w:rPr>
          <w:rtl/>
        </w:rPr>
        <w:t xml:space="preserve"> </w:t>
      </w:r>
      <w:r w:rsidRPr="00FE5581">
        <w:rPr>
          <w:rFonts w:hint="cs"/>
          <w:rtl/>
        </w:rPr>
        <w:t>אחת</w:t>
      </w:r>
      <w:r w:rsidRPr="00FE5581">
        <w:rPr>
          <w:rtl/>
        </w:rPr>
        <w:t xml:space="preserve"> </w:t>
      </w:r>
      <w:r w:rsidRPr="00FE5581">
        <w:rPr>
          <w:rFonts w:hint="cs"/>
          <w:rtl/>
        </w:rPr>
        <w:t>הסיבות</w:t>
      </w:r>
      <w:r w:rsidRPr="00FE5581">
        <w:rPr>
          <w:rtl/>
        </w:rPr>
        <w:t xml:space="preserve"> </w:t>
      </w:r>
      <w:r w:rsidRPr="00FE5581">
        <w:rPr>
          <w:rFonts w:hint="cs"/>
          <w:rtl/>
        </w:rPr>
        <w:t>לכך</w:t>
      </w:r>
      <w:r w:rsidRPr="00FE5581">
        <w:rPr>
          <w:rtl/>
        </w:rPr>
        <w:t xml:space="preserve"> </w:t>
      </w:r>
      <w:r w:rsidRPr="00FE5581">
        <w:rPr>
          <w:rFonts w:hint="cs"/>
          <w:rtl/>
        </w:rPr>
        <w:t>היא</w:t>
      </w:r>
      <w:r w:rsidRPr="00FE5581">
        <w:rPr>
          <w:rtl/>
        </w:rPr>
        <w:t xml:space="preserve"> </w:t>
      </w:r>
      <w:r w:rsidRPr="00FE5581">
        <w:rPr>
          <w:rFonts w:hint="cs"/>
          <w:rtl/>
        </w:rPr>
        <w:t>העובדה שלא גובש</w:t>
      </w:r>
      <w:r w:rsidRPr="00FE5581">
        <w:rPr>
          <w:rtl/>
        </w:rPr>
        <w:t xml:space="preserve"> מנגנון </w:t>
      </w:r>
      <w:r w:rsidRPr="00FE5581">
        <w:rPr>
          <w:rFonts w:hint="cs"/>
          <w:rtl/>
        </w:rPr>
        <w:t xml:space="preserve">מסודר של </w:t>
      </w:r>
      <w:r w:rsidRPr="00FE5581">
        <w:rPr>
          <w:rtl/>
        </w:rPr>
        <w:t>הפניית פניות לגורמים הרלוונטיים</w:t>
      </w:r>
      <w:r w:rsidRPr="00FE5581">
        <w:rPr>
          <w:rFonts w:hint="cs"/>
          <w:rtl/>
        </w:rPr>
        <w:t>,</w:t>
      </w:r>
      <w:r w:rsidRPr="00FE5581">
        <w:rPr>
          <w:rtl/>
        </w:rPr>
        <w:t xml:space="preserve"> והמענה לפונים נסמך על עורכי דין מיח</w:t>
      </w:r>
      <w:r w:rsidRPr="00FE5581">
        <w:rPr>
          <w:rFonts w:hint="cs"/>
          <w:rtl/>
        </w:rPr>
        <w:t>י</w:t>
      </w:r>
      <w:r w:rsidRPr="00FE5581">
        <w:rPr>
          <w:rtl/>
        </w:rPr>
        <w:t>דת הסיוע המשפט</w:t>
      </w:r>
      <w:r w:rsidRPr="00FE5581">
        <w:rPr>
          <w:rFonts w:hint="cs"/>
          <w:rtl/>
        </w:rPr>
        <w:t>י</w:t>
      </w:r>
      <w:r w:rsidRPr="00FE5581">
        <w:rPr>
          <w:rtl/>
        </w:rPr>
        <w:t>, אשר אינם מתמחים בתחום.</w:t>
      </w:r>
      <w:r w:rsidRPr="00FE5581">
        <w:rPr>
          <w:rFonts w:hint="cs"/>
          <w:rtl/>
        </w:rPr>
        <w:t xml:space="preserve"> </w:t>
      </w:r>
    </w:p>
    <w:p w:rsidR="00D22ED9" w:rsidRPr="00FE5581" w:rsidP="00264D2B">
      <w:pPr>
        <w:spacing w:before="180" w:after="240" w:line="240" w:lineRule="exact"/>
        <w:ind w:right="2268"/>
        <w:jc w:val="both"/>
        <w:rPr>
          <w:rFonts w:ascii="Tahoma" w:hAnsi="Tahoma" w:cs="Tahoma"/>
          <w:sz w:val="17"/>
          <w:szCs w:val="17"/>
          <w:rtl/>
        </w:rPr>
      </w:pPr>
      <w:r w:rsidRPr="00FE5581">
        <w:rPr>
          <w:rFonts w:ascii="Tahoma" w:hAnsi="Tahoma" w:cs="Tahoma" w:hint="cs"/>
          <w:sz w:val="17"/>
          <w:szCs w:val="17"/>
          <w:rtl/>
        </w:rPr>
        <w:t>בתשובת משרד המשפטים נכתב כי אכן ה</w:t>
      </w:r>
      <w:r w:rsidRPr="00FE5581">
        <w:rPr>
          <w:rFonts w:ascii="Tahoma" w:hAnsi="Tahoma" w:cs="Tahoma"/>
          <w:sz w:val="17"/>
          <w:szCs w:val="17"/>
          <w:rtl/>
        </w:rPr>
        <w:t>מוקד</w:t>
      </w:r>
      <w:r w:rsidRPr="00FE5581">
        <w:rPr>
          <w:rFonts w:ascii="Tahoma" w:hAnsi="Tahoma" w:cs="Tahoma" w:hint="cs"/>
          <w:sz w:val="17"/>
          <w:szCs w:val="17"/>
          <w:rtl/>
        </w:rPr>
        <w:t xml:space="preserve"> מספק</w:t>
      </w:r>
      <w:r w:rsidRPr="00FE5581">
        <w:rPr>
          <w:rFonts w:ascii="Tahoma" w:hAnsi="Tahoma" w:cs="Tahoma"/>
          <w:sz w:val="17"/>
          <w:szCs w:val="17"/>
          <w:rtl/>
        </w:rPr>
        <w:t xml:space="preserve"> מידע בלבד לעניין </w:t>
      </w:r>
      <w:r w:rsidRPr="00FE5581">
        <w:rPr>
          <w:rFonts w:ascii="Tahoma" w:hAnsi="Tahoma" w:cs="Tahoma" w:hint="cs"/>
          <w:sz w:val="17"/>
          <w:szCs w:val="17"/>
          <w:rtl/>
        </w:rPr>
        <w:t>ה</w:t>
      </w:r>
      <w:r w:rsidRPr="00FE5581">
        <w:rPr>
          <w:rFonts w:ascii="Tahoma" w:hAnsi="Tahoma" w:cs="Tahoma"/>
          <w:sz w:val="17"/>
          <w:szCs w:val="17"/>
          <w:rtl/>
        </w:rPr>
        <w:t>פליה וגזענות</w:t>
      </w:r>
      <w:r w:rsidRPr="00FE5581">
        <w:rPr>
          <w:rFonts w:ascii="Tahoma" w:hAnsi="Tahoma" w:cs="Tahoma" w:hint="cs"/>
          <w:sz w:val="17"/>
          <w:szCs w:val="17"/>
          <w:rtl/>
        </w:rPr>
        <w:t xml:space="preserve">, וכי </w:t>
      </w:r>
      <w:r w:rsidRPr="00FE5581">
        <w:rPr>
          <w:rFonts w:ascii="Tahoma" w:hAnsi="Tahoma" w:cs="Tahoma"/>
          <w:sz w:val="17"/>
          <w:szCs w:val="17"/>
          <w:rtl/>
        </w:rPr>
        <w:t xml:space="preserve">בשנה וחצי האחרונות השיחות </w:t>
      </w:r>
      <w:r w:rsidRPr="00FE5581">
        <w:rPr>
          <w:rFonts w:ascii="Tahoma" w:hAnsi="Tahoma" w:cs="Tahoma" w:hint="cs"/>
          <w:sz w:val="17"/>
          <w:szCs w:val="17"/>
          <w:rtl/>
        </w:rPr>
        <w:t xml:space="preserve">שמגיעות אליו </w:t>
      </w:r>
      <w:r w:rsidRPr="00FE5581">
        <w:rPr>
          <w:rFonts w:ascii="Tahoma" w:hAnsi="Tahoma" w:cs="Tahoma"/>
          <w:sz w:val="17"/>
          <w:szCs w:val="17"/>
          <w:rtl/>
        </w:rPr>
        <w:t>אינן רלוונטיות כלל</w:t>
      </w:r>
      <w:r w:rsidRPr="00FE5581">
        <w:rPr>
          <w:rFonts w:ascii="Tahoma" w:hAnsi="Tahoma" w:cs="Tahoma" w:hint="cs"/>
          <w:sz w:val="17"/>
          <w:szCs w:val="17"/>
          <w:rtl/>
        </w:rPr>
        <w:t xml:space="preserve"> לנושאים שבטיפולו</w:t>
      </w:r>
      <w:r w:rsidRPr="00FE5581">
        <w:rPr>
          <w:rFonts w:ascii="Tahoma" w:hAnsi="Tahoma" w:cs="Tahoma"/>
          <w:sz w:val="17"/>
          <w:szCs w:val="17"/>
          <w:rtl/>
        </w:rPr>
        <w:t xml:space="preserve">. </w:t>
      </w:r>
      <w:r w:rsidRPr="00FE5581">
        <w:rPr>
          <w:rFonts w:ascii="Tahoma" w:hAnsi="Tahoma" w:cs="Tahoma" w:hint="cs"/>
          <w:sz w:val="17"/>
          <w:szCs w:val="17"/>
          <w:rtl/>
        </w:rPr>
        <w:t>עוד נכתב כי המוקד הטלפוני ייתן מענה למתלוננים על הפליה או גזענות לכשתוקם יחידת התיאום ויועברו אליה התלונות לטיפול, לריכוז ולמעקב.</w:t>
      </w:r>
    </w:p>
    <w:p w:rsidR="00D22ED9" w:rsidRPr="00FE5581" w:rsidP="00264D2B">
      <w:pPr>
        <w:pStyle w:val="RESHET"/>
        <w:rPr>
          <w:rtl/>
        </w:rPr>
      </w:pPr>
      <w:r w:rsidRPr="00FE5581">
        <w:rPr>
          <w:rFonts w:hint="cs"/>
          <w:rtl/>
        </w:rPr>
        <w:t xml:space="preserve">משרד מבקר המדינה מעיר למשרד המשפטים שעליו להחיש את קידום פעילותו של מוקד הפליה וגזענות, ולוודא שהוא ממלא את ייעודו. בראש ובראשונה עליו להקים את יחידת התיאום. לאחר מכן עליו לשקם את פעילות המוקד כדי שיוכל לסייע במאבק בהפליה; לנקוט אמצעים להגברת יעילותו, כמו הגברת המודעות לקיומו בציבור ובמשרדי הממשלה; להכשיר את הנציגים הטלפוניים; ולשפר את המידע שנמסר למתלוננים. </w:t>
      </w:r>
    </w:p>
    <w:p w:rsidR="00D22ED9" w:rsidRPr="003A1DAF" w:rsidP="00670C9E">
      <w:pPr>
        <w:pStyle w:val="13"/>
        <w:spacing w:before="0" w:line="312" w:lineRule="auto"/>
        <w:rPr>
          <w:rFonts w:eastAsiaTheme="minorHAnsi"/>
          <w:sz w:val="20"/>
          <w:rtl/>
        </w:rPr>
      </w:pPr>
      <w:bookmarkStart w:id="19" w:name="_Toc459314348"/>
    </w:p>
    <w:p w:rsidR="00D22ED9" w:rsidRPr="00E53691" w:rsidP="00670C9E">
      <w:pPr>
        <w:pStyle w:val="KOT4"/>
        <w:rPr>
          <w:rtl/>
        </w:rPr>
      </w:pPr>
      <w:r w:rsidRPr="00E53691">
        <w:rPr>
          <w:spacing w:val="-6"/>
          <w:rtl/>
        </w:rPr>
        <w:t xml:space="preserve">חסמים </w:t>
      </w:r>
      <w:r>
        <w:rPr>
          <w:rFonts w:hint="cs"/>
          <w:spacing w:val="-6"/>
          <w:rtl/>
        </w:rPr>
        <w:t>ל</w:t>
      </w:r>
      <w:r w:rsidRPr="00E53691">
        <w:rPr>
          <w:spacing w:val="-6"/>
          <w:rtl/>
        </w:rPr>
        <w:t>הגשת תלונה</w:t>
      </w:r>
      <w:r w:rsidRPr="00E53691">
        <w:rPr>
          <w:rFonts w:hint="cs"/>
          <w:spacing w:val="-6"/>
          <w:rtl/>
        </w:rPr>
        <w:t xml:space="preserve"> על הפליה</w:t>
      </w:r>
      <w:bookmarkEnd w:id="19"/>
    </w:p>
    <w:p w:rsidR="00D22ED9" w:rsidRPr="00FE5581" w:rsidP="00670C9E">
      <w:pPr>
        <w:pStyle w:val="ListParagraph"/>
        <w:numPr>
          <w:ilvl w:val="0"/>
          <w:numId w:val="26"/>
        </w:numPr>
        <w:autoSpaceDE/>
        <w:autoSpaceDN/>
        <w:adjustRightInd/>
        <w:spacing w:line="240" w:lineRule="exact"/>
        <w:ind w:right="2268"/>
        <w:rPr>
          <w:sz w:val="17"/>
          <w:szCs w:val="17"/>
        </w:rPr>
      </w:pPr>
      <w:r w:rsidRPr="00FE5581">
        <w:rPr>
          <w:rFonts w:hint="cs"/>
          <w:spacing w:val="-2"/>
          <w:sz w:val="17"/>
          <w:szCs w:val="17"/>
          <w:rtl/>
        </w:rPr>
        <w:t xml:space="preserve">מספרות המחקר עולה כי נפגעי הפליה לסוגיה ניצבים לפני חסמים המונעים הגשת תלונות או תביעה בעניין. המכשולים הפוגעים ביכולת הגישה לערכאות, שרבות דובר בהם, פועלים כחסמים להגשת תלונות, לפתיחת הליכים </w:t>
      </w:r>
      <w:r w:rsidRPr="00FE5581">
        <w:rPr>
          <w:rFonts w:hint="cs"/>
          <w:spacing w:val="-2"/>
          <w:sz w:val="17"/>
          <w:szCs w:val="17"/>
          <w:rtl/>
        </w:rPr>
        <w:t>מינהליים</w:t>
      </w:r>
      <w:r w:rsidRPr="00FE5581">
        <w:rPr>
          <w:rFonts w:hint="cs"/>
          <w:spacing w:val="-2"/>
          <w:sz w:val="17"/>
          <w:szCs w:val="17"/>
          <w:rtl/>
        </w:rPr>
        <w:t xml:space="preserve"> ולגישה לערכאות שיפוטיות שעניינן מימוש זכויות - גם במקרים של הפליה, כדלקמן:</w:t>
      </w:r>
      <w:r w:rsidRPr="00FE5581" w:rsidR="00264D2B">
        <w:rPr>
          <w:rFonts w:hint="cs"/>
          <w:spacing w:val="-2"/>
          <w:sz w:val="17"/>
          <w:szCs w:val="17"/>
          <w:rtl/>
        </w:rPr>
        <w:t xml:space="preserve"> </w:t>
      </w:r>
      <w:r w:rsidRPr="00FE5581">
        <w:rPr>
          <w:rFonts w:hint="cs"/>
          <w:spacing w:val="-2"/>
          <w:sz w:val="17"/>
          <w:szCs w:val="17"/>
          <w:rtl/>
        </w:rPr>
        <w:t xml:space="preserve"> (1) המכשול הכלכלי (עלויות עורך דין ואיגרות בית משפט);</w:t>
      </w:r>
      <w:r w:rsidRPr="00FE5581" w:rsidR="00264D2B">
        <w:rPr>
          <w:rFonts w:hint="cs"/>
          <w:spacing w:val="-2"/>
          <w:sz w:val="17"/>
          <w:szCs w:val="17"/>
          <w:rtl/>
        </w:rPr>
        <w:t xml:space="preserve"> </w:t>
      </w:r>
      <w:r w:rsidRPr="00FE5581">
        <w:rPr>
          <w:rFonts w:hint="cs"/>
          <w:spacing w:val="-2"/>
          <w:sz w:val="17"/>
          <w:szCs w:val="17"/>
          <w:rtl/>
        </w:rPr>
        <w:t xml:space="preserve"> (2) הזמן</w:t>
      </w:r>
      <w:r w:rsidRPr="00FE5581">
        <w:rPr>
          <w:rFonts w:hint="cs"/>
          <w:sz w:val="17"/>
          <w:szCs w:val="17"/>
          <w:rtl/>
        </w:rPr>
        <w:t xml:space="preserve"> והטרחה שיש להשקיע בפנייה;</w:t>
      </w:r>
      <w:r w:rsidRPr="00FE5581" w:rsidR="00264D2B">
        <w:rPr>
          <w:rFonts w:hint="cs"/>
          <w:sz w:val="17"/>
          <w:szCs w:val="17"/>
          <w:rtl/>
        </w:rPr>
        <w:t xml:space="preserve"> </w:t>
      </w:r>
      <w:r w:rsidRPr="00FE5581">
        <w:rPr>
          <w:rFonts w:hint="cs"/>
          <w:sz w:val="17"/>
          <w:szCs w:val="17"/>
          <w:rtl/>
        </w:rPr>
        <w:t xml:space="preserve"> (3) חסם התודעה</w:t>
      </w:r>
      <w:r w:rsidRPr="00FE5581">
        <w:rPr>
          <w:sz w:val="17"/>
          <w:szCs w:val="17"/>
          <w:rtl/>
        </w:rPr>
        <w:t xml:space="preserve"> </w:t>
      </w:r>
      <w:r w:rsidRPr="00FE5581">
        <w:rPr>
          <w:rFonts w:hint="cs"/>
          <w:sz w:val="17"/>
          <w:szCs w:val="17"/>
          <w:rtl/>
        </w:rPr>
        <w:t>והידע שנגרם עקב מורכבות החוק והיעדר מידע על זכויות בסיסיות;</w:t>
      </w:r>
      <w:r w:rsidRPr="00FE5581" w:rsidR="00264D2B">
        <w:rPr>
          <w:rFonts w:hint="cs"/>
          <w:sz w:val="17"/>
          <w:szCs w:val="17"/>
          <w:rtl/>
        </w:rPr>
        <w:t xml:space="preserve"> </w:t>
      </w:r>
      <w:r w:rsidRPr="00FE5581">
        <w:rPr>
          <w:rFonts w:hint="cs"/>
          <w:sz w:val="17"/>
          <w:szCs w:val="17"/>
          <w:rtl/>
        </w:rPr>
        <w:t xml:space="preserve"> (4) חסם לשוני ובעטיו קשיי תקשורת של אוכלוסיות מוחלשות עם מוסדות המדינה; </w:t>
      </w:r>
      <w:r w:rsidRPr="00FE5581" w:rsidR="00264D2B">
        <w:rPr>
          <w:rFonts w:hint="cs"/>
          <w:sz w:val="17"/>
          <w:szCs w:val="17"/>
          <w:rtl/>
        </w:rPr>
        <w:t xml:space="preserve"> </w:t>
      </w:r>
      <w:r w:rsidRPr="00FE5581">
        <w:rPr>
          <w:rFonts w:hint="cs"/>
          <w:sz w:val="17"/>
          <w:szCs w:val="17"/>
          <w:rtl/>
        </w:rPr>
        <w:t xml:space="preserve">(5) החסם התרבותי, שהוגדר כחסם שקשה במיוחד להתגבר עליו, הפוגע באוכלוסיות מוחלשות; </w:t>
      </w:r>
      <w:r w:rsidRPr="00FE5581" w:rsidR="00264D2B">
        <w:rPr>
          <w:rFonts w:hint="cs"/>
          <w:sz w:val="17"/>
          <w:szCs w:val="17"/>
          <w:rtl/>
        </w:rPr>
        <w:t xml:space="preserve"> </w:t>
      </w:r>
      <w:r w:rsidRPr="00FE5581">
        <w:rPr>
          <w:rFonts w:hint="cs"/>
          <w:sz w:val="17"/>
          <w:szCs w:val="17"/>
          <w:rtl/>
        </w:rPr>
        <w:t>(6) החסם החזק ביותר - החסם הפסיכולוגי, שעיקרו היעדר אמון בממסד ובמערכת המשפט, הנובע לעתים מהתעלמות</w:t>
      </w:r>
      <w:r w:rsidRPr="00FE5581">
        <w:rPr>
          <w:sz w:val="17"/>
          <w:szCs w:val="17"/>
          <w:rtl/>
        </w:rPr>
        <w:t xml:space="preserve"> </w:t>
      </w:r>
      <w:r w:rsidRPr="00FE5581">
        <w:rPr>
          <w:rFonts w:hint="cs"/>
          <w:sz w:val="17"/>
          <w:szCs w:val="17"/>
          <w:rtl/>
        </w:rPr>
        <w:t>הרשויות מן החסם התרבותי</w:t>
      </w:r>
      <w:r>
        <w:rPr>
          <w:rStyle w:val="FootnoteReference0"/>
          <w:sz w:val="17"/>
          <w:szCs w:val="17"/>
          <w:rtl/>
        </w:rPr>
        <w:footnoteReference w:id="61"/>
      </w:r>
      <w:r w:rsidRPr="00FE5581">
        <w:rPr>
          <w:rFonts w:hint="cs"/>
          <w:sz w:val="17"/>
          <w:szCs w:val="17"/>
          <w:rtl/>
        </w:rPr>
        <w:t xml:space="preserve">. </w:t>
      </w:r>
    </w:p>
    <w:p w:rsidR="00D22ED9" w:rsidRPr="00FE5581" w:rsidP="00670C9E">
      <w:pPr>
        <w:pStyle w:val="ListParagraph"/>
        <w:numPr>
          <w:ilvl w:val="0"/>
          <w:numId w:val="26"/>
        </w:numPr>
        <w:autoSpaceDE/>
        <w:autoSpaceDN/>
        <w:adjustRightInd/>
        <w:spacing w:line="240" w:lineRule="exact"/>
        <w:ind w:right="2268"/>
        <w:rPr>
          <w:sz w:val="17"/>
          <w:szCs w:val="17"/>
          <w:rtl/>
        </w:rPr>
      </w:pPr>
      <w:r w:rsidRPr="00FE5581">
        <w:rPr>
          <w:rFonts w:hint="cs"/>
          <w:sz w:val="17"/>
          <w:szCs w:val="17"/>
          <w:rtl/>
        </w:rPr>
        <w:t>הכרה במכשולים שצוינו נדונה גם בבית המשפט העליון, בערעור על החלטה של בית המשפט המחוזי. בבית המשפט המחוזי התקבלה בקשה לאישור תובענה ייצוגית של ארגון "קולך", ש</w:t>
      </w:r>
      <w:r w:rsidRPr="00FE5581">
        <w:rPr>
          <w:sz w:val="17"/>
          <w:szCs w:val="17"/>
          <w:rtl/>
        </w:rPr>
        <w:t xml:space="preserve">נטען </w:t>
      </w:r>
      <w:r w:rsidRPr="00FE5581">
        <w:rPr>
          <w:rFonts w:hint="cs"/>
          <w:sz w:val="17"/>
          <w:szCs w:val="17"/>
          <w:rtl/>
        </w:rPr>
        <w:t xml:space="preserve">בה </w:t>
      </w:r>
      <w:r w:rsidRPr="00FE5581">
        <w:rPr>
          <w:sz w:val="17"/>
          <w:szCs w:val="17"/>
          <w:rtl/>
        </w:rPr>
        <w:t xml:space="preserve">כי תחנת הרדיו </w:t>
      </w:r>
      <w:r w:rsidRPr="00FE5581">
        <w:rPr>
          <w:rFonts w:hint="cs"/>
          <w:sz w:val="17"/>
          <w:szCs w:val="17"/>
          <w:rtl/>
        </w:rPr>
        <w:t xml:space="preserve">"קול ברמה" </w:t>
      </w:r>
      <w:r w:rsidRPr="00FE5581">
        <w:rPr>
          <w:sz w:val="17"/>
          <w:szCs w:val="17"/>
          <w:rtl/>
        </w:rPr>
        <w:t>נוקטת מדיניות המ</w:t>
      </w:r>
      <w:r w:rsidRPr="00FE5581">
        <w:rPr>
          <w:rFonts w:hint="cs"/>
          <w:sz w:val="17"/>
          <w:szCs w:val="17"/>
          <w:rtl/>
        </w:rPr>
        <w:t>דירה</w:t>
      </w:r>
      <w:r w:rsidRPr="00FE5581">
        <w:rPr>
          <w:sz w:val="17"/>
          <w:szCs w:val="17"/>
          <w:rtl/>
        </w:rPr>
        <w:t xml:space="preserve"> את קולן של נשים משידורי התחנה</w:t>
      </w:r>
      <w:r w:rsidRPr="00FE5581">
        <w:rPr>
          <w:rFonts w:hint="cs"/>
          <w:sz w:val="17"/>
          <w:szCs w:val="17"/>
          <w:rtl/>
        </w:rPr>
        <w:t xml:space="preserve"> על ידי סירוב </w:t>
      </w:r>
      <w:r w:rsidRPr="00FE5581">
        <w:rPr>
          <w:sz w:val="17"/>
          <w:szCs w:val="17"/>
          <w:rtl/>
        </w:rPr>
        <w:t>להעלות</w:t>
      </w:r>
      <w:r w:rsidRPr="00FE5581">
        <w:rPr>
          <w:rFonts w:hint="cs"/>
          <w:sz w:val="17"/>
          <w:szCs w:val="17"/>
          <w:rtl/>
        </w:rPr>
        <w:t>ן</w:t>
      </w:r>
      <w:r w:rsidRPr="00FE5581">
        <w:rPr>
          <w:sz w:val="17"/>
          <w:szCs w:val="17"/>
          <w:rtl/>
        </w:rPr>
        <w:t xml:space="preserve"> לשידור כמראיינות וכמרואיינות. </w:t>
      </w:r>
      <w:r w:rsidRPr="00FE5581">
        <w:rPr>
          <w:rFonts w:hint="cs"/>
          <w:sz w:val="17"/>
          <w:szCs w:val="17"/>
          <w:rtl/>
        </w:rPr>
        <w:t xml:space="preserve">המבקשת טענה כי </w:t>
      </w:r>
      <w:r w:rsidRPr="00FE5581">
        <w:rPr>
          <w:sz w:val="17"/>
          <w:szCs w:val="17"/>
          <w:rtl/>
        </w:rPr>
        <w:t>פרקטיקה זו מנוגדת לחוק איסור הפליה</w:t>
      </w:r>
      <w:r w:rsidRPr="00FE5581">
        <w:rPr>
          <w:rFonts w:hint="cs"/>
          <w:sz w:val="17"/>
          <w:szCs w:val="17"/>
          <w:rtl/>
        </w:rPr>
        <w:t xml:space="preserve"> (להלן - מקרה "קולך")</w:t>
      </w:r>
      <w:r>
        <w:rPr>
          <w:rStyle w:val="FootnoteReference0"/>
          <w:sz w:val="17"/>
          <w:szCs w:val="17"/>
          <w:rtl/>
        </w:rPr>
        <w:footnoteReference w:id="62"/>
      </w:r>
      <w:r w:rsidRPr="00FE5581">
        <w:rPr>
          <w:rFonts w:hint="cs"/>
          <w:sz w:val="17"/>
          <w:szCs w:val="17"/>
          <w:rtl/>
        </w:rPr>
        <w:t>. בדיון בשאלת החסמים המונעים מנשים חרדיות להגיש תובענה ייצוגית ואם יש לאפשר בשל כך לארגון לא-ממשלתי להגישה בשמן, נקבע כי כבר בשלביה המקדמיים צפויה התובענה הייצוגית לעמת</w:t>
      </w:r>
      <w:r w:rsidRPr="00FE5581">
        <w:rPr>
          <w:sz w:val="17"/>
          <w:szCs w:val="17"/>
          <w:rtl/>
        </w:rPr>
        <w:t xml:space="preserve"> </w:t>
      </w:r>
      <w:r w:rsidRPr="00FE5581">
        <w:rPr>
          <w:rFonts w:hint="cs"/>
          <w:sz w:val="17"/>
          <w:szCs w:val="17"/>
          <w:rtl/>
        </w:rPr>
        <w:t>את</w:t>
      </w:r>
      <w:r w:rsidRPr="00FE5581">
        <w:rPr>
          <w:sz w:val="17"/>
          <w:szCs w:val="17"/>
          <w:rtl/>
        </w:rPr>
        <w:t xml:space="preserve"> </w:t>
      </w:r>
      <w:r w:rsidRPr="00FE5581">
        <w:rPr>
          <w:rFonts w:hint="cs"/>
          <w:sz w:val="17"/>
          <w:szCs w:val="17"/>
          <w:rtl/>
        </w:rPr>
        <w:t>התובעת עם קבוצת השתייכותה, הקהילה החרדית, מה שעלול</w:t>
      </w:r>
      <w:r w:rsidRPr="00FE5581">
        <w:rPr>
          <w:sz w:val="17"/>
          <w:szCs w:val="17"/>
          <w:rtl/>
        </w:rPr>
        <w:t xml:space="preserve"> </w:t>
      </w:r>
      <w:r w:rsidRPr="00FE5581">
        <w:rPr>
          <w:rFonts w:hint="cs"/>
          <w:sz w:val="17"/>
          <w:szCs w:val="17"/>
          <w:rtl/>
        </w:rPr>
        <w:t>להתפרש כקריאת תיגר על ההנהגה הקהילתית, וכי "במצב</w:t>
      </w:r>
      <w:r w:rsidRPr="00FE5581">
        <w:rPr>
          <w:sz w:val="17"/>
          <w:szCs w:val="17"/>
          <w:rtl/>
        </w:rPr>
        <w:t xml:space="preserve"> </w:t>
      </w:r>
      <w:r w:rsidRPr="00FE5581">
        <w:rPr>
          <w:rFonts w:hint="cs"/>
          <w:sz w:val="17"/>
          <w:szCs w:val="17"/>
          <w:rtl/>
        </w:rPr>
        <w:t>דברים</w:t>
      </w:r>
      <w:r w:rsidRPr="00FE5581">
        <w:rPr>
          <w:sz w:val="17"/>
          <w:szCs w:val="17"/>
          <w:rtl/>
        </w:rPr>
        <w:t xml:space="preserve"> </w:t>
      </w:r>
      <w:r w:rsidRPr="00FE5581">
        <w:rPr>
          <w:rFonts w:hint="cs"/>
          <w:sz w:val="17"/>
          <w:szCs w:val="17"/>
          <w:rtl/>
        </w:rPr>
        <w:t>זה, החסמים</w:t>
      </w:r>
      <w:r w:rsidRPr="00FE5581">
        <w:rPr>
          <w:sz w:val="17"/>
          <w:szCs w:val="17"/>
          <w:rtl/>
        </w:rPr>
        <w:t xml:space="preserve"> </w:t>
      </w:r>
      <w:r w:rsidRPr="00FE5581">
        <w:rPr>
          <w:rFonts w:hint="cs"/>
          <w:sz w:val="17"/>
          <w:szCs w:val="17"/>
          <w:rtl/>
        </w:rPr>
        <w:t>החברתיים</w:t>
      </w:r>
      <w:r w:rsidRPr="00FE5581">
        <w:rPr>
          <w:sz w:val="17"/>
          <w:szCs w:val="17"/>
          <w:rtl/>
        </w:rPr>
        <w:t xml:space="preserve"> </w:t>
      </w:r>
      <w:r w:rsidRPr="00FE5581">
        <w:rPr>
          <w:rFonts w:hint="cs"/>
          <w:sz w:val="17"/>
          <w:szCs w:val="17"/>
          <w:rtl/>
        </w:rPr>
        <w:t>הנלווים לכך</w:t>
      </w:r>
      <w:r w:rsidRPr="00FE5581">
        <w:rPr>
          <w:sz w:val="17"/>
          <w:szCs w:val="17"/>
          <w:rtl/>
        </w:rPr>
        <w:t xml:space="preserve"> </w:t>
      </w:r>
      <w:r w:rsidRPr="00FE5581">
        <w:rPr>
          <w:rFonts w:hint="cs"/>
          <w:sz w:val="17"/>
          <w:szCs w:val="17"/>
          <w:rtl/>
        </w:rPr>
        <w:t>הם</w:t>
      </w:r>
      <w:r w:rsidRPr="00FE5581">
        <w:rPr>
          <w:sz w:val="17"/>
          <w:szCs w:val="17"/>
          <w:rtl/>
        </w:rPr>
        <w:t xml:space="preserve"> </w:t>
      </w:r>
      <w:r w:rsidRPr="00FE5581">
        <w:rPr>
          <w:rFonts w:hint="cs"/>
          <w:sz w:val="17"/>
          <w:szCs w:val="17"/>
          <w:rtl/>
        </w:rPr>
        <w:t>בבחינת 'הדבר</w:t>
      </w:r>
      <w:r w:rsidRPr="00FE5581">
        <w:rPr>
          <w:sz w:val="17"/>
          <w:szCs w:val="17"/>
          <w:rtl/>
        </w:rPr>
        <w:t xml:space="preserve"> </w:t>
      </w:r>
      <w:r w:rsidRPr="00FE5581">
        <w:rPr>
          <w:rFonts w:hint="cs"/>
          <w:sz w:val="17"/>
          <w:szCs w:val="17"/>
          <w:rtl/>
        </w:rPr>
        <w:t>מדבר</w:t>
      </w:r>
      <w:r w:rsidRPr="00FE5581">
        <w:rPr>
          <w:sz w:val="17"/>
          <w:szCs w:val="17"/>
          <w:rtl/>
        </w:rPr>
        <w:t xml:space="preserve"> </w:t>
      </w:r>
      <w:r w:rsidRPr="00FE5581">
        <w:rPr>
          <w:rFonts w:hint="cs"/>
          <w:sz w:val="17"/>
          <w:szCs w:val="17"/>
          <w:rtl/>
        </w:rPr>
        <w:t>בעדו'".</w:t>
      </w:r>
    </w:p>
    <w:p w:rsidR="00D22ED9" w:rsidRPr="00FE5581" w:rsidP="00264D2B">
      <w:pPr>
        <w:pStyle w:val="ListParagraph"/>
        <w:numPr>
          <w:ilvl w:val="0"/>
          <w:numId w:val="26"/>
        </w:numPr>
        <w:tabs>
          <w:tab w:val="left" w:pos="2976"/>
        </w:tabs>
        <w:autoSpaceDE/>
        <w:autoSpaceDN/>
        <w:adjustRightInd/>
        <w:spacing w:after="240" w:line="240" w:lineRule="exact"/>
        <w:ind w:right="2268"/>
        <w:rPr>
          <w:sz w:val="17"/>
          <w:szCs w:val="17"/>
        </w:rPr>
      </w:pPr>
      <w:r w:rsidRPr="00FE5581">
        <w:rPr>
          <w:rFonts w:hint="cs"/>
          <w:sz w:val="17"/>
          <w:szCs w:val="17"/>
          <w:rtl/>
        </w:rPr>
        <w:t>בדוח למיגור הגזענות צוין</w:t>
      </w:r>
      <w:r w:rsidR="00FE5581">
        <w:rPr>
          <w:rFonts w:hint="cs"/>
          <w:sz w:val="17"/>
          <w:szCs w:val="17"/>
          <w:rtl/>
        </w:rPr>
        <w:t xml:space="preserve"> שיש</w:t>
      </w:r>
      <w:r w:rsidRPr="00FE5581">
        <w:rPr>
          <w:rFonts w:hint="cs"/>
          <w:sz w:val="17"/>
          <w:szCs w:val="17"/>
          <w:rtl/>
        </w:rPr>
        <w:t>: "</w:t>
      </w:r>
      <w:r w:rsidRPr="00FE5581">
        <w:rPr>
          <w:sz w:val="17"/>
          <w:szCs w:val="17"/>
          <w:rtl/>
        </w:rPr>
        <w:t>הבנה כי הסיבה המרכזית למיעוט התלונות של יוצאי אתיופיה לגורמי האכיפה הינה חוסר האמון של המתלוננים הפוטנציאליים בגופים אלו</w:t>
      </w:r>
      <w:r w:rsidRPr="00FE5581">
        <w:rPr>
          <w:rFonts w:hint="cs"/>
          <w:sz w:val="17"/>
          <w:szCs w:val="17"/>
          <w:rtl/>
        </w:rPr>
        <w:t xml:space="preserve">... </w:t>
      </w:r>
      <w:r w:rsidRPr="00FE5581">
        <w:rPr>
          <w:sz w:val="17"/>
          <w:szCs w:val="17"/>
          <w:rtl/>
        </w:rPr>
        <w:t>מהסקירה על-אודות הטיפול במקרי גזענות ברחבי העולם עולה, כי היקף הדיווח על תופעות גזענות הינו זעום במדינות רבות</w:t>
      </w:r>
      <w:r w:rsidRPr="00FE5581">
        <w:rPr>
          <w:rFonts w:hint="cs"/>
          <w:sz w:val="17"/>
          <w:szCs w:val="17"/>
          <w:rtl/>
        </w:rPr>
        <w:t>"</w:t>
      </w:r>
      <w:r w:rsidRPr="00FE5581">
        <w:rPr>
          <w:sz w:val="17"/>
          <w:szCs w:val="17"/>
          <w:rtl/>
        </w:rPr>
        <w:t>.</w:t>
      </w:r>
      <w:r w:rsidRPr="00FE5581">
        <w:rPr>
          <w:rFonts w:hint="cs"/>
          <w:sz w:val="17"/>
          <w:szCs w:val="17"/>
          <w:rtl/>
        </w:rPr>
        <w:t xml:space="preserve"> הדוח המליץ על </w:t>
      </w:r>
      <w:r w:rsidRPr="00FE5581">
        <w:rPr>
          <w:rFonts w:hint="cs"/>
          <w:sz w:val="17"/>
          <w:szCs w:val="17"/>
          <w:rtl/>
        </w:rPr>
        <w:t xml:space="preserve">הקמתה של </w:t>
      </w:r>
      <w:r w:rsidRPr="00FE5581">
        <w:rPr>
          <w:sz w:val="17"/>
          <w:szCs w:val="17"/>
          <w:rtl/>
        </w:rPr>
        <w:t>יחיד</w:t>
      </w:r>
      <w:r w:rsidRPr="00FE5581">
        <w:rPr>
          <w:rFonts w:hint="cs"/>
          <w:sz w:val="17"/>
          <w:szCs w:val="17"/>
          <w:rtl/>
        </w:rPr>
        <w:t>ת תיאום,</w:t>
      </w:r>
      <w:r w:rsidRPr="00FE5581">
        <w:rPr>
          <w:sz w:val="17"/>
          <w:szCs w:val="17"/>
          <w:rtl/>
        </w:rPr>
        <w:t xml:space="preserve"> </w:t>
      </w:r>
      <w:r w:rsidRPr="00FE5581">
        <w:rPr>
          <w:rFonts w:hint="cs"/>
          <w:sz w:val="17"/>
          <w:szCs w:val="17"/>
          <w:rtl/>
        </w:rPr>
        <w:t>שתרכז את הפעילות הממשלתית למניעת גזענות והפליה ותשמש מוקד לקליטת תלונות ולהפנייתן לטיפול הגורמים הרלוונטיים.</w:t>
      </w:r>
    </w:p>
    <w:p w:rsidR="00D22ED9" w:rsidRPr="00FE5581" w:rsidP="00264D2B">
      <w:pPr>
        <w:pStyle w:val="RESHET"/>
        <w:ind w:left="567"/>
      </w:pPr>
      <w:r w:rsidRPr="00FE5581">
        <w:rPr>
          <w:rFonts w:hint="cs"/>
          <w:rtl/>
        </w:rPr>
        <w:t>יש להקים בהקדם את יחידת התיאום של הפעילות הממשלתית בנושא, ולוודא כי מיד עם הקמתה תגבש תכנית מקיפה להתמודדות עם החסמים שנזכרו ותפתֵח כלים יעילים למאבק בהם.</w:t>
      </w:r>
    </w:p>
    <w:p w:rsidR="00D22ED9" w:rsidRPr="00FE5581" w:rsidP="00264D2B">
      <w:pPr>
        <w:pStyle w:val="ListParagraph"/>
        <w:numPr>
          <w:ilvl w:val="0"/>
          <w:numId w:val="26"/>
        </w:numPr>
        <w:autoSpaceDE/>
        <w:autoSpaceDN/>
        <w:adjustRightInd/>
        <w:spacing w:before="180" w:line="240" w:lineRule="exact"/>
        <w:ind w:right="2268"/>
        <w:rPr>
          <w:sz w:val="17"/>
          <w:szCs w:val="17"/>
          <w:rtl/>
        </w:rPr>
      </w:pPr>
      <w:r w:rsidRPr="00FE5581">
        <w:rPr>
          <w:rFonts w:hint="cs"/>
          <w:sz w:val="17"/>
          <w:szCs w:val="17"/>
          <w:rtl/>
        </w:rPr>
        <w:t xml:space="preserve">במהלך הביקורת עלה נושא החסמים המונעים מנפגעי הפליה הגשת תלונות, והשלכותיהם של חסמים אלה על הפרט. </w:t>
      </w:r>
    </w:p>
    <w:p w:rsidR="00D22ED9" w:rsidRPr="00FE5581" w:rsidP="00670C9E">
      <w:pPr>
        <w:pStyle w:val="ListParagraph"/>
        <w:numPr>
          <w:ilvl w:val="1"/>
          <w:numId w:val="26"/>
        </w:numPr>
        <w:autoSpaceDE/>
        <w:autoSpaceDN/>
        <w:adjustRightInd/>
        <w:spacing w:line="240" w:lineRule="exact"/>
        <w:ind w:right="2268"/>
        <w:rPr>
          <w:sz w:val="17"/>
          <w:szCs w:val="17"/>
        </w:rPr>
      </w:pPr>
      <w:r w:rsidRPr="00FE5581">
        <w:rPr>
          <w:rFonts w:hint="cs"/>
          <w:sz w:val="17"/>
          <w:szCs w:val="17"/>
          <w:rtl/>
        </w:rPr>
        <w:t>מתלוננים שונים ציינו בפני נציגי הביקורת את החשש מפני הגשת תלונה בגלל ההשלכות העלולות להיות למעשה. תושבת עיר חרדית, למשל, אשר נשאלה על ועדות האכלוס בעיר, הסבירה: "</w:t>
      </w:r>
      <w:r w:rsidRPr="00FE5581">
        <w:rPr>
          <w:sz w:val="17"/>
          <w:szCs w:val="17"/>
          <w:rtl/>
        </w:rPr>
        <w:t xml:space="preserve">הרבה אנשים עזבו כבר את העיר כי הם </w:t>
      </w:r>
      <w:r w:rsidRPr="00FE5581">
        <w:rPr>
          <w:rFonts w:hint="cs"/>
          <w:sz w:val="17"/>
          <w:szCs w:val="17"/>
          <w:rtl/>
        </w:rPr>
        <w:t>'</w:t>
      </w:r>
      <w:r w:rsidRPr="00FE5581">
        <w:rPr>
          <w:sz w:val="17"/>
          <w:szCs w:val="17"/>
          <w:rtl/>
        </w:rPr>
        <w:t>נשרפו</w:t>
      </w:r>
      <w:r w:rsidRPr="00FE5581">
        <w:rPr>
          <w:rFonts w:hint="cs"/>
          <w:sz w:val="17"/>
          <w:szCs w:val="17"/>
          <w:rtl/>
        </w:rPr>
        <w:t>'</w:t>
      </w:r>
      <w:r w:rsidRPr="00FE5581">
        <w:rPr>
          <w:sz w:val="17"/>
          <w:szCs w:val="17"/>
          <w:rtl/>
        </w:rPr>
        <w:t xml:space="preserve"> בגלל שהתלוננו עליהם</w:t>
      </w:r>
      <w:r w:rsidRPr="00FE5581">
        <w:rPr>
          <w:rFonts w:hint="cs"/>
          <w:sz w:val="17"/>
          <w:szCs w:val="17"/>
          <w:rtl/>
        </w:rPr>
        <w:t xml:space="preserve"> [על ועדות האכלוס]</w:t>
      </w:r>
      <w:r w:rsidRPr="00FE5581">
        <w:rPr>
          <w:sz w:val="17"/>
          <w:szCs w:val="17"/>
          <w:rtl/>
        </w:rPr>
        <w:t>. לא קיבלו אותם לשום מקום, אף אחד. הם מחוקים. הם נאלצו לעקור עם בני המשפחה, לעזוב את מקומות העבודה</w:t>
      </w:r>
      <w:r w:rsidRPr="00FE5581">
        <w:rPr>
          <w:rFonts w:hint="cs"/>
          <w:sz w:val="17"/>
          <w:szCs w:val="17"/>
          <w:rtl/>
        </w:rPr>
        <w:t>".</w:t>
      </w:r>
    </w:p>
    <w:p w:rsidR="00D22ED9" w:rsidRPr="00FE5581" w:rsidP="00264D2B">
      <w:pPr>
        <w:pStyle w:val="ListParagraph"/>
        <w:numPr>
          <w:ilvl w:val="1"/>
          <w:numId w:val="26"/>
        </w:numPr>
        <w:autoSpaceDE/>
        <w:autoSpaceDN/>
        <w:adjustRightInd/>
        <w:spacing w:after="240" w:line="240" w:lineRule="exact"/>
        <w:ind w:right="2268"/>
        <w:rPr>
          <w:sz w:val="17"/>
          <w:szCs w:val="17"/>
        </w:rPr>
      </w:pPr>
      <w:r w:rsidRPr="00FE5581">
        <w:rPr>
          <w:rFonts w:hint="cs"/>
          <w:sz w:val="17"/>
          <w:szCs w:val="17"/>
          <w:rtl/>
        </w:rPr>
        <w:t xml:space="preserve">הבדיקה העלתה מקרים של חסמים שמציבים מוסדות חינוך חרדיים לפני מועמדים המבקשים להתקבל אליהם. למשל, בהודעה שמסר מוסד החינוך למועמד בדבר דחיית ערעורו על אי-קבלתו למוסד, צוין בשולי ההודעה כי "ניתן לערער על החלטה זו בוועדת ערר של משרד החינוך לאחר שאלת רב". בהודעה אחרת שפרסם רב של מוסד חינוך חרדי בקרב הקהילה החרדית הוא אסר על בני הקהילה לפנות לרשויות המדינה, לרבות למפקחים של משרד החינוך, בתלונות על החלטות של מוסדות חינוך, בטענה שהפניות עלולות לפגוע בתקצוב המוסדות. בצד האיסור הופיע איום על מי שיעבור על איסור זה: "יש להרחיקם, שלא ילמדו אחרים מהם... ולדעת הרבה פוסקים אין לצרפם </w:t>
      </w:r>
      <w:r w:rsidRPr="00FE5581">
        <w:rPr>
          <w:rFonts w:hint="cs"/>
          <w:sz w:val="17"/>
          <w:szCs w:val="17"/>
          <w:rtl/>
        </w:rPr>
        <w:t>למנין</w:t>
      </w:r>
      <w:r w:rsidRPr="00FE5581">
        <w:rPr>
          <w:rFonts w:hint="cs"/>
          <w:sz w:val="17"/>
          <w:szCs w:val="17"/>
          <w:rtl/>
        </w:rPr>
        <w:t xml:space="preserve"> עשרה" - איום שמשמעו חרם.</w:t>
      </w:r>
    </w:p>
    <w:p w:rsidR="00D22ED9" w:rsidRPr="00FE5581" w:rsidP="00264D2B">
      <w:pPr>
        <w:pStyle w:val="RESHET"/>
        <w:ind w:left="567"/>
        <w:rPr>
          <w:rtl/>
        </w:rPr>
      </w:pPr>
      <w:r w:rsidRPr="00FE5581">
        <w:rPr>
          <w:rFonts w:hint="cs"/>
          <w:rtl/>
        </w:rPr>
        <w:t>החסמים המונעים מאנשים שחשים כי הופלו להגיש תלונות רשמיות יוצרים פער עמוק בין היקפי ההפליה בפועל ובין שיעור התלונות הרשמיות שהוגשו. ומאחר שטיפולן של רשויות המדינה באירועי הפליה נגד קבוצות מוגנות מותנה בהגשת תלונה רשמית, קיימת חשיבות יתרה לכך שהרשויות תהיינה מודעות לחסמים המונעים הגשת תלונות.</w:t>
      </w:r>
      <w:r w:rsidRPr="003431AF" w:rsidR="003431AF">
        <w:rPr>
          <w:noProof/>
          <w:rtl/>
        </w:rPr>
        <w:t xml:space="preserve"> </w:t>
      </w:r>
      <w:r w:rsidRPr="0012789B" w:rsidR="003431AF">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431AF" w:rsidRPr="00373C5D" w:rsidP="003431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1306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420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החסמים</w:t>
                            </w:r>
                            <w:r w:rsidRPr="003431AF">
                              <w:rPr>
                                <w:rFonts w:cs="Tahoma"/>
                                <w:color w:val="0B5294"/>
                                <w:spacing w:val="-4"/>
                                <w:sz w:val="24"/>
                                <w:szCs w:val="24"/>
                                <w:rtl/>
                              </w:rPr>
                              <w:t xml:space="preserve"> </w:t>
                            </w:r>
                            <w:r w:rsidRPr="003431AF">
                              <w:rPr>
                                <w:rFonts w:cs="Tahoma" w:hint="eastAsia"/>
                                <w:color w:val="0B5294"/>
                                <w:spacing w:val="-4"/>
                                <w:sz w:val="24"/>
                                <w:szCs w:val="24"/>
                                <w:rtl/>
                              </w:rPr>
                              <w:t>המונעים</w:t>
                            </w:r>
                            <w:r w:rsidRPr="003431AF">
                              <w:rPr>
                                <w:rFonts w:cs="Tahoma"/>
                                <w:color w:val="0B5294"/>
                                <w:spacing w:val="-4"/>
                                <w:sz w:val="24"/>
                                <w:szCs w:val="24"/>
                                <w:rtl/>
                              </w:rPr>
                              <w:t xml:space="preserve"> </w:t>
                            </w:r>
                            <w:r w:rsidRPr="003431AF">
                              <w:rPr>
                                <w:rFonts w:cs="Tahoma" w:hint="eastAsia"/>
                                <w:color w:val="0B5294"/>
                                <w:spacing w:val="-4"/>
                                <w:sz w:val="24"/>
                                <w:szCs w:val="24"/>
                                <w:rtl/>
                              </w:rPr>
                              <w:t>מאנשים</w:t>
                            </w:r>
                            <w:r w:rsidRPr="003431AF">
                              <w:rPr>
                                <w:rFonts w:cs="Tahoma"/>
                                <w:color w:val="0B5294"/>
                                <w:spacing w:val="-4"/>
                                <w:sz w:val="24"/>
                                <w:szCs w:val="24"/>
                                <w:rtl/>
                              </w:rPr>
                              <w:t xml:space="preserve"> </w:t>
                            </w:r>
                            <w:r w:rsidRPr="003431AF">
                              <w:rPr>
                                <w:rFonts w:cs="Tahoma" w:hint="eastAsia"/>
                                <w:color w:val="0B5294"/>
                                <w:spacing w:val="-4"/>
                                <w:sz w:val="24"/>
                                <w:szCs w:val="24"/>
                                <w:rtl/>
                              </w:rPr>
                              <w:t>שחשים</w:t>
                            </w:r>
                            <w:r w:rsidRPr="003431AF">
                              <w:rPr>
                                <w:rFonts w:cs="Tahoma"/>
                                <w:color w:val="0B5294"/>
                                <w:spacing w:val="-4"/>
                                <w:sz w:val="24"/>
                                <w:szCs w:val="24"/>
                                <w:rtl/>
                              </w:rPr>
                              <w:t xml:space="preserve"> </w:t>
                            </w:r>
                            <w:r w:rsidRPr="003431AF">
                              <w:rPr>
                                <w:rFonts w:cs="Tahoma" w:hint="eastAsia"/>
                                <w:color w:val="0B5294"/>
                                <w:spacing w:val="-4"/>
                                <w:sz w:val="24"/>
                                <w:szCs w:val="24"/>
                                <w:rtl/>
                              </w:rPr>
                              <w:t>כי</w:t>
                            </w:r>
                            <w:r w:rsidRPr="003431AF">
                              <w:rPr>
                                <w:rFonts w:cs="Tahoma"/>
                                <w:color w:val="0B5294"/>
                                <w:spacing w:val="-4"/>
                                <w:sz w:val="24"/>
                                <w:szCs w:val="24"/>
                                <w:rtl/>
                              </w:rPr>
                              <w:t xml:space="preserve"> </w:t>
                            </w:r>
                            <w:r w:rsidRPr="003431AF">
                              <w:rPr>
                                <w:rFonts w:cs="Tahoma" w:hint="eastAsia"/>
                                <w:color w:val="0B5294"/>
                                <w:spacing w:val="-4"/>
                                <w:sz w:val="24"/>
                                <w:szCs w:val="24"/>
                                <w:rtl/>
                              </w:rPr>
                              <w:t>הופלו</w:t>
                            </w:r>
                            <w:r w:rsidRPr="003431AF">
                              <w:rPr>
                                <w:rFonts w:cs="Tahoma"/>
                                <w:color w:val="0B5294"/>
                                <w:spacing w:val="-4"/>
                                <w:sz w:val="24"/>
                                <w:szCs w:val="24"/>
                                <w:rtl/>
                              </w:rPr>
                              <w:t xml:space="preserve"> </w:t>
                            </w:r>
                            <w:r w:rsidRPr="003431AF">
                              <w:rPr>
                                <w:rFonts w:cs="Tahoma" w:hint="eastAsia"/>
                                <w:color w:val="0B5294"/>
                                <w:spacing w:val="-4"/>
                                <w:sz w:val="24"/>
                                <w:szCs w:val="24"/>
                                <w:rtl/>
                              </w:rPr>
                              <w:t>להגיש</w:t>
                            </w:r>
                            <w:r w:rsidRPr="003431AF">
                              <w:rPr>
                                <w:rFonts w:cs="Tahoma"/>
                                <w:color w:val="0B5294"/>
                                <w:spacing w:val="-4"/>
                                <w:sz w:val="24"/>
                                <w:szCs w:val="24"/>
                                <w:rtl/>
                              </w:rPr>
                              <w:t xml:space="preserve"> </w:t>
                            </w:r>
                            <w:r w:rsidRPr="003431AF">
                              <w:rPr>
                                <w:rFonts w:cs="Tahoma" w:hint="eastAsia"/>
                                <w:color w:val="0B5294"/>
                                <w:spacing w:val="-4"/>
                                <w:sz w:val="24"/>
                                <w:szCs w:val="24"/>
                                <w:rtl/>
                              </w:rPr>
                              <w:t>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רשמיות</w:t>
                            </w:r>
                            <w:r w:rsidRPr="003431AF">
                              <w:rPr>
                                <w:rFonts w:cs="Tahoma"/>
                                <w:color w:val="0B5294"/>
                                <w:spacing w:val="-4"/>
                                <w:sz w:val="24"/>
                                <w:szCs w:val="24"/>
                                <w:rtl/>
                              </w:rPr>
                              <w:t xml:space="preserve"> </w:t>
                            </w:r>
                            <w:r w:rsidRPr="003431AF">
                              <w:rPr>
                                <w:rFonts w:cs="Tahoma" w:hint="eastAsia"/>
                                <w:color w:val="0B5294"/>
                                <w:spacing w:val="-4"/>
                                <w:sz w:val="24"/>
                                <w:szCs w:val="24"/>
                                <w:rtl/>
                              </w:rPr>
                              <w:t>יוצרים</w:t>
                            </w:r>
                            <w:r w:rsidRPr="003431AF">
                              <w:rPr>
                                <w:rFonts w:cs="Tahoma"/>
                                <w:color w:val="0B5294"/>
                                <w:spacing w:val="-4"/>
                                <w:sz w:val="24"/>
                                <w:szCs w:val="24"/>
                                <w:rtl/>
                              </w:rPr>
                              <w:t xml:space="preserve"> </w:t>
                            </w:r>
                            <w:r w:rsidRPr="003431AF">
                              <w:rPr>
                                <w:rFonts w:cs="Tahoma" w:hint="eastAsia"/>
                                <w:color w:val="0B5294"/>
                                <w:spacing w:val="-4"/>
                                <w:sz w:val="24"/>
                                <w:szCs w:val="24"/>
                                <w:rtl/>
                              </w:rPr>
                              <w:t>פער</w:t>
                            </w:r>
                            <w:r w:rsidRPr="003431AF">
                              <w:rPr>
                                <w:rFonts w:cs="Tahoma"/>
                                <w:color w:val="0B5294"/>
                                <w:spacing w:val="-4"/>
                                <w:sz w:val="24"/>
                                <w:szCs w:val="24"/>
                                <w:rtl/>
                              </w:rPr>
                              <w:t xml:space="preserve"> </w:t>
                            </w:r>
                            <w:r w:rsidRPr="003431AF">
                              <w:rPr>
                                <w:rFonts w:cs="Tahoma" w:hint="eastAsia"/>
                                <w:color w:val="0B5294"/>
                                <w:spacing w:val="-4"/>
                                <w:sz w:val="24"/>
                                <w:szCs w:val="24"/>
                                <w:rtl/>
                              </w:rPr>
                              <w:t>עמוק</w:t>
                            </w:r>
                            <w:r w:rsidRPr="003431AF">
                              <w:rPr>
                                <w:rFonts w:cs="Tahoma"/>
                                <w:color w:val="0B5294"/>
                                <w:spacing w:val="-4"/>
                                <w:sz w:val="24"/>
                                <w:szCs w:val="24"/>
                                <w:rtl/>
                              </w:rPr>
                              <w:t xml:space="preserve"> </w:t>
                            </w:r>
                            <w:r w:rsidRPr="003431AF">
                              <w:rPr>
                                <w:rFonts w:cs="Tahoma" w:hint="eastAsia"/>
                                <w:color w:val="0B5294"/>
                                <w:spacing w:val="-4"/>
                                <w:sz w:val="24"/>
                                <w:szCs w:val="24"/>
                                <w:rtl/>
                              </w:rPr>
                              <w:t>בין</w:t>
                            </w:r>
                            <w:r w:rsidRPr="003431AF">
                              <w:rPr>
                                <w:rFonts w:cs="Tahoma"/>
                                <w:color w:val="0B5294"/>
                                <w:spacing w:val="-4"/>
                                <w:sz w:val="24"/>
                                <w:szCs w:val="24"/>
                                <w:rtl/>
                              </w:rPr>
                              <w:t xml:space="preserve"> </w:t>
                            </w:r>
                            <w:r w:rsidRPr="003431AF">
                              <w:rPr>
                                <w:rFonts w:cs="Tahoma" w:hint="eastAsia"/>
                                <w:color w:val="0B5294"/>
                                <w:spacing w:val="-4"/>
                                <w:sz w:val="24"/>
                                <w:szCs w:val="24"/>
                                <w:rtl/>
                              </w:rPr>
                              <w:t>היקפי</w:t>
                            </w:r>
                            <w:r w:rsidRPr="003431AF">
                              <w:rPr>
                                <w:rFonts w:cs="Tahoma"/>
                                <w:color w:val="0B5294"/>
                                <w:spacing w:val="-4"/>
                                <w:sz w:val="24"/>
                                <w:szCs w:val="24"/>
                                <w:rtl/>
                              </w:rPr>
                              <w:t xml:space="preserve"> </w:t>
                            </w:r>
                            <w:r w:rsidRPr="003431AF">
                              <w:rPr>
                                <w:rFonts w:cs="Tahoma" w:hint="eastAsia"/>
                                <w:color w:val="0B5294"/>
                                <w:spacing w:val="-4"/>
                                <w:sz w:val="24"/>
                                <w:szCs w:val="24"/>
                                <w:rtl/>
                              </w:rPr>
                              <w:t>ההפליה</w:t>
                            </w:r>
                            <w:r w:rsidRPr="003431AF">
                              <w:rPr>
                                <w:rFonts w:cs="Tahoma"/>
                                <w:color w:val="0B5294"/>
                                <w:spacing w:val="-4"/>
                                <w:sz w:val="24"/>
                                <w:szCs w:val="24"/>
                                <w:rtl/>
                              </w:rPr>
                              <w:t xml:space="preserve"> </w:t>
                            </w:r>
                            <w:r w:rsidRPr="003431AF">
                              <w:rPr>
                                <w:rFonts w:cs="Tahoma" w:hint="eastAsia"/>
                                <w:color w:val="0B5294"/>
                                <w:spacing w:val="-4"/>
                                <w:sz w:val="24"/>
                                <w:szCs w:val="24"/>
                                <w:rtl/>
                              </w:rPr>
                              <w:t>בפועל</w:t>
                            </w:r>
                            <w:r w:rsidRPr="003431AF">
                              <w:rPr>
                                <w:rFonts w:cs="Tahoma"/>
                                <w:color w:val="0B5294"/>
                                <w:spacing w:val="-4"/>
                                <w:sz w:val="24"/>
                                <w:szCs w:val="24"/>
                                <w:rtl/>
                              </w:rPr>
                              <w:t xml:space="preserve"> </w:t>
                            </w:r>
                            <w:r w:rsidRPr="003431AF">
                              <w:rPr>
                                <w:rFonts w:cs="Tahoma" w:hint="eastAsia"/>
                                <w:color w:val="0B5294"/>
                                <w:spacing w:val="-4"/>
                                <w:sz w:val="24"/>
                                <w:szCs w:val="24"/>
                                <w:rtl/>
                              </w:rPr>
                              <w:t>ובין</w:t>
                            </w:r>
                            <w:r w:rsidRPr="003431AF">
                              <w:rPr>
                                <w:rFonts w:cs="Tahoma"/>
                                <w:color w:val="0B5294"/>
                                <w:spacing w:val="-4"/>
                                <w:sz w:val="24"/>
                                <w:szCs w:val="24"/>
                                <w:rtl/>
                              </w:rPr>
                              <w:t xml:space="preserve"> </w:t>
                            </w:r>
                            <w:r w:rsidRPr="003431AF">
                              <w:rPr>
                                <w:rFonts w:cs="Tahoma" w:hint="eastAsia"/>
                                <w:color w:val="0B5294"/>
                                <w:spacing w:val="-4"/>
                                <w:sz w:val="24"/>
                                <w:szCs w:val="24"/>
                                <w:rtl/>
                              </w:rPr>
                              <w:t>שיעור</w:t>
                            </w:r>
                            <w:r w:rsidRPr="003431AF">
                              <w:rPr>
                                <w:rFonts w:cs="Tahoma"/>
                                <w:color w:val="0B5294"/>
                                <w:spacing w:val="-4"/>
                                <w:sz w:val="24"/>
                                <w:szCs w:val="24"/>
                                <w:rtl/>
                              </w:rPr>
                              <w:t xml:space="preserve"> </w:t>
                            </w:r>
                            <w:r w:rsidRPr="003431AF">
                              <w:rPr>
                                <w:rFonts w:cs="Tahoma" w:hint="eastAsia"/>
                                <w:color w:val="0B5294"/>
                                <w:spacing w:val="-4"/>
                                <w:sz w:val="24"/>
                                <w:szCs w:val="24"/>
                                <w:rtl/>
                              </w:rPr>
                              <w:t>התלונות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הרשמיות</w:t>
                            </w:r>
                            <w:r w:rsidRPr="003431AF">
                              <w:rPr>
                                <w:rFonts w:cs="Tahoma"/>
                                <w:color w:val="0B5294"/>
                                <w:spacing w:val="-4"/>
                                <w:sz w:val="24"/>
                                <w:szCs w:val="24"/>
                                <w:rtl/>
                              </w:rPr>
                              <w:t xml:space="preserve"> </w:t>
                            </w:r>
                            <w:r w:rsidRPr="003431AF">
                              <w:rPr>
                                <w:rFonts w:cs="Tahoma" w:hint="eastAsia"/>
                                <w:color w:val="0B5294"/>
                                <w:spacing w:val="-4"/>
                                <w:sz w:val="24"/>
                                <w:szCs w:val="24"/>
                                <w:rtl/>
                              </w:rPr>
                              <w:t>שהוגשו</w:t>
                            </w:r>
                          </w:p>
                          <w:p w:rsidR="003431AF" w:rsidRPr="00373C5D" w:rsidP="003431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13578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19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3431AF" w:rsidRPr="00373C5D" w:rsidP="003431AF">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556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החסמים</w:t>
                      </w:r>
                      <w:r w:rsidRPr="003431AF">
                        <w:rPr>
                          <w:rFonts w:cs="Tahoma"/>
                          <w:color w:val="0B5294"/>
                          <w:spacing w:val="-4"/>
                          <w:sz w:val="24"/>
                          <w:szCs w:val="24"/>
                          <w:rtl/>
                        </w:rPr>
                        <w:t xml:space="preserve"> </w:t>
                      </w:r>
                      <w:r w:rsidRPr="003431AF">
                        <w:rPr>
                          <w:rFonts w:cs="Tahoma" w:hint="eastAsia"/>
                          <w:color w:val="0B5294"/>
                          <w:spacing w:val="-4"/>
                          <w:sz w:val="24"/>
                          <w:szCs w:val="24"/>
                          <w:rtl/>
                        </w:rPr>
                        <w:t>המונעים</w:t>
                      </w:r>
                      <w:r w:rsidRPr="003431AF">
                        <w:rPr>
                          <w:rFonts w:cs="Tahoma"/>
                          <w:color w:val="0B5294"/>
                          <w:spacing w:val="-4"/>
                          <w:sz w:val="24"/>
                          <w:szCs w:val="24"/>
                          <w:rtl/>
                        </w:rPr>
                        <w:t xml:space="preserve"> </w:t>
                      </w:r>
                      <w:r w:rsidRPr="003431AF">
                        <w:rPr>
                          <w:rFonts w:cs="Tahoma" w:hint="eastAsia"/>
                          <w:color w:val="0B5294"/>
                          <w:spacing w:val="-4"/>
                          <w:sz w:val="24"/>
                          <w:szCs w:val="24"/>
                          <w:rtl/>
                        </w:rPr>
                        <w:t>מאנשים</w:t>
                      </w:r>
                      <w:r w:rsidRPr="003431AF">
                        <w:rPr>
                          <w:rFonts w:cs="Tahoma"/>
                          <w:color w:val="0B5294"/>
                          <w:spacing w:val="-4"/>
                          <w:sz w:val="24"/>
                          <w:szCs w:val="24"/>
                          <w:rtl/>
                        </w:rPr>
                        <w:t xml:space="preserve"> </w:t>
                      </w:r>
                      <w:r w:rsidRPr="003431AF">
                        <w:rPr>
                          <w:rFonts w:cs="Tahoma" w:hint="eastAsia"/>
                          <w:color w:val="0B5294"/>
                          <w:spacing w:val="-4"/>
                          <w:sz w:val="24"/>
                          <w:szCs w:val="24"/>
                          <w:rtl/>
                        </w:rPr>
                        <w:t>שחשים</w:t>
                      </w:r>
                      <w:r w:rsidRPr="003431AF">
                        <w:rPr>
                          <w:rFonts w:cs="Tahoma"/>
                          <w:color w:val="0B5294"/>
                          <w:spacing w:val="-4"/>
                          <w:sz w:val="24"/>
                          <w:szCs w:val="24"/>
                          <w:rtl/>
                        </w:rPr>
                        <w:t xml:space="preserve"> </w:t>
                      </w:r>
                      <w:r w:rsidRPr="003431AF">
                        <w:rPr>
                          <w:rFonts w:cs="Tahoma" w:hint="eastAsia"/>
                          <w:color w:val="0B5294"/>
                          <w:spacing w:val="-4"/>
                          <w:sz w:val="24"/>
                          <w:szCs w:val="24"/>
                          <w:rtl/>
                        </w:rPr>
                        <w:t>כי</w:t>
                      </w:r>
                      <w:r w:rsidRPr="003431AF">
                        <w:rPr>
                          <w:rFonts w:cs="Tahoma"/>
                          <w:color w:val="0B5294"/>
                          <w:spacing w:val="-4"/>
                          <w:sz w:val="24"/>
                          <w:szCs w:val="24"/>
                          <w:rtl/>
                        </w:rPr>
                        <w:t xml:space="preserve"> </w:t>
                      </w:r>
                      <w:r w:rsidRPr="003431AF">
                        <w:rPr>
                          <w:rFonts w:cs="Tahoma" w:hint="eastAsia"/>
                          <w:color w:val="0B5294"/>
                          <w:spacing w:val="-4"/>
                          <w:sz w:val="24"/>
                          <w:szCs w:val="24"/>
                          <w:rtl/>
                        </w:rPr>
                        <w:t>הופלו</w:t>
                      </w:r>
                      <w:r w:rsidRPr="003431AF">
                        <w:rPr>
                          <w:rFonts w:cs="Tahoma"/>
                          <w:color w:val="0B5294"/>
                          <w:spacing w:val="-4"/>
                          <w:sz w:val="24"/>
                          <w:szCs w:val="24"/>
                          <w:rtl/>
                        </w:rPr>
                        <w:t xml:space="preserve"> </w:t>
                      </w:r>
                      <w:r w:rsidRPr="003431AF">
                        <w:rPr>
                          <w:rFonts w:cs="Tahoma" w:hint="eastAsia"/>
                          <w:color w:val="0B5294"/>
                          <w:spacing w:val="-4"/>
                          <w:sz w:val="24"/>
                          <w:szCs w:val="24"/>
                          <w:rtl/>
                        </w:rPr>
                        <w:t>להגיש</w:t>
                      </w:r>
                      <w:r w:rsidRPr="003431AF">
                        <w:rPr>
                          <w:rFonts w:cs="Tahoma"/>
                          <w:color w:val="0B5294"/>
                          <w:spacing w:val="-4"/>
                          <w:sz w:val="24"/>
                          <w:szCs w:val="24"/>
                          <w:rtl/>
                        </w:rPr>
                        <w:t xml:space="preserve"> </w:t>
                      </w:r>
                      <w:r w:rsidRPr="003431AF">
                        <w:rPr>
                          <w:rFonts w:cs="Tahoma" w:hint="eastAsia"/>
                          <w:color w:val="0B5294"/>
                          <w:spacing w:val="-4"/>
                          <w:sz w:val="24"/>
                          <w:szCs w:val="24"/>
                          <w:rtl/>
                        </w:rPr>
                        <w:t>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רשמיות</w:t>
                      </w:r>
                      <w:r w:rsidRPr="003431AF">
                        <w:rPr>
                          <w:rFonts w:cs="Tahoma"/>
                          <w:color w:val="0B5294"/>
                          <w:spacing w:val="-4"/>
                          <w:sz w:val="24"/>
                          <w:szCs w:val="24"/>
                          <w:rtl/>
                        </w:rPr>
                        <w:t xml:space="preserve"> </w:t>
                      </w:r>
                      <w:r w:rsidRPr="003431AF">
                        <w:rPr>
                          <w:rFonts w:cs="Tahoma" w:hint="eastAsia"/>
                          <w:color w:val="0B5294"/>
                          <w:spacing w:val="-4"/>
                          <w:sz w:val="24"/>
                          <w:szCs w:val="24"/>
                          <w:rtl/>
                        </w:rPr>
                        <w:t>יוצרים</w:t>
                      </w:r>
                      <w:r w:rsidRPr="003431AF">
                        <w:rPr>
                          <w:rFonts w:cs="Tahoma"/>
                          <w:color w:val="0B5294"/>
                          <w:spacing w:val="-4"/>
                          <w:sz w:val="24"/>
                          <w:szCs w:val="24"/>
                          <w:rtl/>
                        </w:rPr>
                        <w:t xml:space="preserve"> </w:t>
                      </w:r>
                      <w:r w:rsidRPr="003431AF">
                        <w:rPr>
                          <w:rFonts w:cs="Tahoma" w:hint="eastAsia"/>
                          <w:color w:val="0B5294"/>
                          <w:spacing w:val="-4"/>
                          <w:sz w:val="24"/>
                          <w:szCs w:val="24"/>
                          <w:rtl/>
                        </w:rPr>
                        <w:t>פער</w:t>
                      </w:r>
                      <w:r w:rsidRPr="003431AF">
                        <w:rPr>
                          <w:rFonts w:cs="Tahoma"/>
                          <w:color w:val="0B5294"/>
                          <w:spacing w:val="-4"/>
                          <w:sz w:val="24"/>
                          <w:szCs w:val="24"/>
                          <w:rtl/>
                        </w:rPr>
                        <w:t xml:space="preserve"> </w:t>
                      </w:r>
                      <w:r w:rsidRPr="003431AF">
                        <w:rPr>
                          <w:rFonts w:cs="Tahoma" w:hint="eastAsia"/>
                          <w:color w:val="0B5294"/>
                          <w:spacing w:val="-4"/>
                          <w:sz w:val="24"/>
                          <w:szCs w:val="24"/>
                          <w:rtl/>
                        </w:rPr>
                        <w:t>עמוק</w:t>
                      </w:r>
                      <w:r w:rsidRPr="003431AF">
                        <w:rPr>
                          <w:rFonts w:cs="Tahoma"/>
                          <w:color w:val="0B5294"/>
                          <w:spacing w:val="-4"/>
                          <w:sz w:val="24"/>
                          <w:szCs w:val="24"/>
                          <w:rtl/>
                        </w:rPr>
                        <w:t xml:space="preserve"> </w:t>
                      </w:r>
                      <w:r w:rsidRPr="003431AF">
                        <w:rPr>
                          <w:rFonts w:cs="Tahoma" w:hint="eastAsia"/>
                          <w:color w:val="0B5294"/>
                          <w:spacing w:val="-4"/>
                          <w:sz w:val="24"/>
                          <w:szCs w:val="24"/>
                          <w:rtl/>
                        </w:rPr>
                        <w:t>בין</w:t>
                      </w:r>
                      <w:r w:rsidRPr="003431AF">
                        <w:rPr>
                          <w:rFonts w:cs="Tahoma"/>
                          <w:color w:val="0B5294"/>
                          <w:spacing w:val="-4"/>
                          <w:sz w:val="24"/>
                          <w:szCs w:val="24"/>
                          <w:rtl/>
                        </w:rPr>
                        <w:t xml:space="preserve"> </w:t>
                      </w:r>
                      <w:r w:rsidRPr="003431AF">
                        <w:rPr>
                          <w:rFonts w:cs="Tahoma" w:hint="eastAsia"/>
                          <w:color w:val="0B5294"/>
                          <w:spacing w:val="-4"/>
                          <w:sz w:val="24"/>
                          <w:szCs w:val="24"/>
                          <w:rtl/>
                        </w:rPr>
                        <w:t>היקפי</w:t>
                      </w:r>
                      <w:r w:rsidRPr="003431AF">
                        <w:rPr>
                          <w:rFonts w:cs="Tahoma"/>
                          <w:color w:val="0B5294"/>
                          <w:spacing w:val="-4"/>
                          <w:sz w:val="24"/>
                          <w:szCs w:val="24"/>
                          <w:rtl/>
                        </w:rPr>
                        <w:t xml:space="preserve"> </w:t>
                      </w:r>
                      <w:r w:rsidRPr="003431AF">
                        <w:rPr>
                          <w:rFonts w:cs="Tahoma" w:hint="eastAsia"/>
                          <w:color w:val="0B5294"/>
                          <w:spacing w:val="-4"/>
                          <w:sz w:val="24"/>
                          <w:szCs w:val="24"/>
                          <w:rtl/>
                        </w:rPr>
                        <w:t>ההפליה</w:t>
                      </w:r>
                      <w:r w:rsidRPr="003431AF">
                        <w:rPr>
                          <w:rFonts w:cs="Tahoma"/>
                          <w:color w:val="0B5294"/>
                          <w:spacing w:val="-4"/>
                          <w:sz w:val="24"/>
                          <w:szCs w:val="24"/>
                          <w:rtl/>
                        </w:rPr>
                        <w:t xml:space="preserve"> </w:t>
                      </w:r>
                      <w:r w:rsidRPr="003431AF">
                        <w:rPr>
                          <w:rFonts w:cs="Tahoma" w:hint="eastAsia"/>
                          <w:color w:val="0B5294"/>
                          <w:spacing w:val="-4"/>
                          <w:sz w:val="24"/>
                          <w:szCs w:val="24"/>
                          <w:rtl/>
                        </w:rPr>
                        <w:t>בפועל</w:t>
                      </w:r>
                      <w:r w:rsidRPr="003431AF">
                        <w:rPr>
                          <w:rFonts w:cs="Tahoma"/>
                          <w:color w:val="0B5294"/>
                          <w:spacing w:val="-4"/>
                          <w:sz w:val="24"/>
                          <w:szCs w:val="24"/>
                          <w:rtl/>
                        </w:rPr>
                        <w:t xml:space="preserve"> </w:t>
                      </w:r>
                      <w:r w:rsidRPr="003431AF">
                        <w:rPr>
                          <w:rFonts w:cs="Tahoma" w:hint="eastAsia"/>
                          <w:color w:val="0B5294"/>
                          <w:spacing w:val="-4"/>
                          <w:sz w:val="24"/>
                          <w:szCs w:val="24"/>
                          <w:rtl/>
                        </w:rPr>
                        <w:t>ובין</w:t>
                      </w:r>
                      <w:r w:rsidRPr="003431AF">
                        <w:rPr>
                          <w:rFonts w:cs="Tahoma"/>
                          <w:color w:val="0B5294"/>
                          <w:spacing w:val="-4"/>
                          <w:sz w:val="24"/>
                          <w:szCs w:val="24"/>
                          <w:rtl/>
                        </w:rPr>
                        <w:t xml:space="preserve"> </w:t>
                      </w:r>
                      <w:r w:rsidRPr="003431AF">
                        <w:rPr>
                          <w:rFonts w:cs="Tahoma" w:hint="eastAsia"/>
                          <w:color w:val="0B5294"/>
                          <w:spacing w:val="-4"/>
                          <w:sz w:val="24"/>
                          <w:szCs w:val="24"/>
                          <w:rtl/>
                        </w:rPr>
                        <w:t>שיעור</w:t>
                      </w:r>
                      <w:r w:rsidRPr="003431AF">
                        <w:rPr>
                          <w:rFonts w:cs="Tahoma"/>
                          <w:color w:val="0B5294"/>
                          <w:spacing w:val="-4"/>
                          <w:sz w:val="24"/>
                          <w:szCs w:val="24"/>
                          <w:rtl/>
                        </w:rPr>
                        <w:t xml:space="preserve"> </w:t>
                      </w:r>
                      <w:r w:rsidRPr="003431AF">
                        <w:rPr>
                          <w:rFonts w:cs="Tahoma" w:hint="eastAsia"/>
                          <w:color w:val="0B5294"/>
                          <w:spacing w:val="-4"/>
                          <w:sz w:val="24"/>
                          <w:szCs w:val="24"/>
                          <w:rtl/>
                        </w:rPr>
                        <w:t>התלונות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הרשמיות</w:t>
                      </w:r>
                      <w:r w:rsidRPr="003431AF">
                        <w:rPr>
                          <w:rFonts w:cs="Tahoma"/>
                          <w:color w:val="0B5294"/>
                          <w:spacing w:val="-4"/>
                          <w:sz w:val="24"/>
                          <w:szCs w:val="24"/>
                          <w:rtl/>
                        </w:rPr>
                        <w:t xml:space="preserve"> </w:t>
                      </w:r>
                      <w:r w:rsidRPr="003431AF">
                        <w:rPr>
                          <w:rFonts w:cs="Tahoma" w:hint="eastAsia"/>
                          <w:color w:val="0B5294"/>
                          <w:spacing w:val="-4"/>
                          <w:sz w:val="24"/>
                          <w:szCs w:val="24"/>
                          <w:rtl/>
                        </w:rPr>
                        <w:t>שהוגשו</w:t>
                      </w:r>
                    </w:p>
                    <w:p w:rsidR="003431AF" w:rsidRPr="00373C5D" w:rsidP="003431AF">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309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FE5581" w:rsidP="00264D2B">
      <w:pPr>
        <w:pStyle w:val="RESHET"/>
        <w:ind w:left="567"/>
        <w:rPr>
          <w:rtl/>
        </w:rPr>
      </w:pPr>
      <w:r w:rsidRPr="00FE5581">
        <w:rPr>
          <w:rFonts w:hint="cs"/>
          <w:rtl/>
        </w:rPr>
        <w:t xml:space="preserve">משרדי הממשלה אינם יכולים להסתפק בטיפול בתלונות רשמיות. במקרים שהרשויות מודעות לקיום הפליה בנושא המצוי בתחום אחריותן, או למגמה המתגלה מהצטברות של עדויות ומקרים שהתפרסמו גם אם לא התגבשו לכלל תלונה רשמית - עליהן לנקוט יוזמה ולגבש מענה יזום, לרבות באמצעות בדיקה ואיסוף מידע ונתונים, בירור מערכתי, מתן הנחיות לגורמים המקצועיים, פיקוח ובקרה על קיומן של ההנחיות, ופעולות נוספות ככל שיידרשו לטיפול במוקדי הבעיה. </w:t>
      </w:r>
    </w:p>
    <w:p w:rsidR="00264D2B" w:rsidRPr="00D43E82" w:rsidP="00264D2B">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22ED9" w:rsidRPr="00264D2B" w:rsidP="00264D2B">
      <w:pPr>
        <w:pStyle w:val="RESHET"/>
        <w:rPr>
          <w:rtl/>
        </w:rPr>
      </w:pPr>
      <w:r w:rsidRPr="00264D2B">
        <w:rPr>
          <w:rFonts w:hint="cs"/>
          <w:rtl/>
        </w:rPr>
        <w:t>מהאמור</w:t>
      </w:r>
      <w:r w:rsidRPr="00264D2B">
        <w:rPr>
          <w:rtl/>
        </w:rPr>
        <w:t xml:space="preserve"> </w:t>
      </w:r>
      <w:r w:rsidRPr="00264D2B">
        <w:rPr>
          <w:rFonts w:hint="cs"/>
          <w:rtl/>
        </w:rPr>
        <w:t>לעיל</w:t>
      </w:r>
      <w:r w:rsidRPr="00264D2B">
        <w:rPr>
          <w:rtl/>
        </w:rPr>
        <w:t xml:space="preserve"> </w:t>
      </w:r>
      <w:r w:rsidRPr="00264D2B">
        <w:rPr>
          <w:rFonts w:hint="cs"/>
          <w:rtl/>
        </w:rPr>
        <w:t>עולה</w:t>
      </w:r>
      <w:r w:rsidRPr="00264D2B">
        <w:rPr>
          <w:rtl/>
        </w:rPr>
        <w:t xml:space="preserve"> </w:t>
      </w:r>
      <w:r w:rsidRPr="00264D2B">
        <w:rPr>
          <w:rFonts w:hint="cs"/>
          <w:rtl/>
        </w:rPr>
        <w:t>כי</w:t>
      </w:r>
      <w:r w:rsidRPr="00264D2B">
        <w:rPr>
          <w:rtl/>
        </w:rPr>
        <w:t xml:space="preserve"> </w:t>
      </w:r>
      <w:r w:rsidRPr="00264D2B">
        <w:rPr>
          <w:rFonts w:hint="cs"/>
          <w:rtl/>
        </w:rPr>
        <w:t>קיימים</w:t>
      </w:r>
      <w:r w:rsidRPr="00264D2B">
        <w:rPr>
          <w:rtl/>
        </w:rPr>
        <w:t xml:space="preserve"> </w:t>
      </w:r>
      <w:r w:rsidRPr="00264D2B">
        <w:rPr>
          <w:rFonts w:hint="cs"/>
          <w:rtl/>
        </w:rPr>
        <w:t>שני</w:t>
      </w:r>
      <w:r w:rsidRPr="00264D2B">
        <w:rPr>
          <w:rtl/>
        </w:rPr>
        <w:t xml:space="preserve"> </w:t>
      </w:r>
      <w:r w:rsidRPr="00264D2B">
        <w:rPr>
          <w:rFonts w:hint="cs"/>
          <w:rtl/>
        </w:rPr>
        <w:t>אופנים</w:t>
      </w:r>
      <w:r w:rsidRPr="00264D2B">
        <w:rPr>
          <w:rtl/>
        </w:rPr>
        <w:t xml:space="preserve"> </w:t>
      </w:r>
      <w:r w:rsidRPr="00264D2B">
        <w:rPr>
          <w:rFonts w:hint="cs"/>
          <w:rtl/>
        </w:rPr>
        <w:t>לטיפול</w:t>
      </w:r>
      <w:r w:rsidRPr="00264D2B">
        <w:rPr>
          <w:rtl/>
        </w:rPr>
        <w:t xml:space="preserve"> </w:t>
      </w:r>
      <w:r w:rsidRPr="00264D2B">
        <w:rPr>
          <w:rFonts w:hint="cs"/>
          <w:rtl/>
        </w:rPr>
        <w:t>בתלונה</w:t>
      </w:r>
      <w:r w:rsidRPr="00264D2B">
        <w:rPr>
          <w:rtl/>
        </w:rPr>
        <w:t xml:space="preserve">. </w:t>
      </w:r>
      <w:r w:rsidRPr="00264D2B">
        <w:rPr>
          <w:rFonts w:hint="cs"/>
          <w:rtl/>
        </w:rPr>
        <w:t>אחת הדרכים לטיפול בתלונה היא</w:t>
      </w:r>
      <w:r w:rsidRPr="00264D2B">
        <w:rPr>
          <w:rtl/>
        </w:rPr>
        <w:t xml:space="preserve"> </w:t>
      </w:r>
      <w:r w:rsidRPr="00264D2B">
        <w:rPr>
          <w:rFonts w:hint="cs"/>
          <w:rtl/>
        </w:rPr>
        <w:t>באמצעות</w:t>
      </w:r>
      <w:r w:rsidRPr="00264D2B">
        <w:rPr>
          <w:rtl/>
        </w:rPr>
        <w:t xml:space="preserve"> </w:t>
      </w:r>
      <w:r w:rsidRPr="00264D2B">
        <w:rPr>
          <w:rFonts w:hint="cs"/>
          <w:rtl/>
        </w:rPr>
        <w:t>גורם</w:t>
      </w:r>
      <w:r w:rsidRPr="00264D2B">
        <w:rPr>
          <w:rtl/>
        </w:rPr>
        <w:t xml:space="preserve"> </w:t>
      </w:r>
      <w:r w:rsidRPr="00264D2B">
        <w:rPr>
          <w:rFonts w:hint="cs"/>
          <w:rtl/>
        </w:rPr>
        <w:t>בלתי תלוי,</w:t>
      </w:r>
      <w:r w:rsidRPr="00264D2B">
        <w:rPr>
          <w:rtl/>
        </w:rPr>
        <w:t xml:space="preserve"> </w:t>
      </w:r>
      <w:r w:rsidRPr="00264D2B">
        <w:rPr>
          <w:rFonts w:hint="cs"/>
          <w:rtl/>
        </w:rPr>
        <w:t>המברר את העניין בכלים ובסמכויות המוקנות לו, מכריע בתלונה וקובע את התיקון</w:t>
      </w:r>
      <w:r w:rsidRPr="00264D2B">
        <w:rPr>
          <w:rtl/>
        </w:rPr>
        <w:t xml:space="preserve"> </w:t>
      </w:r>
      <w:r w:rsidRPr="00264D2B">
        <w:rPr>
          <w:rFonts w:hint="cs"/>
          <w:rtl/>
        </w:rPr>
        <w:t>הנדרש. במקרים</w:t>
      </w:r>
      <w:r w:rsidRPr="00264D2B">
        <w:rPr>
          <w:rtl/>
        </w:rPr>
        <w:t xml:space="preserve"> </w:t>
      </w:r>
      <w:r w:rsidRPr="00264D2B">
        <w:rPr>
          <w:rFonts w:hint="cs"/>
          <w:rtl/>
        </w:rPr>
        <w:t>כאלה</w:t>
      </w:r>
      <w:r w:rsidRPr="00264D2B">
        <w:rPr>
          <w:rtl/>
        </w:rPr>
        <w:t xml:space="preserve"> </w:t>
      </w:r>
      <w:r w:rsidRPr="00264D2B">
        <w:rPr>
          <w:rFonts w:hint="cs"/>
          <w:rtl/>
        </w:rPr>
        <w:t>הגורם המברר</w:t>
      </w:r>
      <w:r w:rsidRPr="00264D2B">
        <w:rPr>
          <w:rtl/>
        </w:rPr>
        <w:t xml:space="preserve"> </w:t>
      </w:r>
      <w:r w:rsidRPr="00264D2B">
        <w:rPr>
          <w:rFonts w:hint="cs"/>
          <w:rtl/>
        </w:rPr>
        <w:t>עשוי לדרוש</w:t>
      </w:r>
      <w:r w:rsidRPr="00264D2B">
        <w:rPr>
          <w:rtl/>
        </w:rPr>
        <w:t xml:space="preserve"> </w:t>
      </w:r>
      <w:r w:rsidRPr="00264D2B">
        <w:rPr>
          <w:rFonts w:hint="cs"/>
          <w:rtl/>
        </w:rPr>
        <w:t>לקבל לידיו</w:t>
      </w:r>
      <w:r w:rsidRPr="00264D2B">
        <w:rPr>
          <w:rtl/>
        </w:rPr>
        <w:t xml:space="preserve"> </w:t>
      </w:r>
      <w:r w:rsidRPr="00264D2B">
        <w:rPr>
          <w:rFonts w:hint="cs"/>
          <w:rtl/>
        </w:rPr>
        <w:t>כל</w:t>
      </w:r>
      <w:r w:rsidRPr="00264D2B">
        <w:rPr>
          <w:rtl/>
        </w:rPr>
        <w:t xml:space="preserve"> </w:t>
      </w:r>
      <w:r w:rsidRPr="00264D2B">
        <w:rPr>
          <w:rFonts w:hint="cs"/>
          <w:rtl/>
        </w:rPr>
        <w:t>מידע</w:t>
      </w:r>
      <w:r w:rsidRPr="00264D2B">
        <w:rPr>
          <w:rtl/>
        </w:rPr>
        <w:t xml:space="preserve"> </w:t>
      </w:r>
      <w:r w:rsidRPr="00264D2B">
        <w:rPr>
          <w:rFonts w:hint="cs"/>
          <w:rtl/>
        </w:rPr>
        <w:t>ומסמך</w:t>
      </w:r>
      <w:r w:rsidRPr="00264D2B">
        <w:rPr>
          <w:rtl/>
        </w:rPr>
        <w:t xml:space="preserve"> </w:t>
      </w:r>
      <w:r w:rsidRPr="00264D2B">
        <w:rPr>
          <w:rFonts w:hint="cs"/>
          <w:rtl/>
        </w:rPr>
        <w:t>העשויים</w:t>
      </w:r>
      <w:r w:rsidRPr="00264D2B">
        <w:rPr>
          <w:rtl/>
        </w:rPr>
        <w:t xml:space="preserve"> </w:t>
      </w:r>
      <w:r w:rsidRPr="00264D2B">
        <w:rPr>
          <w:rFonts w:hint="cs"/>
          <w:rtl/>
        </w:rPr>
        <w:t>לעזור</w:t>
      </w:r>
      <w:r w:rsidRPr="00264D2B">
        <w:rPr>
          <w:rtl/>
        </w:rPr>
        <w:t xml:space="preserve"> </w:t>
      </w:r>
      <w:r w:rsidRPr="00264D2B">
        <w:rPr>
          <w:rFonts w:hint="cs"/>
          <w:rtl/>
        </w:rPr>
        <w:t>בבירור</w:t>
      </w:r>
      <w:r w:rsidRPr="00264D2B">
        <w:rPr>
          <w:rtl/>
        </w:rPr>
        <w:t xml:space="preserve"> </w:t>
      </w:r>
      <w:r w:rsidRPr="00264D2B">
        <w:rPr>
          <w:rFonts w:hint="cs"/>
          <w:rtl/>
        </w:rPr>
        <w:t>התלונה וטיפול כזה מניב ממצאי בדיקה אמינים</w:t>
      </w:r>
      <w:r w:rsidRPr="00264D2B">
        <w:rPr>
          <w:rtl/>
        </w:rPr>
        <w:t xml:space="preserve">. </w:t>
      </w:r>
      <w:r w:rsidRPr="00264D2B">
        <w:rPr>
          <w:rFonts w:hint="cs"/>
          <w:rtl/>
        </w:rPr>
        <w:t>ואולם</w:t>
      </w:r>
      <w:r w:rsidRPr="00264D2B">
        <w:rPr>
          <w:rtl/>
        </w:rPr>
        <w:t xml:space="preserve"> </w:t>
      </w:r>
      <w:r w:rsidRPr="00264D2B">
        <w:rPr>
          <w:rFonts w:hint="cs"/>
          <w:rtl/>
        </w:rPr>
        <w:t>בדיקתו של משרד מבקר המדינה</w:t>
      </w:r>
      <w:r w:rsidRPr="00264D2B">
        <w:rPr>
          <w:rtl/>
        </w:rPr>
        <w:t xml:space="preserve"> העלתה </w:t>
      </w:r>
      <w:r w:rsidRPr="00264D2B">
        <w:rPr>
          <w:rFonts w:hint="cs"/>
          <w:rtl/>
        </w:rPr>
        <w:t>ש</w:t>
      </w:r>
      <w:r w:rsidRPr="00264D2B">
        <w:rPr>
          <w:rtl/>
        </w:rPr>
        <w:t xml:space="preserve">טיפול </w:t>
      </w:r>
      <w:r w:rsidRPr="00264D2B">
        <w:rPr>
          <w:rFonts w:hint="cs"/>
          <w:rtl/>
        </w:rPr>
        <w:t xml:space="preserve">כזה </w:t>
      </w:r>
      <w:r w:rsidRPr="00264D2B">
        <w:rPr>
          <w:rtl/>
        </w:rPr>
        <w:t>בתלונות</w:t>
      </w:r>
      <w:r w:rsidRPr="00264D2B">
        <w:rPr>
          <w:rFonts w:hint="cs"/>
          <w:rtl/>
        </w:rPr>
        <w:t xml:space="preserve"> על הפליה אינו נהוג</w:t>
      </w:r>
      <w:r w:rsidRPr="00264D2B">
        <w:rPr>
          <w:rtl/>
        </w:rPr>
        <w:t xml:space="preserve"> </w:t>
      </w:r>
      <w:r w:rsidRPr="00264D2B">
        <w:rPr>
          <w:rFonts w:hint="cs"/>
          <w:rtl/>
        </w:rPr>
        <w:t>ב</w:t>
      </w:r>
      <w:r w:rsidRPr="00264D2B">
        <w:rPr>
          <w:rtl/>
        </w:rPr>
        <w:t>משרדי הממשלה שנבדקו</w:t>
      </w:r>
      <w:r w:rsidRPr="00264D2B">
        <w:rPr>
          <w:rFonts w:hint="cs"/>
          <w:rtl/>
        </w:rPr>
        <w:t>, ו</w:t>
      </w:r>
      <w:r w:rsidRPr="00264D2B">
        <w:rPr>
          <w:rtl/>
        </w:rPr>
        <w:t xml:space="preserve">מתמצה </w:t>
      </w:r>
      <w:r w:rsidRPr="00264D2B">
        <w:rPr>
          <w:rFonts w:hint="cs"/>
          <w:rtl/>
        </w:rPr>
        <w:t>בדרך כלל בניתובן של תלונות ההפליה מאגף</w:t>
      </w:r>
      <w:r w:rsidRPr="00264D2B">
        <w:rPr>
          <w:rtl/>
        </w:rPr>
        <w:t xml:space="preserve"> תלונות הציבור </w:t>
      </w:r>
      <w:r w:rsidRPr="00264D2B">
        <w:rPr>
          <w:rFonts w:hint="cs"/>
          <w:rtl/>
        </w:rPr>
        <w:t>לבירור</w:t>
      </w:r>
      <w:r w:rsidRPr="00264D2B">
        <w:rPr>
          <w:rtl/>
        </w:rPr>
        <w:t xml:space="preserve"> ביחידה המקצועית </w:t>
      </w:r>
      <w:r w:rsidRPr="00264D2B">
        <w:rPr>
          <w:rFonts w:hint="cs"/>
          <w:rtl/>
        </w:rPr>
        <w:t>שהנילון</w:t>
      </w:r>
      <w:r w:rsidRPr="00264D2B">
        <w:rPr>
          <w:rFonts w:hint="cs"/>
          <w:rtl/>
        </w:rPr>
        <w:t xml:space="preserve"> עובד בה, בלי מתן </w:t>
      </w:r>
      <w:r w:rsidRPr="00264D2B">
        <w:rPr>
          <w:rtl/>
        </w:rPr>
        <w:t xml:space="preserve">מענה ייעודי </w:t>
      </w:r>
      <w:r w:rsidRPr="00264D2B">
        <w:rPr>
          <w:rFonts w:hint="cs"/>
          <w:rtl/>
        </w:rPr>
        <w:t>ובלתי</w:t>
      </w:r>
      <w:r w:rsidRPr="00264D2B">
        <w:rPr>
          <w:rtl/>
        </w:rPr>
        <w:t xml:space="preserve"> תלוי </w:t>
      </w:r>
      <w:r w:rsidRPr="00264D2B">
        <w:rPr>
          <w:rFonts w:hint="cs"/>
          <w:rtl/>
        </w:rPr>
        <w:t>למתלונן</w:t>
      </w:r>
      <w:r w:rsidRPr="00264D2B">
        <w:rPr>
          <w:rtl/>
        </w:rPr>
        <w:t xml:space="preserve">. </w:t>
      </w:r>
      <w:r w:rsidRPr="00264D2B">
        <w:rPr>
          <w:rFonts w:hint="cs"/>
          <w:rtl/>
        </w:rPr>
        <w:t>יתרה</w:t>
      </w:r>
      <w:r w:rsidRPr="00264D2B">
        <w:rPr>
          <w:rtl/>
        </w:rPr>
        <w:t xml:space="preserve"> </w:t>
      </w:r>
      <w:r w:rsidRPr="00264D2B">
        <w:rPr>
          <w:rFonts w:hint="cs"/>
          <w:rtl/>
        </w:rPr>
        <w:t>מכך</w:t>
      </w:r>
      <w:r w:rsidRPr="00264D2B">
        <w:rPr>
          <w:rtl/>
        </w:rPr>
        <w:t xml:space="preserve">, </w:t>
      </w:r>
      <w:r w:rsidRPr="00264D2B">
        <w:rPr>
          <w:rFonts w:hint="cs"/>
          <w:rtl/>
        </w:rPr>
        <w:t>זהו</w:t>
      </w:r>
      <w:r w:rsidRPr="00264D2B">
        <w:rPr>
          <w:rtl/>
        </w:rPr>
        <w:t xml:space="preserve"> </w:t>
      </w:r>
      <w:r w:rsidRPr="00264D2B">
        <w:rPr>
          <w:rFonts w:hint="cs"/>
          <w:rtl/>
        </w:rPr>
        <w:t>מצב</w:t>
      </w:r>
      <w:r w:rsidRPr="00264D2B">
        <w:rPr>
          <w:rtl/>
        </w:rPr>
        <w:t xml:space="preserve"> </w:t>
      </w:r>
      <w:r w:rsidRPr="00264D2B">
        <w:rPr>
          <w:rFonts w:hint="cs"/>
          <w:rtl/>
        </w:rPr>
        <w:t>של</w:t>
      </w:r>
      <w:r w:rsidRPr="00264D2B">
        <w:rPr>
          <w:rtl/>
        </w:rPr>
        <w:t xml:space="preserve"> </w:t>
      </w:r>
      <w:r w:rsidRPr="00264D2B">
        <w:rPr>
          <w:rFonts w:hint="cs"/>
          <w:rtl/>
        </w:rPr>
        <w:t>ניגוד</w:t>
      </w:r>
      <w:r w:rsidRPr="00264D2B">
        <w:rPr>
          <w:rtl/>
        </w:rPr>
        <w:t xml:space="preserve"> </w:t>
      </w:r>
      <w:r w:rsidRPr="00264D2B">
        <w:rPr>
          <w:rFonts w:hint="cs"/>
          <w:rtl/>
        </w:rPr>
        <w:t>עניינים</w:t>
      </w:r>
      <w:r w:rsidRPr="00264D2B">
        <w:rPr>
          <w:rtl/>
        </w:rPr>
        <w:t xml:space="preserve"> </w:t>
      </w:r>
      <w:r w:rsidRPr="00264D2B">
        <w:rPr>
          <w:rFonts w:hint="cs"/>
          <w:rtl/>
        </w:rPr>
        <w:t>מובנה</w:t>
      </w:r>
      <w:r w:rsidRPr="00264D2B">
        <w:rPr>
          <w:rtl/>
        </w:rPr>
        <w:t xml:space="preserve">, </w:t>
      </w:r>
      <w:r w:rsidRPr="00264D2B">
        <w:rPr>
          <w:rFonts w:hint="cs"/>
          <w:rtl/>
        </w:rPr>
        <w:t>שכן</w:t>
      </w:r>
      <w:r w:rsidRPr="00264D2B">
        <w:rPr>
          <w:rtl/>
        </w:rPr>
        <w:t xml:space="preserve"> בסופו של התהליך</w:t>
      </w:r>
      <w:r w:rsidRPr="00264D2B">
        <w:rPr>
          <w:rFonts w:hint="cs"/>
          <w:rtl/>
        </w:rPr>
        <w:t xml:space="preserve"> </w:t>
      </w:r>
      <w:r w:rsidRPr="00264D2B">
        <w:rPr>
          <w:rFonts w:hint="cs"/>
          <w:rtl/>
        </w:rPr>
        <w:t>הנילון</w:t>
      </w:r>
      <w:r w:rsidRPr="00264D2B">
        <w:rPr>
          <w:rFonts w:hint="cs"/>
          <w:rtl/>
        </w:rPr>
        <w:t xml:space="preserve"> ו</w:t>
      </w:r>
      <w:r w:rsidRPr="00264D2B">
        <w:rPr>
          <w:rtl/>
        </w:rPr>
        <w:t xml:space="preserve">הגורם </w:t>
      </w:r>
      <w:r w:rsidRPr="00264D2B">
        <w:rPr>
          <w:rFonts w:hint="cs"/>
          <w:rtl/>
        </w:rPr>
        <w:t xml:space="preserve">המברר את התלונה שייכים לאותה יחידה מקצועית במשרד. במצב זה, </w:t>
      </w:r>
      <w:r w:rsidRPr="00264D2B">
        <w:rPr>
          <w:rtl/>
        </w:rPr>
        <w:t xml:space="preserve">ההכרעה בתלונה </w:t>
      </w:r>
      <w:r w:rsidRPr="00264D2B">
        <w:rPr>
          <w:rFonts w:hint="cs"/>
          <w:rtl/>
        </w:rPr>
        <w:t>נסמכת לא אחת על</w:t>
      </w:r>
      <w:r w:rsidRPr="00264D2B">
        <w:rPr>
          <w:rtl/>
        </w:rPr>
        <w:t xml:space="preserve"> גרסתו של </w:t>
      </w:r>
      <w:r w:rsidRPr="00264D2B">
        <w:rPr>
          <w:rtl/>
        </w:rPr>
        <w:t>הנילון</w:t>
      </w:r>
      <w:r w:rsidRPr="00264D2B">
        <w:rPr>
          <w:rFonts w:hint="cs"/>
          <w:rtl/>
        </w:rPr>
        <w:t xml:space="preserve">. </w:t>
      </w:r>
    </w:p>
    <w:p w:rsidR="00D22ED9" w:rsidRPr="00264D2B" w:rsidP="00264D2B">
      <w:pPr>
        <w:pStyle w:val="RESHET"/>
        <w:rPr>
          <w:rtl/>
        </w:rPr>
      </w:pPr>
      <w:r w:rsidRPr="00264D2B">
        <w:rPr>
          <w:rFonts w:hint="cs"/>
          <w:rtl/>
        </w:rPr>
        <w:t>טיפול</w:t>
      </w:r>
      <w:r w:rsidRPr="00264D2B">
        <w:rPr>
          <w:rtl/>
        </w:rPr>
        <w:t xml:space="preserve"> </w:t>
      </w:r>
      <w:r w:rsidRPr="00264D2B">
        <w:rPr>
          <w:rFonts w:hint="cs"/>
          <w:rtl/>
        </w:rPr>
        <w:t>בתלונה</w:t>
      </w:r>
      <w:r w:rsidRPr="00264D2B">
        <w:rPr>
          <w:rtl/>
        </w:rPr>
        <w:t xml:space="preserve"> </w:t>
      </w:r>
      <w:r w:rsidRPr="00264D2B">
        <w:rPr>
          <w:rFonts w:hint="cs"/>
          <w:rtl/>
        </w:rPr>
        <w:t>על</w:t>
      </w:r>
      <w:r w:rsidRPr="00264D2B">
        <w:rPr>
          <w:rtl/>
        </w:rPr>
        <w:t xml:space="preserve"> </w:t>
      </w:r>
      <w:r w:rsidRPr="00264D2B">
        <w:rPr>
          <w:rFonts w:hint="cs"/>
          <w:rtl/>
        </w:rPr>
        <w:t>הפליה</w:t>
      </w:r>
      <w:r w:rsidRPr="00264D2B">
        <w:rPr>
          <w:rtl/>
        </w:rPr>
        <w:t xml:space="preserve"> </w:t>
      </w:r>
      <w:r w:rsidRPr="00264D2B">
        <w:rPr>
          <w:rFonts w:hint="cs"/>
          <w:rtl/>
        </w:rPr>
        <w:t>מטבע הדברים</w:t>
      </w:r>
      <w:r w:rsidRPr="00264D2B">
        <w:rPr>
          <w:rtl/>
        </w:rPr>
        <w:t xml:space="preserve"> </w:t>
      </w:r>
      <w:r w:rsidRPr="00264D2B">
        <w:rPr>
          <w:rFonts w:hint="cs"/>
          <w:rtl/>
        </w:rPr>
        <w:t>כרוך בשאלות</w:t>
      </w:r>
      <w:r w:rsidRPr="00264D2B">
        <w:rPr>
          <w:rtl/>
        </w:rPr>
        <w:t xml:space="preserve"> </w:t>
      </w:r>
      <w:r w:rsidRPr="00264D2B">
        <w:rPr>
          <w:rFonts w:hint="cs"/>
          <w:rtl/>
        </w:rPr>
        <w:t>ערכיות</w:t>
      </w:r>
      <w:r w:rsidRPr="00264D2B">
        <w:rPr>
          <w:rtl/>
        </w:rPr>
        <w:t xml:space="preserve">, </w:t>
      </w:r>
      <w:r w:rsidRPr="00264D2B">
        <w:rPr>
          <w:rFonts w:hint="cs"/>
          <w:rtl/>
        </w:rPr>
        <w:t>ובכך</w:t>
      </w:r>
      <w:r w:rsidRPr="00264D2B">
        <w:rPr>
          <w:rtl/>
        </w:rPr>
        <w:t xml:space="preserve"> </w:t>
      </w:r>
      <w:r w:rsidRPr="00264D2B">
        <w:rPr>
          <w:rFonts w:hint="cs"/>
          <w:rtl/>
        </w:rPr>
        <w:t>הוא</w:t>
      </w:r>
      <w:r w:rsidRPr="00264D2B">
        <w:rPr>
          <w:rtl/>
        </w:rPr>
        <w:t xml:space="preserve"> </w:t>
      </w:r>
      <w:r w:rsidRPr="00264D2B">
        <w:rPr>
          <w:rFonts w:hint="cs"/>
          <w:rtl/>
        </w:rPr>
        <w:t>שונה</w:t>
      </w:r>
      <w:r w:rsidRPr="00264D2B">
        <w:rPr>
          <w:rtl/>
        </w:rPr>
        <w:t xml:space="preserve"> </w:t>
      </w:r>
      <w:r w:rsidRPr="00264D2B">
        <w:rPr>
          <w:rFonts w:hint="cs"/>
          <w:rtl/>
        </w:rPr>
        <w:t>מהותית</w:t>
      </w:r>
      <w:r w:rsidRPr="00264D2B">
        <w:rPr>
          <w:rtl/>
        </w:rPr>
        <w:t xml:space="preserve"> </w:t>
      </w:r>
      <w:r w:rsidRPr="00264D2B">
        <w:rPr>
          <w:rFonts w:hint="cs"/>
          <w:rtl/>
        </w:rPr>
        <w:t>מטיפול</w:t>
      </w:r>
      <w:r w:rsidRPr="00264D2B">
        <w:rPr>
          <w:rtl/>
        </w:rPr>
        <w:t xml:space="preserve"> </w:t>
      </w:r>
      <w:r w:rsidRPr="00264D2B">
        <w:rPr>
          <w:rFonts w:hint="cs"/>
          <w:rtl/>
        </w:rPr>
        <w:t>בתלונה</w:t>
      </w:r>
      <w:r w:rsidRPr="00264D2B">
        <w:rPr>
          <w:rtl/>
        </w:rPr>
        <w:t xml:space="preserve"> </w:t>
      </w:r>
      <w:r w:rsidRPr="00264D2B">
        <w:rPr>
          <w:rFonts w:hint="cs"/>
          <w:rtl/>
        </w:rPr>
        <w:t>בעניין</w:t>
      </w:r>
      <w:r w:rsidRPr="00264D2B">
        <w:rPr>
          <w:rtl/>
        </w:rPr>
        <w:t xml:space="preserve"> </w:t>
      </w:r>
      <w:r w:rsidRPr="00264D2B">
        <w:rPr>
          <w:rFonts w:hint="cs"/>
          <w:rtl/>
        </w:rPr>
        <w:t>מקצועי</w:t>
      </w:r>
      <w:r w:rsidRPr="00264D2B">
        <w:rPr>
          <w:rtl/>
        </w:rPr>
        <w:t xml:space="preserve"> </w:t>
      </w:r>
      <w:r w:rsidRPr="00264D2B">
        <w:rPr>
          <w:rFonts w:hint="cs"/>
          <w:rtl/>
        </w:rPr>
        <w:t>של</w:t>
      </w:r>
      <w:r w:rsidRPr="00264D2B">
        <w:rPr>
          <w:rtl/>
        </w:rPr>
        <w:t xml:space="preserve"> </w:t>
      </w:r>
      <w:r w:rsidRPr="00264D2B">
        <w:rPr>
          <w:rFonts w:hint="cs"/>
          <w:rtl/>
        </w:rPr>
        <w:t>המשרד, ומזה בדיוק נובעת החשיבות הרבה של אופן הטיפול בתלונות על הפליה ואי-שוויון. לפיכך</w:t>
      </w:r>
      <w:r w:rsidRPr="00264D2B">
        <w:rPr>
          <w:rtl/>
        </w:rPr>
        <w:t xml:space="preserve"> </w:t>
      </w:r>
      <w:r w:rsidRPr="00264D2B">
        <w:rPr>
          <w:rFonts w:hint="cs"/>
          <w:rtl/>
        </w:rPr>
        <w:t>על משרדי הממשלה לפעול בהקדם לצמצום החסמים להגשת תלונות, ולוודא</w:t>
      </w:r>
      <w:r w:rsidRPr="00264D2B">
        <w:rPr>
          <w:rtl/>
        </w:rPr>
        <w:t xml:space="preserve"> </w:t>
      </w:r>
      <w:r w:rsidRPr="00264D2B">
        <w:rPr>
          <w:rFonts w:hint="cs"/>
          <w:rtl/>
        </w:rPr>
        <w:t>ש</w:t>
      </w:r>
      <w:r w:rsidRPr="00264D2B">
        <w:rPr>
          <w:rtl/>
        </w:rPr>
        <w:t>ה</w:t>
      </w:r>
      <w:r w:rsidRPr="00264D2B">
        <w:rPr>
          <w:rFonts w:hint="cs"/>
          <w:rtl/>
        </w:rPr>
        <w:t>גורם ה</w:t>
      </w:r>
      <w:r w:rsidRPr="00264D2B">
        <w:rPr>
          <w:rtl/>
        </w:rPr>
        <w:t xml:space="preserve">אחראי לבירור התלונה </w:t>
      </w:r>
      <w:r w:rsidRPr="00264D2B">
        <w:rPr>
          <w:rFonts w:hint="cs"/>
          <w:rtl/>
        </w:rPr>
        <w:t>הוא עצמאי ובלתי תלוי, כדי</w:t>
      </w:r>
      <w:r w:rsidRPr="00264D2B">
        <w:rPr>
          <w:rtl/>
        </w:rPr>
        <w:t xml:space="preserve"> </w:t>
      </w:r>
      <w:r w:rsidRPr="00264D2B">
        <w:rPr>
          <w:rFonts w:hint="cs"/>
          <w:rtl/>
        </w:rPr>
        <w:t>ש</w:t>
      </w:r>
      <w:r w:rsidRPr="00264D2B">
        <w:rPr>
          <w:rtl/>
        </w:rPr>
        <w:t xml:space="preserve">תלונות הציבור יזכו </w:t>
      </w:r>
      <w:r w:rsidRPr="00264D2B">
        <w:rPr>
          <w:rFonts w:hint="cs"/>
          <w:rtl/>
        </w:rPr>
        <w:t>ל</w:t>
      </w:r>
      <w:r w:rsidRPr="00264D2B">
        <w:rPr>
          <w:rtl/>
        </w:rPr>
        <w:t>מענה מקצועי</w:t>
      </w:r>
      <w:r w:rsidRPr="00264D2B">
        <w:rPr>
          <w:rFonts w:hint="cs"/>
          <w:rtl/>
        </w:rPr>
        <w:t xml:space="preserve"> וישמשו</w:t>
      </w:r>
      <w:r w:rsidRPr="00264D2B">
        <w:rPr>
          <w:rtl/>
        </w:rPr>
        <w:t xml:space="preserve"> </w:t>
      </w:r>
      <w:r w:rsidRPr="00264D2B">
        <w:rPr>
          <w:rFonts w:hint="cs"/>
          <w:rtl/>
        </w:rPr>
        <w:t>כ</w:t>
      </w:r>
      <w:r w:rsidRPr="00264D2B">
        <w:rPr>
          <w:rtl/>
        </w:rPr>
        <w:t xml:space="preserve">כלי ניהולי </w:t>
      </w:r>
      <w:r w:rsidRPr="00264D2B">
        <w:rPr>
          <w:rFonts w:hint="cs"/>
          <w:rtl/>
        </w:rPr>
        <w:t>ב</w:t>
      </w:r>
      <w:r w:rsidRPr="00264D2B">
        <w:rPr>
          <w:rtl/>
        </w:rPr>
        <w:t>טיפול בתופעת ההפליה</w:t>
      </w:r>
      <w:r w:rsidRPr="00264D2B">
        <w:rPr>
          <w:rFonts w:hint="cs"/>
          <w:rtl/>
        </w:rPr>
        <w:t>,</w:t>
      </w:r>
      <w:r w:rsidRPr="00264D2B">
        <w:rPr>
          <w:rtl/>
        </w:rPr>
        <w:t xml:space="preserve"> לא רק ברמה הפרט</w:t>
      </w:r>
      <w:r w:rsidRPr="00264D2B">
        <w:rPr>
          <w:rFonts w:hint="cs"/>
          <w:rtl/>
        </w:rPr>
        <w:t>נ</w:t>
      </w:r>
      <w:r w:rsidRPr="00264D2B">
        <w:rPr>
          <w:rtl/>
        </w:rPr>
        <w:t>ית אלא גם ברמה המערכתית.</w:t>
      </w:r>
      <w:r w:rsidRPr="003431AF" w:rsidR="003431AF">
        <w:rPr>
          <w:noProof/>
          <w:rtl/>
        </w:rPr>
        <w:t xml:space="preserve"> </w:t>
      </w:r>
      <w:r w:rsidRPr="0012789B" w:rsidR="003431AF">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431AF" w:rsidRPr="00373C5D" w:rsidP="003431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6636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8527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בתלונה</w:t>
                            </w:r>
                            <w:r w:rsidRPr="003431AF">
                              <w:rPr>
                                <w:rFonts w:cs="Tahoma"/>
                                <w:color w:val="0B5294"/>
                                <w:spacing w:val="-4"/>
                                <w:sz w:val="24"/>
                                <w:szCs w:val="24"/>
                                <w:rtl/>
                              </w:rPr>
                              <w:t xml:space="preserve"> </w:t>
                            </w:r>
                            <w:r w:rsidRPr="003431AF">
                              <w:rPr>
                                <w:rFonts w:cs="Tahoma" w:hint="eastAsia"/>
                                <w:color w:val="0B5294"/>
                                <w:spacing w:val="-4"/>
                                <w:sz w:val="24"/>
                                <w:szCs w:val="24"/>
                                <w:rtl/>
                              </w:rPr>
                              <w:t>על</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מטבע</w:t>
                            </w:r>
                            <w:r w:rsidRPr="003431AF">
                              <w:rPr>
                                <w:rFonts w:cs="Tahoma"/>
                                <w:color w:val="0B5294"/>
                                <w:spacing w:val="-4"/>
                                <w:sz w:val="24"/>
                                <w:szCs w:val="24"/>
                                <w:rtl/>
                              </w:rPr>
                              <w:t xml:space="preserve"> </w:t>
                            </w:r>
                            <w:r w:rsidRPr="003431AF">
                              <w:rPr>
                                <w:rFonts w:cs="Tahoma" w:hint="eastAsia"/>
                                <w:color w:val="0B5294"/>
                                <w:spacing w:val="-4"/>
                                <w:sz w:val="24"/>
                                <w:szCs w:val="24"/>
                                <w:rtl/>
                              </w:rPr>
                              <w:t>הדברים</w:t>
                            </w:r>
                            <w:r w:rsidRPr="003431AF">
                              <w:rPr>
                                <w:rFonts w:cs="Tahoma"/>
                                <w:color w:val="0B5294"/>
                                <w:spacing w:val="-4"/>
                                <w:sz w:val="24"/>
                                <w:szCs w:val="24"/>
                                <w:rtl/>
                              </w:rPr>
                              <w:t xml:space="preserve"> </w:t>
                            </w:r>
                            <w:r w:rsidRPr="003431AF">
                              <w:rPr>
                                <w:rFonts w:cs="Tahoma" w:hint="eastAsia"/>
                                <w:color w:val="0B5294"/>
                                <w:spacing w:val="-4"/>
                                <w:sz w:val="24"/>
                                <w:szCs w:val="24"/>
                                <w:rtl/>
                              </w:rPr>
                              <w:t>כרוך</w:t>
                            </w:r>
                            <w:r w:rsidRPr="003431AF">
                              <w:rPr>
                                <w:rFonts w:cs="Tahoma"/>
                                <w:color w:val="0B5294"/>
                                <w:spacing w:val="-4"/>
                                <w:sz w:val="24"/>
                                <w:szCs w:val="24"/>
                                <w:rtl/>
                              </w:rPr>
                              <w:t xml:space="preserve"> </w:t>
                            </w:r>
                            <w:r w:rsidRPr="003431AF">
                              <w:rPr>
                                <w:rFonts w:cs="Tahoma" w:hint="eastAsia"/>
                                <w:color w:val="0B5294"/>
                                <w:spacing w:val="-4"/>
                                <w:sz w:val="24"/>
                                <w:szCs w:val="24"/>
                                <w:rtl/>
                              </w:rPr>
                              <w:t>בשאלות</w:t>
                            </w:r>
                            <w:r w:rsidRPr="003431AF">
                              <w:rPr>
                                <w:rFonts w:cs="Tahoma"/>
                                <w:color w:val="0B5294"/>
                                <w:spacing w:val="-4"/>
                                <w:sz w:val="24"/>
                                <w:szCs w:val="24"/>
                                <w:rtl/>
                              </w:rPr>
                              <w:t xml:space="preserve"> </w:t>
                            </w:r>
                            <w:r w:rsidRPr="003431AF">
                              <w:rPr>
                                <w:rFonts w:cs="Tahoma" w:hint="eastAsia"/>
                                <w:color w:val="0B5294"/>
                                <w:spacing w:val="-4"/>
                                <w:sz w:val="24"/>
                                <w:szCs w:val="24"/>
                                <w:rtl/>
                              </w:rPr>
                              <w:t>ערכיות</w:t>
                            </w:r>
                            <w:r w:rsidRPr="003431AF">
                              <w:rPr>
                                <w:rFonts w:cs="Tahoma"/>
                                <w:color w:val="0B5294"/>
                                <w:spacing w:val="-4"/>
                                <w:sz w:val="24"/>
                                <w:szCs w:val="24"/>
                                <w:rtl/>
                              </w:rPr>
                              <w:t xml:space="preserve">, </w:t>
                            </w:r>
                            <w:r w:rsidRPr="003431AF">
                              <w:rPr>
                                <w:rFonts w:cs="Tahoma" w:hint="eastAsia"/>
                                <w:color w:val="0B5294"/>
                                <w:spacing w:val="-4"/>
                                <w:sz w:val="24"/>
                                <w:szCs w:val="24"/>
                                <w:rtl/>
                              </w:rPr>
                              <w:t>ובכך</w:t>
                            </w:r>
                            <w:r w:rsidRPr="003431AF">
                              <w:rPr>
                                <w:rFonts w:cs="Tahoma"/>
                                <w:color w:val="0B5294"/>
                                <w:spacing w:val="-4"/>
                                <w:sz w:val="24"/>
                                <w:szCs w:val="24"/>
                                <w:rtl/>
                              </w:rPr>
                              <w:t xml:space="preserve"> </w:t>
                            </w:r>
                            <w:r w:rsidRPr="003431AF">
                              <w:rPr>
                                <w:rFonts w:cs="Tahoma" w:hint="eastAsia"/>
                                <w:color w:val="0B5294"/>
                                <w:spacing w:val="-4"/>
                                <w:sz w:val="24"/>
                                <w:szCs w:val="24"/>
                                <w:rtl/>
                              </w:rPr>
                              <w:t>הוא</w:t>
                            </w:r>
                            <w:r w:rsidRPr="003431AF">
                              <w:rPr>
                                <w:rFonts w:cs="Tahoma"/>
                                <w:color w:val="0B5294"/>
                                <w:spacing w:val="-4"/>
                                <w:sz w:val="24"/>
                                <w:szCs w:val="24"/>
                                <w:rtl/>
                              </w:rPr>
                              <w:t xml:space="preserve"> </w:t>
                            </w:r>
                            <w:r w:rsidRPr="003431AF">
                              <w:rPr>
                                <w:rFonts w:cs="Tahoma" w:hint="eastAsia"/>
                                <w:color w:val="0B5294"/>
                                <w:spacing w:val="-4"/>
                                <w:sz w:val="24"/>
                                <w:szCs w:val="24"/>
                                <w:rtl/>
                              </w:rPr>
                              <w:t>שונה</w:t>
                            </w:r>
                            <w:r w:rsidRPr="003431AF">
                              <w:rPr>
                                <w:rFonts w:cs="Tahoma"/>
                                <w:color w:val="0B5294"/>
                                <w:spacing w:val="-4"/>
                                <w:sz w:val="24"/>
                                <w:szCs w:val="24"/>
                                <w:rtl/>
                              </w:rPr>
                              <w:t xml:space="preserve"> </w:t>
                            </w:r>
                            <w:r w:rsidRPr="003431AF">
                              <w:rPr>
                                <w:rFonts w:cs="Tahoma" w:hint="eastAsia"/>
                                <w:color w:val="0B5294"/>
                                <w:spacing w:val="-4"/>
                                <w:sz w:val="24"/>
                                <w:szCs w:val="24"/>
                                <w:rtl/>
                              </w:rPr>
                              <w:t>מהותית</w:t>
                            </w:r>
                            <w:r w:rsidRPr="003431AF">
                              <w:rPr>
                                <w:rFonts w:cs="Tahoma"/>
                                <w:color w:val="0B5294"/>
                                <w:spacing w:val="-4"/>
                                <w:sz w:val="24"/>
                                <w:szCs w:val="24"/>
                                <w:rtl/>
                              </w:rPr>
                              <w:t xml:space="preserve"> </w:t>
                            </w:r>
                            <w:r w:rsidRPr="003431AF">
                              <w:rPr>
                                <w:rFonts w:cs="Tahoma" w:hint="eastAsia"/>
                                <w:color w:val="0B5294"/>
                                <w:spacing w:val="-4"/>
                                <w:sz w:val="24"/>
                                <w:szCs w:val="24"/>
                                <w:rtl/>
                              </w:rPr>
                              <w:t>מטיפול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בתלונה</w:t>
                            </w:r>
                            <w:r w:rsidRPr="003431AF">
                              <w:rPr>
                                <w:rFonts w:cs="Tahoma"/>
                                <w:color w:val="0B5294"/>
                                <w:spacing w:val="-4"/>
                                <w:sz w:val="24"/>
                                <w:szCs w:val="24"/>
                                <w:rtl/>
                              </w:rPr>
                              <w:t xml:space="preserve"> </w:t>
                            </w:r>
                            <w:r w:rsidRPr="003431AF">
                              <w:rPr>
                                <w:rFonts w:cs="Tahoma" w:hint="eastAsia"/>
                                <w:color w:val="0B5294"/>
                                <w:spacing w:val="-4"/>
                                <w:sz w:val="24"/>
                                <w:szCs w:val="24"/>
                                <w:rtl/>
                              </w:rPr>
                              <w:t>בעניין</w:t>
                            </w:r>
                            <w:r w:rsidRPr="003431AF">
                              <w:rPr>
                                <w:rFonts w:cs="Tahoma"/>
                                <w:color w:val="0B5294"/>
                                <w:spacing w:val="-4"/>
                                <w:sz w:val="24"/>
                                <w:szCs w:val="24"/>
                                <w:rtl/>
                              </w:rPr>
                              <w:t xml:space="preserve"> </w:t>
                            </w:r>
                            <w:r w:rsidRPr="003431AF">
                              <w:rPr>
                                <w:rFonts w:cs="Tahoma" w:hint="eastAsia"/>
                                <w:color w:val="0B5294"/>
                                <w:spacing w:val="-4"/>
                                <w:sz w:val="24"/>
                                <w:szCs w:val="24"/>
                                <w:rtl/>
                              </w:rPr>
                              <w:t>מקצועי</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המשרד</w:t>
                            </w:r>
                            <w:r w:rsidRPr="003431AF">
                              <w:rPr>
                                <w:rFonts w:cs="Tahoma"/>
                                <w:color w:val="0B5294"/>
                                <w:spacing w:val="-4"/>
                                <w:sz w:val="24"/>
                                <w:szCs w:val="24"/>
                                <w:rtl/>
                              </w:rPr>
                              <w:t xml:space="preserve">, </w:t>
                            </w:r>
                            <w:r w:rsidRPr="003431AF">
                              <w:rPr>
                                <w:rFonts w:cs="Tahoma" w:hint="eastAsia"/>
                                <w:color w:val="0B5294"/>
                                <w:spacing w:val="-4"/>
                                <w:sz w:val="24"/>
                                <w:szCs w:val="24"/>
                                <w:rtl/>
                              </w:rPr>
                              <w:t>ומזה</w:t>
                            </w:r>
                            <w:r w:rsidRPr="003431AF">
                              <w:rPr>
                                <w:rFonts w:cs="Tahoma"/>
                                <w:color w:val="0B5294"/>
                                <w:spacing w:val="-4"/>
                                <w:sz w:val="24"/>
                                <w:szCs w:val="24"/>
                                <w:rtl/>
                              </w:rPr>
                              <w:t xml:space="preserve"> </w:t>
                            </w:r>
                            <w:r w:rsidRPr="003431AF">
                              <w:rPr>
                                <w:rFonts w:cs="Tahoma" w:hint="eastAsia"/>
                                <w:color w:val="0B5294"/>
                                <w:spacing w:val="-4"/>
                                <w:sz w:val="24"/>
                                <w:szCs w:val="24"/>
                                <w:rtl/>
                              </w:rPr>
                              <w:t>בדיוק</w:t>
                            </w:r>
                            <w:r w:rsidRPr="003431AF">
                              <w:rPr>
                                <w:rFonts w:cs="Tahoma"/>
                                <w:color w:val="0B5294"/>
                                <w:spacing w:val="-4"/>
                                <w:sz w:val="24"/>
                                <w:szCs w:val="24"/>
                                <w:rtl/>
                              </w:rPr>
                              <w:t xml:space="preserve"> </w:t>
                            </w:r>
                            <w:r w:rsidRPr="003431AF">
                              <w:rPr>
                                <w:rFonts w:cs="Tahoma" w:hint="eastAsia"/>
                                <w:color w:val="0B5294"/>
                                <w:spacing w:val="-4"/>
                                <w:sz w:val="24"/>
                                <w:szCs w:val="24"/>
                                <w:rtl/>
                              </w:rPr>
                              <w:t>נובעת</w:t>
                            </w:r>
                            <w:r w:rsidRPr="003431AF">
                              <w:rPr>
                                <w:rFonts w:cs="Tahoma"/>
                                <w:color w:val="0B5294"/>
                                <w:spacing w:val="-4"/>
                                <w:sz w:val="24"/>
                                <w:szCs w:val="24"/>
                                <w:rtl/>
                              </w:rPr>
                              <w:t xml:space="preserve"> </w:t>
                            </w:r>
                            <w:r w:rsidRPr="003431AF">
                              <w:rPr>
                                <w:rFonts w:cs="Tahoma" w:hint="eastAsia"/>
                                <w:color w:val="0B5294"/>
                                <w:spacing w:val="-4"/>
                                <w:sz w:val="24"/>
                                <w:szCs w:val="24"/>
                                <w:rtl/>
                              </w:rPr>
                              <w:t>החשיבות</w:t>
                            </w:r>
                            <w:r w:rsidRPr="003431AF">
                              <w:rPr>
                                <w:rFonts w:cs="Tahoma"/>
                                <w:color w:val="0B5294"/>
                                <w:spacing w:val="-4"/>
                                <w:sz w:val="24"/>
                                <w:szCs w:val="24"/>
                                <w:rtl/>
                              </w:rPr>
                              <w:t xml:space="preserve"> </w:t>
                            </w:r>
                            <w:r w:rsidRPr="003431AF">
                              <w:rPr>
                                <w:rFonts w:cs="Tahoma" w:hint="eastAsia"/>
                                <w:color w:val="0B5294"/>
                                <w:spacing w:val="-4"/>
                                <w:sz w:val="24"/>
                                <w:szCs w:val="24"/>
                                <w:rtl/>
                              </w:rPr>
                              <w:t>הרבה</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אופן</w:t>
                            </w:r>
                            <w:r w:rsidRPr="003431AF">
                              <w:rPr>
                                <w:rFonts w:cs="Tahoma"/>
                                <w:color w:val="0B5294"/>
                                <w:spacing w:val="-4"/>
                                <w:sz w:val="24"/>
                                <w:szCs w:val="24"/>
                                <w:rtl/>
                              </w:rPr>
                              <w:t xml:space="preserve"> </w:t>
                            </w:r>
                            <w:r w:rsidRPr="003431AF">
                              <w:rPr>
                                <w:rFonts w:cs="Tahoma" w:hint="eastAsia"/>
                                <w:color w:val="0B5294"/>
                                <w:spacing w:val="-4"/>
                                <w:sz w:val="24"/>
                                <w:szCs w:val="24"/>
                                <w:rtl/>
                              </w:rPr>
                              <w:t>הטיפול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על</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ואי</w:t>
                            </w:r>
                            <w:r w:rsidRPr="003431AF">
                              <w:rPr>
                                <w:rFonts w:cs="Tahoma"/>
                                <w:color w:val="0B5294"/>
                                <w:spacing w:val="-4"/>
                                <w:sz w:val="24"/>
                                <w:szCs w:val="24"/>
                                <w:rtl/>
                              </w:rPr>
                              <w:t>-</w:t>
                            </w:r>
                            <w:r w:rsidRPr="003431AF">
                              <w:rPr>
                                <w:rFonts w:cs="Tahoma" w:hint="eastAsia"/>
                                <w:color w:val="0B5294"/>
                                <w:spacing w:val="-4"/>
                                <w:sz w:val="24"/>
                                <w:szCs w:val="24"/>
                                <w:rtl/>
                              </w:rPr>
                              <w:t>שוויון</w:t>
                            </w:r>
                          </w:p>
                          <w:p w:rsidR="003431AF" w:rsidRPr="00373C5D" w:rsidP="003431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95693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4586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3431AF" w:rsidRPr="00373C5D" w:rsidP="003431AF">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0785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בתלונה</w:t>
                      </w:r>
                      <w:r w:rsidRPr="003431AF">
                        <w:rPr>
                          <w:rFonts w:cs="Tahoma"/>
                          <w:color w:val="0B5294"/>
                          <w:spacing w:val="-4"/>
                          <w:sz w:val="24"/>
                          <w:szCs w:val="24"/>
                          <w:rtl/>
                        </w:rPr>
                        <w:t xml:space="preserve"> </w:t>
                      </w:r>
                      <w:r w:rsidRPr="003431AF">
                        <w:rPr>
                          <w:rFonts w:cs="Tahoma" w:hint="eastAsia"/>
                          <w:color w:val="0B5294"/>
                          <w:spacing w:val="-4"/>
                          <w:sz w:val="24"/>
                          <w:szCs w:val="24"/>
                          <w:rtl/>
                        </w:rPr>
                        <w:t>על</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מטבע</w:t>
                      </w:r>
                      <w:r w:rsidRPr="003431AF">
                        <w:rPr>
                          <w:rFonts w:cs="Tahoma"/>
                          <w:color w:val="0B5294"/>
                          <w:spacing w:val="-4"/>
                          <w:sz w:val="24"/>
                          <w:szCs w:val="24"/>
                          <w:rtl/>
                        </w:rPr>
                        <w:t xml:space="preserve"> </w:t>
                      </w:r>
                      <w:r w:rsidRPr="003431AF">
                        <w:rPr>
                          <w:rFonts w:cs="Tahoma" w:hint="eastAsia"/>
                          <w:color w:val="0B5294"/>
                          <w:spacing w:val="-4"/>
                          <w:sz w:val="24"/>
                          <w:szCs w:val="24"/>
                          <w:rtl/>
                        </w:rPr>
                        <w:t>הדברים</w:t>
                      </w:r>
                      <w:r w:rsidRPr="003431AF">
                        <w:rPr>
                          <w:rFonts w:cs="Tahoma"/>
                          <w:color w:val="0B5294"/>
                          <w:spacing w:val="-4"/>
                          <w:sz w:val="24"/>
                          <w:szCs w:val="24"/>
                          <w:rtl/>
                        </w:rPr>
                        <w:t xml:space="preserve"> </w:t>
                      </w:r>
                      <w:r w:rsidRPr="003431AF">
                        <w:rPr>
                          <w:rFonts w:cs="Tahoma" w:hint="eastAsia"/>
                          <w:color w:val="0B5294"/>
                          <w:spacing w:val="-4"/>
                          <w:sz w:val="24"/>
                          <w:szCs w:val="24"/>
                          <w:rtl/>
                        </w:rPr>
                        <w:t>כרוך</w:t>
                      </w:r>
                      <w:r w:rsidRPr="003431AF">
                        <w:rPr>
                          <w:rFonts w:cs="Tahoma"/>
                          <w:color w:val="0B5294"/>
                          <w:spacing w:val="-4"/>
                          <w:sz w:val="24"/>
                          <w:szCs w:val="24"/>
                          <w:rtl/>
                        </w:rPr>
                        <w:t xml:space="preserve"> </w:t>
                      </w:r>
                      <w:r w:rsidRPr="003431AF">
                        <w:rPr>
                          <w:rFonts w:cs="Tahoma" w:hint="eastAsia"/>
                          <w:color w:val="0B5294"/>
                          <w:spacing w:val="-4"/>
                          <w:sz w:val="24"/>
                          <w:szCs w:val="24"/>
                          <w:rtl/>
                        </w:rPr>
                        <w:t>בשאלות</w:t>
                      </w:r>
                      <w:r w:rsidRPr="003431AF">
                        <w:rPr>
                          <w:rFonts w:cs="Tahoma"/>
                          <w:color w:val="0B5294"/>
                          <w:spacing w:val="-4"/>
                          <w:sz w:val="24"/>
                          <w:szCs w:val="24"/>
                          <w:rtl/>
                        </w:rPr>
                        <w:t xml:space="preserve"> </w:t>
                      </w:r>
                      <w:r w:rsidRPr="003431AF">
                        <w:rPr>
                          <w:rFonts w:cs="Tahoma" w:hint="eastAsia"/>
                          <w:color w:val="0B5294"/>
                          <w:spacing w:val="-4"/>
                          <w:sz w:val="24"/>
                          <w:szCs w:val="24"/>
                          <w:rtl/>
                        </w:rPr>
                        <w:t>ערכיות</w:t>
                      </w:r>
                      <w:r w:rsidRPr="003431AF">
                        <w:rPr>
                          <w:rFonts w:cs="Tahoma"/>
                          <w:color w:val="0B5294"/>
                          <w:spacing w:val="-4"/>
                          <w:sz w:val="24"/>
                          <w:szCs w:val="24"/>
                          <w:rtl/>
                        </w:rPr>
                        <w:t xml:space="preserve">, </w:t>
                      </w:r>
                      <w:r w:rsidRPr="003431AF">
                        <w:rPr>
                          <w:rFonts w:cs="Tahoma" w:hint="eastAsia"/>
                          <w:color w:val="0B5294"/>
                          <w:spacing w:val="-4"/>
                          <w:sz w:val="24"/>
                          <w:szCs w:val="24"/>
                          <w:rtl/>
                        </w:rPr>
                        <w:t>ובכך</w:t>
                      </w:r>
                      <w:r w:rsidRPr="003431AF">
                        <w:rPr>
                          <w:rFonts w:cs="Tahoma"/>
                          <w:color w:val="0B5294"/>
                          <w:spacing w:val="-4"/>
                          <w:sz w:val="24"/>
                          <w:szCs w:val="24"/>
                          <w:rtl/>
                        </w:rPr>
                        <w:t xml:space="preserve"> </w:t>
                      </w:r>
                      <w:r w:rsidRPr="003431AF">
                        <w:rPr>
                          <w:rFonts w:cs="Tahoma" w:hint="eastAsia"/>
                          <w:color w:val="0B5294"/>
                          <w:spacing w:val="-4"/>
                          <w:sz w:val="24"/>
                          <w:szCs w:val="24"/>
                          <w:rtl/>
                        </w:rPr>
                        <w:t>הוא</w:t>
                      </w:r>
                      <w:r w:rsidRPr="003431AF">
                        <w:rPr>
                          <w:rFonts w:cs="Tahoma"/>
                          <w:color w:val="0B5294"/>
                          <w:spacing w:val="-4"/>
                          <w:sz w:val="24"/>
                          <w:szCs w:val="24"/>
                          <w:rtl/>
                        </w:rPr>
                        <w:t xml:space="preserve"> </w:t>
                      </w:r>
                      <w:r w:rsidRPr="003431AF">
                        <w:rPr>
                          <w:rFonts w:cs="Tahoma" w:hint="eastAsia"/>
                          <w:color w:val="0B5294"/>
                          <w:spacing w:val="-4"/>
                          <w:sz w:val="24"/>
                          <w:szCs w:val="24"/>
                          <w:rtl/>
                        </w:rPr>
                        <w:t>שונה</w:t>
                      </w:r>
                      <w:r w:rsidRPr="003431AF">
                        <w:rPr>
                          <w:rFonts w:cs="Tahoma"/>
                          <w:color w:val="0B5294"/>
                          <w:spacing w:val="-4"/>
                          <w:sz w:val="24"/>
                          <w:szCs w:val="24"/>
                          <w:rtl/>
                        </w:rPr>
                        <w:t xml:space="preserve"> </w:t>
                      </w:r>
                      <w:r w:rsidRPr="003431AF">
                        <w:rPr>
                          <w:rFonts w:cs="Tahoma" w:hint="eastAsia"/>
                          <w:color w:val="0B5294"/>
                          <w:spacing w:val="-4"/>
                          <w:sz w:val="24"/>
                          <w:szCs w:val="24"/>
                          <w:rtl/>
                        </w:rPr>
                        <w:t>מהותית</w:t>
                      </w:r>
                      <w:r w:rsidRPr="003431AF">
                        <w:rPr>
                          <w:rFonts w:cs="Tahoma"/>
                          <w:color w:val="0B5294"/>
                          <w:spacing w:val="-4"/>
                          <w:sz w:val="24"/>
                          <w:szCs w:val="24"/>
                          <w:rtl/>
                        </w:rPr>
                        <w:t xml:space="preserve"> </w:t>
                      </w:r>
                      <w:r w:rsidRPr="003431AF">
                        <w:rPr>
                          <w:rFonts w:cs="Tahoma" w:hint="eastAsia"/>
                          <w:color w:val="0B5294"/>
                          <w:spacing w:val="-4"/>
                          <w:sz w:val="24"/>
                          <w:szCs w:val="24"/>
                          <w:rtl/>
                        </w:rPr>
                        <w:t>מטיפול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בתלונה</w:t>
                      </w:r>
                      <w:r w:rsidRPr="003431AF">
                        <w:rPr>
                          <w:rFonts w:cs="Tahoma"/>
                          <w:color w:val="0B5294"/>
                          <w:spacing w:val="-4"/>
                          <w:sz w:val="24"/>
                          <w:szCs w:val="24"/>
                          <w:rtl/>
                        </w:rPr>
                        <w:t xml:space="preserve"> </w:t>
                      </w:r>
                      <w:r w:rsidRPr="003431AF">
                        <w:rPr>
                          <w:rFonts w:cs="Tahoma" w:hint="eastAsia"/>
                          <w:color w:val="0B5294"/>
                          <w:spacing w:val="-4"/>
                          <w:sz w:val="24"/>
                          <w:szCs w:val="24"/>
                          <w:rtl/>
                        </w:rPr>
                        <w:t>בעניין</w:t>
                      </w:r>
                      <w:r w:rsidRPr="003431AF">
                        <w:rPr>
                          <w:rFonts w:cs="Tahoma"/>
                          <w:color w:val="0B5294"/>
                          <w:spacing w:val="-4"/>
                          <w:sz w:val="24"/>
                          <w:szCs w:val="24"/>
                          <w:rtl/>
                        </w:rPr>
                        <w:t xml:space="preserve"> </w:t>
                      </w:r>
                      <w:r w:rsidRPr="003431AF">
                        <w:rPr>
                          <w:rFonts w:cs="Tahoma" w:hint="eastAsia"/>
                          <w:color w:val="0B5294"/>
                          <w:spacing w:val="-4"/>
                          <w:sz w:val="24"/>
                          <w:szCs w:val="24"/>
                          <w:rtl/>
                        </w:rPr>
                        <w:t>מקצועי</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המשרד</w:t>
                      </w:r>
                      <w:r w:rsidRPr="003431AF">
                        <w:rPr>
                          <w:rFonts w:cs="Tahoma"/>
                          <w:color w:val="0B5294"/>
                          <w:spacing w:val="-4"/>
                          <w:sz w:val="24"/>
                          <w:szCs w:val="24"/>
                          <w:rtl/>
                        </w:rPr>
                        <w:t xml:space="preserve">, </w:t>
                      </w:r>
                      <w:r w:rsidRPr="003431AF">
                        <w:rPr>
                          <w:rFonts w:cs="Tahoma" w:hint="eastAsia"/>
                          <w:color w:val="0B5294"/>
                          <w:spacing w:val="-4"/>
                          <w:sz w:val="24"/>
                          <w:szCs w:val="24"/>
                          <w:rtl/>
                        </w:rPr>
                        <w:t>ומזה</w:t>
                      </w:r>
                      <w:r w:rsidRPr="003431AF">
                        <w:rPr>
                          <w:rFonts w:cs="Tahoma"/>
                          <w:color w:val="0B5294"/>
                          <w:spacing w:val="-4"/>
                          <w:sz w:val="24"/>
                          <w:szCs w:val="24"/>
                          <w:rtl/>
                        </w:rPr>
                        <w:t xml:space="preserve"> </w:t>
                      </w:r>
                      <w:r w:rsidRPr="003431AF">
                        <w:rPr>
                          <w:rFonts w:cs="Tahoma" w:hint="eastAsia"/>
                          <w:color w:val="0B5294"/>
                          <w:spacing w:val="-4"/>
                          <w:sz w:val="24"/>
                          <w:szCs w:val="24"/>
                          <w:rtl/>
                        </w:rPr>
                        <w:t>בדיוק</w:t>
                      </w:r>
                      <w:r w:rsidRPr="003431AF">
                        <w:rPr>
                          <w:rFonts w:cs="Tahoma"/>
                          <w:color w:val="0B5294"/>
                          <w:spacing w:val="-4"/>
                          <w:sz w:val="24"/>
                          <w:szCs w:val="24"/>
                          <w:rtl/>
                        </w:rPr>
                        <w:t xml:space="preserve"> </w:t>
                      </w:r>
                      <w:r w:rsidRPr="003431AF">
                        <w:rPr>
                          <w:rFonts w:cs="Tahoma" w:hint="eastAsia"/>
                          <w:color w:val="0B5294"/>
                          <w:spacing w:val="-4"/>
                          <w:sz w:val="24"/>
                          <w:szCs w:val="24"/>
                          <w:rtl/>
                        </w:rPr>
                        <w:t>נובעת</w:t>
                      </w:r>
                      <w:r w:rsidRPr="003431AF">
                        <w:rPr>
                          <w:rFonts w:cs="Tahoma"/>
                          <w:color w:val="0B5294"/>
                          <w:spacing w:val="-4"/>
                          <w:sz w:val="24"/>
                          <w:szCs w:val="24"/>
                          <w:rtl/>
                        </w:rPr>
                        <w:t xml:space="preserve"> </w:t>
                      </w:r>
                      <w:r w:rsidRPr="003431AF">
                        <w:rPr>
                          <w:rFonts w:cs="Tahoma" w:hint="eastAsia"/>
                          <w:color w:val="0B5294"/>
                          <w:spacing w:val="-4"/>
                          <w:sz w:val="24"/>
                          <w:szCs w:val="24"/>
                          <w:rtl/>
                        </w:rPr>
                        <w:t>החשיבות</w:t>
                      </w:r>
                      <w:r w:rsidRPr="003431AF">
                        <w:rPr>
                          <w:rFonts w:cs="Tahoma"/>
                          <w:color w:val="0B5294"/>
                          <w:spacing w:val="-4"/>
                          <w:sz w:val="24"/>
                          <w:szCs w:val="24"/>
                          <w:rtl/>
                        </w:rPr>
                        <w:t xml:space="preserve"> </w:t>
                      </w:r>
                      <w:r w:rsidRPr="003431AF">
                        <w:rPr>
                          <w:rFonts w:cs="Tahoma" w:hint="eastAsia"/>
                          <w:color w:val="0B5294"/>
                          <w:spacing w:val="-4"/>
                          <w:sz w:val="24"/>
                          <w:szCs w:val="24"/>
                          <w:rtl/>
                        </w:rPr>
                        <w:t>הרבה</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אופן</w:t>
                      </w:r>
                      <w:r w:rsidRPr="003431AF">
                        <w:rPr>
                          <w:rFonts w:cs="Tahoma"/>
                          <w:color w:val="0B5294"/>
                          <w:spacing w:val="-4"/>
                          <w:sz w:val="24"/>
                          <w:szCs w:val="24"/>
                          <w:rtl/>
                        </w:rPr>
                        <w:t xml:space="preserve"> </w:t>
                      </w:r>
                      <w:r w:rsidRPr="003431AF">
                        <w:rPr>
                          <w:rFonts w:cs="Tahoma" w:hint="eastAsia"/>
                          <w:color w:val="0B5294"/>
                          <w:spacing w:val="-4"/>
                          <w:sz w:val="24"/>
                          <w:szCs w:val="24"/>
                          <w:rtl/>
                        </w:rPr>
                        <w:t>הטיפול</w:t>
                      </w:r>
                      <w:r w:rsidRPr="003431AF">
                        <w:rPr>
                          <w:rFonts w:cs="Tahoma"/>
                          <w:color w:val="0B5294"/>
                          <w:spacing w:val="-4"/>
                          <w:sz w:val="24"/>
                          <w:szCs w:val="24"/>
                          <w:rtl/>
                        </w:rPr>
                        <w:t xml:space="preserve"> </w:t>
                      </w:r>
                      <w:r w:rsidRPr="003431AF">
                        <w:rPr>
                          <w:rFonts w:cs="Tahoma" w:hint="eastAsia"/>
                          <w:color w:val="0B5294"/>
                          <w:spacing w:val="-4"/>
                          <w:sz w:val="24"/>
                          <w:szCs w:val="24"/>
                          <w:rtl/>
                        </w:rPr>
                        <w:t>בתלונות</w:t>
                      </w:r>
                      <w:r w:rsidRPr="003431AF">
                        <w:rPr>
                          <w:rFonts w:cs="Tahoma"/>
                          <w:color w:val="0B5294"/>
                          <w:spacing w:val="-4"/>
                          <w:sz w:val="24"/>
                          <w:szCs w:val="24"/>
                          <w:rtl/>
                        </w:rPr>
                        <w:t xml:space="preserve"> </w:t>
                      </w:r>
                      <w:r w:rsidRPr="003431AF">
                        <w:rPr>
                          <w:rFonts w:cs="Tahoma" w:hint="eastAsia"/>
                          <w:color w:val="0B5294"/>
                          <w:spacing w:val="-4"/>
                          <w:sz w:val="24"/>
                          <w:szCs w:val="24"/>
                          <w:rtl/>
                        </w:rPr>
                        <w:t>על</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ואי</w:t>
                      </w:r>
                      <w:r w:rsidRPr="003431AF">
                        <w:rPr>
                          <w:rFonts w:cs="Tahoma"/>
                          <w:color w:val="0B5294"/>
                          <w:spacing w:val="-4"/>
                          <w:sz w:val="24"/>
                          <w:szCs w:val="24"/>
                          <w:rtl/>
                        </w:rPr>
                        <w:t>-</w:t>
                      </w:r>
                      <w:r w:rsidRPr="003431AF">
                        <w:rPr>
                          <w:rFonts w:cs="Tahoma" w:hint="eastAsia"/>
                          <w:color w:val="0B5294"/>
                          <w:spacing w:val="-4"/>
                          <w:sz w:val="24"/>
                          <w:szCs w:val="24"/>
                          <w:rtl/>
                        </w:rPr>
                        <w:t>שוויון</w:t>
                      </w:r>
                    </w:p>
                    <w:p w:rsidR="003431AF" w:rsidRPr="00373C5D" w:rsidP="003431AF">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8274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264D2B" w:rsidP="00670C9E">
      <w:pPr>
        <w:spacing w:line="240" w:lineRule="exact"/>
        <w:ind w:right="2268"/>
        <w:jc w:val="both"/>
        <w:rPr>
          <w:rFonts w:ascii="Tahoma" w:hAnsi="Tahoma" w:cs="Tahoma"/>
          <w:sz w:val="17"/>
          <w:szCs w:val="17"/>
          <w:rtl/>
        </w:rPr>
      </w:pPr>
    </w:p>
    <w:p w:rsidR="00D22ED9" w:rsidRPr="00E53691" w:rsidP="00670C9E">
      <w:pPr>
        <w:pStyle w:val="KOT2"/>
        <w:rPr>
          <w:rtl/>
        </w:rPr>
      </w:pPr>
      <w:bookmarkStart w:id="20" w:name="_Toc458068426"/>
      <w:bookmarkStart w:id="21" w:name="_Toc459314349"/>
      <w:r w:rsidRPr="00E53691">
        <w:rPr>
          <w:rFonts w:hint="cs"/>
          <w:spacing w:val="-6"/>
          <w:rtl/>
        </w:rPr>
        <w:t>אכיפה פלילית ו</w:t>
      </w:r>
      <w:r>
        <w:rPr>
          <w:rFonts w:hint="cs"/>
          <w:spacing w:val="-6"/>
          <w:rtl/>
        </w:rPr>
        <w:t xml:space="preserve">אכיפה </w:t>
      </w:r>
      <w:r w:rsidRPr="00E53691">
        <w:rPr>
          <w:rFonts w:hint="cs"/>
          <w:spacing w:val="-6"/>
          <w:rtl/>
        </w:rPr>
        <w:t>אזרחית של איסור ההפליה באספקת שירותים</w:t>
      </w:r>
      <w:bookmarkEnd w:id="20"/>
      <w:bookmarkEnd w:id="21"/>
      <w:r w:rsidRPr="00E53691">
        <w:rPr>
          <w:rFonts w:hint="cs"/>
          <w:spacing w:val="-6"/>
          <w:rtl/>
        </w:rPr>
        <w:t xml:space="preserve"> </w:t>
      </w:r>
    </w:p>
    <w:p w:rsidR="00D22ED9" w:rsidRPr="00E53691" w:rsidP="00670C9E">
      <w:pPr>
        <w:pStyle w:val="KOT4"/>
        <w:rPr>
          <w:rtl/>
          <w:lang w:val="en-GB"/>
        </w:rPr>
      </w:pPr>
      <w:bookmarkStart w:id="22" w:name="_Toc458068427"/>
      <w:bookmarkStart w:id="23" w:name="_Toc459314350"/>
      <w:r w:rsidRPr="00E53691">
        <w:rPr>
          <w:rFonts w:hint="cs"/>
          <w:spacing w:val="-6"/>
          <w:rtl/>
        </w:rPr>
        <w:t>אכיפה פלילית</w:t>
      </w:r>
      <w:bookmarkEnd w:id="22"/>
      <w:bookmarkEnd w:id="23"/>
    </w:p>
    <w:p w:rsidR="00D22ED9" w:rsidRPr="003431AF" w:rsidP="00670C9E">
      <w:pPr>
        <w:spacing w:line="240" w:lineRule="exact"/>
        <w:ind w:right="2268"/>
        <w:jc w:val="both"/>
        <w:rPr>
          <w:rFonts w:ascii="Tahoma" w:hAnsi="Tahoma" w:cs="Tahoma"/>
          <w:sz w:val="17"/>
          <w:szCs w:val="17"/>
          <w:rtl/>
        </w:rPr>
      </w:pPr>
      <w:r w:rsidRPr="003431AF">
        <w:rPr>
          <w:rFonts w:ascii="Tahoma" w:hAnsi="Tahoma" w:cs="Tahoma" w:hint="cs"/>
          <w:sz w:val="17"/>
          <w:szCs w:val="17"/>
          <w:rtl/>
        </w:rPr>
        <w:t>אדם שהופלה בקבלת שירות או מוצר או בכניסה למקום ציבורי רשאי להגיש תלונה במשטרה. חוק איסור הפליה קובע שעבירה על הוראותיו בדבר איסור הפליה ואיסור פרסום מודעות מפלות היא עבירה פלילית שדינה קנס. זאת ועוד, בית משפט שהרשיע אדם בעבירה על חוק איסור הפליה רשאי במצבים מסוימים לצוות על הפסקת העיסוק בעסק שהמורשע הוא בעליו, מחזיקו, מנהלו, או האחראי בו בפועל, לתקופה שיקבע. איסור דומה קיים ב</w:t>
      </w:r>
      <w:r w:rsidRPr="003431AF">
        <w:rPr>
          <w:rFonts w:ascii="Tahoma" w:hAnsi="Tahoma" w:cs="Tahoma"/>
          <w:sz w:val="17"/>
          <w:szCs w:val="17"/>
          <w:rtl/>
        </w:rPr>
        <w:t>חוק שווי</w:t>
      </w:r>
      <w:r w:rsidRPr="003431AF">
        <w:rPr>
          <w:rFonts w:ascii="Tahoma" w:hAnsi="Tahoma" w:cs="Tahoma" w:hint="cs"/>
          <w:sz w:val="17"/>
          <w:szCs w:val="17"/>
          <w:rtl/>
        </w:rPr>
        <w:t>ון</w:t>
      </w:r>
      <w:r w:rsidRPr="003431AF">
        <w:rPr>
          <w:rFonts w:ascii="Tahoma" w:hAnsi="Tahoma" w:cs="Tahoma"/>
          <w:sz w:val="17"/>
          <w:szCs w:val="17"/>
          <w:rtl/>
        </w:rPr>
        <w:t xml:space="preserve"> אנשים עם מוגבלות</w:t>
      </w:r>
      <w:r w:rsidRPr="003431AF">
        <w:rPr>
          <w:rFonts w:ascii="Tahoma" w:hAnsi="Tahoma" w:cs="Tahoma" w:hint="cs"/>
          <w:sz w:val="17"/>
          <w:szCs w:val="17"/>
          <w:rtl/>
        </w:rPr>
        <w:t>.</w:t>
      </w:r>
    </w:p>
    <w:p w:rsidR="00D22ED9" w:rsidRPr="003431AF" w:rsidP="00670C9E">
      <w:pPr>
        <w:spacing w:line="240" w:lineRule="exact"/>
        <w:ind w:right="2268"/>
        <w:jc w:val="both"/>
        <w:rPr>
          <w:rFonts w:ascii="Tahoma" w:hAnsi="Tahoma" w:cs="Tahoma"/>
          <w:sz w:val="17"/>
          <w:szCs w:val="17"/>
          <w:rtl/>
        </w:rPr>
      </w:pPr>
      <w:r w:rsidRPr="003431AF">
        <w:rPr>
          <w:rFonts w:ascii="Tahoma" w:hAnsi="Tahoma" w:cs="Tahoma" w:hint="cs"/>
          <w:sz w:val="17"/>
          <w:szCs w:val="17"/>
          <w:rtl/>
        </w:rPr>
        <w:t>חוק זכויות החולה קובע כי עבירה על הוראות איסור ההפליה שבחוק זה היא עבירה פלילית שדינה קנס, ו</w:t>
      </w:r>
      <w:r w:rsidRPr="003431AF">
        <w:rPr>
          <w:rFonts w:ascii="Tahoma" w:hAnsi="Tahoma" w:cs="Tahoma"/>
          <w:sz w:val="17"/>
          <w:szCs w:val="17"/>
          <w:rtl/>
        </w:rPr>
        <w:t>חוק זכויות התלמיד</w:t>
      </w:r>
      <w:r w:rsidRPr="003431AF">
        <w:rPr>
          <w:rFonts w:ascii="Tahoma" w:hAnsi="Tahoma" w:cs="Tahoma" w:hint="cs"/>
          <w:sz w:val="17"/>
          <w:szCs w:val="17"/>
          <w:rtl/>
        </w:rPr>
        <w:t xml:space="preserve"> קובע כי עבירה על איסור הפליית תלמיד היא</w:t>
      </w:r>
      <w:r w:rsidRPr="003431AF">
        <w:rPr>
          <w:rFonts w:ascii="Tahoma" w:hAnsi="Tahoma" w:cs="Tahoma"/>
          <w:sz w:val="17"/>
          <w:szCs w:val="17"/>
          <w:rtl/>
        </w:rPr>
        <w:t xml:space="preserve"> </w:t>
      </w:r>
      <w:r w:rsidRPr="003431AF">
        <w:rPr>
          <w:rFonts w:ascii="Tahoma" w:hAnsi="Tahoma" w:cs="Tahoma" w:hint="cs"/>
          <w:sz w:val="17"/>
          <w:szCs w:val="17"/>
          <w:rtl/>
        </w:rPr>
        <w:t xml:space="preserve">עבירה פלילית שדינה מאסר או קנס. במקרים של הפליית אנשים עם מוגבלויות, החוק העניק סמכויות בתחום האכיפה והמשפט הפלילי לנציבות שוויון אנשים עם מוגבלויות, המקיימת פעולות אכיפה באמצעות פקחים ומניעה הליכים משפטיים-פליליים. </w:t>
      </w:r>
    </w:p>
    <w:p w:rsidR="00D22ED9" w:rsidRPr="003431AF" w:rsidP="00670C9E">
      <w:pPr>
        <w:spacing w:line="240" w:lineRule="exact"/>
        <w:ind w:right="2268"/>
        <w:jc w:val="both"/>
        <w:rPr>
          <w:rFonts w:ascii="Tahoma" w:hAnsi="Tahoma" w:cs="Tahoma"/>
          <w:sz w:val="17"/>
          <w:szCs w:val="17"/>
          <w:rtl/>
        </w:rPr>
      </w:pPr>
    </w:p>
    <w:p w:rsidR="00D22ED9" w:rsidRPr="00E53691" w:rsidP="00670C9E">
      <w:pPr>
        <w:pStyle w:val="KOT5"/>
        <w:rPr>
          <w:rtl/>
        </w:rPr>
      </w:pPr>
      <w:r w:rsidRPr="00E53691">
        <w:rPr>
          <w:rFonts w:hint="eastAsia"/>
          <w:spacing w:val="-6"/>
          <w:rtl/>
        </w:rPr>
        <w:t>הטיפול</w:t>
      </w:r>
      <w:r w:rsidRPr="00E53691">
        <w:rPr>
          <w:spacing w:val="-6"/>
          <w:rtl/>
        </w:rPr>
        <w:t xml:space="preserve"> </w:t>
      </w:r>
      <w:r w:rsidRPr="00E53691">
        <w:rPr>
          <w:rFonts w:hint="eastAsia"/>
          <w:spacing w:val="-6"/>
          <w:rtl/>
        </w:rPr>
        <w:t>המשטרתי</w:t>
      </w:r>
      <w:r w:rsidRPr="00E53691">
        <w:rPr>
          <w:spacing w:val="-6"/>
          <w:rtl/>
        </w:rPr>
        <w:t xml:space="preserve"> </w:t>
      </w:r>
      <w:r w:rsidRPr="00E53691">
        <w:rPr>
          <w:rFonts w:hint="eastAsia"/>
          <w:spacing w:val="-6"/>
          <w:rtl/>
        </w:rPr>
        <w:t>בתלונות</w:t>
      </w:r>
      <w:r w:rsidRPr="00E53691">
        <w:rPr>
          <w:spacing w:val="-6"/>
          <w:rtl/>
        </w:rPr>
        <w:t xml:space="preserve"> </w:t>
      </w:r>
      <w:r w:rsidRPr="00E53691">
        <w:rPr>
          <w:rFonts w:hint="eastAsia"/>
          <w:spacing w:val="-6"/>
          <w:rtl/>
        </w:rPr>
        <w:t>על</w:t>
      </w:r>
      <w:r w:rsidRPr="00E53691">
        <w:rPr>
          <w:spacing w:val="-6"/>
          <w:rtl/>
        </w:rPr>
        <w:t xml:space="preserve"> </w:t>
      </w:r>
      <w:r w:rsidRPr="00E53691">
        <w:rPr>
          <w:rFonts w:hint="eastAsia"/>
          <w:spacing w:val="-6"/>
          <w:rtl/>
        </w:rPr>
        <w:t>עבירות</w:t>
      </w:r>
      <w:r w:rsidRPr="00E53691">
        <w:rPr>
          <w:spacing w:val="-6"/>
          <w:rtl/>
        </w:rPr>
        <w:t xml:space="preserve"> </w:t>
      </w:r>
      <w:r w:rsidRPr="00E53691">
        <w:rPr>
          <w:rFonts w:hint="eastAsia"/>
          <w:spacing w:val="-6"/>
          <w:rtl/>
        </w:rPr>
        <w:t>על</w:t>
      </w:r>
      <w:r w:rsidRPr="00E53691">
        <w:rPr>
          <w:spacing w:val="-6"/>
          <w:rtl/>
        </w:rPr>
        <w:t xml:space="preserve"> </w:t>
      </w:r>
      <w:r w:rsidRPr="00E53691">
        <w:rPr>
          <w:rFonts w:hint="eastAsia"/>
          <w:spacing w:val="-6"/>
          <w:rtl/>
        </w:rPr>
        <w:t>פי</w:t>
      </w:r>
      <w:r w:rsidRPr="00E53691">
        <w:rPr>
          <w:spacing w:val="-6"/>
          <w:rtl/>
        </w:rPr>
        <w:t xml:space="preserve"> </w:t>
      </w:r>
      <w:r w:rsidR="00264D2B">
        <w:rPr>
          <w:rFonts w:hint="cs"/>
          <w:spacing w:val="-6"/>
          <w:rtl/>
        </w:rPr>
        <w:br/>
      </w:r>
      <w:r w:rsidRPr="00E53691">
        <w:rPr>
          <w:rFonts w:hint="eastAsia"/>
          <w:spacing w:val="-6"/>
          <w:rtl/>
        </w:rPr>
        <w:t>חוק</w:t>
      </w:r>
      <w:r w:rsidRPr="00E53691">
        <w:rPr>
          <w:spacing w:val="-6"/>
          <w:rtl/>
        </w:rPr>
        <w:t xml:space="preserve"> </w:t>
      </w:r>
      <w:r w:rsidRPr="00E53691">
        <w:rPr>
          <w:rFonts w:hint="eastAsia"/>
          <w:spacing w:val="-6"/>
          <w:rtl/>
        </w:rPr>
        <w:t>איסור</w:t>
      </w:r>
      <w:r w:rsidRPr="00E53691">
        <w:rPr>
          <w:spacing w:val="-6"/>
          <w:rtl/>
        </w:rPr>
        <w:t xml:space="preserve"> </w:t>
      </w:r>
      <w:r w:rsidRPr="00E53691">
        <w:rPr>
          <w:rFonts w:hint="eastAsia"/>
          <w:spacing w:val="-6"/>
          <w:rtl/>
        </w:rPr>
        <w:t>הפליה</w:t>
      </w:r>
      <w:r w:rsidRPr="00E53691">
        <w:rPr>
          <w:rFonts w:hint="cs"/>
          <w:spacing w:val="-6"/>
          <w:rtl/>
        </w:rPr>
        <w:t xml:space="preserve"> </w:t>
      </w:r>
    </w:p>
    <w:p w:rsidR="00D22ED9" w:rsidRPr="00264D2B" w:rsidP="00264D2B">
      <w:pPr>
        <w:spacing w:after="240" w:line="240" w:lineRule="exact"/>
        <w:ind w:right="2268"/>
        <w:jc w:val="both"/>
        <w:rPr>
          <w:rFonts w:ascii="Tahoma" w:hAnsi="Tahoma" w:cs="Tahoma"/>
          <w:sz w:val="17"/>
          <w:szCs w:val="17"/>
          <w:rtl/>
        </w:rPr>
      </w:pPr>
      <w:r w:rsidRPr="00264D2B">
        <w:rPr>
          <w:rFonts w:ascii="Tahoma" w:hAnsi="Tahoma" w:cs="Tahoma" w:hint="cs"/>
          <w:sz w:val="17"/>
          <w:szCs w:val="17"/>
          <w:rtl/>
        </w:rPr>
        <w:t>על פי נתוני משטרת ישראל, מ-2011 עד למחצית הראשונה של 2016 הוגשו 28 תלונות על עבירות לפי חוק איסור הפליה ו</w:t>
      </w:r>
      <w:r w:rsidRPr="00264D2B">
        <w:rPr>
          <w:rFonts w:ascii="Tahoma" w:hAnsi="Tahoma" w:cs="Tahoma"/>
          <w:sz w:val="17"/>
          <w:szCs w:val="17"/>
          <w:rtl/>
        </w:rPr>
        <w:t>חוק שווי</w:t>
      </w:r>
      <w:r w:rsidRPr="00264D2B">
        <w:rPr>
          <w:rFonts w:ascii="Tahoma" w:hAnsi="Tahoma" w:cs="Tahoma" w:hint="cs"/>
          <w:sz w:val="17"/>
          <w:szCs w:val="17"/>
          <w:rtl/>
        </w:rPr>
        <w:t>ון</w:t>
      </w:r>
      <w:r w:rsidRPr="00264D2B">
        <w:rPr>
          <w:rFonts w:ascii="Tahoma" w:hAnsi="Tahoma" w:cs="Tahoma"/>
          <w:sz w:val="17"/>
          <w:szCs w:val="17"/>
          <w:rtl/>
        </w:rPr>
        <w:t xml:space="preserve"> אנשים עם מוגבלות</w:t>
      </w:r>
      <w:r w:rsidRPr="00264D2B">
        <w:rPr>
          <w:rFonts w:ascii="Tahoma" w:hAnsi="Tahoma" w:cs="Tahoma" w:hint="cs"/>
          <w:sz w:val="17"/>
          <w:szCs w:val="17"/>
          <w:rtl/>
        </w:rPr>
        <w:t xml:space="preserve"> (21 מהן על</w:t>
      </w:r>
      <w:r w:rsidRPr="00264D2B">
        <w:rPr>
          <w:rFonts w:ascii="Tahoma" w:hAnsi="Tahoma" w:cs="Tahoma"/>
          <w:sz w:val="17"/>
          <w:szCs w:val="17"/>
          <w:rtl/>
        </w:rPr>
        <w:t xml:space="preserve"> </w:t>
      </w:r>
      <w:r w:rsidRPr="00264D2B">
        <w:rPr>
          <w:rFonts w:ascii="Tahoma" w:hAnsi="Tahoma" w:cs="Tahoma" w:hint="cs"/>
          <w:sz w:val="17"/>
          <w:szCs w:val="17"/>
          <w:rtl/>
        </w:rPr>
        <w:t>עבירות</w:t>
      </w:r>
      <w:r w:rsidRPr="00264D2B">
        <w:rPr>
          <w:rFonts w:ascii="Tahoma" w:hAnsi="Tahoma" w:cs="Tahoma"/>
          <w:sz w:val="17"/>
          <w:szCs w:val="17"/>
          <w:rtl/>
        </w:rPr>
        <w:t xml:space="preserve"> </w:t>
      </w:r>
      <w:r w:rsidRPr="00264D2B">
        <w:rPr>
          <w:rFonts w:ascii="Tahoma" w:hAnsi="Tahoma" w:cs="Tahoma" w:hint="cs"/>
          <w:sz w:val="17"/>
          <w:szCs w:val="17"/>
          <w:rtl/>
        </w:rPr>
        <w:t>לפי</w:t>
      </w:r>
      <w:r w:rsidRPr="00264D2B">
        <w:rPr>
          <w:rFonts w:ascii="Tahoma" w:hAnsi="Tahoma" w:cs="Tahoma"/>
          <w:sz w:val="17"/>
          <w:szCs w:val="17"/>
          <w:rtl/>
        </w:rPr>
        <w:t xml:space="preserve"> </w:t>
      </w:r>
      <w:r w:rsidRPr="00264D2B">
        <w:rPr>
          <w:rFonts w:ascii="Tahoma" w:hAnsi="Tahoma" w:cs="Tahoma" w:hint="cs"/>
          <w:sz w:val="17"/>
          <w:szCs w:val="17"/>
          <w:rtl/>
        </w:rPr>
        <w:t>חוק</w:t>
      </w:r>
      <w:r w:rsidRPr="00264D2B">
        <w:rPr>
          <w:rFonts w:ascii="Tahoma" w:hAnsi="Tahoma" w:cs="Tahoma"/>
          <w:sz w:val="17"/>
          <w:szCs w:val="17"/>
          <w:rtl/>
        </w:rPr>
        <w:t xml:space="preserve"> </w:t>
      </w:r>
      <w:r w:rsidRPr="00264D2B">
        <w:rPr>
          <w:rFonts w:ascii="Tahoma" w:hAnsi="Tahoma" w:cs="Tahoma" w:hint="cs"/>
          <w:sz w:val="17"/>
          <w:szCs w:val="17"/>
          <w:rtl/>
        </w:rPr>
        <w:t>איסור</w:t>
      </w:r>
      <w:r w:rsidRPr="00264D2B">
        <w:rPr>
          <w:rFonts w:ascii="Tahoma" w:hAnsi="Tahoma" w:cs="Tahoma"/>
          <w:sz w:val="17"/>
          <w:szCs w:val="17"/>
          <w:rtl/>
        </w:rPr>
        <w:t xml:space="preserve"> </w:t>
      </w:r>
      <w:r w:rsidRPr="00264D2B">
        <w:rPr>
          <w:rFonts w:ascii="Tahoma" w:hAnsi="Tahoma" w:cs="Tahoma" w:hint="cs"/>
          <w:sz w:val="17"/>
          <w:szCs w:val="17"/>
          <w:rtl/>
        </w:rPr>
        <w:t>הפליה</w:t>
      </w:r>
      <w:r w:rsidRPr="00264D2B">
        <w:rPr>
          <w:rFonts w:ascii="Tahoma" w:hAnsi="Tahoma" w:cs="Tahoma"/>
          <w:sz w:val="17"/>
          <w:szCs w:val="17"/>
          <w:rtl/>
        </w:rPr>
        <w:t>)</w:t>
      </w:r>
      <w:r w:rsidRPr="00264D2B">
        <w:rPr>
          <w:rFonts w:ascii="Tahoma" w:hAnsi="Tahoma" w:cs="Tahoma" w:hint="cs"/>
          <w:sz w:val="17"/>
          <w:szCs w:val="17"/>
          <w:rtl/>
        </w:rPr>
        <w:t>. 17 תיקים נסגרו מחוסר עניין לציבור, שמונה תיקים נסגרו מחוסר ראיות ותיק אחד נסגר מחמת "עבריין לא נודע".</w:t>
      </w:r>
      <w:r w:rsidRPr="00264D2B">
        <w:rPr>
          <w:rFonts w:ascii="Tahoma" w:hAnsi="Tahoma" w:cs="Tahoma" w:hint="cs"/>
          <w:b/>
          <w:bCs/>
          <w:sz w:val="17"/>
          <w:szCs w:val="17"/>
          <w:rtl/>
        </w:rPr>
        <w:t xml:space="preserve"> </w:t>
      </w:r>
      <w:r w:rsidRPr="00264D2B">
        <w:rPr>
          <w:rFonts w:ascii="Tahoma" w:hAnsi="Tahoma" w:cs="Tahoma" w:hint="cs"/>
          <w:sz w:val="17"/>
          <w:szCs w:val="17"/>
          <w:rtl/>
        </w:rPr>
        <w:t>שני</w:t>
      </w:r>
      <w:r w:rsidRPr="00264D2B">
        <w:rPr>
          <w:rFonts w:ascii="Tahoma" w:hAnsi="Tahoma" w:cs="Tahoma"/>
          <w:sz w:val="17"/>
          <w:szCs w:val="17"/>
          <w:rtl/>
        </w:rPr>
        <w:t xml:space="preserve"> </w:t>
      </w:r>
      <w:r w:rsidRPr="00264D2B">
        <w:rPr>
          <w:rFonts w:ascii="Tahoma" w:hAnsi="Tahoma" w:cs="Tahoma" w:hint="cs"/>
          <w:sz w:val="17"/>
          <w:szCs w:val="17"/>
          <w:rtl/>
        </w:rPr>
        <w:t>תיקים</w:t>
      </w:r>
      <w:r w:rsidRPr="00264D2B">
        <w:rPr>
          <w:rFonts w:ascii="Tahoma" w:hAnsi="Tahoma" w:cs="Tahoma"/>
          <w:sz w:val="17"/>
          <w:szCs w:val="17"/>
          <w:rtl/>
        </w:rPr>
        <w:t xml:space="preserve"> </w:t>
      </w:r>
      <w:r w:rsidRPr="00264D2B">
        <w:rPr>
          <w:rFonts w:ascii="Tahoma" w:hAnsi="Tahoma" w:cs="Tahoma" w:hint="cs"/>
          <w:sz w:val="17"/>
          <w:szCs w:val="17"/>
          <w:rtl/>
        </w:rPr>
        <w:t>הועברו</w:t>
      </w:r>
      <w:r w:rsidRPr="00264D2B">
        <w:rPr>
          <w:rFonts w:ascii="Tahoma" w:hAnsi="Tahoma" w:cs="Tahoma"/>
          <w:sz w:val="17"/>
          <w:szCs w:val="17"/>
          <w:rtl/>
        </w:rPr>
        <w:t xml:space="preserve"> </w:t>
      </w:r>
      <w:r w:rsidRPr="00264D2B">
        <w:rPr>
          <w:rFonts w:ascii="Tahoma" w:hAnsi="Tahoma" w:cs="Tahoma" w:hint="cs"/>
          <w:sz w:val="17"/>
          <w:szCs w:val="17"/>
          <w:rtl/>
        </w:rPr>
        <w:t>להמשך</w:t>
      </w:r>
      <w:r w:rsidRPr="00264D2B">
        <w:rPr>
          <w:rFonts w:ascii="Tahoma" w:hAnsi="Tahoma" w:cs="Tahoma"/>
          <w:sz w:val="17"/>
          <w:szCs w:val="17"/>
          <w:rtl/>
        </w:rPr>
        <w:t xml:space="preserve"> </w:t>
      </w:r>
      <w:r w:rsidRPr="00264D2B">
        <w:rPr>
          <w:rFonts w:ascii="Tahoma" w:hAnsi="Tahoma" w:cs="Tahoma" w:hint="cs"/>
          <w:sz w:val="17"/>
          <w:szCs w:val="17"/>
          <w:rtl/>
        </w:rPr>
        <w:t>טיפול</w:t>
      </w:r>
      <w:r w:rsidRPr="00264D2B">
        <w:rPr>
          <w:rFonts w:ascii="Tahoma" w:hAnsi="Tahoma" w:cs="Tahoma"/>
          <w:sz w:val="17"/>
          <w:szCs w:val="17"/>
          <w:rtl/>
        </w:rPr>
        <w:t xml:space="preserve"> </w:t>
      </w:r>
      <w:r w:rsidRPr="00264D2B">
        <w:rPr>
          <w:rFonts w:ascii="Tahoma" w:hAnsi="Tahoma" w:cs="Tahoma" w:hint="cs"/>
          <w:sz w:val="17"/>
          <w:szCs w:val="17"/>
          <w:rtl/>
        </w:rPr>
        <w:t>בפרקליטות</w:t>
      </w:r>
      <w:r w:rsidRPr="00264D2B">
        <w:rPr>
          <w:rFonts w:ascii="Tahoma" w:hAnsi="Tahoma" w:cs="Tahoma"/>
          <w:sz w:val="17"/>
          <w:szCs w:val="17"/>
          <w:rtl/>
        </w:rPr>
        <w:t xml:space="preserve">, </w:t>
      </w:r>
      <w:r w:rsidRPr="00264D2B">
        <w:rPr>
          <w:rFonts w:ascii="Tahoma" w:hAnsi="Tahoma" w:cs="Tahoma" w:hint="cs"/>
          <w:sz w:val="17"/>
          <w:szCs w:val="17"/>
          <w:rtl/>
        </w:rPr>
        <w:t>אך</w:t>
      </w:r>
      <w:r w:rsidRPr="00264D2B">
        <w:rPr>
          <w:rFonts w:ascii="Tahoma" w:hAnsi="Tahoma" w:cs="Tahoma"/>
          <w:sz w:val="17"/>
          <w:szCs w:val="17"/>
          <w:rtl/>
        </w:rPr>
        <w:t xml:space="preserve"> </w:t>
      </w:r>
      <w:r w:rsidRPr="00264D2B">
        <w:rPr>
          <w:rFonts w:ascii="Tahoma" w:hAnsi="Tahoma" w:cs="Tahoma" w:hint="cs"/>
          <w:sz w:val="17"/>
          <w:szCs w:val="17"/>
          <w:rtl/>
        </w:rPr>
        <w:t>בשניהם</w:t>
      </w:r>
      <w:r w:rsidRPr="00264D2B">
        <w:rPr>
          <w:rFonts w:ascii="Tahoma" w:hAnsi="Tahoma" w:cs="Tahoma"/>
          <w:sz w:val="17"/>
          <w:szCs w:val="17"/>
          <w:rtl/>
        </w:rPr>
        <w:t xml:space="preserve"> </w:t>
      </w:r>
      <w:r w:rsidRPr="00264D2B">
        <w:rPr>
          <w:rFonts w:ascii="Tahoma" w:hAnsi="Tahoma" w:cs="Tahoma" w:hint="cs"/>
          <w:sz w:val="17"/>
          <w:szCs w:val="17"/>
          <w:rtl/>
        </w:rPr>
        <w:t>לא</w:t>
      </w:r>
      <w:r w:rsidRPr="00264D2B">
        <w:rPr>
          <w:rFonts w:ascii="Tahoma" w:hAnsi="Tahoma" w:cs="Tahoma"/>
          <w:sz w:val="17"/>
          <w:szCs w:val="17"/>
          <w:rtl/>
        </w:rPr>
        <w:t xml:space="preserve"> </w:t>
      </w:r>
      <w:r w:rsidRPr="00264D2B">
        <w:rPr>
          <w:rFonts w:ascii="Tahoma" w:hAnsi="Tahoma" w:cs="Tahoma" w:hint="cs"/>
          <w:sz w:val="17"/>
          <w:szCs w:val="17"/>
          <w:rtl/>
        </w:rPr>
        <w:t>הוגשו</w:t>
      </w:r>
      <w:r w:rsidRPr="00264D2B">
        <w:rPr>
          <w:rFonts w:ascii="Tahoma" w:hAnsi="Tahoma" w:cs="Tahoma"/>
          <w:sz w:val="17"/>
          <w:szCs w:val="17"/>
          <w:rtl/>
        </w:rPr>
        <w:t xml:space="preserve"> </w:t>
      </w:r>
      <w:r w:rsidRPr="00264D2B">
        <w:rPr>
          <w:rFonts w:ascii="Tahoma" w:hAnsi="Tahoma" w:cs="Tahoma" w:hint="cs"/>
          <w:sz w:val="17"/>
          <w:szCs w:val="17"/>
          <w:rtl/>
        </w:rPr>
        <w:t>כתבי</w:t>
      </w:r>
      <w:r w:rsidRPr="00264D2B">
        <w:rPr>
          <w:rFonts w:ascii="Tahoma" w:hAnsi="Tahoma" w:cs="Tahoma"/>
          <w:sz w:val="17"/>
          <w:szCs w:val="17"/>
          <w:rtl/>
        </w:rPr>
        <w:t xml:space="preserve"> </w:t>
      </w:r>
      <w:r w:rsidRPr="00264D2B">
        <w:rPr>
          <w:rFonts w:ascii="Tahoma" w:hAnsi="Tahoma" w:cs="Tahoma" w:hint="cs"/>
          <w:sz w:val="17"/>
          <w:szCs w:val="17"/>
          <w:rtl/>
        </w:rPr>
        <w:t>אישום</w:t>
      </w:r>
      <w:r w:rsidRPr="00264D2B">
        <w:rPr>
          <w:rFonts w:ascii="Tahoma" w:hAnsi="Tahoma" w:cs="Tahoma"/>
          <w:sz w:val="17"/>
          <w:szCs w:val="17"/>
          <w:rtl/>
        </w:rPr>
        <w:t>.</w:t>
      </w:r>
      <w:r w:rsidRPr="00264D2B">
        <w:rPr>
          <w:rFonts w:ascii="Tahoma" w:hAnsi="Tahoma" w:cs="Tahoma" w:hint="cs"/>
          <w:sz w:val="17"/>
          <w:szCs w:val="17"/>
          <w:rtl/>
        </w:rPr>
        <w:t xml:space="preserve"> בשנים 2010-2007 נפתחו במשטרה 56 תיקים בגין הפליה, בעיקר בגלל מניעת כניסה למועדונים.</w:t>
      </w:r>
      <w:r w:rsidRPr="00264D2B">
        <w:rPr>
          <w:rFonts w:ascii="Tahoma" w:hAnsi="Tahoma" w:cs="Tahoma"/>
          <w:sz w:val="17"/>
          <w:szCs w:val="17"/>
          <w:rtl/>
        </w:rPr>
        <w:t xml:space="preserve"> </w:t>
      </w:r>
      <w:r w:rsidRPr="00264D2B">
        <w:rPr>
          <w:rFonts w:ascii="Tahoma" w:hAnsi="Tahoma" w:cs="Tahoma" w:hint="cs"/>
          <w:sz w:val="17"/>
          <w:szCs w:val="17"/>
          <w:rtl/>
        </w:rPr>
        <w:t xml:space="preserve">רוב התלונות נסבו על הפליית ערבים, יהודים ממוצא אתיופי ואנשים עם מוגבלויות בכניסה למקומות ציבוריים כגון מועדונים, בריכות שחייה ובתי קפה, ומקרה אחד של </w:t>
      </w:r>
      <w:r w:rsidRPr="00264D2B">
        <w:rPr>
          <w:rFonts w:ascii="Tahoma" w:hAnsi="Tahoma" w:cs="Tahoma" w:hint="eastAsia"/>
          <w:sz w:val="17"/>
          <w:szCs w:val="17"/>
          <w:rtl/>
        </w:rPr>
        <w:t>הפליית</w:t>
      </w:r>
      <w:r w:rsidRPr="00264D2B">
        <w:rPr>
          <w:rFonts w:ascii="Tahoma" w:hAnsi="Tahoma" w:cs="Tahoma"/>
          <w:sz w:val="17"/>
          <w:szCs w:val="17"/>
          <w:rtl/>
        </w:rPr>
        <w:t xml:space="preserve"> </w:t>
      </w:r>
      <w:r w:rsidRPr="00264D2B">
        <w:rPr>
          <w:rFonts w:ascii="Tahoma" w:hAnsi="Tahoma" w:cs="Tahoma" w:hint="eastAsia"/>
          <w:sz w:val="17"/>
          <w:szCs w:val="17"/>
          <w:rtl/>
        </w:rPr>
        <w:t>משפחה</w:t>
      </w:r>
      <w:r w:rsidRPr="00264D2B">
        <w:rPr>
          <w:rFonts w:ascii="Tahoma" w:hAnsi="Tahoma" w:cs="Tahoma"/>
          <w:sz w:val="17"/>
          <w:szCs w:val="17"/>
          <w:rtl/>
        </w:rPr>
        <w:t xml:space="preserve"> </w:t>
      </w:r>
      <w:r w:rsidRPr="00264D2B">
        <w:rPr>
          <w:rFonts w:ascii="Tahoma" w:hAnsi="Tahoma" w:cs="Tahoma" w:hint="eastAsia"/>
          <w:sz w:val="17"/>
          <w:szCs w:val="17"/>
          <w:rtl/>
        </w:rPr>
        <w:t>ממוצא</w:t>
      </w:r>
      <w:r w:rsidRPr="00264D2B">
        <w:rPr>
          <w:rFonts w:ascii="Tahoma" w:hAnsi="Tahoma" w:cs="Tahoma"/>
          <w:sz w:val="17"/>
          <w:szCs w:val="17"/>
          <w:rtl/>
        </w:rPr>
        <w:t xml:space="preserve"> </w:t>
      </w:r>
      <w:r w:rsidRPr="00264D2B">
        <w:rPr>
          <w:rFonts w:ascii="Tahoma" w:hAnsi="Tahoma" w:cs="Tahoma" w:hint="eastAsia"/>
          <w:sz w:val="17"/>
          <w:szCs w:val="17"/>
          <w:rtl/>
        </w:rPr>
        <w:t>אתיופי</w:t>
      </w:r>
      <w:r w:rsidRPr="00264D2B">
        <w:rPr>
          <w:rFonts w:ascii="Tahoma" w:hAnsi="Tahoma" w:cs="Tahoma"/>
          <w:sz w:val="17"/>
          <w:szCs w:val="17"/>
          <w:rtl/>
        </w:rPr>
        <w:t xml:space="preserve"> </w:t>
      </w:r>
      <w:r w:rsidRPr="00264D2B">
        <w:rPr>
          <w:rFonts w:ascii="Tahoma" w:hAnsi="Tahoma" w:cs="Tahoma" w:hint="eastAsia"/>
          <w:sz w:val="17"/>
          <w:szCs w:val="17"/>
          <w:rtl/>
        </w:rPr>
        <w:t>בנסיעה</w:t>
      </w:r>
      <w:r w:rsidRPr="00264D2B">
        <w:rPr>
          <w:rFonts w:ascii="Tahoma" w:hAnsi="Tahoma" w:cs="Tahoma"/>
          <w:sz w:val="17"/>
          <w:szCs w:val="17"/>
          <w:rtl/>
        </w:rPr>
        <w:t xml:space="preserve"> </w:t>
      </w:r>
      <w:r w:rsidRPr="00264D2B">
        <w:rPr>
          <w:rFonts w:ascii="Tahoma" w:hAnsi="Tahoma" w:cs="Tahoma" w:hint="eastAsia"/>
          <w:sz w:val="17"/>
          <w:szCs w:val="17"/>
          <w:rtl/>
        </w:rPr>
        <w:t>באוטובוס</w:t>
      </w:r>
      <w:r w:rsidRPr="00264D2B">
        <w:rPr>
          <w:rFonts w:ascii="Tahoma" w:hAnsi="Tahoma" w:cs="Tahoma"/>
          <w:sz w:val="17"/>
          <w:szCs w:val="17"/>
          <w:rtl/>
        </w:rPr>
        <w:t>.</w:t>
      </w:r>
      <w:r w:rsidRPr="00264D2B">
        <w:rPr>
          <w:rFonts w:ascii="Tahoma" w:hAnsi="Tahoma" w:cs="Tahoma" w:hint="cs"/>
          <w:sz w:val="17"/>
          <w:szCs w:val="17"/>
          <w:rtl/>
        </w:rPr>
        <w:t xml:space="preserve"> </w:t>
      </w:r>
    </w:p>
    <w:p w:rsidR="00D22ED9" w:rsidRPr="00AC7817" w:rsidP="00CE670E">
      <w:pPr>
        <w:pStyle w:val="RESHET"/>
        <w:rPr>
          <w:rtl/>
        </w:rPr>
      </w:pPr>
      <w:r w:rsidRPr="00AC7817">
        <w:rPr>
          <w:rFonts w:hint="cs"/>
          <w:rtl/>
        </w:rPr>
        <w:t>בשבע עשרה שנות קיומו של חוק איסור הפליה, לא הוגש בגינו אף לא כתב אישום אחד. בדיקת</w:t>
      </w:r>
      <w:r w:rsidRPr="00AC7817">
        <w:rPr>
          <w:rtl/>
        </w:rPr>
        <w:t xml:space="preserve"> </w:t>
      </w:r>
      <w:r w:rsidRPr="00AC7817">
        <w:rPr>
          <w:rFonts w:hint="cs"/>
          <w:rtl/>
        </w:rPr>
        <w:t>נתוני התלונות</w:t>
      </w:r>
      <w:r w:rsidRPr="00AC7817">
        <w:rPr>
          <w:rtl/>
        </w:rPr>
        <w:t xml:space="preserve"> </w:t>
      </w:r>
      <w:r w:rsidRPr="00AC7817">
        <w:rPr>
          <w:rFonts w:hint="cs"/>
          <w:rtl/>
        </w:rPr>
        <w:t>בגין</w:t>
      </w:r>
      <w:r w:rsidRPr="00AC7817">
        <w:rPr>
          <w:rtl/>
        </w:rPr>
        <w:t xml:space="preserve"> עבירות </w:t>
      </w:r>
      <w:r w:rsidRPr="00AC7817">
        <w:rPr>
          <w:rFonts w:hint="cs"/>
          <w:rtl/>
        </w:rPr>
        <w:t xml:space="preserve">של הפליה </w:t>
      </w:r>
      <w:r w:rsidRPr="00AC7817">
        <w:rPr>
          <w:rtl/>
        </w:rPr>
        <w:t xml:space="preserve">לפי חוק זכויות החולה וחוק זכויות התלמיד </w:t>
      </w:r>
      <w:r w:rsidRPr="00AC7817">
        <w:rPr>
          <w:rFonts w:hint="cs"/>
          <w:rtl/>
        </w:rPr>
        <w:t>העלתה</w:t>
      </w:r>
      <w:r w:rsidRPr="00AC7817">
        <w:rPr>
          <w:rtl/>
        </w:rPr>
        <w:t xml:space="preserve"> כי </w:t>
      </w:r>
      <w:r w:rsidRPr="00AC7817">
        <w:rPr>
          <w:rFonts w:hint="cs"/>
          <w:rtl/>
        </w:rPr>
        <w:t>משנת 2011 ועד מועד תום הביקורת לא הוגשו כלל תלונות במשטרה. נתונים אלה ומיעוט</w:t>
      </w:r>
      <w:r w:rsidRPr="00AC7817">
        <w:rPr>
          <w:rtl/>
        </w:rPr>
        <w:t xml:space="preserve"> </w:t>
      </w:r>
      <w:r w:rsidRPr="00AC7817">
        <w:rPr>
          <w:rFonts w:hint="cs"/>
          <w:rtl/>
        </w:rPr>
        <w:t>התיקים</w:t>
      </w:r>
      <w:r w:rsidRPr="00AC7817">
        <w:rPr>
          <w:rtl/>
        </w:rPr>
        <w:t xml:space="preserve"> </w:t>
      </w:r>
      <w:r w:rsidRPr="00AC7817">
        <w:rPr>
          <w:rFonts w:hint="cs"/>
          <w:rtl/>
        </w:rPr>
        <w:t xml:space="preserve">(כשמונה תלונות בממוצע בשנה, רובן המכריע על הפליה בכניסה למקומות בילוי) מחזקים את המסקנה לפיה חוק איסור הפליה עודו נתפס בעיני הציבור ורשויות אכיפת החוק בעיקר כ"חוק המועדונים", וכי קיימים חסמים המונעים את אכיפתו ואת אכיפת שאר חוקי ההפליה שנזכרו. </w:t>
      </w:r>
      <w:r w:rsidRPr="0012789B" w:rsidR="003431AF">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431AF" w:rsidRPr="00373C5D" w:rsidP="003431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9961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5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בשבע</w:t>
                            </w:r>
                            <w:r w:rsidRPr="003431AF">
                              <w:rPr>
                                <w:rFonts w:cs="Tahoma"/>
                                <w:color w:val="0B5294"/>
                                <w:spacing w:val="-4"/>
                                <w:sz w:val="24"/>
                                <w:szCs w:val="24"/>
                                <w:rtl/>
                              </w:rPr>
                              <w:t xml:space="preserve"> </w:t>
                            </w:r>
                            <w:r w:rsidRPr="003431AF">
                              <w:rPr>
                                <w:rFonts w:cs="Tahoma" w:hint="eastAsia"/>
                                <w:color w:val="0B5294"/>
                                <w:spacing w:val="-4"/>
                                <w:sz w:val="24"/>
                                <w:szCs w:val="24"/>
                                <w:rtl/>
                              </w:rPr>
                              <w:t>עשרה</w:t>
                            </w:r>
                            <w:r w:rsidRPr="003431AF">
                              <w:rPr>
                                <w:rFonts w:cs="Tahoma"/>
                                <w:color w:val="0B5294"/>
                                <w:spacing w:val="-4"/>
                                <w:sz w:val="24"/>
                                <w:szCs w:val="24"/>
                                <w:rtl/>
                              </w:rPr>
                              <w:t xml:space="preserve"> </w:t>
                            </w:r>
                            <w:r w:rsidRPr="003431AF">
                              <w:rPr>
                                <w:rFonts w:cs="Tahoma" w:hint="eastAsia"/>
                                <w:color w:val="0B5294"/>
                                <w:spacing w:val="-4"/>
                                <w:sz w:val="24"/>
                                <w:szCs w:val="24"/>
                                <w:rtl/>
                              </w:rPr>
                              <w:t>שנות</w:t>
                            </w:r>
                            <w:r w:rsidRPr="003431AF">
                              <w:rPr>
                                <w:rFonts w:cs="Tahoma"/>
                                <w:color w:val="0B5294"/>
                                <w:spacing w:val="-4"/>
                                <w:sz w:val="24"/>
                                <w:szCs w:val="24"/>
                                <w:rtl/>
                              </w:rPr>
                              <w:t xml:space="preserve"> </w:t>
                            </w:r>
                            <w:r w:rsidRPr="003431AF">
                              <w:rPr>
                                <w:rFonts w:cs="Tahoma" w:hint="eastAsia"/>
                                <w:color w:val="0B5294"/>
                                <w:spacing w:val="-4"/>
                                <w:sz w:val="24"/>
                                <w:szCs w:val="24"/>
                                <w:rtl/>
                              </w:rPr>
                              <w:t>קיומו</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הוגש</w:t>
                            </w:r>
                            <w:r w:rsidRPr="003431AF">
                              <w:rPr>
                                <w:rFonts w:cs="Tahoma"/>
                                <w:color w:val="0B5294"/>
                                <w:spacing w:val="-4"/>
                                <w:sz w:val="24"/>
                                <w:szCs w:val="24"/>
                                <w:rtl/>
                              </w:rPr>
                              <w:t xml:space="preserve"> </w:t>
                            </w:r>
                            <w:r w:rsidRPr="003431AF">
                              <w:rPr>
                                <w:rFonts w:cs="Tahoma" w:hint="eastAsia"/>
                                <w:color w:val="0B5294"/>
                                <w:spacing w:val="-4"/>
                                <w:sz w:val="24"/>
                                <w:szCs w:val="24"/>
                                <w:rtl/>
                              </w:rPr>
                              <w:t>בגינו</w:t>
                            </w:r>
                            <w:r w:rsidRPr="003431AF">
                              <w:rPr>
                                <w:rFonts w:cs="Tahoma"/>
                                <w:color w:val="0B5294"/>
                                <w:spacing w:val="-4"/>
                                <w:sz w:val="24"/>
                                <w:szCs w:val="24"/>
                                <w:rtl/>
                              </w:rPr>
                              <w:t xml:space="preserve"> </w:t>
                            </w:r>
                            <w:r w:rsidRPr="003431AF">
                              <w:rPr>
                                <w:rFonts w:cs="Tahoma" w:hint="eastAsia"/>
                                <w:color w:val="0B5294"/>
                                <w:spacing w:val="-4"/>
                                <w:sz w:val="24"/>
                                <w:szCs w:val="24"/>
                                <w:rtl/>
                              </w:rPr>
                              <w:t>אף</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כתב</w:t>
                            </w:r>
                            <w:r w:rsidRPr="003431AF">
                              <w:rPr>
                                <w:rFonts w:cs="Tahoma"/>
                                <w:color w:val="0B5294"/>
                                <w:spacing w:val="-4"/>
                                <w:sz w:val="24"/>
                                <w:szCs w:val="24"/>
                                <w:rtl/>
                              </w:rPr>
                              <w:t xml:space="preserve"> </w:t>
                            </w:r>
                            <w:r w:rsidRPr="003431AF">
                              <w:rPr>
                                <w:rFonts w:cs="Tahoma" w:hint="eastAsia"/>
                                <w:color w:val="0B5294"/>
                                <w:spacing w:val="-4"/>
                                <w:sz w:val="24"/>
                                <w:szCs w:val="24"/>
                                <w:rtl/>
                              </w:rPr>
                              <w:t>אישום</w:t>
                            </w:r>
                            <w:r w:rsidRPr="003431AF">
                              <w:rPr>
                                <w:rFonts w:cs="Tahoma"/>
                                <w:color w:val="0B5294"/>
                                <w:spacing w:val="-4"/>
                                <w:sz w:val="24"/>
                                <w:szCs w:val="24"/>
                                <w:rtl/>
                              </w:rPr>
                              <w:t xml:space="preserve"> </w:t>
                            </w:r>
                            <w:r w:rsidRPr="003431AF">
                              <w:rPr>
                                <w:rFonts w:cs="Tahoma" w:hint="eastAsia"/>
                                <w:color w:val="0B5294"/>
                                <w:spacing w:val="-4"/>
                                <w:sz w:val="24"/>
                                <w:szCs w:val="24"/>
                                <w:rtl/>
                              </w:rPr>
                              <w:t>אחד</w:t>
                            </w:r>
                            <w:r w:rsidRPr="003431AF">
                              <w:rPr>
                                <w:rFonts w:cs="Tahoma"/>
                                <w:color w:val="0B5294"/>
                                <w:spacing w:val="-4"/>
                                <w:sz w:val="24"/>
                                <w:szCs w:val="24"/>
                                <w:rtl/>
                              </w:rPr>
                              <w:t>.</w:t>
                            </w:r>
                            <w:r>
                              <w:rPr>
                                <w:rFonts w:cs="Tahoma" w:hint="cs"/>
                                <w:color w:val="0B5294"/>
                                <w:spacing w:val="-4"/>
                                <w:sz w:val="24"/>
                                <w:szCs w:val="24"/>
                                <w:rtl/>
                              </w:rPr>
                              <w:t xml:space="preserve"> </w:t>
                            </w:r>
                            <w:r w:rsidRPr="003431AF">
                              <w:rPr>
                                <w:rFonts w:cs="Tahoma" w:hint="eastAsia"/>
                                <w:color w:val="0B5294"/>
                                <w:spacing w:val="-4"/>
                                <w:sz w:val="24"/>
                                <w:szCs w:val="24"/>
                                <w:rtl/>
                              </w:rPr>
                              <w:t>נתונים</w:t>
                            </w:r>
                            <w:r w:rsidRPr="003431AF">
                              <w:rPr>
                                <w:rFonts w:cs="Tahoma"/>
                                <w:color w:val="0B5294"/>
                                <w:spacing w:val="-4"/>
                                <w:sz w:val="24"/>
                                <w:szCs w:val="24"/>
                                <w:rtl/>
                              </w:rPr>
                              <w:t xml:space="preserve"> </w:t>
                            </w:r>
                            <w:r w:rsidRPr="003431AF">
                              <w:rPr>
                                <w:rFonts w:cs="Tahoma" w:hint="eastAsia"/>
                                <w:color w:val="0B5294"/>
                                <w:spacing w:val="-4"/>
                                <w:sz w:val="24"/>
                                <w:szCs w:val="24"/>
                                <w:rtl/>
                              </w:rPr>
                              <w:t>אלה</w:t>
                            </w:r>
                            <w:r w:rsidRPr="003431AF">
                              <w:rPr>
                                <w:rFonts w:cs="Tahoma"/>
                                <w:color w:val="0B5294"/>
                                <w:spacing w:val="-4"/>
                                <w:sz w:val="24"/>
                                <w:szCs w:val="24"/>
                                <w:rtl/>
                              </w:rPr>
                              <w:t xml:space="preserve"> </w:t>
                            </w:r>
                            <w:r w:rsidRPr="003431AF">
                              <w:rPr>
                                <w:rFonts w:cs="Tahoma" w:hint="eastAsia"/>
                                <w:color w:val="0B5294"/>
                                <w:spacing w:val="-4"/>
                                <w:sz w:val="24"/>
                                <w:szCs w:val="24"/>
                                <w:rtl/>
                              </w:rPr>
                              <w:t>ומיעוט</w:t>
                            </w:r>
                            <w:r w:rsidRPr="003431AF">
                              <w:rPr>
                                <w:rFonts w:cs="Tahoma"/>
                                <w:color w:val="0B5294"/>
                                <w:spacing w:val="-4"/>
                                <w:sz w:val="24"/>
                                <w:szCs w:val="24"/>
                                <w:rtl/>
                              </w:rPr>
                              <w:t xml:space="preserve"> </w:t>
                            </w:r>
                            <w:r w:rsidRPr="003431AF">
                              <w:rPr>
                                <w:rFonts w:cs="Tahoma" w:hint="eastAsia"/>
                                <w:color w:val="0B5294"/>
                                <w:spacing w:val="-4"/>
                                <w:sz w:val="24"/>
                                <w:szCs w:val="24"/>
                                <w:rtl/>
                              </w:rPr>
                              <w:t>התיקים</w:t>
                            </w:r>
                            <w:r w:rsidRPr="003431AF">
                              <w:rPr>
                                <w:rFonts w:cs="Tahoma"/>
                                <w:color w:val="0B5294"/>
                                <w:spacing w:val="-4"/>
                                <w:sz w:val="24"/>
                                <w:szCs w:val="24"/>
                                <w:rtl/>
                              </w:rPr>
                              <w:t xml:space="preserve"> </w:t>
                            </w:r>
                            <w:r w:rsidRPr="003431AF">
                              <w:rPr>
                                <w:rFonts w:cs="Tahoma" w:hint="eastAsia"/>
                                <w:color w:val="0B5294"/>
                                <w:spacing w:val="-4"/>
                                <w:sz w:val="24"/>
                                <w:szCs w:val="24"/>
                                <w:rtl/>
                              </w:rPr>
                              <w:t>מחזקים</w:t>
                            </w:r>
                            <w:r w:rsidRPr="003431AF">
                              <w:rPr>
                                <w:rFonts w:cs="Tahoma"/>
                                <w:color w:val="0B5294"/>
                                <w:spacing w:val="-4"/>
                                <w:sz w:val="24"/>
                                <w:szCs w:val="24"/>
                                <w:rtl/>
                              </w:rPr>
                              <w:t xml:space="preserve"> </w:t>
                            </w:r>
                            <w:r w:rsidRPr="003431AF">
                              <w:rPr>
                                <w:rFonts w:cs="Tahoma" w:hint="eastAsia"/>
                                <w:color w:val="0B5294"/>
                                <w:spacing w:val="-4"/>
                                <w:sz w:val="24"/>
                                <w:szCs w:val="24"/>
                                <w:rtl/>
                              </w:rPr>
                              <w:t>את</w:t>
                            </w:r>
                            <w:r w:rsidRPr="003431AF">
                              <w:rPr>
                                <w:rFonts w:cs="Tahoma"/>
                                <w:color w:val="0B5294"/>
                                <w:spacing w:val="-4"/>
                                <w:sz w:val="24"/>
                                <w:szCs w:val="24"/>
                                <w:rtl/>
                              </w:rPr>
                              <w:t xml:space="preserve"> </w:t>
                            </w:r>
                            <w:r w:rsidRPr="003431AF">
                              <w:rPr>
                                <w:rFonts w:cs="Tahoma" w:hint="eastAsia"/>
                                <w:color w:val="0B5294"/>
                                <w:spacing w:val="-4"/>
                                <w:sz w:val="24"/>
                                <w:szCs w:val="24"/>
                                <w:rtl/>
                              </w:rPr>
                              <w:t>המסקנה</w:t>
                            </w:r>
                            <w:r w:rsidRPr="003431AF">
                              <w:rPr>
                                <w:rFonts w:cs="Tahoma"/>
                                <w:color w:val="0B5294"/>
                                <w:spacing w:val="-4"/>
                                <w:sz w:val="24"/>
                                <w:szCs w:val="24"/>
                                <w:rtl/>
                              </w:rPr>
                              <w:t xml:space="preserve"> </w:t>
                            </w:r>
                            <w:r w:rsidRPr="003431AF">
                              <w:rPr>
                                <w:rFonts w:cs="Tahoma" w:hint="eastAsia"/>
                                <w:color w:val="0B5294"/>
                                <w:spacing w:val="-4"/>
                                <w:sz w:val="24"/>
                                <w:szCs w:val="24"/>
                                <w:rtl/>
                              </w:rPr>
                              <w:t>לפיה</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עודו</w:t>
                            </w:r>
                            <w:r w:rsidRPr="003431AF">
                              <w:rPr>
                                <w:rFonts w:cs="Tahoma"/>
                                <w:color w:val="0B5294"/>
                                <w:spacing w:val="-4"/>
                                <w:sz w:val="24"/>
                                <w:szCs w:val="24"/>
                                <w:rtl/>
                              </w:rPr>
                              <w:t xml:space="preserve"> </w:t>
                            </w:r>
                            <w:r w:rsidRPr="003431AF">
                              <w:rPr>
                                <w:rFonts w:cs="Tahoma" w:hint="eastAsia"/>
                                <w:color w:val="0B5294"/>
                                <w:spacing w:val="-4"/>
                                <w:sz w:val="24"/>
                                <w:szCs w:val="24"/>
                                <w:rtl/>
                              </w:rPr>
                              <w:t>נתפס</w:t>
                            </w:r>
                            <w:r w:rsidRPr="003431AF">
                              <w:rPr>
                                <w:rFonts w:cs="Tahoma"/>
                                <w:color w:val="0B5294"/>
                                <w:spacing w:val="-4"/>
                                <w:sz w:val="24"/>
                                <w:szCs w:val="24"/>
                                <w:rtl/>
                              </w:rPr>
                              <w:t xml:space="preserve"> </w:t>
                            </w:r>
                            <w:r w:rsidRPr="003431AF">
                              <w:rPr>
                                <w:rFonts w:cs="Tahoma" w:hint="eastAsia"/>
                                <w:color w:val="0B5294"/>
                                <w:spacing w:val="-4"/>
                                <w:sz w:val="24"/>
                                <w:szCs w:val="24"/>
                                <w:rtl/>
                              </w:rPr>
                              <w:t>בעיני</w:t>
                            </w:r>
                            <w:r w:rsidRPr="003431AF">
                              <w:rPr>
                                <w:rFonts w:cs="Tahoma"/>
                                <w:color w:val="0B5294"/>
                                <w:spacing w:val="-4"/>
                                <w:sz w:val="24"/>
                                <w:szCs w:val="24"/>
                                <w:rtl/>
                              </w:rPr>
                              <w:t xml:space="preserve"> </w:t>
                            </w:r>
                            <w:r w:rsidRPr="003431AF">
                              <w:rPr>
                                <w:rFonts w:cs="Tahoma" w:hint="eastAsia"/>
                                <w:color w:val="0B5294"/>
                                <w:spacing w:val="-4"/>
                                <w:sz w:val="24"/>
                                <w:szCs w:val="24"/>
                                <w:rtl/>
                              </w:rPr>
                              <w:t>הציבור</w:t>
                            </w:r>
                            <w:r w:rsidRPr="003431AF">
                              <w:rPr>
                                <w:rFonts w:cs="Tahoma"/>
                                <w:color w:val="0B5294"/>
                                <w:spacing w:val="-4"/>
                                <w:sz w:val="24"/>
                                <w:szCs w:val="24"/>
                                <w:rtl/>
                              </w:rPr>
                              <w:t xml:space="preserve"> </w:t>
                            </w:r>
                            <w:r w:rsidRPr="003431AF">
                              <w:rPr>
                                <w:rFonts w:cs="Tahoma" w:hint="eastAsia"/>
                                <w:color w:val="0B5294"/>
                                <w:spacing w:val="-4"/>
                                <w:sz w:val="24"/>
                                <w:szCs w:val="24"/>
                                <w:rtl/>
                              </w:rPr>
                              <w:t>ורשויות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w:t>
                            </w:r>
                            <w:r w:rsidRPr="003431AF">
                              <w:rPr>
                                <w:rFonts w:cs="Tahoma"/>
                                <w:color w:val="0B5294"/>
                                <w:spacing w:val="-4"/>
                                <w:sz w:val="24"/>
                                <w:szCs w:val="24"/>
                                <w:rtl/>
                              </w:rPr>
                              <w:t xml:space="preserve"> </w:t>
                            </w:r>
                            <w:r w:rsidRPr="003431AF">
                              <w:rPr>
                                <w:rFonts w:cs="Tahoma" w:hint="eastAsia"/>
                                <w:color w:val="0B5294"/>
                                <w:spacing w:val="-4"/>
                                <w:sz w:val="24"/>
                                <w:szCs w:val="24"/>
                                <w:rtl/>
                              </w:rPr>
                              <w:t>החוק</w:t>
                            </w:r>
                            <w:r w:rsidRPr="003431AF">
                              <w:rPr>
                                <w:rFonts w:cs="Tahoma"/>
                                <w:color w:val="0B5294"/>
                                <w:spacing w:val="-4"/>
                                <w:sz w:val="24"/>
                                <w:szCs w:val="24"/>
                                <w:rtl/>
                              </w:rPr>
                              <w:t xml:space="preserve"> </w:t>
                            </w:r>
                            <w:r w:rsidRPr="003431AF">
                              <w:rPr>
                                <w:rFonts w:cs="Tahoma" w:hint="eastAsia"/>
                                <w:color w:val="0B5294"/>
                                <w:spacing w:val="-4"/>
                                <w:sz w:val="24"/>
                                <w:szCs w:val="24"/>
                                <w:rtl/>
                              </w:rPr>
                              <w:t>בעיקר</w:t>
                            </w:r>
                            <w:r w:rsidRPr="003431AF">
                              <w:rPr>
                                <w:rFonts w:cs="Tahoma"/>
                                <w:color w:val="0B5294"/>
                                <w:spacing w:val="-4"/>
                                <w:sz w:val="24"/>
                                <w:szCs w:val="24"/>
                                <w:rtl/>
                              </w:rPr>
                              <w:t xml:space="preserve"> </w:t>
                            </w:r>
                            <w:r w:rsidRPr="003431AF">
                              <w:rPr>
                                <w:rFonts w:cs="Tahoma" w:hint="eastAsia"/>
                                <w:color w:val="0B5294"/>
                                <w:spacing w:val="-4"/>
                                <w:sz w:val="24"/>
                                <w:szCs w:val="24"/>
                                <w:rtl/>
                              </w:rPr>
                              <w:t>כ</w:t>
                            </w:r>
                            <w:r w:rsidRPr="003431AF">
                              <w:rPr>
                                <w:rFonts w:cs="Tahoma"/>
                                <w:color w:val="0B5294"/>
                                <w:spacing w:val="-4"/>
                                <w:sz w:val="24"/>
                                <w:szCs w:val="24"/>
                                <w:rtl/>
                              </w:rPr>
                              <w:t>"</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המועדונים</w:t>
                            </w:r>
                            <w:r w:rsidRPr="003431AF">
                              <w:rPr>
                                <w:rFonts w:cs="Tahoma"/>
                                <w:color w:val="0B5294"/>
                                <w:spacing w:val="-4"/>
                                <w:sz w:val="24"/>
                                <w:szCs w:val="24"/>
                                <w:rtl/>
                              </w:rPr>
                              <w:t xml:space="preserve">", </w:t>
                            </w:r>
                            <w:r w:rsidRPr="003431AF">
                              <w:rPr>
                                <w:rFonts w:cs="Tahoma" w:hint="eastAsia"/>
                                <w:color w:val="0B5294"/>
                                <w:spacing w:val="-4"/>
                                <w:sz w:val="24"/>
                                <w:szCs w:val="24"/>
                                <w:rtl/>
                              </w:rPr>
                              <w:t>וכי</w:t>
                            </w:r>
                            <w:r w:rsidRPr="003431AF">
                              <w:rPr>
                                <w:rFonts w:cs="Tahoma"/>
                                <w:color w:val="0B5294"/>
                                <w:spacing w:val="-4"/>
                                <w:sz w:val="24"/>
                                <w:szCs w:val="24"/>
                                <w:rtl/>
                              </w:rPr>
                              <w:t xml:space="preserve"> </w:t>
                            </w:r>
                            <w:r w:rsidRPr="003431AF">
                              <w:rPr>
                                <w:rFonts w:cs="Tahoma" w:hint="eastAsia"/>
                                <w:color w:val="0B5294"/>
                                <w:spacing w:val="-4"/>
                                <w:sz w:val="24"/>
                                <w:szCs w:val="24"/>
                                <w:rtl/>
                              </w:rPr>
                              <w:t>קיימים</w:t>
                            </w:r>
                            <w:r w:rsidRPr="003431AF">
                              <w:rPr>
                                <w:rFonts w:cs="Tahoma"/>
                                <w:color w:val="0B5294"/>
                                <w:spacing w:val="-4"/>
                                <w:sz w:val="24"/>
                                <w:szCs w:val="24"/>
                                <w:rtl/>
                              </w:rPr>
                              <w:t xml:space="preserve"> </w:t>
                            </w:r>
                            <w:r w:rsidRPr="003431AF">
                              <w:rPr>
                                <w:rFonts w:cs="Tahoma" w:hint="eastAsia"/>
                                <w:color w:val="0B5294"/>
                                <w:spacing w:val="-4"/>
                                <w:sz w:val="24"/>
                                <w:szCs w:val="24"/>
                                <w:rtl/>
                              </w:rPr>
                              <w:t>חסמים</w:t>
                            </w:r>
                            <w:r w:rsidRPr="003431AF">
                              <w:rPr>
                                <w:rFonts w:cs="Tahoma"/>
                                <w:color w:val="0B5294"/>
                                <w:spacing w:val="-4"/>
                                <w:sz w:val="24"/>
                                <w:szCs w:val="24"/>
                                <w:rtl/>
                              </w:rPr>
                              <w:t xml:space="preserve"> </w:t>
                            </w:r>
                            <w:r w:rsidRPr="003431AF">
                              <w:rPr>
                                <w:rFonts w:cs="Tahoma" w:hint="eastAsia"/>
                                <w:color w:val="0B5294"/>
                                <w:spacing w:val="-4"/>
                                <w:sz w:val="24"/>
                                <w:szCs w:val="24"/>
                                <w:rtl/>
                              </w:rPr>
                              <w:t>המונעים</w:t>
                            </w:r>
                            <w:r w:rsidRPr="003431AF">
                              <w:rPr>
                                <w:rFonts w:cs="Tahoma"/>
                                <w:color w:val="0B5294"/>
                                <w:spacing w:val="-4"/>
                                <w:sz w:val="24"/>
                                <w:szCs w:val="24"/>
                                <w:rtl/>
                              </w:rPr>
                              <w:t xml:space="preserve"> </w:t>
                            </w:r>
                            <w:r w:rsidRPr="003431AF">
                              <w:rPr>
                                <w:rFonts w:cs="Tahoma" w:hint="eastAsia"/>
                                <w:color w:val="0B5294"/>
                                <w:spacing w:val="-4"/>
                                <w:sz w:val="24"/>
                                <w:szCs w:val="24"/>
                                <w:rtl/>
                              </w:rPr>
                              <w:t>את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אכיפתו</w:t>
                            </w:r>
                          </w:p>
                          <w:p w:rsidR="003431AF" w:rsidRPr="00373C5D" w:rsidP="003431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34540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1379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3431AF" w:rsidRPr="00373C5D" w:rsidP="003431AF">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4378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431AF" w:rsidRPr="00881D99" w:rsidP="003431AF">
                      <w:pPr>
                        <w:spacing w:after="0" w:line="240" w:lineRule="auto"/>
                        <w:rPr>
                          <w:color w:val="0B5294"/>
                          <w:spacing w:val="-4"/>
                          <w:sz w:val="24"/>
                          <w:szCs w:val="24"/>
                          <w:rtl/>
                          <w:cs/>
                        </w:rPr>
                      </w:pPr>
                      <w:r w:rsidRPr="003431AF">
                        <w:rPr>
                          <w:rFonts w:cs="Tahoma" w:hint="eastAsia"/>
                          <w:color w:val="0B5294"/>
                          <w:spacing w:val="-4"/>
                          <w:sz w:val="24"/>
                          <w:szCs w:val="24"/>
                          <w:rtl/>
                        </w:rPr>
                        <w:t>בשבע</w:t>
                      </w:r>
                      <w:r w:rsidRPr="003431AF">
                        <w:rPr>
                          <w:rFonts w:cs="Tahoma"/>
                          <w:color w:val="0B5294"/>
                          <w:spacing w:val="-4"/>
                          <w:sz w:val="24"/>
                          <w:szCs w:val="24"/>
                          <w:rtl/>
                        </w:rPr>
                        <w:t xml:space="preserve"> </w:t>
                      </w:r>
                      <w:r w:rsidRPr="003431AF">
                        <w:rPr>
                          <w:rFonts w:cs="Tahoma" w:hint="eastAsia"/>
                          <w:color w:val="0B5294"/>
                          <w:spacing w:val="-4"/>
                          <w:sz w:val="24"/>
                          <w:szCs w:val="24"/>
                          <w:rtl/>
                        </w:rPr>
                        <w:t>עשרה</w:t>
                      </w:r>
                      <w:r w:rsidRPr="003431AF">
                        <w:rPr>
                          <w:rFonts w:cs="Tahoma"/>
                          <w:color w:val="0B5294"/>
                          <w:spacing w:val="-4"/>
                          <w:sz w:val="24"/>
                          <w:szCs w:val="24"/>
                          <w:rtl/>
                        </w:rPr>
                        <w:t xml:space="preserve"> </w:t>
                      </w:r>
                      <w:r w:rsidRPr="003431AF">
                        <w:rPr>
                          <w:rFonts w:cs="Tahoma" w:hint="eastAsia"/>
                          <w:color w:val="0B5294"/>
                          <w:spacing w:val="-4"/>
                          <w:sz w:val="24"/>
                          <w:szCs w:val="24"/>
                          <w:rtl/>
                        </w:rPr>
                        <w:t>שנות</w:t>
                      </w:r>
                      <w:r w:rsidRPr="003431AF">
                        <w:rPr>
                          <w:rFonts w:cs="Tahoma"/>
                          <w:color w:val="0B5294"/>
                          <w:spacing w:val="-4"/>
                          <w:sz w:val="24"/>
                          <w:szCs w:val="24"/>
                          <w:rtl/>
                        </w:rPr>
                        <w:t xml:space="preserve"> </w:t>
                      </w:r>
                      <w:r w:rsidRPr="003431AF">
                        <w:rPr>
                          <w:rFonts w:cs="Tahoma" w:hint="eastAsia"/>
                          <w:color w:val="0B5294"/>
                          <w:spacing w:val="-4"/>
                          <w:sz w:val="24"/>
                          <w:szCs w:val="24"/>
                          <w:rtl/>
                        </w:rPr>
                        <w:t>קיומו</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הוגש</w:t>
                      </w:r>
                      <w:r w:rsidRPr="003431AF">
                        <w:rPr>
                          <w:rFonts w:cs="Tahoma"/>
                          <w:color w:val="0B5294"/>
                          <w:spacing w:val="-4"/>
                          <w:sz w:val="24"/>
                          <w:szCs w:val="24"/>
                          <w:rtl/>
                        </w:rPr>
                        <w:t xml:space="preserve"> </w:t>
                      </w:r>
                      <w:r w:rsidRPr="003431AF">
                        <w:rPr>
                          <w:rFonts w:cs="Tahoma" w:hint="eastAsia"/>
                          <w:color w:val="0B5294"/>
                          <w:spacing w:val="-4"/>
                          <w:sz w:val="24"/>
                          <w:szCs w:val="24"/>
                          <w:rtl/>
                        </w:rPr>
                        <w:t>בגינו</w:t>
                      </w:r>
                      <w:r w:rsidRPr="003431AF">
                        <w:rPr>
                          <w:rFonts w:cs="Tahoma"/>
                          <w:color w:val="0B5294"/>
                          <w:spacing w:val="-4"/>
                          <w:sz w:val="24"/>
                          <w:szCs w:val="24"/>
                          <w:rtl/>
                        </w:rPr>
                        <w:t xml:space="preserve"> </w:t>
                      </w:r>
                      <w:r w:rsidRPr="003431AF">
                        <w:rPr>
                          <w:rFonts w:cs="Tahoma" w:hint="eastAsia"/>
                          <w:color w:val="0B5294"/>
                          <w:spacing w:val="-4"/>
                          <w:sz w:val="24"/>
                          <w:szCs w:val="24"/>
                          <w:rtl/>
                        </w:rPr>
                        <w:t>אף</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כתב</w:t>
                      </w:r>
                      <w:r w:rsidRPr="003431AF">
                        <w:rPr>
                          <w:rFonts w:cs="Tahoma"/>
                          <w:color w:val="0B5294"/>
                          <w:spacing w:val="-4"/>
                          <w:sz w:val="24"/>
                          <w:szCs w:val="24"/>
                          <w:rtl/>
                        </w:rPr>
                        <w:t xml:space="preserve"> </w:t>
                      </w:r>
                      <w:r w:rsidRPr="003431AF">
                        <w:rPr>
                          <w:rFonts w:cs="Tahoma" w:hint="eastAsia"/>
                          <w:color w:val="0B5294"/>
                          <w:spacing w:val="-4"/>
                          <w:sz w:val="24"/>
                          <w:szCs w:val="24"/>
                          <w:rtl/>
                        </w:rPr>
                        <w:t>אישום</w:t>
                      </w:r>
                      <w:r w:rsidRPr="003431AF">
                        <w:rPr>
                          <w:rFonts w:cs="Tahoma"/>
                          <w:color w:val="0B5294"/>
                          <w:spacing w:val="-4"/>
                          <w:sz w:val="24"/>
                          <w:szCs w:val="24"/>
                          <w:rtl/>
                        </w:rPr>
                        <w:t xml:space="preserve"> </w:t>
                      </w:r>
                      <w:r w:rsidRPr="003431AF">
                        <w:rPr>
                          <w:rFonts w:cs="Tahoma" w:hint="eastAsia"/>
                          <w:color w:val="0B5294"/>
                          <w:spacing w:val="-4"/>
                          <w:sz w:val="24"/>
                          <w:szCs w:val="24"/>
                          <w:rtl/>
                        </w:rPr>
                        <w:t>אחד</w:t>
                      </w:r>
                      <w:r w:rsidRPr="003431AF">
                        <w:rPr>
                          <w:rFonts w:cs="Tahoma"/>
                          <w:color w:val="0B5294"/>
                          <w:spacing w:val="-4"/>
                          <w:sz w:val="24"/>
                          <w:szCs w:val="24"/>
                          <w:rtl/>
                        </w:rPr>
                        <w:t>.</w:t>
                      </w:r>
                      <w:r>
                        <w:rPr>
                          <w:rFonts w:cs="Tahoma" w:hint="cs"/>
                          <w:color w:val="0B5294"/>
                          <w:spacing w:val="-4"/>
                          <w:sz w:val="24"/>
                          <w:szCs w:val="24"/>
                          <w:rtl/>
                        </w:rPr>
                        <w:t xml:space="preserve"> </w:t>
                      </w:r>
                      <w:r w:rsidRPr="003431AF">
                        <w:rPr>
                          <w:rFonts w:cs="Tahoma" w:hint="eastAsia"/>
                          <w:color w:val="0B5294"/>
                          <w:spacing w:val="-4"/>
                          <w:sz w:val="24"/>
                          <w:szCs w:val="24"/>
                          <w:rtl/>
                        </w:rPr>
                        <w:t>נתונים</w:t>
                      </w:r>
                      <w:r w:rsidRPr="003431AF">
                        <w:rPr>
                          <w:rFonts w:cs="Tahoma"/>
                          <w:color w:val="0B5294"/>
                          <w:spacing w:val="-4"/>
                          <w:sz w:val="24"/>
                          <w:szCs w:val="24"/>
                          <w:rtl/>
                        </w:rPr>
                        <w:t xml:space="preserve"> </w:t>
                      </w:r>
                      <w:r w:rsidRPr="003431AF">
                        <w:rPr>
                          <w:rFonts w:cs="Tahoma" w:hint="eastAsia"/>
                          <w:color w:val="0B5294"/>
                          <w:spacing w:val="-4"/>
                          <w:sz w:val="24"/>
                          <w:szCs w:val="24"/>
                          <w:rtl/>
                        </w:rPr>
                        <w:t>אלה</w:t>
                      </w:r>
                      <w:r w:rsidRPr="003431AF">
                        <w:rPr>
                          <w:rFonts w:cs="Tahoma"/>
                          <w:color w:val="0B5294"/>
                          <w:spacing w:val="-4"/>
                          <w:sz w:val="24"/>
                          <w:szCs w:val="24"/>
                          <w:rtl/>
                        </w:rPr>
                        <w:t xml:space="preserve"> </w:t>
                      </w:r>
                      <w:r w:rsidRPr="003431AF">
                        <w:rPr>
                          <w:rFonts w:cs="Tahoma" w:hint="eastAsia"/>
                          <w:color w:val="0B5294"/>
                          <w:spacing w:val="-4"/>
                          <w:sz w:val="24"/>
                          <w:szCs w:val="24"/>
                          <w:rtl/>
                        </w:rPr>
                        <w:t>ומיעוט</w:t>
                      </w:r>
                      <w:r w:rsidRPr="003431AF">
                        <w:rPr>
                          <w:rFonts w:cs="Tahoma"/>
                          <w:color w:val="0B5294"/>
                          <w:spacing w:val="-4"/>
                          <w:sz w:val="24"/>
                          <w:szCs w:val="24"/>
                          <w:rtl/>
                        </w:rPr>
                        <w:t xml:space="preserve"> </w:t>
                      </w:r>
                      <w:r w:rsidRPr="003431AF">
                        <w:rPr>
                          <w:rFonts w:cs="Tahoma" w:hint="eastAsia"/>
                          <w:color w:val="0B5294"/>
                          <w:spacing w:val="-4"/>
                          <w:sz w:val="24"/>
                          <w:szCs w:val="24"/>
                          <w:rtl/>
                        </w:rPr>
                        <w:t>התיקים</w:t>
                      </w:r>
                      <w:r w:rsidRPr="003431AF">
                        <w:rPr>
                          <w:rFonts w:cs="Tahoma"/>
                          <w:color w:val="0B5294"/>
                          <w:spacing w:val="-4"/>
                          <w:sz w:val="24"/>
                          <w:szCs w:val="24"/>
                          <w:rtl/>
                        </w:rPr>
                        <w:t xml:space="preserve"> </w:t>
                      </w:r>
                      <w:r w:rsidRPr="003431AF">
                        <w:rPr>
                          <w:rFonts w:cs="Tahoma" w:hint="eastAsia"/>
                          <w:color w:val="0B5294"/>
                          <w:spacing w:val="-4"/>
                          <w:sz w:val="24"/>
                          <w:szCs w:val="24"/>
                          <w:rtl/>
                        </w:rPr>
                        <w:t>מחזקים</w:t>
                      </w:r>
                      <w:r w:rsidRPr="003431AF">
                        <w:rPr>
                          <w:rFonts w:cs="Tahoma"/>
                          <w:color w:val="0B5294"/>
                          <w:spacing w:val="-4"/>
                          <w:sz w:val="24"/>
                          <w:szCs w:val="24"/>
                          <w:rtl/>
                        </w:rPr>
                        <w:t xml:space="preserve"> </w:t>
                      </w:r>
                      <w:r w:rsidRPr="003431AF">
                        <w:rPr>
                          <w:rFonts w:cs="Tahoma" w:hint="eastAsia"/>
                          <w:color w:val="0B5294"/>
                          <w:spacing w:val="-4"/>
                          <w:sz w:val="24"/>
                          <w:szCs w:val="24"/>
                          <w:rtl/>
                        </w:rPr>
                        <w:t>את</w:t>
                      </w:r>
                      <w:r w:rsidRPr="003431AF">
                        <w:rPr>
                          <w:rFonts w:cs="Tahoma"/>
                          <w:color w:val="0B5294"/>
                          <w:spacing w:val="-4"/>
                          <w:sz w:val="24"/>
                          <w:szCs w:val="24"/>
                          <w:rtl/>
                        </w:rPr>
                        <w:t xml:space="preserve"> </w:t>
                      </w:r>
                      <w:r w:rsidRPr="003431AF">
                        <w:rPr>
                          <w:rFonts w:cs="Tahoma" w:hint="eastAsia"/>
                          <w:color w:val="0B5294"/>
                          <w:spacing w:val="-4"/>
                          <w:sz w:val="24"/>
                          <w:szCs w:val="24"/>
                          <w:rtl/>
                        </w:rPr>
                        <w:t>המסקנה</w:t>
                      </w:r>
                      <w:r w:rsidRPr="003431AF">
                        <w:rPr>
                          <w:rFonts w:cs="Tahoma"/>
                          <w:color w:val="0B5294"/>
                          <w:spacing w:val="-4"/>
                          <w:sz w:val="24"/>
                          <w:szCs w:val="24"/>
                          <w:rtl/>
                        </w:rPr>
                        <w:t xml:space="preserve"> </w:t>
                      </w:r>
                      <w:r w:rsidRPr="003431AF">
                        <w:rPr>
                          <w:rFonts w:cs="Tahoma" w:hint="eastAsia"/>
                          <w:color w:val="0B5294"/>
                          <w:spacing w:val="-4"/>
                          <w:sz w:val="24"/>
                          <w:szCs w:val="24"/>
                          <w:rtl/>
                        </w:rPr>
                        <w:t>לפיה</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עודו</w:t>
                      </w:r>
                      <w:r w:rsidRPr="003431AF">
                        <w:rPr>
                          <w:rFonts w:cs="Tahoma"/>
                          <w:color w:val="0B5294"/>
                          <w:spacing w:val="-4"/>
                          <w:sz w:val="24"/>
                          <w:szCs w:val="24"/>
                          <w:rtl/>
                        </w:rPr>
                        <w:t xml:space="preserve"> </w:t>
                      </w:r>
                      <w:r w:rsidRPr="003431AF">
                        <w:rPr>
                          <w:rFonts w:cs="Tahoma" w:hint="eastAsia"/>
                          <w:color w:val="0B5294"/>
                          <w:spacing w:val="-4"/>
                          <w:sz w:val="24"/>
                          <w:szCs w:val="24"/>
                          <w:rtl/>
                        </w:rPr>
                        <w:t>נתפס</w:t>
                      </w:r>
                      <w:r w:rsidRPr="003431AF">
                        <w:rPr>
                          <w:rFonts w:cs="Tahoma"/>
                          <w:color w:val="0B5294"/>
                          <w:spacing w:val="-4"/>
                          <w:sz w:val="24"/>
                          <w:szCs w:val="24"/>
                          <w:rtl/>
                        </w:rPr>
                        <w:t xml:space="preserve"> </w:t>
                      </w:r>
                      <w:r w:rsidRPr="003431AF">
                        <w:rPr>
                          <w:rFonts w:cs="Tahoma" w:hint="eastAsia"/>
                          <w:color w:val="0B5294"/>
                          <w:spacing w:val="-4"/>
                          <w:sz w:val="24"/>
                          <w:szCs w:val="24"/>
                          <w:rtl/>
                        </w:rPr>
                        <w:t>בעיני</w:t>
                      </w:r>
                      <w:r w:rsidRPr="003431AF">
                        <w:rPr>
                          <w:rFonts w:cs="Tahoma"/>
                          <w:color w:val="0B5294"/>
                          <w:spacing w:val="-4"/>
                          <w:sz w:val="24"/>
                          <w:szCs w:val="24"/>
                          <w:rtl/>
                        </w:rPr>
                        <w:t xml:space="preserve"> </w:t>
                      </w:r>
                      <w:r w:rsidRPr="003431AF">
                        <w:rPr>
                          <w:rFonts w:cs="Tahoma" w:hint="eastAsia"/>
                          <w:color w:val="0B5294"/>
                          <w:spacing w:val="-4"/>
                          <w:sz w:val="24"/>
                          <w:szCs w:val="24"/>
                          <w:rtl/>
                        </w:rPr>
                        <w:t>הציבור</w:t>
                      </w:r>
                      <w:r w:rsidRPr="003431AF">
                        <w:rPr>
                          <w:rFonts w:cs="Tahoma"/>
                          <w:color w:val="0B5294"/>
                          <w:spacing w:val="-4"/>
                          <w:sz w:val="24"/>
                          <w:szCs w:val="24"/>
                          <w:rtl/>
                        </w:rPr>
                        <w:t xml:space="preserve"> </w:t>
                      </w:r>
                      <w:r w:rsidRPr="003431AF">
                        <w:rPr>
                          <w:rFonts w:cs="Tahoma" w:hint="eastAsia"/>
                          <w:color w:val="0B5294"/>
                          <w:spacing w:val="-4"/>
                          <w:sz w:val="24"/>
                          <w:szCs w:val="24"/>
                          <w:rtl/>
                        </w:rPr>
                        <w:t>ורשויות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w:t>
                      </w:r>
                      <w:r w:rsidRPr="003431AF">
                        <w:rPr>
                          <w:rFonts w:cs="Tahoma"/>
                          <w:color w:val="0B5294"/>
                          <w:spacing w:val="-4"/>
                          <w:sz w:val="24"/>
                          <w:szCs w:val="24"/>
                          <w:rtl/>
                        </w:rPr>
                        <w:t xml:space="preserve"> </w:t>
                      </w:r>
                      <w:r w:rsidRPr="003431AF">
                        <w:rPr>
                          <w:rFonts w:cs="Tahoma" w:hint="eastAsia"/>
                          <w:color w:val="0B5294"/>
                          <w:spacing w:val="-4"/>
                          <w:sz w:val="24"/>
                          <w:szCs w:val="24"/>
                          <w:rtl/>
                        </w:rPr>
                        <w:t>החוק</w:t>
                      </w:r>
                      <w:r w:rsidRPr="003431AF">
                        <w:rPr>
                          <w:rFonts w:cs="Tahoma"/>
                          <w:color w:val="0B5294"/>
                          <w:spacing w:val="-4"/>
                          <w:sz w:val="24"/>
                          <w:szCs w:val="24"/>
                          <w:rtl/>
                        </w:rPr>
                        <w:t xml:space="preserve"> </w:t>
                      </w:r>
                      <w:r w:rsidRPr="003431AF">
                        <w:rPr>
                          <w:rFonts w:cs="Tahoma" w:hint="eastAsia"/>
                          <w:color w:val="0B5294"/>
                          <w:spacing w:val="-4"/>
                          <w:sz w:val="24"/>
                          <w:szCs w:val="24"/>
                          <w:rtl/>
                        </w:rPr>
                        <w:t>בעיקר</w:t>
                      </w:r>
                      <w:r w:rsidRPr="003431AF">
                        <w:rPr>
                          <w:rFonts w:cs="Tahoma"/>
                          <w:color w:val="0B5294"/>
                          <w:spacing w:val="-4"/>
                          <w:sz w:val="24"/>
                          <w:szCs w:val="24"/>
                          <w:rtl/>
                        </w:rPr>
                        <w:t xml:space="preserve"> </w:t>
                      </w:r>
                      <w:r w:rsidRPr="003431AF">
                        <w:rPr>
                          <w:rFonts w:cs="Tahoma" w:hint="eastAsia"/>
                          <w:color w:val="0B5294"/>
                          <w:spacing w:val="-4"/>
                          <w:sz w:val="24"/>
                          <w:szCs w:val="24"/>
                          <w:rtl/>
                        </w:rPr>
                        <w:t>כ</w:t>
                      </w:r>
                      <w:r w:rsidRPr="003431AF">
                        <w:rPr>
                          <w:rFonts w:cs="Tahoma"/>
                          <w:color w:val="0B5294"/>
                          <w:spacing w:val="-4"/>
                          <w:sz w:val="24"/>
                          <w:szCs w:val="24"/>
                          <w:rtl/>
                        </w:rPr>
                        <w:t>"</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המועדונים</w:t>
                      </w:r>
                      <w:r w:rsidRPr="003431AF">
                        <w:rPr>
                          <w:rFonts w:cs="Tahoma"/>
                          <w:color w:val="0B5294"/>
                          <w:spacing w:val="-4"/>
                          <w:sz w:val="24"/>
                          <w:szCs w:val="24"/>
                          <w:rtl/>
                        </w:rPr>
                        <w:t xml:space="preserve">", </w:t>
                      </w:r>
                      <w:r w:rsidRPr="003431AF">
                        <w:rPr>
                          <w:rFonts w:cs="Tahoma" w:hint="eastAsia"/>
                          <w:color w:val="0B5294"/>
                          <w:spacing w:val="-4"/>
                          <w:sz w:val="24"/>
                          <w:szCs w:val="24"/>
                          <w:rtl/>
                        </w:rPr>
                        <w:t>וכי</w:t>
                      </w:r>
                      <w:r w:rsidRPr="003431AF">
                        <w:rPr>
                          <w:rFonts w:cs="Tahoma"/>
                          <w:color w:val="0B5294"/>
                          <w:spacing w:val="-4"/>
                          <w:sz w:val="24"/>
                          <w:szCs w:val="24"/>
                          <w:rtl/>
                        </w:rPr>
                        <w:t xml:space="preserve"> </w:t>
                      </w:r>
                      <w:r w:rsidRPr="003431AF">
                        <w:rPr>
                          <w:rFonts w:cs="Tahoma" w:hint="eastAsia"/>
                          <w:color w:val="0B5294"/>
                          <w:spacing w:val="-4"/>
                          <w:sz w:val="24"/>
                          <w:szCs w:val="24"/>
                          <w:rtl/>
                        </w:rPr>
                        <w:t>קיימים</w:t>
                      </w:r>
                      <w:r w:rsidRPr="003431AF">
                        <w:rPr>
                          <w:rFonts w:cs="Tahoma"/>
                          <w:color w:val="0B5294"/>
                          <w:spacing w:val="-4"/>
                          <w:sz w:val="24"/>
                          <w:szCs w:val="24"/>
                          <w:rtl/>
                        </w:rPr>
                        <w:t xml:space="preserve"> </w:t>
                      </w:r>
                      <w:r w:rsidRPr="003431AF">
                        <w:rPr>
                          <w:rFonts w:cs="Tahoma" w:hint="eastAsia"/>
                          <w:color w:val="0B5294"/>
                          <w:spacing w:val="-4"/>
                          <w:sz w:val="24"/>
                          <w:szCs w:val="24"/>
                          <w:rtl/>
                        </w:rPr>
                        <w:t>חסמים</w:t>
                      </w:r>
                      <w:r w:rsidRPr="003431AF">
                        <w:rPr>
                          <w:rFonts w:cs="Tahoma"/>
                          <w:color w:val="0B5294"/>
                          <w:spacing w:val="-4"/>
                          <w:sz w:val="24"/>
                          <w:szCs w:val="24"/>
                          <w:rtl/>
                        </w:rPr>
                        <w:t xml:space="preserve"> </w:t>
                      </w:r>
                      <w:r w:rsidRPr="003431AF">
                        <w:rPr>
                          <w:rFonts w:cs="Tahoma" w:hint="eastAsia"/>
                          <w:color w:val="0B5294"/>
                          <w:spacing w:val="-4"/>
                          <w:sz w:val="24"/>
                          <w:szCs w:val="24"/>
                          <w:rtl/>
                        </w:rPr>
                        <w:t>המונעים</w:t>
                      </w:r>
                      <w:r w:rsidRPr="003431AF">
                        <w:rPr>
                          <w:rFonts w:cs="Tahoma"/>
                          <w:color w:val="0B5294"/>
                          <w:spacing w:val="-4"/>
                          <w:sz w:val="24"/>
                          <w:szCs w:val="24"/>
                          <w:rtl/>
                        </w:rPr>
                        <w:t xml:space="preserve"> </w:t>
                      </w:r>
                      <w:r w:rsidRPr="003431AF">
                        <w:rPr>
                          <w:rFonts w:cs="Tahoma" w:hint="eastAsia"/>
                          <w:color w:val="0B5294"/>
                          <w:spacing w:val="-4"/>
                          <w:sz w:val="24"/>
                          <w:szCs w:val="24"/>
                          <w:rtl/>
                        </w:rPr>
                        <w:t>את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אכיפתו</w:t>
                      </w:r>
                    </w:p>
                    <w:p w:rsidR="003431AF" w:rsidRPr="00373C5D" w:rsidP="003431AF">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2153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264D2B" w:rsidP="006A2078">
      <w:pPr>
        <w:spacing w:before="180" w:after="240" w:line="240" w:lineRule="exact"/>
        <w:ind w:right="2268"/>
        <w:jc w:val="both"/>
        <w:rPr>
          <w:rFonts w:ascii="Tahoma" w:hAnsi="Tahoma" w:cs="Tahoma"/>
          <w:sz w:val="17"/>
          <w:szCs w:val="17"/>
          <w:rtl/>
        </w:rPr>
      </w:pPr>
      <w:r w:rsidRPr="00264D2B">
        <w:rPr>
          <w:rFonts w:ascii="Tahoma" w:hAnsi="Tahoma" w:cs="Tahoma" w:hint="cs"/>
          <w:sz w:val="17"/>
          <w:szCs w:val="17"/>
          <w:rtl/>
        </w:rPr>
        <w:t>הנוהל</w:t>
      </w:r>
      <w:r w:rsidRPr="00264D2B">
        <w:rPr>
          <w:rFonts w:ascii="Tahoma" w:hAnsi="Tahoma" w:cs="Tahoma"/>
          <w:sz w:val="17"/>
          <w:szCs w:val="17"/>
          <w:rtl/>
        </w:rPr>
        <w:t xml:space="preserve"> </w:t>
      </w:r>
      <w:r w:rsidRPr="00264D2B">
        <w:rPr>
          <w:rFonts w:ascii="Tahoma" w:hAnsi="Tahoma" w:cs="Tahoma" w:hint="cs"/>
          <w:sz w:val="17"/>
          <w:szCs w:val="17"/>
          <w:rtl/>
        </w:rPr>
        <w:t>ה</w:t>
      </w:r>
      <w:r w:rsidRPr="00264D2B">
        <w:rPr>
          <w:rFonts w:ascii="Tahoma" w:hAnsi="Tahoma" w:cs="Tahoma"/>
          <w:sz w:val="17"/>
          <w:szCs w:val="17"/>
          <w:rtl/>
        </w:rPr>
        <w:t xml:space="preserve">משטרתי "איסור הפליה בכניסה למקומות ציבוריים" </w:t>
      </w:r>
      <w:r w:rsidRPr="00264D2B">
        <w:rPr>
          <w:rFonts w:ascii="Tahoma" w:hAnsi="Tahoma" w:cs="Tahoma" w:hint="cs"/>
          <w:sz w:val="17"/>
          <w:szCs w:val="17"/>
          <w:rtl/>
        </w:rPr>
        <w:t>מ-30.1.2014</w:t>
      </w:r>
      <w:r w:rsidRPr="00264D2B">
        <w:rPr>
          <w:rFonts w:ascii="Tahoma" w:hAnsi="Tahoma" w:cs="Tahoma"/>
          <w:sz w:val="17"/>
          <w:szCs w:val="17"/>
          <w:rtl/>
        </w:rPr>
        <w:t xml:space="preserve"> מציג את חוק איסור הפליה ואת אחריותה הבלעדית של משטרת ישראל לאכיפתו</w:t>
      </w:r>
      <w:r w:rsidRPr="00264D2B">
        <w:rPr>
          <w:rFonts w:ascii="Tahoma" w:hAnsi="Tahoma" w:cs="Tahoma" w:hint="cs"/>
          <w:sz w:val="17"/>
          <w:szCs w:val="17"/>
          <w:rtl/>
        </w:rPr>
        <w:t xml:space="preserve"> (להלן - הנוהל המשטרתי)</w:t>
      </w:r>
      <w:r w:rsidRPr="00264D2B">
        <w:rPr>
          <w:rFonts w:ascii="Tahoma" w:hAnsi="Tahoma" w:cs="Tahoma"/>
          <w:sz w:val="17"/>
          <w:szCs w:val="17"/>
          <w:rtl/>
        </w:rPr>
        <w:t xml:space="preserve">. </w:t>
      </w:r>
      <w:r w:rsidRPr="00264D2B">
        <w:rPr>
          <w:rFonts w:ascii="Tahoma" w:hAnsi="Tahoma" w:cs="Tahoma" w:hint="cs"/>
          <w:sz w:val="17"/>
          <w:szCs w:val="17"/>
          <w:rtl/>
        </w:rPr>
        <w:t>הוא</w:t>
      </w:r>
      <w:r w:rsidRPr="00264D2B">
        <w:rPr>
          <w:rFonts w:ascii="Tahoma" w:hAnsi="Tahoma" w:cs="Tahoma"/>
          <w:sz w:val="17"/>
          <w:szCs w:val="17"/>
          <w:rtl/>
        </w:rPr>
        <w:t xml:space="preserve"> קובע את דרכי הטיפול בתלונה על הפליה בכניסה למועדון המוגשת </w:t>
      </w:r>
      <w:r w:rsidRPr="00264D2B">
        <w:rPr>
          <w:rFonts w:ascii="Tahoma" w:hAnsi="Tahoma" w:cs="Tahoma" w:hint="cs"/>
          <w:sz w:val="17"/>
          <w:szCs w:val="17"/>
          <w:rtl/>
        </w:rPr>
        <w:t>ל</w:t>
      </w:r>
      <w:r w:rsidRPr="00264D2B">
        <w:rPr>
          <w:rFonts w:ascii="Tahoma" w:hAnsi="Tahoma" w:cs="Tahoma"/>
          <w:sz w:val="17"/>
          <w:szCs w:val="17"/>
          <w:rtl/>
        </w:rPr>
        <w:t xml:space="preserve">משטרה, ואת הקריטריונים </w:t>
      </w:r>
      <w:r w:rsidRPr="00264D2B">
        <w:rPr>
          <w:rFonts w:ascii="Tahoma" w:hAnsi="Tahoma" w:cs="Tahoma" w:hint="cs"/>
          <w:sz w:val="17"/>
          <w:szCs w:val="17"/>
          <w:rtl/>
        </w:rPr>
        <w:t xml:space="preserve">להעברת </w:t>
      </w:r>
      <w:r w:rsidRPr="00264D2B">
        <w:rPr>
          <w:rFonts w:ascii="Tahoma" w:hAnsi="Tahoma" w:cs="Tahoma"/>
          <w:sz w:val="17"/>
          <w:szCs w:val="17"/>
          <w:rtl/>
        </w:rPr>
        <w:t>תיק החקירה לתביעה</w:t>
      </w:r>
      <w:r w:rsidRPr="00264D2B">
        <w:rPr>
          <w:rFonts w:ascii="Tahoma" w:hAnsi="Tahoma" w:cs="Tahoma" w:hint="cs"/>
          <w:sz w:val="17"/>
          <w:szCs w:val="17"/>
          <w:rtl/>
        </w:rPr>
        <w:t xml:space="preserve">. התיק יועבר לתביעה ולא ייגנז </w:t>
      </w:r>
      <w:r w:rsidRPr="00264D2B">
        <w:rPr>
          <w:rFonts w:ascii="Tahoma" w:hAnsi="Tahoma" w:cs="Tahoma"/>
          <w:sz w:val="17"/>
          <w:szCs w:val="17"/>
          <w:rtl/>
        </w:rPr>
        <w:t xml:space="preserve">בהתקיים אחד או יותר מהקריטריונים </w:t>
      </w:r>
      <w:r w:rsidRPr="00264D2B">
        <w:rPr>
          <w:rFonts w:ascii="Tahoma" w:hAnsi="Tahoma" w:cs="Tahoma" w:hint="cs"/>
          <w:sz w:val="17"/>
          <w:szCs w:val="17"/>
          <w:rtl/>
        </w:rPr>
        <w:t>האלה</w:t>
      </w:r>
      <w:r w:rsidRPr="00264D2B">
        <w:rPr>
          <w:rFonts w:ascii="Tahoma" w:hAnsi="Tahoma" w:cs="Tahoma"/>
          <w:sz w:val="17"/>
          <w:szCs w:val="17"/>
          <w:rtl/>
        </w:rPr>
        <w:t xml:space="preserve">: </w:t>
      </w:r>
      <w:r w:rsidRPr="00264D2B" w:rsidR="00264D2B">
        <w:rPr>
          <w:rFonts w:ascii="Tahoma" w:hAnsi="Tahoma" w:cs="Tahoma" w:hint="cs"/>
          <w:sz w:val="17"/>
          <w:szCs w:val="17"/>
          <w:rtl/>
        </w:rPr>
        <w:t xml:space="preserve"> </w:t>
      </w:r>
      <w:r w:rsidRPr="00264D2B">
        <w:rPr>
          <w:rFonts w:ascii="Tahoma" w:hAnsi="Tahoma" w:cs="Tahoma"/>
          <w:sz w:val="17"/>
          <w:szCs w:val="17"/>
          <w:rtl/>
        </w:rPr>
        <w:t xml:space="preserve">(1) </w:t>
      </w:r>
      <w:r w:rsidRPr="00264D2B">
        <w:rPr>
          <w:rFonts w:ascii="Tahoma" w:hAnsi="Tahoma" w:cs="Tahoma" w:hint="cs"/>
          <w:sz w:val="17"/>
          <w:szCs w:val="17"/>
          <w:rtl/>
        </w:rPr>
        <w:t>בתוך שנה הוגשו נגד החשוד יותר משלוש תלונות בגין עבירות דומות</w:t>
      </w:r>
      <w:r w:rsidRPr="00264D2B">
        <w:rPr>
          <w:rFonts w:ascii="Tahoma" w:hAnsi="Tahoma" w:cs="Tahoma"/>
          <w:sz w:val="17"/>
          <w:szCs w:val="17"/>
          <w:rtl/>
        </w:rPr>
        <w:t>;</w:t>
      </w:r>
      <w:r w:rsidRPr="00264D2B" w:rsidR="00264D2B">
        <w:rPr>
          <w:rFonts w:ascii="Tahoma" w:hAnsi="Tahoma" w:cs="Tahoma" w:hint="cs"/>
          <w:sz w:val="17"/>
          <w:szCs w:val="17"/>
          <w:rtl/>
        </w:rPr>
        <w:t xml:space="preserve"> </w:t>
      </w:r>
      <w:r w:rsidRPr="00264D2B">
        <w:rPr>
          <w:rFonts w:ascii="Tahoma" w:hAnsi="Tahoma" w:cs="Tahoma"/>
          <w:sz w:val="17"/>
          <w:szCs w:val="17"/>
          <w:rtl/>
        </w:rPr>
        <w:t xml:space="preserve"> (2) מניעת הכניסה למועדון לוותה בעבירה נוספת; </w:t>
      </w:r>
      <w:r w:rsidRPr="00264D2B" w:rsidR="00264D2B">
        <w:rPr>
          <w:rFonts w:ascii="Tahoma" w:hAnsi="Tahoma" w:cs="Tahoma" w:hint="cs"/>
          <w:sz w:val="17"/>
          <w:szCs w:val="17"/>
          <w:rtl/>
        </w:rPr>
        <w:t xml:space="preserve"> </w:t>
      </w:r>
      <w:r w:rsidRPr="00264D2B">
        <w:rPr>
          <w:rFonts w:ascii="Tahoma" w:hAnsi="Tahoma" w:cs="Tahoma"/>
          <w:sz w:val="17"/>
          <w:szCs w:val="17"/>
          <w:rtl/>
        </w:rPr>
        <w:t xml:space="preserve">(3) לחשוד עבר פלילי בעבירות רלוונטיות. </w:t>
      </w:r>
    </w:p>
    <w:p w:rsidR="00D22ED9" w:rsidRPr="00264D2B" w:rsidP="00CE670E">
      <w:pPr>
        <w:pStyle w:val="RESHET"/>
        <w:rPr>
          <w:rtl/>
        </w:rPr>
      </w:pPr>
      <w:r w:rsidRPr="00264D2B">
        <w:rPr>
          <w:rFonts w:hint="cs"/>
          <w:rtl/>
        </w:rPr>
        <w:t xml:space="preserve">משרד מבקר המדינה מעיר למשטרת ישראל כי טיפולה בתלונות מסכל את תכליתו של חוק איסור הפליה. נוסח הנוהל המשטרתי מלמד שהמשטרה טרם הטמיעה את מטרות החוק ואת מגוון התופעות שהוא נועד למנוע, ובפועל, באמצעות קביעת תנאים מחמירים להעברת תיקים לפרקליטות ולאי-גניזתם הנוהל המשטרתי מונע את יישומו ואת אכיפתו של חוק איסור הפליה. הלכה למעשה, רוב התיקים דינם להיגנז מבלי שנערך בהם בירור, ורק במקרים מיוחדים התלונה זוכה לטיפול ומועברת לתביעה. לפיכך המשטרה נדרשת לתקן את נהליה כך שיעלו בקנה אחד עם מטרות החוק. </w:t>
      </w:r>
    </w:p>
    <w:p w:rsidR="00D22ED9" w:rsidRPr="00264D2B" w:rsidP="00CE670E">
      <w:pPr>
        <w:spacing w:before="180" w:after="240" w:line="240" w:lineRule="exact"/>
        <w:ind w:right="2268"/>
        <w:jc w:val="both"/>
        <w:rPr>
          <w:rFonts w:ascii="Tahoma" w:hAnsi="Tahoma" w:cs="Tahoma"/>
          <w:sz w:val="17"/>
          <w:szCs w:val="17"/>
          <w:rtl/>
        </w:rPr>
      </w:pPr>
      <w:r w:rsidRPr="00264D2B">
        <w:rPr>
          <w:rFonts w:ascii="Tahoma" w:hAnsi="Tahoma" w:cs="Tahoma" w:hint="cs"/>
          <w:sz w:val="17"/>
          <w:szCs w:val="17"/>
          <w:rtl/>
        </w:rPr>
        <w:t>ביולי 2016 ביקש משרד מבקר המדינה מן המשטרה פרטים על הנוהל המשטרתי</w:t>
      </w:r>
      <w:r w:rsidRPr="00264D2B">
        <w:rPr>
          <w:rFonts w:ascii="Tahoma" w:hAnsi="Tahoma" w:cs="Tahoma"/>
          <w:sz w:val="17"/>
          <w:szCs w:val="17"/>
          <w:rtl/>
        </w:rPr>
        <w:t>.</w:t>
      </w:r>
      <w:r w:rsidRPr="00264D2B">
        <w:rPr>
          <w:rFonts w:ascii="Tahoma" w:hAnsi="Tahoma" w:cs="Tahoma" w:hint="cs"/>
          <w:sz w:val="17"/>
          <w:szCs w:val="17"/>
          <w:rtl/>
        </w:rPr>
        <w:t xml:space="preserve"> המשטרה השיבה כי "</w:t>
      </w:r>
      <w:r w:rsidRPr="00264D2B">
        <w:rPr>
          <w:rFonts w:ascii="Tahoma" w:hAnsi="Tahoma" w:cs="Tahoma"/>
          <w:sz w:val="17"/>
          <w:szCs w:val="17"/>
          <w:rtl/>
        </w:rPr>
        <w:t>בכל הנוגע לצריכה של שירותים והפל</w:t>
      </w:r>
      <w:r w:rsidRPr="00264D2B">
        <w:rPr>
          <w:rFonts w:ascii="Tahoma" w:hAnsi="Tahoma" w:cs="Tahoma" w:hint="cs"/>
          <w:sz w:val="17"/>
          <w:szCs w:val="17"/>
          <w:rtl/>
        </w:rPr>
        <w:t>י</w:t>
      </w:r>
      <w:r w:rsidRPr="00264D2B">
        <w:rPr>
          <w:rFonts w:ascii="Tahoma" w:hAnsi="Tahoma" w:cs="Tahoma"/>
          <w:sz w:val="17"/>
          <w:szCs w:val="17"/>
          <w:rtl/>
        </w:rPr>
        <w:t>ה בגינ</w:t>
      </w:r>
      <w:r w:rsidRPr="00264D2B">
        <w:rPr>
          <w:rFonts w:ascii="Tahoma" w:hAnsi="Tahoma" w:cs="Tahoma" w:hint="cs"/>
          <w:sz w:val="17"/>
          <w:szCs w:val="17"/>
          <w:rtl/>
        </w:rPr>
        <w:t>ם</w:t>
      </w:r>
      <w:r w:rsidRPr="00264D2B">
        <w:rPr>
          <w:rFonts w:ascii="Tahoma" w:hAnsi="Tahoma" w:cs="Tahoma"/>
          <w:sz w:val="17"/>
          <w:szCs w:val="17"/>
          <w:rtl/>
        </w:rPr>
        <w:t>, המשטרה פחות עוסקת בכך מ</w:t>
      </w:r>
      <w:r w:rsidRPr="00264D2B">
        <w:rPr>
          <w:rFonts w:ascii="Tahoma" w:hAnsi="Tahoma" w:cs="Tahoma" w:hint="cs"/>
          <w:sz w:val="17"/>
          <w:szCs w:val="17"/>
          <w:rtl/>
        </w:rPr>
        <w:t>[טבע]</w:t>
      </w:r>
      <w:r w:rsidRPr="00264D2B">
        <w:rPr>
          <w:rFonts w:ascii="Tahoma" w:hAnsi="Tahoma" w:cs="Tahoma"/>
          <w:sz w:val="17"/>
          <w:szCs w:val="17"/>
          <w:rtl/>
        </w:rPr>
        <w:t xml:space="preserve"> הדברים משום שיש לכך תרופות אזרחיות</w:t>
      </w:r>
      <w:r w:rsidRPr="00264D2B">
        <w:rPr>
          <w:rFonts w:ascii="Tahoma" w:hAnsi="Tahoma" w:cs="Tahoma" w:hint="cs"/>
          <w:sz w:val="17"/>
          <w:szCs w:val="17"/>
          <w:rtl/>
        </w:rPr>
        <w:t>"</w:t>
      </w:r>
      <w:r w:rsidRPr="00264D2B">
        <w:rPr>
          <w:rFonts w:ascii="Tahoma" w:hAnsi="Tahoma" w:cs="Tahoma"/>
          <w:sz w:val="17"/>
          <w:szCs w:val="17"/>
          <w:rtl/>
        </w:rPr>
        <w:t>.</w:t>
      </w:r>
      <w:r w:rsidRPr="00264D2B">
        <w:rPr>
          <w:rFonts w:ascii="Tahoma" w:hAnsi="Tahoma" w:cs="Tahoma" w:hint="cs"/>
          <w:sz w:val="17"/>
          <w:szCs w:val="17"/>
          <w:rtl/>
        </w:rPr>
        <w:t xml:space="preserve"> </w:t>
      </w:r>
    </w:p>
    <w:p w:rsidR="00D22ED9" w:rsidRPr="00264D2B" w:rsidP="00CE670E">
      <w:pPr>
        <w:pStyle w:val="RESHET"/>
        <w:rPr>
          <w:rtl/>
        </w:rPr>
      </w:pPr>
      <w:r w:rsidRPr="00264D2B">
        <w:rPr>
          <w:rFonts w:hint="cs"/>
          <w:rtl/>
        </w:rPr>
        <w:t xml:space="preserve">משרד מבקר המדינה מעיר למשטרה כי סעד בגין עוולה אזרחית אינו מחליף את תחולת הדין הפלילי וגם לא מצמצם אותה; סעד בגין עוולה אזרחית הוא כלי נוסף ומשלים לכלי האכיפה הפלילית המייצגת את האינטרס הציבורי. עוד מעיר משרד מבקר המדינה כי על המשטרה להפנים את משמעותו של חוק איסור הפליה ולהבין כי אינו מוגבל להפליה בכניסה למקומות ציבוריים בכלל או למועדונים בפרט. אדרבה, הוא חל על מגוון רחב של גילויי הפליה בשירותים, במוצרים ובכניסה למקומות ציבוריים. </w:t>
      </w:r>
    </w:p>
    <w:p w:rsidR="00D22ED9" w:rsidRPr="00264D2B" w:rsidP="00CE670E">
      <w:pPr>
        <w:spacing w:before="180" w:line="240" w:lineRule="exact"/>
        <w:ind w:right="2268"/>
        <w:jc w:val="both"/>
        <w:rPr>
          <w:rFonts w:ascii="Tahoma" w:hAnsi="Tahoma" w:cs="Tahoma"/>
          <w:sz w:val="17"/>
          <w:szCs w:val="17"/>
          <w:rtl/>
        </w:rPr>
      </w:pPr>
      <w:r w:rsidRPr="00264D2B">
        <w:rPr>
          <w:rFonts w:ascii="Tahoma" w:hAnsi="Tahoma" w:cs="Tahoma" w:hint="cs"/>
          <w:sz w:val="17"/>
          <w:szCs w:val="17"/>
          <w:rtl/>
        </w:rPr>
        <w:t xml:space="preserve">בתשובת המשטרה למשרד מבקר המדינה מדצמבר 2016 נכתב כי מיעוט התלונות מלמד כי ייתכן שאכיפה פלילית אינה הכלי המתאים למיגור תופעה זו, וכי כלי אכיפה </w:t>
      </w:r>
      <w:r w:rsidRPr="00264D2B">
        <w:rPr>
          <w:rFonts w:ascii="Tahoma" w:hAnsi="Tahoma" w:cs="Tahoma" w:hint="cs"/>
          <w:sz w:val="17"/>
          <w:szCs w:val="17"/>
          <w:rtl/>
        </w:rPr>
        <w:t>מינהליים</w:t>
      </w:r>
      <w:r w:rsidRPr="00264D2B">
        <w:rPr>
          <w:rFonts w:ascii="Tahoma" w:hAnsi="Tahoma" w:cs="Tahoma" w:hint="cs"/>
          <w:sz w:val="17"/>
          <w:szCs w:val="17"/>
          <w:rtl/>
        </w:rPr>
        <w:t xml:space="preserve"> עשויים להניב הרתעה ואכיפה יעילות ומהירות יותר מאכיפה </w:t>
      </w:r>
      <w:r w:rsidRPr="00264D2B">
        <w:rPr>
          <w:rFonts w:ascii="Tahoma" w:hAnsi="Tahoma" w:cs="Tahoma" w:hint="cs"/>
          <w:sz w:val="17"/>
          <w:szCs w:val="17"/>
          <w:rtl/>
        </w:rPr>
        <w:t>פלילית, המאופיינת בהליכים ממושכים. עוד נכתב כי "המשטרה אוכפת היבטים ספציפיים המהווים פגיעה בעקרונות בסיסיים של דמוקרטיה כגון, התנהלות גזענית, פוגענית, שאיננה עולה בקנה אחד עם כבוד האדם וחירותו. מאחר שבסוגיות שאינן נוגעות למישורים אלה קיימות סנקציות אזרחיות, יש באכיפה הפלילית בעבירות מסוג חטא משום זילות בהליך הפלילי, ברישום הפלילי המכתים אזרחים באופן לא מידתי ביחס לחשד המיוחס, ופרקטיקה שסופה העמסת בתי משפט בתיקים פעוטים בחומרתם... סנקציה כספית אפקטיבית פי כמה מהליך פלילי ממושך במיגור תופעות אלה".</w:t>
      </w:r>
    </w:p>
    <w:p w:rsidR="00D22ED9" w:rsidRPr="00264D2B" w:rsidP="00CE670E">
      <w:pPr>
        <w:pStyle w:val="RESHET"/>
        <w:rPr>
          <w:rtl/>
        </w:rPr>
      </w:pPr>
      <w:r w:rsidRPr="00264D2B">
        <w:rPr>
          <w:rFonts w:hint="cs"/>
          <w:rtl/>
        </w:rPr>
        <w:t>משרד</w:t>
      </w:r>
      <w:r w:rsidRPr="00264D2B">
        <w:rPr>
          <w:rtl/>
        </w:rPr>
        <w:t xml:space="preserve"> </w:t>
      </w:r>
      <w:r w:rsidRPr="00264D2B">
        <w:rPr>
          <w:rFonts w:hint="cs"/>
          <w:rtl/>
        </w:rPr>
        <w:t>מבקר</w:t>
      </w:r>
      <w:r w:rsidRPr="00264D2B">
        <w:rPr>
          <w:rtl/>
        </w:rPr>
        <w:t xml:space="preserve"> </w:t>
      </w:r>
      <w:r w:rsidRPr="00264D2B">
        <w:rPr>
          <w:rFonts w:hint="cs"/>
          <w:rtl/>
        </w:rPr>
        <w:t>המדינה</w:t>
      </w:r>
      <w:r w:rsidRPr="00264D2B">
        <w:rPr>
          <w:rtl/>
        </w:rPr>
        <w:t xml:space="preserve"> </w:t>
      </w:r>
      <w:r w:rsidRPr="00264D2B">
        <w:rPr>
          <w:rFonts w:hint="cs"/>
          <w:rtl/>
        </w:rPr>
        <w:t>מעיר</w:t>
      </w:r>
      <w:r w:rsidRPr="00264D2B">
        <w:rPr>
          <w:rtl/>
        </w:rPr>
        <w:t xml:space="preserve"> </w:t>
      </w:r>
      <w:r w:rsidRPr="00264D2B">
        <w:rPr>
          <w:rFonts w:hint="cs"/>
          <w:rtl/>
        </w:rPr>
        <w:t>למשטרה</w:t>
      </w:r>
      <w:r w:rsidRPr="00264D2B">
        <w:rPr>
          <w:rtl/>
        </w:rPr>
        <w:t xml:space="preserve"> </w:t>
      </w:r>
      <w:r w:rsidRPr="00264D2B">
        <w:rPr>
          <w:rFonts w:hint="cs"/>
          <w:rtl/>
        </w:rPr>
        <w:t>כי</w:t>
      </w:r>
      <w:r w:rsidRPr="00264D2B">
        <w:rPr>
          <w:rtl/>
        </w:rPr>
        <w:t xml:space="preserve"> עבירה לפי חוק איסו</w:t>
      </w:r>
      <w:r w:rsidRPr="00264D2B">
        <w:rPr>
          <w:rFonts w:hint="cs"/>
          <w:rtl/>
        </w:rPr>
        <w:t>ר</w:t>
      </w:r>
      <w:r w:rsidRPr="00264D2B">
        <w:rPr>
          <w:rtl/>
        </w:rPr>
        <w:t xml:space="preserve"> הפליה היא עביר</w:t>
      </w:r>
      <w:r w:rsidRPr="00264D2B">
        <w:rPr>
          <w:rFonts w:hint="cs"/>
          <w:rtl/>
        </w:rPr>
        <w:t>ת</w:t>
      </w:r>
      <w:r w:rsidRPr="00264D2B">
        <w:rPr>
          <w:rtl/>
        </w:rPr>
        <w:t xml:space="preserve"> </w:t>
      </w:r>
      <w:r w:rsidRPr="00264D2B">
        <w:rPr>
          <w:rFonts w:hint="cs"/>
          <w:rtl/>
        </w:rPr>
        <w:t>'עוון', קטגוריית עבירות חמורה יותר מ'חטא'</w:t>
      </w:r>
      <w:r>
        <w:rPr>
          <w:rStyle w:val="FootnoteReference0"/>
          <w:rtl/>
        </w:rPr>
        <w:footnoteReference w:id="63"/>
      </w:r>
      <w:r w:rsidRPr="00264D2B">
        <w:rPr>
          <w:rFonts w:hint="cs"/>
          <w:rtl/>
        </w:rPr>
        <w:t>. יתרה מזו, חוק איסור הפליה משתייך לקבוצת החוקים המגנים על עקרונות היסוד של מדינת ישראל, ועבירה</w:t>
      </w:r>
      <w:r w:rsidRPr="00264D2B">
        <w:rPr>
          <w:rtl/>
        </w:rPr>
        <w:t xml:space="preserve"> </w:t>
      </w:r>
      <w:r w:rsidRPr="00264D2B">
        <w:rPr>
          <w:rFonts w:hint="cs"/>
          <w:rtl/>
        </w:rPr>
        <w:t>עליו פירושה פגיעה</w:t>
      </w:r>
      <w:r w:rsidRPr="00264D2B">
        <w:rPr>
          <w:rtl/>
        </w:rPr>
        <w:t xml:space="preserve"> "</w:t>
      </w:r>
      <w:r w:rsidRPr="00264D2B">
        <w:rPr>
          <w:rFonts w:hint="cs"/>
          <w:rtl/>
        </w:rPr>
        <w:t>בעקרונות</w:t>
      </w:r>
      <w:r w:rsidRPr="00264D2B">
        <w:rPr>
          <w:rtl/>
        </w:rPr>
        <w:t xml:space="preserve"> </w:t>
      </w:r>
      <w:r w:rsidRPr="00264D2B">
        <w:rPr>
          <w:rFonts w:hint="cs"/>
          <w:rtl/>
        </w:rPr>
        <w:t>בסיסיים</w:t>
      </w:r>
      <w:r w:rsidRPr="00264D2B">
        <w:rPr>
          <w:rtl/>
        </w:rPr>
        <w:t xml:space="preserve"> </w:t>
      </w:r>
      <w:r w:rsidRPr="00264D2B">
        <w:rPr>
          <w:rFonts w:hint="cs"/>
          <w:rtl/>
        </w:rPr>
        <w:t>של</w:t>
      </w:r>
      <w:r w:rsidRPr="00264D2B">
        <w:rPr>
          <w:rtl/>
        </w:rPr>
        <w:t xml:space="preserve"> </w:t>
      </w:r>
      <w:r w:rsidRPr="00264D2B">
        <w:rPr>
          <w:rFonts w:hint="cs"/>
          <w:rtl/>
        </w:rPr>
        <w:t>דמוקרטיה</w:t>
      </w:r>
      <w:r w:rsidRPr="00264D2B">
        <w:rPr>
          <w:rtl/>
        </w:rPr>
        <w:t xml:space="preserve">" </w:t>
      </w:r>
      <w:r w:rsidRPr="00264D2B">
        <w:rPr>
          <w:rFonts w:hint="cs"/>
          <w:rtl/>
        </w:rPr>
        <w:t>המוזכרים</w:t>
      </w:r>
      <w:r w:rsidRPr="00264D2B">
        <w:rPr>
          <w:rtl/>
        </w:rPr>
        <w:t xml:space="preserve"> </w:t>
      </w:r>
      <w:r w:rsidRPr="00264D2B">
        <w:rPr>
          <w:rFonts w:hint="cs"/>
          <w:rtl/>
        </w:rPr>
        <w:t>בתשובת</w:t>
      </w:r>
      <w:r w:rsidRPr="00264D2B">
        <w:rPr>
          <w:rtl/>
        </w:rPr>
        <w:t xml:space="preserve"> </w:t>
      </w:r>
      <w:r w:rsidRPr="00264D2B">
        <w:rPr>
          <w:rFonts w:hint="cs"/>
          <w:rtl/>
        </w:rPr>
        <w:t>המשטרה. דברי</w:t>
      </w:r>
      <w:r w:rsidRPr="00264D2B">
        <w:rPr>
          <w:rtl/>
        </w:rPr>
        <w:t xml:space="preserve"> </w:t>
      </w:r>
      <w:r w:rsidRPr="00264D2B">
        <w:rPr>
          <w:rFonts w:hint="cs"/>
          <w:rtl/>
        </w:rPr>
        <w:t>ההסבר</w:t>
      </w:r>
      <w:r w:rsidRPr="00264D2B">
        <w:rPr>
          <w:rtl/>
        </w:rPr>
        <w:t xml:space="preserve"> </w:t>
      </w:r>
      <w:r w:rsidRPr="00264D2B">
        <w:rPr>
          <w:rFonts w:hint="cs"/>
          <w:rtl/>
        </w:rPr>
        <w:t>להצעת</w:t>
      </w:r>
      <w:r w:rsidRPr="00264D2B">
        <w:rPr>
          <w:rtl/>
        </w:rPr>
        <w:t xml:space="preserve"> </w:t>
      </w:r>
      <w:r w:rsidRPr="00264D2B">
        <w:rPr>
          <w:rFonts w:hint="cs"/>
          <w:rtl/>
        </w:rPr>
        <w:t>חוק</w:t>
      </w:r>
      <w:r w:rsidRPr="00264D2B">
        <w:rPr>
          <w:rtl/>
        </w:rPr>
        <w:t xml:space="preserve"> </w:t>
      </w:r>
      <w:r w:rsidRPr="00264D2B">
        <w:rPr>
          <w:rFonts w:hint="cs"/>
          <w:rtl/>
        </w:rPr>
        <w:t>איסור הפליה קובעים כי</w:t>
      </w:r>
      <w:r w:rsidRPr="00264D2B">
        <w:rPr>
          <w:rtl/>
        </w:rPr>
        <w:t xml:space="preserve"> החוק עולה בקנה אחד עם </w:t>
      </w:r>
      <w:r w:rsidRPr="00264D2B">
        <w:rPr>
          <w:rFonts w:hint="cs"/>
          <w:rtl/>
        </w:rPr>
        <w:t>חוק</w:t>
      </w:r>
      <w:r w:rsidRPr="00264D2B">
        <w:rPr>
          <w:rtl/>
        </w:rPr>
        <w:t xml:space="preserve"> </w:t>
      </w:r>
      <w:r w:rsidRPr="00264D2B">
        <w:rPr>
          <w:rFonts w:hint="cs"/>
          <w:rtl/>
        </w:rPr>
        <w:t>יסוד</w:t>
      </w:r>
      <w:r w:rsidRPr="00264D2B">
        <w:rPr>
          <w:rtl/>
        </w:rPr>
        <w:t xml:space="preserve"> </w:t>
      </w:r>
      <w:r w:rsidRPr="00264D2B">
        <w:rPr>
          <w:rFonts w:hint="cs"/>
          <w:rtl/>
        </w:rPr>
        <w:t>כבוד</w:t>
      </w:r>
      <w:r w:rsidRPr="00264D2B">
        <w:rPr>
          <w:rtl/>
        </w:rPr>
        <w:t xml:space="preserve"> </w:t>
      </w:r>
      <w:r w:rsidRPr="00264D2B">
        <w:rPr>
          <w:rFonts w:hint="cs"/>
          <w:rtl/>
        </w:rPr>
        <w:t>האדם,</w:t>
      </w:r>
      <w:r w:rsidRPr="00264D2B">
        <w:rPr>
          <w:rtl/>
        </w:rPr>
        <w:t xml:space="preserve"> </w:t>
      </w:r>
      <w:r w:rsidRPr="00264D2B">
        <w:rPr>
          <w:rFonts w:hint="cs"/>
          <w:rtl/>
        </w:rPr>
        <w:t>וכי הוא נועד</w:t>
      </w:r>
      <w:r w:rsidRPr="00264D2B">
        <w:rPr>
          <w:rtl/>
        </w:rPr>
        <w:t xml:space="preserve"> </w:t>
      </w:r>
      <w:r w:rsidRPr="00264D2B">
        <w:rPr>
          <w:rFonts w:hint="cs"/>
          <w:rtl/>
        </w:rPr>
        <w:t>ליישם</w:t>
      </w:r>
      <w:r w:rsidRPr="00264D2B">
        <w:rPr>
          <w:rtl/>
        </w:rPr>
        <w:t xml:space="preserve"> </w:t>
      </w:r>
      <w:r w:rsidRPr="00264D2B">
        <w:rPr>
          <w:rFonts w:hint="cs"/>
          <w:rtl/>
        </w:rPr>
        <w:t>בין השאר את</w:t>
      </w:r>
      <w:r w:rsidRPr="00264D2B">
        <w:rPr>
          <w:rtl/>
        </w:rPr>
        <w:t xml:space="preserve"> </w:t>
      </w:r>
      <w:r w:rsidRPr="00264D2B">
        <w:rPr>
          <w:rFonts w:hint="cs"/>
          <w:rtl/>
        </w:rPr>
        <w:t>התפיסה</w:t>
      </w:r>
      <w:r w:rsidRPr="00264D2B">
        <w:rPr>
          <w:rtl/>
        </w:rPr>
        <w:t xml:space="preserve"> </w:t>
      </w:r>
      <w:r w:rsidRPr="00264D2B">
        <w:rPr>
          <w:rFonts w:hint="cs"/>
          <w:rtl/>
        </w:rPr>
        <w:t>של</w:t>
      </w:r>
      <w:r w:rsidRPr="00264D2B">
        <w:rPr>
          <w:rtl/>
        </w:rPr>
        <w:t xml:space="preserve"> </w:t>
      </w:r>
      <w:r w:rsidRPr="00264D2B">
        <w:rPr>
          <w:rFonts w:hint="cs"/>
          <w:rtl/>
        </w:rPr>
        <w:t>כבוד</w:t>
      </w:r>
      <w:r w:rsidRPr="00264D2B">
        <w:rPr>
          <w:rtl/>
        </w:rPr>
        <w:t xml:space="preserve"> </w:t>
      </w:r>
      <w:r w:rsidRPr="00264D2B">
        <w:rPr>
          <w:rFonts w:hint="cs"/>
          <w:rtl/>
        </w:rPr>
        <w:t>האדם</w:t>
      </w:r>
      <w:r w:rsidRPr="00264D2B">
        <w:rPr>
          <w:rtl/>
        </w:rPr>
        <w:t xml:space="preserve">. </w:t>
      </w:r>
      <w:r w:rsidRPr="00264D2B">
        <w:rPr>
          <w:rFonts w:hint="cs"/>
          <w:rtl/>
        </w:rPr>
        <w:t>מדיניות אי</w:t>
      </w:r>
      <w:r w:rsidRPr="00264D2B">
        <w:rPr>
          <w:rtl/>
        </w:rPr>
        <w:t>-</w:t>
      </w:r>
      <w:r w:rsidRPr="00264D2B">
        <w:rPr>
          <w:rFonts w:hint="cs"/>
          <w:rtl/>
        </w:rPr>
        <w:t>האכיפה הגורפת</w:t>
      </w:r>
      <w:r w:rsidRPr="00264D2B">
        <w:rPr>
          <w:rtl/>
        </w:rPr>
        <w:t xml:space="preserve"> של </w:t>
      </w:r>
      <w:r w:rsidRPr="00264D2B">
        <w:rPr>
          <w:rFonts w:hint="cs"/>
          <w:rtl/>
        </w:rPr>
        <w:t>החוק שנוקטת המשטרה</w:t>
      </w:r>
      <w:r w:rsidRPr="00264D2B">
        <w:rPr>
          <w:rtl/>
        </w:rPr>
        <w:t xml:space="preserve"> </w:t>
      </w:r>
      <w:r w:rsidRPr="00264D2B">
        <w:rPr>
          <w:rFonts w:hint="cs"/>
          <w:rtl/>
        </w:rPr>
        <w:t>מעבירה</w:t>
      </w:r>
      <w:r w:rsidRPr="00264D2B">
        <w:rPr>
          <w:rtl/>
        </w:rPr>
        <w:t xml:space="preserve"> </w:t>
      </w:r>
      <w:r w:rsidRPr="00264D2B">
        <w:rPr>
          <w:rFonts w:hint="cs"/>
          <w:rtl/>
        </w:rPr>
        <w:t>מסר</w:t>
      </w:r>
      <w:r w:rsidRPr="00264D2B">
        <w:rPr>
          <w:rtl/>
        </w:rPr>
        <w:t xml:space="preserve"> </w:t>
      </w:r>
      <w:r w:rsidRPr="00264D2B">
        <w:rPr>
          <w:rFonts w:hint="cs"/>
          <w:rtl/>
        </w:rPr>
        <w:t>הפוך, ולפיו</w:t>
      </w:r>
      <w:r w:rsidRPr="00264D2B">
        <w:rPr>
          <w:rtl/>
        </w:rPr>
        <w:t xml:space="preserve"> </w:t>
      </w:r>
      <w:r w:rsidRPr="00264D2B">
        <w:rPr>
          <w:rFonts w:hint="cs"/>
          <w:rtl/>
        </w:rPr>
        <w:t>הפלייתן של קבוצות אוכלוסייה</w:t>
      </w:r>
      <w:r w:rsidRPr="00264D2B">
        <w:rPr>
          <w:rtl/>
        </w:rPr>
        <w:t xml:space="preserve"> </w:t>
      </w:r>
      <w:r w:rsidRPr="00264D2B">
        <w:rPr>
          <w:rFonts w:hint="cs"/>
          <w:rtl/>
        </w:rPr>
        <w:t>באספקת</w:t>
      </w:r>
      <w:r w:rsidRPr="00264D2B">
        <w:rPr>
          <w:rtl/>
        </w:rPr>
        <w:t xml:space="preserve"> </w:t>
      </w:r>
      <w:r w:rsidRPr="00264D2B">
        <w:rPr>
          <w:rFonts w:hint="cs"/>
          <w:rtl/>
        </w:rPr>
        <w:t>שירותים ומוצרים</w:t>
      </w:r>
      <w:r w:rsidRPr="00264D2B">
        <w:rPr>
          <w:rtl/>
        </w:rPr>
        <w:t xml:space="preserve"> </w:t>
      </w:r>
      <w:r w:rsidRPr="00264D2B">
        <w:rPr>
          <w:rFonts w:hint="cs"/>
          <w:rtl/>
        </w:rPr>
        <w:t>ובכניסה</w:t>
      </w:r>
      <w:r w:rsidRPr="00264D2B">
        <w:rPr>
          <w:rtl/>
        </w:rPr>
        <w:t xml:space="preserve"> </w:t>
      </w:r>
      <w:r w:rsidRPr="00264D2B">
        <w:rPr>
          <w:rFonts w:hint="cs"/>
          <w:rtl/>
        </w:rPr>
        <w:t>למקומות</w:t>
      </w:r>
      <w:r w:rsidRPr="00264D2B">
        <w:rPr>
          <w:rtl/>
        </w:rPr>
        <w:t xml:space="preserve"> </w:t>
      </w:r>
      <w:r w:rsidRPr="00264D2B">
        <w:rPr>
          <w:rFonts w:hint="cs"/>
          <w:rtl/>
        </w:rPr>
        <w:t>ציבוריים</w:t>
      </w:r>
      <w:r w:rsidRPr="00264D2B">
        <w:rPr>
          <w:rtl/>
        </w:rPr>
        <w:t xml:space="preserve"> </w:t>
      </w:r>
      <w:r w:rsidRPr="00264D2B">
        <w:rPr>
          <w:rFonts w:hint="cs"/>
          <w:rtl/>
        </w:rPr>
        <w:t xml:space="preserve">אינה עניין ציבורי אלא עניין פרטי של אדם שנפגע כבודו. </w:t>
      </w:r>
    </w:p>
    <w:p w:rsidR="00D22ED9" w:rsidRPr="00264D2B" w:rsidP="00CE670E">
      <w:pPr>
        <w:pStyle w:val="RESHET"/>
        <w:rPr>
          <w:rtl/>
        </w:rPr>
      </w:pPr>
      <w:r w:rsidRPr="00264D2B">
        <w:rPr>
          <w:rFonts w:hint="cs"/>
          <w:rtl/>
        </w:rPr>
        <w:t>מתשובת המשטרה עולה גם שבעבירות "חטא" היא מיישמת מדיניות של אי-אכיפה, והופכת את החוק לאות מתה. מבקר המדינה סבור כי מדיניות אי-אכיפה מתמשכת ככלל, בין שהיא נוגעת לחוק מסוים ובין שהיא נוגעת לקבוצת עבירות, כעולה מתשובת המשטרה, מובילה לפגיעה</w:t>
      </w:r>
      <w:r w:rsidRPr="00264D2B">
        <w:rPr>
          <w:rtl/>
        </w:rPr>
        <w:t xml:space="preserve"> בעקרונות יסוד של שלטון החוק, שכן הרשויות מנציחות </w:t>
      </w:r>
      <w:r w:rsidRPr="00264D2B">
        <w:rPr>
          <w:rFonts w:hint="cs"/>
          <w:rtl/>
        </w:rPr>
        <w:t xml:space="preserve">באמצעותה </w:t>
      </w:r>
      <w:r w:rsidRPr="00264D2B">
        <w:rPr>
          <w:rtl/>
        </w:rPr>
        <w:t>שגרה של אי-כיבוד החוק על ידי אי-אכיפתו</w:t>
      </w:r>
      <w:r>
        <w:rPr>
          <w:rStyle w:val="FootnoteReference0"/>
          <w:rtl/>
        </w:rPr>
        <w:footnoteReference w:id="64"/>
      </w:r>
      <w:r w:rsidRPr="00264D2B">
        <w:rPr>
          <w:rFonts w:hint="cs"/>
          <w:rtl/>
        </w:rPr>
        <w:t>. לעניין זה ראו בדוח ביקורת זה, בפרק העוסק באכיפת עבירות חטא בתחום הפשיעה החקלאית</w:t>
      </w:r>
      <w:r>
        <w:rPr>
          <w:rStyle w:val="FootnoteReference0"/>
          <w:rtl/>
        </w:rPr>
        <w:footnoteReference w:id="65"/>
      </w:r>
      <w:r w:rsidRPr="00264D2B">
        <w:rPr>
          <w:rFonts w:hint="cs"/>
          <w:rtl/>
        </w:rPr>
        <w:t>.</w:t>
      </w:r>
    </w:p>
    <w:p w:rsidR="00D22ED9" w:rsidRPr="00AC7817" w:rsidP="00670C9E">
      <w:pPr>
        <w:spacing w:line="240" w:lineRule="exact"/>
        <w:ind w:right="2268"/>
        <w:jc w:val="both"/>
        <w:rPr>
          <w:rFonts w:ascii="Tahoma" w:hAnsi="Tahoma" w:cs="Tahoma"/>
          <w:sz w:val="17"/>
          <w:szCs w:val="17"/>
          <w:rtl/>
        </w:rPr>
      </w:pPr>
    </w:p>
    <w:p w:rsidR="00D22ED9" w:rsidRPr="00E53691" w:rsidP="00670C9E">
      <w:pPr>
        <w:pStyle w:val="KOT5"/>
        <w:rPr>
          <w:rtl/>
        </w:rPr>
      </w:pPr>
      <w:r w:rsidRPr="00E53691">
        <w:rPr>
          <w:rFonts w:hint="eastAsia"/>
          <w:spacing w:val="-6"/>
          <w:rtl/>
        </w:rPr>
        <w:t>הטיפול</w:t>
      </w:r>
      <w:r w:rsidRPr="00E53691">
        <w:rPr>
          <w:spacing w:val="-6"/>
          <w:rtl/>
        </w:rPr>
        <w:t xml:space="preserve"> </w:t>
      </w:r>
      <w:r w:rsidRPr="00E53691">
        <w:rPr>
          <w:rFonts w:hint="eastAsia"/>
          <w:spacing w:val="-6"/>
          <w:rtl/>
        </w:rPr>
        <w:t>בעבירות</w:t>
      </w:r>
      <w:r w:rsidRPr="00E53691">
        <w:rPr>
          <w:spacing w:val="-6"/>
          <w:rtl/>
        </w:rPr>
        <w:t xml:space="preserve"> </w:t>
      </w:r>
      <w:r w:rsidRPr="00E53691">
        <w:rPr>
          <w:rFonts w:hint="eastAsia"/>
          <w:spacing w:val="-6"/>
          <w:rtl/>
        </w:rPr>
        <w:t>על</w:t>
      </w:r>
      <w:r w:rsidRPr="00E53691">
        <w:rPr>
          <w:spacing w:val="-6"/>
          <w:rtl/>
        </w:rPr>
        <w:t xml:space="preserve"> </w:t>
      </w:r>
      <w:r w:rsidRPr="00E53691">
        <w:rPr>
          <w:rFonts w:hint="eastAsia"/>
          <w:spacing w:val="-6"/>
          <w:rtl/>
        </w:rPr>
        <w:t>פי</w:t>
      </w:r>
      <w:r w:rsidRPr="00E53691">
        <w:rPr>
          <w:spacing w:val="-6"/>
          <w:rtl/>
        </w:rPr>
        <w:t xml:space="preserve"> </w:t>
      </w:r>
      <w:r w:rsidRPr="00E53691">
        <w:rPr>
          <w:rFonts w:hint="eastAsia"/>
          <w:spacing w:val="-6"/>
          <w:rtl/>
        </w:rPr>
        <w:t>חוק</w:t>
      </w:r>
      <w:r w:rsidRPr="00E53691">
        <w:rPr>
          <w:spacing w:val="-6"/>
          <w:rtl/>
        </w:rPr>
        <w:t xml:space="preserve"> </w:t>
      </w:r>
      <w:r w:rsidRPr="00E53691">
        <w:rPr>
          <w:rFonts w:hint="eastAsia"/>
          <w:spacing w:val="-6"/>
          <w:rtl/>
        </w:rPr>
        <w:t>איסור</w:t>
      </w:r>
      <w:r w:rsidRPr="00E53691">
        <w:rPr>
          <w:spacing w:val="-6"/>
          <w:rtl/>
        </w:rPr>
        <w:t xml:space="preserve"> </w:t>
      </w:r>
      <w:r w:rsidRPr="00E53691">
        <w:rPr>
          <w:rFonts w:hint="eastAsia"/>
          <w:spacing w:val="-6"/>
          <w:rtl/>
        </w:rPr>
        <w:t>הפליה</w:t>
      </w:r>
      <w:r w:rsidRPr="00E53691">
        <w:rPr>
          <w:spacing w:val="-6"/>
          <w:rtl/>
        </w:rPr>
        <w:t xml:space="preserve"> </w:t>
      </w:r>
      <w:r w:rsidR="00CE670E">
        <w:rPr>
          <w:rFonts w:hint="cs"/>
          <w:spacing w:val="-6"/>
          <w:rtl/>
        </w:rPr>
        <w:br/>
      </w:r>
      <w:r w:rsidRPr="00E53691">
        <w:rPr>
          <w:rFonts w:hint="eastAsia"/>
          <w:spacing w:val="-6"/>
          <w:rtl/>
        </w:rPr>
        <w:t>במשרד</w:t>
      </w:r>
      <w:r w:rsidRPr="00E53691">
        <w:rPr>
          <w:spacing w:val="-6"/>
          <w:rtl/>
        </w:rPr>
        <w:t xml:space="preserve"> המשפטים</w:t>
      </w:r>
    </w:p>
    <w:p w:rsidR="00D22ED9" w:rsidRPr="00CE670E" w:rsidP="00670C9E">
      <w:pPr>
        <w:spacing w:line="240" w:lineRule="exact"/>
        <w:ind w:right="2268"/>
        <w:jc w:val="both"/>
        <w:rPr>
          <w:rFonts w:ascii="Tahoma" w:hAnsi="Tahoma" w:cs="Tahoma"/>
          <w:sz w:val="17"/>
          <w:szCs w:val="17"/>
          <w:rtl/>
        </w:rPr>
      </w:pPr>
      <w:r w:rsidRPr="00CE670E">
        <w:rPr>
          <w:rFonts w:ascii="Tahoma" w:hAnsi="Tahoma" w:cs="Tahoma" w:hint="cs"/>
          <w:sz w:val="17"/>
          <w:szCs w:val="17"/>
          <w:rtl/>
        </w:rPr>
        <w:t xml:space="preserve">אי-אכיפתו של חוק איסור הפליה לא נעלם מעיני המחוקק. בשנת 2004 הוכנה הצעה לתיקונו ולפיה יוקנו לפקחי רשויות מקומיות ולשוטרים סמכויות לקנוס </w:t>
      </w:r>
      <w:r w:rsidRPr="00CE670E">
        <w:rPr>
          <w:rFonts w:ascii="Tahoma" w:hAnsi="Tahoma" w:cs="Tahoma" w:hint="cs"/>
          <w:sz w:val="17"/>
          <w:szCs w:val="17"/>
          <w:rtl/>
        </w:rPr>
        <w:t>עבריינים. בדברי ההסבר להצעת החוק הובהר כי הסיבה להגשתה היא העובדה שחוק איסור הפליה מטיל את מלוא כובדה של הוכחת ההפליה על המופלה, שנאלץ לשרך רגליו לבתי משפט גם אם אין ברשותו הזמן והכסף לעמידה בדיונים המשפטיים. כן נכתב כי למרות מספרם הגדול של מקרי ההפליה, מאז שנחקק החוק כמעט שלא הוגשו תביעות נגד בעלי מועדונים ולא נרשמה אפילו הרשעה אחת, וכי במקום שהחברה אינה מקבלת בו את נורמות החוק, יש צורך בשינוי חקיקתי</w:t>
      </w:r>
      <w:r>
        <w:rPr>
          <w:rStyle w:val="FootnoteReference0"/>
          <w:rFonts w:ascii="Tahoma" w:hAnsi="Tahoma" w:cs="Tahoma"/>
          <w:sz w:val="17"/>
          <w:szCs w:val="17"/>
          <w:rtl/>
        </w:rPr>
        <w:footnoteReference w:id="66"/>
      </w:r>
      <w:r w:rsidRPr="00CE670E">
        <w:rPr>
          <w:rFonts w:ascii="Tahoma" w:hAnsi="Tahoma" w:cs="Tahoma" w:hint="cs"/>
          <w:sz w:val="17"/>
          <w:szCs w:val="17"/>
          <w:rtl/>
        </w:rPr>
        <w:t>. טיעונים דומים עלו בדיונים בכנסת על הצעת החוק</w:t>
      </w:r>
      <w:r>
        <w:rPr>
          <w:rStyle w:val="FootnoteReference0"/>
          <w:rFonts w:ascii="Tahoma" w:hAnsi="Tahoma" w:cs="Tahoma"/>
          <w:sz w:val="17"/>
          <w:szCs w:val="17"/>
          <w:rtl/>
        </w:rPr>
        <w:footnoteReference w:id="67"/>
      </w:r>
      <w:r w:rsidRPr="00CE670E">
        <w:rPr>
          <w:rFonts w:ascii="Tahoma" w:hAnsi="Tahoma" w:cs="Tahoma" w:hint="cs"/>
          <w:sz w:val="17"/>
          <w:szCs w:val="17"/>
          <w:rtl/>
        </w:rPr>
        <w:t>.</w:t>
      </w:r>
    </w:p>
    <w:p w:rsidR="00D22ED9" w:rsidRPr="00CE670E" w:rsidP="00670C9E">
      <w:pPr>
        <w:pStyle w:val="ListParagraph"/>
        <w:numPr>
          <w:ilvl w:val="0"/>
          <w:numId w:val="27"/>
        </w:numPr>
        <w:autoSpaceDE/>
        <w:autoSpaceDN/>
        <w:adjustRightInd/>
        <w:spacing w:line="240" w:lineRule="exact"/>
        <w:ind w:right="2268"/>
        <w:rPr>
          <w:sz w:val="17"/>
          <w:szCs w:val="17"/>
          <w:rtl/>
        </w:rPr>
      </w:pPr>
      <w:r w:rsidRPr="00CE670E">
        <w:rPr>
          <w:rFonts w:hint="cs"/>
          <w:sz w:val="17"/>
          <w:szCs w:val="17"/>
          <w:rtl/>
        </w:rPr>
        <w:t>אי-אכיפתו של חוק איסור הפליה לא נעלמה גם מעיני רשויות אכיפת החוק. במאי 2013 פנתה שרת המשפטים ליועמ"ש דאז בעניין מדיניות מפלה לכאורה שהנהיגה הנהלת פארק השעשועים "</w:t>
      </w:r>
      <w:r w:rsidRPr="00CE670E">
        <w:rPr>
          <w:rFonts w:hint="cs"/>
          <w:sz w:val="17"/>
          <w:szCs w:val="17"/>
          <w:rtl/>
        </w:rPr>
        <w:t>סופרלנד</w:t>
      </w:r>
      <w:r w:rsidRPr="00CE670E">
        <w:rPr>
          <w:rFonts w:hint="cs"/>
          <w:sz w:val="17"/>
          <w:szCs w:val="17"/>
          <w:rtl/>
        </w:rPr>
        <w:t xml:space="preserve">" בראשון לציון (להלן - מקרה </w:t>
      </w:r>
      <w:r w:rsidRPr="00CE670E">
        <w:rPr>
          <w:rFonts w:hint="cs"/>
          <w:sz w:val="17"/>
          <w:szCs w:val="17"/>
          <w:rtl/>
        </w:rPr>
        <w:t>סופרלנד</w:t>
      </w:r>
      <w:r w:rsidRPr="00CE670E">
        <w:rPr>
          <w:rFonts w:hint="cs"/>
          <w:sz w:val="17"/>
          <w:szCs w:val="17"/>
          <w:rtl/>
        </w:rPr>
        <w:t>). התברר שהפארק מייעד ימי פעילות נפרדים לתלמידים מבתי ספר יהודיים ומבתי ספר ערביים וימים נפרדים לתלמידים חרדיים. בהתאם למדיניות זו סירבה הנהלת הפארק לבקשת מורה בבית ספר ערבי לאפשר לתלמידיו להגיע לפארק ביום שיועד לתלמידי בתי ספר יהודיים. בפנייתה ציינה שרת המשפטים כי אם אכן יש אמת בדברים, הרי שמדובר במדיניות מפלה ופסולה הפוגעת בזכות לשוויון ומערערת את הנחות היסוד שהמשטר הדמוקרטי במדינת ישראל מושתת עליהן.</w:t>
      </w:r>
      <w:r w:rsidRPr="003431AF" w:rsidR="003431AF">
        <w:rPr>
          <w:noProof/>
          <w:sz w:val="17"/>
          <w:szCs w:val="17"/>
          <w:rtl/>
        </w:rPr>
        <w:t xml:space="preserve"> </w:t>
      </w:r>
      <w:r w:rsidRPr="0012789B" w:rsidR="003431AF">
        <w:rPr>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3431AF" w:rsidRPr="00373C5D" w:rsidP="003431A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36599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26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3431AF" w:rsidRPr="00881D99" w:rsidP="003431AF">
                            <w:pPr>
                              <w:spacing w:after="0" w:line="240" w:lineRule="auto"/>
                              <w:rPr>
                                <w:color w:val="0B5294"/>
                                <w:spacing w:val="-4"/>
                                <w:sz w:val="24"/>
                                <w:szCs w:val="24"/>
                                <w:rtl/>
                                <w:cs/>
                              </w:rPr>
                            </w:pPr>
                            <w:r>
                              <w:rPr>
                                <w:rFonts w:cs="Tahoma" w:hint="cs"/>
                                <w:color w:val="0B5294"/>
                                <w:spacing w:val="-4"/>
                                <w:sz w:val="24"/>
                                <w:szCs w:val="24"/>
                                <w:rtl/>
                              </w:rPr>
                              <w:t>אי</w:t>
                            </w:r>
                            <w:r w:rsidRPr="003431AF">
                              <w:rPr>
                                <w:rFonts w:cs="Tahoma"/>
                                <w:color w:val="0B5294"/>
                                <w:spacing w:val="-4"/>
                                <w:sz w:val="24"/>
                                <w:szCs w:val="24"/>
                                <w:rtl/>
                              </w:rPr>
                              <w:t>-</w:t>
                            </w:r>
                            <w:r w:rsidRPr="003431AF">
                              <w:rPr>
                                <w:rFonts w:cs="Tahoma" w:hint="eastAsia"/>
                                <w:color w:val="0B5294"/>
                                <w:spacing w:val="-4"/>
                                <w:sz w:val="24"/>
                                <w:szCs w:val="24"/>
                                <w:rtl/>
                              </w:rPr>
                              <w:t>אכיפתו</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נעלמה</w:t>
                            </w:r>
                            <w:r w:rsidRPr="003431AF">
                              <w:rPr>
                                <w:rFonts w:cs="Tahoma"/>
                                <w:color w:val="0B5294"/>
                                <w:spacing w:val="-4"/>
                                <w:sz w:val="24"/>
                                <w:szCs w:val="24"/>
                                <w:rtl/>
                              </w:rPr>
                              <w:t xml:space="preserve"> </w:t>
                            </w:r>
                            <w:r w:rsidRPr="003431AF">
                              <w:rPr>
                                <w:rFonts w:cs="Tahoma" w:hint="eastAsia"/>
                                <w:color w:val="0B5294"/>
                                <w:spacing w:val="-4"/>
                                <w:sz w:val="24"/>
                                <w:szCs w:val="24"/>
                                <w:rtl/>
                              </w:rPr>
                              <w:t>גם</w:t>
                            </w:r>
                            <w:r w:rsidRPr="003431AF">
                              <w:rPr>
                                <w:rFonts w:cs="Tahoma"/>
                                <w:color w:val="0B5294"/>
                                <w:spacing w:val="-4"/>
                                <w:sz w:val="24"/>
                                <w:szCs w:val="24"/>
                                <w:rtl/>
                              </w:rPr>
                              <w:t xml:space="preserve"> </w:t>
                            </w:r>
                            <w:r w:rsidRPr="003431AF">
                              <w:rPr>
                                <w:rFonts w:cs="Tahoma" w:hint="eastAsia"/>
                                <w:color w:val="0B5294"/>
                                <w:spacing w:val="-4"/>
                                <w:sz w:val="24"/>
                                <w:szCs w:val="24"/>
                                <w:rtl/>
                              </w:rPr>
                              <w:t>מעיני</w:t>
                            </w:r>
                            <w:r w:rsidRPr="003431AF">
                              <w:rPr>
                                <w:rFonts w:cs="Tahoma"/>
                                <w:color w:val="0B5294"/>
                                <w:spacing w:val="-4"/>
                                <w:sz w:val="24"/>
                                <w:szCs w:val="24"/>
                                <w:rtl/>
                              </w:rPr>
                              <w:t xml:space="preserve"> </w:t>
                            </w:r>
                            <w:r w:rsidRPr="003431AF">
                              <w:rPr>
                                <w:rFonts w:cs="Tahoma" w:hint="eastAsia"/>
                                <w:color w:val="0B5294"/>
                                <w:spacing w:val="-4"/>
                                <w:sz w:val="24"/>
                                <w:szCs w:val="24"/>
                                <w:rtl/>
                              </w:rPr>
                              <w:t>רשויות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w:t>
                            </w:r>
                            <w:r w:rsidRPr="003431AF">
                              <w:rPr>
                                <w:rFonts w:cs="Tahoma"/>
                                <w:color w:val="0B5294"/>
                                <w:spacing w:val="-4"/>
                                <w:sz w:val="24"/>
                                <w:szCs w:val="24"/>
                                <w:rtl/>
                              </w:rPr>
                              <w:t xml:space="preserve"> </w:t>
                            </w:r>
                            <w:r w:rsidRPr="003431AF">
                              <w:rPr>
                                <w:rFonts w:cs="Tahoma" w:hint="eastAsia"/>
                                <w:color w:val="0B5294"/>
                                <w:spacing w:val="-4"/>
                                <w:sz w:val="24"/>
                                <w:szCs w:val="24"/>
                                <w:rtl/>
                              </w:rPr>
                              <w:t>החוק</w:t>
                            </w:r>
                          </w:p>
                          <w:p w:rsidR="003431AF" w:rsidRPr="00373C5D" w:rsidP="003431A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12985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71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3431AF" w:rsidRPr="00373C5D" w:rsidP="003431AF">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790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3431AF" w:rsidRPr="00881D99" w:rsidP="003431AF">
                      <w:pPr>
                        <w:spacing w:after="0" w:line="240" w:lineRule="auto"/>
                        <w:rPr>
                          <w:color w:val="0B5294"/>
                          <w:spacing w:val="-4"/>
                          <w:sz w:val="24"/>
                          <w:szCs w:val="24"/>
                          <w:rtl/>
                          <w:cs/>
                        </w:rPr>
                      </w:pPr>
                      <w:r>
                        <w:rPr>
                          <w:rFonts w:cs="Tahoma" w:hint="cs"/>
                          <w:color w:val="0B5294"/>
                          <w:spacing w:val="-4"/>
                          <w:sz w:val="24"/>
                          <w:szCs w:val="24"/>
                          <w:rtl/>
                        </w:rPr>
                        <w:t>אי</w:t>
                      </w:r>
                      <w:r w:rsidRPr="003431AF">
                        <w:rPr>
                          <w:rFonts w:cs="Tahoma"/>
                          <w:color w:val="0B5294"/>
                          <w:spacing w:val="-4"/>
                          <w:sz w:val="24"/>
                          <w:szCs w:val="24"/>
                          <w:rtl/>
                        </w:rPr>
                        <w:t>-</w:t>
                      </w:r>
                      <w:r w:rsidRPr="003431AF">
                        <w:rPr>
                          <w:rFonts w:cs="Tahoma" w:hint="eastAsia"/>
                          <w:color w:val="0B5294"/>
                          <w:spacing w:val="-4"/>
                          <w:sz w:val="24"/>
                          <w:szCs w:val="24"/>
                          <w:rtl/>
                        </w:rPr>
                        <w:t>אכיפתו</w:t>
                      </w:r>
                      <w:r w:rsidRPr="003431AF">
                        <w:rPr>
                          <w:rFonts w:cs="Tahoma"/>
                          <w:color w:val="0B5294"/>
                          <w:spacing w:val="-4"/>
                          <w:sz w:val="24"/>
                          <w:szCs w:val="24"/>
                          <w:rtl/>
                        </w:rPr>
                        <w:t xml:space="preserve"> </w:t>
                      </w:r>
                      <w:r w:rsidRPr="003431AF">
                        <w:rPr>
                          <w:rFonts w:cs="Tahoma" w:hint="eastAsia"/>
                          <w:color w:val="0B5294"/>
                          <w:spacing w:val="-4"/>
                          <w:sz w:val="24"/>
                          <w:szCs w:val="24"/>
                          <w:rtl/>
                        </w:rPr>
                        <w:t>של</w:t>
                      </w:r>
                      <w:r w:rsidRPr="003431AF">
                        <w:rPr>
                          <w:rFonts w:cs="Tahoma"/>
                          <w:color w:val="0B5294"/>
                          <w:spacing w:val="-4"/>
                          <w:sz w:val="24"/>
                          <w:szCs w:val="24"/>
                          <w:rtl/>
                        </w:rPr>
                        <w:t xml:space="preserve"> </w:t>
                      </w:r>
                      <w:r w:rsidRPr="003431AF">
                        <w:rPr>
                          <w:rFonts w:cs="Tahoma" w:hint="eastAsia"/>
                          <w:color w:val="0B5294"/>
                          <w:spacing w:val="-4"/>
                          <w:sz w:val="24"/>
                          <w:szCs w:val="24"/>
                          <w:rtl/>
                        </w:rPr>
                        <w:t>חוק</w:t>
                      </w:r>
                      <w:r w:rsidRPr="003431AF">
                        <w:rPr>
                          <w:rFonts w:cs="Tahoma"/>
                          <w:color w:val="0B5294"/>
                          <w:spacing w:val="-4"/>
                          <w:sz w:val="24"/>
                          <w:szCs w:val="24"/>
                          <w:rtl/>
                        </w:rPr>
                        <w:t xml:space="preserve"> </w:t>
                      </w:r>
                      <w:r w:rsidRPr="003431AF">
                        <w:rPr>
                          <w:rFonts w:cs="Tahoma" w:hint="eastAsia"/>
                          <w:color w:val="0B5294"/>
                          <w:spacing w:val="-4"/>
                          <w:sz w:val="24"/>
                          <w:szCs w:val="24"/>
                          <w:rtl/>
                        </w:rPr>
                        <w:t>איסור</w:t>
                      </w:r>
                      <w:r w:rsidRPr="003431AF">
                        <w:rPr>
                          <w:rFonts w:cs="Tahoma"/>
                          <w:color w:val="0B5294"/>
                          <w:spacing w:val="-4"/>
                          <w:sz w:val="24"/>
                          <w:szCs w:val="24"/>
                          <w:rtl/>
                        </w:rPr>
                        <w:t xml:space="preserve"> </w:t>
                      </w:r>
                      <w:r w:rsidRPr="003431AF">
                        <w:rPr>
                          <w:rFonts w:cs="Tahoma" w:hint="eastAsia"/>
                          <w:color w:val="0B5294"/>
                          <w:spacing w:val="-4"/>
                          <w:sz w:val="24"/>
                          <w:szCs w:val="24"/>
                          <w:rtl/>
                        </w:rPr>
                        <w:t>הפליה</w:t>
                      </w:r>
                      <w:r w:rsidRPr="003431AF">
                        <w:rPr>
                          <w:rFonts w:cs="Tahoma"/>
                          <w:color w:val="0B5294"/>
                          <w:spacing w:val="-4"/>
                          <w:sz w:val="24"/>
                          <w:szCs w:val="24"/>
                          <w:rtl/>
                        </w:rPr>
                        <w:t xml:space="preserve"> </w:t>
                      </w:r>
                      <w:r w:rsidRPr="003431AF">
                        <w:rPr>
                          <w:rFonts w:cs="Tahoma" w:hint="eastAsia"/>
                          <w:color w:val="0B5294"/>
                          <w:spacing w:val="-4"/>
                          <w:sz w:val="24"/>
                          <w:szCs w:val="24"/>
                          <w:rtl/>
                        </w:rPr>
                        <w:t>לא</w:t>
                      </w:r>
                      <w:r w:rsidRPr="003431AF">
                        <w:rPr>
                          <w:rFonts w:cs="Tahoma"/>
                          <w:color w:val="0B5294"/>
                          <w:spacing w:val="-4"/>
                          <w:sz w:val="24"/>
                          <w:szCs w:val="24"/>
                          <w:rtl/>
                        </w:rPr>
                        <w:t xml:space="preserve"> </w:t>
                      </w:r>
                      <w:r w:rsidRPr="003431AF">
                        <w:rPr>
                          <w:rFonts w:cs="Tahoma" w:hint="eastAsia"/>
                          <w:color w:val="0B5294"/>
                          <w:spacing w:val="-4"/>
                          <w:sz w:val="24"/>
                          <w:szCs w:val="24"/>
                          <w:rtl/>
                        </w:rPr>
                        <w:t>נעלמה</w:t>
                      </w:r>
                      <w:r w:rsidRPr="003431AF">
                        <w:rPr>
                          <w:rFonts w:cs="Tahoma"/>
                          <w:color w:val="0B5294"/>
                          <w:spacing w:val="-4"/>
                          <w:sz w:val="24"/>
                          <w:szCs w:val="24"/>
                          <w:rtl/>
                        </w:rPr>
                        <w:t xml:space="preserve"> </w:t>
                      </w:r>
                      <w:r w:rsidRPr="003431AF">
                        <w:rPr>
                          <w:rFonts w:cs="Tahoma" w:hint="eastAsia"/>
                          <w:color w:val="0B5294"/>
                          <w:spacing w:val="-4"/>
                          <w:sz w:val="24"/>
                          <w:szCs w:val="24"/>
                          <w:rtl/>
                        </w:rPr>
                        <w:t>גם</w:t>
                      </w:r>
                      <w:r w:rsidRPr="003431AF">
                        <w:rPr>
                          <w:rFonts w:cs="Tahoma"/>
                          <w:color w:val="0B5294"/>
                          <w:spacing w:val="-4"/>
                          <w:sz w:val="24"/>
                          <w:szCs w:val="24"/>
                          <w:rtl/>
                        </w:rPr>
                        <w:t xml:space="preserve"> </w:t>
                      </w:r>
                      <w:r w:rsidRPr="003431AF">
                        <w:rPr>
                          <w:rFonts w:cs="Tahoma" w:hint="eastAsia"/>
                          <w:color w:val="0B5294"/>
                          <w:spacing w:val="-4"/>
                          <w:sz w:val="24"/>
                          <w:szCs w:val="24"/>
                          <w:rtl/>
                        </w:rPr>
                        <w:t>מעיני</w:t>
                      </w:r>
                      <w:r w:rsidRPr="003431AF">
                        <w:rPr>
                          <w:rFonts w:cs="Tahoma"/>
                          <w:color w:val="0B5294"/>
                          <w:spacing w:val="-4"/>
                          <w:sz w:val="24"/>
                          <w:szCs w:val="24"/>
                          <w:rtl/>
                        </w:rPr>
                        <w:t xml:space="preserve"> </w:t>
                      </w:r>
                      <w:r w:rsidRPr="003431AF">
                        <w:rPr>
                          <w:rFonts w:cs="Tahoma" w:hint="eastAsia"/>
                          <w:color w:val="0B5294"/>
                          <w:spacing w:val="-4"/>
                          <w:sz w:val="24"/>
                          <w:szCs w:val="24"/>
                          <w:rtl/>
                        </w:rPr>
                        <w:t>רשויות</w:t>
                      </w:r>
                      <w:r w:rsidRPr="003431AF">
                        <w:rPr>
                          <w:rFonts w:cs="Tahoma"/>
                          <w:color w:val="0B5294"/>
                          <w:spacing w:val="-4"/>
                          <w:sz w:val="24"/>
                          <w:szCs w:val="24"/>
                          <w:rtl/>
                        </w:rPr>
                        <w:t xml:space="preserve"> </w:t>
                      </w:r>
                      <w:r w:rsidRPr="003431AF">
                        <w:rPr>
                          <w:rFonts w:cs="Tahoma" w:hint="eastAsia"/>
                          <w:color w:val="0B5294"/>
                          <w:spacing w:val="-4"/>
                          <w:sz w:val="24"/>
                          <w:szCs w:val="24"/>
                          <w:rtl/>
                        </w:rPr>
                        <w:t>אכיפת</w:t>
                      </w:r>
                      <w:r w:rsidRPr="003431AF">
                        <w:rPr>
                          <w:rFonts w:cs="Tahoma"/>
                          <w:color w:val="0B5294"/>
                          <w:spacing w:val="-4"/>
                          <w:sz w:val="24"/>
                          <w:szCs w:val="24"/>
                          <w:rtl/>
                        </w:rPr>
                        <w:t xml:space="preserve"> </w:t>
                      </w:r>
                      <w:r w:rsidRPr="003431AF">
                        <w:rPr>
                          <w:rFonts w:cs="Tahoma" w:hint="eastAsia"/>
                          <w:color w:val="0B5294"/>
                          <w:spacing w:val="-4"/>
                          <w:sz w:val="24"/>
                          <w:szCs w:val="24"/>
                          <w:rtl/>
                        </w:rPr>
                        <w:t>החוק</w:t>
                      </w:r>
                    </w:p>
                    <w:p w:rsidR="003431AF" w:rsidRPr="00373C5D" w:rsidP="003431AF">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5584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בעקבות פנייתה של שרת המשפטים קיימה הנהלת משרד המשפטים התייעצויות וישיבות במהלך יוני 2013, חלקן בהשתתפות נציגי המשטרה. בישיבות אלה הועלתה בעיית היעדר האכיפה והצורך בקידום המודעות לחוק איסור הפליה ולאכיפתו המוגברת. ואולם אף על פי שכל המשתתפים הכירו בבעיית האכיפה ובהיותה של ההפרדה בין תלמידים יהודים לערבים </w:t>
      </w:r>
      <w:r w:rsidRPr="00CE670E">
        <w:rPr>
          <w:rFonts w:ascii="Tahoma" w:hAnsi="Tahoma" w:cs="Tahoma" w:hint="cs"/>
          <w:sz w:val="17"/>
          <w:szCs w:val="17"/>
          <w:rtl/>
        </w:rPr>
        <w:t>ב"סופרלנד</w:t>
      </w:r>
      <w:r w:rsidRPr="00CE670E">
        <w:rPr>
          <w:rFonts w:ascii="Tahoma" w:hAnsi="Tahoma" w:cs="Tahoma" w:hint="cs"/>
          <w:sz w:val="17"/>
          <w:szCs w:val="17"/>
          <w:rtl/>
        </w:rPr>
        <w:t xml:space="preserve">" משום הפליה אסורה, הם הסתייגו מאכיפה פלילית במקרה זה, בטענה שאין זה מקרה הפליה "קלאסי". </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בתכתובות מיוני 2016, לקראת דיון מכריע בנושא, כתב גורם בפרקליטות שאמנם יש להגביר את האכיפה הפלילית של חוק איסור הפליה, אך בשלב הראשון יש לפתוח בחקירות פליליות במקרים קלאסיים בלבד של הפליה, היינו כאשר מטעמים גזעניים נמנעת כניסת מבקרים למקום מסוים באופן גורף. גורם בלשכת היועמ"ש ציין כי הוא מצטרף להמלצה לפעול להגברת המודעות הציבורית לחוק איסור הפליה ולאמצעי האכיפה הפליליים והאזרחיים הקיימים במסגרתו. גורם</w:t>
      </w:r>
      <w:r w:rsidRPr="00CE670E">
        <w:rPr>
          <w:rFonts w:ascii="Tahoma" w:hAnsi="Tahoma" w:cs="Tahoma"/>
          <w:sz w:val="17"/>
          <w:szCs w:val="17"/>
          <w:rtl/>
        </w:rPr>
        <w:t xml:space="preserve"> </w:t>
      </w:r>
      <w:r w:rsidRPr="00CE670E">
        <w:rPr>
          <w:rFonts w:ascii="Tahoma" w:hAnsi="Tahoma" w:cs="Tahoma" w:hint="cs"/>
          <w:sz w:val="17"/>
          <w:szCs w:val="17"/>
          <w:rtl/>
        </w:rPr>
        <w:t>בכיר</w:t>
      </w:r>
      <w:r w:rsidRPr="00CE670E">
        <w:rPr>
          <w:rFonts w:ascii="Tahoma" w:hAnsi="Tahoma" w:cs="Tahoma"/>
          <w:sz w:val="17"/>
          <w:szCs w:val="17"/>
          <w:rtl/>
        </w:rPr>
        <w:t xml:space="preserve"> </w:t>
      </w:r>
      <w:r w:rsidRPr="00CE670E">
        <w:rPr>
          <w:rFonts w:ascii="Tahoma" w:hAnsi="Tahoma" w:cs="Tahoma" w:hint="cs"/>
          <w:sz w:val="17"/>
          <w:szCs w:val="17"/>
          <w:rtl/>
        </w:rPr>
        <w:t>אחר ממחלקת ייעוץ וחקיקה במשרד המשפטים ציין כי יש חשיבות לראות את המקרה בהיבט הרחב של ביצוע החוק, שעד כה לא זכה לעדנה.</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לקראת </w:t>
      </w:r>
      <w:r w:rsidRPr="00CE670E">
        <w:rPr>
          <w:rFonts w:ascii="Tahoma" w:hAnsi="Tahoma" w:cs="Tahoma"/>
          <w:sz w:val="17"/>
          <w:szCs w:val="17"/>
          <w:rtl/>
        </w:rPr>
        <w:t xml:space="preserve">דיון </w:t>
      </w:r>
      <w:r w:rsidRPr="00CE670E">
        <w:rPr>
          <w:rFonts w:ascii="Tahoma" w:hAnsi="Tahoma" w:cs="Tahoma" w:hint="cs"/>
          <w:sz w:val="17"/>
          <w:szCs w:val="17"/>
          <w:rtl/>
        </w:rPr>
        <w:t>מיוני</w:t>
      </w:r>
      <w:r w:rsidRPr="00CE670E">
        <w:rPr>
          <w:rFonts w:ascii="Tahoma" w:hAnsi="Tahoma" w:cs="Tahoma"/>
          <w:sz w:val="17"/>
          <w:szCs w:val="17"/>
          <w:rtl/>
        </w:rPr>
        <w:t xml:space="preserve"> 2013 </w:t>
      </w:r>
      <w:r w:rsidRPr="00CE670E">
        <w:rPr>
          <w:rFonts w:ascii="Tahoma" w:hAnsi="Tahoma" w:cs="Tahoma" w:hint="cs"/>
          <w:sz w:val="17"/>
          <w:szCs w:val="17"/>
          <w:rtl/>
        </w:rPr>
        <w:t>הציגה מחלקת ייעוץ</w:t>
      </w:r>
      <w:r w:rsidRPr="00CE670E">
        <w:rPr>
          <w:rFonts w:ascii="Tahoma" w:hAnsi="Tahoma" w:cs="Tahoma"/>
          <w:sz w:val="17"/>
          <w:szCs w:val="17"/>
          <w:rtl/>
        </w:rPr>
        <w:t xml:space="preserve"> וחקיקה </w:t>
      </w:r>
      <w:r w:rsidRPr="00CE670E">
        <w:rPr>
          <w:rFonts w:ascii="Tahoma" w:hAnsi="Tahoma" w:cs="Tahoma" w:hint="cs"/>
          <w:sz w:val="17"/>
          <w:szCs w:val="17"/>
          <w:rtl/>
        </w:rPr>
        <w:t>במשרד</w:t>
      </w:r>
      <w:r w:rsidRPr="00CE670E">
        <w:rPr>
          <w:rFonts w:ascii="Tahoma" w:hAnsi="Tahoma" w:cs="Tahoma"/>
          <w:sz w:val="17"/>
          <w:szCs w:val="17"/>
          <w:rtl/>
        </w:rPr>
        <w:t xml:space="preserve"> </w:t>
      </w:r>
      <w:r w:rsidRPr="00CE670E">
        <w:rPr>
          <w:rFonts w:ascii="Tahoma" w:hAnsi="Tahoma" w:cs="Tahoma" w:hint="cs"/>
          <w:sz w:val="17"/>
          <w:szCs w:val="17"/>
          <w:rtl/>
        </w:rPr>
        <w:t>המשפטים</w:t>
      </w:r>
      <w:r w:rsidRPr="00CE670E">
        <w:rPr>
          <w:rFonts w:ascii="Tahoma" w:hAnsi="Tahoma" w:cs="Tahoma"/>
          <w:sz w:val="17"/>
          <w:szCs w:val="17"/>
          <w:rtl/>
        </w:rPr>
        <w:t xml:space="preserve"> </w:t>
      </w:r>
      <w:r w:rsidRPr="00CE670E">
        <w:rPr>
          <w:rFonts w:ascii="Tahoma" w:hAnsi="Tahoma" w:cs="Tahoma" w:hint="cs"/>
          <w:sz w:val="17"/>
          <w:szCs w:val="17"/>
          <w:rtl/>
        </w:rPr>
        <w:t>עמדה</w:t>
      </w:r>
      <w:r w:rsidRPr="00CE670E">
        <w:rPr>
          <w:rFonts w:ascii="Tahoma" w:hAnsi="Tahoma" w:cs="Tahoma"/>
          <w:sz w:val="17"/>
          <w:szCs w:val="17"/>
          <w:rtl/>
        </w:rPr>
        <w:t xml:space="preserve"> נחרצת לא רק </w:t>
      </w:r>
      <w:r w:rsidRPr="00CE670E">
        <w:rPr>
          <w:rFonts w:ascii="Tahoma" w:hAnsi="Tahoma" w:cs="Tahoma" w:hint="cs"/>
          <w:sz w:val="17"/>
          <w:szCs w:val="17"/>
          <w:rtl/>
        </w:rPr>
        <w:t>לגבי</w:t>
      </w:r>
      <w:r w:rsidRPr="00CE670E">
        <w:rPr>
          <w:rFonts w:ascii="Tahoma" w:hAnsi="Tahoma" w:cs="Tahoma"/>
          <w:sz w:val="17"/>
          <w:szCs w:val="17"/>
          <w:rtl/>
        </w:rPr>
        <w:t xml:space="preserve"> היעדר האכיפה, אלא </w:t>
      </w:r>
      <w:r w:rsidRPr="00CE670E">
        <w:rPr>
          <w:rFonts w:ascii="Tahoma" w:hAnsi="Tahoma" w:cs="Tahoma" w:hint="cs"/>
          <w:sz w:val="17"/>
          <w:szCs w:val="17"/>
          <w:rtl/>
        </w:rPr>
        <w:t>לגבי</w:t>
      </w:r>
      <w:r w:rsidRPr="00CE670E">
        <w:rPr>
          <w:rFonts w:ascii="Tahoma" w:hAnsi="Tahoma" w:cs="Tahoma"/>
          <w:sz w:val="17"/>
          <w:szCs w:val="17"/>
          <w:rtl/>
        </w:rPr>
        <w:t xml:space="preserve"> </w:t>
      </w:r>
      <w:r w:rsidRPr="00CE670E">
        <w:rPr>
          <w:rFonts w:ascii="Tahoma" w:hAnsi="Tahoma" w:cs="Tahoma" w:hint="cs"/>
          <w:sz w:val="17"/>
          <w:szCs w:val="17"/>
          <w:rtl/>
        </w:rPr>
        <w:t>תפקידה</w:t>
      </w:r>
      <w:r w:rsidRPr="00CE670E">
        <w:rPr>
          <w:rFonts w:ascii="Tahoma" w:hAnsi="Tahoma" w:cs="Tahoma"/>
          <w:sz w:val="17"/>
          <w:szCs w:val="17"/>
          <w:rtl/>
        </w:rPr>
        <w:t xml:space="preserve"> </w:t>
      </w:r>
      <w:r w:rsidRPr="00CE670E">
        <w:rPr>
          <w:rFonts w:ascii="Tahoma" w:hAnsi="Tahoma" w:cs="Tahoma" w:hint="cs"/>
          <w:sz w:val="17"/>
          <w:szCs w:val="17"/>
          <w:rtl/>
        </w:rPr>
        <w:t>הכולל</w:t>
      </w:r>
      <w:r w:rsidRPr="00CE670E">
        <w:rPr>
          <w:rFonts w:ascii="Tahoma" w:hAnsi="Tahoma" w:cs="Tahoma"/>
          <w:sz w:val="17"/>
          <w:szCs w:val="17"/>
          <w:rtl/>
        </w:rPr>
        <w:t xml:space="preserve"> </w:t>
      </w:r>
      <w:r w:rsidRPr="00CE670E">
        <w:rPr>
          <w:rFonts w:ascii="Tahoma" w:hAnsi="Tahoma" w:cs="Tahoma" w:hint="cs"/>
          <w:sz w:val="17"/>
          <w:szCs w:val="17"/>
          <w:rtl/>
        </w:rPr>
        <w:t>של</w:t>
      </w:r>
      <w:r w:rsidRPr="00CE670E">
        <w:rPr>
          <w:rFonts w:ascii="Tahoma" w:hAnsi="Tahoma" w:cs="Tahoma"/>
          <w:sz w:val="17"/>
          <w:szCs w:val="17"/>
          <w:rtl/>
        </w:rPr>
        <w:t xml:space="preserve"> מערכת אכיפת החוק במאבק בגזענות ובהפליה </w:t>
      </w:r>
      <w:r w:rsidRPr="00CE670E">
        <w:rPr>
          <w:rFonts w:ascii="Tahoma" w:hAnsi="Tahoma" w:cs="Tahoma" w:hint="cs"/>
          <w:sz w:val="17"/>
          <w:szCs w:val="17"/>
          <w:rtl/>
        </w:rPr>
        <w:t>וצורך</w:t>
      </w:r>
      <w:r w:rsidRPr="00CE670E">
        <w:rPr>
          <w:rFonts w:ascii="Tahoma" w:hAnsi="Tahoma" w:cs="Tahoma"/>
          <w:sz w:val="17"/>
          <w:szCs w:val="17"/>
          <w:rtl/>
        </w:rPr>
        <w:t xml:space="preserve"> השעה הדוחק לפעול נגדן. </w:t>
      </w:r>
      <w:r w:rsidRPr="00CE670E">
        <w:rPr>
          <w:rFonts w:ascii="Tahoma" w:hAnsi="Tahoma" w:cs="Tahoma" w:hint="cs"/>
          <w:sz w:val="17"/>
          <w:szCs w:val="17"/>
          <w:rtl/>
        </w:rPr>
        <w:t xml:space="preserve">על פי </w:t>
      </w:r>
      <w:r w:rsidRPr="00CE670E">
        <w:rPr>
          <w:rFonts w:ascii="Tahoma" w:hAnsi="Tahoma" w:cs="Tahoma" w:hint="cs"/>
          <w:sz w:val="17"/>
          <w:szCs w:val="17"/>
          <w:rtl/>
        </w:rPr>
        <w:t>העמדה שהוצגה</w:t>
      </w:r>
      <w:r w:rsidRPr="00CE670E">
        <w:rPr>
          <w:rFonts w:ascii="Tahoma" w:hAnsi="Tahoma" w:cs="Tahoma"/>
          <w:sz w:val="17"/>
          <w:szCs w:val="17"/>
          <w:rtl/>
        </w:rPr>
        <w:t xml:space="preserve"> השימוש שנעשה בסעיף הפלילי של חוק איסור הפליה הוא מועט ביותר, אם בכלל. </w:t>
      </w:r>
      <w:r w:rsidRPr="00CE670E">
        <w:rPr>
          <w:rFonts w:ascii="Tahoma" w:hAnsi="Tahoma" w:cs="Tahoma" w:hint="cs"/>
          <w:sz w:val="17"/>
          <w:szCs w:val="17"/>
          <w:rtl/>
        </w:rPr>
        <w:t>עוד עלה כי לא מוכרת</w:t>
      </w:r>
      <w:r w:rsidRPr="00CE670E">
        <w:rPr>
          <w:rFonts w:ascii="Tahoma" w:hAnsi="Tahoma" w:cs="Tahoma"/>
          <w:sz w:val="17"/>
          <w:szCs w:val="17"/>
          <w:rtl/>
        </w:rPr>
        <w:t xml:space="preserve"> מדיניות סדורה של המשטרה לעניין זה או פעולה יזומה מצידה לעודד הגשת תלונות. </w:t>
      </w:r>
      <w:r w:rsidRPr="00CE670E">
        <w:rPr>
          <w:rFonts w:ascii="Tahoma" w:hAnsi="Tahoma" w:cs="Tahoma" w:hint="cs"/>
          <w:sz w:val="17"/>
          <w:szCs w:val="17"/>
          <w:rtl/>
        </w:rPr>
        <w:t>לעמדת גורם במחלקת יעוץ וחקיקה</w:t>
      </w:r>
      <w:r w:rsidRPr="00CE670E">
        <w:rPr>
          <w:rFonts w:ascii="Tahoma" w:hAnsi="Tahoma" w:cs="Tahoma"/>
          <w:sz w:val="17"/>
          <w:szCs w:val="17"/>
          <w:rtl/>
        </w:rPr>
        <w:t xml:space="preserve"> מדובר בין היתר בחוסר היכרות עם הסעיף הקיים ועם אפשרות הפעלתו, הן מצידה של מערכת אכיפת החוק והן </w:t>
      </w:r>
      <w:r w:rsidRPr="00CE670E">
        <w:rPr>
          <w:rFonts w:ascii="Tahoma" w:hAnsi="Tahoma" w:cs="Tahoma" w:hint="cs"/>
          <w:sz w:val="17"/>
          <w:szCs w:val="17"/>
          <w:rtl/>
        </w:rPr>
        <w:t>מצדם</w:t>
      </w:r>
      <w:r w:rsidRPr="00CE670E">
        <w:rPr>
          <w:rFonts w:ascii="Tahoma" w:hAnsi="Tahoma" w:cs="Tahoma"/>
          <w:sz w:val="17"/>
          <w:szCs w:val="17"/>
          <w:rtl/>
        </w:rPr>
        <w:t xml:space="preserve"> של אזרחים החווים הפליה</w:t>
      </w:r>
      <w:r w:rsidRPr="00CE670E">
        <w:rPr>
          <w:rFonts w:ascii="Tahoma" w:hAnsi="Tahoma" w:cs="Tahoma" w:hint="cs"/>
          <w:sz w:val="17"/>
          <w:szCs w:val="17"/>
          <w:rtl/>
        </w:rPr>
        <w:t xml:space="preserve">. עוד צוין לקראת אותו דיון כי </w:t>
      </w:r>
      <w:r w:rsidRPr="00CE670E">
        <w:rPr>
          <w:rFonts w:ascii="Tahoma" w:hAnsi="Tahoma" w:cs="Tahoma"/>
          <w:sz w:val="17"/>
          <w:szCs w:val="17"/>
          <w:rtl/>
        </w:rPr>
        <w:t xml:space="preserve">ההפליה והגזענות, תמונת הראי הכעורה של עקרון השוויון, חושפת את הפרט הנחשף אליהן </w:t>
      </w:r>
      <w:r w:rsidRPr="00CE670E">
        <w:rPr>
          <w:rFonts w:ascii="Tahoma" w:hAnsi="Tahoma" w:cs="Tahoma" w:hint="cs"/>
          <w:sz w:val="17"/>
          <w:szCs w:val="17"/>
          <w:rtl/>
        </w:rPr>
        <w:t>לחוויית</w:t>
      </w:r>
      <w:r w:rsidRPr="00CE670E">
        <w:rPr>
          <w:rFonts w:ascii="Tahoma" w:hAnsi="Tahoma" w:cs="Tahoma"/>
          <w:sz w:val="17"/>
          <w:szCs w:val="17"/>
          <w:rtl/>
        </w:rPr>
        <w:t xml:space="preserve"> חיים קשה ומשפילה, פוגעת אנושות בזהותו העצמית, ומכרסמת תחת כוחותיה המאחדים של החברה</w:t>
      </w:r>
      <w:r w:rsidRPr="00CE670E">
        <w:rPr>
          <w:rFonts w:ascii="Tahoma" w:hAnsi="Tahoma" w:cs="Tahoma" w:hint="cs"/>
          <w:sz w:val="17"/>
          <w:szCs w:val="17"/>
          <w:rtl/>
        </w:rPr>
        <w:t xml:space="preserve">. </w:t>
      </w:r>
      <w:r w:rsidRPr="00CE670E">
        <w:rPr>
          <w:rFonts w:ascii="Tahoma" w:hAnsi="Tahoma" w:cs="Tahoma"/>
          <w:sz w:val="17"/>
          <w:szCs w:val="17"/>
          <w:rtl/>
        </w:rPr>
        <w:t xml:space="preserve">ההפליה בצורותיה השונות נוכחת בהקשרים רבים בחיי החברה הישראלית. </w:t>
      </w:r>
      <w:r w:rsidRPr="00CE670E">
        <w:rPr>
          <w:rFonts w:ascii="Tahoma" w:hAnsi="Tahoma" w:cs="Tahoma" w:hint="cs"/>
          <w:sz w:val="17"/>
          <w:szCs w:val="17"/>
          <w:rtl/>
        </w:rPr>
        <w:t xml:space="preserve">בנוסף, לעמדתם, </w:t>
      </w:r>
      <w:r w:rsidRPr="00CE670E">
        <w:rPr>
          <w:rFonts w:ascii="Tahoma" w:hAnsi="Tahoma" w:cs="Tahoma"/>
          <w:sz w:val="17"/>
          <w:szCs w:val="17"/>
          <w:rtl/>
        </w:rPr>
        <w:t xml:space="preserve">אירועי </w:t>
      </w:r>
      <w:r w:rsidRPr="00CE670E">
        <w:rPr>
          <w:rFonts w:ascii="Tahoma" w:hAnsi="Tahoma" w:cs="Tahoma" w:hint="cs"/>
          <w:sz w:val="17"/>
          <w:szCs w:val="17"/>
          <w:rtl/>
        </w:rPr>
        <w:t>הסופרלנד</w:t>
      </w:r>
      <w:r w:rsidRPr="00CE670E">
        <w:rPr>
          <w:rFonts w:ascii="Tahoma" w:hAnsi="Tahoma" w:cs="Tahoma"/>
          <w:sz w:val="17"/>
          <w:szCs w:val="17"/>
          <w:rtl/>
        </w:rPr>
        <w:t>, חמורים ככל שיהיו, אינם יוצאי דופן</w:t>
      </w:r>
      <w:r w:rsidRPr="00CE670E">
        <w:rPr>
          <w:rFonts w:ascii="Tahoma" w:hAnsi="Tahoma" w:cs="Tahoma" w:hint="cs"/>
          <w:sz w:val="17"/>
          <w:szCs w:val="17"/>
          <w:rtl/>
        </w:rPr>
        <w:t xml:space="preserve">, ולכן </w:t>
      </w:r>
      <w:r w:rsidRPr="00CE670E">
        <w:rPr>
          <w:rFonts w:ascii="Tahoma" w:hAnsi="Tahoma" w:cs="Tahoma"/>
          <w:sz w:val="17"/>
          <w:szCs w:val="17"/>
          <w:rtl/>
        </w:rPr>
        <w:t>למערכת המשפט בכלל, ולמוסדות אכיפת החוק בפרט, שמור תפקיד מכריע במאבק בגזענות ו</w:t>
      </w:r>
      <w:r w:rsidRPr="00CE670E">
        <w:rPr>
          <w:rFonts w:ascii="Tahoma" w:hAnsi="Tahoma" w:cs="Tahoma" w:hint="cs"/>
          <w:sz w:val="17"/>
          <w:szCs w:val="17"/>
          <w:rtl/>
        </w:rPr>
        <w:t>ב</w:t>
      </w:r>
      <w:r w:rsidRPr="00CE670E">
        <w:rPr>
          <w:rFonts w:ascii="Tahoma" w:hAnsi="Tahoma" w:cs="Tahoma"/>
          <w:sz w:val="17"/>
          <w:szCs w:val="17"/>
          <w:rtl/>
        </w:rPr>
        <w:t xml:space="preserve">הפליה. </w:t>
      </w:r>
      <w:r w:rsidRPr="00CE670E">
        <w:rPr>
          <w:rFonts w:ascii="Tahoma" w:hAnsi="Tahoma" w:cs="Tahoma" w:hint="cs"/>
          <w:sz w:val="17"/>
          <w:szCs w:val="17"/>
          <w:rtl/>
        </w:rPr>
        <w:t xml:space="preserve">לעמדת אותו גורם </w:t>
      </w:r>
      <w:r w:rsidRPr="00CE670E">
        <w:rPr>
          <w:rFonts w:ascii="Tahoma" w:hAnsi="Tahoma" w:cs="Tahoma"/>
          <w:sz w:val="17"/>
          <w:szCs w:val="17"/>
          <w:rtl/>
        </w:rPr>
        <w:t>על מערכות אכיפת החוק למלא תפקיד פעיל ונחרץ במאבק בהפליה על כל צורותיה</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 xml:space="preserve">והוא סבר </w:t>
      </w:r>
      <w:r w:rsidRPr="00CE670E">
        <w:rPr>
          <w:rFonts w:ascii="Tahoma" w:hAnsi="Tahoma" w:cs="Tahoma"/>
          <w:sz w:val="17"/>
          <w:szCs w:val="17"/>
          <w:rtl/>
        </w:rPr>
        <w:t>כי אירועי '</w:t>
      </w:r>
      <w:r w:rsidRPr="00CE670E">
        <w:rPr>
          <w:rFonts w:ascii="Tahoma" w:hAnsi="Tahoma" w:cs="Tahoma" w:hint="cs"/>
          <w:sz w:val="17"/>
          <w:szCs w:val="17"/>
          <w:rtl/>
        </w:rPr>
        <w:t>סופרלנד</w:t>
      </w:r>
      <w:r w:rsidRPr="00CE670E">
        <w:rPr>
          <w:rFonts w:ascii="Tahoma" w:hAnsi="Tahoma" w:cs="Tahoma"/>
          <w:sz w:val="17"/>
          <w:szCs w:val="17"/>
          <w:rtl/>
        </w:rPr>
        <w:t xml:space="preserve">' מהווים צומת דרכים חשוב לחשיבה סדורה בדבר מדיניות האכיפה של סעיף 9 לחוק איסור הפליה. </w:t>
      </w:r>
      <w:r w:rsidRPr="00CE670E">
        <w:rPr>
          <w:rFonts w:ascii="Tahoma" w:hAnsi="Tahoma" w:cs="Tahoma" w:hint="cs"/>
          <w:sz w:val="17"/>
          <w:szCs w:val="17"/>
          <w:rtl/>
        </w:rPr>
        <w:t xml:space="preserve">הודגש כי </w:t>
      </w:r>
      <w:r w:rsidRPr="00CE670E">
        <w:rPr>
          <w:rFonts w:ascii="Tahoma" w:hAnsi="Tahoma" w:cs="Tahoma"/>
          <w:sz w:val="17"/>
          <w:szCs w:val="17"/>
          <w:rtl/>
        </w:rPr>
        <w:t>הותרתו של הסעיף כאות מתה</w:t>
      </w:r>
      <w:r w:rsidRPr="00CE670E">
        <w:rPr>
          <w:rFonts w:ascii="Tahoma" w:hAnsi="Tahoma" w:cs="Tahoma" w:hint="cs"/>
          <w:sz w:val="17"/>
          <w:szCs w:val="17"/>
          <w:rtl/>
        </w:rPr>
        <w:t xml:space="preserve"> </w:t>
      </w:r>
      <w:r w:rsidRPr="00CE670E">
        <w:rPr>
          <w:rFonts w:ascii="Tahoma" w:hAnsi="Tahoma" w:cs="Tahoma"/>
          <w:sz w:val="17"/>
          <w:szCs w:val="17"/>
          <w:rtl/>
        </w:rPr>
        <w:t>חותרת תחת רצון המחוקק ותחת המאמץ למגר תופעות אלו</w:t>
      </w:r>
      <w:r w:rsidRPr="00CE670E">
        <w:rPr>
          <w:rFonts w:ascii="Tahoma" w:hAnsi="Tahoma" w:cs="Tahoma" w:hint="cs"/>
          <w:sz w:val="17"/>
          <w:szCs w:val="17"/>
          <w:rtl/>
        </w:rPr>
        <w:t>. על כן הומלץ כי</w:t>
      </w:r>
      <w:r w:rsidRPr="00CE670E">
        <w:rPr>
          <w:rFonts w:ascii="Tahoma" w:hAnsi="Tahoma" w:cs="Tahoma"/>
          <w:sz w:val="17"/>
          <w:szCs w:val="17"/>
          <w:rtl/>
        </w:rPr>
        <w:t xml:space="preserve"> תחילה יש להעמיק את היכרותם של העוסקים באכיפת החוק, משטרת ישראל ופרקליטות המדינה, עם החוק</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 xml:space="preserve">עוד נכתב כי במסגרת זו, </w:t>
      </w:r>
      <w:r w:rsidRPr="00CE670E">
        <w:rPr>
          <w:rFonts w:ascii="Tahoma" w:hAnsi="Tahoma" w:cs="Tahoma"/>
          <w:sz w:val="17"/>
          <w:szCs w:val="17"/>
          <w:rtl/>
        </w:rPr>
        <w:t>על אף שלא מדובר בעבירה פלילית '</w:t>
      </w:r>
      <w:r w:rsidRPr="00CE670E">
        <w:rPr>
          <w:rFonts w:ascii="Tahoma" w:hAnsi="Tahoma" w:cs="Tahoma" w:hint="cs"/>
          <w:sz w:val="17"/>
          <w:szCs w:val="17"/>
          <w:rtl/>
        </w:rPr>
        <w:t>טיפוסית</w:t>
      </w:r>
      <w:r w:rsidRPr="00CE670E">
        <w:rPr>
          <w:rFonts w:ascii="Tahoma" w:hAnsi="Tahoma" w:cs="Tahoma"/>
          <w:sz w:val="17"/>
          <w:szCs w:val="17"/>
          <w:rtl/>
        </w:rPr>
        <w:t>' יש להבהיר את החומרה היתרה הגלומה בהתנהגות זאת. בהמשך, יש לעודד מדיניות פעילה של פתיחה בחקירה והעמדה לדין במקרים המתאימים.</w:t>
      </w:r>
      <w:r w:rsidRPr="00CE670E">
        <w:rPr>
          <w:rFonts w:ascii="Tahoma" w:hAnsi="Tahoma" w:cs="Tahoma" w:hint="cs"/>
          <w:sz w:val="17"/>
          <w:szCs w:val="17"/>
          <w:rtl/>
        </w:rPr>
        <w:t xml:space="preserve"> </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סופרלנד</w:t>
      </w:r>
      <w:r w:rsidRPr="00CE670E">
        <w:rPr>
          <w:rFonts w:ascii="Tahoma" w:hAnsi="Tahoma" w:cs="Tahoma" w:hint="cs"/>
          <w:sz w:val="17"/>
          <w:szCs w:val="17"/>
          <w:rtl/>
        </w:rPr>
        <w:t xml:space="preserve"> טענה וטוענת שהיא קיימה ימים ייעודיים לקבוצות, ובהם הפארק סגור לציבור הרחב. מבין הימים הללו, שישה ימים בשנה יועדו למסיבות סוף שנה, וההנהלה נוכחה לדעת כי במפגשים בין בני נוער ערבים ליהודים במהלך הימים האלה פרצו תגרות והפרות סדר קבועות שגברו משנה לשנה. ב-2011 החלה הנהלת </w:t>
      </w:r>
      <w:r w:rsidRPr="00CE670E">
        <w:rPr>
          <w:rFonts w:ascii="Tahoma" w:hAnsi="Tahoma" w:cs="Tahoma" w:hint="cs"/>
          <w:sz w:val="17"/>
          <w:szCs w:val="17"/>
          <w:rtl/>
        </w:rPr>
        <w:t>סופרלנד</w:t>
      </w:r>
      <w:r w:rsidRPr="00CE670E">
        <w:rPr>
          <w:rFonts w:ascii="Tahoma" w:hAnsi="Tahoma" w:cs="Tahoma" w:hint="cs"/>
          <w:sz w:val="17"/>
          <w:szCs w:val="17"/>
          <w:rtl/>
        </w:rPr>
        <w:t xml:space="preserve"> נענתה לבקשות שהגיעו אליה מבתי ספר יהודיים וערביים כאחד לשבצם בימי בילוי נפרדים, אך לא הייתה זאת התנהלות גורפת של הפרדה. ביוני 2013 פרסם </w:t>
      </w:r>
      <w:r w:rsidRPr="00CE670E">
        <w:rPr>
          <w:rFonts w:ascii="Tahoma" w:hAnsi="Tahoma" w:cs="Tahoma" w:hint="cs"/>
          <w:sz w:val="17"/>
          <w:szCs w:val="17"/>
          <w:rtl/>
        </w:rPr>
        <w:t>סופרלנד</w:t>
      </w:r>
      <w:r w:rsidRPr="00CE670E">
        <w:rPr>
          <w:rFonts w:ascii="Tahoma" w:hAnsi="Tahoma" w:cs="Tahoma" w:hint="cs"/>
          <w:sz w:val="17"/>
          <w:szCs w:val="17"/>
          <w:rtl/>
        </w:rPr>
        <w:t xml:space="preserve"> הודעה ולפיה אין בכוונתו להיעתר עוד לבקשות כאלה.</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ביוני 2013</w:t>
      </w:r>
      <w:r w:rsidRPr="00CE670E">
        <w:rPr>
          <w:rFonts w:ascii="Tahoma" w:hAnsi="Tahoma" w:cs="Tahoma"/>
          <w:sz w:val="17"/>
          <w:szCs w:val="17"/>
          <w:rtl/>
        </w:rPr>
        <w:t xml:space="preserve"> </w:t>
      </w:r>
      <w:r w:rsidRPr="00CE670E">
        <w:rPr>
          <w:rFonts w:ascii="Tahoma" w:hAnsi="Tahoma" w:cs="Tahoma" w:hint="cs"/>
          <w:sz w:val="17"/>
          <w:szCs w:val="17"/>
          <w:rtl/>
        </w:rPr>
        <w:t>קבע</w:t>
      </w:r>
      <w:r w:rsidRPr="00CE670E">
        <w:rPr>
          <w:rFonts w:ascii="Tahoma" w:hAnsi="Tahoma" w:cs="Tahoma"/>
          <w:sz w:val="17"/>
          <w:szCs w:val="17"/>
          <w:rtl/>
        </w:rPr>
        <w:t xml:space="preserve"> </w:t>
      </w:r>
      <w:r w:rsidRPr="00CE670E">
        <w:rPr>
          <w:rFonts w:ascii="Tahoma" w:hAnsi="Tahoma" w:cs="Tahoma" w:hint="cs"/>
          <w:sz w:val="17"/>
          <w:szCs w:val="17"/>
          <w:rtl/>
        </w:rPr>
        <w:t>היועמ</w:t>
      </w:r>
      <w:r w:rsidRPr="00CE670E">
        <w:rPr>
          <w:rFonts w:ascii="Tahoma" w:hAnsi="Tahoma" w:cs="Tahoma"/>
          <w:sz w:val="17"/>
          <w:szCs w:val="17"/>
          <w:rtl/>
        </w:rPr>
        <w:t>"ש</w:t>
      </w:r>
      <w:r w:rsidRPr="00CE670E">
        <w:rPr>
          <w:rFonts w:ascii="Tahoma" w:hAnsi="Tahoma" w:cs="Tahoma" w:hint="cs"/>
          <w:sz w:val="17"/>
          <w:szCs w:val="17"/>
          <w:rtl/>
        </w:rPr>
        <w:t xml:space="preserve"> כי "הפרדה בין מקבלי שירות בשל השתייכותם הלאומית, ובוודאי הסירוב לתת שירות לאדם בשל מוצאו, היא הפליה, הפוגעת בכבוד האדם ומכתימה את החברה כולה. הפליה כזו עלולה להביא לתוצאות חברתיות הרסניות ואין לה כל מקום במדינה דמוקרטית". עם זאת, בנסיבות הקונקרטיות של המקרה, ולנוכח התנצלותה הפומבית של הנהלת </w:t>
      </w:r>
      <w:r w:rsidRPr="00CE670E">
        <w:rPr>
          <w:rFonts w:ascii="Tahoma" w:hAnsi="Tahoma" w:cs="Tahoma" w:hint="cs"/>
          <w:sz w:val="17"/>
          <w:szCs w:val="17"/>
          <w:rtl/>
        </w:rPr>
        <w:t>הסופרלנד</w:t>
      </w:r>
      <w:r w:rsidRPr="00CE670E">
        <w:rPr>
          <w:rFonts w:ascii="Tahoma" w:hAnsi="Tahoma" w:cs="Tahoma" w:hint="cs"/>
          <w:sz w:val="17"/>
          <w:szCs w:val="17"/>
          <w:rtl/>
        </w:rPr>
        <w:t xml:space="preserve"> על מעשיה וההצהרה על כוונתה לחדול לאלתר ממדיניותה המפלה, החליט היועמ"ש שאין הצדקה לאכיפה פלילית.</w:t>
      </w:r>
    </w:p>
    <w:p w:rsidR="00D22ED9" w:rsidRPr="00CE670E" w:rsidP="00CE670E">
      <w:pPr>
        <w:spacing w:after="24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בהחלטתו הנחה היועמ"ש את המשטרה והפרקליטות לפעול בנחרצות במקרים של הפרת הוראותיו של חוק איסור הפליה. כן הורה להביא לפניו, בתוך שלושה חודשים, תכנית פעולה להגברת מודעותם לנושא והיכרותם עמו של העוסקים באכיפת החוק הפלילי, ולהגברת המודעות הציבורית להוראות החוק - על מנת לשפר את האכיפה הפלילית. בסיום החלטתו כתב היועמ"ש: "אני רואה חשיבות רבה בהגברת המודעות הציבורית לחוק ולאמצעי האכיפה שהוא מעמיד לרשות </w:t>
      </w:r>
      <w:r w:rsidRPr="00CE670E">
        <w:rPr>
          <w:rFonts w:ascii="Tahoma" w:hAnsi="Tahoma" w:cs="Tahoma" w:hint="cs"/>
          <w:sz w:val="17"/>
          <w:szCs w:val="17"/>
          <w:rtl/>
        </w:rPr>
        <w:t>הנפגע במישור הפלילי והאזרחי כאחד. לפיכך, החלטתי זו תובא בפני שרת המשפטים, הממונה על חוק איסור הפליה במוצרים ובשירותים, כדי שתבחן גם היא את הדרכים המתאימות לדעתה להשגת תכלית זו" (להלן - הנחיית היועמ"ש).</w:t>
      </w:r>
    </w:p>
    <w:p w:rsidR="00D22ED9" w:rsidRPr="00CE670E" w:rsidP="00CE670E">
      <w:pPr>
        <w:pStyle w:val="RESHET"/>
        <w:ind w:left="567"/>
        <w:rPr>
          <w:rtl/>
        </w:rPr>
      </w:pPr>
      <w:r w:rsidRPr="00CE670E">
        <w:rPr>
          <w:rFonts w:hint="cs"/>
          <w:rtl/>
        </w:rPr>
        <w:t xml:space="preserve">סיכומו של דבר, מקרה </w:t>
      </w:r>
      <w:r w:rsidRPr="00CE670E">
        <w:rPr>
          <w:rFonts w:hint="cs"/>
          <w:rtl/>
        </w:rPr>
        <w:t>סופרלנד</w:t>
      </w:r>
      <w:r w:rsidRPr="00CE670E">
        <w:rPr>
          <w:rFonts w:hint="cs"/>
          <w:rtl/>
        </w:rPr>
        <w:t xml:space="preserve"> מלמד כי גורמי אכיפת החוק בישראל - המשטרה ומשרד המשפטים, לרבות הפרקליטות והיועמ"ש - היו תמימי דעים ביחס לגילויים הנרחבים של תופעת ההפליה בישראל, להיעדר האכיפה הפלילית של חוק איסור הפליה, לקיומם של חסמים ליישום החוק ואכיפתו, להיקף התלונות הנמוך, ולאי-הגשת כתבי אישום על פיו, מאז שנחקק. אך אף על פי שעלה צורך חיוני לנקוט פעולות שיחוללו שינוי במציאות הקיימת, לא יזמו אותן הפרקליטות והמשטרה ודבר לא נעשה בעניין. </w:t>
      </w:r>
    </w:p>
    <w:p w:rsidR="00D22ED9" w:rsidRPr="00CE670E" w:rsidP="00CE670E">
      <w:pPr>
        <w:spacing w:before="18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רק ביולי 2016, סמוך לפרסום הדוח למיגור הגזענות, יזמו </w:t>
      </w:r>
      <w:r w:rsidRPr="00CE670E">
        <w:rPr>
          <w:rFonts w:ascii="Tahoma" w:hAnsi="Tahoma" w:cs="Tahoma"/>
          <w:sz w:val="17"/>
          <w:szCs w:val="17"/>
          <w:rtl/>
        </w:rPr>
        <w:t xml:space="preserve">הפרקליטות והמשטרה </w:t>
      </w:r>
      <w:r w:rsidRPr="00CE670E">
        <w:rPr>
          <w:rFonts w:ascii="Tahoma" w:hAnsi="Tahoma" w:cs="Tahoma" w:hint="cs"/>
          <w:sz w:val="17"/>
          <w:szCs w:val="17"/>
          <w:rtl/>
        </w:rPr>
        <w:t>לראשונה</w:t>
      </w:r>
      <w:r w:rsidRPr="00CE670E">
        <w:rPr>
          <w:rFonts w:ascii="Tahoma" w:hAnsi="Tahoma" w:cs="Tahoma"/>
          <w:sz w:val="17"/>
          <w:szCs w:val="17"/>
          <w:rtl/>
        </w:rPr>
        <w:t xml:space="preserve"> חשיפה של גילויי </w:t>
      </w:r>
      <w:r w:rsidRPr="00CE670E">
        <w:rPr>
          <w:rFonts w:ascii="Tahoma" w:hAnsi="Tahoma" w:cs="Tahoma" w:hint="cs"/>
          <w:sz w:val="17"/>
          <w:szCs w:val="17"/>
          <w:rtl/>
        </w:rPr>
        <w:t>ה</w:t>
      </w:r>
      <w:r w:rsidRPr="00CE670E">
        <w:rPr>
          <w:rFonts w:ascii="Tahoma" w:hAnsi="Tahoma" w:cs="Tahoma"/>
          <w:sz w:val="17"/>
          <w:szCs w:val="17"/>
          <w:rtl/>
        </w:rPr>
        <w:t>פליה וגזענות בכניסה למועדונים</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במסגרת פשיטה על מועדונים</w:t>
      </w:r>
      <w:r w:rsidRPr="00CE670E">
        <w:rPr>
          <w:rFonts w:ascii="Tahoma" w:hAnsi="Tahoma" w:cs="Tahoma"/>
          <w:sz w:val="17"/>
          <w:szCs w:val="17"/>
          <w:rtl/>
        </w:rPr>
        <w:t xml:space="preserve"> במקומות שונים בארץ</w:t>
      </w:r>
      <w:r w:rsidRPr="00CE670E">
        <w:rPr>
          <w:rFonts w:ascii="Tahoma" w:hAnsi="Tahoma" w:cs="Tahoma" w:hint="cs"/>
          <w:sz w:val="17"/>
          <w:szCs w:val="17"/>
          <w:rtl/>
        </w:rPr>
        <w:t xml:space="preserve">. </w:t>
      </w:r>
    </w:p>
    <w:p w:rsidR="00D22ED9" w:rsidRPr="00CE670E" w:rsidP="00670C9E">
      <w:pPr>
        <w:pStyle w:val="ListParagraph"/>
        <w:numPr>
          <w:ilvl w:val="0"/>
          <w:numId w:val="27"/>
        </w:numPr>
        <w:autoSpaceDE/>
        <w:autoSpaceDN/>
        <w:adjustRightInd/>
        <w:spacing w:line="240" w:lineRule="exact"/>
        <w:ind w:right="2268"/>
        <w:rPr>
          <w:sz w:val="17"/>
          <w:szCs w:val="17"/>
          <w:rtl/>
        </w:rPr>
      </w:pPr>
      <w:r w:rsidRPr="00CE670E">
        <w:rPr>
          <w:rFonts w:hint="cs"/>
          <w:sz w:val="17"/>
          <w:szCs w:val="17"/>
          <w:rtl/>
        </w:rPr>
        <w:t>ביולי</w:t>
      </w:r>
      <w:r w:rsidRPr="00CE670E">
        <w:rPr>
          <w:sz w:val="17"/>
          <w:szCs w:val="17"/>
          <w:rtl/>
        </w:rPr>
        <w:t xml:space="preserve"> 2013</w:t>
      </w:r>
      <w:r w:rsidRPr="00CE670E">
        <w:rPr>
          <w:rFonts w:hint="cs"/>
          <w:sz w:val="17"/>
          <w:szCs w:val="17"/>
          <w:rtl/>
        </w:rPr>
        <w:t xml:space="preserve">, חודש לאחר מקרה </w:t>
      </w:r>
      <w:r w:rsidRPr="00CE670E">
        <w:rPr>
          <w:rFonts w:hint="cs"/>
          <w:sz w:val="17"/>
          <w:szCs w:val="17"/>
          <w:rtl/>
        </w:rPr>
        <w:t>סופרלנד</w:t>
      </w:r>
      <w:r w:rsidRPr="00CE670E">
        <w:rPr>
          <w:rFonts w:hint="cs"/>
          <w:sz w:val="17"/>
          <w:szCs w:val="17"/>
          <w:rtl/>
        </w:rPr>
        <w:t xml:space="preserve">, פנתה האגודה לזכויות האזרח למשטרה בדרישה לחקור מקרה שהוצג בתחקיר של חדשות ערוץ 10, בעניינו של אזרח ערבי שהופלה לכאורה בכניסה לקאנטרי קלאב בבאר שבע. לפנייה צורפו תיעוד מצולם של האירוע והסבר על חוק איסור הפליה. </w:t>
      </w:r>
    </w:p>
    <w:p w:rsidR="00D22ED9" w:rsidRPr="00CE670E" w:rsidP="003431AF">
      <w:pPr>
        <w:spacing w:after="24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בתשובתה פירטה תחנת משטרת באר שבע את הסיבות שבגינן דרך הפעולה הראויה </w:t>
      </w:r>
      <w:r w:rsidR="003431AF">
        <w:rPr>
          <w:rFonts w:ascii="Tahoma" w:hAnsi="Tahoma" w:cs="Tahoma" w:hint="cs"/>
          <w:sz w:val="17"/>
          <w:szCs w:val="17"/>
          <w:rtl/>
        </w:rPr>
        <w:t xml:space="preserve">בעיניה </w:t>
      </w:r>
      <w:r w:rsidRPr="00CE670E">
        <w:rPr>
          <w:rFonts w:ascii="Tahoma" w:hAnsi="Tahoma" w:cs="Tahoma" w:hint="cs"/>
          <w:sz w:val="17"/>
          <w:szCs w:val="17"/>
          <w:rtl/>
        </w:rPr>
        <w:t xml:space="preserve">למקרים מסוג זה היא דרך התביעה האזרחית, וכי כוונת המחוקק בחוק איסור הפליה היא "להקנות עילת תביעה אזרחית בשל הפליה שלא כדין... לא בכדי הקנה המחוקק בהוראות החוק כלים אזרחיים מדיני </w:t>
      </w:r>
      <w:r w:rsidRPr="00CE670E">
        <w:rPr>
          <w:rFonts w:ascii="Tahoma" w:hAnsi="Tahoma" w:cs="Tahoma" w:hint="cs"/>
          <w:sz w:val="17"/>
          <w:szCs w:val="17"/>
          <w:rtl/>
        </w:rPr>
        <w:t>הנזיקין</w:t>
      </w:r>
      <w:r w:rsidRPr="00CE670E">
        <w:rPr>
          <w:rFonts w:ascii="Tahoma" w:hAnsi="Tahoma" w:cs="Tahoma" w:hint="cs"/>
          <w:sz w:val="17"/>
          <w:szCs w:val="17"/>
          <w:rtl/>
        </w:rPr>
        <w:t xml:space="preserve"> שיש בהם ליצור ענישה והרתעה כלפי המזיק". רק לאחר פנייה חוזרת של האגודה לזכויות האזרח ניאותה המשטרה לפתוח בחקירה, שלאחריה הועבר תיק החקירה לפרקליטות, אשר סגרה אותו ב-22.4.2014 מהסיבה ש"לא נמצאו ראיות מספיקות להעמדה לדין". האגודה הגישה ערר למחלקת </w:t>
      </w:r>
      <w:r w:rsidRPr="00CE670E">
        <w:rPr>
          <w:rFonts w:ascii="Tahoma" w:hAnsi="Tahoma" w:cs="Tahoma" w:hint="cs"/>
          <w:sz w:val="17"/>
          <w:szCs w:val="17"/>
          <w:rtl/>
        </w:rPr>
        <w:t>עררים</w:t>
      </w:r>
      <w:r w:rsidRPr="00CE670E">
        <w:rPr>
          <w:rFonts w:ascii="Tahoma" w:hAnsi="Tahoma" w:cs="Tahoma" w:hint="cs"/>
          <w:sz w:val="17"/>
          <w:szCs w:val="17"/>
          <w:rtl/>
        </w:rPr>
        <w:t xml:space="preserve"> בפרקליטות ב-</w:t>
      </w:r>
      <w:r w:rsidRPr="00CE670E">
        <w:rPr>
          <w:rFonts w:ascii="Tahoma" w:hAnsi="Tahoma" w:cs="Tahoma"/>
          <w:sz w:val="17"/>
          <w:szCs w:val="17"/>
          <w:rtl/>
        </w:rPr>
        <w:t xml:space="preserve">12.6.2014 </w:t>
      </w:r>
      <w:r w:rsidRPr="00CE670E">
        <w:rPr>
          <w:rFonts w:ascii="Tahoma" w:hAnsi="Tahoma" w:cs="Tahoma" w:hint="cs"/>
          <w:sz w:val="17"/>
          <w:szCs w:val="17"/>
          <w:rtl/>
        </w:rPr>
        <w:t>שנדחה</w:t>
      </w:r>
      <w:r w:rsidRPr="00CE670E">
        <w:rPr>
          <w:rFonts w:ascii="Tahoma" w:hAnsi="Tahoma" w:cs="Tahoma"/>
          <w:sz w:val="17"/>
          <w:szCs w:val="17"/>
          <w:rtl/>
        </w:rPr>
        <w:t xml:space="preserve"> </w:t>
      </w:r>
      <w:r w:rsidRPr="00CE670E">
        <w:rPr>
          <w:rFonts w:ascii="Tahoma" w:hAnsi="Tahoma" w:cs="Tahoma" w:hint="cs"/>
          <w:sz w:val="17"/>
          <w:szCs w:val="17"/>
          <w:rtl/>
        </w:rPr>
        <w:t>כעבור</w:t>
      </w:r>
      <w:r w:rsidRPr="00CE670E">
        <w:rPr>
          <w:rFonts w:ascii="Tahoma" w:hAnsi="Tahoma" w:cs="Tahoma"/>
          <w:sz w:val="17"/>
          <w:szCs w:val="17"/>
          <w:rtl/>
        </w:rPr>
        <w:t xml:space="preserve"> </w:t>
      </w:r>
      <w:r w:rsidRPr="00CE670E">
        <w:rPr>
          <w:rFonts w:ascii="Tahoma" w:hAnsi="Tahoma" w:cs="Tahoma" w:hint="cs"/>
          <w:sz w:val="17"/>
          <w:szCs w:val="17"/>
          <w:rtl/>
        </w:rPr>
        <w:t>כשנה</w:t>
      </w:r>
      <w:r w:rsidRPr="00CE670E">
        <w:rPr>
          <w:rFonts w:ascii="Tahoma" w:hAnsi="Tahoma" w:cs="Tahoma"/>
          <w:sz w:val="17"/>
          <w:szCs w:val="17"/>
          <w:rtl/>
        </w:rPr>
        <w:t xml:space="preserve"> </w:t>
      </w:r>
      <w:r w:rsidRPr="00CE670E">
        <w:rPr>
          <w:rFonts w:ascii="Tahoma" w:hAnsi="Tahoma" w:cs="Tahoma" w:hint="cs"/>
          <w:sz w:val="17"/>
          <w:szCs w:val="17"/>
          <w:rtl/>
        </w:rPr>
        <w:t>בהודעת</w:t>
      </w:r>
      <w:r w:rsidRPr="00CE670E">
        <w:rPr>
          <w:rFonts w:ascii="Tahoma" w:hAnsi="Tahoma" w:cs="Tahoma"/>
          <w:sz w:val="17"/>
          <w:szCs w:val="17"/>
          <w:rtl/>
        </w:rPr>
        <w:t xml:space="preserve"> </w:t>
      </w:r>
      <w:r w:rsidRPr="00CE670E">
        <w:rPr>
          <w:rFonts w:ascii="Tahoma" w:hAnsi="Tahoma" w:cs="Tahoma" w:hint="cs"/>
          <w:sz w:val="17"/>
          <w:szCs w:val="17"/>
          <w:rtl/>
        </w:rPr>
        <w:t>הפרקליטות</w:t>
      </w:r>
      <w:r w:rsidRPr="00CE670E">
        <w:rPr>
          <w:rFonts w:ascii="Tahoma" w:hAnsi="Tahoma" w:cs="Tahoma"/>
          <w:sz w:val="17"/>
          <w:szCs w:val="17"/>
          <w:rtl/>
        </w:rPr>
        <w:t xml:space="preserve"> </w:t>
      </w:r>
      <w:r w:rsidR="003431AF">
        <w:rPr>
          <w:rFonts w:ascii="Tahoma" w:hAnsi="Tahoma" w:cs="Tahoma" w:hint="cs"/>
          <w:sz w:val="17"/>
          <w:szCs w:val="17"/>
          <w:rtl/>
        </w:rPr>
        <w:br/>
      </w:r>
      <w:r w:rsidRPr="00CE670E">
        <w:rPr>
          <w:rFonts w:ascii="Tahoma" w:hAnsi="Tahoma" w:cs="Tahoma" w:hint="cs"/>
          <w:sz w:val="17"/>
          <w:szCs w:val="17"/>
          <w:rtl/>
        </w:rPr>
        <w:t>מ-</w:t>
      </w:r>
      <w:r w:rsidRPr="00CE670E">
        <w:rPr>
          <w:rFonts w:ascii="Tahoma" w:hAnsi="Tahoma" w:cs="Tahoma"/>
          <w:sz w:val="17"/>
          <w:szCs w:val="17"/>
          <w:rtl/>
        </w:rPr>
        <w:t>4.5.2015.</w:t>
      </w:r>
      <w:r w:rsidRPr="00CE670E">
        <w:rPr>
          <w:rFonts w:ascii="Tahoma" w:hAnsi="Tahoma" w:cs="Tahoma" w:hint="cs"/>
          <w:sz w:val="17"/>
          <w:szCs w:val="17"/>
          <w:rtl/>
        </w:rPr>
        <w:t xml:space="preserve"> </w:t>
      </w:r>
    </w:p>
    <w:p w:rsidR="00D22ED9" w:rsidRPr="00CE670E" w:rsidP="00CE670E">
      <w:pPr>
        <w:pStyle w:val="RESHET"/>
        <w:ind w:left="567"/>
        <w:rPr>
          <w:rtl/>
        </w:rPr>
      </w:pPr>
      <w:r w:rsidRPr="00CE670E">
        <w:rPr>
          <w:rFonts w:hint="cs"/>
          <w:rtl/>
        </w:rPr>
        <w:t xml:space="preserve">התנהלות המשטרה במקרה הקאנטרי קלאב בבאר שבע ונכונותה המאוחרת לפתוח בחקירה מעידות על כך שהיא טרם הטמיעה את הוראותיו של חוק איסור הפליה. החוק, כאמור, אינו מוגבל </w:t>
      </w:r>
      <w:r w:rsidRPr="00CE670E">
        <w:rPr>
          <w:rFonts w:hint="cs"/>
          <w:rtl/>
        </w:rPr>
        <w:t>לסעדים</w:t>
      </w:r>
      <w:r w:rsidRPr="00CE670E">
        <w:rPr>
          <w:rFonts w:hint="cs"/>
          <w:rtl/>
        </w:rPr>
        <w:t xml:space="preserve"> אזרחיים אלא קובע כי הפרה של איסור ההפליה היא עבירה פלילית ומחובת המשטרה לחקור תלונות בנושאים אלה. </w:t>
      </w:r>
    </w:p>
    <w:p w:rsidR="00D22ED9" w:rsidRPr="00CE670E" w:rsidP="00CE670E">
      <w:pPr>
        <w:pStyle w:val="RESHET"/>
        <w:rPr>
          <w:rtl/>
        </w:rPr>
      </w:pPr>
      <w:r w:rsidRPr="00CE670E">
        <w:rPr>
          <w:rFonts w:hint="cs"/>
          <w:rtl/>
        </w:rPr>
        <w:t xml:space="preserve">משרד מבקר המדינה מעיר למשטרה ולפרקליטות כי מאז נחקק חוק איסור הפליה הן לא גיבשו מדיניות אכיפה מתואמת. גם בתקופה שחלפה ממקרה </w:t>
      </w:r>
      <w:r w:rsidRPr="00CE670E">
        <w:rPr>
          <w:rFonts w:hint="cs"/>
          <w:rtl/>
        </w:rPr>
        <w:t>סופרלנד</w:t>
      </w:r>
      <w:r w:rsidRPr="00CE670E">
        <w:rPr>
          <w:rFonts w:hint="cs"/>
          <w:rtl/>
        </w:rPr>
        <w:t xml:space="preserve"> ועד מועד סיום הביקורת לא בוצעה אף לא אחת מהנחיות היועמ"ש: הפרקליטות והמשטרה לא הכינו תכנית פעולה להגברת היכרותם של העוסקים באכיפת החוק ושל הציבור הרחב עם חוק איסור הפליה, ולמעט פעולת האכיפה היזומה מיולי 2016 לא נקטו פעולות יזומות בנושא זה ולא פעלו בנחרצות במקרים של הפרת הוראות חוק איסור הפליה שהובאו לפניהן. חמור מכך, משטרת ישראל מנעה את יישומו ואכיפתו של חוק איסור הפליה באמצעות קביעת</w:t>
      </w:r>
      <w:r w:rsidRPr="00CE670E">
        <w:rPr>
          <w:rtl/>
        </w:rPr>
        <w:t xml:space="preserve"> </w:t>
      </w:r>
      <w:r w:rsidRPr="00CE670E">
        <w:rPr>
          <w:rFonts w:hint="cs"/>
          <w:rtl/>
        </w:rPr>
        <w:t>תנאים</w:t>
      </w:r>
      <w:r w:rsidRPr="00CE670E">
        <w:rPr>
          <w:rtl/>
        </w:rPr>
        <w:t xml:space="preserve"> </w:t>
      </w:r>
      <w:r w:rsidRPr="00CE670E">
        <w:rPr>
          <w:rFonts w:hint="cs"/>
          <w:rtl/>
        </w:rPr>
        <w:t>מחמירים</w:t>
      </w:r>
      <w:r w:rsidRPr="00CE670E">
        <w:rPr>
          <w:rtl/>
        </w:rPr>
        <w:t xml:space="preserve"> </w:t>
      </w:r>
      <w:r w:rsidRPr="00CE670E">
        <w:rPr>
          <w:rFonts w:hint="cs"/>
          <w:rtl/>
        </w:rPr>
        <w:t>על</w:t>
      </w:r>
      <w:r w:rsidRPr="00CE670E">
        <w:rPr>
          <w:rtl/>
        </w:rPr>
        <w:t xml:space="preserve"> </w:t>
      </w:r>
      <w:r w:rsidRPr="00CE670E">
        <w:rPr>
          <w:rFonts w:hint="cs"/>
          <w:rtl/>
        </w:rPr>
        <w:t>אי-גניזתן של תלונות בגין הפרת החוק.</w:t>
      </w:r>
      <w:r w:rsidRPr="00BA63BF" w:rsidR="00BA63BF">
        <w:rPr>
          <w:noProof/>
          <w:rtl/>
        </w:rPr>
        <w:t xml:space="preserve"> </w:t>
      </w:r>
      <w:r w:rsidRPr="0012789B" w:rsidR="00BA63BF">
        <w:rPr>
          <w:noProof/>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A63BF" w:rsidRPr="00373C5D" w:rsidP="00BA63B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39178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62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A63BF" w:rsidRPr="00881D99" w:rsidP="0022751A">
                            <w:pPr>
                              <w:spacing w:after="0" w:line="240" w:lineRule="auto"/>
                              <w:rPr>
                                <w:color w:val="0B5294"/>
                                <w:spacing w:val="-4"/>
                                <w:sz w:val="24"/>
                                <w:szCs w:val="24"/>
                                <w:rtl/>
                                <w:cs/>
                              </w:rPr>
                            </w:pPr>
                            <w:r w:rsidRPr="0022751A">
                              <w:rPr>
                                <w:rFonts w:cs="Tahoma" w:hint="eastAsia"/>
                                <w:color w:val="0B5294"/>
                                <w:spacing w:val="-4"/>
                                <w:sz w:val="24"/>
                                <w:szCs w:val="24"/>
                                <w:rtl/>
                              </w:rPr>
                              <w:t>הפרקליטות</w:t>
                            </w:r>
                            <w:r w:rsidRPr="0022751A">
                              <w:rPr>
                                <w:rFonts w:cs="Tahoma"/>
                                <w:color w:val="0B5294"/>
                                <w:spacing w:val="-4"/>
                                <w:sz w:val="24"/>
                                <w:szCs w:val="24"/>
                                <w:rtl/>
                              </w:rPr>
                              <w:t xml:space="preserve"> </w:t>
                            </w:r>
                            <w:r w:rsidRPr="0022751A">
                              <w:rPr>
                                <w:rFonts w:cs="Tahoma" w:hint="eastAsia"/>
                                <w:color w:val="0B5294"/>
                                <w:spacing w:val="-4"/>
                                <w:sz w:val="24"/>
                                <w:szCs w:val="24"/>
                                <w:rtl/>
                              </w:rPr>
                              <w:t>והמשטרה</w:t>
                            </w:r>
                            <w:r w:rsidRPr="0022751A">
                              <w:rPr>
                                <w:rFonts w:cs="Tahoma"/>
                                <w:color w:val="0B5294"/>
                                <w:spacing w:val="-4"/>
                                <w:sz w:val="24"/>
                                <w:szCs w:val="24"/>
                                <w:rtl/>
                              </w:rPr>
                              <w:t xml:space="preserve"> </w:t>
                            </w:r>
                            <w:r w:rsidRPr="0022751A">
                              <w:rPr>
                                <w:rFonts w:cs="Tahoma" w:hint="eastAsia"/>
                                <w:color w:val="0B5294"/>
                                <w:spacing w:val="-4"/>
                                <w:sz w:val="24"/>
                                <w:szCs w:val="24"/>
                                <w:rtl/>
                              </w:rPr>
                              <w:t>לא</w:t>
                            </w:r>
                            <w:r w:rsidRPr="0022751A">
                              <w:rPr>
                                <w:rFonts w:cs="Tahoma"/>
                                <w:color w:val="0B5294"/>
                                <w:spacing w:val="-4"/>
                                <w:sz w:val="24"/>
                                <w:szCs w:val="24"/>
                                <w:rtl/>
                              </w:rPr>
                              <w:t xml:space="preserve"> </w:t>
                            </w:r>
                            <w:r w:rsidRPr="0022751A">
                              <w:rPr>
                                <w:rFonts w:cs="Tahoma" w:hint="eastAsia"/>
                                <w:color w:val="0B5294"/>
                                <w:spacing w:val="-4"/>
                                <w:sz w:val="24"/>
                                <w:szCs w:val="24"/>
                                <w:rtl/>
                              </w:rPr>
                              <w:t>נקטו</w:t>
                            </w:r>
                            <w:r w:rsidRPr="0022751A">
                              <w:rPr>
                                <w:rFonts w:cs="Tahoma"/>
                                <w:color w:val="0B5294"/>
                                <w:spacing w:val="-4"/>
                                <w:sz w:val="24"/>
                                <w:szCs w:val="24"/>
                                <w:rtl/>
                              </w:rPr>
                              <w:t xml:space="preserve"> </w:t>
                            </w:r>
                            <w:r w:rsidRPr="0022751A">
                              <w:rPr>
                                <w:rFonts w:cs="Tahoma" w:hint="eastAsia"/>
                                <w:color w:val="0B5294"/>
                                <w:spacing w:val="-4"/>
                                <w:sz w:val="24"/>
                                <w:szCs w:val="24"/>
                                <w:rtl/>
                              </w:rPr>
                              <w:t>פעולות</w:t>
                            </w:r>
                            <w:r w:rsidRPr="0022751A">
                              <w:rPr>
                                <w:rFonts w:cs="Tahoma"/>
                                <w:color w:val="0B5294"/>
                                <w:spacing w:val="-4"/>
                                <w:sz w:val="24"/>
                                <w:szCs w:val="24"/>
                                <w:rtl/>
                              </w:rPr>
                              <w:t xml:space="preserve"> </w:t>
                            </w:r>
                            <w:r w:rsidRPr="0022751A">
                              <w:rPr>
                                <w:rFonts w:cs="Tahoma" w:hint="eastAsia"/>
                                <w:color w:val="0B5294"/>
                                <w:spacing w:val="-4"/>
                                <w:sz w:val="24"/>
                                <w:szCs w:val="24"/>
                                <w:rtl/>
                              </w:rPr>
                              <w:t>יזומות</w:t>
                            </w:r>
                            <w:r w:rsidRPr="0022751A">
                              <w:rPr>
                                <w:rFonts w:cs="Tahoma"/>
                                <w:color w:val="0B5294"/>
                                <w:spacing w:val="-4"/>
                                <w:sz w:val="24"/>
                                <w:szCs w:val="24"/>
                                <w:rtl/>
                              </w:rPr>
                              <w:t xml:space="preserve"> </w:t>
                            </w:r>
                            <w:r w:rsidRPr="0022751A">
                              <w:rPr>
                                <w:rFonts w:cs="Tahoma" w:hint="eastAsia"/>
                                <w:color w:val="0B5294"/>
                                <w:spacing w:val="-4"/>
                                <w:sz w:val="24"/>
                                <w:szCs w:val="24"/>
                                <w:rtl/>
                              </w:rPr>
                              <w:t>ולא</w:t>
                            </w:r>
                            <w:r w:rsidRPr="0022751A">
                              <w:rPr>
                                <w:rFonts w:cs="Tahoma"/>
                                <w:color w:val="0B5294"/>
                                <w:spacing w:val="-4"/>
                                <w:sz w:val="24"/>
                                <w:szCs w:val="24"/>
                                <w:rtl/>
                              </w:rPr>
                              <w:t xml:space="preserve"> </w:t>
                            </w:r>
                            <w:r w:rsidRPr="0022751A">
                              <w:rPr>
                                <w:rFonts w:cs="Tahoma" w:hint="eastAsia"/>
                                <w:color w:val="0B5294"/>
                                <w:spacing w:val="-4"/>
                                <w:sz w:val="24"/>
                                <w:szCs w:val="24"/>
                                <w:rtl/>
                              </w:rPr>
                              <w:t>פעלו</w:t>
                            </w:r>
                            <w:r w:rsidRPr="0022751A">
                              <w:rPr>
                                <w:rFonts w:cs="Tahoma"/>
                                <w:color w:val="0B5294"/>
                                <w:spacing w:val="-4"/>
                                <w:sz w:val="24"/>
                                <w:szCs w:val="24"/>
                                <w:rtl/>
                              </w:rPr>
                              <w:t xml:space="preserve"> </w:t>
                            </w:r>
                            <w:r w:rsidRPr="0022751A">
                              <w:rPr>
                                <w:rFonts w:cs="Tahoma" w:hint="eastAsia"/>
                                <w:color w:val="0B5294"/>
                                <w:spacing w:val="-4"/>
                                <w:sz w:val="24"/>
                                <w:szCs w:val="24"/>
                                <w:rtl/>
                              </w:rPr>
                              <w:t>בנחרצות</w:t>
                            </w:r>
                            <w:r w:rsidRPr="0022751A">
                              <w:rPr>
                                <w:rFonts w:cs="Tahoma"/>
                                <w:color w:val="0B5294"/>
                                <w:spacing w:val="-4"/>
                                <w:sz w:val="24"/>
                                <w:szCs w:val="24"/>
                                <w:rtl/>
                              </w:rPr>
                              <w:t xml:space="preserve"> </w:t>
                            </w:r>
                            <w:r w:rsidRPr="0022751A">
                              <w:rPr>
                                <w:rFonts w:cs="Tahoma" w:hint="eastAsia"/>
                                <w:color w:val="0B5294"/>
                                <w:spacing w:val="-4"/>
                                <w:sz w:val="24"/>
                                <w:szCs w:val="24"/>
                                <w:rtl/>
                              </w:rPr>
                              <w:t>במקרים</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הפרת</w:t>
                            </w:r>
                            <w:r w:rsidRPr="0022751A">
                              <w:rPr>
                                <w:rFonts w:cs="Tahoma"/>
                                <w:color w:val="0B5294"/>
                                <w:spacing w:val="-4"/>
                                <w:sz w:val="24"/>
                                <w:szCs w:val="24"/>
                                <w:rtl/>
                              </w:rPr>
                              <w:t xml:space="preserve"> </w:t>
                            </w:r>
                            <w:r w:rsidRPr="0022751A">
                              <w:rPr>
                                <w:rFonts w:cs="Tahoma" w:hint="eastAsia"/>
                                <w:color w:val="0B5294"/>
                                <w:spacing w:val="-4"/>
                                <w:sz w:val="24"/>
                                <w:szCs w:val="24"/>
                                <w:rtl/>
                              </w:rPr>
                              <w:t>הוראות</w:t>
                            </w:r>
                            <w:r w:rsidRPr="0022751A">
                              <w:rPr>
                                <w:rFonts w:cs="Tahoma"/>
                                <w:color w:val="0B5294"/>
                                <w:spacing w:val="-4"/>
                                <w:sz w:val="24"/>
                                <w:szCs w:val="24"/>
                                <w:rtl/>
                              </w:rPr>
                              <w:t xml:space="preserve"> </w:t>
                            </w:r>
                            <w:r w:rsidRPr="0022751A">
                              <w:rPr>
                                <w:rFonts w:cs="Tahoma" w:hint="eastAsia"/>
                                <w:color w:val="0B5294"/>
                                <w:spacing w:val="-4"/>
                                <w:sz w:val="24"/>
                                <w:szCs w:val="24"/>
                                <w:rtl/>
                              </w:rPr>
                              <w:t>חוק</w:t>
                            </w:r>
                            <w:r w:rsidRPr="0022751A">
                              <w:rPr>
                                <w:rFonts w:cs="Tahoma"/>
                                <w:color w:val="0B5294"/>
                                <w:spacing w:val="-4"/>
                                <w:sz w:val="24"/>
                                <w:szCs w:val="24"/>
                                <w:rtl/>
                              </w:rPr>
                              <w:t xml:space="preserve"> </w:t>
                            </w:r>
                            <w:r w:rsidRPr="0022751A">
                              <w:rPr>
                                <w:rFonts w:cs="Tahoma" w:hint="eastAsia"/>
                                <w:color w:val="0B5294"/>
                                <w:spacing w:val="-4"/>
                                <w:sz w:val="24"/>
                                <w:szCs w:val="24"/>
                                <w:rtl/>
                              </w:rPr>
                              <w:t>איסור</w:t>
                            </w:r>
                            <w:r w:rsidRPr="0022751A">
                              <w:rPr>
                                <w:rFonts w:cs="Tahoma"/>
                                <w:color w:val="0B5294"/>
                                <w:spacing w:val="-4"/>
                                <w:sz w:val="24"/>
                                <w:szCs w:val="24"/>
                                <w:rtl/>
                              </w:rPr>
                              <w:t xml:space="preserve"> </w:t>
                            </w:r>
                            <w:r w:rsidRPr="0022751A">
                              <w:rPr>
                                <w:rFonts w:cs="Tahoma" w:hint="eastAsia"/>
                                <w:color w:val="0B5294"/>
                                <w:spacing w:val="-4"/>
                                <w:sz w:val="24"/>
                                <w:szCs w:val="24"/>
                                <w:rtl/>
                              </w:rPr>
                              <w:t>הפליה</w:t>
                            </w:r>
                            <w:r w:rsidRPr="0022751A">
                              <w:rPr>
                                <w:rFonts w:cs="Tahoma"/>
                                <w:color w:val="0B5294"/>
                                <w:spacing w:val="-4"/>
                                <w:sz w:val="24"/>
                                <w:szCs w:val="24"/>
                                <w:rtl/>
                              </w:rPr>
                              <w:t xml:space="preserve"> </w:t>
                            </w:r>
                            <w:r w:rsidRPr="0022751A">
                              <w:rPr>
                                <w:rFonts w:cs="Tahoma" w:hint="eastAsia"/>
                                <w:color w:val="0B5294"/>
                                <w:spacing w:val="-4"/>
                                <w:sz w:val="24"/>
                                <w:szCs w:val="24"/>
                                <w:rtl/>
                              </w:rPr>
                              <w:t>שהובאו</w:t>
                            </w:r>
                            <w:r w:rsidRPr="0022751A">
                              <w:rPr>
                                <w:rFonts w:cs="Tahoma"/>
                                <w:color w:val="0B5294"/>
                                <w:spacing w:val="-4"/>
                                <w:sz w:val="24"/>
                                <w:szCs w:val="24"/>
                                <w:rtl/>
                              </w:rPr>
                              <w:t xml:space="preserve"> </w:t>
                            </w:r>
                            <w:r w:rsidRPr="0022751A">
                              <w:rPr>
                                <w:rFonts w:cs="Tahoma" w:hint="eastAsia"/>
                                <w:color w:val="0B5294"/>
                                <w:spacing w:val="-4"/>
                                <w:sz w:val="24"/>
                                <w:szCs w:val="24"/>
                                <w:rtl/>
                              </w:rPr>
                              <w:t>לפניהן</w:t>
                            </w:r>
                            <w:r w:rsidRPr="0022751A">
                              <w:rPr>
                                <w:rFonts w:cs="Tahoma"/>
                                <w:color w:val="0B5294"/>
                                <w:spacing w:val="-4"/>
                                <w:sz w:val="24"/>
                                <w:szCs w:val="24"/>
                                <w:rtl/>
                              </w:rPr>
                              <w:t xml:space="preserve">. </w:t>
                            </w:r>
                            <w:r w:rsidRPr="0022751A">
                              <w:rPr>
                                <w:rFonts w:cs="Tahoma" w:hint="eastAsia"/>
                                <w:color w:val="0B5294"/>
                                <w:spacing w:val="-4"/>
                                <w:sz w:val="24"/>
                                <w:szCs w:val="24"/>
                                <w:rtl/>
                              </w:rPr>
                              <w:t>משטרת</w:t>
                            </w:r>
                            <w:r w:rsidRPr="0022751A">
                              <w:rPr>
                                <w:rFonts w:cs="Tahoma"/>
                                <w:color w:val="0B5294"/>
                                <w:spacing w:val="-4"/>
                                <w:sz w:val="24"/>
                                <w:szCs w:val="24"/>
                                <w:rtl/>
                              </w:rPr>
                              <w:t xml:space="preserve"> </w:t>
                            </w:r>
                            <w:r w:rsidRPr="0022751A">
                              <w:rPr>
                                <w:rFonts w:cs="Tahoma" w:hint="eastAsia"/>
                                <w:color w:val="0B5294"/>
                                <w:spacing w:val="-4"/>
                                <w:sz w:val="24"/>
                                <w:szCs w:val="24"/>
                                <w:rtl/>
                              </w:rPr>
                              <w:t>ישראל</w:t>
                            </w:r>
                            <w:r w:rsidRPr="0022751A">
                              <w:rPr>
                                <w:rFonts w:cs="Tahoma"/>
                                <w:color w:val="0B5294"/>
                                <w:spacing w:val="-4"/>
                                <w:sz w:val="24"/>
                                <w:szCs w:val="24"/>
                                <w:rtl/>
                              </w:rPr>
                              <w:t xml:space="preserve"> </w:t>
                            </w:r>
                            <w:r w:rsidRPr="0022751A">
                              <w:rPr>
                                <w:rFonts w:cs="Tahoma" w:hint="eastAsia"/>
                                <w:color w:val="0B5294"/>
                                <w:spacing w:val="-4"/>
                                <w:sz w:val="24"/>
                                <w:szCs w:val="24"/>
                                <w:rtl/>
                              </w:rPr>
                              <w:t>מנעה</w:t>
                            </w:r>
                            <w:r w:rsidRPr="0022751A">
                              <w:rPr>
                                <w:rFonts w:cs="Tahoma"/>
                                <w:color w:val="0B5294"/>
                                <w:spacing w:val="-4"/>
                                <w:sz w:val="24"/>
                                <w:szCs w:val="24"/>
                                <w:rtl/>
                              </w:rPr>
                              <w:t xml:space="preserve"> </w:t>
                            </w:r>
                            <w:r w:rsidRPr="0022751A">
                              <w:rPr>
                                <w:rFonts w:cs="Tahoma" w:hint="eastAsia"/>
                                <w:color w:val="0B5294"/>
                                <w:spacing w:val="-4"/>
                                <w:sz w:val="24"/>
                                <w:szCs w:val="24"/>
                                <w:rtl/>
                              </w:rPr>
                              <w:t>את</w:t>
                            </w:r>
                            <w:r w:rsidRPr="0022751A">
                              <w:rPr>
                                <w:rFonts w:cs="Tahoma"/>
                                <w:color w:val="0B5294"/>
                                <w:spacing w:val="-4"/>
                                <w:sz w:val="24"/>
                                <w:szCs w:val="24"/>
                                <w:rtl/>
                              </w:rPr>
                              <w:t xml:space="preserve"> </w:t>
                            </w:r>
                            <w:r w:rsidRPr="0022751A">
                              <w:rPr>
                                <w:rFonts w:cs="Tahoma" w:hint="eastAsia"/>
                                <w:color w:val="0B5294"/>
                                <w:spacing w:val="-4"/>
                                <w:sz w:val="24"/>
                                <w:szCs w:val="24"/>
                                <w:rtl/>
                              </w:rPr>
                              <w:t>יישומו</w:t>
                            </w:r>
                            <w:r w:rsidRPr="0022751A">
                              <w:rPr>
                                <w:rFonts w:cs="Tahoma"/>
                                <w:color w:val="0B5294"/>
                                <w:spacing w:val="-4"/>
                                <w:sz w:val="24"/>
                                <w:szCs w:val="24"/>
                                <w:rtl/>
                              </w:rPr>
                              <w:t xml:space="preserve"> </w:t>
                            </w:r>
                            <w:r w:rsidRPr="0022751A">
                              <w:rPr>
                                <w:rFonts w:cs="Tahoma" w:hint="eastAsia"/>
                                <w:color w:val="0B5294"/>
                                <w:spacing w:val="-4"/>
                                <w:sz w:val="24"/>
                                <w:szCs w:val="24"/>
                                <w:rtl/>
                              </w:rPr>
                              <w:t>ואכיפתו</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חוק</w:t>
                            </w:r>
                            <w:r w:rsidRPr="0022751A">
                              <w:rPr>
                                <w:rFonts w:cs="Tahoma"/>
                                <w:color w:val="0B5294"/>
                                <w:spacing w:val="-4"/>
                                <w:sz w:val="24"/>
                                <w:szCs w:val="24"/>
                                <w:rtl/>
                              </w:rPr>
                              <w:t xml:space="preserve"> </w:t>
                            </w:r>
                            <w:r w:rsidRPr="0022751A">
                              <w:rPr>
                                <w:rFonts w:cs="Tahoma" w:hint="eastAsia"/>
                                <w:color w:val="0B5294"/>
                                <w:spacing w:val="-4"/>
                                <w:sz w:val="24"/>
                                <w:szCs w:val="24"/>
                                <w:rtl/>
                              </w:rPr>
                              <w:t>איסור</w:t>
                            </w:r>
                            <w:r w:rsidRPr="0022751A">
                              <w:rPr>
                                <w:rFonts w:cs="Tahoma"/>
                                <w:color w:val="0B5294"/>
                                <w:spacing w:val="-4"/>
                                <w:sz w:val="24"/>
                                <w:szCs w:val="24"/>
                                <w:rtl/>
                              </w:rPr>
                              <w:t xml:space="preserve"> </w:t>
                            </w:r>
                            <w:r w:rsidRPr="0022751A">
                              <w:rPr>
                                <w:rFonts w:cs="Tahoma" w:hint="eastAsia"/>
                                <w:color w:val="0B5294"/>
                                <w:spacing w:val="-4"/>
                                <w:sz w:val="24"/>
                                <w:szCs w:val="24"/>
                                <w:rtl/>
                              </w:rPr>
                              <w:t>הפליה</w:t>
                            </w:r>
                            <w:r w:rsidRPr="0022751A">
                              <w:rPr>
                                <w:rFonts w:cs="Tahoma"/>
                                <w:color w:val="0B5294"/>
                                <w:spacing w:val="-4"/>
                                <w:sz w:val="24"/>
                                <w:szCs w:val="24"/>
                                <w:rtl/>
                              </w:rPr>
                              <w:t xml:space="preserve"> </w:t>
                            </w:r>
                            <w:r w:rsidRPr="0022751A">
                              <w:rPr>
                                <w:rFonts w:cs="Tahoma" w:hint="eastAsia"/>
                                <w:color w:val="0B5294"/>
                                <w:spacing w:val="-4"/>
                                <w:sz w:val="24"/>
                                <w:szCs w:val="24"/>
                                <w:rtl/>
                              </w:rPr>
                              <w:t>באמצעות</w:t>
                            </w:r>
                            <w:r w:rsidRPr="0022751A">
                              <w:rPr>
                                <w:rFonts w:cs="Tahoma"/>
                                <w:color w:val="0B5294"/>
                                <w:spacing w:val="-4"/>
                                <w:sz w:val="24"/>
                                <w:szCs w:val="24"/>
                                <w:rtl/>
                              </w:rPr>
                              <w:t xml:space="preserve"> </w:t>
                            </w:r>
                            <w:r w:rsidRPr="0022751A">
                              <w:rPr>
                                <w:rFonts w:cs="Tahoma" w:hint="eastAsia"/>
                                <w:color w:val="0B5294"/>
                                <w:spacing w:val="-4"/>
                                <w:sz w:val="24"/>
                                <w:szCs w:val="24"/>
                                <w:rtl/>
                              </w:rPr>
                              <w:t>קביעת</w:t>
                            </w:r>
                            <w:r w:rsidRPr="0022751A">
                              <w:rPr>
                                <w:rFonts w:cs="Tahoma"/>
                                <w:color w:val="0B5294"/>
                                <w:spacing w:val="-4"/>
                                <w:sz w:val="24"/>
                                <w:szCs w:val="24"/>
                                <w:rtl/>
                              </w:rPr>
                              <w:t xml:space="preserve"> </w:t>
                            </w:r>
                            <w:r w:rsidRPr="0022751A">
                              <w:rPr>
                                <w:rFonts w:cs="Tahoma" w:hint="eastAsia"/>
                                <w:color w:val="0B5294"/>
                                <w:spacing w:val="-4"/>
                                <w:sz w:val="24"/>
                                <w:szCs w:val="24"/>
                                <w:rtl/>
                              </w:rPr>
                              <w:t>תנאים</w:t>
                            </w:r>
                            <w:r w:rsidRPr="0022751A">
                              <w:rPr>
                                <w:rFonts w:cs="Tahoma"/>
                                <w:color w:val="0B5294"/>
                                <w:spacing w:val="-4"/>
                                <w:sz w:val="24"/>
                                <w:szCs w:val="24"/>
                                <w:rtl/>
                              </w:rPr>
                              <w:t xml:space="preserve"> </w:t>
                            </w:r>
                            <w:r w:rsidRPr="0022751A">
                              <w:rPr>
                                <w:rFonts w:cs="Tahoma" w:hint="eastAsia"/>
                                <w:color w:val="0B5294"/>
                                <w:spacing w:val="-4"/>
                                <w:sz w:val="24"/>
                                <w:szCs w:val="24"/>
                                <w:rtl/>
                              </w:rPr>
                              <w:t>מחמירים</w:t>
                            </w:r>
                            <w:r w:rsidRPr="0022751A">
                              <w:rPr>
                                <w:rFonts w:cs="Tahoma"/>
                                <w:color w:val="0B5294"/>
                                <w:spacing w:val="-4"/>
                                <w:sz w:val="24"/>
                                <w:szCs w:val="24"/>
                                <w:rtl/>
                              </w:rPr>
                              <w:t xml:space="preserve"> </w:t>
                            </w:r>
                            <w:r w:rsidRPr="0022751A">
                              <w:rPr>
                                <w:rFonts w:cs="Tahoma" w:hint="eastAsia"/>
                                <w:color w:val="0B5294"/>
                                <w:spacing w:val="-4"/>
                                <w:sz w:val="24"/>
                                <w:szCs w:val="24"/>
                                <w:rtl/>
                              </w:rPr>
                              <w:t>על</w:t>
                            </w:r>
                            <w:r w:rsidRPr="0022751A">
                              <w:rPr>
                                <w:rFonts w:cs="Tahoma"/>
                                <w:color w:val="0B5294"/>
                                <w:spacing w:val="-4"/>
                                <w:sz w:val="24"/>
                                <w:szCs w:val="24"/>
                                <w:rtl/>
                              </w:rPr>
                              <w:t xml:space="preserve"> </w:t>
                            </w:r>
                            <w:r w:rsidRPr="0022751A">
                              <w:rPr>
                                <w:rFonts w:cs="Tahoma" w:hint="eastAsia"/>
                                <w:color w:val="0B5294"/>
                                <w:spacing w:val="-4"/>
                                <w:sz w:val="24"/>
                                <w:szCs w:val="24"/>
                                <w:rtl/>
                              </w:rPr>
                              <w:t>אי</w:t>
                            </w:r>
                            <w:r w:rsidRPr="0022751A">
                              <w:rPr>
                                <w:rFonts w:cs="Tahoma"/>
                                <w:color w:val="0B5294"/>
                                <w:spacing w:val="-4"/>
                                <w:sz w:val="24"/>
                                <w:szCs w:val="24"/>
                                <w:rtl/>
                              </w:rPr>
                              <w:t>-</w:t>
                            </w:r>
                            <w:r w:rsidRPr="0022751A">
                              <w:rPr>
                                <w:rFonts w:cs="Tahoma" w:hint="eastAsia"/>
                                <w:color w:val="0B5294"/>
                                <w:spacing w:val="-4"/>
                                <w:sz w:val="24"/>
                                <w:szCs w:val="24"/>
                                <w:rtl/>
                              </w:rPr>
                              <w:t>גניזתן</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תלונות</w:t>
                            </w:r>
                            <w:r w:rsidRPr="0022751A">
                              <w:rPr>
                                <w:rFonts w:cs="Tahoma"/>
                                <w:color w:val="0B5294"/>
                                <w:spacing w:val="-4"/>
                                <w:sz w:val="24"/>
                                <w:szCs w:val="24"/>
                                <w:rtl/>
                              </w:rPr>
                              <w:t xml:space="preserve"> </w:t>
                            </w:r>
                            <w:r w:rsidRPr="0022751A">
                              <w:rPr>
                                <w:rFonts w:cs="Tahoma" w:hint="eastAsia"/>
                                <w:color w:val="0B5294"/>
                                <w:spacing w:val="-4"/>
                                <w:sz w:val="24"/>
                                <w:szCs w:val="24"/>
                                <w:rtl/>
                              </w:rPr>
                              <w:t>בגין</w:t>
                            </w:r>
                            <w:r w:rsidRPr="0022751A">
                              <w:rPr>
                                <w:rFonts w:cs="Tahoma"/>
                                <w:color w:val="0B5294"/>
                                <w:spacing w:val="-4"/>
                                <w:sz w:val="24"/>
                                <w:szCs w:val="24"/>
                                <w:rtl/>
                              </w:rPr>
                              <w:t xml:space="preserve"> </w:t>
                            </w:r>
                            <w:r w:rsidRPr="0022751A">
                              <w:rPr>
                                <w:rFonts w:cs="Tahoma" w:hint="eastAsia"/>
                                <w:color w:val="0B5294"/>
                                <w:spacing w:val="-4"/>
                                <w:sz w:val="24"/>
                                <w:szCs w:val="24"/>
                                <w:rtl/>
                              </w:rPr>
                              <w:t>הפרת</w:t>
                            </w:r>
                            <w:r w:rsidRPr="0022751A">
                              <w:rPr>
                                <w:rFonts w:cs="Tahoma"/>
                                <w:color w:val="0B5294"/>
                                <w:spacing w:val="-4"/>
                                <w:sz w:val="24"/>
                                <w:szCs w:val="24"/>
                                <w:rtl/>
                              </w:rPr>
                              <w:t xml:space="preserve"> </w:t>
                            </w:r>
                            <w:r w:rsidRPr="0022751A">
                              <w:rPr>
                                <w:rFonts w:cs="Tahoma" w:hint="eastAsia"/>
                                <w:color w:val="0B5294"/>
                                <w:spacing w:val="-4"/>
                                <w:sz w:val="24"/>
                                <w:szCs w:val="24"/>
                                <w:rtl/>
                              </w:rPr>
                              <w:t>החוק</w:t>
                            </w:r>
                          </w:p>
                          <w:p w:rsidR="00BA63BF" w:rsidRPr="00373C5D" w:rsidP="00BA63B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16917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718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BA63BF" w:rsidRPr="00373C5D" w:rsidP="00BA63BF">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469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A63BF" w:rsidRPr="00881D99" w:rsidP="0022751A">
                      <w:pPr>
                        <w:spacing w:after="0" w:line="240" w:lineRule="auto"/>
                        <w:rPr>
                          <w:color w:val="0B5294"/>
                          <w:spacing w:val="-4"/>
                          <w:sz w:val="24"/>
                          <w:szCs w:val="24"/>
                          <w:rtl/>
                          <w:cs/>
                        </w:rPr>
                      </w:pPr>
                      <w:r w:rsidRPr="0022751A">
                        <w:rPr>
                          <w:rFonts w:cs="Tahoma" w:hint="eastAsia"/>
                          <w:color w:val="0B5294"/>
                          <w:spacing w:val="-4"/>
                          <w:sz w:val="24"/>
                          <w:szCs w:val="24"/>
                          <w:rtl/>
                        </w:rPr>
                        <w:t>הפרקליטות</w:t>
                      </w:r>
                      <w:r w:rsidRPr="0022751A">
                        <w:rPr>
                          <w:rFonts w:cs="Tahoma"/>
                          <w:color w:val="0B5294"/>
                          <w:spacing w:val="-4"/>
                          <w:sz w:val="24"/>
                          <w:szCs w:val="24"/>
                          <w:rtl/>
                        </w:rPr>
                        <w:t xml:space="preserve"> </w:t>
                      </w:r>
                      <w:r w:rsidRPr="0022751A">
                        <w:rPr>
                          <w:rFonts w:cs="Tahoma" w:hint="eastAsia"/>
                          <w:color w:val="0B5294"/>
                          <w:spacing w:val="-4"/>
                          <w:sz w:val="24"/>
                          <w:szCs w:val="24"/>
                          <w:rtl/>
                        </w:rPr>
                        <w:t>והמשטרה</w:t>
                      </w:r>
                      <w:r w:rsidRPr="0022751A">
                        <w:rPr>
                          <w:rFonts w:cs="Tahoma"/>
                          <w:color w:val="0B5294"/>
                          <w:spacing w:val="-4"/>
                          <w:sz w:val="24"/>
                          <w:szCs w:val="24"/>
                          <w:rtl/>
                        </w:rPr>
                        <w:t xml:space="preserve"> </w:t>
                      </w:r>
                      <w:r w:rsidRPr="0022751A">
                        <w:rPr>
                          <w:rFonts w:cs="Tahoma" w:hint="eastAsia"/>
                          <w:color w:val="0B5294"/>
                          <w:spacing w:val="-4"/>
                          <w:sz w:val="24"/>
                          <w:szCs w:val="24"/>
                          <w:rtl/>
                        </w:rPr>
                        <w:t>לא</w:t>
                      </w:r>
                      <w:r w:rsidRPr="0022751A">
                        <w:rPr>
                          <w:rFonts w:cs="Tahoma"/>
                          <w:color w:val="0B5294"/>
                          <w:spacing w:val="-4"/>
                          <w:sz w:val="24"/>
                          <w:szCs w:val="24"/>
                          <w:rtl/>
                        </w:rPr>
                        <w:t xml:space="preserve"> </w:t>
                      </w:r>
                      <w:r w:rsidRPr="0022751A">
                        <w:rPr>
                          <w:rFonts w:cs="Tahoma" w:hint="eastAsia"/>
                          <w:color w:val="0B5294"/>
                          <w:spacing w:val="-4"/>
                          <w:sz w:val="24"/>
                          <w:szCs w:val="24"/>
                          <w:rtl/>
                        </w:rPr>
                        <w:t>נקטו</w:t>
                      </w:r>
                      <w:r w:rsidRPr="0022751A">
                        <w:rPr>
                          <w:rFonts w:cs="Tahoma"/>
                          <w:color w:val="0B5294"/>
                          <w:spacing w:val="-4"/>
                          <w:sz w:val="24"/>
                          <w:szCs w:val="24"/>
                          <w:rtl/>
                        </w:rPr>
                        <w:t xml:space="preserve"> </w:t>
                      </w:r>
                      <w:r w:rsidRPr="0022751A">
                        <w:rPr>
                          <w:rFonts w:cs="Tahoma" w:hint="eastAsia"/>
                          <w:color w:val="0B5294"/>
                          <w:spacing w:val="-4"/>
                          <w:sz w:val="24"/>
                          <w:szCs w:val="24"/>
                          <w:rtl/>
                        </w:rPr>
                        <w:t>פעולות</w:t>
                      </w:r>
                      <w:r w:rsidRPr="0022751A">
                        <w:rPr>
                          <w:rFonts w:cs="Tahoma"/>
                          <w:color w:val="0B5294"/>
                          <w:spacing w:val="-4"/>
                          <w:sz w:val="24"/>
                          <w:szCs w:val="24"/>
                          <w:rtl/>
                        </w:rPr>
                        <w:t xml:space="preserve"> </w:t>
                      </w:r>
                      <w:r w:rsidRPr="0022751A">
                        <w:rPr>
                          <w:rFonts w:cs="Tahoma" w:hint="eastAsia"/>
                          <w:color w:val="0B5294"/>
                          <w:spacing w:val="-4"/>
                          <w:sz w:val="24"/>
                          <w:szCs w:val="24"/>
                          <w:rtl/>
                        </w:rPr>
                        <w:t>יזומות</w:t>
                      </w:r>
                      <w:r w:rsidRPr="0022751A">
                        <w:rPr>
                          <w:rFonts w:cs="Tahoma"/>
                          <w:color w:val="0B5294"/>
                          <w:spacing w:val="-4"/>
                          <w:sz w:val="24"/>
                          <w:szCs w:val="24"/>
                          <w:rtl/>
                        </w:rPr>
                        <w:t xml:space="preserve"> </w:t>
                      </w:r>
                      <w:r w:rsidRPr="0022751A">
                        <w:rPr>
                          <w:rFonts w:cs="Tahoma" w:hint="eastAsia"/>
                          <w:color w:val="0B5294"/>
                          <w:spacing w:val="-4"/>
                          <w:sz w:val="24"/>
                          <w:szCs w:val="24"/>
                          <w:rtl/>
                        </w:rPr>
                        <w:t>ולא</w:t>
                      </w:r>
                      <w:r w:rsidRPr="0022751A">
                        <w:rPr>
                          <w:rFonts w:cs="Tahoma"/>
                          <w:color w:val="0B5294"/>
                          <w:spacing w:val="-4"/>
                          <w:sz w:val="24"/>
                          <w:szCs w:val="24"/>
                          <w:rtl/>
                        </w:rPr>
                        <w:t xml:space="preserve"> </w:t>
                      </w:r>
                      <w:r w:rsidRPr="0022751A">
                        <w:rPr>
                          <w:rFonts w:cs="Tahoma" w:hint="eastAsia"/>
                          <w:color w:val="0B5294"/>
                          <w:spacing w:val="-4"/>
                          <w:sz w:val="24"/>
                          <w:szCs w:val="24"/>
                          <w:rtl/>
                        </w:rPr>
                        <w:t>פעלו</w:t>
                      </w:r>
                      <w:r w:rsidRPr="0022751A">
                        <w:rPr>
                          <w:rFonts w:cs="Tahoma"/>
                          <w:color w:val="0B5294"/>
                          <w:spacing w:val="-4"/>
                          <w:sz w:val="24"/>
                          <w:szCs w:val="24"/>
                          <w:rtl/>
                        </w:rPr>
                        <w:t xml:space="preserve"> </w:t>
                      </w:r>
                      <w:r w:rsidRPr="0022751A">
                        <w:rPr>
                          <w:rFonts w:cs="Tahoma" w:hint="eastAsia"/>
                          <w:color w:val="0B5294"/>
                          <w:spacing w:val="-4"/>
                          <w:sz w:val="24"/>
                          <w:szCs w:val="24"/>
                          <w:rtl/>
                        </w:rPr>
                        <w:t>בנחרצות</w:t>
                      </w:r>
                      <w:r w:rsidRPr="0022751A">
                        <w:rPr>
                          <w:rFonts w:cs="Tahoma"/>
                          <w:color w:val="0B5294"/>
                          <w:spacing w:val="-4"/>
                          <w:sz w:val="24"/>
                          <w:szCs w:val="24"/>
                          <w:rtl/>
                        </w:rPr>
                        <w:t xml:space="preserve"> </w:t>
                      </w:r>
                      <w:r w:rsidRPr="0022751A">
                        <w:rPr>
                          <w:rFonts w:cs="Tahoma" w:hint="eastAsia"/>
                          <w:color w:val="0B5294"/>
                          <w:spacing w:val="-4"/>
                          <w:sz w:val="24"/>
                          <w:szCs w:val="24"/>
                          <w:rtl/>
                        </w:rPr>
                        <w:t>במקרים</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הפרת</w:t>
                      </w:r>
                      <w:r w:rsidRPr="0022751A">
                        <w:rPr>
                          <w:rFonts w:cs="Tahoma"/>
                          <w:color w:val="0B5294"/>
                          <w:spacing w:val="-4"/>
                          <w:sz w:val="24"/>
                          <w:szCs w:val="24"/>
                          <w:rtl/>
                        </w:rPr>
                        <w:t xml:space="preserve"> </w:t>
                      </w:r>
                      <w:r w:rsidRPr="0022751A">
                        <w:rPr>
                          <w:rFonts w:cs="Tahoma" w:hint="eastAsia"/>
                          <w:color w:val="0B5294"/>
                          <w:spacing w:val="-4"/>
                          <w:sz w:val="24"/>
                          <w:szCs w:val="24"/>
                          <w:rtl/>
                        </w:rPr>
                        <w:t>הוראות</w:t>
                      </w:r>
                      <w:r w:rsidRPr="0022751A">
                        <w:rPr>
                          <w:rFonts w:cs="Tahoma"/>
                          <w:color w:val="0B5294"/>
                          <w:spacing w:val="-4"/>
                          <w:sz w:val="24"/>
                          <w:szCs w:val="24"/>
                          <w:rtl/>
                        </w:rPr>
                        <w:t xml:space="preserve"> </w:t>
                      </w:r>
                      <w:r w:rsidRPr="0022751A">
                        <w:rPr>
                          <w:rFonts w:cs="Tahoma" w:hint="eastAsia"/>
                          <w:color w:val="0B5294"/>
                          <w:spacing w:val="-4"/>
                          <w:sz w:val="24"/>
                          <w:szCs w:val="24"/>
                          <w:rtl/>
                        </w:rPr>
                        <w:t>חוק</w:t>
                      </w:r>
                      <w:r w:rsidRPr="0022751A">
                        <w:rPr>
                          <w:rFonts w:cs="Tahoma"/>
                          <w:color w:val="0B5294"/>
                          <w:spacing w:val="-4"/>
                          <w:sz w:val="24"/>
                          <w:szCs w:val="24"/>
                          <w:rtl/>
                        </w:rPr>
                        <w:t xml:space="preserve"> </w:t>
                      </w:r>
                      <w:r w:rsidRPr="0022751A">
                        <w:rPr>
                          <w:rFonts w:cs="Tahoma" w:hint="eastAsia"/>
                          <w:color w:val="0B5294"/>
                          <w:spacing w:val="-4"/>
                          <w:sz w:val="24"/>
                          <w:szCs w:val="24"/>
                          <w:rtl/>
                        </w:rPr>
                        <w:t>איסור</w:t>
                      </w:r>
                      <w:r w:rsidRPr="0022751A">
                        <w:rPr>
                          <w:rFonts w:cs="Tahoma"/>
                          <w:color w:val="0B5294"/>
                          <w:spacing w:val="-4"/>
                          <w:sz w:val="24"/>
                          <w:szCs w:val="24"/>
                          <w:rtl/>
                        </w:rPr>
                        <w:t xml:space="preserve"> </w:t>
                      </w:r>
                      <w:r w:rsidRPr="0022751A">
                        <w:rPr>
                          <w:rFonts w:cs="Tahoma" w:hint="eastAsia"/>
                          <w:color w:val="0B5294"/>
                          <w:spacing w:val="-4"/>
                          <w:sz w:val="24"/>
                          <w:szCs w:val="24"/>
                          <w:rtl/>
                        </w:rPr>
                        <w:t>הפליה</w:t>
                      </w:r>
                      <w:r w:rsidRPr="0022751A">
                        <w:rPr>
                          <w:rFonts w:cs="Tahoma"/>
                          <w:color w:val="0B5294"/>
                          <w:spacing w:val="-4"/>
                          <w:sz w:val="24"/>
                          <w:szCs w:val="24"/>
                          <w:rtl/>
                        </w:rPr>
                        <w:t xml:space="preserve"> </w:t>
                      </w:r>
                      <w:r w:rsidRPr="0022751A">
                        <w:rPr>
                          <w:rFonts w:cs="Tahoma" w:hint="eastAsia"/>
                          <w:color w:val="0B5294"/>
                          <w:spacing w:val="-4"/>
                          <w:sz w:val="24"/>
                          <w:szCs w:val="24"/>
                          <w:rtl/>
                        </w:rPr>
                        <w:t>שהובאו</w:t>
                      </w:r>
                      <w:r w:rsidRPr="0022751A">
                        <w:rPr>
                          <w:rFonts w:cs="Tahoma"/>
                          <w:color w:val="0B5294"/>
                          <w:spacing w:val="-4"/>
                          <w:sz w:val="24"/>
                          <w:szCs w:val="24"/>
                          <w:rtl/>
                        </w:rPr>
                        <w:t xml:space="preserve"> </w:t>
                      </w:r>
                      <w:r w:rsidRPr="0022751A">
                        <w:rPr>
                          <w:rFonts w:cs="Tahoma" w:hint="eastAsia"/>
                          <w:color w:val="0B5294"/>
                          <w:spacing w:val="-4"/>
                          <w:sz w:val="24"/>
                          <w:szCs w:val="24"/>
                          <w:rtl/>
                        </w:rPr>
                        <w:t>לפניהן</w:t>
                      </w:r>
                      <w:r w:rsidRPr="0022751A">
                        <w:rPr>
                          <w:rFonts w:cs="Tahoma"/>
                          <w:color w:val="0B5294"/>
                          <w:spacing w:val="-4"/>
                          <w:sz w:val="24"/>
                          <w:szCs w:val="24"/>
                          <w:rtl/>
                        </w:rPr>
                        <w:t xml:space="preserve">. </w:t>
                      </w:r>
                      <w:r w:rsidRPr="0022751A">
                        <w:rPr>
                          <w:rFonts w:cs="Tahoma" w:hint="eastAsia"/>
                          <w:color w:val="0B5294"/>
                          <w:spacing w:val="-4"/>
                          <w:sz w:val="24"/>
                          <w:szCs w:val="24"/>
                          <w:rtl/>
                        </w:rPr>
                        <w:t>משטרת</w:t>
                      </w:r>
                      <w:r w:rsidRPr="0022751A">
                        <w:rPr>
                          <w:rFonts w:cs="Tahoma"/>
                          <w:color w:val="0B5294"/>
                          <w:spacing w:val="-4"/>
                          <w:sz w:val="24"/>
                          <w:szCs w:val="24"/>
                          <w:rtl/>
                        </w:rPr>
                        <w:t xml:space="preserve"> </w:t>
                      </w:r>
                      <w:r w:rsidRPr="0022751A">
                        <w:rPr>
                          <w:rFonts w:cs="Tahoma" w:hint="eastAsia"/>
                          <w:color w:val="0B5294"/>
                          <w:spacing w:val="-4"/>
                          <w:sz w:val="24"/>
                          <w:szCs w:val="24"/>
                          <w:rtl/>
                        </w:rPr>
                        <w:t>ישראל</w:t>
                      </w:r>
                      <w:r w:rsidRPr="0022751A">
                        <w:rPr>
                          <w:rFonts w:cs="Tahoma"/>
                          <w:color w:val="0B5294"/>
                          <w:spacing w:val="-4"/>
                          <w:sz w:val="24"/>
                          <w:szCs w:val="24"/>
                          <w:rtl/>
                        </w:rPr>
                        <w:t xml:space="preserve"> </w:t>
                      </w:r>
                      <w:r w:rsidRPr="0022751A">
                        <w:rPr>
                          <w:rFonts w:cs="Tahoma" w:hint="eastAsia"/>
                          <w:color w:val="0B5294"/>
                          <w:spacing w:val="-4"/>
                          <w:sz w:val="24"/>
                          <w:szCs w:val="24"/>
                          <w:rtl/>
                        </w:rPr>
                        <w:t>מנעה</w:t>
                      </w:r>
                      <w:r w:rsidRPr="0022751A">
                        <w:rPr>
                          <w:rFonts w:cs="Tahoma"/>
                          <w:color w:val="0B5294"/>
                          <w:spacing w:val="-4"/>
                          <w:sz w:val="24"/>
                          <w:szCs w:val="24"/>
                          <w:rtl/>
                        </w:rPr>
                        <w:t xml:space="preserve"> </w:t>
                      </w:r>
                      <w:r w:rsidRPr="0022751A">
                        <w:rPr>
                          <w:rFonts w:cs="Tahoma" w:hint="eastAsia"/>
                          <w:color w:val="0B5294"/>
                          <w:spacing w:val="-4"/>
                          <w:sz w:val="24"/>
                          <w:szCs w:val="24"/>
                          <w:rtl/>
                        </w:rPr>
                        <w:t>את</w:t>
                      </w:r>
                      <w:r w:rsidRPr="0022751A">
                        <w:rPr>
                          <w:rFonts w:cs="Tahoma"/>
                          <w:color w:val="0B5294"/>
                          <w:spacing w:val="-4"/>
                          <w:sz w:val="24"/>
                          <w:szCs w:val="24"/>
                          <w:rtl/>
                        </w:rPr>
                        <w:t xml:space="preserve"> </w:t>
                      </w:r>
                      <w:r w:rsidRPr="0022751A">
                        <w:rPr>
                          <w:rFonts w:cs="Tahoma" w:hint="eastAsia"/>
                          <w:color w:val="0B5294"/>
                          <w:spacing w:val="-4"/>
                          <w:sz w:val="24"/>
                          <w:szCs w:val="24"/>
                          <w:rtl/>
                        </w:rPr>
                        <w:t>יישומו</w:t>
                      </w:r>
                      <w:r w:rsidRPr="0022751A">
                        <w:rPr>
                          <w:rFonts w:cs="Tahoma"/>
                          <w:color w:val="0B5294"/>
                          <w:spacing w:val="-4"/>
                          <w:sz w:val="24"/>
                          <w:szCs w:val="24"/>
                          <w:rtl/>
                        </w:rPr>
                        <w:t xml:space="preserve"> </w:t>
                      </w:r>
                      <w:r w:rsidRPr="0022751A">
                        <w:rPr>
                          <w:rFonts w:cs="Tahoma" w:hint="eastAsia"/>
                          <w:color w:val="0B5294"/>
                          <w:spacing w:val="-4"/>
                          <w:sz w:val="24"/>
                          <w:szCs w:val="24"/>
                          <w:rtl/>
                        </w:rPr>
                        <w:t>ואכיפתו</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חוק</w:t>
                      </w:r>
                      <w:r w:rsidRPr="0022751A">
                        <w:rPr>
                          <w:rFonts w:cs="Tahoma"/>
                          <w:color w:val="0B5294"/>
                          <w:spacing w:val="-4"/>
                          <w:sz w:val="24"/>
                          <w:szCs w:val="24"/>
                          <w:rtl/>
                        </w:rPr>
                        <w:t xml:space="preserve"> </w:t>
                      </w:r>
                      <w:r w:rsidRPr="0022751A">
                        <w:rPr>
                          <w:rFonts w:cs="Tahoma" w:hint="eastAsia"/>
                          <w:color w:val="0B5294"/>
                          <w:spacing w:val="-4"/>
                          <w:sz w:val="24"/>
                          <w:szCs w:val="24"/>
                          <w:rtl/>
                        </w:rPr>
                        <w:t>איסור</w:t>
                      </w:r>
                      <w:r w:rsidRPr="0022751A">
                        <w:rPr>
                          <w:rFonts w:cs="Tahoma"/>
                          <w:color w:val="0B5294"/>
                          <w:spacing w:val="-4"/>
                          <w:sz w:val="24"/>
                          <w:szCs w:val="24"/>
                          <w:rtl/>
                        </w:rPr>
                        <w:t xml:space="preserve"> </w:t>
                      </w:r>
                      <w:r w:rsidRPr="0022751A">
                        <w:rPr>
                          <w:rFonts w:cs="Tahoma" w:hint="eastAsia"/>
                          <w:color w:val="0B5294"/>
                          <w:spacing w:val="-4"/>
                          <w:sz w:val="24"/>
                          <w:szCs w:val="24"/>
                          <w:rtl/>
                        </w:rPr>
                        <w:t>הפליה</w:t>
                      </w:r>
                      <w:r w:rsidRPr="0022751A">
                        <w:rPr>
                          <w:rFonts w:cs="Tahoma"/>
                          <w:color w:val="0B5294"/>
                          <w:spacing w:val="-4"/>
                          <w:sz w:val="24"/>
                          <w:szCs w:val="24"/>
                          <w:rtl/>
                        </w:rPr>
                        <w:t xml:space="preserve"> </w:t>
                      </w:r>
                      <w:r w:rsidRPr="0022751A">
                        <w:rPr>
                          <w:rFonts w:cs="Tahoma" w:hint="eastAsia"/>
                          <w:color w:val="0B5294"/>
                          <w:spacing w:val="-4"/>
                          <w:sz w:val="24"/>
                          <w:szCs w:val="24"/>
                          <w:rtl/>
                        </w:rPr>
                        <w:t>באמצעות</w:t>
                      </w:r>
                      <w:r w:rsidRPr="0022751A">
                        <w:rPr>
                          <w:rFonts w:cs="Tahoma"/>
                          <w:color w:val="0B5294"/>
                          <w:spacing w:val="-4"/>
                          <w:sz w:val="24"/>
                          <w:szCs w:val="24"/>
                          <w:rtl/>
                        </w:rPr>
                        <w:t xml:space="preserve"> </w:t>
                      </w:r>
                      <w:r w:rsidRPr="0022751A">
                        <w:rPr>
                          <w:rFonts w:cs="Tahoma" w:hint="eastAsia"/>
                          <w:color w:val="0B5294"/>
                          <w:spacing w:val="-4"/>
                          <w:sz w:val="24"/>
                          <w:szCs w:val="24"/>
                          <w:rtl/>
                        </w:rPr>
                        <w:t>קביעת</w:t>
                      </w:r>
                      <w:r w:rsidRPr="0022751A">
                        <w:rPr>
                          <w:rFonts w:cs="Tahoma"/>
                          <w:color w:val="0B5294"/>
                          <w:spacing w:val="-4"/>
                          <w:sz w:val="24"/>
                          <w:szCs w:val="24"/>
                          <w:rtl/>
                        </w:rPr>
                        <w:t xml:space="preserve"> </w:t>
                      </w:r>
                      <w:r w:rsidRPr="0022751A">
                        <w:rPr>
                          <w:rFonts w:cs="Tahoma" w:hint="eastAsia"/>
                          <w:color w:val="0B5294"/>
                          <w:spacing w:val="-4"/>
                          <w:sz w:val="24"/>
                          <w:szCs w:val="24"/>
                          <w:rtl/>
                        </w:rPr>
                        <w:t>תנאים</w:t>
                      </w:r>
                      <w:r w:rsidRPr="0022751A">
                        <w:rPr>
                          <w:rFonts w:cs="Tahoma"/>
                          <w:color w:val="0B5294"/>
                          <w:spacing w:val="-4"/>
                          <w:sz w:val="24"/>
                          <w:szCs w:val="24"/>
                          <w:rtl/>
                        </w:rPr>
                        <w:t xml:space="preserve"> </w:t>
                      </w:r>
                      <w:r w:rsidRPr="0022751A">
                        <w:rPr>
                          <w:rFonts w:cs="Tahoma" w:hint="eastAsia"/>
                          <w:color w:val="0B5294"/>
                          <w:spacing w:val="-4"/>
                          <w:sz w:val="24"/>
                          <w:szCs w:val="24"/>
                          <w:rtl/>
                        </w:rPr>
                        <w:t>מחמירים</w:t>
                      </w:r>
                      <w:r w:rsidRPr="0022751A">
                        <w:rPr>
                          <w:rFonts w:cs="Tahoma"/>
                          <w:color w:val="0B5294"/>
                          <w:spacing w:val="-4"/>
                          <w:sz w:val="24"/>
                          <w:szCs w:val="24"/>
                          <w:rtl/>
                        </w:rPr>
                        <w:t xml:space="preserve"> </w:t>
                      </w:r>
                      <w:r w:rsidRPr="0022751A">
                        <w:rPr>
                          <w:rFonts w:cs="Tahoma" w:hint="eastAsia"/>
                          <w:color w:val="0B5294"/>
                          <w:spacing w:val="-4"/>
                          <w:sz w:val="24"/>
                          <w:szCs w:val="24"/>
                          <w:rtl/>
                        </w:rPr>
                        <w:t>על</w:t>
                      </w:r>
                      <w:r w:rsidRPr="0022751A">
                        <w:rPr>
                          <w:rFonts w:cs="Tahoma"/>
                          <w:color w:val="0B5294"/>
                          <w:spacing w:val="-4"/>
                          <w:sz w:val="24"/>
                          <w:szCs w:val="24"/>
                          <w:rtl/>
                        </w:rPr>
                        <w:t xml:space="preserve"> </w:t>
                      </w:r>
                      <w:r w:rsidRPr="0022751A">
                        <w:rPr>
                          <w:rFonts w:cs="Tahoma" w:hint="eastAsia"/>
                          <w:color w:val="0B5294"/>
                          <w:spacing w:val="-4"/>
                          <w:sz w:val="24"/>
                          <w:szCs w:val="24"/>
                          <w:rtl/>
                        </w:rPr>
                        <w:t>אי</w:t>
                      </w:r>
                      <w:r w:rsidRPr="0022751A">
                        <w:rPr>
                          <w:rFonts w:cs="Tahoma"/>
                          <w:color w:val="0B5294"/>
                          <w:spacing w:val="-4"/>
                          <w:sz w:val="24"/>
                          <w:szCs w:val="24"/>
                          <w:rtl/>
                        </w:rPr>
                        <w:t>-</w:t>
                      </w:r>
                      <w:r w:rsidRPr="0022751A">
                        <w:rPr>
                          <w:rFonts w:cs="Tahoma" w:hint="eastAsia"/>
                          <w:color w:val="0B5294"/>
                          <w:spacing w:val="-4"/>
                          <w:sz w:val="24"/>
                          <w:szCs w:val="24"/>
                          <w:rtl/>
                        </w:rPr>
                        <w:t>גניזתן</w:t>
                      </w:r>
                      <w:r w:rsidRPr="0022751A">
                        <w:rPr>
                          <w:rFonts w:cs="Tahoma"/>
                          <w:color w:val="0B5294"/>
                          <w:spacing w:val="-4"/>
                          <w:sz w:val="24"/>
                          <w:szCs w:val="24"/>
                          <w:rtl/>
                        </w:rPr>
                        <w:t xml:space="preserve"> </w:t>
                      </w:r>
                      <w:r w:rsidRPr="0022751A">
                        <w:rPr>
                          <w:rFonts w:cs="Tahoma" w:hint="eastAsia"/>
                          <w:color w:val="0B5294"/>
                          <w:spacing w:val="-4"/>
                          <w:sz w:val="24"/>
                          <w:szCs w:val="24"/>
                          <w:rtl/>
                        </w:rPr>
                        <w:t>של</w:t>
                      </w:r>
                      <w:r w:rsidRPr="0022751A">
                        <w:rPr>
                          <w:rFonts w:cs="Tahoma"/>
                          <w:color w:val="0B5294"/>
                          <w:spacing w:val="-4"/>
                          <w:sz w:val="24"/>
                          <w:szCs w:val="24"/>
                          <w:rtl/>
                        </w:rPr>
                        <w:t xml:space="preserve"> </w:t>
                      </w:r>
                      <w:r w:rsidRPr="0022751A">
                        <w:rPr>
                          <w:rFonts w:cs="Tahoma" w:hint="eastAsia"/>
                          <w:color w:val="0B5294"/>
                          <w:spacing w:val="-4"/>
                          <w:sz w:val="24"/>
                          <w:szCs w:val="24"/>
                          <w:rtl/>
                        </w:rPr>
                        <w:t>תלונות</w:t>
                      </w:r>
                      <w:r w:rsidRPr="0022751A">
                        <w:rPr>
                          <w:rFonts w:cs="Tahoma"/>
                          <w:color w:val="0B5294"/>
                          <w:spacing w:val="-4"/>
                          <w:sz w:val="24"/>
                          <w:szCs w:val="24"/>
                          <w:rtl/>
                        </w:rPr>
                        <w:t xml:space="preserve"> </w:t>
                      </w:r>
                      <w:r w:rsidRPr="0022751A">
                        <w:rPr>
                          <w:rFonts w:cs="Tahoma" w:hint="eastAsia"/>
                          <w:color w:val="0B5294"/>
                          <w:spacing w:val="-4"/>
                          <w:sz w:val="24"/>
                          <w:szCs w:val="24"/>
                          <w:rtl/>
                        </w:rPr>
                        <w:t>בגין</w:t>
                      </w:r>
                      <w:r w:rsidRPr="0022751A">
                        <w:rPr>
                          <w:rFonts w:cs="Tahoma"/>
                          <w:color w:val="0B5294"/>
                          <w:spacing w:val="-4"/>
                          <w:sz w:val="24"/>
                          <w:szCs w:val="24"/>
                          <w:rtl/>
                        </w:rPr>
                        <w:t xml:space="preserve"> </w:t>
                      </w:r>
                      <w:r w:rsidRPr="0022751A">
                        <w:rPr>
                          <w:rFonts w:cs="Tahoma" w:hint="eastAsia"/>
                          <w:color w:val="0B5294"/>
                          <w:spacing w:val="-4"/>
                          <w:sz w:val="24"/>
                          <w:szCs w:val="24"/>
                          <w:rtl/>
                        </w:rPr>
                        <w:t>הפרת</w:t>
                      </w:r>
                      <w:r w:rsidRPr="0022751A">
                        <w:rPr>
                          <w:rFonts w:cs="Tahoma"/>
                          <w:color w:val="0B5294"/>
                          <w:spacing w:val="-4"/>
                          <w:sz w:val="24"/>
                          <w:szCs w:val="24"/>
                          <w:rtl/>
                        </w:rPr>
                        <w:t xml:space="preserve"> </w:t>
                      </w:r>
                      <w:r w:rsidRPr="0022751A">
                        <w:rPr>
                          <w:rFonts w:cs="Tahoma" w:hint="eastAsia"/>
                          <w:color w:val="0B5294"/>
                          <w:spacing w:val="-4"/>
                          <w:sz w:val="24"/>
                          <w:szCs w:val="24"/>
                          <w:rtl/>
                        </w:rPr>
                        <w:t>החוק</w:t>
                      </w:r>
                    </w:p>
                    <w:p w:rsidR="00BA63BF" w:rsidRPr="00373C5D" w:rsidP="00BA63BF">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304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CE670E">
      <w:pPr>
        <w:spacing w:before="180" w:after="240" w:line="240" w:lineRule="exact"/>
        <w:ind w:right="2268"/>
        <w:jc w:val="both"/>
        <w:rPr>
          <w:rFonts w:ascii="Tahoma" w:hAnsi="Tahoma" w:cs="Tahoma"/>
          <w:sz w:val="17"/>
          <w:szCs w:val="17"/>
          <w:rtl/>
        </w:rPr>
      </w:pPr>
      <w:r w:rsidRPr="00CE670E">
        <w:rPr>
          <w:rFonts w:ascii="Tahoma" w:hAnsi="Tahoma" w:cs="Tahoma" w:hint="cs"/>
          <w:sz w:val="17"/>
          <w:szCs w:val="17"/>
          <w:rtl/>
        </w:rPr>
        <w:t>בתשובתה מינואר 2016 מסרה הפרקליטות כי על פי חוק</w:t>
      </w:r>
      <w:r>
        <w:rPr>
          <w:rStyle w:val="FootnoteReference0"/>
          <w:rFonts w:ascii="Tahoma" w:hAnsi="Tahoma" w:cs="Tahoma"/>
          <w:sz w:val="17"/>
          <w:szCs w:val="17"/>
          <w:rtl/>
        </w:rPr>
        <w:footnoteReference w:id="68"/>
      </w:r>
      <w:r w:rsidRPr="00CE670E">
        <w:rPr>
          <w:rFonts w:ascii="Tahoma" w:hAnsi="Tahoma" w:cs="Tahoma" w:hint="cs"/>
          <w:sz w:val="17"/>
          <w:szCs w:val="17"/>
          <w:rtl/>
        </w:rPr>
        <w:t xml:space="preserve"> התביעה המשטרתית היא המופקדת על הטיפול בתיקי עבירה מכוח חוק איסור הפליה, ולא הפרקליטות. לפיכך היא לא ראתה צורך להשתתף בגיבוש מדיניות לאכיפתו של חוק איסור הפליה. עוד מסרה הפרקליטות, כי בשנת 2015 נערכה עבודת מטה שנועדה לבחון את טיוב אכיפת חוק איסור הפליה, בהשתתפות גורמי משרד המשפטים והמשטרה. הפרקליטות נדרשה לנושא שכן ביקשה לנסות ולשפר את האכיפה בתחום מניעת הגזענות. על בסיס עבודת מטה זו נערכה פעולת האכיפה האמורה ביולי 2016 ותיקי החקירה שהניבה הועברו באופן חריג לטיפולה. הפרקליטות הוסיפה כי תמשיך לסייע בטיוב הליכי האכיפה של חוק איסור הפליה ותשקול להוביל מבצעי אכיפה דומים.</w:t>
      </w:r>
    </w:p>
    <w:p w:rsidR="00D22ED9" w:rsidRPr="00CE670E" w:rsidP="00CE670E">
      <w:pPr>
        <w:pStyle w:val="RESHET"/>
        <w:rPr>
          <w:rtl/>
        </w:rPr>
      </w:pPr>
      <w:r w:rsidRPr="00CE670E">
        <w:rPr>
          <w:rFonts w:hint="cs"/>
          <w:rtl/>
        </w:rPr>
        <w:t xml:space="preserve">ממצאי דוח זה מלמדים כי הפרקליטות נטלה חלק פעיל בעיצוב מדיניות האכיפה בנושא, על ידי הצגת עמדה משפטית בדיוני תיקים ועל ידי "סיוע בטיוב הליכי אכיפה" של חוק איסור הפליה. יתרה מזו היועמ"ש דרש במפורש את מעורבותה הפעילה והשוטפת של הפרקליטות בהנחייתו לאכוף את חוק איסור הפליה באופן נחרץ ולהכין תכנית להגברת המודעות לחוק זה במערכת אכיפת החוק. לפיכך ראוי שהפרקליטות </w:t>
      </w:r>
      <w:bookmarkStart w:id="24" w:name="_Toc458068428"/>
      <w:r w:rsidRPr="00CE670E">
        <w:rPr>
          <w:rFonts w:hint="cs"/>
          <w:rtl/>
        </w:rPr>
        <w:t xml:space="preserve">והמשטרה יגבשו יחד תכנית לאכיפה מתמשכת של חוק איסור הפליה, שתכלול פעולות אקטיביות והליכי אכיפה יזומים שישמשו את </w:t>
      </w:r>
      <w:r w:rsidRPr="00CE670E">
        <w:rPr>
          <w:rFonts w:hint="eastAsia"/>
          <w:rtl/>
        </w:rPr>
        <w:t>מערכת</w:t>
      </w:r>
      <w:r w:rsidRPr="00CE670E">
        <w:rPr>
          <w:rtl/>
        </w:rPr>
        <w:t xml:space="preserve"> </w:t>
      </w:r>
      <w:r w:rsidRPr="00CE670E">
        <w:rPr>
          <w:rFonts w:hint="eastAsia"/>
          <w:rtl/>
        </w:rPr>
        <w:t>אכיפת</w:t>
      </w:r>
      <w:r w:rsidRPr="00CE670E">
        <w:rPr>
          <w:rtl/>
        </w:rPr>
        <w:t xml:space="preserve"> </w:t>
      </w:r>
      <w:r w:rsidRPr="00CE670E">
        <w:rPr>
          <w:rFonts w:hint="eastAsia"/>
          <w:rtl/>
        </w:rPr>
        <w:t>החוק</w:t>
      </w:r>
      <w:r w:rsidRPr="00CE670E">
        <w:rPr>
          <w:rFonts w:hint="cs"/>
          <w:rtl/>
        </w:rPr>
        <w:t xml:space="preserve"> במאבקה בתופעות של הפליה במגוון ענפי שירות ומקומות ציבוריים, לא רק במועדונים. על התכנית להקיף יעדים, לוחות זמנים, הליכי פיקוח ובקרה וכלים למדידת השפעתה על מיגור ההפליה באספקת שירותים ומוצרים. </w:t>
      </w:r>
    </w:p>
    <w:p w:rsidR="00D22ED9" w:rsidP="00670C9E">
      <w:pPr>
        <w:spacing w:line="240" w:lineRule="exact"/>
        <w:ind w:right="2268"/>
        <w:jc w:val="both"/>
        <w:rPr>
          <w:rFonts w:ascii="Tahoma" w:eastAsia="Times New Roman" w:hAnsi="Tahoma" w:cs="Tahoma"/>
          <w:sz w:val="17"/>
          <w:szCs w:val="17"/>
          <w:rtl/>
        </w:rPr>
      </w:pPr>
    </w:p>
    <w:p w:rsidR="00CE670E" w:rsidRPr="00CE670E" w:rsidP="00670C9E">
      <w:pPr>
        <w:spacing w:line="240" w:lineRule="exact"/>
        <w:ind w:right="2268"/>
        <w:jc w:val="both"/>
        <w:rPr>
          <w:rFonts w:ascii="Tahoma" w:eastAsia="Times New Roman" w:hAnsi="Tahoma" w:cs="Tahoma"/>
          <w:sz w:val="17"/>
          <w:szCs w:val="17"/>
          <w:rtl/>
        </w:rPr>
      </w:pPr>
    </w:p>
    <w:p w:rsidR="00D22ED9" w:rsidRPr="00E53691" w:rsidP="00670C9E">
      <w:pPr>
        <w:pStyle w:val="KOT4"/>
        <w:rPr>
          <w:rtl/>
        </w:rPr>
      </w:pPr>
      <w:bookmarkStart w:id="25" w:name="_Toc459314351"/>
      <w:r w:rsidRPr="00E53691">
        <w:rPr>
          <w:rFonts w:hint="cs"/>
          <w:spacing w:val="-6"/>
          <w:rtl/>
        </w:rPr>
        <w:t>אכיפה אזרחית</w:t>
      </w:r>
      <w:bookmarkEnd w:id="24"/>
      <w:bookmarkEnd w:id="25"/>
    </w:p>
    <w:p w:rsidR="00D22ED9" w:rsidRPr="00E53691" w:rsidP="00670C9E">
      <w:pPr>
        <w:pStyle w:val="KOT5"/>
        <w:rPr>
          <w:rFonts w:eastAsia="Times New Roman"/>
          <w:rtl/>
        </w:rPr>
      </w:pPr>
      <w:r w:rsidRPr="00E53691">
        <w:rPr>
          <w:rFonts w:eastAsia="Times New Roman" w:hint="cs"/>
          <w:spacing w:val="-6"/>
          <w:rtl/>
        </w:rPr>
        <w:t>תביעות אזרחיות</w:t>
      </w:r>
    </w:p>
    <w:p w:rsidR="00D22ED9" w:rsidRPr="00CE670E" w:rsidP="00CE670E">
      <w:pPr>
        <w:pStyle w:val="ListParagraph"/>
        <w:numPr>
          <w:ilvl w:val="0"/>
          <w:numId w:val="28"/>
        </w:numPr>
        <w:autoSpaceDE/>
        <w:autoSpaceDN/>
        <w:adjustRightInd/>
        <w:spacing w:after="240" w:line="240" w:lineRule="exact"/>
        <w:ind w:right="2268"/>
        <w:rPr>
          <w:sz w:val="17"/>
          <w:szCs w:val="17"/>
          <w:rtl/>
        </w:rPr>
      </w:pPr>
      <w:r w:rsidRPr="00CE670E">
        <w:rPr>
          <w:rFonts w:hint="cs"/>
          <w:sz w:val="17"/>
          <w:szCs w:val="17"/>
          <w:rtl/>
        </w:rPr>
        <w:t xml:space="preserve">אפשרות אחרת העומדת לרשותו של אדם שהופלה בקבלת שירות או מוצר או בכניסה למקום ציבורי היא הגשת תביעה אזרחית. </w:t>
      </w:r>
      <w:r w:rsidRPr="00CE670E">
        <w:rPr>
          <w:rFonts w:hint="eastAsia"/>
          <w:sz w:val="17"/>
          <w:szCs w:val="17"/>
          <w:rtl/>
        </w:rPr>
        <w:t>חוק</w:t>
      </w:r>
      <w:r w:rsidRPr="00CE670E">
        <w:rPr>
          <w:sz w:val="17"/>
          <w:szCs w:val="17"/>
          <w:rtl/>
        </w:rPr>
        <w:t xml:space="preserve"> </w:t>
      </w:r>
      <w:r w:rsidRPr="00CE670E">
        <w:rPr>
          <w:rFonts w:hint="eastAsia"/>
          <w:sz w:val="17"/>
          <w:szCs w:val="17"/>
          <w:rtl/>
        </w:rPr>
        <w:t>איסור</w:t>
      </w:r>
      <w:r w:rsidRPr="00CE670E">
        <w:rPr>
          <w:sz w:val="17"/>
          <w:szCs w:val="17"/>
          <w:rtl/>
        </w:rPr>
        <w:t xml:space="preserve"> </w:t>
      </w:r>
      <w:r w:rsidRPr="00CE670E">
        <w:rPr>
          <w:rFonts w:hint="eastAsia"/>
          <w:sz w:val="17"/>
          <w:szCs w:val="17"/>
          <w:rtl/>
        </w:rPr>
        <w:t>הפליה</w:t>
      </w:r>
      <w:r w:rsidRPr="00CE670E">
        <w:rPr>
          <w:sz w:val="17"/>
          <w:szCs w:val="17"/>
          <w:rtl/>
        </w:rPr>
        <w:t xml:space="preserve"> </w:t>
      </w:r>
      <w:r w:rsidRPr="00CE670E">
        <w:rPr>
          <w:rFonts w:hint="eastAsia"/>
          <w:sz w:val="17"/>
          <w:szCs w:val="17"/>
          <w:rtl/>
        </w:rPr>
        <w:t>קובע</w:t>
      </w:r>
      <w:r w:rsidRPr="00CE670E">
        <w:rPr>
          <w:sz w:val="17"/>
          <w:szCs w:val="17"/>
          <w:rtl/>
        </w:rPr>
        <w:t xml:space="preserve"> </w:t>
      </w:r>
      <w:r w:rsidRPr="00CE670E">
        <w:rPr>
          <w:rFonts w:hint="eastAsia"/>
          <w:sz w:val="17"/>
          <w:szCs w:val="17"/>
          <w:rtl/>
        </w:rPr>
        <w:t>כי</w:t>
      </w:r>
      <w:r w:rsidRPr="00CE670E">
        <w:rPr>
          <w:sz w:val="17"/>
          <w:szCs w:val="17"/>
          <w:rtl/>
        </w:rPr>
        <w:t xml:space="preserve"> </w:t>
      </w:r>
      <w:r w:rsidRPr="00CE670E">
        <w:rPr>
          <w:rFonts w:hint="eastAsia"/>
          <w:sz w:val="17"/>
          <w:szCs w:val="17"/>
          <w:rtl/>
        </w:rPr>
        <w:t>מעשה</w:t>
      </w:r>
      <w:r w:rsidRPr="00CE670E">
        <w:rPr>
          <w:sz w:val="17"/>
          <w:szCs w:val="17"/>
          <w:rtl/>
        </w:rPr>
        <w:t xml:space="preserve"> </w:t>
      </w:r>
      <w:r w:rsidRPr="00CE670E">
        <w:rPr>
          <w:rFonts w:hint="eastAsia"/>
          <w:sz w:val="17"/>
          <w:szCs w:val="17"/>
          <w:rtl/>
        </w:rPr>
        <w:t>או</w:t>
      </w:r>
      <w:r w:rsidRPr="00CE670E">
        <w:rPr>
          <w:sz w:val="17"/>
          <w:szCs w:val="17"/>
          <w:rtl/>
        </w:rPr>
        <w:t xml:space="preserve"> </w:t>
      </w:r>
      <w:r w:rsidRPr="00CE670E">
        <w:rPr>
          <w:rFonts w:hint="eastAsia"/>
          <w:sz w:val="17"/>
          <w:szCs w:val="17"/>
          <w:rtl/>
        </w:rPr>
        <w:t>מחדל</w:t>
      </w:r>
      <w:r w:rsidRPr="00CE670E">
        <w:rPr>
          <w:sz w:val="17"/>
          <w:szCs w:val="17"/>
          <w:rtl/>
        </w:rPr>
        <w:t xml:space="preserve"> </w:t>
      </w:r>
      <w:r w:rsidRPr="00CE670E">
        <w:rPr>
          <w:rFonts w:hint="cs"/>
          <w:sz w:val="17"/>
          <w:szCs w:val="17"/>
          <w:rtl/>
        </w:rPr>
        <w:t>המפרים את</w:t>
      </w:r>
      <w:r w:rsidRPr="00CE670E">
        <w:rPr>
          <w:sz w:val="17"/>
          <w:szCs w:val="17"/>
          <w:rtl/>
        </w:rPr>
        <w:t xml:space="preserve"> </w:t>
      </w:r>
      <w:r w:rsidRPr="00CE670E">
        <w:rPr>
          <w:rFonts w:hint="eastAsia"/>
          <w:sz w:val="17"/>
          <w:szCs w:val="17"/>
          <w:rtl/>
        </w:rPr>
        <w:t>הוראותיו</w:t>
      </w:r>
      <w:r w:rsidRPr="00CE670E">
        <w:rPr>
          <w:sz w:val="17"/>
          <w:szCs w:val="17"/>
          <w:rtl/>
        </w:rPr>
        <w:t xml:space="preserve"> </w:t>
      </w:r>
      <w:r w:rsidRPr="00CE670E">
        <w:rPr>
          <w:rFonts w:hint="cs"/>
          <w:sz w:val="17"/>
          <w:szCs w:val="17"/>
          <w:rtl/>
        </w:rPr>
        <w:t>בכל הנוגע</w:t>
      </w:r>
      <w:r w:rsidRPr="00CE670E">
        <w:rPr>
          <w:sz w:val="17"/>
          <w:szCs w:val="17"/>
          <w:rtl/>
        </w:rPr>
        <w:t xml:space="preserve"> </w:t>
      </w:r>
      <w:r w:rsidRPr="00CE670E">
        <w:rPr>
          <w:rFonts w:hint="cs"/>
          <w:sz w:val="17"/>
          <w:szCs w:val="17"/>
          <w:rtl/>
        </w:rPr>
        <w:t>ל</w:t>
      </w:r>
      <w:r w:rsidRPr="00CE670E">
        <w:rPr>
          <w:rFonts w:hint="eastAsia"/>
          <w:sz w:val="17"/>
          <w:szCs w:val="17"/>
          <w:rtl/>
        </w:rPr>
        <w:t>איסור</w:t>
      </w:r>
      <w:r w:rsidRPr="00CE670E">
        <w:rPr>
          <w:sz w:val="17"/>
          <w:szCs w:val="17"/>
          <w:rtl/>
        </w:rPr>
        <w:t xml:space="preserve"> </w:t>
      </w:r>
      <w:r w:rsidRPr="00CE670E">
        <w:rPr>
          <w:rFonts w:hint="eastAsia"/>
          <w:sz w:val="17"/>
          <w:szCs w:val="17"/>
          <w:rtl/>
        </w:rPr>
        <w:t>הפליה</w:t>
      </w:r>
      <w:r w:rsidRPr="00CE670E">
        <w:rPr>
          <w:sz w:val="17"/>
          <w:szCs w:val="17"/>
          <w:rtl/>
        </w:rPr>
        <w:t xml:space="preserve"> </w:t>
      </w:r>
      <w:r w:rsidRPr="00CE670E">
        <w:rPr>
          <w:rFonts w:hint="eastAsia"/>
          <w:sz w:val="17"/>
          <w:szCs w:val="17"/>
          <w:rtl/>
        </w:rPr>
        <w:t>ואיסור</w:t>
      </w:r>
      <w:r w:rsidRPr="00CE670E">
        <w:rPr>
          <w:sz w:val="17"/>
          <w:szCs w:val="17"/>
          <w:rtl/>
        </w:rPr>
        <w:t xml:space="preserve"> </w:t>
      </w:r>
      <w:r w:rsidRPr="00CE670E">
        <w:rPr>
          <w:rFonts w:hint="eastAsia"/>
          <w:sz w:val="17"/>
          <w:szCs w:val="17"/>
          <w:rtl/>
        </w:rPr>
        <w:t>פרסום</w:t>
      </w:r>
      <w:r w:rsidRPr="00CE670E">
        <w:rPr>
          <w:sz w:val="17"/>
          <w:szCs w:val="17"/>
          <w:rtl/>
        </w:rPr>
        <w:t xml:space="preserve"> </w:t>
      </w:r>
      <w:r w:rsidRPr="00CE670E">
        <w:rPr>
          <w:rFonts w:hint="eastAsia"/>
          <w:sz w:val="17"/>
          <w:szCs w:val="17"/>
          <w:rtl/>
        </w:rPr>
        <w:t>מודעות</w:t>
      </w:r>
      <w:r w:rsidRPr="00CE670E">
        <w:rPr>
          <w:rFonts w:hint="cs"/>
          <w:sz w:val="17"/>
          <w:szCs w:val="17"/>
          <w:rtl/>
        </w:rPr>
        <w:t xml:space="preserve"> מפלות</w:t>
      </w:r>
      <w:r w:rsidRPr="00CE670E">
        <w:rPr>
          <w:sz w:val="17"/>
          <w:szCs w:val="17"/>
          <w:rtl/>
        </w:rPr>
        <w:t xml:space="preserve"> </w:t>
      </w:r>
      <w:r w:rsidRPr="00CE670E">
        <w:rPr>
          <w:rFonts w:hint="cs"/>
          <w:sz w:val="17"/>
          <w:szCs w:val="17"/>
          <w:rtl/>
        </w:rPr>
        <w:t>הם בגדר עוולה אזרחית ו</w:t>
      </w:r>
      <w:r w:rsidRPr="00CE670E">
        <w:rPr>
          <w:sz w:val="17"/>
          <w:szCs w:val="17"/>
          <w:rtl/>
        </w:rPr>
        <w:t>ב</w:t>
      </w:r>
      <w:r w:rsidRPr="00CE670E">
        <w:rPr>
          <w:rFonts w:hint="cs"/>
          <w:sz w:val="17"/>
          <w:szCs w:val="17"/>
          <w:rtl/>
        </w:rPr>
        <w:t>ית המשפט רשאי לפסוק בגינה, בלי הוכחת נזק, פיצוי בגובה 50,000 ש"ח לכל היותר. אשר להפליה בשירות רפואי, חוק זכויות החולה קובע כי הפרת הוראותיו של איסור ההפליה היא עוולה</w:t>
      </w:r>
      <w:r w:rsidRPr="00CE670E">
        <w:rPr>
          <w:sz w:val="17"/>
          <w:szCs w:val="17"/>
          <w:rtl/>
        </w:rPr>
        <w:t xml:space="preserve"> </w:t>
      </w:r>
      <w:r w:rsidRPr="00CE670E">
        <w:rPr>
          <w:rFonts w:hint="cs"/>
          <w:sz w:val="17"/>
          <w:szCs w:val="17"/>
          <w:rtl/>
        </w:rPr>
        <w:t>לפי</w:t>
      </w:r>
      <w:r w:rsidRPr="00CE670E">
        <w:rPr>
          <w:sz w:val="17"/>
          <w:szCs w:val="17"/>
          <w:rtl/>
        </w:rPr>
        <w:t xml:space="preserve"> </w:t>
      </w:r>
      <w:r w:rsidRPr="00CE670E">
        <w:rPr>
          <w:rFonts w:hint="cs"/>
          <w:sz w:val="17"/>
          <w:szCs w:val="17"/>
          <w:rtl/>
        </w:rPr>
        <w:t>חוק</w:t>
      </w:r>
      <w:r w:rsidRPr="00CE670E">
        <w:rPr>
          <w:sz w:val="17"/>
          <w:szCs w:val="17"/>
          <w:rtl/>
        </w:rPr>
        <w:t xml:space="preserve"> </w:t>
      </w:r>
      <w:r w:rsidRPr="00CE670E">
        <w:rPr>
          <w:rFonts w:hint="cs"/>
          <w:sz w:val="17"/>
          <w:szCs w:val="17"/>
          <w:rtl/>
        </w:rPr>
        <w:t>איסור הפליה.</w:t>
      </w:r>
    </w:p>
    <w:p w:rsidR="00D22ED9" w:rsidRPr="00CE670E" w:rsidP="00CE670E">
      <w:pPr>
        <w:pStyle w:val="RESHET"/>
        <w:ind w:left="567"/>
        <w:rPr>
          <w:rtl/>
        </w:rPr>
      </w:pPr>
      <w:r w:rsidRPr="00CE670E">
        <w:rPr>
          <w:rFonts w:hint="cs"/>
          <w:rtl/>
        </w:rPr>
        <w:t>משרד</w:t>
      </w:r>
      <w:r w:rsidRPr="00CE670E">
        <w:rPr>
          <w:rtl/>
        </w:rPr>
        <w:t xml:space="preserve"> מבקר המדינה סבור שהחסמים </w:t>
      </w:r>
      <w:r w:rsidRPr="00CE670E">
        <w:rPr>
          <w:rFonts w:hint="cs"/>
          <w:rtl/>
        </w:rPr>
        <w:t>ה</w:t>
      </w:r>
      <w:r w:rsidRPr="00CE670E">
        <w:rPr>
          <w:rtl/>
        </w:rPr>
        <w:t xml:space="preserve">מונעים הגשת תלונות </w:t>
      </w:r>
      <w:r w:rsidRPr="00CE670E">
        <w:rPr>
          <w:rFonts w:hint="cs"/>
          <w:rtl/>
        </w:rPr>
        <w:t>במקרים</w:t>
      </w:r>
      <w:r w:rsidRPr="00CE670E">
        <w:rPr>
          <w:rtl/>
        </w:rPr>
        <w:t xml:space="preserve"> </w:t>
      </w:r>
      <w:r w:rsidRPr="00CE670E">
        <w:rPr>
          <w:rFonts w:hint="cs"/>
          <w:rtl/>
        </w:rPr>
        <w:t>של</w:t>
      </w:r>
      <w:r w:rsidRPr="00CE670E">
        <w:rPr>
          <w:rtl/>
        </w:rPr>
        <w:t xml:space="preserve"> הפליה בשירותים פועלים ביתר שאת במקרה של הגשת תביעה.</w:t>
      </w:r>
      <w:r w:rsidRPr="00CE670E">
        <w:rPr>
          <w:rFonts w:hint="cs"/>
          <w:rtl/>
        </w:rPr>
        <w:t xml:space="preserve"> </w:t>
      </w:r>
    </w:p>
    <w:p w:rsidR="00D22ED9" w:rsidRPr="00CE670E" w:rsidP="00CE670E">
      <w:pPr>
        <w:pStyle w:val="RESHET"/>
        <w:ind w:left="567"/>
        <w:rPr>
          <w:rtl/>
        </w:rPr>
      </w:pPr>
      <w:r w:rsidRPr="00CE670E">
        <w:rPr>
          <w:rFonts w:hint="cs"/>
          <w:rtl/>
        </w:rPr>
        <w:t>בבדיקה</w:t>
      </w:r>
      <w:r w:rsidRPr="00CE670E">
        <w:rPr>
          <w:rtl/>
        </w:rPr>
        <w:t xml:space="preserve"> </w:t>
      </w:r>
      <w:r w:rsidRPr="00CE670E">
        <w:rPr>
          <w:rFonts w:hint="cs"/>
          <w:rtl/>
        </w:rPr>
        <w:t>לא</w:t>
      </w:r>
      <w:r w:rsidRPr="00CE670E">
        <w:rPr>
          <w:rtl/>
        </w:rPr>
        <w:t xml:space="preserve"> </w:t>
      </w:r>
      <w:r w:rsidRPr="00CE670E">
        <w:rPr>
          <w:rFonts w:hint="cs"/>
          <w:rtl/>
        </w:rPr>
        <w:t>נמצאו</w:t>
      </w:r>
      <w:r w:rsidRPr="00CE670E">
        <w:rPr>
          <w:rtl/>
        </w:rPr>
        <w:t xml:space="preserve"> </w:t>
      </w:r>
      <w:r w:rsidRPr="00CE670E">
        <w:rPr>
          <w:rFonts w:hint="cs"/>
          <w:rtl/>
        </w:rPr>
        <w:t>נתונים</w:t>
      </w:r>
      <w:r w:rsidRPr="00CE670E">
        <w:rPr>
          <w:rtl/>
        </w:rPr>
        <w:t xml:space="preserve"> כמותיים</w:t>
      </w:r>
      <w:r w:rsidRPr="00CE670E">
        <w:rPr>
          <w:rFonts w:hint="cs"/>
          <w:rtl/>
        </w:rPr>
        <w:t xml:space="preserve"> רשמיים</w:t>
      </w:r>
      <w:r w:rsidRPr="00CE670E">
        <w:rPr>
          <w:rtl/>
        </w:rPr>
        <w:t xml:space="preserve"> </w:t>
      </w:r>
      <w:r w:rsidRPr="00CE670E">
        <w:rPr>
          <w:rFonts w:hint="cs"/>
          <w:rtl/>
        </w:rPr>
        <w:t>של</w:t>
      </w:r>
      <w:r w:rsidRPr="00CE670E">
        <w:rPr>
          <w:rtl/>
        </w:rPr>
        <w:t xml:space="preserve"> תביעות אזרחיות </w:t>
      </w:r>
      <w:r w:rsidRPr="00CE670E">
        <w:rPr>
          <w:rFonts w:hint="cs"/>
          <w:rtl/>
        </w:rPr>
        <w:t>שהוגשו</w:t>
      </w:r>
      <w:r w:rsidRPr="00CE670E">
        <w:rPr>
          <w:rtl/>
        </w:rPr>
        <w:t xml:space="preserve"> בגין הפרת חוק איסור </w:t>
      </w:r>
      <w:r w:rsidRPr="00CE670E">
        <w:rPr>
          <w:rFonts w:hint="cs"/>
          <w:rtl/>
        </w:rPr>
        <w:t xml:space="preserve">הפליה, אך בבדיקה במאגרים משפטיים נמצאו כ-100 תיקים שנדונו בבתי המשפט מאז שנחקק חוק איסור הפליה, וכ-70 מהם הוגשו בגין הפליה בכניסה למועדונים ולפאבים. </w:t>
      </w:r>
    </w:p>
    <w:p w:rsidR="00D22ED9" w:rsidRPr="00CE670E" w:rsidP="00CE670E">
      <w:pPr>
        <w:spacing w:before="18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בדוח למיגור הגזענות נכתב </w:t>
      </w:r>
      <w:r w:rsidRPr="00CE670E">
        <w:rPr>
          <w:rFonts w:ascii="Tahoma" w:hAnsi="Tahoma" w:cs="Tahoma"/>
          <w:sz w:val="17"/>
          <w:szCs w:val="17"/>
          <w:rtl/>
        </w:rPr>
        <w:t xml:space="preserve">כי החסם הכלכלי </w:t>
      </w:r>
      <w:r w:rsidRPr="00CE670E">
        <w:rPr>
          <w:rFonts w:ascii="Tahoma" w:hAnsi="Tahoma" w:cs="Tahoma" w:hint="cs"/>
          <w:sz w:val="17"/>
          <w:szCs w:val="17"/>
          <w:rtl/>
        </w:rPr>
        <w:t>הוא אחד הגורמים העיקריים המונעים</w:t>
      </w:r>
      <w:r w:rsidRPr="00CE670E">
        <w:rPr>
          <w:rFonts w:ascii="Tahoma" w:hAnsi="Tahoma" w:cs="Tahoma"/>
          <w:sz w:val="17"/>
          <w:szCs w:val="17"/>
          <w:rtl/>
        </w:rPr>
        <w:t xml:space="preserve"> הגשת תביעות אזרחיות, </w:t>
      </w:r>
      <w:r w:rsidRPr="00CE670E">
        <w:rPr>
          <w:rFonts w:ascii="Tahoma" w:hAnsi="Tahoma" w:cs="Tahoma" w:hint="cs"/>
          <w:sz w:val="17"/>
          <w:szCs w:val="17"/>
          <w:rtl/>
        </w:rPr>
        <w:t>שכן מדובר</w:t>
      </w:r>
      <w:r w:rsidRPr="00CE670E">
        <w:rPr>
          <w:rFonts w:ascii="Tahoma" w:hAnsi="Tahoma" w:cs="Tahoma"/>
          <w:sz w:val="17"/>
          <w:szCs w:val="17"/>
          <w:rtl/>
        </w:rPr>
        <w:t xml:space="preserve"> </w:t>
      </w:r>
      <w:r w:rsidRPr="00CE670E">
        <w:rPr>
          <w:rFonts w:ascii="Tahoma" w:hAnsi="Tahoma" w:cs="Tahoma" w:hint="cs"/>
          <w:sz w:val="17"/>
          <w:szCs w:val="17"/>
          <w:rtl/>
        </w:rPr>
        <w:t>ב</w:t>
      </w:r>
      <w:r w:rsidRPr="00CE670E">
        <w:rPr>
          <w:rFonts w:ascii="Tahoma" w:hAnsi="Tahoma" w:cs="Tahoma"/>
          <w:sz w:val="17"/>
          <w:szCs w:val="17"/>
          <w:rtl/>
        </w:rPr>
        <w:t>תהליך ארוך הכרוך באי-ודאות.</w:t>
      </w:r>
      <w:r w:rsidRPr="00CE670E">
        <w:rPr>
          <w:rFonts w:ascii="Tahoma" w:hAnsi="Tahoma" w:cs="Tahoma" w:hint="cs"/>
          <w:sz w:val="17"/>
          <w:szCs w:val="17"/>
          <w:rtl/>
        </w:rPr>
        <w:t xml:space="preserve"> המלצותיו של הדוח למיגור הגזענות כללו המלצה ל</w:t>
      </w:r>
      <w:r w:rsidRPr="00CE670E">
        <w:rPr>
          <w:rFonts w:ascii="Tahoma" w:hAnsi="Tahoma" w:cs="Tahoma"/>
          <w:sz w:val="17"/>
          <w:szCs w:val="17"/>
          <w:rtl/>
        </w:rPr>
        <w:t>מדינה</w:t>
      </w:r>
      <w:r w:rsidRPr="00CE670E">
        <w:rPr>
          <w:rFonts w:ascii="Tahoma" w:hAnsi="Tahoma" w:cs="Tahoma" w:hint="cs"/>
          <w:sz w:val="17"/>
          <w:szCs w:val="17"/>
          <w:rtl/>
        </w:rPr>
        <w:t xml:space="preserve"> לממן בשלוש השנים הבאות</w:t>
      </w:r>
      <w:r w:rsidRPr="00CE670E">
        <w:rPr>
          <w:rFonts w:ascii="Tahoma" w:hAnsi="Tahoma" w:cs="Tahoma"/>
          <w:sz w:val="17"/>
          <w:szCs w:val="17"/>
          <w:rtl/>
        </w:rPr>
        <w:t xml:space="preserve"> הגשת תביעות בגין חוק </w:t>
      </w:r>
      <w:r w:rsidRPr="00CE670E">
        <w:rPr>
          <w:rFonts w:ascii="Tahoma" w:hAnsi="Tahoma" w:cs="Tahoma" w:hint="cs"/>
          <w:sz w:val="17"/>
          <w:szCs w:val="17"/>
          <w:rtl/>
        </w:rPr>
        <w:t>איסור הפליה</w:t>
      </w:r>
      <w:r w:rsidRPr="00CE670E">
        <w:rPr>
          <w:rFonts w:ascii="Tahoma" w:hAnsi="Tahoma" w:cs="Tahoma"/>
          <w:sz w:val="17"/>
          <w:szCs w:val="17"/>
          <w:rtl/>
        </w:rPr>
        <w:t xml:space="preserve"> לכל</w:t>
      </w:r>
      <w:r w:rsidRPr="00CE670E">
        <w:rPr>
          <w:rFonts w:ascii="Tahoma" w:hAnsi="Tahoma" w:cs="Tahoma" w:hint="cs"/>
          <w:sz w:val="17"/>
          <w:szCs w:val="17"/>
          <w:rtl/>
        </w:rPr>
        <w:t xml:space="preserve"> אדם ב</w:t>
      </w:r>
      <w:r w:rsidRPr="00CE670E">
        <w:rPr>
          <w:rFonts w:ascii="Tahoma" w:hAnsi="Tahoma" w:cs="Tahoma"/>
          <w:sz w:val="17"/>
          <w:szCs w:val="17"/>
          <w:rtl/>
        </w:rPr>
        <w:t>אוכלוסייה</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כדי לעודד הגשת</w:t>
      </w:r>
      <w:r w:rsidRPr="00CE670E">
        <w:rPr>
          <w:rFonts w:ascii="Tahoma" w:hAnsi="Tahoma" w:cs="Tahoma"/>
          <w:sz w:val="17"/>
          <w:szCs w:val="17"/>
          <w:rtl/>
        </w:rPr>
        <w:t xml:space="preserve"> תביעות </w:t>
      </w:r>
      <w:r w:rsidRPr="00CE670E">
        <w:rPr>
          <w:rFonts w:ascii="Tahoma" w:hAnsi="Tahoma" w:cs="Tahoma" w:hint="cs"/>
          <w:sz w:val="17"/>
          <w:szCs w:val="17"/>
          <w:rtl/>
        </w:rPr>
        <w:t>וליצור</w:t>
      </w:r>
      <w:r w:rsidRPr="00CE670E">
        <w:rPr>
          <w:rFonts w:ascii="Tahoma" w:hAnsi="Tahoma" w:cs="Tahoma"/>
          <w:sz w:val="17"/>
          <w:szCs w:val="17"/>
          <w:rtl/>
        </w:rPr>
        <w:t xml:space="preserve"> פסיקה משנ</w:t>
      </w:r>
      <w:r w:rsidRPr="00CE670E">
        <w:rPr>
          <w:rFonts w:ascii="Tahoma" w:hAnsi="Tahoma" w:cs="Tahoma" w:hint="cs"/>
          <w:sz w:val="17"/>
          <w:szCs w:val="17"/>
          <w:rtl/>
        </w:rPr>
        <w:t>ת</w:t>
      </w:r>
      <w:r w:rsidRPr="00CE670E">
        <w:rPr>
          <w:rFonts w:ascii="Tahoma" w:hAnsi="Tahoma" w:cs="Tahoma"/>
          <w:sz w:val="17"/>
          <w:szCs w:val="17"/>
          <w:rtl/>
        </w:rPr>
        <w:t xml:space="preserve"> תודעה</w:t>
      </w:r>
      <w:r w:rsidRPr="00CE670E">
        <w:rPr>
          <w:rFonts w:ascii="Tahoma" w:hAnsi="Tahoma" w:cs="Tahoma" w:hint="cs"/>
          <w:sz w:val="17"/>
          <w:szCs w:val="17"/>
          <w:rtl/>
        </w:rPr>
        <w:t>; המלצה לספק</w:t>
      </w:r>
      <w:r w:rsidRPr="00CE670E">
        <w:rPr>
          <w:rFonts w:ascii="Tahoma" w:hAnsi="Tahoma" w:cs="Tahoma"/>
          <w:sz w:val="17"/>
          <w:szCs w:val="17"/>
          <w:rtl/>
        </w:rPr>
        <w:t xml:space="preserve"> ייצוג משפטי </w:t>
      </w:r>
      <w:r w:rsidRPr="00CE670E">
        <w:rPr>
          <w:rFonts w:ascii="Tahoma" w:hAnsi="Tahoma" w:cs="Tahoma" w:hint="cs"/>
          <w:sz w:val="17"/>
          <w:szCs w:val="17"/>
          <w:rtl/>
        </w:rPr>
        <w:t>במקרים של</w:t>
      </w:r>
      <w:r w:rsidRPr="00CE670E">
        <w:rPr>
          <w:rFonts w:ascii="Tahoma" w:hAnsi="Tahoma" w:cs="Tahoma"/>
          <w:sz w:val="17"/>
          <w:szCs w:val="17"/>
          <w:rtl/>
        </w:rPr>
        <w:t xml:space="preserve"> פגיעה בשוויון או </w:t>
      </w:r>
      <w:r w:rsidRPr="00CE670E">
        <w:rPr>
          <w:rFonts w:ascii="Tahoma" w:hAnsi="Tahoma" w:cs="Tahoma" w:hint="cs"/>
          <w:sz w:val="17"/>
          <w:szCs w:val="17"/>
          <w:rtl/>
        </w:rPr>
        <w:t>ה</w:t>
      </w:r>
      <w:r w:rsidRPr="00CE670E">
        <w:rPr>
          <w:rFonts w:ascii="Tahoma" w:hAnsi="Tahoma" w:cs="Tahoma"/>
          <w:sz w:val="17"/>
          <w:szCs w:val="17"/>
          <w:rtl/>
        </w:rPr>
        <w:t xml:space="preserve">פליה - ללא </w:t>
      </w:r>
      <w:r w:rsidRPr="00CE670E">
        <w:rPr>
          <w:rFonts w:ascii="Tahoma" w:hAnsi="Tahoma" w:cs="Tahoma" w:hint="cs"/>
          <w:sz w:val="17"/>
          <w:szCs w:val="17"/>
          <w:rtl/>
        </w:rPr>
        <w:t xml:space="preserve">מבחני זכאות; והמלצה לבטל את </w:t>
      </w:r>
      <w:r w:rsidRPr="00CE670E">
        <w:rPr>
          <w:rFonts w:ascii="Tahoma" w:hAnsi="Tahoma" w:cs="Tahoma"/>
          <w:sz w:val="17"/>
          <w:szCs w:val="17"/>
          <w:rtl/>
        </w:rPr>
        <w:t>א</w:t>
      </w:r>
      <w:r w:rsidRPr="00CE670E">
        <w:rPr>
          <w:rFonts w:ascii="Tahoma" w:hAnsi="Tahoma" w:cs="Tahoma" w:hint="cs"/>
          <w:sz w:val="17"/>
          <w:szCs w:val="17"/>
          <w:rtl/>
        </w:rPr>
        <w:t>י</w:t>
      </w:r>
      <w:r w:rsidRPr="00CE670E">
        <w:rPr>
          <w:rFonts w:ascii="Tahoma" w:hAnsi="Tahoma" w:cs="Tahoma"/>
          <w:sz w:val="17"/>
          <w:szCs w:val="17"/>
          <w:rtl/>
        </w:rPr>
        <w:t>גרת בית</w:t>
      </w:r>
      <w:r w:rsidRPr="00CE670E">
        <w:rPr>
          <w:rFonts w:ascii="Tahoma" w:hAnsi="Tahoma" w:cs="Tahoma" w:hint="cs"/>
          <w:sz w:val="17"/>
          <w:szCs w:val="17"/>
          <w:rtl/>
        </w:rPr>
        <w:t xml:space="preserve"> ה</w:t>
      </w:r>
      <w:r w:rsidRPr="00CE670E">
        <w:rPr>
          <w:rFonts w:ascii="Tahoma" w:hAnsi="Tahoma" w:cs="Tahoma"/>
          <w:sz w:val="17"/>
          <w:szCs w:val="17"/>
          <w:rtl/>
        </w:rPr>
        <w:t xml:space="preserve">משפט בתביעות </w:t>
      </w:r>
      <w:r w:rsidRPr="00CE670E">
        <w:rPr>
          <w:rFonts w:ascii="Tahoma" w:hAnsi="Tahoma" w:cs="Tahoma" w:hint="cs"/>
          <w:sz w:val="17"/>
          <w:szCs w:val="17"/>
          <w:rtl/>
        </w:rPr>
        <w:t>שיוגשו</w:t>
      </w:r>
      <w:r w:rsidRPr="00CE670E">
        <w:rPr>
          <w:rFonts w:ascii="Tahoma" w:hAnsi="Tahoma" w:cs="Tahoma"/>
          <w:sz w:val="17"/>
          <w:szCs w:val="17"/>
          <w:rtl/>
        </w:rPr>
        <w:t xml:space="preserve"> </w:t>
      </w:r>
      <w:r w:rsidRPr="00CE670E">
        <w:rPr>
          <w:rFonts w:ascii="Tahoma" w:hAnsi="Tahoma" w:cs="Tahoma" w:hint="cs"/>
          <w:sz w:val="17"/>
          <w:szCs w:val="17"/>
          <w:rtl/>
        </w:rPr>
        <w:t>בגין</w:t>
      </w:r>
      <w:r w:rsidRPr="00CE670E">
        <w:rPr>
          <w:rFonts w:ascii="Tahoma" w:hAnsi="Tahoma" w:cs="Tahoma"/>
          <w:sz w:val="17"/>
          <w:szCs w:val="17"/>
          <w:rtl/>
        </w:rPr>
        <w:t xml:space="preserve"> חוק איסור </w:t>
      </w:r>
      <w:r w:rsidRPr="00CE670E">
        <w:rPr>
          <w:rFonts w:ascii="Tahoma" w:hAnsi="Tahoma" w:cs="Tahoma" w:hint="cs"/>
          <w:sz w:val="17"/>
          <w:szCs w:val="17"/>
          <w:rtl/>
        </w:rPr>
        <w:t>ה</w:t>
      </w:r>
      <w:r w:rsidRPr="00CE670E">
        <w:rPr>
          <w:rFonts w:ascii="Tahoma" w:hAnsi="Tahoma" w:cs="Tahoma"/>
          <w:sz w:val="17"/>
          <w:szCs w:val="17"/>
          <w:rtl/>
        </w:rPr>
        <w:t xml:space="preserve">פליה, </w:t>
      </w:r>
      <w:r w:rsidRPr="00CE670E">
        <w:rPr>
          <w:rFonts w:ascii="Tahoma" w:hAnsi="Tahoma" w:cs="Tahoma" w:hint="cs"/>
          <w:sz w:val="17"/>
          <w:szCs w:val="17"/>
          <w:rtl/>
        </w:rPr>
        <w:t>כדי</w:t>
      </w:r>
      <w:r w:rsidRPr="00CE670E">
        <w:rPr>
          <w:rFonts w:ascii="Tahoma" w:hAnsi="Tahoma" w:cs="Tahoma"/>
          <w:sz w:val="17"/>
          <w:szCs w:val="17"/>
          <w:rtl/>
        </w:rPr>
        <w:t xml:space="preserve"> </w:t>
      </w:r>
      <w:r w:rsidRPr="00CE670E">
        <w:rPr>
          <w:rFonts w:ascii="Tahoma" w:hAnsi="Tahoma" w:cs="Tahoma" w:hint="cs"/>
          <w:sz w:val="17"/>
          <w:szCs w:val="17"/>
          <w:rtl/>
        </w:rPr>
        <w:t>לצמצם את</w:t>
      </w:r>
      <w:r w:rsidRPr="00CE670E">
        <w:rPr>
          <w:rFonts w:ascii="Tahoma" w:hAnsi="Tahoma" w:cs="Tahoma"/>
          <w:sz w:val="17"/>
          <w:szCs w:val="17"/>
          <w:rtl/>
        </w:rPr>
        <w:t xml:space="preserve"> </w:t>
      </w:r>
      <w:r w:rsidRPr="00CE670E">
        <w:rPr>
          <w:rFonts w:ascii="Tahoma" w:hAnsi="Tahoma" w:cs="Tahoma" w:hint="cs"/>
          <w:sz w:val="17"/>
          <w:szCs w:val="17"/>
          <w:rtl/>
        </w:rPr>
        <w:t>ה</w:t>
      </w:r>
      <w:r w:rsidRPr="00CE670E">
        <w:rPr>
          <w:rFonts w:ascii="Tahoma" w:hAnsi="Tahoma" w:cs="Tahoma"/>
          <w:sz w:val="17"/>
          <w:szCs w:val="17"/>
          <w:rtl/>
        </w:rPr>
        <w:t xml:space="preserve">חסם </w:t>
      </w:r>
      <w:r w:rsidRPr="00CE670E">
        <w:rPr>
          <w:rFonts w:ascii="Tahoma" w:hAnsi="Tahoma" w:cs="Tahoma" w:hint="cs"/>
          <w:sz w:val="17"/>
          <w:szCs w:val="17"/>
          <w:rtl/>
        </w:rPr>
        <w:t>ה</w:t>
      </w:r>
      <w:r w:rsidRPr="00CE670E">
        <w:rPr>
          <w:rFonts w:ascii="Tahoma" w:hAnsi="Tahoma" w:cs="Tahoma"/>
          <w:sz w:val="17"/>
          <w:szCs w:val="17"/>
          <w:rtl/>
        </w:rPr>
        <w:t>כלכלי להגשת תובענ</w:t>
      </w:r>
      <w:r w:rsidRPr="00CE670E">
        <w:rPr>
          <w:rFonts w:ascii="Tahoma" w:hAnsi="Tahoma" w:cs="Tahoma" w:hint="cs"/>
          <w:sz w:val="17"/>
          <w:szCs w:val="17"/>
          <w:rtl/>
        </w:rPr>
        <w:t>ות</w:t>
      </w:r>
      <w:r w:rsidRPr="00CE670E">
        <w:rPr>
          <w:rFonts w:ascii="Tahoma" w:hAnsi="Tahoma" w:cs="Tahoma"/>
          <w:sz w:val="17"/>
          <w:szCs w:val="17"/>
          <w:rtl/>
        </w:rPr>
        <w:t>.</w:t>
      </w:r>
    </w:p>
    <w:p w:rsidR="00D22ED9" w:rsidRPr="00CE670E" w:rsidP="00670C9E">
      <w:pPr>
        <w:pStyle w:val="ListParagraph"/>
        <w:numPr>
          <w:ilvl w:val="0"/>
          <w:numId w:val="28"/>
        </w:numPr>
        <w:autoSpaceDE/>
        <w:autoSpaceDN/>
        <w:adjustRightInd/>
        <w:spacing w:line="240" w:lineRule="exact"/>
        <w:ind w:right="2268"/>
        <w:rPr>
          <w:sz w:val="17"/>
          <w:szCs w:val="17"/>
        </w:rPr>
      </w:pPr>
      <w:r w:rsidRPr="00CE670E">
        <w:rPr>
          <w:rFonts w:hint="cs"/>
          <w:sz w:val="17"/>
          <w:szCs w:val="17"/>
          <w:rtl/>
        </w:rPr>
        <w:t xml:space="preserve">חלק מהגופים מקדמי השוויון באיחוד האירופי, הפועלים כאמור מכוח הדירקטיבות האירופיות, מציעים לנפגעי הפליה בשירותים ליווי משפטי </w:t>
      </w:r>
      <w:r w:rsidRPr="00CE670E">
        <w:rPr>
          <w:rFonts w:hint="cs"/>
          <w:sz w:val="17"/>
          <w:szCs w:val="17"/>
          <w:rtl/>
        </w:rPr>
        <w:t>בטריבונלים</w:t>
      </w:r>
      <w:r w:rsidRPr="00CE670E">
        <w:rPr>
          <w:rFonts w:hint="cs"/>
          <w:sz w:val="17"/>
          <w:szCs w:val="17"/>
          <w:rtl/>
        </w:rPr>
        <w:t xml:space="preserve"> ובבתי משפט או בגופים רשמיים המופקדים על השוויון במדינות הללו, או ייצוג בהליכים בבתי משפט. </w:t>
      </w:r>
    </w:p>
    <w:p w:rsidR="00D22ED9" w:rsidRPr="00CE670E" w:rsidP="00670C9E">
      <w:pPr>
        <w:pStyle w:val="ListParagraph"/>
        <w:numPr>
          <w:ilvl w:val="0"/>
          <w:numId w:val="28"/>
        </w:numPr>
        <w:autoSpaceDE/>
        <w:autoSpaceDN/>
        <w:adjustRightInd/>
        <w:spacing w:line="240" w:lineRule="exact"/>
        <w:ind w:right="2268"/>
        <w:rPr>
          <w:sz w:val="17"/>
          <w:szCs w:val="17"/>
          <w:rtl/>
        </w:rPr>
      </w:pPr>
      <w:r w:rsidRPr="00CE670E">
        <w:rPr>
          <w:rFonts w:hint="cs"/>
          <w:sz w:val="17"/>
          <w:szCs w:val="17"/>
          <w:rtl/>
        </w:rPr>
        <w:t>למעט מקרי הפליה נגד בעלי מוגבלות, המטופלים כאמור בנציבות שוויון אנשים עם מוגבלות, אין בישראל חקיקה המקנה לגוף ייעודי רשמי כלשהו סמכות לייצג אדם בתביעה אזרחית על הפליה בשירותים ובמוצרים. מי שהופלה מגיש תביעה אזרחית בכוחות עצמו או באמצעות סיוע של ארגונים מן המגזר השלישי.</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יצוין כי לנציבות שוויון בעבודה הוקנו סמכויות לנהל הליכים משפטיים במקרי הפליה בתחום יחסי העבודה: יש לה סמכות</w:t>
      </w:r>
      <w:r w:rsidRPr="00CE670E">
        <w:rPr>
          <w:rFonts w:ascii="Tahoma" w:hAnsi="Tahoma" w:cs="Tahoma"/>
          <w:sz w:val="17"/>
          <w:szCs w:val="17"/>
          <w:rtl/>
        </w:rPr>
        <w:t xml:space="preserve"> התערבות</w:t>
      </w:r>
      <w:r w:rsidRPr="00CE670E">
        <w:rPr>
          <w:rFonts w:ascii="Tahoma" w:hAnsi="Tahoma" w:cs="Tahoma" w:hint="cs"/>
          <w:sz w:val="17"/>
          <w:szCs w:val="17"/>
          <w:rtl/>
        </w:rPr>
        <w:t xml:space="preserve"> בהליכים משפטיים</w:t>
      </w:r>
      <w:r>
        <w:rPr>
          <w:rStyle w:val="FootnoteReference0"/>
          <w:rFonts w:ascii="Tahoma" w:hAnsi="Tahoma" w:cs="Tahoma"/>
          <w:sz w:val="17"/>
          <w:szCs w:val="17"/>
          <w:rtl/>
        </w:rPr>
        <w:footnoteReference w:id="69"/>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סמכות הגשת</w:t>
      </w:r>
      <w:r w:rsidRPr="00CE670E">
        <w:rPr>
          <w:rFonts w:ascii="Tahoma" w:hAnsi="Tahoma" w:cs="Tahoma"/>
          <w:sz w:val="17"/>
          <w:szCs w:val="17"/>
          <w:rtl/>
        </w:rPr>
        <w:t xml:space="preserve"> תביעה אזרחית בבית הדין לעבודה</w:t>
      </w:r>
      <w:r>
        <w:rPr>
          <w:rStyle w:val="FootnoteReference0"/>
          <w:rFonts w:ascii="Tahoma" w:hAnsi="Tahoma" w:cs="Tahoma"/>
          <w:sz w:val="17"/>
          <w:szCs w:val="17"/>
          <w:rtl/>
        </w:rPr>
        <w:footnoteReference w:id="70"/>
      </w:r>
      <w:r w:rsidRPr="00CE670E">
        <w:rPr>
          <w:rFonts w:ascii="Tahoma" w:hAnsi="Tahoma" w:cs="Tahoma" w:hint="cs"/>
          <w:sz w:val="17"/>
          <w:szCs w:val="17"/>
          <w:rtl/>
        </w:rPr>
        <w:t>, בשם המתלונן או בשמה היא; וסמכות פנייה לבית המשפט ב</w:t>
      </w:r>
      <w:r w:rsidRPr="00CE670E">
        <w:rPr>
          <w:rFonts w:ascii="Tahoma" w:hAnsi="Tahoma" w:cs="Tahoma"/>
          <w:sz w:val="17"/>
          <w:szCs w:val="17"/>
          <w:rtl/>
        </w:rPr>
        <w:t>בקשה ל</w:t>
      </w:r>
      <w:r w:rsidRPr="00CE670E">
        <w:rPr>
          <w:rFonts w:ascii="Tahoma" w:hAnsi="Tahoma" w:cs="Tahoma" w:hint="cs"/>
          <w:sz w:val="17"/>
          <w:szCs w:val="17"/>
          <w:rtl/>
        </w:rPr>
        <w:t xml:space="preserve">קבל </w:t>
      </w:r>
      <w:r w:rsidRPr="00CE670E">
        <w:rPr>
          <w:rFonts w:ascii="Tahoma" w:hAnsi="Tahoma" w:cs="Tahoma"/>
          <w:sz w:val="17"/>
          <w:szCs w:val="17"/>
          <w:rtl/>
        </w:rPr>
        <w:t>צו כללי</w:t>
      </w:r>
      <w:r w:rsidRPr="00CE670E">
        <w:rPr>
          <w:rFonts w:ascii="Tahoma" w:hAnsi="Tahoma" w:cs="Tahoma" w:hint="cs"/>
          <w:sz w:val="17"/>
          <w:szCs w:val="17"/>
          <w:rtl/>
        </w:rPr>
        <w:t xml:space="preserve"> המורה למעסיק </w:t>
      </w:r>
      <w:r w:rsidRPr="00CE670E">
        <w:rPr>
          <w:rFonts w:ascii="Tahoma" w:hAnsi="Tahoma" w:cs="Tahoma"/>
          <w:sz w:val="17"/>
          <w:szCs w:val="17"/>
          <w:rtl/>
        </w:rPr>
        <w:t xml:space="preserve">לנקוט </w:t>
      </w:r>
      <w:r w:rsidRPr="00CE670E">
        <w:rPr>
          <w:rFonts w:ascii="Tahoma" w:hAnsi="Tahoma" w:cs="Tahoma" w:hint="cs"/>
          <w:sz w:val="17"/>
          <w:szCs w:val="17"/>
          <w:rtl/>
        </w:rPr>
        <w:t xml:space="preserve">פעולות לשם עמידה בהוראות החוק. </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בתשובת נציבות שוויון בעבודה צוין כי אכיפתה של חקיקת שוויון, מתקדמת ככל שתהא, טעונה גוף ייעודי ומומחה. לדעתה, לאור הידע והניסיון שצברה בתחום האכיפה האזרחית, כדאי לשקול את האפשרות שהיא עצמה תהיה גוף ייעודי זה שיופקד על אכיפת חוק איסור ההפליה בשירותים ובמוצרים. </w:t>
      </w:r>
    </w:p>
    <w:p w:rsidR="00D22ED9" w:rsidRPr="00CE670E" w:rsidP="00CE670E">
      <w:pPr>
        <w:spacing w:after="240" w:line="240" w:lineRule="exact"/>
        <w:ind w:left="340" w:right="2268"/>
        <w:jc w:val="both"/>
        <w:rPr>
          <w:rFonts w:ascii="Tahoma" w:hAnsi="Tahoma" w:cs="Tahoma"/>
          <w:b/>
          <w:bCs/>
          <w:i/>
          <w:iCs/>
          <w:sz w:val="17"/>
          <w:szCs w:val="17"/>
          <w:rtl/>
        </w:rPr>
      </w:pPr>
      <w:r w:rsidRPr="00CE670E">
        <w:rPr>
          <w:rFonts w:ascii="Tahoma" w:hAnsi="Tahoma" w:cs="Tahoma" w:hint="cs"/>
          <w:sz w:val="17"/>
          <w:szCs w:val="17"/>
          <w:rtl/>
        </w:rPr>
        <w:t xml:space="preserve">גם לנציבות שוויון אנשים עם מוגבלות יש סמכויות אכיפה אזרחית וסמכויות משפטיות: היא מנחה את הרשויות ביישום הוראות החוק, שולחת מכתבי התרעה לפי הצורך, ומייעצת לנפגעי ההפליה. היא גם מגישה </w:t>
      </w:r>
      <w:r w:rsidRPr="00CE670E">
        <w:rPr>
          <w:rFonts w:ascii="Tahoma" w:hAnsi="Tahoma" w:cs="Tahoma"/>
          <w:sz w:val="17"/>
          <w:szCs w:val="17"/>
          <w:rtl/>
        </w:rPr>
        <w:t>תביעות אזרחיות</w:t>
      </w:r>
      <w:r w:rsidRPr="00CE670E">
        <w:rPr>
          <w:rFonts w:ascii="Tahoma" w:hAnsi="Tahoma" w:cs="Tahoma" w:hint="cs"/>
          <w:sz w:val="17"/>
          <w:szCs w:val="17"/>
          <w:rtl/>
        </w:rPr>
        <w:t>, מציגה</w:t>
      </w:r>
      <w:r w:rsidRPr="00CE670E">
        <w:rPr>
          <w:rFonts w:ascii="Tahoma" w:hAnsi="Tahoma" w:cs="Tahoma"/>
          <w:sz w:val="17"/>
          <w:szCs w:val="17"/>
          <w:rtl/>
        </w:rPr>
        <w:t xml:space="preserve"> </w:t>
      </w:r>
      <w:r w:rsidRPr="00CE670E">
        <w:rPr>
          <w:rFonts w:ascii="Tahoma" w:hAnsi="Tahoma" w:cs="Tahoma" w:hint="cs"/>
          <w:sz w:val="17"/>
          <w:szCs w:val="17"/>
          <w:rtl/>
        </w:rPr>
        <w:t>עמדות</w:t>
      </w:r>
      <w:r w:rsidRPr="00CE670E">
        <w:rPr>
          <w:rFonts w:ascii="Tahoma" w:hAnsi="Tahoma" w:cs="Tahoma"/>
          <w:sz w:val="17"/>
          <w:szCs w:val="17"/>
          <w:rtl/>
        </w:rPr>
        <w:t xml:space="preserve"> לבית המשפט </w:t>
      </w:r>
      <w:r w:rsidRPr="00CE670E">
        <w:rPr>
          <w:rFonts w:ascii="Tahoma" w:hAnsi="Tahoma" w:cs="Tahoma" w:hint="cs"/>
          <w:sz w:val="17"/>
          <w:szCs w:val="17"/>
          <w:rtl/>
        </w:rPr>
        <w:t>ובעבר אף ייצגה בעלת מוגבלות שהופלתה בכניסה למקום ציבורי</w:t>
      </w:r>
      <w:r>
        <w:rPr>
          <w:rStyle w:val="FootnoteReference0"/>
          <w:rFonts w:ascii="Tahoma" w:hAnsi="Tahoma" w:cs="Tahoma"/>
          <w:sz w:val="17"/>
          <w:szCs w:val="17"/>
          <w:rtl/>
        </w:rPr>
        <w:footnoteReference w:id="71"/>
      </w:r>
      <w:r w:rsidRPr="00CE670E">
        <w:rPr>
          <w:rFonts w:ascii="Tahoma" w:hAnsi="Tahoma" w:cs="Tahoma" w:hint="cs"/>
          <w:sz w:val="17"/>
          <w:szCs w:val="17"/>
          <w:rtl/>
        </w:rPr>
        <w:t xml:space="preserve">. </w:t>
      </w:r>
    </w:p>
    <w:p w:rsidR="00D22ED9" w:rsidRPr="00CE670E" w:rsidP="00CE670E">
      <w:pPr>
        <w:pStyle w:val="RESHET"/>
        <w:rPr>
          <w:rtl/>
        </w:rPr>
      </w:pPr>
      <w:r w:rsidRPr="00CE670E">
        <w:rPr>
          <w:rFonts w:hint="cs"/>
          <w:rtl/>
        </w:rPr>
        <w:t xml:space="preserve">שיעור התביעות האזרחיות אינו משקף את היקפה האמתי של ההפליה בשירותים, במוצרים ובכניסה למקומות ציבוריים. מיעוט התביעות שהוגשו מאז שנחקק חוק איסור הפליה והחסמים המונעים מנפגעי הפליה הגשת תביעות מעלים ספקות לגבי יעילותה של האכיפה האזרחית במסגרת הדין הקיים. לפיכך, טוב עשה הצוות הבין-משרדי שכלל בדוח למיגור הגזענות המלצות המקלות על נפגעים להגיש תביעות אזרחיות. על משרד המשפטים להמשיך ולעקוב אחר יישום ההמלצות של הדוח למיגור הגזענות ולבחון את השפעותיהן על מספר התביעות שיוגשו. </w:t>
      </w:r>
    </w:p>
    <w:p w:rsidR="00D22ED9" w:rsidRPr="00CE670E" w:rsidP="00670C9E">
      <w:pPr>
        <w:spacing w:line="240" w:lineRule="exact"/>
        <w:ind w:right="2268"/>
        <w:jc w:val="both"/>
        <w:rPr>
          <w:rFonts w:ascii="Tahoma" w:hAnsi="Tahoma" w:cs="Tahoma"/>
          <w:b/>
          <w:bCs/>
          <w:sz w:val="17"/>
          <w:szCs w:val="17"/>
          <w:rtl/>
        </w:rPr>
      </w:pPr>
    </w:p>
    <w:p w:rsidR="00D22ED9" w:rsidRPr="00E53691" w:rsidP="00670C9E">
      <w:pPr>
        <w:pStyle w:val="KOT5"/>
        <w:rPr>
          <w:rFonts w:eastAsia="Times New Roman"/>
          <w:rtl/>
        </w:rPr>
      </w:pPr>
      <w:r w:rsidRPr="00E53691">
        <w:rPr>
          <w:rFonts w:eastAsia="Times New Roman" w:hint="eastAsia"/>
          <w:spacing w:val="-6"/>
          <w:rtl/>
        </w:rPr>
        <w:t>תובענות</w:t>
      </w:r>
      <w:r w:rsidRPr="00E53691">
        <w:rPr>
          <w:rFonts w:eastAsia="Times New Roman"/>
          <w:spacing w:val="-6"/>
          <w:rtl/>
        </w:rPr>
        <w:t xml:space="preserve"> </w:t>
      </w:r>
      <w:r w:rsidRPr="00E53691">
        <w:rPr>
          <w:rFonts w:eastAsia="Times New Roman" w:hint="eastAsia"/>
          <w:spacing w:val="-6"/>
          <w:rtl/>
        </w:rPr>
        <w:t>ייצוגיות</w:t>
      </w:r>
    </w:p>
    <w:p w:rsidR="00D22ED9" w:rsidRPr="00CE670E" w:rsidP="00670C9E">
      <w:pPr>
        <w:spacing w:line="240" w:lineRule="exact"/>
        <w:ind w:right="2268"/>
        <w:jc w:val="both"/>
        <w:rPr>
          <w:rFonts w:ascii="Tahoma" w:hAnsi="Tahoma" w:cs="Tahoma"/>
          <w:sz w:val="17"/>
          <w:szCs w:val="17"/>
          <w:rtl/>
        </w:rPr>
      </w:pPr>
      <w:bookmarkStart w:id="26" w:name="_Toc457995763"/>
      <w:bookmarkEnd w:id="26"/>
      <w:r w:rsidRPr="00CE670E">
        <w:rPr>
          <w:rFonts w:ascii="Tahoma" w:hAnsi="Tahoma" w:cs="Tahoma" w:hint="cs"/>
          <w:sz w:val="17"/>
          <w:szCs w:val="17"/>
          <w:rtl/>
        </w:rPr>
        <w:t xml:space="preserve">תובענה ייצוגית היא תובענה שמגיש תובע בשם קבוצת אנשים שלא ייפו את כוחו לעניין זה. זהו כלי משפטי שנועד בעיקר למצבים שבהם תאגיד או רשות פוגעים בציבור גדול - כשלכל פרט נגרם נזק מועט אשר אינו מצדיק הגשת תביעה בגינו, אך הנזק המצטבר לציבור הנפגעים הוא רב. התובענה הייצוגית מאפשרת לאחד את האינטרס של כלל הנפגעים, מה שיוצר </w:t>
      </w:r>
      <w:r w:rsidRPr="00CE670E">
        <w:rPr>
          <w:rFonts w:ascii="Tahoma" w:hAnsi="Tahoma" w:cs="Tahoma" w:hint="eastAsia"/>
          <w:sz w:val="17"/>
          <w:szCs w:val="17"/>
          <w:rtl/>
        </w:rPr>
        <w:t>תמריץ</w:t>
      </w:r>
      <w:r w:rsidRPr="00CE670E">
        <w:rPr>
          <w:rFonts w:ascii="Tahoma" w:hAnsi="Tahoma" w:cs="Tahoma"/>
          <w:sz w:val="17"/>
          <w:szCs w:val="17"/>
          <w:rtl/>
        </w:rPr>
        <w:t xml:space="preserve"> </w:t>
      </w:r>
      <w:r w:rsidRPr="00CE670E">
        <w:rPr>
          <w:rFonts w:ascii="Tahoma" w:hAnsi="Tahoma" w:cs="Tahoma" w:hint="eastAsia"/>
          <w:sz w:val="17"/>
          <w:szCs w:val="17"/>
          <w:rtl/>
        </w:rPr>
        <w:t>להגשת</w:t>
      </w:r>
      <w:r w:rsidRPr="00CE670E">
        <w:rPr>
          <w:rFonts w:ascii="Tahoma" w:hAnsi="Tahoma" w:cs="Tahoma" w:hint="cs"/>
          <w:sz w:val="17"/>
          <w:szCs w:val="17"/>
          <w:rtl/>
        </w:rPr>
        <w:t>ה</w:t>
      </w:r>
      <w:r>
        <w:rPr>
          <w:rStyle w:val="FootnoteReference0"/>
          <w:rFonts w:ascii="Tahoma" w:hAnsi="Tahoma" w:cs="Tahoma"/>
          <w:sz w:val="17"/>
          <w:szCs w:val="17"/>
          <w:rtl/>
        </w:rPr>
        <w:footnoteReference w:id="72"/>
      </w:r>
      <w:r w:rsidRPr="00CE670E">
        <w:rPr>
          <w:rFonts w:ascii="Tahoma" w:hAnsi="Tahoma" w:cs="Tahoma" w:hint="cs"/>
          <w:sz w:val="17"/>
          <w:szCs w:val="17"/>
          <w:rtl/>
        </w:rPr>
        <w:t xml:space="preserve">. </w:t>
      </w:r>
    </w:p>
    <w:p w:rsidR="00D22ED9" w:rsidRPr="00CE670E" w:rsidP="00670C9E">
      <w:pPr>
        <w:spacing w:line="240" w:lineRule="exact"/>
        <w:ind w:right="2268"/>
        <w:jc w:val="both"/>
        <w:rPr>
          <w:rFonts w:ascii="Tahoma" w:hAnsi="Tahoma" w:cs="Tahoma"/>
          <w:sz w:val="17"/>
          <w:szCs w:val="17"/>
          <w:rtl/>
        </w:rPr>
      </w:pPr>
      <w:r w:rsidRPr="00CE670E">
        <w:rPr>
          <w:rFonts w:ascii="Tahoma" w:hAnsi="Tahoma" w:cs="Tahoma"/>
          <w:sz w:val="17"/>
          <w:szCs w:val="17"/>
          <w:rtl/>
        </w:rPr>
        <w:t xml:space="preserve">חוק תובענות ייצוגיות, </w:t>
      </w:r>
      <w:r w:rsidRPr="00CE670E">
        <w:rPr>
          <w:rFonts w:ascii="Tahoma" w:hAnsi="Tahoma" w:cs="Tahoma" w:hint="eastAsia"/>
          <w:sz w:val="17"/>
          <w:szCs w:val="17"/>
          <w:rtl/>
        </w:rPr>
        <w:t>ה</w:t>
      </w:r>
      <w:r w:rsidRPr="00CE670E">
        <w:rPr>
          <w:rFonts w:ascii="Tahoma" w:hAnsi="Tahoma" w:cs="Tahoma"/>
          <w:sz w:val="17"/>
          <w:szCs w:val="17"/>
          <w:rtl/>
        </w:rPr>
        <w:t>תשס"ו-2006 (</w:t>
      </w:r>
      <w:r w:rsidRPr="00CE670E">
        <w:rPr>
          <w:rFonts w:ascii="Tahoma" w:hAnsi="Tahoma" w:cs="Tahoma" w:hint="cs"/>
          <w:sz w:val="17"/>
          <w:szCs w:val="17"/>
          <w:rtl/>
        </w:rPr>
        <w:t>להלן - חוק תובענות ייצוגיות) קובע הסדר כללי ואחיד להגשת תובענות ייצוגיות בכל אחת מ-13 עילות התביעה המנויות בתוספת</w:t>
      </w:r>
      <w:r w:rsidRPr="00CE670E">
        <w:rPr>
          <w:rFonts w:ascii="Tahoma" w:hAnsi="Tahoma" w:cs="Tahoma"/>
          <w:sz w:val="17"/>
          <w:szCs w:val="17"/>
          <w:rtl/>
        </w:rPr>
        <w:t xml:space="preserve"> </w:t>
      </w:r>
      <w:r w:rsidRPr="00CE670E">
        <w:rPr>
          <w:rFonts w:ascii="Tahoma" w:hAnsi="Tahoma" w:cs="Tahoma" w:hint="cs"/>
          <w:sz w:val="17"/>
          <w:szCs w:val="17"/>
          <w:rtl/>
        </w:rPr>
        <w:t>השנייה</w:t>
      </w:r>
      <w:r w:rsidRPr="00CE670E">
        <w:rPr>
          <w:rFonts w:ascii="Tahoma" w:hAnsi="Tahoma" w:cs="Tahoma"/>
          <w:sz w:val="17"/>
          <w:szCs w:val="17"/>
          <w:rtl/>
        </w:rPr>
        <w:t xml:space="preserve"> </w:t>
      </w:r>
      <w:r w:rsidRPr="00CE670E">
        <w:rPr>
          <w:rFonts w:ascii="Tahoma" w:hAnsi="Tahoma" w:cs="Tahoma" w:hint="cs"/>
          <w:sz w:val="17"/>
          <w:szCs w:val="17"/>
          <w:rtl/>
        </w:rPr>
        <w:t>לחוק</w:t>
      </w:r>
      <w:r w:rsidRPr="00CE670E">
        <w:rPr>
          <w:rFonts w:ascii="Tahoma" w:hAnsi="Tahoma" w:cs="Tahoma"/>
          <w:sz w:val="17"/>
          <w:szCs w:val="17"/>
          <w:rtl/>
        </w:rPr>
        <w:t>.</w:t>
      </w:r>
      <w:r w:rsidRPr="00CE670E">
        <w:rPr>
          <w:rFonts w:ascii="Tahoma" w:hAnsi="Tahoma" w:cs="Tahoma" w:hint="cs"/>
          <w:sz w:val="17"/>
          <w:szCs w:val="17"/>
          <w:rtl/>
        </w:rPr>
        <w:t xml:space="preserve"> בין </w:t>
      </w:r>
      <w:r w:rsidRPr="00CE670E">
        <w:rPr>
          <w:rFonts w:ascii="Tahoma" w:hAnsi="Tahoma" w:cs="Tahoma"/>
          <w:sz w:val="17"/>
          <w:szCs w:val="17"/>
          <w:rtl/>
        </w:rPr>
        <w:t xml:space="preserve">העניינים שבגינם </w:t>
      </w:r>
      <w:r w:rsidRPr="00CE670E">
        <w:rPr>
          <w:rFonts w:ascii="Tahoma" w:hAnsi="Tahoma" w:cs="Tahoma" w:hint="cs"/>
          <w:sz w:val="17"/>
          <w:szCs w:val="17"/>
          <w:rtl/>
        </w:rPr>
        <w:t>אפשר</w:t>
      </w:r>
      <w:r w:rsidRPr="00CE670E">
        <w:rPr>
          <w:rFonts w:ascii="Tahoma" w:hAnsi="Tahoma" w:cs="Tahoma"/>
          <w:sz w:val="17"/>
          <w:szCs w:val="17"/>
          <w:rtl/>
        </w:rPr>
        <w:t xml:space="preserve"> להגיש תובענה ייצוגית</w:t>
      </w:r>
      <w:r w:rsidRPr="00CE670E">
        <w:rPr>
          <w:rFonts w:ascii="Tahoma" w:hAnsi="Tahoma" w:cs="Tahoma" w:hint="cs"/>
          <w:sz w:val="17"/>
          <w:szCs w:val="17"/>
          <w:rtl/>
        </w:rPr>
        <w:t xml:space="preserve"> מנויים גם עניינים מחוק איסור הפליה, מחוק שוויון הזדמנויות בעבודה ומחלקים</w:t>
      </w:r>
      <w:r w:rsidRPr="00CE670E">
        <w:rPr>
          <w:rFonts w:ascii="Tahoma" w:hAnsi="Tahoma" w:cs="Tahoma"/>
          <w:sz w:val="17"/>
          <w:szCs w:val="17"/>
          <w:rtl/>
        </w:rPr>
        <w:t xml:space="preserve"> </w:t>
      </w:r>
      <w:r w:rsidRPr="00CE670E">
        <w:rPr>
          <w:rFonts w:ascii="Tahoma" w:hAnsi="Tahoma" w:cs="Tahoma" w:hint="cs"/>
          <w:sz w:val="17"/>
          <w:szCs w:val="17"/>
          <w:rtl/>
        </w:rPr>
        <w:t xml:space="preserve">בחוק שוויון אנשים עם מוגבלויות. </w:t>
      </w:r>
    </w:p>
    <w:p w:rsidR="00D22ED9" w:rsidRPr="00CE670E" w:rsidP="00670C9E">
      <w:pPr>
        <w:spacing w:line="240" w:lineRule="exact"/>
        <w:ind w:right="2268"/>
        <w:jc w:val="both"/>
        <w:rPr>
          <w:rFonts w:ascii="Tahoma" w:hAnsi="Tahoma" w:cs="Tahoma"/>
          <w:sz w:val="17"/>
          <w:szCs w:val="17"/>
          <w:rtl/>
        </w:rPr>
      </w:pPr>
      <w:r w:rsidRPr="00CE670E">
        <w:rPr>
          <w:rFonts w:ascii="Tahoma" w:hAnsi="Tahoma" w:cs="Tahoma" w:hint="cs"/>
          <w:sz w:val="17"/>
          <w:szCs w:val="17"/>
          <w:rtl/>
        </w:rPr>
        <w:t xml:space="preserve">לתובענה הייצוגית יש כמה יתרונות ההופכים אותה לכלי מהמעלה ראשונה בקידום האינטרס הציבורי. ראשית, </w:t>
      </w:r>
      <w:r w:rsidRPr="00CE670E">
        <w:rPr>
          <w:rFonts w:ascii="Tahoma" w:hAnsi="Tahoma" w:cs="Tahoma"/>
          <w:sz w:val="17"/>
          <w:szCs w:val="17"/>
          <w:rtl/>
        </w:rPr>
        <w:t xml:space="preserve">החוק מאפשר </w:t>
      </w:r>
      <w:r w:rsidRPr="00CE670E">
        <w:rPr>
          <w:rFonts w:ascii="Tahoma" w:hAnsi="Tahoma" w:cs="Tahoma" w:hint="cs"/>
          <w:sz w:val="17"/>
          <w:szCs w:val="17"/>
          <w:rtl/>
        </w:rPr>
        <w:t xml:space="preserve">הגשת תביעה </w:t>
      </w:r>
      <w:r w:rsidRPr="00CE670E">
        <w:rPr>
          <w:rFonts w:ascii="Tahoma" w:hAnsi="Tahoma" w:cs="Tahoma"/>
          <w:sz w:val="17"/>
          <w:szCs w:val="17"/>
          <w:rtl/>
        </w:rPr>
        <w:t xml:space="preserve">בשם קבוצה גדולה ללא תשלום אגרה והפקדת ערובה, ואף אוסר תשלום שכר טרחה </w:t>
      </w:r>
      <w:r w:rsidRPr="00CE670E">
        <w:rPr>
          <w:rFonts w:ascii="Tahoma" w:hAnsi="Tahoma" w:cs="Tahoma" w:hint="cs"/>
          <w:sz w:val="17"/>
          <w:szCs w:val="17"/>
          <w:rtl/>
        </w:rPr>
        <w:t xml:space="preserve">ישיר </w:t>
      </w:r>
      <w:r w:rsidRPr="00CE670E">
        <w:rPr>
          <w:rFonts w:ascii="Tahoma" w:hAnsi="Tahoma" w:cs="Tahoma"/>
          <w:sz w:val="17"/>
          <w:szCs w:val="17"/>
          <w:rtl/>
        </w:rPr>
        <w:t>לעורך הדין</w:t>
      </w:r>
      <w:r w:rsidRPr="00CE670E">
        <w:rPr>
          <w:rFonts w:ascii="Tahoma" w:hAnsi="Tahoma" w:cs="Tahoma" w:hint="cs"/>
          <w:sz w:val="17"/>
          <w:szCs w:val="17"/>
          <w:rtl/>
        </w:rPr>
        <w:t xml:space="preserve"> - ובכך מצטמצם החסם הכלכלי להגשת התביעה</w:t>
      </w:r>
      <w:r w:rsidRPr="00CE670E">
        <w:rPr>
          <w:rFonts w:ascii="Tahoma" w:hAnsi="Tahoma" w:cs="Tahoma"/>
          <w:sz w:val="17"/>
          <w:szCs w:val="17"/>
          <w:rtl/>
        </w:rPr>
        <w:t xml:space="preserve">. </w:t>
      </w:r>
      <w:r w:rsidRPr="00CE670E">
        <w:rPr>
          <w:rFonts w:ascii="Tahoma" w:hAnsi="Tahoma" w:cs="Tahoma" w:hint="cs"/>
          <w:sz w:val="17"/>
          <w:szCs w:val="17"/>
          <w:rtl/>
        </w:rPr>
        <w:t>בדרך זו מקבצים את כלל ה</w:t>
      </w:r>
      <w:r w:rsidRPr="00CE670E">
        <w:rPr>
          <w:rFonts w:ascii="Tahoma" w:hAnsi="Tahoma" w:cs="Tahoma"/>
          <w:sz w:val="17"/>
          <w:szCs w:val="17"/>
          <w:rtl/>
        </w:rPr>
        <w:t xml:space="preserve">תביעות והנזקים </w:t>
      </w:r>
      <w:r w:rsidRPr="00CE670E">
        <w:rPr>
          <w:rFonts w:ascii="Tahoma" w:hAnsi="Tahoma" w:cs="Tahoma" w:hint="cs"/>
          <w:sz w:val="17"/>
          <w:szCs w:val="17"/>
          <w:rtl/>
        </w:rPr>
        <w:t xml:space="preserve">של הנפגעים </w:t>
      </w:r>
      <w:r w:rsidRPr="00CE670E">
        <w:rPr>
          <w:rFonts w:ascii="Tahoma" w:hAnsi="Tahoma" w:cs="Tahoma"/>
          <w:sz w:val="17"/>
          <w:szCs w:val="17"/>
          <w:rtl/>
        </w:rPr>
        <w:t>לתביעה אחת - דבר המאפשר לאוכלוסייה גדולה נגישות למשפט</w:t>
      </w:r>
      <w:r w:rsidRPr="00CE670E">
        <w:rPr>
          <w:rFonts w:ascii="Tahoma" w:hAnsi="Tahoma" w:cs="Tahoma" w:hint="cs"/>
          <w:sz w:val="17"/>
          <w:szCs w:val="17"/>
          <w:rtl/>
        </w:rPr>
        <w:t>, ו</w:t>
      </w:r>
      <w:r w:rsidRPr="00CE670E">
        <w:rPr>
          <w:rFonts w:ascii="Tahoma" w:hAnsi="Tahoma" w:cs="Tahoma"/>
          <w:sz w:val="17"/>
          <w:szCs w:val="17"/>
          <w:rtl/>
        </w:rPr>
        <w:t xml:space="preserve">מאפשרת </w:t>
      </w:r>
      <w:r w:rsidRPr="00CE670E">
        <w:rPr>
          <w:rFonts w:ascii="Tahoma" w:hAnsi="Tahoma" w:cs="Tahoma" w:hint="cs"/>
          <w:sz w:val="17"/>
          <w:szCs w:val="17"/>
          <w:rtl/>
        </w:rPr>
        <w:t>הצגת</w:t>
      </w:r>
      <w:r w:rsidRPr="00CE670E">
        <w:rPr>
          <w:rFonts w:ascii="Tahoma" w:hAnsi="Tahoma" w:cs="Tahoma"/>
          <w:sz w:val="17"/>
          <w:szCs w:val="17"/>
          <w:rtl/>
        </w:rPr>
        <w:t xml:space="preserve"> טענות קבוצתיות בצורה</w:t>
      </w:r>
      <w:r w:rsidRPr="00CE670E">
        <w:rPr>
          <w:rFonts w:ascii="Tahoma" w:hAnsi="Tahoma" w:cs="Tahoma" w:hint="cs"/>
          <w:sz w:val="17"/>
          <w:szCs w:val="17"/>
          <w:rtl/>
        </w:rPr>
        <w:t xml:space="preserve"> </w:t>
      </w:r>
      <w:r w:rsidRPr="00CE670E">
        <w:rPr>
          <w:rFonts w:ascii="Tahoma" w:hAnsi="Tahoma" w:cs="Tahoma"/>
          <w:sz w:val="17"/>
          <w:szCs w:val="17"/>
          <w:rtl/>
        </w:rPr>
        <w:t xml:space="preserve">יעילה, </w:t>
      </w:r>
      <w:r w:rsidRPr="00CE670E">
        <w:rPr>
          <w:rFonts w:ascii="Tahoma" w:hAnsi="Tahoma" w:cs="Tahoma" w:hint="cs"/>
          <w:sz w:val="17"/>
          <w:szCs w:val="17"/>
          <w:rtl/>
        </w:rPr>
        <w:t>וחשיפת</w:t>
      </w:r>
      <w:r w:rsidRPr="00CE670E">
        <w:rPr>
          <w:rFonts w:ascii="Tahoma" w:hAnsi="Tahoma" w:cs="Tahoma"/>
          <w:sz w:val="17"/>
          <w:szCs w:val="17"/>
          <w:rtl/>
        </w:rPr>
        <w:t xml:space="preserve"> מצוקתה </w:t>
      </w:r>
      <w:r w:rsidRPr="0022751A">
        <w:rPr>
          <w:rFonts w:ascii="Tahoma" w:hAnsi="Tahoma" w:cs="Tahoma"/>
          <w:spacing w:val="-4"/>
          <w:sz w:val="17"/>
          <w:szCs w:val="17"/>
          <w:rtl/>
        </w:rPr>
        <w:t>של הקבוצה כולה</w:t>
      </w:r>
      <w:r>
        <w:rPr>
          <w:rStyle w:val="FootnoteReference0"/>
          <w:rFonts w:ascii="Tahoma" w:hAnsi="Tahoma" w:cs="Tahoma"/>
          <w:spacing w:val="-4"/>
          <w:sz w:val="17"/>
          <w:szCs w:val="17"/>
          <w:rtl/>
        </w:rPr>
        <w:footnoteReference w:id="73"/>
      </w:r>
      <w:r w:rsidRPr="0022751A">
        <w:rPr>
          <w:rFonts w:ascii="Tahoma" w:hAnsi="Tahoma" w:cs="Tahoma"/>
          <w:spacing w:val="-4"/>
          <w:sz w:val="17"/>
          <w:szCs w:val="17"/>
          <w:rtl/>
        </w:rPr>
        <w:t>.</w:t>
      </w:r>
      <w:r w:rsidRPr="0022751A">
        <w:rPr>
          <w:rFonts w:ascii="Tahoma" w:hAnsi="Tahoma" w:cs="Tahoma" w:hint="cs"/>
          <w:spacing w:val="-4"/>
          <w:sz w:val="17"/>
          <w:szCs w:val="17"/>
          <w:rtl/>
        </w:rPr>
        <w:t xml:space="preserve"> התובענה הייצוגית גם עשויה לכלול בקשות למתן סעדים מכמה</w:t>
      </w:r>
      <w:r w:rsidRPr="00CE670E">
        <w:rPr>
          <w:rFonts w:ascii="Tahoma" w:hAnsi="Tahoma" w:cs="Tahoma" w:hint="cs"/>
          <w:sz w:val="17"/>
          <w:szCs w:val="17"/>
          <w:rtl/>
        </w:rPr>
        <w:t xml:space="preserve"> וכמה סוגים ולכן היא כלי אכיפה חיוני במצבים שהסנקציות </w:t>
      </w:r>
      <w:r w:rsidRPr="00CE670E">
        <w:rPr>
          <w:rFonts w:ascii="Tahoma" w:hAnsi="Tahoma" w:cs="Tahoma" w:hint="cs"/>
          <w:sz w:val="17"/>
          <w:szCs w:val="17"/>
          <w:rtl/>
        </w:rPr>
        <w:t>המינהליות</w:t>
      </w:r>
      <w:r w:rsidRPr="00CE670E">
        <w:rPr>
          <w:rFonts w:ascii="Tahoma" w:hAnsi="Tahoma" w:cs="Tahoma" w:hint="cs"/>
          <w:sz w:val="17"/>
          <w:szCs w:val="17"/>
          <w:rtl/>
        </w:rPr>
        <w:t xml:space="preserve"> אינן מספיקות בהם</w:t>
      </w:r>
      <w:r>
        <w:rPr>
          <w:rStyle w:val="FootnoteReference0"/>
          <w:rFonts w:ascii="Tahoma" w:hAnsi="Tahoma" w:cs="Tahoma"/>
          <w:sz w:val="17"/>
          <w:szCs w:val="17"/>
          <w:rtl/>
        </w:rPr>
        <w:footnoteReference w:id="74"/>
      </w:r>
      <w:r w:rsidRPr="00CE670E">
        <w:rPr>
          <w:rFonts w:ascii="Tahoma" w:hAnsi="Tahoma" w:cs="Tahoma"/>
          <w:sz w:val="17"/>
          <w:szCs w:val="17"/>
          <w:rtl/>
        </w:rPr>
        <w:t xml:space="preserve"> </w:t>
      </w:r>
      <w:r w:rsidRPr="00CE670E">
        <w:rPr>
          <w:rFonts w:ascii="Tahoma" w:hAnsi="Tahoma" w:cs="Tahoma" w:hint="cs"/>
          <w:sz w:val="17"/>
          <w:szCs w:val="17"/>
          <w:rtl/>
        </w:rPr>
        <w:t xml:space="preserve">או בתשלום פיצוי כספי </w:t>
      </w:r>
      <w:r w:rsidRPr="00CE670E">
        <w:rPr>
          <w:rFonts w:ascii="Tahoma" w:hAnsi="Tahoma" w:cs="Tahoma" w:hint="eastAsia"/>
          <w:sz w:val="17"/>
          <w:szCs w:val="17"/>
          <w:rtl/>
        </w:rPr>
        <w:t>לתובע</w:t>
      </w:r>
      <w:r w:rsidRPr="00CE670E">
        <w:rPr>
          <w:rFonts w:ascii="Tahoma" w:hAnsi="Tahoma" w:cs="Tahoma"/>
          <w:sz w:val="17"/>
          <w:szCs w:val="17"/>
          <w:rtl/>
        </w:rPr>
        <w:t xml:space="preserve"> </w:t>
      </w:r>
      <w:r w:rsidRPr="00CE670E">
        <w:rPr>
          <w:rFonts w:ascii="Tahoma" w:hAnsi="Tahoma" w:cs="Tahoma" w:hint="cs"/>
          <w:sz w:val="17"/>
          <w:szCs w:val="17"/>
          <w:rtl/>
        </w:rPr>
        <w:t>(</w:t>
      </w:r>
      <w:r w:rsidRPr="00CE670E">
        <w:rPr>
          <w:rFonts w:ascii="Tahoma" w:hAnsi="Tahoma" w:cs="Tahoma" w:hint="eastAsia"/>
          <w:sz w:val="17"/>
          <w:szCs w:val="17"/>
          <w:rtl/>
        </w:rPr>
        <w:t>כמו</w:t>
      </w:r>
      <w:r w:rsidRPr="00CE670E">
        <w:rPr>
          <w:rFonts w:ascii="Tahoma" w:hAnsi="Tahoma" w:cs="Tahoma"/>
          <w:sz w:val="17"/>
          <w:szCs w:val="17"/>
          <w:rtl/>
        </w:rPr>
        <w:t xml:space="preserve"> </w:t>
      </w:r>
      <w:r w:rsidRPr="00CE670E">
        <w:rPr>
          <w:rFonts w:ascii="Tahoma" w:hAnsi="Tahoma" w:cs="Tahoma" w:hint="eastAsia"/>
          <w:sz w:val="17"/>
          <w:szCs w:val="17"/>
          <w:rtl/>
        </w:rPr>
        <w:t>הסעד</w:t>
      </w:r>
      <w:r w:rsidRPr="00CE670E">
        <w:rPr>
          <w:rFonts w:ascii="Tahoma" w:hAnsi="Tahoma" w:cs="Tahoma"/>
          <w:sz w:val="17"/>
          <w:szCs w:val="17"/>
          <w:rtl/>
        </w:rPr>
        <w:t xml:space="preserve"> </w:t>
      </w:r>
      <w:r w:rsidRPr="00CE670E">
        <w:rPr>
          <w:rFonts w:ascii="Tahoma" w:hAnsi="Tahoma" w:cs="Tahoma" w:hint="cs"/>
          <w:sz w:val="17"/>
          <w:szCs w:val="17"/>
          <w:rtl/>
        </w:rPr>
        <w:t>שנקבע</w:t>
      </w:r>
      <w:r w:rsidRPr="00CE670E">
        <w:rPr>
          <w:rFonts w:ascii="Tahoma" w:hAnsi="Tahoma" w:cs="Tahoma"/>
          <w:sz w:val="17"/>
          <w:szCs w:val="17"/>
          <w:rtl/>
        </w:rPr>
        <w:t xml:space="preserve"> </w:t>
      </w:r>
      <w:r w:rsidRPr="00CE670E">
        <w:rPr>
          <w:rFonts w:ascii="Tahoma" w:hAnsi="Tahoma" w:cs="Tahoma" w:hint="eastAsia"/>
          <w:sz w:val="17"/>
          <w:szCs w:val="17"/>
          <w:rtl/>
        </w:rPr>
        <w:t>בחוק</w:t>
      </w:r>
      <w:r w:rsidRPr="00CE670E">
        <w:rPr>
          <w:rFonts w:ascii="Tahoma" w:hAnsi="Tahoma" w:cs="Tahoma"/>
          <w:sz w:val="17"/>
          <w:szCs w:val="17"/>
          <w:rtl/>
        </w:rPr>
        <w:t xml:space="preserve"> </w:t>
      </w:r>
      <w:r w:rsidRPr="00CE670E">
        <w:rPr>
          <w:rFonts w:ascii="Tahoma" w:hAnsi="Tahoma" w:cs="Tahoma" w:hint="eastAsia"/>
          <w:sz w:val="17"/>
          <w:szCs w:val="17"/>
          <w:rtl/>
        </w:rPr>
        <w:t>איסור</w:t>
      </w:r>
      <w:r w:rsidRPr="00CE670E">
        <w:rPr>
          <w:rFonts w:ascii="Tahoma" w:hAnsi="Tahoma" w:cs="Tahoma"/>
          <w:sz w:val="17"/>
          <w:szCs w:val="17"/>
          <w:rtl/>
        </w:rPr>
        <w:t xml:space="preserve"> </w:t>
      </w:r>
      <w:r w:rsidRPr="00CE670E">
        <w:rPr>
          <w:rFonts w:ascii="Tahoma" w:hAnsi="Tahoma" w:cs="Tahoma" w:hint="eastAsia"/>
          <w:sz w:val="17"/>
          <w:szCs w:val="17"/>
          <w:rtl/>
        </w:rPr>
        <w:t>הפליה</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 xml:space="preserve">יתרה מזו, לתובענה הייצוגית יש "מכפיל כוח אזרחי" - </w:t>
      </w:r>
      <w:r w:rsidRPr="00CE670E">
        <w:rPr>
          <w:rFonts w:ascii="Tahoma" w:hAnsi="Tahoma" w:cs="Tahoma"/>
          <w:sz w:val="17"/>
          <w:szCs w:val="17"/>
          <w:rtl/>
        </w:rPr>
        <w:t>חוק</w:t>
      </w:r>
      <w:r w:rsidRPr="00CE670E">
        <w:rPr>
          <w:rFonts w:ascii="Tahoma" w:hAnsi="Tahoma" w:cs="Tahoma" w:hint="cs"/>
          <w:sz w:val="17"/>
          <w:szCs w:val="17"/>
          <w:rtl/>
        </w:rPr>
        <w:t xml:space="preserve"> תובענות ייצוגיות</w:t>
      </w:r>
      <w:r w:rsidRPr="00CE670E">
        <w:rPr>
          <w:rFonts w:ascii="Tahoma" w:hAnsi="Tahoma" w:cs="Tahoma"/>
          <w:sz w:val="17"/>
          <w:szCs w:val="17"/>
          <w:rtl/>
        </w:rPr>
        <w:t xml:space="preserve"> מאפשר לתובע להגביר את </w:t>
      </w:r>
      <w:r w:rsidRPr="00CE670E">
        <w:rPr>
          <w:rFonts w:ascii="Tahoma" w:hAnsi="Tahoma" w:cs="Tahoma" w:hint="cs"/>
          <w:sz w:val="17"/>
          <w:szCs w:val="17"/>
          <w:rtl/>
        </w:rPr>
        <w:t>אכיפת</w:t>
      </w:r>
      <w:r w:rsidRPr="00CE670E">
        <w:rPr>
          <w:rFonts w:ascii="Tahoma" w:hAnsi="Tahoma" w:cs="Tahoma"/>
          <w:sz w:val="17"/>
          <w:szCs w:val="17"/>
          <w:rtl/>
        </w:rPr>
        <w:t xml:space="preserve"> </w:t>
      </w:r>
      <w:r w:rsidRPr="00CE670E">
        <w:rPr>
          <w:rFonts w:ascii="Tahoma" w:hAnsi="Tahoma" w:cs="Tahoma" w:hint="cs"/>
          <w:sz w:val="17"/>
          <w:szCs w:val="17"/>
          <w:rtl/>
        </w:rPr>
        <w:t>הדין</w:t>
      </w:r>
      <w:r w:rsidRPr="00CE670E">
        <w:rPr>
          <w:rFonts w:ascii="Tahoma" w:hAnsi="Tahoma" w:cs="Tahoma"/>
          <w:sz w:val="17"/>
          <w:szCs w:val="17"/>
          <w:rtl/>
        </w:rPr>
        <w:t xml:space="preserve"> </w:t>
      </w:r>
      <w:r w:rsidRPr="00CE670E">
        <w:rPr>
          <w:rFonts w:ascii="Tahoma" w:hAnsi="Tahoma" w:cs="Tahoma" w:hint="cs"/>
          <w:sz w:val="17"/>
          <w:szCs w:val="17"/>
          <w:rtl/>
        </w:rPr>
        <w:t>ו</w:t>
      </w:r>
      <w:r w:rsidRPr="00CE670E">
        <w:rPr>
          <w:rFonts w:ascii="Tahoma" w:hAnsi="Tahoma" w:cs="Tahoma"/>
          <w:sz w:val="17"/>
          <w:szCs w:val="17"/>
          <w:rtl/>
        </w:rPr>
        <w:t xml:space="preserve">ההרתעה </w:t>
      </w:r>
      <w:r w:rsidRPr="00CE670E">
        <w:rPr>
          <w:rFonts w:ascii="Tahoma" w:hAnsi="Tahoma" w:cs="Tahoma" w:hint="cs"/>
          <w:sz w:val="17"/>
          <w:szCs w:val="17"/>
          <w:rtl/>
        </w:rPr>
        <w:t>ו</w:t>
      </w:r>
      <w:r w:rsidRPr="00CE670E">
        <w:rPr>
          <w:rFonts w:ascii="Tahoma" w:hAnsi="Tahoma" w:cs="Tahoma"/>
          <w:sz w:val="17"/>
          <w:szCs w:val="17"/>
          <w:rtl/>
        </w:rPr>
        <w:t>כופה על הנתבע את קיום הדין באמצעות בית המשפט, ללא תלות ברשויות האכיפה</w:t>
      </w:r>
      <w:r>
        <w:rPr>
          <w:rStyle w:val="FootnoteReference0"/>
          <w:rFonts w:ascii="Tahoma" w:hAnsi="Tahoma" w:cs="Tahoma"/>
          <w:sz w:val="17"/>
          <w:szCs w:val="17"/>
          <w:rtl/>
        </w:rPr>
        <w:footnoteReference w:id="75"/>
      </w:r>
      <w:r w:rsidRPr="00CE670E">
        <w:rPr>
          <w:rFonts w:ascii="Tahoma" w:hAnsi="Tahoma" w:cs="Tahoma" w:hint="cs"/>
          <w:sz w:val="17"/>
          <w:szCs w:val="17"/>
          <w:rtl/>
        </w:rPr>
        <w:t>.</w:t>
      </w:r>
    </w:p>
    <w:p w:rsidR="00D22ED9" w:rsidRPr="00CE670E" w:rsidP="00670C9E">
      <w:pPr>
        <w:spacing w:line="240" w:lineRule="exact"/>
        <w:ind w:right="2268"/>
        <w:jc w:val="both"/>
        <w:rPr>
          <w:rFonts w:ascii="Tahoma" w:hAnsi="Tahoma" w:cs="Tahoma"/>
          <w:sz w:val="17"/>
          <w:szCs w:val="17"/>
          <w:rtl/>
        </w:rPr>
      </w:pPr>
      <w:r w:rsidRPr="00CE670E">
        <w:rPr>
          <w:rFonts w:ascii="Tahoma" w:hAnsi="Tahoma" w:cs="Tahoma" w:hint="cs"/>
          <w:sz w:val="17"/>
          <w:szCs w:val="17"/>
          <w:rtl/>
        </w:rPr>
        <w:t xml:space="preserve">מי שרשאי להגיש לבית המשפט בקשה לאישור תובענה ייצוגית הוא כל </w:t>
      </w:r>
      <w:r w:rsidRPr="00CE670E">
        <w:rPr>
          <w:rFonts w:ascii="Tahoma" w:hAnsi="Tahoma" w:cs="Tahoma"/>
          <w:sz w:val="17"/>
          <w:szCs w:val="17"/>
          <w:rtl/>
        </w:rPr>
        <w:t xml:space="preserve">אדם שיש לו עילה בתביעה המעוררת שאלות מהותיות המשותפות לכלל החברים </w:t>
      </w:r>
      <w:r w:rsidRPr="00CE670E">
        <w:rPr>
          <w:rFonts w:ascii="Tahoma" w:hAnsi="Tahoma" w:cs="Tahoma" w:hint="cs"/>
          <w:sz w:val="17"/>
          <w:szCs w:val="17"/>
          <w:rtl/>
        </w:rPr>
        <w:t>בקבוצה, ו</w:t>
      </w:r>
      <w:r w:rsidRPr="00CE670E">
        <w:rPr>
          <w:rFonts w:ascii="Tahoma" w:hAnsi="Tahoma" w:cs="Tahoma"/>
          <w:sz w:val="17"/>
          <w:szCs w:val="17"/>
          <w:rtl/>
        </w:rPr>
        <w:t xml:space="preserve">רשות ציבורית </w:t>
      </w:r>
      <w:r w:rsidRPr="00CE670E">
        <w:rPr>
          <w:rFonts w:ascii="Tahoma" w:hAnsi="Tahoma" w:cs="Tahoma" w:hint="cs"/>
          <w:sz w:val="17"/>
          <w:szCs w:val="17"/>
          <w:rtl/>
        </w:rPr>
        <w:t>כהגדרתה בחוק (כיום - רשות הטבע והגנים ונציבויות השוויון) - ב</w:t>
      </w:r>
      <w:r w:rsidRPr="00CE670E">
        <w:rPr>
          <w:rFonts w:ascii="Tahoma" w:hAnsi="Tahoma" w:cs="Tahoma"/>
          <w:sz w:val="17"/>
          <w:szCs w:val="17"/>
          <w:rtl/>
        </w:rPr>
        <w:t>תחום אחת המטרות</w:t>
      </w:r>
      <w:r w:rsidRPr="00CE670E">
        <w:rPr>
          <w:rFonts w:ascii="Tahoma" w:hAnsi="Tahoma" w:cs="Tahoma" w:hint="cs"/>
          <w:sz w:val="17"/>
          <w:szCs w:val="17"/>
          <w:rtl/>
        </w:rPr>
        <w:t xml:space="preserve"> </w:t>
      </w:r>
      <w:r w:rsidRPr="00CE670E">
        <w:rPr>
          <w:rFonts w:ascii="Tahoma" w:hAnsi="Tahoma" w:cs="Tahoma"/>
          <w:sz w:val="17"/>
          <w:szCs w:val="17"/>
          <w:rtl/>
        </w:rPr>
        <w:t>הציבוריות ש</w:t>
      </w:r>
      <w:r w:rsidRPr="00CE670E">
        <w:rPr>
          <w:rFonts w:ascii="Tahoma" w:hAnsi="Tahoma" w:cs="Tahoma" w:hint="cs"/>
          <w:sz w:val="17"/>
          <w:szCs w:val="17"/>
          <w:rtl/>
        </w:rPr>
        <w:t xml:space="preserve">היא </w:t>
      </w:r>
      <w:r w:rsidRPr="00CE670E">
        <w:rPr>
          <w:rFonts w:ascii="Tahoma" w:hAnsi="Tahoma" w:cs="Tahoma"/>
          <w:sz w:val="17"/>
          <w:szCs w:val="17"/>
          <w:rtl/>
        </w:rPr>
        <w:t>עוסקת</w:t>
      </w:r>
      <w:r w:rsidRPr="00CE670E">
        <w:rPr>
          <w:rFonts w:ascii="Tahoma" w:hAnsi="Tahoma" w:cs="Tahoma" w:hint="cs"/>
          <w:sz w:val="17"/>
          <w:szCs w:val="17"/>
          <w:rtl/>
        </w:rPr>
        <w:t xml:space="preserve"> בהן.</w:t>
      </w:r>
    </w:p>
    <w:p w:rsidR="00D22ED9" w:rsidRPr="00CE670E" w:rsidP="00670C9E">
      <w:pPr>
        <w:spacing w:line="240" w:lineRule="exact"/>
        <w:ind w:right="2268"/>
        <w:jc w:val="both"/>
        <w:rPr>
          <w:rFonts w:ascii="Tahoma" w:hAnsi="Tahoma" w:cs="Tahoma"/>
          <w:sz w:val="17"/>
          <w:szCs w:val="17"/>
          <w:rtl/>
        </w:rPr>
      </w:pPr>
      <w:r w:rsidRPr="00CE670E">
        <w:rPr>
          <w:rFonts w:ascii="Tahoma" w:hAnsi="Tahoma" w:cs="Tahoma"/>
          <w:sz w:val="17"/>
          <w:szCs w:val="17"/>
          <w:rtl/>
        </w:rPr>
        <w:t>במקרה "קולך</w:t>
      </w:r>
      <w:r w:rsidRPr="00CE670E">
        <w:rPr>
          <w:rFonts w:ascii="Tahoma" w:hAnsi="Tahoma" w:cs="Tahoma" w:hint="cs"/>
          <w:sz w:val="17"/>
          <w:szCs w:val="17"/>
          <w:rtl/>
        </w:rPr>
        <w:t>", למשל,</w:t>
      </w:r>
      <w:r w:rsidRPr="00CE670E">
        <w:rPr>
          <w:rFonts w:ascii="Tahoma" w:hAnsi="Tahoma" w:cs="Tahoma"/>
          <w:sz w:val="17"/>
          <w:szCs w:val="17"/>
          <w:rtl/>
        </w:rPr>
        <w:t xml:space="preserve"> נדונ</w:t>
      </w:r>
      <w:r w:rsidRPr="00CE670E">
        <w:rPr>
          <w:rFonts w:ascii="Tahoma" w:hAnsi="Tahoma" w:cs="Tahoma" w:hint="cs"/>
          <w:sz w:val="17"/>
          <w:szCs w:val="17"/>
          <w:rtl/>
        </w:rPr>
        <w:t xml:space="preserve">ו </w:t>
      </w:r>
      <w:r w:rsidRPr="00CE670E">
        <w:rPr>
          <w:rFonts w:ascii="Tahoma" w:hAnsi="Tahoma" w:cs="Tahoma"/>
          <w:sz w:val="17"/>
          <w:szCs w:val="17"/>
          <w:rtl/>
        </w:rPr>
        <w:t>השאל</w:t>
      </w:r>
      <w:r w:rsidRPr="00CE670E">
        <w:rPr>
          <w:rFonts w:ascii="Tahoma" w:hAnsi="Tahoma" w:cs="Tahoma" w:hint="cs"/>
          <w:sz w:val="17"/>
          <w:szCs w:val="17"/>
          <w:rtl/>
        </w:rPr>
        <w:t>ות:</w:t>
      </w:r>
      <w:r w:rsidRPr="00CE670E">
        <w:rPr>
          <w:rFonts w:ascii="Tahoma" w:hAnsi="Tahoma" w:cs="Tahoma"/>
          <w:sz w:val="17"/>
          <w:szCs w:val="17"/>
          <w:rtl/>
        </w:rPr>
        <w:t xml:space="preserve"> באילו תנאים רשאי הארגון להגיש בקשה לתובענה ייצוגית</w:t>
      </w:r>
      <w:r w:rsidRPr="00CE670E">
        <w:rPr>
          <w:rFonts w:ascii="Tahoma" w:hAnsi="Tahoma" w:cs="Tahoma" w:hint="cs"/>
          <w:sz w:val="17"/>
          <w:szCs w:val="17"/>
          <w:rtl/>
        </w:rPr>
        <w:t>?</w:t>
      </w:r>
      <w:r w:rsidRPr="00CE670E">
        <w:rPr>
          <w:rFonts w:ascii="Tahoma" w:hAnsi="Tahoma" w:cs="Tahoma"/>
          <w:sz w:val="17"/>
          <w:szCs w:val="17"/>
          <w:rtl/>
        </w:rPr>
        <w:t xml:space="preserve"> והאם הוכח קושי להגיש את בקשת התובענה הייצוגית בידי אדם פרטי</w:t>
      </w:r>
      <w:r w:rsidRPr="00CE670E">
        <w:rPr>
          <w:rFonts w:ascii="Tahoma" w:hAnsi="Tahoma" w:cs="Tahoma" w:hint="cs"/>
          <w:sz w:val="17"/>
          <w:szCs w:val="17"/>
          <w:rtl/>
        </w:rPr>
        <w:t>?</w:t>
      </w:r>
      <w:r w:rsidRPr="00CE670E">
        <w:rPr>
          <w:rFonts w:ascii="Tahoma" w:hAnsi="Tahoma" w:cs="Tahoma"/>
          <w:sz w:val="17"/>
          <w:szCs w:val="17"/>
          <w:rtl/>
        </w:rPr>
        <w:t xml:space="preserve"> בית המשפט קבע כי "יש לתת משקל להכרתו של המחוקק בכך שהגשת תובענה בגין הפליה של בני קבוצה מוחלשת כרוכה מעצם טיבה וטבעה 'בקושי'. כמה מחוקי השוויון של מדינת ישראל ובפרט חוק איסור הפליה... הכירו בזכות התביעה של ארגון העוסק בהגנה על זכויותיו של מי שאסור להפלותו, וזאת כחריג לדיני </w:t>
      </w:r>
      <w:r w:rsidRPr="00CE670E">
        <w:rPr>
          <w:rFonts w:ascii="Tahoma" w:hAnsi="Tahoma" w:cs="Tahoma"/>
          <w:sz w:val="17"/>
          <w:szCs w:val="17"/>
          <w:rtl/>
        </w:rPr>
        <w:t>הנזיקין</w:t>
      </w:r>
      <w:r w:rsidRPr="00CE670E">
        <w:rPr>
          <w:rFonts w:ascii="Tahoma" w:hAnsi="Tahoma" w:cs="Tahoma"/>
          <w:sz w:val="17"/>
          <w:szCs w:val="17"/>
          <w:rtl/>
        </w:rPr>
        <w:t xml:space="preserve"> הרגילים... יש בהוראות הללו כדי להעיד כמאה עדים על ההנחה הסטטוטורית באשר לקיומו של קושי להגיש תביעה שעניינה הפליה, כאשר התובע הפוטנציאלי נמנה עם קבוצה הסובלת ממוחלשות חברתית".</w:t>
      </w:r>
    </w:p>
    <w:p w:rsidR="00D22ED9" w:rsidRPr="00CE670E" w:rsidP="00CE670E">
      <w:pPr>
        <w:spacing w:after="240" w:line="240" w:lineRule="exact"/>
        <w:ind w:right="2268"/>
        <w:jc w:val="both"/>
        <w:rPr>
          <w:rFonts w:ascii="Tahoma" w:hAnsi="Tahoma" w:cs="Tahoma"/>
          <w:sz w:val="17"/>
          <w:szCs w:val="17"/>
          <w:rtl/>
        </w:rPr>
      </w:pPr>
      <w:r w:rsidRPr="00CE670E">
        <w:rPr>
          <w:rFonts w:ascii="Tahoma" w:hAnsi="Tahoma" w:cs="Tahoma" w:hint="cs"/>
          <w:sz w:val="17"/>
          <w:szCs w:val="17"/>
          <w:rtl/>
        </w:rPr>
        <w:t>ואכן, ממועד כניסת חוק תובענות ייצוגיות לתוקף ב-2006 ועד אוגוסט 2012, כמעט שלא הוגשו תובענות בגין חוק איסור הפליה. מכלל</w:t>
      </w:r>
      <w:r w:rsidRPr="00CE670E">
        <w:rPr>
          <w:rFonts w:ascii="Tahoma" w:hAnsi="Tahoma" w:cs="Tahoma"/>
          <w:sz w:val="17"/>
          <w:szCs w:val="17"/>
          <w:rtl/>
        </w:rPr>
        <w:t xml:space="preserve"> 2,004 </w:t>
      </w:r>
      <w:r w:rsidRPr="00CE670E">
        <w:rPr>
          <w:rFonts w:ascii="Tahoma" w:hAnsi="Tahoma" w:cs="Tahoma" w:hint="cs"/>
          <w:sz w:val="17"/>
          <w:szCs w:val="17"/>
          <w:rtl/>
        </w:rPr>
        <w:t xml:space="preserve">תיקי תובענות </w:t>
      </w:r>
      <w:r w:rsidRPr="00CE670E">
        <w:rPr>
          <w:rFonts w:ascii="Tahoma" w:hAnsi="Tahoma" w:cs="Tahoma" w:hint="cs"/>
          <w:sz w:val="17"/>
          <w:szCs w:val="17"/>
          <w:rtl/>
        </w:rPr>
        <w:t>יצוגיות</w:t>
      </w:r>
      <w:r w:rsidRPr="00CE670E">
        <w:rPr>
          <w:rFonts w:ascii="Tahoma" w:hAnsi="Tahoma" w:cs="Tahoma" w:hint="cs"/>
          <w:sz w:val="17"/>
          <w:szCs w:val="17"/>
          <w:rtl/>
        </w:rPr>
        <w:t xml:space="preserve"> שהוגשו בתקופה זו שניים בלבד</w:t>
      </w:r>
      <w:r w:rsidRPr="00CE670E">
        <w:rPr>
          <w:rFonts w:ascii="Tahoma" w:hAnsi="Tahoma" w:cs="Tahoma"/>
          <w:sz w:val="17"/>
          <w:szCs w:val="17"/>
          <w:rtl/>
        </w:rPr>
        <w:t xml:space="preserve"> (כ-0.2%) </w:t>
      </w:r>
      <w:r w:rsidRPr="00CE670E">
        <w:rPr>
          <w:rFonts w:ascii="Tahoma" w:hAnsi="Tahoma" w:cs="Tahoma" w:hint="cs"/>
          <w:sz w:val="17"/>
          <w:szCs w:val="17"/>
          <w:rtl/>
        </w:rPr>
        <w:t>הוגשו</w:t>
      </w:r>
      <w:r w:rsidRPr="00CE670E">
        <w:rPr>
          <w:rFonts w:ascii="Tahoma" w:hAnsi="Tahoma" w:cs="Tahoma"/>
          <w:sz w:val="17"/>
          <w:szCs w:val="17"/>
          <w:rtl/>
        </w:rPr>
        <w:t xml:space="preserve"> </w:t>
      </w:r>
      <w:r w:rsidRPr="00CE670E">
        <w:rPr>
          <w:rFonts w:ascii="Tahoma" w:hAnsi="Tahoma" w:cs="Tahoma" w:hint="cs"/>
          <w:sz w:val="17"/>
          <w:szCs w:val="17"/>
          <w:rtl/>
        </w:rPr>
        <w:t>בגין</w:t>
      </w:r>
      <w:r w:rsidRPr="00CE670E">
        <w:rPr>
          <w:rFonts w:ascii="Tahoma" w:hAnsi="Tahoma" w:cs="Tahoma"/>
          <w:sz w:val="17"/>
          <w:szCs w:val="17"/>
          <w:rtl/>
        </w:rPr>
        <w:t xml:space="preserve"> </w:t>
      </w:r>
      <w:r w:rsidRPr="00CE670E">
        <w:rPr>
          <w:rFonts w:ascii="Tahoma" w:hAnsi="Tahoma" w:cs="Tahoma" w:hint="cs"/>
          <w:sz w:val="17"/>
          <w:szCs w:val="17"/>
          <w:rtl/>
        </w:rPr>
        <w:t>הפרת</w:t>
      </w:r>
      <w:r w:rsidRPr="00CE670E">
        <w:rPr>
          <w:rFonts w:ascii="Tahoma" w:hAnsi="Tahoma" w:cs="Tahoma"/>
          <w:sz w:val="17"/>
          <w:szCs w:val="17"/>
          <w:rtl/>
        </w:rPr>
        <w:t xml:space="preserve"> </w:t>
      </w:r>
      <w:r w:rsidRPr="00CE670E">
        <w:rPr>
          <w:rFonts w:ascii="Tahoma" w:hAnsi="Tahoma" w:cs="Tahoma" w:hint="cs"/>
          <w:sz w:val="17"/>
          <w:szCs w:val="17"/>
          <w:rtl/>
        </w:rPr>
        <w:t>חוק</w:t>
      </w:r>
      <w:r w:rsidRPr="00CE670E">
        <w:rPr>
          <w:rFonts w:ascii="Tahoma" w:hAnsi="Tahoma" w:cs="Tahoma"/>
          <w:sz w:val="17"/>
          <w:szCs w:val="17"/>
          <w:rtl/>
        </w:rPr>
        <w:t xml:space="preserve"> </w:t>
      </w:r>
      <w:r w:rsidRPr="00CE670E">
        <w:rPr>
          <w:rFonts w:ascii="Tahoma" w:hAnsi="Tahoma" w:cs="Tahoma" w:hint="cs"/>
          <w:sz w:val="17"/>
          <w:szCs w:val="17"/>
          <w:rtl/>
        </w:rPr>
        <w:t>איסור</w:t>
      </w:r>
      <w:r w:rsidRPr="00CE670E">
        <w:rPr>
          <w:rFonts w:ascii="Tahoma" w:hAnsi="Tahoma" w:cs="Tahoma"/>
          <w:sz w:val="17"/>
          <w:szCs w:val="17"/>
          <w:rtl/>
        </w:rPr>
        <w:t xml:space="preserve"> </w:t>
      </w:r>
      <w:r w:rsidRPr="00CE670E">
        <w:rPr>
          <w:rFonts w:ascii="Tahoma" w:hAnsi="Tahoma" w:cs="Tahoma" w:hint="cs"/>
          <w:sz w:val="17"/>
          <w:szCs w:val="17"/>
          <w:rtl/>
        </w:rPr>
        <w:t>הפליה</w:t>
      </w:r>
      <w:r>
        <w:rPr>
          <w:rStyle w:val="FootnoteReference0"/>
          <w:rFonts w:ascii="Tahoma" w:hAnsi="Tahoma" w:cs="Tahoma"/>
          <w:sz w:val="17"/>
          <w:szCs w:val="17"/>
          <w:rtl/>
        </w:rPr>
        <w:footnoteReference w:id="76"/>
      </w:r>
      <w:r w:rsidRPr="00CE670E">
        <w:rPr>
          <w:rFonts w:ascii="Tahoma" w:hAnsi="Tahoma" w:cs="Tahoma"/>
          <w:sz w:val="17"/>
          <w:szCs w:val="17"/>
          <w:rtl/>
        </w:rPr>
        <w:t>.</w:t>
      </w:r>
      <w:r w:rsidRPr="00CE670E">
        <w:rPr>
          <w:rFonts w:ascii="Tahoma" w:hAnsi="Tahoma" w:cs="Tahoma" w:hint="cs"/>
          <w:sz w:val="17"/>
          <w:szCs w:val="17"/>
          <w:rtl/>
        </w:rPr>
        <w:t xml:space="preserve"> עוד נמצא כי 99.3% מהתובעים הייצוגיים בגין כלל העילות הם אנשים פרטיים ולא ארגונים. אשר למספר הבקשות לתובענות ייצוגיות</w:t>
      </w:r>
      <w:r w:rsidRPr="00CE670E">
        <w:rPr>
          <w:rFonts w:ascii="Tahoma" w:hAnsi="Tahoma" w:cs="Tahoma"/>
          <w:sz w:val="17"/>
          <w:szCs w:val="17"/>
          <w:rtl/>
        </w:rPr>
        <w:t>,</w:t>
      </w:r>
      <w:r w:rsidRPr="00CE670E">
        <w:rPr>
          <w:rFonts w:ascii="Tahoma" w:hAnsi="Tahoma" w:cs="Tahoma" w:hint="cs"/>
          <w:sz w:val="17"/>
          <w:szCs w:val="17"/>
          <w:rtl/>
        </w:rPr>
        <w:t xml:space="preserve"> הנהלת בתי המשפט הסבירה למשרד מבקר המדינה כי לא קיים פילוח מלא של בקשות אלה לפי עילות התביעה המצויות</w:t>
      </w:r>
      <w:r w:rsidRPr="00CE670E">
        <w:rPr>
          <w:rFonts w:ascii="Tahoma" w:hAnsi="Tahoma" w:cs="Tahoma"/>
          <w:sz w:val="17"/>
          <w:szCs w:val="17"/>
          <w:rtl/>
        </w:rPr>
        <w:t xml:space="preserve"> </w:t>
      </w:r>
      <w:r w:rsidRPr="00CE670E">
        <w:rPr>
          <w:rFonts w:ascii="Tahoma" w:hAnsi="Tahoma" w:cs="Tahoma" w:hint="cs"/>
          <w:sz w:val="17"/>
          <w:szCs w:val="17"/>
          <w:rtl/>
        </w:rPr>
        <w:t>בתוספת</w:t>
      </w:r>
      <w:r w:rsidRPr="00CE670E">
        <w:rPr>
          <w:rFonts w:ascii="Tahoma" w:hAnsi="Tahoma" w:cs="Tahoma"/>
          <w:sz w:val="17"/>
          <w:szCs w:val="17"/>
          <w:rtl/>
        </w:rPr>
        <w:t xml:space="preserve"> </w:t>
      </w:r>
      <w:r w:rsidRPr="00CE670E">
        <w:rPr>
          <w:rFonts w:ascii="Tahoma" w:hAnsi="Tahoma" w:cs="Tahoma" w:hint="cs"/>
          <w:sz w:val="17"/>
          <w:szCs w:val="17"/>
          <w:rtl/>
        </w:rPr>
        <w:t>השנייה</w:t>
      </w:r>
      <w:r w:rsidRPr="00CE670E">
        <w:rPr>
          <w:rFonts w:ascii="Tahoma" w:hAnsi="Tahoma" w:cs="Tahoma"/>
          <w:sz w:val="17"/>
          <w:szCs w:val="17"/>
          <w:rtl/>
        </w:rPr>
        <w:t xml:space="preserve"> </w:t>
      </w:r>
      <w:r w:rsidRPr="00CE670E">
        <w:rPr>
          <w:rFonts w:ascii="Tahoma" w:hAnsi="Tahoma" w:cs="Tahoma" w:hint="cs"/>
          <w:sz w:val="17"/>
          <w:szCs w:val="17"/>
          <w:rtl/>
        </w:rPr>
        <w:t>לחוק, ועל כן לא יכלה להעביר נתונים על בקשות בגין הפרת חוק איסור הפליה. עם זאת, בדיקה ידנית של משרד מבקר המדינה העלתה כי בשנים אלה היו כ-10-5 בקשות כאלו.</w:t>
      </w:r>
    </w:p>
    <w:p w:rsidR="00D22ED9" w:rsidRPr="00CE670E" w:rsidP="00CE670E">
      <w:pPr>
        <w:pStyle w:val="RESHET"/>
        <w:rPr>
          <w:rtl/>
        </w:rPr>
      </w:pPr>
      <w:r w:rsidRPr="00CE670E">
        <w:rPr>
          <w:rFonts w:hint="cs"/>
          <w:rtl/>
        </w:rPr>
        <w:t>מבדיקת משרד מבקר המדינה עולה אפוא כי מעת חקיקתו של חוק תובענות ייצוגיות ב-2006 ועד מועד סיום הביקורת הוגש מספר קטן של תובענות ייצוגיות בגין</w:t>
      </w:r>
      <w:r w:rsidRPr="00CE670E">
        <w:rPr>
          <w:rtl/>
        </w:rPr>
        <w:t xml:space="preserve"> </w:t>
      </w:r>
      <w:r w:rsidRPr="00CE670E">
        <w:rPr>
          <w:rFonts w:hint="eastAsia"/>
          <w:rtl/>
        </w:rPr>
        <w:t>חוק</w:t>
      </w:r>
      <w:r w:rsidRPr="00CE670E">
        <w:rPr>
          <w:rtl/>
        </w:rPr>
        <w:t xml:space="preserve"> </w:t>
      </w:r>
      <w:r w:rsidRPr="00CE670E">
        <w:rPr>
          <w:rFonts w:hint="eastAsia"/>
          <w:rtl/>
        </w:rPr>
        <w:t>איסור</w:t>
      </w:r>
      <w:r w:rsidRPr="00CE670E">
        <w:rPr>
          <w:rtl/>
        </w:rPr>
        <w:t xml:space="preserve"> </w:t>
      </w:r>
      <w:r w:rsidRPr="00CE670E">
        <w:rPr>
          <w:rFonts w:hint="eastAsia"/>
          <w:rtl/>
        </w:rPr>
        <w:t>הפליה</w:t>
      </w:r>
      <w:r w:rsidRPr="00CE670E">
        <w:rPr>
          <w:rFonts w:hint="cs"/>
          <w:rtl/>
        </w:rPr>
        <w:t>. יתר על כן, נציבויות השוויון מעולם לא הגישו בקשות לתובענות ייצוגיות ב</w:t>
      </w:r>
      <w:r w:rsidRPr="00CE670E">
        <w:rPr>
          <w:rtl/>
        </w:rPr>
        <w:t>תחו</w:t>
      </w:r>
      <w:r w:rsidRPr="00CE670E">
        <w:rPr>
          <w:rFonts w:hint="cs"/>
          <w:rtl/>
        </w:rPr>
        <w:t>מי</w:t>
      </w:r>
      <w:r w:rsidRPr="00CE670E">
        <w:rPr>
          <w:rtl/>
        </w:rPr>
        <w:t xml:space="preserve"> </w:t>
      </w:r>
      <w:r w:rsidRPr="00CE670E">
        <w:rPr>
          <w:rFonts w:hint="cs"/>
          <w:rtl/>
        </w:rPr>
        <w:t>ה</w:t>
      </w:r>
      <w:r w:rsidRPr="00CE670E">
        <w:rPr>
          <w:rtl/>
        </w:rPr>
        <w:t>מטרות</w:t>
      </w:r>
      <w:r w:rsidRPr="00CE670E">
        <w:rPr>
          <w:rFonts w:hint="cs"/>
          <w:rtl/>
        </w:rPr>
        <w:t xml:space="preserve"> </w:t>
      </w:r>
      <w:r w:rsidRPr="00CE670E">
        <w:rPr>
          <w:rtl/>
        </w:rPr>
        <w:t xml:space="preserve">הציבוריות </w:t>
      </w:r>
      <w:r w:rsidRPr="00CE670E">
        <w:rPr>
          <w:rFonts w:hint="cs"/>
          <w:rtl/>
        </w:rPr>
        <w:t xml:space="preserve">שהן מופקדות עליהן. לפיכך, ראוי שמשרד המשפטים ישקול פעולות שיביאו לידי צמצום החסמים בהגשת תובענות ייצוגיות, בידי נפגעי ההפליה עצמם או באמצעות "רשות ציבורית". במסגרת זו עליו לשקול תיקון להגדרת המונח "רשות ציבורית" בחוק תובענות ייצוגיות או כל תיקון אחר שיאפשר הגשתן במקרים של הפליה לפי חוק איסור הפליה. </w:t>
      </w:r>
    </w:p>
    <w:p w:rsidR="00D22ED9" w:rsidRPr="00CE670E" w:rsidP="00CE670E">
      <w:pPr>
        <w:spacing w:before="180" w:line="240" w:lineRule="exact"/>
        <w:ind w:right="2268"/>
        <w:jc w:val="both"/>
        <w:rPr>
          <w:rFonts w:ascii="Tahoma" w:hAnsi="Tahoma" w:cs="Tahoma"/>
          <w:sz w:val="17"/>
          <w:szCs w:val="17"/>
          <w:rtl/>
        </w:rPr>
      </w:pPr>
      <w:r w:rsidRPr="00CE670E">
        <w:rPr>
          <w:rFonts w:ascii="Tahoma" w:hAnsi="Tahoma" w:cs="Tahoma" w:hint="eastAsia"/>
          <w:sz w:val="17"/>
          <w:szCs w:val="17"/>
          <w:rtl/>
        </w:rPr>
        <w:t>בתשובת</w:t>
      </w:r>
      <w:r w:rsidRPr="00CE670E">
        <w:rPr>
          <w:rFonts w:ascii="Tahoma" w:hAnsi="Tahoma" w:cs="Tahoma"/>
          <w:sz w:val="17"/>
          <w:szCs w:val="17"/>
          <w:rtl/>
        </w:rPr>
        <w:t xml:space="preserve"> נציבות שוויון </w:t>
      </w:r>
      <w:r w:rsidRPr="00CE670E">
        <w:rPr>
          <w:rFonts w:ascii="Tahoma" w:hAnsi="Tahoma" w:cs="Tahoma" w:hint="eastAsia"/>
          <w:sz w:val="17"/>
          <w:szCs w:val="17"/>
          <w:rtl/>
        </w:rPr>
        <w:t>בעבודה</w:t>
      </w:r>
      <w:r w:rsidRPr="00CE670E">
        <w:rPr>
          <w:rFonts w:ascii="Tahoma" w:hAnsi="Tahoma" w:cs="Tahoma" w:hint="cs"/>
          <w:sz w:val="17"/>
          <w:szCs w:val="17"/>
          <w:rtl/>
        </w:rPr>
        <w:t xml:space="preserve"> נמסר כי תובענה ייצוגית היא אכן כלי חשוב, בעל השפעה פוטנציאלית רוחבית נרחבת, אך הפעלת הסמכות במסגרת תובענה ייצוגית איננה פשוטה. הנציבות בחנה הגשת תובענה ייצוגית בכמה מקרים, אך עד מועד סיום הביקורת לא נמצאה מקרה שמתאים לנהלו במסגרת תביעה ייצוגית, בעיקר מטעמים של קושי משפטי. </w:t>
      </w:r>
    </w:p>
    <w:p w:rsidR="00D22ED9" w:rsidRPr="00CE670E" w:rsidP="00CE670E">
      <w:pPr>
        <w:spacing w:after="240" w:line="240" w:lineRule="exact"/>
        <w:ind w:right="2268"/>
        <w:jc w:val="both"/>
        <w:rPr>
          <w:rFonts w:ascii="Tahoma" w:hAnsi="Tahoma" w:cs="Tahoma"/>
          <w:sz w:val="17"/>
          <w:szCs w:val="17"/>
          <w:rtl/>
        </w:rPr>
      </w:pPr>
      <w:r w:rsidRPr="00CE670E">
        <w:rPr>
          <w:rFonts w:ascii="Tahoma" w:hAnsi="Tahoma" w:cs="Tahoma" w:hint="cs"/>
          <w:sz w:val="17"/>
          <w:szCs w:val="17"/>
          <w:rtl/>
        </w:rPr>
        <w:t>בתשובת משרד המשפטים נמסר כי לרשות ציבורית מוקנית זכות להגיש תובענה ייצוגית אך אין עליה חובה לעשות כן. בהיעדר כוונה של הרשות להגיש תובענה ייצוגית מטעמה, הרי שהכללתה בהגדרת "רשות ציבורית" תהא ריקה מתוכן. בעשר השנים שחלפו מאז חקיקת חוק תובענות ייצוגיות, טרם הוגשה תובענה ייצוגית בידי רשות ציבורית. לפיכך, יש לשנות את הגדרתה של רשות ציבורית רק במקרים שהיא מביעה בהם נכונות להגיש תובענות ייצוגיות לקידום האינטרס הציבורי שבסמכותה. כל בקשה של רשות ציבורית להיכלל בתוספת הראשונה תיבחן משפטית, בהתאם למאפייני הרשות ולאור תכליות חוק תובענות ייצוגיות.</w:t>
      </w:r>
    </w:p>
    <w:p w:rsidR="00D22ED9" w:rsidRPr="00CE670E" w:rsidP="00CE670E">
      <w:pPr>
        <w:pStyle w:val="RESHET"/>
      </w:pPr>
      <w:r w:rsidRPr="00CE670E">
        <w:rPr>
          <w:rFonts w:hint="cs"/>
          <w:rtl/>
        </w:rPr>
        <w:t xml:space="preserve">לאור חשיבותן של התובענות הייצוגיות לקידום שוויון ומניעת הפליה, ולאור העובדה כי שרת המשפטים ממונה על ביצוע חוק איסור הפליה וחוק תובענות ייצוגיות, ראוי שמשרד המשפטים </w:t>
      </w:r>
      <w:r w:rsidRPr="00CE670E">
        <w:rPr>
          <w:rtl/>
        </w:rPr>
        <w:t xml:space="preserve">יאתר מבין הרשויות הציבוריות בישראל רשויות מתאימות </w:t>
      </w:r>
      <w:r w:rsidRPr="00CE670E">
        <w:rPr>
          <w:rFonts w:hint="cs"/>
          <w:rtl/>
        </w:rPr>
        <w:t>נוספות</w:t>
      </w:r>
      <w:r w:rsidRPr="00CE670E">
        <w:rPr>
          <w:rtl/>
        </w:rPr>
        <w:t xml:space="preserve"> </w:t>
      </w:r>
      <w:r w:rsidRPr="00CE670E">
        <w:rPr>
          <w:rFonts w:hint="cs"/>
          <w:rtl/>
        </w:rPr>
        <w:t>לטיפול</w:t>
      </w:r>
      <w:r w:rsidRPr="00CE670E">
        <w:rPr>
          <w:rtl/>
        </w:rPr>
        <w:t xml:space="preserve"> </w:t>
      </w:r>
      <w:r w:rsidRPr="00CE670E">
        <w:rPr>
          <w:rFonts w:hint="cs"/>
          <w:rtl/>
        </w:rPr>
        <w:t>בנפגעי</w:t>
      </w:r>
      <w:r w:rsidRPr="00CE670E">
        <w:rPr>
          <w:rtl/>
        </w:rPr>
        <w:t xml:space="preserve"> </w:t>
      </w:r>
      <w:r w:rsidRPr="00CE670E">
        <w:rPr>
          <w:rFonts w:hint="cs"/>
          <w:rtl/>
        </w:rPr>
        <w:t>הפליה</w:t>
      </w:r>
      <w:r w:rsidRPr="00CE670E">
        <w:rPr>
          <w:rtl/>
        </w:rPr>
        <w:t xml:space="preserve"> </w:t>
      </w:r>
      <w:r w:rsidRPr="00CE670E">
        <w:rPr>
          <w:rFonts w:hint="cs"/>
          <w:rtl/>
        </w:rPr>
        <w:t>באספקת שירותים ומוצרים</w:t>
      </w:r>
      <w:r w:rsidRPr="00CE670E">
        <w:rPr>
          <w:rtl/>
        </w:rPr>
        <w:t xml:space="preserve"> </w:t>
      </w:r>
      <w:r w:rsidRPr="00CE670E">
        <w:rPr>
          <w:rFonts w:hint="cs"/>
          <w:rtl/>
        </w:rPr>
        <w:t>ובכניסה</w:t>
      </w:r>
      <w:r w:rsidRPr="00CE670E">
        <w:rPr>
          <w:rtl/>
        </w:rPr>
        <w:t xml:space="preserve"> </w:t>
      </w:r>
      <w:r w:rsidRPr="00CE670E">
        <w:rPr>
          <w:rFonts w:hint="cs"/>
          <w:rtl/>
        </w:rPr>
        <w:t>למקומות</w:t>
      </w:r>
      <w:r w:rsidRPr="00CE670E">
        <w:rPr>
          <w:rtl/>
        </w:rPr>
        <w:t xml:space="preserve"> </w:t>
      </w:r>
      <w:r w:rsidRPr="00CE670E">
        <w:rPr>
          <w:rFonts w:hint="cs"/>
          <w:rtl/>
        </w:rPr>
        <w:t>ציבוריים</w:t>
      </w:r>
      <w:r w:rsidRPr="00CE670E">
        <w:rPr>
          <w:rtl/>
        </w:rPr>
        <w:t>,</w:t>
      </w:r>
      <w:r w:rsidRPr="00CE670E">
        <w:rPr>
          <w:rFonts w:hint="cs"/>
          <w:rtl/>
        </w:rPr>
        <w:t xml:space="preserve"> ויפעל להסדרת סמכותן להגיש תובענות ייצוגיות בגין הפרת חוק איסור הפליה, באמצעות הכללתן בהגדרת "רשות ציבורית" או באמצעות הרחבת סמכויותיהן. </w:t>
      </w:r>
    </w:p>
    <w:p w:rsidR="00CE670E" w:rsidRPr="00D43E82" w:rsidP="00CE670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D22ED9" w:rsidRPr="00CE670E" w:rsidP="00CE670E">
      <w:pPr>
        <w:pStyle w:val="RESHET"/>
        <w:rPr>
          <w:rtl/>
        </w:rPr>
      </w:pPr>
      <w:r w:rsidRPr="00CE670E">
        <w:rPr>
          <w:rFonts w:hint="cs"/>
          <w:rtl/>
        </w:rPr>
        <w:t>מן הדברים ש</w:t>
      </w:r>
      <w:r w:rsidRPr="00CE670E">
        <w:rPr>
          <w:rtl/>
        </w:rPr>
        <w:t xml:space="preserve">לעיל עולה כי קיימת אינדיקציה </w:t>
      </w:r>
      <w:r w:rsidRPr="00CE670E">
        <w:rPr>
          <w:rFonts w:hint="cs"/>
          <w:rtl/>
        </w:rPr>
        <w:t>לפיה</w:t>
      </w:r>
      <w:r w:rsidRPr="00CE670E">
        <w:rPr>
          <w:rtl/>
        </w:rPr>
        <w:t xml:space="preserve"> הכלים המשפטיים האזרחיים העומדים </w:t>
      </w:r>
      <w:r w:rsidRPr="00CE670E">
        <w:rPr>
          <w:rFonts w:hint="cs"/>
          <w:rtl/>
        </w:rPr>
        <w:t>לרשותם של</w:t>
      </w:r>
      <w:r w:rsidRPr="00CE670E">
        <w:rPr>
          <w:rtl/>
        </w:rPr>
        <w:t xml:space="preserve"> נפגעי הפליה בשירותים </w:t>
      </w:r>
      <w:r w:rsidRPr="00CE670E">
        <w:rPr>
          <w:rFonts w:hint="cs"/>
          <w:rtl/>
        </w:rPr>
        <w:t>אינם</w:t>
      </w:r>
      <w:r w:rsidRPr="00CE670E">
        <w:rPr>
          <w:rtl/>
        </w:rPr>
        <w:t xml:space="preserve"> תמיד אפקטיביים. חסמים שונים </w:t>
      </w:r>
      <w:r w:rsidRPr="00CE670E">
        <w:rPr>
          <w:rFonts w:hint="cs"/>
          <w:rtl/>
        </w:rPr>
        <w:t>מונעים מ</w:t>
      </w:r>
      <w:r w:rsidRPr="00CE670E">
        <w:rPr>
          <w:rtl/>
        </w:rPr>
        <w:t xml:space="preserve">נפגעי </w:t>
      </w:r>
      <w:r w:rsidRPr="00CE670E">
        <w:rPr>
          <w:rFonts w:hint="cs"/>
          <w:rtl/>
        </w:rPr>
        <w:t>ה</w:t>
      </w:r>
      <w:r w:rsidRPr="00CE670E">
        <w:rPr>
          <w:rtl/>
        </w:rPr>
        <w:t>פליה מלה</w:t>
      </w:r>
      <w:r w:rsidRPr="00CE670E">
        <w:rPr>
          <w:rFonts w:hint="cs"/>
          <w:rtl/>
        </w:rPr>
        <w:t>ת</w:t>
      </w:r>
      <w:r w:rsidRPr="00CE670E">
        <w:rPr>
          <w:rtl/>
        </w:rPr>
        <w:t>ניע את האכיפה באמצעות הגשת תביעה.</w:t>
      </w:r>
      <w:r w:rsidRPr="00CE670E">
        <w:rPr>
          <w:rFonts w:hint="cs"/>
          <w:rtl/>
        </w:rPr>
        <w:t xml:space="preserve"> לנוכח מיעוט התביעות בגין הפליה באספקת שירות או מוצר, על משרד המשפטים לבחון דרכים להגביר את מודעות הציבור למשמעותו של חוק איסור הפליה ולהיקף תחולתו - כדי שיהיה אפשר לממש את תכליתו וייעודו, ולאכוף אותו במגוון מקרים של הפליה בשירותים ומוצרים. אשר לאכיפה הפלילית, עליו לבחון</w:t>
      </w:r>
      <w:r w:rsidRPr="00CE670E">
        <w:rPr>
          <w:rtl/>
        </w:rPr>
        <w:t xml:space="preserve"> </w:t>
      </w:r>
      <w:r w:rsidRPr="00CE670E">
        <w:rPr>
          <w:rFonts w:hint="cs"/>
          <w:rtl/>
        </w:rPr>
        <w:t>את</w:t>
      </w:r>
      <w:r w:rsidRPr="00CE670E">
        <w:rPr>
          <w:rtl/>
        </w:rPr>
        <w:t xml:space="preserve"> </w:t>
      </w:r>
      <w:r w:rsidRPr="00CE670E">
        <w:rPr>
          <w:rFonts w:hint="cs"/>
          <w:rtl/>
        </w:rPr>
        <w:t>הגברת</w:t>
      </w:r>
      <w:r w:rsidRPr="00CE670E">
        <w:rPr>
          <w:rtl/>
        </w:rPr>
        <w:t xml:space="preserve"> </w:t>
      </w:r>
      <w:r w:rsidRPr="00CE670E">
        <w:rPr>
          <w:rFonts w:hint="cs"/>
          <w:rtl/>
        </w:rPr>
        <w:t>הפעולות</w:t>
      </w:r>
      <w:r w:rsidRPr="00CE670E">
        <w:rPr>
          <w:rtl/>
        </w:rPr>
        <w:t xml:space="preserve"> </w:t>
      </w:r>
      <w:r w:rsidRPr="00CE670E">
        <w:rPr>
          <w:rFonts w:hint="cs"/>
          <w:rtl/>
        </w:rPr>
        <w:t>היזומות</w:t>
      </w:r>
      <w:r w:rsidRPr="00CE670E">
        <w:rPr>
          <w:rtl/>
        </w:rPr>
        <w:t xml:space="preserve"> </w:t>
      </w:r>
      <w:r w:rsidRPr="00CE670E">
        <w:rPr>
          <w:rFonts w:hint="cs"/>
          <w:rtl/>
        </w:rPr>
        <w:t>של</w:t>
      </w:r>
      <w:r w:rsidRPr="00CE670E">
        <w:rPr>
          <w:rtl/>
        </w:rPr>
        <w:t xml:space="preserve"> </w:t>
      </w:r>
      <w:r w:rsidRPr="00CE670E">
        <w:rPr>
          <w:rFonts w:hint="cs"/>
          <w:rtl/>
        </w:rPr>
        <w:t>גורמי</w:t>
      </w:r>
      <w:r w:rsidRPr="00CE670E">
        <w:rPr>
          <w:rtl/>
        </w:rPr>
        <w:t xml:space="preserve"> </w:t>
      </w:r>
      <w:r w:rsidRPr="00CE670E">
        <w:rPr>
          <w:rFonts w:hint="cs"/>
          <w:rtl/>
        </w:rPr>
        <w:t>אכיפת</w:t>
      </w:r>
      <w:r w:rsidRPr="00CE670E">
        <w:rPr>
          <w:rtl/>
        </w:rPr>
        <w:t xml:space="preserve"> </w:t>
      </w:r>
      <w:r w:rsidRPr="00CE670E">
        <w:rPr>
          <w:rFonts w:hint="cs"/>
          <w:rtl/>
        </w:rPr>
        <w:t>החוק, כדי לאתר מופעי הפליה ולמצות את הדין עם העוברים על החוק.</w:t>
      </w:r>
      <w:bookmarkStart w:id="27" w:name="_Toc458940761"/>
      <w:r w:rsidRPr="00C12CDD" w:rsidR="00C12CDD">
        <w:rPr>
          <w:noProof/>
          <w:rtl/>
        </w:rPr>
        <w:t xml:space="preserve"> </w:t>
      </w:r>
      <w:r w:rsidRPr="0012789B" w:rsidR="00C12CDD">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12CDD" w:rsidRPr="00373C5D" w:rsidP="00C12C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55793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65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12CDD" w:rsidRPr="00881D99" w:rsidP="00C12CDD">
                            <w:pPr>
                              <w:spacing w:after="0" w:line="240" w:lineRule="auto"/>
                              <w:rPr>
                                <w:color w:val="0B5294"/>
                                <w:spacing w:val="-4"/>
                                <w:sz w:val="24"/>
                                <w:szCs w:val="24"/>
                                <w:rtl/>
                                <w:cs/>
                              </w:rPr>
                            </w:pPr>
                            <w:r w:rsidRPr="00C12CDD">
                              <w:rPr>
                                <w:rFonts w:cs="Tahoma" w:hint="eastAsia"/>
                                <w:color w:val="0B5294"/>
                                <w:spacing w:val="-4"/>
                                <w:sz w:val="24"/>
                                <w:szCs w:val="24"/>
                                <w:rtl/>
                              </w:rPr>
                              <w:t>הכלים</w:t>
                            </w:r>
                            <w:r w:rsidRPr="00C12CDD">
                              <w:rPr>
                                <w:rFonts w:cs="Tahoma"/>
                                <w:color w:val="0B5294"/>
                                <w:spacing w:val="-4"/>
                                <w:sz w:val="24"/>
                                <w:szCs w:val="24"/>
                                <w:rtl/>
                              </w:rPr>
                              <w:t xml:space="preserve"> </w:t>
                            </w:r>
                            <w:r w:rsidRPr="00C12CDD">
                              <w:rPr>
                                <w:rFonts w:cs="Tahoma" w:hint="eastAsia"/>
                                <w:color w:val="0B5294"/>
                                <w:spacing w:val="-4"/>
                                <w:sz w:val="24"/>
                                <w:szCs w:val="24"/>
                                <w:rtl/>
                              </w:rPr>
                              <w:t>המשפטיים</w:t>
                            </w:r>
                            <w:r w:rsidRPr="00C12CDD">
                              <w:rPr>
                                <w:rFonts w:cs="Tahoma"/>
                                <w:color w:val="0B5294"/>
                                <w:spacing w:val="-4"/>
                                <w:sz w:val="24"/>
                                <w:szCs w:val="24"/>
                                <w:rtl/>
                              </w:rPr>
                              <w:t xml:space="preserve"> </w:t>
                            </w:r>
                            <w:r w:rsidRPr="00C12CDD">
                              <w:rPr>
                                <w:rFonts w:cs="Tahoma" w:hint="eastAsia"/>
                                <w:color w:val="0B5294"/>
                                <w:spacing w:val="-4"/>
                                <w:sz w:val="24"/>
                                <w:szCs w:val="24"/>
                                <w:rtl/>
                              </w:rPr>
                              <w:t>האזרחיים</w:t>
                            </w:r>
                            <w:r w:rsidRPr="00C12CDD">
                              <w:rPr>
                                <w:rFonts w:cs="Tahoma"/>
                                <w:color w:val="0B5294"/>
                                <w:spacing w:val="-4"/>
                                <w:sz w:val="24"/>
                                <w:szCs w:val="24"/>
                                <w:rtl/>
                              </w:rPr>
                              <w:t xml:space="preserve"> </w:t>
                            </w:r>
                            <w:r w:rsidRPr="00C12CDD">
                              <w:rPr>
                                <w:rFonts w:cs="Tahoma" w:hint="eastAsia"/>
                                <w:color w:val="0B5294"/>
                                <w:spacing w:val="-4"/>
                                <w:sz w:val="24"/>
                                <w:szCs w:val="24"/>
                                <w:rtl/>
                              </w:rPr>
                              <w:t>העומדים</w:t>
                            </w:r>
                            <w:r w:rsidRPr="00C12CDD">
                              <w:rPr>
                                <w:rFonts w:cs="Tahoma"/>
                                <w:color w:val="0B5294"/>
                                <w:spacing w:val="-4"/>
                                <w:sz w:val="24"/>
                                <w:szCs w:val="24"/>
                                <w:rtl/>
                              </w:rPr>
                              <w:t xml:space="preserve"> </w:t>
                            </w:r>
                            <w:r w:rsidRPr="00C12CDD">
                              <w:rPr>
                                <w:rFonts w:cs="Tahoma" w:hint="eastAsia"/>
                                <w:color w:val="0B5294"/>
                                <w:spacing w:val="-4"/>
                                <w:sz w:val="24"/>
                                <w:szCs w:val="24"/>
                                <w:rtl/>
                              </w:rPr>
                              <w:t>לרשותם</w:t>
                            </w:r>
                            <w:r w:rsidRPr="00C12CDD">
                              <w:rPr>
                                <w:rFonts w:cs="Tahoma"/>
                                <w:color w:val="0B5294"/>
                                <w:spacing w:val="-4"/>
                                <w:sz w:val="24"/>
                                <w:szCs w:val="24"/>
                                <w:rtl/>
                              </w:rPr>
                              <w:t xml:space="preserve"> </w:t>
                            </w:r>
                            <w:r w:rsidRPr="00C12CDD">
                              <w:rPr>
                                <w:rFonts w:cs="Tahoma" w:hint="eastAsia"/>
                                <w:color w:val="0B5294"/>
                                <w:spacing w:val="-4"/>
                                <w:sz w:val="24"/>
                                <w:szCs w:val="24"/>
                                <w:rtl/>
                              </w:rPr>
                              <w:t>של</w:t>
                            </w:r>
                            <w:r w:rsidRPr="00C12CDD">
                              <w:rPr>
                                <w:rFonts w:cs="Tahoma"/>
                                <w:color w:val="0B5294"/>
                                <w:spacing w:val="-4"/>
                                <w:sz w:val="24"/>
                                <w:szCs w:val="24"/>
                                <w:rtl/>
                              </w:rPr>
                              <w:t xml:space="preserve"> </w:t>
                            </w:r>
                            <w:r w:rsidRPr="00C12CDD">
                              <w:rPr>
                                <w:rFonts w:cs="Tahoma" w:hint="eastAsia"/>
                                <w:color w:val="0B5294"/>
                                <w:spacing w:val="-4"/>
                                <w:sz w:val="24"/>
                                <w:szCs w:val="24"/>
                                <w:rtl/>
                              </w:rPr>
                              <w:t>נפגעי</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בשירותים</w:t>
                            </w:r>
                            <w:r w:rsidRPr="00C12CDD">
                              <w:rPr>
                                <w:rFonts w:cs="Tahoma"/>
                                <w:color w:val="0B5294"/>
                                <w:spacing w:val="-4"/>
                                <w:sz w:val="24"/>
                                <w:szCs w:val="24"/>
                                <w:rtl/>
                              </w:rPr>
                              <w:t xml:space="preserve"> </w:t>
                            </w:r>
                            <w:r w:rsidRPr="00C12CDD">
                              <w:rPr>
                                <w:rFonts w:cs="Tahoma" w:hint="eastAsia"/>
                                <w:color w:val="0B5294"/>
                                <w:spacing w:val="-4"/>
                                <w:sz w:val="24"/>
                                <w:szCs w:val="24"/>
                                <w:rtl/>
                              </w:rPr>
                              <w:t>אינם</w:t>
                            </w:r>
                            <w:r w:rsidRPr="00C12CDD">
                              <w:rPr>
                                <w:rFonts w:cs="Tahoma"/>
                                <w:color w:val="0B5294"/>
                                <w:spacing w:val="-4"/>
                                <w:sz w:val="24"/>
                                <w:szCs w:val="24"/>
                                <w:rtl/>
                              </w:rPr>
                              <w:t xml:space="preserve"> </w:t>
                            </w:r>
                            <w:r w:rsidRPr="00C12CDD">
                              <w:rPr>
                                <w:rFonts w:cs="Tahoma" w:hint="eastAsia"/>
                                <w:color w:val="0B5294"/>
                                <w:spacing w:val="-4"/>
                                <w:sz w:val="24"/>
                                <w:szCs w:val="24"/>
                                <w:rtl/>
                              </w:rPr>
                              <w:t>תמיד</w:t>
                            </w:r>
                            <w:r w:rsidRPr="00C12CDD">
                              <w:rPr>
                                <w:rFonts w:cs="Tahoma"/>
                                <w:color w:val="0B5294"/>
                                <w:spacing w:val="-4"/>
                                <w:sz w:val="24"/>
                                <w:szCs w:val="24"/>
                                <w:rtl/>
                              </w:rPr>
                              <w:t xml:space="preserve"> </w:t>
                            </w:r>
                            <w:r w:rsidRPr="00C12CDD">
                              <w:rPr>
                                <w:rFonts w:cs="Tahoma" w:hint="eastAsia"/>
                                <w:color w:val="0B5294"/>
                                <w:spacing w:val="-4"/>
                                <w:sz w:val="24"/>
                                <w:szCs w:val="24"/>
                                <w:rtl/>
                              </w:rPr>
                              <w:t>אפקטיביים</w:t>
                            </w:r>
                            <w:r w:rsidRPr="00C12CDD">
                              <w:rPr>
                                <w:rFonts w:cs="Tahoma"/>
                                <w:color w:val="0B5294"/>
                                <w:spacing w:val="-4"/>
                                <w:sz w:val="24"/>
                                <w:szCs w:val="24"/>
                                <w:rtl/>
                              </w:rPr>
                              <w:t xml:space="preserve">. </w:t>
                            </w:r>
                            <w:r w:rsidRPr="00C12CDD">
                              <w:rPr>
                                <w:rFonts w:cs="Tahoma" w:hint="eastAsia"/>
                                <w:color w:val="0B5294"/>
                                <w:spacing w:val="-4"/>
                                <w:sz w:val="24"/>
                                <w:szCs w:val="24"/>
                                <w:rtl/>
                              </w:rPr>
                              <w:t>חסמים</w:t>
                            </w:r>
                            <w:r w:rsidRPr="00C12CDD">
                              <w:rPr>
                                <w:rFonts w:cs="Tahoma"/>
                                <w:color w:val="0B5294"/>
                                <w:spacing w:val="-4"/>
                                <w:sz w:val="24"/>
                                <w:szCs w:val="24"/>
                                <w:rtl/>
                              </w:rPr>
                              <w:t xml:space="preserve"> </w:t>
                            </w:r>
                            <w:r w:rsidRPr="00C12CDD">
                              <w:rPr>
                                <w:rFonts w:cs="Tahoma" w:hint="eastAsia"/>
                                <w:color w:val="0B5294"/>
                                <w:spacing w:val="-4"/>
                                <w:sz w:val="24"/>
                                <w:szCs w:val="24"/>
                                <w:rtl/>
                              </w:rPr>
                              <w:t>שונים</w:t>
                            </w:r>
                            <w:r w:rsidRPr="00C12CDD">
                              <w:rPr>
                                <w:rFonts w:cs="Tahoma"/>
                                <w:color w:val="0B5294"/>
                                <w:spacing w:val="-4"/>
                                <w:sz w:val="24"/>
                                <w:szCs w:val="24"/>
                                <w:rtl/>
                              </w:rPr>
                              <w:t xml:space="preserve"> </w:t>
                            </w:r>
                            <w:r w:rsidRPr="00C12CDD">
                              <w:rPr>
                                <w:rFonts w:cs="Tahoma" w:hint="eastAsia"/>
                                <w:color w:val="0B5294"/>
                                <w:spacing w:val="-4"/>
                                <w:sz w:val="24"/>
                                <w:szCs w:val="24"/>
                                <w:rtl/>
                              </w:rPr>
                              <w:t>מונעים</w:t>
                            </w:r>
                            <w:r w:rsidRPr="00C12CDD">
                              <w:rPr>
                                <w:rFonts w:cs="Tahoma"/>
                                <w:color w:val="0B5294"/>
                                <w:spacing w:val="-4"/>
                                <w:sz w:val="24"/>
                                <w:szCs w:val="24"/>
                                <w:rtl/>
                              </w:rPr>
                              <w:t xml:space="preserve"> </w:t>
                            </w:r>
                            <w:r w:rsidRPr="00C12CDD">
                              <w:rPr>
                                <w:rFonts w:cs="Tahoma" w:hint="eastAsia"/>
                                <w:color w:val="0B5294"/>
                                <w:spacing w:val="-4"/>
                                <w:sz w:val="24"/>
                                <w:szCs w:val="24"/>
                                <w:rtl/>
                              </w:rPr>
                              <w:t>מנפגעי</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מלהתניע</w:t>
                            </w:r>
                            <w:r w:rsidRPr="00C12CDD">
                              <w:rPr>
                                <w:rFonts w:cs="Tahoma"/>
                                <w:color w:val="0B5294"/>
                                <w:spacing w:val="-4"/>
                                <w:sz w:val="24"/>
                                <w:szCs w:val="24"/>
                                <w:rtl/>
                              </w:rPr>
                              <w:t xml:space="preserve"> </w:t>
                            </w:r>
                            <w:r w:rsidRPr="00C12CDD">
                              <w:rPr>
                                <w:rFonts w:cs="Tahoma" w:hint="eastAsia"/>
                                <w:color w:val="0B5294"/>
                                <w:spacing w:val="-4"/>
                                <w:sz w:val="24"/>
                                <w:szCs w:val="24"/>
                                <w:rtl/>
                              </w:rPr>
                              <w:t>את</w:t>
                            </w:r>
                            <w:r w:rsidRPr="00C12CDD">
                              <w:rPr>
                                <w:rFonts w:cs="Tahoma"/>
                                <w:color w:val="0B5294"/>
                                <w:spacing w:val="-4"/>
                                <w:sz w:val="24"/>
                                <w:szCs w:val="24"/>
                                <w:rtl/>
                              </w:rPr>
                              <w:t xml:space="preserve"> </w:t>
                            </w:r>
                            <w:r w:rsidRPr="00C12CDD">
                              <w:rPr>
                                <w:rFonts w:cs="Tahoma" w:hint="eastAsia"/>
                                <w:color w:val="0B5294"/>
                                <w:spacing w:val="-4"/>
                                <w:sz w:val="24"/>
                                <w:szCs w:val="24"/>
                                <w:rtl/>
                              </w:rPr>
                              <w:t>האכיפה</w:t>
                            </w:r>
                            <w:r w:rsidRPr="00C12CDD">
                              <w:rPr>
                                <w:rFonts w:cs="Tahoma"/>
                                <w:color w:val="0B5294"/>
                                <w:spacing w:val="-4"/>
                                <w:sz w:val="24"/>
                                <w:szCs w:val="24"/>
                                <w:rtl/>
                              </w:rPr>
                              <w:t xml:space="preserve"> </w:t>
                            </w:r>
                            <w:r w:rsidRPr="00C12CDD">
                              <w:rPr>
                                <w:rFonts w:cs="Tahoma" w:hint="eastAsia"/>
                                <w:color w:val="0B5294"/>
                                <w:spacing w:val="-4"/>
                                <w:sz w:val="24"/>
                                <w:szCs w:val="24"/>
                                <w:rtl/>
                              </w:rPr>
                              <w:t>באמצעות</w:t>
                            </w:r>
                            <w:r w:rsidRPr="00C12CDD">
                              <w:rPr>
                                <w:rFonts w:cs="Tahoma"/>
                                <w:color w:val="0B5294"/>
                                <w:spacing w:val="-4"/>
                                <w:sz w:val="24"/>
                                <w:szCs w:val="24"/>
                                <w:rtl/>
                              </w:rPr>
                              <w:t xml:space="preserve"> </w:t>
                            </w:r>
                            <w:r w:rsidRPr="00C12CDD">
                              <w:rPr>
                                <w:rFonts w:cs="Tahoma" w:hint="eastAsia"/>
                                <w:color w:val="0B5294"/>
                                <w:spacing w:val="-4"/>
                                <w:sz w:val="24"/>
                                <w:szCs w:val="24"/>
                                <w:rtl/>
                              </w:rPr>
                              <w:t>הגשת</w:t>
                            </w:r>
                            <w:r w:rsidRPr="00C12CDD">
                              <w:rPr>
                                <w:rFonts w:cs="Tahoma"/>
                                <w:color w:val="0B5294"/>
                                <w:spacing w:val="-4"/>
                                <w:sz w:val="24"/>
                                <w:szCs w:val="24"/>
                                <w:rtl/>
                              </w:rPr>
                              <w:t xml:space="preserve"> </w:t>
                            </w:r>
                            <w:r w:rsidRPr="00C12CDD">
                              <w:rPr>
                                <w:rFonts w:cs="Tahoma" w:hint="eastAsia"/>
                                <w:color w:val="0B5294"/>
                                <w:spacing w:val="-4"/>
                                <w:sz w:val="24"/>
                                <w:szCs w:val="24"/>
                                <w:rtl/>
                              </w:rPr>
                              <w:t>תביעה</w:t>
                            </w:r>
                          </w:p>
                          <w:p w:rsidR="00C12CDD" w:rsidRPr="00373C5D" w:rsidP="00C12C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2454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780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C12CDD" w:rsidRPr="00373C5D" w:rsidP="00C12CDD">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156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12CDD" w:rsidRPr="00881D99" w:rsidP="00C12CDD">
                      <w:pPr>
                        <w:spacing w:after="0" w:line="240" w:lineRule="auto"/>
                        <w:rPr>
                          <w:color w:val="0B5294"/>
                          <w:spacing w:val="-4"/>
                          <w:sz w:val="24"/>
                          <w:szCs w:val="24"/>
                          <w:rtl/>
                          <w:cs/>
                        </w:rPr>
                      </w:pPr>
                      <w:r w:rsidRPr="00C12CDD">
                        <w:rPr>
                          <w:rFonts w:cs="Tahoma" w:hint="eastAsia"/>
                          <w:color w:val="0B5294"/>
                          <w:spacing w:val="-4"/>
                          <w:sz w:val="24"/>
                          <w:szCs w:val="24"/>
                          <w:rtl/>
                        </w:rPr>
                        <w:t>הכלים</w:t>
                      </w:r>
                      <w:r w:rsidRPr="00C12CDD">
                        <w:rPr>
                          <w:rFonts w:cs="Tahoma"/>
                          <w:color w:val="0B5294"/>
                          <w:spacing w:val="-4"/>
                          <w:sz w:val="24"/>
                          <w:szCs w:val="24"/>
                          <w:rtl/>
                        </w:rPr>
                        <w:t xml:space="preserve"> </w:t>
                      </w:r>
                      <w:r w:rsidRPr="00C12CDD">
                        <w:rPr>
                          <w:rFonts w:cs="Tahoma" w:hint="eastAsia"/>
                          <w:color w:val="0B5294"/>
                          <w:spacing w:val="-4"/>
                          <w:sz w:val="24"/>
                          <w:szCs w:val="24"/>
                          <w:rtl/>
                        </w:rPr>
                        <w:t>המשפטיים</w:t>
                      </w:r>
                      <w:r w:rsidRPr="00C12CDD">
                        <w:rPr>
                          <w:rFonts w:cs="Tahoma"/>
                          <w:color w:val="0B5294"/>
                          <w:spacing w:val="-4"/>
                          <w:sz w:val="24"/>
                          <w:szCs w:val="24"/>
                          <w:rtl/>
                        </w:rPr>
                        <w:t xml:space="preserve"> </w:t>
                      </w:r>
                      <w:r w:rsidRPr="00C12CDD">
                        <w:rPr>
                          <w:rFonts w:cs="Tahoma" w:hint="eastAsia"/>
                          <w:color w:val="0B5294"/>
                          <w:spacing w:val="-4"/>
                          <w:sz w:val="24"/>
                          <w:szCs w:val="24"/>
                          <w:rtl/>
                        </w:rPr>
                        <w:t>האזרחיים</w:t>
                      </w:r>
                      <w:r w:rsidRPr="00C12CDD">
                        <w:rPr>
                          <w:rFonts w:cs="Tahoma"/>
                          <w:color w:val="0B5294"/>
                          <w:spacing w:val="-4"/>
                          <w:sz w:val="24"/>
                          <w:szCs w:val="24"/>
                          <w:rtl/>
                        </w:rPr>
                        <w:t xml:space="preserve"> </w:t>
                      </w:r>
                      <w:r w:rsidRPr="00C12CDD">
                        <w:rPr>
                          <w:rFonts w:cs="Tahoma" w:hint="eastAsia"/>
                          <w:color w:val="0B5294"/>
                          <w:spacing w:val="-4"/>
                          <w:sz w:val="24"/>
                          <w:szCs w:val="24"/>
                          <w:rtl/>
                        </w:rPr>
                        <w:t>העומדים</w:t>
                      </w:r>
                      <w:r w:rsidRPr="00C12CDD">
                        <w:rPr>
                          <w:rFonts w:cs="Tahoma"/>
                          <w:color w:val="0B5294"/>
                          <w:spacing w:val="-4"/>
                          <w:sz w:val="24"/>
                          <w:szCs w:val="24"/>
                          <w:rtl/>
                        </w:rPr>
                        <w:t xml:space="preserve"> </w:t>
                      </w:r>
                      <w:r w:rsidRPr="00C12CDD">
                        <w:rPr>
                          <w:rFonts w:cs="Tahoma" w:hint="eastAsia"/>
                          <w:color w:val="0B5294"/>
                          <w:spacing w:val="-4"/>
                          <w:sz w:val="24"/>
                          <w:szCs w:val="24"/>
                          <w:rtl/>
                        </w:rPr>
                        <w:t>לרשותם</w:t>
                      </w:r>
                      <w:r w:rsidRPr="00C12CDD">
                        <w:rPr>
                          <w:rFonts w:cs="Tahoma"/>
                          <w:color w:val="0B5294"/>
                          <w:spacing w:val="-4"/>
                          <w:sz w:val="24"/>
                          <w:szCs w:val="24"/>
                          <w:rtl/>
                        </w:rPr>
                        <w:t xml:space="preserve"> </w:t>
                      </w:r>
                      <w:r w:rsidRPr="00C12CDD">
                        <w:rPr>
                          <w:rFonts w:cs="Tahoma" w:hint="eastAsia"/>
                          <w:color w:val="0B5294"/>
                          <w:spacing w:val="-4"/>
                          <w:sz w:val="24"/>
                          <w:szCs w:val="24"/>
                          <w:rtl/>
                        </w:rPr>
                        <w:t>של</w:t>
                      </w:r>
                      <w:r w:rsidRPr="00C12CDD">
                        <w:rPr>
                          <w:rFonts w:cs="Tahoma"/>
                          <w:color w:val="0B5294"/>
                          <w:spacing w:val="-4"/>
                          <w:sz w:val="24"/>
                          <w:szCs w:val="24"/>
                          <w:rtl/>
                        </w:rPr>
                        <w:t xml:space="preserve"> </w:t>
                      </w:r>
                      <w:r w:rsidRPr="00C12CDD">
                        <w:rPr>
                          <w:rFonts w:cs="Tahoma" w:hint="eastAsia"/>
                          <w:color w:val="0B5294"/>
                          <w:spacing w:val="-4"/>
                          <w:sz w:val="24"/>
                          <w:szCs w:val="24"/>
                          <w:rtl/>
                        </w:rPr>
                        <w:t>נפגעי</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בשירותים</w:t>
                      </w:r>
                      <w:r w:rsidRPr="00C12CDD">
                        <w:rPr>
                          <w:rFonts w:cs="Tahoma"/>
                          <w:color w:val="0B5294"/>
                          <w:spacing w:val="-4"/>
                          <w:sz w:val="24"/>
                          <w:szCs w:val="24"/>
                          <w:rtl/>
                        </w:rPr>
                        <w:t xml:space="preserve"> </w:t>
                      </w:r>
                      <w:r w:rsidRPr="00C12CDD">
                        <w:rPr>
                          <w:rFonts w:cs="Tahoma" w:hint="eastAsia"/>
                          <w:color w:val="0B5294"/>
                          <w:spacing w:val="-4"/>
                          <w:sz w:val="24"/>
                          <w:szCs w:val="24"/>
                          <w:rtl/>
                        </w:rPr>
                        <w:t>אינם</w:t>
                      </w:r>
                      <w:r w:rsidRPr="00C12CDD">
                        <w:rPr>
                          <w:rFonts w:cs="Tahoma"/>
                          <w:color w:val="0B5294"/>
                          <w:spacing w:val="-4"/>
                          <w:sz w:val="24"/>
                          <w:szCs w:val="24"/>
                          <w:rtl/>
                        </w:rPr>
                        <w:t xml:space="preserve"> </w:t>
                      </w:r>
                      <w:r w:rsidRPr="00C12CDD">
                        <w:rPr>
                          <w:rFonts w:cs="Tahoma" w:hint="eastAsia"/>
                          <w:color w:val="0B5294"/>
                          <w:spacing w:val="-4"/>
                          <w:sz w:val="24"/>
                          <w:szCs w:val="24"/>
                          <w:rtl/>
                        </w:rPr>
                        <w:t>תמיד</w:t>
                      </w:r>
                      <w:r w:rsidRPr="00C12CDD">
                        <w:rPr>
                          <w:rFonts w:cs="Tahoma"/>
                          <w:color w:val="0B5294"/>
                          <w:spacing w:val="-4"/>
                          <w:sz w:val="24"/>
                          <w:szCs w:val="24"/>
                          <w:rtl/>
                        </w:rPr>
                        <w:t xml:space="preserve"> </w:t>
                      </w:r>
                      <w:r w:rsidRPr="00C12CDD">
                        <w:rPr>
                          <w:rFonts w:cs="Tahoma" w:hint="eastAsia"/>
                          <w:color w:val="0B5294"/>
                          <w:spacing w:val="-4"/>
                          <w:sz w:val="24"/>
                          <w:szCs w:val="24"/>
                          <w:rtl/>
                        </w:rPr>
                        <w:t>אפקטיביים</w:t>
                      </w:r>
                      <w:r w:rsidRPr="00C12CDD">
                        <w:rPr>
                          <w:rFonts w:cs="Tahoma"/>
                          <w:color w:val="0B5294"/>
                          <w:spacing w:val="-4"/>
                          <w:sz w:val="24"/>
                          <w:szCs w:val="24"/>
                          <w:rtl/>
                        </w:rPr>
                        <w:t xml:space="preserve">. </w:t>
                      </w:r>
                      <w:r w:rsidRPr="00C12CDD">
                        <w:rPr>
                          <w:rFonts w:cs="Tahoma" w:hint="eastAsia"/>
                          <w:color w:val="0B5294"/>
                          <w:spacing w:val="-4"/>
                          <w:sz w:val="24"/>
                          <w:szCs w:val="24"/>
                          <w:rtl/>
                        </w:rPr>
                        <w:t>חסמים</w:t>
                      </w:r>
                      <w:r w:rsidRPr="00C12CDD">
                        <w:rPr>
                          <w:rFonts w:cs="Tahoma"/>
                          <w:color w:val="0B5294"/>
                          <w:spacing w:val="-4"/>
                          <w:sz w:val="24"/>
                          <w:szCs w:val="24"/>
                          <w:rtl/>
                        </w:rPr>
                        <w:t xml:space="preserve"> </w:t>
                      </w:r>
                      <w:r w:rsidRPr="00C12CDD">
                        <w:rPr>
                          <w:rFonts w:cs="Tahoma" w:hint="eastAsia"/>
                          <w:color w:val="0B5294"/>
                          <w:spacing w:val="-4"/>
                          <w:sz w:val="24"/>
                          <w:szCs w:val="24"/>
                          <w:rtl/>
                        </w:rPr>
                        <w:t>שונים</w:t>
                      </w:r>
                      <w:r w:rsidRPr="00C12CDD">
                        <w:rPr>
                          <w:rFonts w:cs="Tahoma"/>
                          <w:color w:val="0B5294"/>
                          <w:spacing w:val="-4"/>
                          <w:sz w:val="24"/>
                          <w:szCs w:val="24"/>
                          <w:rtl/>
                        </w:rPr>
                        <w:t xml:space="preserve"> </w:t>
                      </w:r>
                      <w:r w:rsidRPr="00C12CDD">
                        <w:rPr>
                          <w:rFonts w:cs="Tahoma" w:hint="eastAsia"/>
                          <w:color w:val="0B5294"/>
                          <w:spacing w:val="-4"/>
                          <w:sz w:val="24"/>
                          <w:szCs w:val="24"/>
                          <w:rtl/>
                        </w:rPr>
                        <w:t>מונעים</w:t>
                      </w:r>
                      <w:r w:rsidRPr="00C12CDD">
                        <w:rPr>
                          <w:rFonts w:cs="Tahoma"/>
                          <w:color w:val="0B5294"/>
                          <w:spacing w:val="-4"/>
                          <w:sz w:val="24"/>
                          <w:szCs w:val="24"/>
                          <w:rtl/>
                        </w:rPr>
                        <w:t xml:space="preserve"> </w:t>
                      </w:r>
                      <w:r w:rsidRPr="00C12CDD">
                        <w:rPr>
                          <w:rFonts w:cs="Tahoma" w:hint="eastAsia"/>
                          <w:color w:val="0B5294"/>
                          <w:spacing w:val="-4"/>
                          <w:sz w:val="24"/>
                          <w:szCs w:val="24"/>
                          <w:rtl/>
                        </w:rPr>
                        <w:t>מנפגעי</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מלהתניע</w:t>
                      </w:r>
                      <w:r w:rsidRPr="00C12CDD">
                        <w:rPr>
                          <w:rFonts w:cs="Tahoma"/>
                          <w:color w:val="0B5294"/>
                          <w:spacing w:val="-4"/>
                          <w:sz w:val="24"/>
                          <w:szCs w:val="24"/>
                          <w:rtl/>
                        </w:rPr>
                        <w:t xml:space="preserve"> </w:t>
                      </w:r>
                      <w:r w:rsidRPr="00C12CDD">
                        <w:rPr>
                          <w:rFonts w:cs="Tahoma" w:hint="eastAsia"/>
                          <w:color w:val="0B5294"/>
                          <w:spacing w:val="-4"/>
                          <w:sz w:val="24"/>
                          <w:szCs w:val="24"/>
                          <w:rtl/>
                        </w:rPr>
                        <w:t>את</w:t>
                      </w:r>
                      <w:r w:rsidRPr="00C12CDD">
                        <w:rPr>
                          <w:rFonts w:cs="Tahoma"/>
                          <w:color w:val="0B5294"/>
                          <w:spacing w:val="-4"/>
                          <w:sz w:val="24"/>
                          <w:szCs w:val="24"/>
                          <w:rtl/>
                        </w:rPr>
                        <w:t xml:space="preserve"> </w:t>
                      </w:r>
                      <w:r w:rsidRPr="00C12CDD">
                        <w:rPr>
                          <w:rFonts w:cs="Tahoma" w:hint="eastAsia"/>
                          <w:color w:val="0B5294"/>
                          <w:spacing w:val="-4"/>
                          <w:sz w:val="24"/>
                          <w:szCs w:val="24"/>
                          <w:rtl/>
                        </w:rPr>
                        <w:t>האכיפה</w:t>
                      </w:r>
                      <w:r w:rsidRPr="00C12CDD">
                        <w:rPr>
                          <w:rFonts w:cs="Tahoma"/>
                          <w:color w:val="0B5294"/>
                          <w:spacing w:val="-4"/>
                          <w:sz w:val="24"/>
                          <w:szCs w:val="24"/>
                          <w:rtl/>
                        </w:rPr>
                        <w:t xml:space="preserve"> </w:t>
                      </w:r>
                      <w:r w:rsidRPr="00C12CDD">
                        <w:rPr>
                          <w:rFonts w:cs="Tahoma" w:hint="eastAsia"/>
                          <w:color w:val="0B5294"/>
                          <w:spacing w:val="-4"/>
                          <w:sz w:val="24"/>
                          <w:szCs w:val="24"/>
                          <w:rtl/>
                        </w:rPr>
                        <w:t>באמצעות</w:t>
                      </w:r>
                      <w:r w:rsidRPr="00C12CDD">
                        <w:rPr>
                          <w:rFonts w:cs="Tahoma"/>
                          <w:color w:val="0B5294"/>
                          <w:spacing w:val="-4"/>
                          <w:sz w:val="24"/>
                          <w:szCs w:val="24"/>
                          <w:rtl/>
                        </w:rPr>
                        <w:t xml:space="preserve"> </w:t>
                      </w:r>
                      <w:r w:rsidRPr="00C12CDD">
                        <w:rPr>
                          <w:rFonts w:cs="Tahoma" w:hint="eastAsia"/>
                          <w:color w:val="0B5294"/>
                          <w:spacing w:val="-4"/>
                          <w:sz w:val="24"/>
                          <w:szCs w:val="24"/>
                          <w:rtl/>
                        </w:rPr>
                        <w:t>הגשת</w:t>
                      </w:r>
                      <w:r w:rsidRPr="00C12CDD">
                        <w:rPr>
                          <w:rFonts w:cs="Tahoma"/>
                          <w:color w:val="0B5294"/>
                          <w:spacing w:val="-4"/>
                          <w:sz w:val="24"/>
                          <w:szCs w:val="24"/>
                          <w:rtl/>
                        </w:rPr>
                        <w:t xml:space="preserve"> </w:t>
                      </w:r>
                      <w:r w:rsidRPr="00C12CDD">
                        <w:rPr>
                          <w:rFonts w:cs="Tahoma" w:hint="eastAsia"/>
                          <w:color w:val="0B5294"/>
                          <w:spacing w:val="-4"/>
                          <w:sz w:val="24"/>
                          <w:szCs w:val="24"/>
                          <w:rtl/>
                        </w:rPr>
                        <w:t>תביעה</w:t>
                      </w:r>
                    </w:p>
                    <w:p w:rsidR="00C12CDD" w:rsidRPr="00373C5D" w:rsidP="00C12CDD">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652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670C9E">
      <w:pPr>
        <w:spacing w:line="240" w:lineRule="exact"/>
        <w:ind w:right="2268"/>
        <w:jc w:val="both"/>
        <w:rPr>
          <w:rFonts w:ascii="Tahoma" w:hAnsi="Tahoma" w:cs="Tahoma"/>
          <w:sz w:val="17"/>
          <w:szCs w:val="17"/>
          <w:rtl/>
        </w:rPr>
      </w:pPr>
    </w:p>
    <w:p w:rsidR="00D22ED9" w:rsidRPr="00E53691" w:rsidP="00CE670E">
      <w:pPr>
        <w:pStyle w:val="KOT2"/>
        <w:rPr>
          <w:rtl/>
        </w:rPr>
      </w:pPr>
      <w:bookmarkStart w:id="28" w:name="_Toc459314352"/>
      <w:r w:rsidRPr="00E53691">
        <w:rPr>
          <w:rFonts w:hint="eastAsia"/>
          <w:rtl/>
        </w:rPr>
        <w:t>גיבוש</w:t>
      </w:r>
      <w:r w:rsidRPr="00E53691">
        <w:rPr>
          <w:rtl/>
        </w:rPr>
        <w:t xml:space="preserve"> מענה </w:t>
      </w:r>
      <w:r w:rsidRPr="00E53691">
        <w:rPr>
          <w:rFonts w:hint="eastAsia"/>
          <w:rtl/>
        </w:rPr>
        <w:t>מתכלל</w:t>
      </w:r>
      <w:r w:rsidRPr="00E53691">
        <w:rPr>
          <w:rFonts w:hint="cs"/>
          <w:rtl/>
        </w:rPr>
        <w:t xml:space="preserve"> להתמודדות עם הפליה</w:t>
      </w:r>
      <w:bookmarkEnd w:id="27"/>
      <w:r w:rsidRPr="00E53691">
        <w:rPr>
          <w:rFonts w:hint="cs"/>
          <w:rtl/>
        </w:rPr>
        <w:t xml:space="preserve"> באספקת שירותים</w:t>
      </w:r>
      <w:bookmarkEnd w:id="28"/>
    </w:p>
    <w:p w:rsidR="00D22ED9" w:rsidRPr="00CE670E" w:rsidP="00670C9E">
      <w:pPr>
        <w:pStyle w:val="ListParagraph"/>
        <w:numPr>
          <w:ilvl w:val="0"/>
          <w:numId w:val="32"/>
        </w:numPr>
        <w:autoSpaceDE/>
        <w:autoSpaceDN/>
        <w:adjustRightInd/>
        <w:spacing w:line="240" w:lineRule="exact"/>
        <w:ind w:right="2268"/>
        <w:rPr>
          <w:sz w:val="17"/>
          <w:szCs w:val="17"/>
          <w:rtl/>
        </w:rPr>
      </w:pPr>
      <w:r w:rsidRPr="00CE670E">
        <w:rPr>
          <w:sz w:val="17"/>
          <w:szCs w:val="17"/>
          <w:rtl/>
        </w:rPr>
        <w:t xml:space="preserve">בדוח </w:t>
      </w:r>
      <w:r w:rsidRPr="00CE670E">
        <w:rPr>
          <w:rFonts w:hint="cs"/>
          <w:sz w:val="17"/>
          <w:szCs w:val="17"/>
          <w:rtl/>
        </w:rPr>
        <w:t>למיגור</w:t>
      </w:r>
      <w:r w:rsidRPr="00CE670E">
        <w:rPr>
          <w:sz w:val="17"/>
          <w:szCs w:val="17"/>
          <w:rtl/>
        </w:rPr>
        <w:t xml:space="preserve"> </w:t>
      </w:r>
      <w:r w:rsidRPr="00CE670E">
        <w:rPr>
          <w:rFonts w:hint="cs"/>
          <w:sz w:val="17"/>
          <w:szCs w:val="17"/>
          <w:rtl/>
        </w:rPr>
        <w:t xml:space="preserve">הגזענות מיולי 2016 נכללו </w:t>
      </w:r>
      <w:r w:rsidRPr="00CE670E">
        <w:rPr>
          <w:rFonts w:hint="eastAsia"/>
          <w:sz w:val="17"/>
          <w:szCs w:val="17"/>
          <w:rtl/>
        </w:rPr>
        <w:t>המלצות</w:t>
      </w:r>
      <w:r w:rsidRPr="00CE670E">
        <w:rPr>
          <w:sz w:val="17"/>
          <w:szCs w:val="17"/>
          <w:rtl/>
        </w:rPr>
        <w:t xml:space="preserve"> </w:t>
      </w:r>
      <w:r w:rsidRPr="00CE670E">
        <w:rPr>
          <w:rFonts w:hint="cs"/>
          <w:sz w:val="17"/>
          <w:szCs w:val="17"/>
          <w:rtl/>
        </w:rPr>
        <w:t xml:space="preserve">לצמצום תופעת הגזענות כלפי יוצאי אתיופיה בשלושה מישורים: </w:t>
      </w:r>
      <w:r w:rsidRPr="00CE670E">
        <w:rPr>
          <w:sz w:val="17"/>
          <w:szCs w:val="17"/>
          <w:rtl/>
        </w:rPr>
        <w:t xml:space="preserve">ריכוז המידע </w:t>
      </w:r>
      <w:r w:rsidRPr="00CE670E">
        <w:rPr>
          <w:rFonts w:hint="cs"/>
          <w:sz w:val="17"/>
          <w:szCs w:val="17"/>
          <w:rtl/>
        </w:rPr>
        <w:t xml:space="preserve">על </w:t>
      </w:r>
      <w:r w:rsidRPr="00CE670E">
        <w:rPr>
          <w:sz w:val="17"/>
          <w:szCs w:val="17"/>
          <w:rtl/>
        </w:rPr>
        <w:t>תלונות של נפגעים</w:t>
      </w:r>
      <w:r w:rsidRPr="00CE670E">
        <w:rPr>
          <w:rFonts w:hint="cs"/>
          <w:sz w:val="17"/>
          <w:szCs w:val="17"/>
          <w:rtl/>
        </w:rPr>
        <w:t>;</w:t>
      </w:r>
      <w:r w:rsidRPr="00CE670E">
        <w:rPr>
          <w:sz w:val="17"/>
          <w:szCs w:val="17"/>
          <w:rtl/>
        </w:rPr>
        <w:t xml:space="preserve"> גיבוש כלים לטיפול בגזענות ו</w:t>
      </w:r>
      <w:r w:rsidRPr="00CE670E">
        <w:rPr>
          <w:rFonts w:hint="cs"/>
          <w:sz w:val="17"/>
          <w:szCs w:val="17"/>
          <w:rtl/>
        </w:rPr>
        <w:t>ה</w:t>
      </w:r>
      <w:r w:rsidRPr="00CE670E">
        <w:rPr>
          <w:sz w:val="17"/>
          <w:szCs w:val="17"/>
          <w:rtl/>
        </w:rPr>
        <w:t>פליה</w:t>
      </w:r>
      <w:r w:rsidRPr="00CE670E">
        <w:rPr>
          <w:rFonts w:hint="cs"/>
          <w:sz w:val="17"/>
          <w:szCs w:val="17"/>
          <w:rtl/>
        </w:rPr>
        <w:t xml:space="preserve"> </w:t>
      </w:r>
      <w:r w:rsidRPr="00CE670E">
        <w:rPr>
          <w:rFonts w:hint="eastAsia"/>
          <w:sz w:val="17"/>
          <w:szCs w:val="17"/>
          <w:rtl/>
        </w:rPr>
        <w:t>במישור</w:t>
      </w:r>
      <w:r w:rsidRPr="00CE670E">
        <w:rPr>
          <w:sz w:val="17"/>
          <w:szCs w:val="17"/>
          <w:rtl/>
        </w:rPr>
        <w:t xml:space="preserve"> האזרחי ו</w:t>
      </w:r>
      <w:r w:rsidRPr="00CE670E">
        <w:rPr>
          <w:rFonts w:hint="cs"/>
          <w:sz w:val="17"/>
          <w:szCs w:val="17"/>
          <w:rtl/>
        </w:rPr>
        <w:t xml:space="preserve">במישור </w:t>
      </w:r>
      <w:r w:rsidRPr="00CE670E">
        <w:rPr>
          <w:sz w:val="17"/>
          <w:szCs w:val="17"/>
          <w:rtl/>
        </w:rPr>
        <w:t>הפלילי</w:t>
      </w:r>
      <w:r w:rsidRPr="00CE670E">
        <w:rPr>
          <w:rFonts w:hint="cs"/>
          <w:sz w:val="17"/>
          <w:szCs w:val="17"/>
          <w:rtl/>
        </w:rPr>
        <w:t>;</w:t>
      </w:r>
      <w:r w:rsidRPr="00CE670E">
        <w:rPr>
          <w:sz w:val="17"/>
          <w:szCs w:val="17"/>
          <w:rtl/>
        </w:rPr>
        <w:t xml:space="preserve"> </w:t>
      </w:r>
      <w:r w:rsidRPr="00CE670E">
        <w:rPr>
          <w:rFonts w:hint="cs"/>
          <w:sz w:val="17"/>
          <w:szCs w:val="17"/>
          <w:rtl/>
        </w:rPr>
        <w:t>ו</w:t>
      </w:r>
      <w:r w:rsidRPr="00CE670E">
        <w:rPr>
          <w:sz w:val="17"/>
          <w:szCs w:val="17"/>
          <w:rtl/>
        </w:rPr>
        <w:t>הגברת ההנכחה החיובית של יוצאי אתיופיה</w:t>
      </w:r>
      <w:r w:rsidRPr="00CE670E">
        <w:rPr>
          <w:rFonts w:hint="cs"/>
          <w:sz w:val="17"/>
          <w:szCs w:val="17"/>
          <w:rtl/>
        </w:rPr>
        <w:t xml:space="preserve">. בדוח למיגור הגזענות נכתב </w:t>
      </w:r>
      <w:r w:rsidRPr="00CE670E">
        <w:rPr>
          <w:sz w:val="17"/>
          <w:szCs w:val="17"/>
          <w:rtl/>
        </w:rPr>
        <w:t xml:space="preserve">כי </w:t>
      </w:r>
      <w:r w:rsidRPr="00CE670E">
        <w:rPr>
          <w:rFonts w:hint="cs"/>
          <w:sz w:val="17"/>
          <w:szCs w:val="17"/>
          <w:rtl/>
        </w:rPr>
        <w:t xml:space="preserve">אימוץ </w:t>
      </w:r>
      <w:r w:rsidRPr="00CE670E">
        <w:rPr>
          <w:sz w:val="17"/>
          <w:szCs w:val="17"/>
          <w:rtl/>
        </w:rPr>
        <w:t>ויישום המלצותיו במלואן יביאו ל</w:t>
      </w:r>
      <w:r w:rsidRPr="00CE670E">
        <w:rPr>
          <w:rFonts w:hint="cs"/>
          <w:sz w:val="17"/>
          <w:szCs w:val="17"/>
          <w:rtl/>
        </w:rPr>
        <w:t xml:space="preserve">ידי </w:t>
      </w:r>
      <w:r w:rsidRPr="00CE670E">
        <w:rPr>
          <w:sz w:val="17"/>
          <w:szCs w:val="17"/>
          <w:rtl/>
        </w:rPr>
        <w:t>שינוי המציאות במדינת ישראל.</w:t>
      </w:r>
      <w:r w:rsidRPr="00CE670E">
        <w:rPr>
          <w:rFonts w:hint="cs"/>
          <w:sz w:val="17"/>
          <w:szCs w:val="17"/>
          <w:rtl/>
        </w:rPr>
        <w:t xml:space="preserve"> </w:t>
      </w:r>
      <w:bookmarkStart w:id="29" w:name="_Toc457995766"/>
      <w:r w:rsidRPr="00CE670E">
        <w:rPr>
          <w:rFonts w:hint="cs"/>
          <w:sz w:val="17"/>
          <w:szCs w:val="17"/>
          <w:rtl/>
        </w:rPr>
        <w:t xml:space="preserve">בהחלטת ועדת השרים התקבלו מקצת ההמלצות והן נועדו לשמש מענה חירום זמני לשנים 2019-2017. בתום שלוש השנים התחייב משרד המשפטים לגבש המלצות להמשך. להלן פרטים על כמה מן ההמלצות אשר הוגשו לדיון </w:t>
      </w:r>
      <w:r w:rsidRPr="00CE670E">
        <w:rPr>
          <w:rFonts w:hint="eastAsia"/>
          <w:sz w:val="17"/>
          <w:szCs w:val="17"/>
          <w:rtl/>
        </w:rPr>
        <w:t>ב</w:t>
      </w:r>
      <w:r w:rsidRPr="00CE670E">
        <w:rPr>
          <w:rFonts w:hint="cs"/>
          <w:sz w:val="17"/>
          <w:szCs w:val="17"/>
          <w:rtl/>
        </w:rPr>
        <w:t>החלטת</w:t>
      </w:r>
      <w:r w:rsidRPr="00CE670E">
        <w:rPr>
          <w:sz w:val="17"/>
          <w:szCs w:val="17"/>
          <w:rtl/>
        </w:rPr>
        <w:t xml:space="preserve"> </w:t>
      </w:r>
      <w:r w:rsidRPr="00CE670E">
        <w:rPr>
          <w:rFonts w:hint="eastAsia"/>
          <w:sz w:val="17"/>
          <w:szCs w:val="17"/>
          <w:rtl/>
        </w:rPr>
        <w:t>ועדת</w:t>
      </w:r>
      <w:r w:rsidRPr="00CE670E">
        <w:rPr>
          <w:sz w:val="17"/>
          <w:szCs w:val="17"/>
          <w:rtl/>
        </w:rPr>
        <w:t xml:space="preserve"> </w:t>
      </w:r>
      <w:r w:rsidRPr="00CE670E">
        <w:rPr>
          <w:rFonts w:hint="eastAsia"/>
          <w:sz w:val="17"/>
          <w:szCs w:val="17"/>
          <w:rtl/>
        </w:rPr>
        <w:t>השרים</w:t>
      </w:r>
      <w:r w:rsidRPr="00CE670E">
        <w:rPr>
          <w:rFonts w:hint="cs"/>
          <w:sz w:val="17"/>
          <w:szCs w:val="17"/>
          <w:rtl/>
        </w:rPr>
        <w:t>.</w:t>
      </w:r>
      <w:r w:rsidRPr="00CE670E">
        <w:rPr>
          <w:rFonts w:hint="cs"/>
          <w:sz w:val="17"/>
          <w:szCs w:val="17"/>
          <w:highlight w:val="yellow"/>
          <w:rtl/>
        </w:rPr>
        <w:t xml:space="preserve"> </w:t>
      </w:r>
    </w:p>
    <w:p w:rsidR="00D22ED9" w:rsidRPr="00CE670E" w:rsidP="00670C9E">
      <w:pPr>
        <w:pStyle w:val="ListParagraph"/>
        <w:numPr>
          <w:ilvl w:val="1"/>
          <w:numId w:val="32"/>
        </w:numPr>
        <w:autoSpaceDE/>
        <w:autoSpaceDN/>
        <w:adjustRightInd/>
        <w:spacing w:line="240" w:lineRule="exact"/>
        <w:ind w:right="2268"/>
        <w:rPr>
          <w:sz w:val="17"/>
          <w:szCs w:val="17"/>
        </w:rPr>
      </w:pPr>
      <w:r w:rsidRPr="00CE670E">
        <w:rPr>
          <w:sz w:val="17"/>
          <w:szCs w:val="17"/>
          <w:rtl/>
        </w:rPr>
        <w:t>הקמת יחיד</w:t>
      </w:r>
      <w:r w:rsidRPr="00CE670E">
        <w:rPr>
          <w:rFonts w:hint="cs"/>
          <w:sz w:val="17"/>
          <w:szCs w:val="17"/>
          <w:rtl/>
        </w:rPr>
        <w:t>ת</w:t>
      </w:r>
      <w:r w:rsidRPr="00CE670E">
        <w:rPr>
          <w:sz w:val="17"/>
          <w:szCs w:val="17"/>
          <w:rtl/>
        </w:rPr>
        <w:t xml:space="preserve"> </w:t>
      </w:r>
      <w:r w:rsidRPr="00CE670E">
        <w:rPr>
          <w:rFonts w:hint="cs"/>
          <w:sz w:val="17"/>
          <w:szCs w:val="17"/>
          <w:rtl/>
        </w:rPr>
        <w:t>ה</w:t>
      </w:r>
      <w:r w:rsidRPr="00CE670E">
        <w:rPr>
          <w:sz w:val="17"/>
          <w:szCs w:val="17"/>
          <w:rtl/>
        </w:rPr>
        <w:t xml:space="preserve">תיאום </w:t>
      </w:r>
      <w:r w:rsidRPr="00CE670E">
        <w:rPr>
          <w:rFonts w:hint="cs"/>
          <w:sz w:val="17"/>
          <w:szCs w:val="17"/>
          <w:rtl/>
        </w:rPr>
        <w:t xml:space="preserve">לפעילות הממשלתית במניעת גזענות והפליה; מעקב אחר יישום ההמלצות שאומצו ומדדי התפוקה שנקבעו בדוח; קליטת תלונות והפנייתן לטיפול הגורמים הרלוונטיים; מעקב ובקרה אחר הטיפול בהן; פרסום דוח שנתי בנושא הפעילות הממשלתית בנושא, ובחינת הצורך בשינויי חקיקה למניעת הפליה וגזענות. יצוין כי בהחלטתה של ועדת השרים לא נכללה ההמלצה שיחידת התיאום </w:t>
      </w:r>
      <w:r w:rsidRPr="00CE670E">
        <w:rPr>
          <w:sz w:val="17"/>
          <w:szCs w:val="17"/>
          <w:rtl/>
        </w:rPr>
        <w:t xml:space="preserve">תבצע בדיקות יזומות במשרדי הממשלה השונים </w:t>
      </w:r>
      <w:r w:rsidRPr="00CE670E">
        <w:rPr>
          <w:rFonts w:hint="cs"/>
          <w:sz w:val="17"/>
          <w:szCs w:val="17"/>
          <w:rtl/>
        </w:rPr>
        <w:t>ו</w:t>
      </w:r>
      <w:r w:rsidRPr="00CE670E">
        <w:rPr>
          <w:sz w:val="17"/>
          <w:szCs w:val="17"/>
          <w:rtl/>
        </w:rPr>
        <w:t>תבנה תכניות למניע</w:t>
      </w:r>
      <w:r w:rsidRPr="00CE670E">
        <w:rPr>
          <w:rFonts w:hint="cs"/>
          <w:sz w:val="17"/>
          <w:szCs w:val="17"/>
          <w:rtl/>
        </w:rPr>
        <w:t xml:space="preserve">ת </w:t>
      </w:r>
      <w:r w:rsidRPr="00CE670E">
        <w:rPr>
          <w:sz w:val="17"/>
          <w:szCs w:val="17"/>
          <w:rtl/>
        </w:rPr>
        <w:t>הגזענות ולמיגור</w:t>
      </w:r>
      <w:r w:rsidRPr="00CE670E">
        <w:rPr>
          <w:rFonts w:hint="cs"/>
          <w:sz w:val="17"/>
          <w:szCs w:val="17"/>
          <w:rtl/>
        </w:rPr>
        <w:t>ה.</w:t>
      </w:r>
    </w:p>
    <w:p w:rsidR="00D22ED9" w:rsidRPr="00CE670E" w:rsidP="00670C9E">
      <w:pPr>
        <w:pStyle w:val="ListParagraph"/>
        <w:numPr>
          <w:ilvl w:val="1"/>
          <w:numId w:val="32"/>
        </w:numPr>
        <w:autoSpaceDE/>
        <w:autoSpaceDN/>
        <w:adjustRightInd/>
        <w:spacing w:line="240" w:lineRule="exact"/>
        <w:ind w:right="2268"/>
        <w:rPr>
          <w:sz w:val="17"/>
          <w:szCs w:val="17"/>
        </w:rPr>
      </w:pPr>
      <w:r w:rsidRPr="00CE670E">
        <w:rPr>
          <w:rFonts w:hint="cs"/>
          <w:sz w:val="17"/>
          <w:szCs w:val="17"/>
          <w:rtl/>
        </w:rPr>
        <w:t>מינוי גורם בכל משרד ממשלתי שיהיה כפוף מקצועית ליחידת התיאום ויתפקד ככתובת משרדית להגשת תלונות בנושא גזענות, ירכז את פעולות המשרד בנושא וייעץ למנכ"ל. וכן הגברת פעילותה של נציבות שוויון בעבודה בתחומי עיסוקה, לרבות פעולות אכיפה.</w:t>
      </w:r>
    </w:p>
    <w:p w:rsidR="00D22ED9" w:rsidRPr="00CE670E" w:rsidP="00CE670E">
      <w:pPr>
        <w:pStyle w:val="ListParagraph"/>
        <w:numPr>
          <w:ilvl w:val="1"/>
          <w:numId w:val="32"/>
        </w:numPr>
        <w:autoSpaceDE/>
        <w:autoSpaceDN/>
        <w:adjustRightInd/>
        <w:spacing w:after="240" w:line="240" w:lineRule="exact"/>
        <w:ind w:right="2268"/>
        <w:rPr>
          <w:sz w:val="17"/>
          <w:szCs w:val="17"/>
          <w:rtl/>
        </w:rPr>
      </w:pPr>
      <w:r w:rsidRPr="00CE670E">
        <w:rPr>
          <w:rFonts w:hint="cs"/>
          <w:sz w:val="17"/>
          <w:szCs w:val="17"/>
          <w:rtl/>
        </w:rPr>
        <w:t>הסמכת</w:t>
      </w:r>
      <w:r w:rsidRPr="00CE670E">
        <w:rPr>
          <w:sz w:val="17"/>
          <w:szCs w:val="17"/>
          <w:rtl/>
        </w:rPr>
        <w:t xml:space="preserve"> גוף תביעה במשרד הכלכלה והתעשייה, שיהיה ממונה על אכיפת </w:t>
      </w:r>
      <w:r w:rsidRPr="00CE670E">
        <w:rPr>
          <w:rFonts w:hint="cs"/>
          <w:sz w:val="17"/>
          <w:szCs w:val="17"/>
          <w:rtl/>
        </w:rPr>
        <w:t>ה</w:t>
      </w:r>
      <w:r w:rsidRPr="00CE670E">
        <w:rPr>
          <w:sz w:val="17"/>
          <w:szCs w:val="17"/>
          <w:rtl/>
        </w:rPr>
        <w:t xml:space="preserve">סעיף </w:t>
      </w:r>
      <w:r w:rsidRPr="00CE670E">
        <w:rPr>
          <w:rFonts w:hint="cs"/>
          <w:sz w:val="17"/>
          <w:szCs w:val="17"/>
          <w:rtl/>
        </w:rPr>
        <w:t>הפלילי</w:t>
      </w:r>
      <w:r w:rsidRPr="00CE670E">
        <w:rPr>
          <w:sz w:val="17"/>
          <w:szCs w:val="17"/>
          <w:rtl/>
        </w:rPr>
        <w:t xml:space="preserve"> בחוק איסור הפליה. אולם </w:t>
      </w:r>
      <w:r w:rsidRPr="00CE670E">
        <w:rPr>
          <w:rFonts w:hint="cs"/>
          <w:sz w:val="17"/>
          <w:szCs w:val="17"/>
          <w:rtl/>
        </w:rPr>
        <w:t>המלצה</w:t>
      </w:r>
      <w:r w:rsidRPr="00CE670E">
        <w:rPr>
          <w:sz w:val="17"/>
          <w:szCs w:val="17"/>
          <w:rtl/>
        </w:rPr>
        <w:t xml:space="preserve"> זו לא נכללה בהחלטת ועדת השרים. </w:t>
      </w:r>
    </w:p>
    <w:p w:rsidR="00D22ED9" w:rsidRPr="00CE670E" w:rsidP="006A2078">
      <w:pPr>
        <w:pStyle w:val="RESHET"/>
        <w:ind w:left="567"/>
        <w:rPr>
          <w:rtl/>
        </w:rPr>
      </w:pPr>
      <w:r w:rsidRPr="00CE670E">
        <w:rPr>
          <w:rFonts w:hint="cs"/>
          <w:rtl/>
        </w:rPr>
        <w:t>משרד מבקר המדינה מברך על גיבוש ההמלצות החשובות בעניין הגזענות כלפי יוצאי אתיופיה, וסבור כי יש לפעול באופן דומה ביחס לכל סוגי ההפליה ואי-השוויון ולגבש המלצות מקיפות יותר לטיפול במופעיה, גם</w:t>
      </w:r>
      <w:r w:rsidRPr="00CE670E">
        <w:rPr>
          <w:rtl/>
        </w:rPr>
        <w:t xml:space="preserve"> למופעי ההפליה שלרוב אינם זוכים לתהודה ציבורית ראויה, ובשעת הרצון למגר את הגזענות, יש לתת מענה </w:t>
      </w:r>
      <w:r w:rsidRPr="00CE670E">
        <w:rPr>
          <w:rFonts w:hint="cs"/>
          <w:rtl/>
        </w:rPr>
        <w:t>מתכלל</w:t>
      </w:r>
      <w:r w:rsidRPr="00CE670E">
        <w:rPr>
          <w:rtl/>
        </w:rPr>
        <w:t xml:space="preserve"> ומקיף שימגר גם </w:t>
      </w:r>
      <w:r w:rsidRPr="00CE670E">
        <w:rPr>
          <w:rFonts w:hint="cs"/>
          <w:rtl/>
        </w:rPr>
        <w:t xml:space="preserve">את </w:t>
      </w:r>
      <w:r w:rsidRPr="00CE670E">
        <w:rPr>
          <w:rtl/>
        </w:rPr>
        <w:t>התופעה הרחבה של הפליה ואי</w:t>
      </w:r>
      <w:r w:rsidRPr="00CE670E">
        <w:rPr>
          <w:rFonts w:hint="cs"/>
          <w:rtl/>
        </w:rPr>
        <w:t>-</w:t>
      </w:r>
      <w:r w:rsidRPr="00CE670E">
        <w:rPr>
          <w:rtl/>
        </w:rPr>
        <w:t>שוויון המתבטא</w:t>
      </w:r>
      <w:r w:rsidRPr="00CE670E">
        <w:rPr>
          <w:rFonts w:hint="cs"/>
          <w:rtl/>
        </w:rPr>
        <w:t>ים</w:t>
      </w:r>
      <w:r w:rsidRPr="00CE670E">
        <w:rPr>
          <w:rtl/>
        </w:rPr>
        <w:t xml:space="preserve"> לא אחת בגזענות.</w:t>
      </w:r>
    </w:p>
    <w:p w:rsidR="00D22ED9" w:rsidRPr="00CE670E" w:rsidP="00CE670E">
      <w:pPr>
        <w:pStyle w:val="ListParagraph"/>
        <w:numPr>
          <w:ilvl w:val="0"/>
          <w:numId w:val="32"/>
        </w:numPr>
        <w:autoSpaceDE/>
        <w:autoSpaceDN/>
        <w:adjustRightInd/>
        <w:spacing w:before="180" w:after="240" w:line="240" w:lineRule="exact"/>
        <w:ind w:right="2268"/>
        <w:rPr>
          <w:sz w:val="17"/>
          <w:szCs w:val="17"/>
        </w:rPr>
      </w:pPr>
      <w:bookmarkEnd w:id="29"/>
      <w:r w:rsidRPr="00CE670E">
        <w:rPr>
          <w:rFonts w:hint="cs"/>
          <w:sz w:val="17"/>
          <w:szCs w:val="17"/>
          <w:rtl/>
        </w:rPr>
        <w:t xml:space="preserve">מנגנון הטיפול והאכיפה בהפרותיו של חוק איסור הפליה נתון כיום בידי משרדי הממשלה בלבד, כאמור, ומסתמך כמעט בלעדית על פנייה רשמית של הנפגע. </w:t>
      </w:r>
    </w:p>
    <w:p w:rsidR="00D22ED9" w:rsidRPr="00CE670E" w:rsidP="00CE670E">
      <w:pPr>
        <w:pStyle w:val="RESHET"/>
        <w:ind w:left="567"/>
        <w:rPr>
          <w:rtl/>
        </w:rPr>
      </w:pPr>
      <w:r w:rsidRPr="00CE670E">
        <w:rPr>
          <w:rFonts w:hint="cs"/>
          <w:rtl/>
        </w:rPr>
        <w:t>אולם יוער</w:t>
      </w:r>
      <w:r w:rsidRPr="00CE670E">
        <w:rPr>
          <w:rtl/>
        </w:rPr>
        <w:t xml:space="preserve"> </w:t>
      </w:r>
      <w:r w:rsidRPr="00CE670E">
        <w:rPr>
          <w:rFonts w:hint="cs"/>
          <w:rtl/>
        </w:rPr>
        <w:t>כי מתודולוגית הטיפול של המשרדים הממשלתיים בתלונות על הפליה באספקת שירותים ומוצרים לוקה בניגוד עניינים מובנה, וטיפול משרדי הממשלה שנבדקו בתופעות רחבות של הפליה תלוי בין השאר ברצונו של העומד בראש המשרד הממשלתי. במצב הדברים הנוכחי, אין</w:t>
      </w:r>
      <w:r w:rsidRPr="00CE670E">
        <w:rPr>
          <w:rtl/>
        </w:rPr>
        <w:t xml:space="preserve"> </w:t>
      </w:r>
      <w:r w:rsidRPr="00CE670E">
        <w:rPr>
          <w:rFonts w:hint="cs"/>
          <w:rtl/>
        </w:rPr>
        <w:t>מדיניות</w:t>
      </w:r>
      <w:r w:rsidRPr="00CE670E">
        <w:rPr>
          <w:rtl/>
        </w:rPr>
        <w:t xml:space="preserve"> </w:t>
      </w:r>
      <w:r w:rsidRPr="00CE670E">
        <w:rPr>
          <w:rFonts w:hint="cs"/>
          <w:rtl/>
        </w:rPr>
        <w:t>יזומה</w:t>
      </w:r>
      <w:r w:rsidRPr="00CE670E">
        <w:rPr>
          <w:rtl/>
        </w:rPr>
        <w:t xml:space="preserve"> והטיפול במ</w:t>
      </w:r>
      <w:r w:rsidRPr="00CE670E">
        <w:rPr>
          <w:rFonts w:hint="cs"/>
          <w:rtl/>
        </w:rPr>
        <w:t>קר</w:t>
      </w:r>
      <w:r w:rsidRPr="00CE670E">
        <w:rPr>
          <w:rtl/>
        </w:rPr>
        <w:t xml:space="preserve">י ההפליה הוא טיפול תגובתי בעיקרו, </w:t>
      </w:r>
      <w:r w:rsidRPr="00CE670E">
        <w:rPr>
          <w:rFonts w:hint="cs"/>
          <w:rtl/>
        </w:rPr>
        <w:t>ולכך</w:t>
      </w:r>
      <w:r w:rsidRPr="00CE670E">
        <w:rPr>
          <w:rtl/>
        </w:rPr>
        <w:t xml:space="preserve"> </w:t>
      </w:r>
      <w:r w:rsidRPr="00CE670E">
        <w:rPr>
          <w:rFonts w:hint="cs"/>
          <w:rtl/>
        </w:rPr>
        <w:t>השפעה</w:t>
      </w:r>
      <w:r w:rsidRPr="00CE670E">
        <w:rPr>
          <w:rtl/>
        </w:rPr>
        <w:t xml:space="preserve"> </w:t>
      </w:r>
      <w:r w:rsidRPr="00CE670E">
        <w:rPr>
          <w:rFonts w:hint="cs"/>
          <w:rtl/>
        </w:rPr>
        <w:t>על</w:t>
      </w:r>
      <w:r w:rsidRPr="00CE670E">
        <w:rPr>
          <w:rtl/>
        </w:rPr>
        <w:t xml:space="preserve"> </w:t>
      </w:r>
      <w:r w:rsidRPr="00CE670E">
        <w:rPr>
          <w:rFonts w:hint="cs"/>
          <w:rtl/>
        </w:rPr>
        <w:t>היקף</w:t>
      </w:r>
      <w:r w:rsidRPr="00CE670E">
        <w:rPr>
          <w:rtl/>
        </w:rPr>
        <w:t xml:space="preserve"> </w:t>
      </w:r>
      <w:r w:rsidRPr="00CE670E">
        <w:rPr>
          <w:rFonts w:hint="cs"/>
          <w:rtl/>
        </w:rPr>
        <w:t>ה</w:t>
      </w:r>
      <w:r w:rsidRPr="00CE670E">
        <w:rPr>
          <w:rtl/>
        </w:rPr>
        <w:t xml:space="preserve">אכיפה הנמוך של </w:t>
      </w:r>
      <w:r w:rsidRPr="00CE670E">
        <w:rPr>
          <w:rFonts w:hint="cs"/>
          <w:rtl/>
        </w:rPr>
        <w:t>חוקים העוסקים ב</w:t>
      </w:r>
      <w:r w:rsidRPr="00CE670E">
        <w:rPr>
          <w:rtl/>
        </w:rPr>
        <w:t>איסור הפליה באספקת שירותים ומוצרים</w:t>
      </w:r>
      <w:r w:rsidRPr="00CE670E">
        <w:rPr>
          <w:rFonts w:hint="cs"/>
          <w:rtl/>
        </w:rPr>
        <w:t>,</w:t>
      </w:r>
      <w:r w:rsidRPr="00CE670E">
        <w:rPr>
          <w:rtl/>
        </w:rPr>
        <w:t xml:space="preserve"> ברמה הפלילית, </w:t>
      </w:r>
      <w:r w:rsidRPr="00CE670E">
        <w:rPr>
          <w:rFonts w:hint="cs"/>
          <w:rtl/>
        </w:rPr>
        <w:t xml:space="preserve">ברמה </w:t>
      </w:r>
      <w:r w:rsidRPr="00CE670E">
        <w:rPr>
          <w:rtl/>
        </w:rPr>
        <w:t>האזרחית ו</w:t>
      </w:r>
      <w:r w:rsidRPr="00CE670E">
        <w:rPr>
          <w:rFonts w:hint="cs"/>
          <w:rtl/>
        </w:rPr>
        <w:t xml:space="preserve">ברמה </w:t>
      </w:r>
      <w:r w:rsidRPr="00CE670E">
        <w:rPr>
          <w:rtl/>
        </w:rPr>
        <w:t>המ</w:t>
      </w:r>
      <w:r w:rsidRPr="00CE670E">
        <w:rPr>
          <w:rFonts w:hint="cs"/>
          <w:rtl/>
        </w:rPr>
        <w:t>י</w:t>
      </w:r>
      <w:r w:rsidRPr="00CE670E">
        <w:rPr>
          <w:rtl/>
        </w:rPr>
        <w:t>נהלית</w:t>
      </w:r>
      <w:r w:rsidRPr="00CE670E">
        <w:rPr>
          <w:rtl/>
        </w:rPr>
        <w:t xml:space="preserve">. </w:t>
      </w:r>
      <w:r w:rsidRPr="00CE670E">
        <w:rPr>
          <w:rFonts w:hint="cs"/>
          <w:rtl/>
        </w:rPr>
        <w:t xml:space="preserve">זאת ועוד, </w:t>
      </w:r>
      <w:r w:rsidRPr="00CE670E">
        <w:rPr>
          <w:rtl/>
        </w:rPr>
        <w:t xml:space="preserve">הטיפול המערכתי </w:t>
      </w:r>
      <w:r w:rsidRPr="00CE670E">
        <w:rPr>
          <w:rFonts w:hint="cs"/>
          <w:rtl/>
        </w:rPr>
        <w:t>ה</w:t>
      </w:r>
      <w:r w:rsidRPr="00CE670E">
        <w:rPr>
          <w:rtl/>
        </w:rPr>
        <w:t xml:space="preserve">אוטונומי </w:t>
      </w:r>
      <w:r w:rsidRPr="00CE670E">
        <w:rPr>
          <w:rFonts w:hint="cs"/>
          <w:rtl/>
        </w:rPr>
        <w:t>של</w:t>
      </w:r>
      <w:r w:rsidRPr="00CE670E">
        <w:rPr>
          <w:rtl/>
        </w:rPr>
        <w:t xml:space="preserve"> משרדי ממשלה בהפליה בשירותים אינו מלא ו</w:t>
      </w:r>
      <w:r w:rsidRPr="00CE670E">
        <w:rPr>
          <w:rFonts w:hint="cs"/>
          <w:rtl/>
        </w:rPr>
        <w:t xml:space="preserve">אינו </w:t>
      </w:r>
      <w:r w:rsidRPr="00CE670E">
        <w:rPr>
          <w:rtl/>
        </w:rPr>
        <w:t xml:space="preserve">מספק. </w:t>
      </w:r>
      <w:r w:rsidRPr="00CE670E">
        <w:rPr>
          <w:rFonts w:hint="cs"/>
          <w:rtl/>
        </w:rPr>
        <w:t>גם</w:t>
      </w:r>
      <w:r w:rsidRPr="00CE670E">
        <w:rPr>
          <w:rtl/>
        </w:rPr>
        <w:t xml:space="preserve"> </w:t>
      </w:r>
      <w:r w:rsidRPr="00CE670E">
        <w:rPr>
          <w:rFonts w:hint="cs"/>
          <w:rtl/>
        </w:rPr>
        <w:t xml:space="preserve">כשריכז </w:t>
      </w:r>
      <w:r w:rsidRPr="00CE670E">
        <w:rPr>
          <w:rtl/>
        </w:rPr>
        <w:t>משרד המשפטים את יישום המלצות</w:t>
      </w:r>
      <w:r w:rsidRPr="00CE670E">
        <w:rPr>
          <w:rFonts w:hint="cs"/>
          <w:rtl/>
        </w:rPr>
        <w:t>יו של דוח צוות הדרת נשים ותפקד</w:t>
      </w:r>
      <w:r w:rsidRPr="00CE670E">
        <w:rPr>
          <w:rtl/>
        </w:rPr>
        <w:t xml:space="preserve"> </w:t>
      </w:r>
      <w:r w:rsidRPr="00CE670E">
        <w:rPr>
          <w:rFonts w:hint="cs"/>
          <w:rtl/>
        </w:rPr>
        <w:t>כמעין</w:t>
      </w:r>
      <w:r w:rsidRPr="00CE670E">
        <w:rPr>
          <w:rtl/>
        </w:rPr>
        <w:t xml:space="preserve"> "אחראי-על"</w:t>
      </w:r>
      <w:r w:rsidRPr="00CE670E">
        <w:rPr>
          <w:rFonts w:hint="cs"/>
          <w:rtl/>
        </w:rPr>
        <w:t xml:space="preserve"> בנושא</w:t>
      </w:r>
      <w:r w:rsidRPr="00CE670E">
        <w:rPr>
          <w:rtl/>
        </w:rPr>
        <w:t xml:space="preserve">, </w:t>
      </w:r>
      <w:r w:rsidRPr="00CE670E">
        <w:rPr>
          <w:rFonts w:hint="cs"/>
          <w:rtl/>
        </w:rPr>
        <w:t>לא שיתפו עמו פעולה חלק ממשרדי הממשלה האחרים</w:t>
      </w:r>
      <w:r w:rsidRPr="00CE670E">
        <w:rPr>
          <w:rtl/>
        </w:rPr>
        <w:t xml:space="preserve">, </w:t>
      </w:r>
      <w:r w:rsidRPr="00CE670E">
        <w:rPr>
          <w:rFonts w:hint="cs"/>
          <w:rtl/>
        </w:rPr>
        <w:t>ומכל מקום לא</w:t>
      </w:r>
      <w:r w:rsidRPr="00CE670E">
        <w:rPr>
          <w:rtl/>
        </w:rPr>
        <w:t xml:space="preserve"> </w:t>
      </w:r>
      <w:r w:rsidRPr="00CE670E">
        <w:rPr>
          <w:rFonts w:hint="cs"/>
          <w:rtl/>
        </w:rPr>
        <w:t>הושגו</w:t>
      </w:r>
      <w:r w:rsidRPr="00CE670E">
        <w:rPr>
          <w:rtl/>
        </w:rPr>
        <w:t xml:space="preserve"> </w:t>
      </w:r>
      <w:r w:rsidRPr="00CE670E">
        <w:rPr>
          <w:rFonts w:hint="cs"/>
          <w:rtl/>
        </w:rPr>
        <w:t>התוצאות</w:t>
      </w:r>
      <w:r w:rsidRPr="00CE670E">
        <w:rPr>
          <w:rtl/>
        </w:rPr>
        <w:t xml:space="preserve"> </w:t>
      </w:r>
      <w:r w:rsidRPr="00CE670E">
        <w:rPr>
          <w:rFonts w:hint="cs"/>
          <w:rtl/>
        </w:rPr>
        <w:t>הרצויות</w:t>
      </w:r>
      <w:r w:rsidRPr="00CE670E">
        <w:rPr>
          <w:rtl/>
        </w:rPr>
        <w:t xml:space="preserve"> </w:t>
      </w:r>
      <w:r w:rsidRPr="00CE670E">
        <w:rPr>
          <w:rFonts w:hint="cs"/>
          <w:rtl/>
        </w:rPr>
        <w:t>של</w:t>
      </w:r>
      <w:r w:rsidRPr="00CE670E">
        <w:rPr>
          <w:rtl/>
        </w:rPr>
        <w:t xml:space="preserve"> </w:t>
      </w:r>
      <w:r w:rsidRPr="00CE670E">
        <w:rPr>
          <w:rFonts w:hint="cs"/>
          <w:rtl/>
        </w:rPr>
        <w:t>מיגורה</w:t>
      </w:r>
      <w:r w:rsidRPr="00CE670E">
        <w:rPr>
          <w:rtl/>
        </w:rPr>
        <w:t>.</w:t>
      </w:r>
      <w:r w:rsidRPr="00CE670E">
        <w:rPr>
          <w:rFonts w:hint="cs"/>
          <w:rtl/>
        </w:rPr>
        <w:t xml:space="preserve"> </w:t>
      </w:r>
      <w:r w:rsidRPr="0012789B" w:rsidR="00C12CDD">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C12CDD" w:rsidRPr="00373C5D" w:rsidP="00C12CD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07737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7475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C12CDD" w:rsidRPr="00881D99" w:rsidP="00C12CDD">
                            <w:pPr>
                              <w:spacing w:after="0" w:line="240" w:lineRule="auto"/>
                              <w:rPr>
                                <w:color w:val="0B5294"/>
                                <w:spacing w:val="-4"/>
                                <w:sz w:val="24"/>
                                <w:szCs w:val="24"/>
                                <w:rtl/>
                                <w:cs/>
                              </w:rPr>
                            </w:pPr>
                            <w:r w:rsidRPr="00C12CDD">
                              <w:rPr>
                                <w:rFonts w:cs="Tahoma" w:hint="eastAsia"/>
                                <w:color w:val="0B5294"/>
                                <w:spacing w:val="-4"/>
                                <w:sz w:val="24"/>
                                <w:szCs w:val="24"/>
                                <w:rtl/>
                              </w:rPr>
                              <w:t>אין</w:t>
                            </w:r>
                            <w:r w:rsidRPr="00C12CDD">
                              <w:rPr>
                                <w:rFonts w:cs="Tahoma"/>
                                <w:color w:val="0B5294"/>
                                <w:spacing w:val="-4"/>
                                <w:sz w:val="24"/>
                                <w:szCs w:val="24"/>
                                <w:rtl/>
                              </w:rPr>
                              <w:t xml:space="preserve"> </w:t>
                            </w:r>
                            <w:r w:rsidRPr="00C12CDD">
                              <w:rPr>
                                <w:rFonts w:cs="Tahoma" w:hint="eastAsia"/>
                                <w:color w:val="0B5294"/>
                                <w:spacing w:val="-4"/>
                                <w:sz w:val="24"/>
                                <w:szCs w:val="24"/>
                                <w:rtl/>
                              </w:rPr>
                              <w:t>מדיניות</w:t>
                            </w:r>
                            <w:r w:rsidRPr="00C12CDD">
                              <w:rPr>
                                <w:rFonts w:cs="Tahoma"/>
                                <w:color w:val="0B5294"/>
                                <w:spacing w:val="-4"/>
                                <w:sz w:val="24"/>
                                <w:szCs w:val="24"/>
                                <w:rtl/>
                              </w:rPr>
                              <w:t xml:space="preserve"> </w:t>
                            </w:r>
                            <w:r w:rsidRPr="00C12CDD">
                              <w:rPr>
                                <w:rFonts w:cs="Tahoma" w:hint="eastAsia"/>
                                <w:color w:val="0B5294"/>
                                <w:spacing w:val="-4"/>
                                <w:sz w:val="24"/>
                                <w:szCs w:val="24"/>
                                <w:rtl/>
                              </w:rPr>
                              <w:t>יזומה</w:t>
                            </w:r>
                            <w:r w:rsidRPr="00C12CDD">
                              <w:rPr>
                                <w:rFonts w:cs="Tahoma"/>
                                <w:color w:val="0B5294"/>
                                <w:spacing w:val="-4"/>
                                <w:sz w:val="24"/>
                                <w:szCs w:val="24"/>
                                <w:rtl/>
                              </w:rPr>
                              <w:t xml:space="preserve"> </w:t>
                            </w:r>
                            <w:r w:rsidRPr="00C12CDD">
                              <w:rPr>
                                <w:rFonts w:cs="Tahoma" w:hint="eastAsia"/>
                                <w:color w:val="0B5294"/>
                                <w:spacing w:val="-4"/>
                                <w:sz w:val="24"/>
                                <w:szCs w:val="24"/>
                                <w:rtl/>
                              </w:rPr>
                              <w:t>והטיפול</w:t>
                            </w:r>
                            <w:r w:rsidRPr="00C12CDD">
                              <w:rPr>
                                <w:rFonts w:cs="Tahoma"/>
                                <w:color w:val="0B5294"/>
                                <w:spacing w:val="-4"/>
                                <w:sz w:val="24"/>
                                <w:szCs w:val="24"/>
                                <w:rtl/>
                              </w:rPr>
                              <w:t xml:space="preserve"> </w:t>
                            </w:r>
                            <w:r w:rsidRPr="00C12CDD">
                              <w:rPr>
                                <w:rFonts w:cs="Tahoma" w:hint="eastAsia"/>
                                <w:color w:val="0B5294"/>
                                <w:spacing w:val="-4"/>
                                <w:sz w:val="24"/>
                                <w:szCs w:val="24"/>
                                <w:rtl/>
                              </w:rPr>
                              <w:t>במקרי</w:t>
                            </w:r>
                            <w:r w:rsidRPr="00C12CDD">
                              <w:rPr>
                                <w:rFonts w:cs="Tahoma"/>
                                <w:color w:val="0B5294"/>
                                <w:spacing w:val="-4"/>
                                <w:sz w:val="24"/>
                                <w:szCs w:val="24"/>
                                <w:rtl/>
                              </w:rPr>
                              <w:t xml:space="preserve"> </w:t>
                            </w:r>
                            <w:r w:rsidRPr="00C12CDD">
                              <w:rPr>
                                <w:rFonts w:cs="Tahoma" w:hint="eastAsia"/>
                                <w:color w:val="0B5294"/>
                                <w:spacing w:val="-4"/>
                                <w:sz w:val="24"/>
                                <w:szCs w:val="24"/>
                                <w:rtl/>
                              </w:rPr>
                              <w:t>ההפליה</w:t>
                            </w:r>
                            <w:r w:rsidRPr="00C12CDD">
                              <w:rPr>
                                <w:rFonts w:cs="Tahoma"/>
                                <w:color w:val="0B5294"/>
                                <w:spacing w:val="-4"/>
                                <w:sz w:val="24"/>
                                <w:szCs w:val="24"/>
                                <w:rtl/>
                              </w:rPr>
                              <w:t xml:space="preserve"> </w:t>
                            </w:r>
                            <w:r w:rsidRPr="00C12CDD">
                              <w:rPr>
                                <w:rFonts w:cs="Tahoma" w:hint="eastAsia"/>
                                <w:color w:val="0B5294"/>
                                <w:spacing w:val="-4"/>
                                <w:sz w:val="24"/>
                                <w:szCs w:val="24"/>
                                <w:rtl/>
                              </w:rPr>
                              <w:t>הוא</w:t>
                            </w:r>
                            <w:r w:rsidRPr="00C12CDD">
                              <w:rPr>
                                <w:rFonts w:cs="Tahoma"/>
                                <w:color w:val="0B5294"/>
                                <w:spacing w:val="-4"/>
                                <w:sz w:val="24"/>
                                <w:szCs w:val="24"/>
                                <w:rtl/>
                              </w:rPr>
                              <w:t xml:space="preserve"> </w:t>
                            </w:r>
                            <w:r w:rsidRPr="00C12CDD">
                              <w:rPr>
                                <w:rFonts w:cs="Tahoma" w:hint="eastAsia"/>
                                <w:color w:val="0B5294"/>
                                <w:spacing w:val="-4"/>
                                <w:sz w:val="24"/>
                                <w:szCs w:val="24"/>
                                <w:rtl/>
                              </w:rPr>
                              <w:t>טיפול</w:t>
                            </w:r>
                            <w:r w:rsidRPr="00C12CDD">
                              <w:rPr>
                                <w:rFonts w:cs="Tahoma"/>
                                <w:color w:val="0B5294"/>
                                <w:spacing w:val="-4"/>
                                <w:sz w:val="24"/>
                                <w:szCs w:val="24"/>
                                <w:rtl/>
                              </w:rPr>
                              <w:t xml:space="preserve"> </w:t>
                            </w:r>
                            <w:r w:rsidRPr="00C12CDD">
                              <w:rPr>
                                <w:rFonts w:cs="Tahoma" w:hint="eastAsia"/>
                                <w:color w:val="0B5294"/>
                                <w:spacing w:val="-4"/>
                                <w:sz w:val="24"/>
                                <w:szCs w:val="24"/>
                                <w:rtl/>
                              </w:rPr>
                              <w:t>תגובתי</w:t>
                            </w:r>
                            <w:r w:rsidRPr="00C12CDD">
                              <w:rPr>
                                <w:rFonts w:cs="Tahoma"/>
                                <w:color w:val="0B5294"/>
                                <w:spacing w:val="-4"/>
                                <w:sz w:val="24"/>
                                <w:szCs w:val="24"/>
                                <w:rtl/>
                              </w:rPr>
                              <w:t xml:space="preserve"> </w:t>
                            </w:r>
                            <w:r w:rsidRPr="00C12CDD">
                              <w:rPr>
                                <w:rFonts w:cs="Tahoma" w:hint="eastAsia"/>
                                <w:color w:val="0B5294"/>
                                <w:spacing w:val="-4"/>
                                <w:sz w:val="24"/>
                                <w:szCs w:val="24"/>
                                <w:rtl/>
                              </w:rPr>
                              <w:t>בעיקרו</w:t>
                            </w:r>
                            <w:r w:rsidRPr="00C12CDD">
                              <w:rPr>
                                <w:rFonts w:cs="Tahoma"/>
                                <w:color w:val="0B5294"/>
                                <w:spacing w:val="-4"/>
                                <w:sz w:val="24"/>
                                <w:szCs w:val="24"/>
                                <w:rtl/>
                              </w:rPr>
                              <w:t xml:space="preserve">, </w:t>
                            </w:r>
                            <w:r w:rsidRPr="00C12CDD">
                              <w:rPr>
                                <w:rFonts w:cs="Tahoma" w:hint="eastAsia"/>
                                <w:color w:val="0B5294"/>
                                <w:spacing w:val="-4"/>
                                <w:sz w:val="24"/>
                                <w:szCs w:val="24"/>
                                <w:rtl/>
                              </w:rPr>
                              <w:t>ולכך</w:t>
                            </w:r>
                            <w:r w:rsidRPr="00C12CDD">
                              <w:rPr>
                                <w:rFonts w:cs="Tahoma"/>
                                <w:color w:val="0B5294"/>
                                <w:spacing w:val="-4"/>
                                <w:sz w:val="24"/>
                                <w:szCs w:val="24"/>
                                <w:rtl/>
                              </w:rPr>
                              <w:t xml:space="preserve"> </w:t>
                            </w:r>
                            <w:r w:rsidRPr="00C12CDD">
                              <w:rPr>
                                <w:rFonts w:cs="Tahoma" w:hint="eastAsia"/>
                                <w:color w:val="0B5294"/>
                                <w:spacing w:val="-4"/>
                                <w:sz w:val="24"/>
                                <w:szCs w:val="24"/>
                                <w:rtl/>
                              </w:rPr>
                              <w:t>השפעה</w:t>
                            </w:r>
                            <w:r w:rsidRPr="00C12CDD">
                              <w:rPr>
                                <w:rFonts w:cs="Tahoma"/>
                                <w:color w:val="0B5294"/>
                                <w:spacing w:val="-4"/>
                                <w:sz w:val="24"/>
                                <w:szCs w:val="24"/>
                                <w:rtl/>
                              </w:rPr>
                              <w:t xml:space="preserve"> </w:t>
                            </w:r>
                            <w:r w:rsidRPr="00C12CDD">
                              <w:rPr>
                                <w:rFonts w:cs="Tahoma" w:hint="eastAsia"/>
                                <w:color w:val="0B5294"/>
                                <w:spacing w:val="-4"/>
                                <w:sz w:val="24"/>
                                <w:szCs w:val="24"/>
                                <w:rtl/>
                              </w:rPr>
                              <w:t>על</w:t>
                            </w:r>
                            <w:r w:rsidRPr="00C12CDD">
                              <w:rPr>
                                <w:rFonts w:cs="Tahoma"/>
                                <w:color w:val="0B5294"/>
                                <w:spacing w:val="-4"/>
                                <w:sz w:val="24"/>
                                <w:szCs w:val="24"/>
                                <w:rtl/>
                              </w:rPr>
                              <w:t xml:space="preserve"> </w:t>
                            </w:r>
                            <w:r w:rsidRPr="00C12CDD">
                              <w:rPr>
                                <w:rFonts w:cs="Tahoma" w:hint="eastAsia"/>
                                <w:color w:val="0B5294"/>
                                <w:spacing w:val="-4"/>
                                <w:sz w:val="24"/>
                                <w:szCs w:val="24"/>
                                <w:rtl/>
                              </w:rPr>
                              <w:t>היקף</w:t>
                            </w:r>
                            <w:r w:rsidRPr="00C12CDD">
                              <w:rPr>
                                <w:rFonts w:cs="Tahoma"/>
                                <w:color w:val="0B5294"/>
                                <w:spacing w:val="-4"/>
                                <w:sz w:val="24"/>
                                <w:szCs w:val="24"/>
                                <w:rtl/>
                              </w:rPr>
                              <w:t xml:space="preserve"> </w:t>
                            </w:r>
                            <w:r w:rsidRPr="00C12CDD">
                              <w:rPr>
                                <w:rFonts w:cs="Tahoma" w:hint="eastAsia"/>
                                <w:color w:val="0B5294"/>
                                <w:spacing w:val="-4"/>
                                <w:sz w:val="24"/>
                                <w:szCs w:val="24"/>
                                <w:rtl/>
                              </w:rPr>
                              <w:t>האכיפה</w:t>
                            </w:r>
                            <w:r w:rsidRPr="00C12CDD">
                              <w:rPr>
                                <w:rFonts w:cs="Tahoma"/>
                                <w:color w:val="0B5294"/>
                                <w:spacing w:val="-4"/>
                                <w:sz w:val="24"/>
                                <w:szCs w:val="24"/>
                                <w:rtl/>
                              </w:rPr>
                              <w:t xml:space="preserve"> </w:t>
                            </w:r>
                            <w:r w:rsidRPr="00C12CDD">
                              <w:rPr>
                                <w:rFonts w:cs="Tahoma" w:hint="eastAsia"/>
                                <w:color w:val="0B5294"/>
                                <w:spacing w:val="-4"/>
                                <w:sz w:val="24"/>
                                <w:szCs w:val="24"/>
                                <w:rtl/>
                              </w:rPr>
                              <w:t>הנמוך</w:t>
                            </w:r>
                            <w:r w:rsidRPr="00C12CDD">
                              <w:rPr>
                                <w:rFonts w:cs="Tahoma"/>
                                <w:color w:val="0B5294"/>
                                <w:spacing w:val="-4"/>
                                <w:sz w:val="24"/>
                                <w:szCs w:val="24"/>
                                <w:rtl/>
                              </w:rPr>
                              <w:t xml:space="preserve"> </w:t>
                            </w:r>
                            <w:r w:rsidRPr="00C12CDD">
                              <w:rPr>
                                <w:rFonts w:cs="Tahoma" w:hint="eastAsia"/>
                                <w:color w:val="0B5294"/>
                                <w:spacing w:val="-4"/>
                                <w:sz w:val="24"/>
                                <w:szCs w:val="24"/>
                                <w:rtl/>
                              </w:rPr>
                              <w:t>של</w:t>
                            </w:r>
                            <w:r w:rsidRPr="00C12CDD">
                              <w:rPr>
                                <w:rFonts w:cs="Tahoma"/>
                                <w:color w:val="0B5294"/>
                                <w:spacing w:val="-4"/>
                                <w:sz w:val="24"/>
                                <w:szCs w:val="24"/>
                                <w:rtl/>
                              </w:rPr>
                              <w:t xml:space="preserve"> </w:t>
                            </w:r>
                            <w:r w:rsidRPr="00C12CDD">
                              <w:rPr>
                                <w:rFonts w:cs="Tahoma" w:hint="eastAsia"/>
                                <w:color w:val="0B5294"/>
                                <w:spacing w:val="-4"/>
                                <w:sz w:val="24"/>
                                <w:szCs w:val="24"/>
                                <w:rtl/>
                              </w:rPr>
                              <w:t>חוקים</w:t>
                            </w:r>
                            <w:r w:rsidRPr="00C12CDD">
                              <w:rPr>
                                <w:rFonts w:cs="Tahoma"/>
                                <w:color w:val="0B5294"/>
                                <w:spacing w:val="-4"/>
                                <w:sz w:val="24"/>
                                <w:szCs w:val="24"/>
                                <w:rtl/>
                              </w:rPr>
                              <w:t xml:space="preserve"> </w:t>
                            </w:r>
                            <w:r w:rsidRPr="00C12CDD">
                              <w:rPr>
                                <w:rFonts w:cs="Tahoma" w:hint="eastAsia"/>
                                <w:color w:val="0B5294"/>
                                <w:spacing w:val="-4"/>
                                <w:sz w:val="24"/>
                                <w:szCs w:val="24"/>
                                <w:rtl/>
                              </w:rPr>
                              <w:t>העוסקים</w:t>
                            </w:r>
                            <w:r w:rsidRPr="00C12CDD">
                              <w:rPr>
                                <w:rFonts w:cs="Tahoma"/>
                                <w:color w:val="0B5294"/>
                                <w:spacing w:val="-4"/>
                                <w:sz w:val="24"/>
                                <w:szCs w:val="24"/>
                                <w:rtl/>
                              </w:rPr>
                              <w:t xml:space="preserve"> </w:t>
                            </w:r>
                            <w:r w:rsidRPr="00C12CDD">
                              <w:rPr>
                                <w:rFonts w:cs="Tahoma" w:hint="eastAsia"/>
                                <w:color w:val="0B5294"/>
                                <w:spacing w:val="-4"/>
                                <w:sz w:val="24"/>
                                <w:szCs w:val="24"/>
                                <w:rtl/>
                              </w:rPr>
                              <w:t>באיסור</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באספקת</w:t>
                            </w:r>
                            <w:r w:rsidRPr="00C12CDD">
                              <w:rPr>
                                <w:rFonts w:cs="Tahoma"/>
                                <w:color w:val="0B5294"/>
                                <w:spacing w:val="-4"/>
                                <w:sz w:val="24"/>
                                <w:szCs w:val="24"/>
                                <w:rtl/>
                              </w:rPr>
                              <w:t xml:space="preserve"> </w:t>
                            </w:r>
                            <w:r w:rsidRPr="00C12CDD">
                              <w:rPr>
                                <w:rFonts w:cs="Tahoma" w:hint="eastAsia"/>
                                <w:color w:val="0B5294"/>
                                <w:spacing w:val="-4"/>
                                <w:sz w:val="24"/>
                                <w:szCs w:val="24"/>
                                <w:rtl/>
                              </w:rPr>
                              <w:t>שירותים</w:t>
                            </w:r>
                            <w:r w:rsidRPr="00C12CDD">
                              <w:rPr>
                                <w:rFonts w:cs="Tahoma"/>
                                <w:color w:val="0B5294"/>
                                <w:spacing w:val="-4"/>
                                <w:sz w:val="24"/>
                                <w:szCs w:val="24"/>
                                <w:rtl/>
                              </w:rPr>
                              <w:t xml:space="preserve"> </w:t>
                            </w:r>
                            <w:r w:rsidRPr="00C12CDD">
                              <w:rPr>
                                <w:rFonts w:cs="Tahoma" w:hint="eastAsia"/>
                                <w:color w:val="0B5294"/>
                                <w:spacing w:val="-4"/>
                                <w:sz w:val="24"/>
                                <w:szCs w:val="24"/>
                                <w:rtl/>
                              </w:rPr>
                              <w:t>ומוצרים</w:t>
                            </w:r>
                            <w:r w:rsidRPr="00C12CDD">
                              <w:rPr>
                                <w:rFonts w:cs="Tahoma"/>
                                <w:color w:val="0B5294"/>
                                <w:spacing w:val="-4"/>
                                <w:sz w:val="24"/>
                                <w:szCs w:val="24"/>
                                <w:rtl/>
                              </w:rPr>
                              <w:t xml:space="preserve">, </w:t>
                            </w:r>
                            <w:r w:rsidRPr="00C12CDD">
                              <w:rPr>
                                <w:rFonts w:cs="Tahoma" w:hint="eastAsia"/>
                                <w:color w:val="0B5294"/>
                                <w:spacing w:val="-4"/>
                                <w:sz w:val="24"/>
                                <w:szCs w:val="24"/>
                                <w:rtl/>
                              </w:rPr>
                              <w:t>ברמה</w:t>
                            </w:r>
                            <w:r w:rsidRPr="00C12CDD">
                              <w:rPr>
                                <w:rFonts w:cs="Tahoma"/>
                                <w:color w:val="0B5294"/>
                                <w:spacing w:val="-4"/>
                                <w:sz w:val="24"/>
                                <w:szCs w:val="24"/>
                                <w:rtl/>
                              </w:rPr>
                              <w:t xml:space="preserve"> </w:t>
                            </w:r>
                            <w:r w:rsidRPr="00C12CDD">
                              <w:rPr>
                                <w:rFonts w:cs="Tahoma" w:hint="eastAsia"/>
                                <w:color w:val="0B5294"/>
                                <w:spacing w:val="-4"/>
                                <w:sz w:val="24"/>
                                <w:szCs w:val="24"/>
                                <w:rtl/>
                              </w:rPr>
                              <w:t>הפלילית</w:t>
                            </w:r>
                            <w:r w:rsidRPr="00C12CDD">
                              <w:rPr>
                                <w:rFonts w:cs="Tahoma"/>
                                <w:color w:val="0B5294"/>
                                <w:spacing w:val="-4"/>
                                <w:sz w:val="24"/>
                                <w:szCs w:val="24"/>
                                <w:rtl/>
                              </w:rPr>
                              <w:t xml:space="preserve">, </w:t>
                            </w:r>
                            <w:r w:rsidRPr="00C12CDD">
                              <w:rPr>
                                <w:rFonts w:cs="Tahoma" w:hint="eastAsia"/>
                                <w:color w:val="0B5294"/>
                                <w:spacing w:val="-4"/>
                                <w:sz w:val="24"/>
                                <w:szCs w:val="24"/>
                                <w:rtl/>
                              </w:rPr>
                              <w:t>ברמה</w:t>
                            </w:r>
                            <w:r w:rsidRPr="00C12CDD">
                              <w:rPr>
                                <w:rFonts w:cs="Tahoma"/>
                                <w:color w:val="0B5294"/>
                                <w:spacing w:val="-4"/>
                                <w:sz w:val="24"/>
                                <w:szCs w:val="24"/>
                                <w:rtl/>
                              </w:rPr>
                              <w:t xml:space="preserve"> </w:t>
                            </w:r>
                            <w:r w:rsidRPr="00C12CDD">
                              <w:rPr>
                                <w:rFonts w:cs="Tahoma" w:hint="eastAsia"/>
                                <w:color w:val="0B5294"/>
                                <w:spacing w:val="-4"/>
                                <w:sz w:val="24"/>
                                <w:szCs w:val="24"/>
                                <w:rtl/>
                              </w:rPr>
                              <w:t>האזרחית</w:t>
                            </w:r>
                            <w:r w:rsidRPr="00C12CDD">
                              <w:rPr>
                                <w:rFonts w:cs="Tahoma"/>
                                <w:color w:val="0B5294"/>
                                <w:spacing w:val="-4"/>
                                <w:sz w:val="24"/>
                                <w:szCs w:val="24"/>
                                <w:rtl/>
                              </w:rPr>
                              <w:t xml:space="preserve"> </w:t>
                            </w:r>
                            <w:r w:rsidRPr="00C12CDD">
                              <w:rPr>
                                <w:rFonts w:cs="Tahoma" w:hint="eastAsia"/>
                                <w:color w:val="0B5294"/>
                                <w:spacing w:val="-4"/>
                                <w:sz w:val="24"/>
                                <w:szCs w:val="24"/>
                                <w:rtl/>
                              </w:rPr>
                              <w:t>וברמה</w:t>
                            </w:r>
                            <w:r w:rsidRPr="00C12CDD">
                              <w:rPr>
                                <w:rFonts w:cs="Tahoma"/>
                                <w:color w:val="0B5294"/>
                                <w:spacing w:val="-4"/>
                                <w:sz w:val="24"/>
                                <w:szCs w:val="24"/>
                                <w:rtl/>
                              </w:rPr>
                              <w:t xml:space="preserve"> </w:t>
                            </w:r>
                            <w:r w:rsidRPr="00C12CDD">
                              <w:rPr>
                                <w:rFonts w:cs="Tahoma" w:hint="eastAsia"/>
                                <w:color w:val="0B5294"/>
                                <w:spacing w:val="-4"/>
                                <w:sz w:val="24"/>
                                <w:szCs w:val="24"/>
                                <w:rtl/>
                              </w:rPr>
                              <w:t>המינהלית</w:t>
                            </w:r>
                          </w:p>
                          <w:p w:rsidR="00C12CDD" w:rsidRPr="00373C5D" w:rsidP="00C12CD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45403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554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C12CDD" w:rsidRPr="00373C5D" w:rsidP="00C12CDD">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2796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C12CDD" w:rsidRPr="00881D99" w:rsidP="00C12CDD">
                      <w:pPr>
                        <w:spacing w:after="0" w:line="240" w:lineRule="auto"/>
                        <w:rPr>
                          <w:color w:val="0B5294"/>
                          <w:spacing w:val="-4"/>
                          <w:sz w:val="24"/>
                          <w:szCs w:val="24"/>
                          <w:rtl/>
                          <w:cs/>
                        </w:rPr>
                      </w:pPr>
                      <w:r w:rsidRPr="00C12CDD">
                        <w:rPr>
                          <w:rFonts w:cs="Tahoma" w:hint="eastAsia"/>
                          <w:color w:val="0B5294"/>
                          <w:spacing w:val="-4"/>
                          <w:sz w:val="24"/>
                          <w:szCs w:val="24"/>
                          <w:rtl/>
                        </w:rPr>
                        <w:t>אין</w:t>
                      </w:r>
                      <w:r w:rsidRPr="00C12CDD">
                        <w:rPr>
                          <w:rFonts w:cs="Tahoma"/>
                          <w:color w:val="0B5294"/>
                          <w:spacing w:val="-4"/>
                          <w:sz w:val="24"/>
                          <w:szCs w:val="24"/>
                          <w:rtl/>
                        </w:rPr>
                        <w:t xml:space="preserve"> </w:t>
                      </w:r>
                      <w:r w:rsidRPr="00C12CDD">
                        <w:rPr>
                          <w:rFonts w:cs="Tahoma" w:hint="eastAsia"/>
                          <w:color w:val="0B5294"/>
                          <w:spacing w:val="-4"/>
                          <w:sz w:val="24"/>
                          <w:szCs w:val="24"/>
                          <w:rtl/>
                        </w:rPr>
                        <w:t>מדיניות</w:t>
                      </w:r>
                      <w:r w:rsidRPr="00C12CDD">
                        <w:rPr>
                          <w:rFonts w:cs="Tahoma"/>
                          <w:color w:val="0B5294"/>
                          <w:spacing w:val="-4"/>
                          <w:sz w:val="24"/>
                          <w:szCs w:val="24"/>
                          <w:rtl/>
                        </w:rPr>
                        <w:t xml:space="preserve"> </w:t>
                      </w:r>
                      <w:r w:rsidRPr="00C12CDD">
                        <w:rPr>
                          <w:rFonts w:cs="Tahoma" w:hint="eastAsia"/>
                          <w:color w:val="0B5294"/>
                          <w:spacing w:val="-4"/>
                          <w:sz w:val="24"/>
                          <w:szCs w:val="24"/>
                          <w:rtl/>
                        </w:rPr>
                        <w:t>יזומה</w:t>
                      </w:r>
                      <w:r w:rsidRPr="00C12CDD">
                        <w:rPr>
                          <w:rFonts w:cs="Tahoma"/>
                          <w:color w:val="0B5294"/>
                          <w:spacing w:val="-4"/>
                          <w:sz w:val="24"/>
                          <w:szCs w:val="24"/>
                          <w:rtl/>
                        </w:rPr>
                        <w:t xml:space="preserve"> </w:t>
                      </w:r>
                      <w:r w:rsidRPr="00C12CDD">
                        <w:rPr>
                          <w:rFonts w:cs="Tahoma" w:hint="eastAsia"/>
                          <w:color w:val="0B5294"/>
                          <w:spacing w:val="-4"/>
                          <w:sz w:val="24"/>
                          <w:szCs w:val="24"/>
                          <w:rtl/>
                        </w:rPr>
                        <w:t>והטיפול</w:t>
                      </w:r>
                      <w:r w:rsidRPr="00C12CDD">
                        <w:rPr>
                          <w:rFonts w:cs="Tahoma"/>
                          <w:color w:val="0B5294"/>
                          <w:spacing w:val="-4"/>
                          <w:sz w:val="24"/>
                          <w:szCs w:val="24"/>
                          <w:rtl/>
                        </w:rPr>
                        <w:t xml:space="preserve"> </w:t>
                      </w:r>
                      <w:r w:rsidRPr="00C12CDD">
                        <w:rPr>
                          <w:rFonts w:cs="Tahoma" w:hint="eastAsia"/>
                          <w:color w:val="0B5294"/>
                          <w:spacing w:val="-4"/>
                          <w:sz w:val="24"/>
                          <w:szCs w:val="24"/>
                          <w:rtl/>
                        </w:rPr>
                        <w:t>במקרי</w:t>
                      </w:r>
                      <w:r w:rsidRPr="00C12CDD">
                        <w:rPr>
                          <w:rFonts w:cs="Tahoma"/>
                          <w:color w:val="0B5294"/>
                          <w:spacing w:val="-4"/>
                          <w:sz w:val="24"/>
                          <w:szCs w:val="24"/>
                          <w:rtl/>
                        </w:rPr>
                        <w:t xml:space="preserve"> </w:t>
                      </w:r>
                      <w:r w:rsidRPr="00C12CDD">
                        <w:rPr>
                          <w:rFonts w:cs="Tahoma" w:hint="eastAsia"/>
                          <w:color w:val="0B5294"/>
                          <w:spacing w:val="-4"/>
                          <w:sz w:val="24"/>
                          <w:szCs w:val="24"/>
                          <w:rtl/>
                        </w:rPr>
                        <w:t>ההפליה</w:t>
                      </w:r>
                      <w:r w:rsidRPr="00C12CDD">
                        <w:rPr>
                          <w:rFonts w:cs="Tahoma"/>
                          <w:color w:val="0B5294"/>
                          <w:spacing w:val="-4"/>
                          <w:sz w:val="24"/>
                          <w:szCs w:val="24"/>
                          <w:rtl/>
                        </w:rPr>
                        <w:t xml:space="preserve"> </w:t>
                      </w:r>
                      <w:r w:rsidRPr="00C12CDD">
                        <w:rPr>
                          <w:rFonts w:cs="Tahoma" w:hint="eastAsia"/>
                          <w:color w:val="0B5294"/>
                          <w:spacing w:val="-4"/>
                          <w:sz w:val="24"/>
                          <w:szCs w:val="24"/>
                          <w:rtl/>
                        </w:rPr>
                        <w:t>הוא</w:t>
                      </w:r>
                      <w:r w:rsidRPr="00C12CDD">
                        <w:rPr>
                          <w:rFonts w:cs="Tahoma"/>
                          <w:color w:val="0B5294"/>
                          <w:spacing w:val="-4"/>
                          <w:sz w:val="24"/>
                          <w:szCs w:val="24"/>
                          <w:rtl/>
                        </w:rPr>
                        <w:t xml:space="preserve"> </w:t>
                      </w:r>
                      <w:r w:rsidRPr="00C12CDD">
                        <w:rPr>
                          <w:rFonts w:cs="Tahoma" w:hint="eastAsia"/>
                          <w:color w:val="0B5294"/>
                          <w:spacing w:val="-4"/>
                          <w:sz w:val="24"/>
                          <w:szCs w:val="24"/>
                          <w:rtl/>
                        </w:rPr>
                        <w:t>טיפול</w:t>
                      </w:r>
                      <w:r w:rsidRPr="00C12CDD">
                        <w:rPr>
                          <w:rFonts w:cs="Tahoma"/>
                          <w:color w:val="0B5294"/>
                          <w:spacing w:val="-4"/>
                          <w:sz w:val="24"/>
                          <w:szCs w:val="24"/>
                          <w:rtl/>
                        </w:rPr>
                        <w:t xml:space="preserve"> </w:t>
                      </w:r>
                      <w:r w:rsidRPr="00C12CDD">
                        <w:rPr>
                          <w:rFonts w:cs="Tahoma" w:hint="eastAsia"/>
                          <w:color w:val="0B5294"/>
                          <w:spacing w:val="-4"/>
                          <w:sz w:val="24"/>
                          <w:szCs w:val="24"/>
                          <w:rtl/>
                        </w:rPr>
                        <w:t>תגובתי</w:t>
                      </w:r>
                      <w:r w:rsidRPr="00C12CDD">
                        <w:rPr>
                          <w:rFonts w:cs="Tahoma"/>
                          <w:color w:val="0B5294"/>
                          <w:spacing w:val="-4"/>
                          <w:sz w:val="24"/>
                          <w:szCs w:val="24"/>
                          <w:rtl/>
                        </w:rPr>
                        <w:t xml:space="preserve"> </w:t>
                      </w:r>
                      <w:r w:rsidRPr="00C12CDD">
                        <w:rPr>
                          <w:rFonts w:cs="Tahoma" w:hint="eastAsia"/>
                          <w:color w:val="0B5294"/>
                          <w:spacing w:val="-4"/>
                          <w:sz w:val="24"/>
                          <w:szCs w:val="24"/>
                          <w:rtl/>
                        </w:rPr>
                        <w:t>בעיקרו</w:t>
                      </w:r>
                      <w:r w:rsidRPr="00C12CDD">
                        <w:rPr>
                          <w:rFonts w:cs="Tahoma"/>
                          <w:color w:val="0B5294"/>
                          <w:spacing w:val="-4"/>
                          <w:sz w:val="24"/>
                          <w:szCs w:val="24"/>
                          <w:rtl/>
                        </w:rPr>
                        <w:t xml:space="preserve">, </w:t>
                      </w:r>
                      <w:r w:rsidRPr="00C12CDD">
                        <w:rPr>
                          <w:rFonts w:cs="Tahoma" w:hint="eastAsia"/>
                          <w:color w:val="0B5294"/>
                          <w:spacing w:val="-4"/>
                          <w:sz w:val="24"/>
                          <w:szCs w:val="24"/>
                          <w:rtl/>
                        </w:rPr>
                        <w:t>ולכך</w:t>
                      </w:r>
                      <w:r w:rsidRPr="00C12CDD">
                        <w:rPr>
                          <w:rFonts w:cs="Tahoma"/>
                          <w:color w:val="0B5294"/>
                          <w:spacing w:val="-4"/>
                          <w:sz w:val="24"/>
                          <w:szCs w:val="24"/>
                          <w:rtl/>
                        </w:rPr>
                        <w:t xml:space="preserve"> </w:t>
                      </w:r>
                      <w:r w:rsidRPr="00C12CDD">
                        <w:rPr>
                          <w:rFonts w:cs="Tahoma" w:hint="eastAsia"/>
                          <w:color w:val="0B5294"/>
                          <w:spacing w:val="-4"/>
                          <w:sz w:val="24"/>
                          <w:szCs w:val="24"/>
                          <w:rtl/>
                        </w:rPr>
                        <w:t>השפעה</w:t>
                      </w:r>
                      <w:r w:rsidRPr="00C12CDD">
                        <w:rPr>
                          <w:rFonts w:cs="Tahoma"/>
                          <w:color w:val="0B5294"/>
                          <w:spacing w:val="-4"/>
                          <w:sz w:val="24"/>
                          <w:szCs w:val="24"/>
                          <w:rtl/>
                        </w:rPr>
                        <w:t xml:space="preserve"> </w:t>
                      </w:r>
                      <w:r w:rsidRPr="00C12CDD">
                        <w:rPr>
                          <w:rFonts w:cs="Tahoma" w:hint="eastAsia"/>
                          <w:color w:val="0B5294"/>
                          <w:spacing w:val="-4"/>
                          <w:sz w:val="24"/>
                          <w:szCs w:val="24"/>
                          <w:rtl/>
                        </w:rPr>
                        <w:t>על</w:t>
                      </w:r>
                      <w:r w:rsidRPr="00C12CDD">
                        <w:rPr>
                          <w:rFonts w:cs="Tahoma"/>
                          <w:color w:val="0B5294"/>
                          <w:spacing w:val="-4"/>
                          <w:sz w:val="24"/>
                          <w:szCs w:val="24"/>
                          <w:rtl/>
                        </w:rPr>
                        <w:t xml:space="preserve"> </w:t>
                      </w:r>
                      <w:r w:rsidRPr="00C12CDD">
                        <w:rPr>
                          <w:rFonts w:cs="Tahoma" w:hint="eastAsia"/>
                          <w:color w:val="0B5294"/>
                          <w:spacing w:val="-4"/>
                          <w:sz w:val="24"/>
                          <w:szCs w:val="24"/>
                          <w:rtl/>
                        </w:rPr>
                        <w:t>היקף</w:t>
                      </w:r>
                      <w:r w:rsidRPr="00C12CDD">
                        <w:rPr>
                          <w:rFonts w:cs="Tahoma"/>
                          <w:color w:val="0B5294"/>
                          <w:spacing w:val="-4"/>
                          <w:sz w:val="24"/>
                          <w:szCs w:val="24"/>
                          <w:rtl/>
                        </w:rPr>
                        <w:t xml:space="preserve"> </w:t>
                      </w:r>
                      <w:r w:rsidRPr="00C12CDD">
                        <w:rPr>
                          <w:rFonts w:cs="Tahoma" w:hint="eastAsia"/>
                          <w:color w:val="0B5294"/>
                          <w:spacing w:val="-4"/>
                          <w:sz w:val="24"/>
                          <w:szCs w:val="24"/>
                          <w:rtl/>
                        </w:rPr>
                        <w:t>האכיפה</w:t>
                      </w:r>
                      <w:r w:rsidRPr="00C12CDD">
                        <w:rPr>
                          <w:rFonts w:cs="Tahoma"/>
                          <w:color w:val="0B5294"/>
                          <w:spacing w:val="-4"/>
                          <w:sz w:val="24"/>
                          <w:szCs w:val="24"/>
                          <w:rtl/>
                        </w:rPr>
                        <w:t xml:space="preserve"> </w:t>
                      </w:r>
                      <w:r w:rsidRPr="00C12CDD">
                        <w:rPr>
                          <w:rFonts w:cs="Tahoma" w:hint="eastAsia"/>
                          <w:color w:val="0B5294"/>
                          <w:spacing w:val="-4"/>
                          <w:sz w:val="24"/>
                          <w:szCs w:val="24"/>
                          <w:rtl/>
                        </w:rPr>
                        <w:t>הנמוך</w:t>
                      </w:r>
                      <w:r w:rsidRPr="00C12CDD">
                        <w:rPr>
                          <w:rFonts w:cs="Tahoma"/>
                          <w:color w:val="0B5294"/>
                          <w:spacing w:val="-4"/>
                          <w:sz w:val="24"/>
                          <w:szCs w:val="24"/>
                          <w:rtl/>
                        </w:rPr>
                        <w:t xml:space="preserve"> </w:t>
                      </w:r>
                      <w:r w:rsidRPr="00C12CDD">
                        <w:rPr>
                          <w:rFonts w:cs="Tahoma" w:hint="eastAsia"/>
                          <w:color w:val="0B5294"/>
                          <w:spacing w:val="-4"/>
                          <w:sz w:val="24"/>
                          <w:szCs w:val="24"/>
                          <w:rtl/>
                        </w:rPr>
                        <w:t>של</w:t>
                      </w:r>
                      <w:r w:rsidRPr="00C12CDD">
                        <w:rPr>
                          <w:rFonts w:cs="Tahoma"/>
                          <w:color w:val="0B5294"/>
                          <w:spacing w:val="-4"/>
                          <w:sz w:val="24"/>
                          <w:szCs w:val="24"/>
                          <w:rtl/>
                        </w:rPr>
                        <w:t xml:space="preserve"> </w:t>
                      </w:r>
                      <w:r w:rsidRPr="00C12CDD">
                        <w:rPr>
                          <w:rFonts w:cs="Tahoma" w:hint="eastAsia"/>
                          <w:color w:val="0B5294"/>
                          <w:spacing w:val="-4"/>
                          <w:sz w:val="24"/>
                          <w:szCs w:val="24"/>
                          <w:rtl/>
                        </w:rPr>
                        <w:t>חוקים</w:t>
                      </w:r>
                      <w:r w:rsidRPr="00C12CDD">
                        <w:rPr>
                          <w:rFonts w:cs="Tahoma"/>
                          <w:color w:val="0B5294"/>
                          <w:spacing w:val="-4"/>
                          <w:sz w:val="24"/>
                          <w:szCs w:val="24"/>
                          <w:rtl/>
                        </w:rPr>
                        <w:t xml:space="preserve"> </w:t>
                      </w:r>
                      <w:r w:rsidRPr="00C12CDD">
                        <w:rPr>
                          <w:rFonts w:cs="Tahoma" w:hint="eastAsia"/>
                          <w:color w:val="0B5294"/>
                          <w:spacing w:val="-4"/>
                          <w:sz w:val="24"/>
                          <w:szCs w:val="24"/>
                          <w:rtl/>
                        </w:rPr>
                        <w:t>העוסקים</w:t>
                      </w:r>
                      <w:r w:rsidRPr="00C12CDD">
                        <w:rPr>
                          <w:rFonts w:cs="Tahoma"/>
                          <w:color w:val="0B5294"/>
                          <w:spacing w:val="-4"/>
                          <w:sz w:val="24"/>
                          <w:szCs w:val="24"/>
                          <w:rtl/>
                        </w:rPr>
                        <w:t xml:space="preserve"> </w:t>
                      </w:r>
                      <w:r w:rsidRPr="00C12CDD">
                        <w:rPr>
                          <w:rFonts w:cs="Tahoma" w:hint="eastAsia"/>
                          <w:color w:val="0B5294"/>
                          <w:spacing w:val="-4"/>
                          <w:sz w:val="24"/>
                          <w:szCs w:val="24"/>
                          <w:rtl/>
                        </w:rPr>
                        <w:t>באיסור</w:t>
                      </w:r>
                      <w:r w:rsidRPr="00C12CDD">
                        <w:rPr>
                          <w:rFonts w:cs="Tahoma"/>
                          <w:color w:val="0B5294"/>
                          <w:spacing w:val="-4"/>
                          <w:sz w:val="24"/>
                          <w:szCs w:val="24"/>
                          <w:rtl/>
                        </w:rPr>
                        <w:t xml:space="preserve"> </w:t>
                      </w:r>
                      <w:r w:rsidRPr="00C12CDD">
                        <w:rPr>
                          <w:rFonts w:cs="Tahoma" w:hint="eastAsia"/>
                          <w:color w:val="0B5294"/>
                          <w:spacing w:val="-4"/>
                          <w:sz w:val="24"/>
                          <w:szCs w:val="24"/>
                          <w:rtl/>
                        </w:rPr>
                        <w:t>הפליה</w:t>
                      </w:r>
                      <w:r w:rsidRPr="00C12CDD">
                        <w:rPr>
                          <w:rFonts w:cs="Tahoma"/>
                          <w:color w:val="0B5294"/>
                          <w:spacing w:val="-4"/>
                          <w:sz w:val="24"/>
                          <w:szCs w:val="24"/>
                          <w:rtl/>
                        </w:rPr>
                        <w:t xml:space="preserve"> </w:t>
                      </w:r>
                      <w:r w:rsidRPr="00C12CDD">
                        <w:rPr>
                          <w:rFonts w:cs="Tahoma" w:hint="eastAsia"/>
                          <w:color w:val="0B5294"/>
                          <w:spacing w:val="-4"/>
                          <w:sz w:val="24"/>
                          <w:szCs w:val="24"/>
                          <w:rtl/>
                        </w:rPr>
                        <w:t>באספקת</w:t>
                      </w:r>
                      <w:r w:rsidRPr="00C12CDD">
                        <w:rPr>
                          <w:rFonts w:cs="Tahoma"/>
                          <w:color w:val="0B5294"/>
                          <w:spacing w:val="-4"/>
                          <w:sz w:val="24"/>
                          <w:szCs w:val="24"/>
                          <w:rtl/>
                        </w:rPr>
                        <w:t xml:space="preserve"> </w:t>
                      </w:r>
                      <w:r w:rsidRPr="00C12CDD">
                        <w:rPr>
                          <w:rFonts w:cs="Tahoma" w:hint="eastAsia"/>
                          <w:color w:val="0B5294"/>
                          <w:spacing w:val="-4"/>
                          <w:sz w:val="24"/>
                          <w:szCs w:val="24"/>
                          <w:rtl/>
                        </w:rPr>
                        <w:t>שירותים</w:t>
                      </w:r>
                      <w:r w:rsidRPr="00C12CDD">
                        <w:rPr>
                          <w:rFonts w:cs="Tahoma"/>
                          <w:color w:val="0B5294"/>
                          <w:spacing w:val="-4"/>
                          <w:sz w:val="24"/>
                          <w:szCs w:val="24"/>
                          <w:rtl/>
                        </w:rPr>
                        <w:t xml:space="preserve"> </w:t>
                      </w:r>
                      <w:r w:rsidRPr="00C12CDD">
                        <w:rPr>
                          <w:rFonts w:cs="Tahoma" w:hint="eastAsia"/>
                          <w:color w:val="0B5294"/>
                          <w:spacing w:val="-4"/>
                          <w:sz w:val="24"/>
                          <w:szCs w:val="24"/>
                          <w:rtl/>
                        </w:rPr>
                        <w:t>ומוצרים</w:t>
                      </w:r>
                      <w:r w:rsidRPr="00C12CDD">
                        <w:rPr>
                          <w:rFonts w:cs="Tahoma"/>
                          <w:color w:val="0B5294"/>
                          <w:spacing w:val="-4"/>
                          <w:sz w:val="24"/>
                          <w:szCs w:val="24"/>
                          <w:rtl/>
                        </w:rPr>
                        <w:t xml:space="preserve">, </w:t>
                      </w:r>
                      <w:r w:rsidRPr="00C12CDD">
                        <w:rPr>
                          <w:rFonts w:cs="Tahoma" w:hint="eastAsia"/>
                          <w:color w:val="0B5294"/>
                          <w:spacing w:val="-4"/>
                          <w:sz w:val="24"/>
                          <w:szCs w:val="24"/>
                          <w:rtl/>
                        </w:rPr>
                        <w:t>ברמה</w:t>
                      </w:r>
                      <w:r w:rsidRPr="00C12CDD">
                        <w:rPr>
                          <w:rFonts w:cs="Tahoma"/>
                          <w:color w:val="0B5294"/>
                          <w:spacing w:val="-4"/>
                          <w:sz w:val="24"/>
                          <w:szCs w:val="24"/>
                          <w:rtl/>
                        </w:rPr>
                        <w:t xml:space="preserve"> </w:t>
                      </w:r>
                      <w:r w:rsidRPr="00C12CDD">
                        <w:rPr>
                          <w:rFonts w:cs="Tahoma" w:hint="eastAsia"/>
                          <w:color w:val="0B5294"/>
                          <w:spacing w:val="-4"/>
                          <w:sz w:val="24"/>
                          <w:szCs w:val="24"/>
                          <w:rtl/>
                        </w:rPr>
                        <w:t>הפלילית</w:t>
                      </w:r>
                      <w:r w:rsidRPr="00C12CDD">
                        <w:rPr>
                          <w:rFonts w:cs="Tahoma"/>
                          <w:color w:val="0B5294"/>
                          <w:spacing w:val="-4"/>
                          <w:sz w:val="24"/>
                          <w:szCs w:val="24"/>
                          <w:rtl/>
                        </w:rPr>
                        <w:t xml:space="preserve">, </w:t>
                      </w:r>
                      <w:r w:rsidRPr="00C12CDD">
                        <w:rPr>
                          <w:rFonts w:cs="Tahoma" w:hint="eastAsia"/>
                          <w:color w:val="0B5294"/>
                          <w:spacing w:val="-4"/>
                          <w:sz w:val="24"/>
                          <w:szCs w:val="24"/>
                          <w:rtl/>
                        </w:rPr>
                        <w:t>ברמה</w:t>
                      </w:r>
                      <w:r w:rsidRPr="00C12CDD">
                        <w:rPr>
                          <w:rFonts w:cs="Tahoma"/>
                          <w:color w:val="0B5294"/>
                          <w:spacing w:val="-4"/>
                          <w:sz w:val="24"/>
                          <w:szCs w:val="24"/>
                          <w:rtl/>
                        </w:rPr>
                        <w:t xml:space="preserve"> </w:t>
                      </w:r>
                      <w:r w:rsidRPr="00C12CDD">
                        <w:rPr>
                          <w:rFonts w:cs="Tahoma" w:hint="eastAsia"/>
                          <w:color w:val="0B5294"/>
                          <w:spacing w:val="-4"/>
                          <w:sz w:val="24"/>
                          <w:szCs w:val="24"/>
                          <w:rtl/>
                        </w:rPr>
                        <w:t>האזרחית</w:t>
                      </w:r>
                      <w:r w:rsidRPr="00C12CDD">
                        <w:rPr>
                          <w:rFonts w:cs="Tahoma"/>
                          <w:color w:val="0B5294"/>
                          <w:spacing w:val="-4"/>
                          <w:sz w:val="24"/>
                          <w:szCs w:val="24"/>
                          <w:rtl/>
                        </w:rPr>
                        <w:t xml:space="preserve"> </w:t>
                      </w:r>
                      <w:r w:rsidRPr="00C12CDD">
                        <w:rPr>
                          <w:rFonts w:cs="Tahoma" w:hint="eastAsia"/>
                          <w:color w:val="0B5294"/>
                          <w:spacing w:val="-4"/>
                          <w:sz w:val="24"/>
                          <w:szCs w:val="24"/>
                          <w:rtl/>
                        </w:rPr>
                        <w:t>וברמה</w:t>
                      </w:r>
                      <w:r w:rsidRPr="00C12CDD">
                        <w:rPr>
                          <w:rFonts w:cs="Tahoma"/>
                          <w:color w:val="0B5294"/>
                          <w:spacing w:val="-4"/>
                          <w:sz w:val="24"/>
                          <w:szCs w:val="24"/>
                          <w:rtl/>
                        </w:rPr>
                        <w:t xml:space="preserve"> </w:t>
                      </w:r>
                      <w:r w:rsidRPr="00C12CDD">
                        <w:rPr>
                          <w:rFonts w:cs="Tahoma" w:hint="eastAsia"/>
                          <w:color w:val="0B5294"/>
                          <w:spacing w:val="-4"/>
                          <w:sz w:val="24"/>
                          <w:szCs w:val="24"/>
                          <w:rtl/>
                        </w:rPr>
                        <w:t>המינהלית</w:t>
                      </w:r>
                    </w:p>
                    <w:p w:rsidR="00C12CDD" w:rsidRPr="00373C5D" w:rsidP="00C12CDD">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2149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CE670E">
      <w:pPr>
        <w:pStyle w:val="RESHET"/>
        <w:numPr>
          <w:ilvl w:val="0"/>
          <w:numId w:val="32"/>
        </w:numPr>
        <w:ind w:left="567"/>
        <w:rPr>
          <w:rFonts w:eastAsia="Calibri"/>
        </w:rPr>
      </w:pPr>
      <w:r w:rsidRPr="00CE670E">
        <w:rPr>
          <w:rFonts w:hint="cs"/>
          <w:rtl/>
        </w:rPr>
        <w:t>דוח זה הטיל ספק בקיום התחייבויותיה</w:t>
      </w:r>
      <w:r w:rsidRPr="00CE670E">
        <w:rPr>
          <w:rtl/>
        </w:rPr>
        <w:t xml:space="preserve"> </w:t>
      </w:r>
      <w:r w:rsidRPr="00CE670E">
        <w:rPr>
          <w:rFonts w:hint="cs"/>
          <w:rtl/>
        </w:rPr>
        <w:t>ה</w:t>
      </w:r>
      <w:r w:rsidRPr="00CE670E">
        <w:rPr>
          <w:rtl/>
        </w:rPr>
        <w:t>ביצועיות</w:t>
      </w:r>
      <w:r w:rsidRPr="00CE670E">
        <w:rPr>
          <w:rFonts w:hint="cs"/>
          <w:rtl/>
        </w:rPr>
        <w:t xml:space="preserve"> של</w:t>
      </w:r>
      <w:r w:rsidRPr="00CE670E">
        <w:rPr>
          <w:rtl/>
        </w:rPr>
        <w:t xml:space="preserve"> </w:t>
      </w:r>
      <w:r w:rsidRPr="00CE670E">
        <w:rPr>
          <w:rFonts w:hint="cs"/>
          <w:rtl/>
        </w:rPr>
        <w:t>ישראל</w:t>
      </w:r>
      <w:r w:rsidRPr="00CE670E">
        <w:rPr>
          <w:rtl/>
        </w:rPr>
        <w:t xml:space="preserve"> </w:t>
      </w:r>
      <w:r w:rsidRPr="00CE670E">
        <w:rPr>
          <w:rFonts w:hint="cs"/>
          <w:rtl/>
        </w:rPr>
        <w:t>במישור</w:t>
      </w:r>
      <w:r w:rsidRPr="00CE670E">
        <w:rPr>
          <w:rtl/>
        </w:rPr>
        <w:t xml:space="preserve"> </w:t>
      </w:r>
      <w:r w:rsidRPr="00CE670E">
        <w:rPr>
          <w:rFonts w:hint="cs"/>
          <w:rtl/>
        </w:rPr>
        <w:t>הבין-לאומי</w:t>
      </w:r>
      <w:r w:rsidRPr="00CE670E">
        <w:rPr>
          <w:rtl/>
        </w:rPr>
        <w:t xml:space="preserve"> </w:t>
      </w:r>
      <w:r w:rsidRPr="00CE670E">
        <w:rPr>
          <w:rFonts w:hint="cs"/>
          <w:rtl/>
        </w:rPr>
        <w:t>בתחום</w:t>
      </w:r>
      <w:r w:rsidRPr="00CE670E">
        <w:rPr>
          <w:rtl/>
        </w:rPr>
        <w:t xml:space="preserve"> </w:t>
      </w:r>
      <w:r w:rsidRPr="00CE670E">
        <w:rPr>
          <w:rFonts w:hint="cs"/>
          <w:rtl/>
        </w:rPr>
        <w:t>של מניעת</w:t>
      </w:r>
      <w:r w:rsidRPr="00CE670E">
        <w:rPr>
          <w:rtl/>
        </w:rPr>
        <w:t xml:space="preserve"> </w:t>
      </w:r>
      <w:r w:rsidRPr="00CE670E">
        <w:rPr>
          <w:rFonts w:hint="cs"/>
          <w:rtl/>
        </w:rPr>
        <w:t>הפליה</w:t>
      </w:r>
      <w:r w:rsidRPr="00CE670E">
        <w:rPr>
          <w:rtl/>
        </w:rPr>
        <w:t xml:space="preserve">, </w:t>
      </w:r>
      <w:r w:rsidRPr="00CE670E">
        <w:rPr>
          <w:rFonts w:hint="cs"/>
          <w:rtl/>
        </w:rPr>
        <w:t xml:space="preserve">הכוללות </w:t>
      </w:r>
      <w:r w:rsidRPr="00CE670E">
        <w:rPr>
          <w:rtl/>
        </w:rPr>
        <w:t xml:space="preserve">התחייבות להעמיד סעדים אפקטיביים </w:t>
      </w:r>
      <w:r w:rsidRPr="00CE670E">
        <w:rPr>
          <w:rFonts w:hint="cs"/>
          <w:rtl/>
        </w:rPr>
        <w:t xml:space="preserve">ונקיטת </w:t>
      </w:r>
      <w:r w:rsidRPr="00CE670E">
        <w:rPr>
          <w:rtl/>
        </w:rPr>
        <w:t>אמצעי אכיפה על מנת להגן באופן יעיל על הזכויות המוקנות באמנות</w:t>
      </w:r>
      <w:r w:rsidRPr="00CE670E">
        <w:rPr>
          <w:rFonts w:hint="cs"/>
          <w:rtl/>
        </w:rPr>
        <w:t xml:space="preserve"> שישראל היא צד להן</w:t>
      </w:r>
      <w:r w:rsidRPr="00CE670E">
        <w:rPr>
          <w:rtl/>
        </w:rPr>
        <w:t xml:space="preserve">. </w:t>
      </w:r>
    </w:p>
    <w:p w:rsidR="00D22ED9" w:rsidRPr="00CE670E" w:rsidP="00CE670E">
      <w:pPr>
        <w:spacing w:before="180" w:line="240" w:lineRule="exact"/>
        <w:ind w:left="340" w:right="2268"/>
        <w:jc w:val="both"/>
        <w:rPr>
          <w:rFonts w:ascii="Tahoma" w:eastAsia="Calibri" w:hAnsi="Tahoma" w:cs="Tahoma"/>
          <w:sz w:val="17"/>
          <w:szCs w:val="17"/>
          <w:rtl/>
        </w:rPr>
      </w:pPr>
      <w:r w:rsidRPr="00CE670E">
        <w:rPr>
          <w:rFonts w:ascii="Tahoma" w:eastAsia="Calibri" w:hAnsi="Tahoma" w:cs="Tahoma" w:hint="cs"/>
          <w:sz w:val="17"/>
          <w:szCs w:val="17"/>
          <w:rtl/>
        </w:rPr>
        <w:t>בתשובת</w:t>
      </w:r>
      <w:r w:rsidRPr="00CE670E">
        <w:rPr>
          <w:rFonts w:ascii="Tahoma" w:eastAsia="Calibri" w:hAnsi="Tahoma" w:cs="Tahoma"/>
          <w:sz w:val="17"/>
          <w:szCs w:val="17"/>
          <w:rtl/>
        </w:rPr>
        <w:t xml:space="preserve"> </w:t>
      </w:r>
      <w:r w:rsidRPr="00CE670E">
        <w:rPr>
          <w:rFonts w:ascii="Tahoma" w:eastAsia="Calibri" w:hAnsi="Tahoma" w:cs="Tahoma" w:hint="cs"/>
          <w:sz w:val="17"/>
          <w:szCs w:val="17"/>
          <w:rtl/>
        </w:rPr>
        <w:t>משרד</w:t>
      </w:r>
      <w:r w:rsidRPr="00CE670E">
        <w:rPr>
          <w:rFonts w:ascii="Tahoma" w:eastAsia="Calibri" w:hAnsi="Tahoma" w:cs="Tahoma"/>
          <w:sz w:val="17"/>
          <w:szCs w:val="17"/>
          <w:rtl/>
        </w:rPr>
        <w:t xml:space="preserve"> המשפטים נכתב כי </w:t>
      </w:r>
      <w:r w:rsidRPr="00CE670E">
        <w:rPr>
          <w:rFonts w:ascii="Tahoma" w:eastAsia="Calibri" w:hAnsi="Tahoma" w:cs="Tahoma" w:hint="cs"/>
          <w:sz w:val="17"/>
          <w:szCs w:val="17"/>
          <w:rtl/>
        </w:rPr>
        <w:t xml:space="preserve">מדינת ישראל מקיימת במלואן את התחייבויותיה במישור הבין-לאומי מכוח האמנות, לרבות התחייבויותיה בתחום מניעת אפליה. המשרד הוסיף כי לרשות נפגעי הפליה בישראל עומדת שורה של </w:t>
      </w:r>
      <w:r w:rsidRPr="00CE670E">
        <w:rPr>
          <w:rFonts w:ascii="Tahoma" w:eastAsia="Calibri" w:hAnsi="Tahoma" w:cs="Tahoma"/>
          <w:sz w:val="17"/>
          <w:szCs w:val="17"/>
          <w:rtl/>
        </w:rPr>
        <w:t>סעדים</w:t>
      </w:r>
      <w:r w:rsidRPr="00CE670E">
        <w:rPr>
          <w:rFonts w:ascii="Tahoma" w:eastAsia="Calibri" w:hAnsi="Tahoma" w:cs="Tahoma" w:hint="cs"/>
          <w:sz w:val="17"/>
          <w:szCs w:val="17"/>
          <w:rtl/>
        </w:rPr>
        <w:t xml:space="preserve"> אפקטיביים, בהם </w:t>
      </w:r>
      <w:r w:rsidRPr="00CE670E">
        <w:rPr>
          <w:rFonts w:ascii="Tahoma" w:eastAsia="Calibri" w:hAnsi="Tahoma" w:cs="Tahoma"/>
          <w:sz w:val="17"/>
          <w:szCs w:val="17"/>
          <w:rtl/>
        </w:rPr>
        <w:t>חקיקה מתאימה, האפשרות לנהל הליך אזרחי למיצוי הזכויות</w:t>
      </w:r>
      <w:r w:rsidRPr="00CE670E">
        <w:rPr>
          <w:rFonts w:ascii="Tahoma" w:eastAsia="Calibri" w:hAnsi="Tahoma" w:cs="Tahoma" w:hint="cs"/>
          <w:sz w:val="17"/>
          <w:szCs w:val="17"/>
          <w:rtl/>
        </w:rPr>
        <w:t>, תלונות לגורמים שונים ו</w:t>
      </w:r>
      <w:r w:rsidRPr="00CE670E">
        <w:rPr>
          <w:rFonts w:ascii="Tahoma" w:eastAsia="Calibri" w:hAnsi="Tahoma" w:cs="Tahoma"/>
          <w:sz w:val="17"/>
          <w:szCs w:val="17"/>
          <w:rtl/>
        </w:rPr>
        <w:t>נציבויות זכויות אדם בתחומים שונים</w:t>
      </w:r>
      <w:r w:rsidRPr="00CE670E">
        <w:rPr>
          <w:rFonts w:ascii="Tahoma" w:eastAsia="Calibri" w:hAnsi="Tahoma" w:cs="Tahoma" w:hint="cs"/>
          <w:sz w:val="17"/>
          <w:szCs w:val="17"/>
          <w:rtl/>
        </w:rPr>
        <w:t xml:space="preserve">. </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הפרקליטות מסרה בתשובתה כי יש לבחון מחדש אם המשטרה היא גוף האכיפה ההולם לאכיפת עבירה לפי חוק איסור הפליה. הפרקליטות הוסיפה כי לא מן הנמנע שיש להעביר מטלה זו לגוף אכיפה אחר, תוך שהיא מציעה להקנות סמכויות אכיפה לפקחי רשויות מקומיות או לגוף תביעה במשרד הכלכלה, הגם שהצעות אלו לא התקבלו בעבר. עוד הוסיפה הפרקליטות שאת חוק איסור הפליה ראוי להטמיע לא רק במסגרת הדין הפלילי אלא גם באמצעים אזרחיים. </w:t>
      </w:r>
    </w:p>
    <w:p w:rsidR="00D22ED9" w:rsidRPr="00CE670E" w:rsidP="00CE670E">
      <w:pPr>
        <w:spacing w:after="24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מנגד רשויות אחרות הזכירו שהחוק כבר קובע איסור פלילי בנושא (ראו לעיל) ונימקו בכך את החלטתן להמעיט בנקיטת סנקציות </w:t>
      </w:r>
      <w:r w:rsidRPr="00CE670E">
        <w:rPr>
          <w:rFonts w:ascii="Tahoma" w:hAnsi="Tahoma" w:cs="Tahoma" w:hint="cs"/>
          <w:sz w:val="17"/>
          <w:szCs w:val="17"/>
          <w:rtl/>
        </w:rPr>
        <w:t>מינהליות</w:t>
      </w:r>
      <w:r w:rsidRPr="00CE670E">
        <w:rPr>
          <w:rFonts w:ascii="Tahoma" w:hAnsi="Tahoma" w:cs="Tahoma" w:hint="cs"/>
          <w:sz w:val="17"/>
          <w:szCs w:val="17"/>
          <w:rtl/>
        </w:rPr>
        <w:t xml:space="preserve"> או להימנע לגמרי מאכיפה </w:t>
      </w:r>
      <w:r w:rsidRPr="00CE670E">
        <w:rPr>
          <w:rFonts w:ascii="Tahoma" w:hAnsi="Tahoma" w:cs="Tahoma" w:hint="cs"/>
          <w:sz w:val="17"/>
          <w:szCs w:val="17"/>
          <w:rtl/>
        </w:rPr>
        <w:t>מינהלית</w:t>
      </w:r>
      <w:r w:rsidRPr="00CE670E">
        <w:rPr>
          <w:rFonts w:ascii="Tahoma" w:hAnsi="Tahoma" w:cs="Tahoma" w:hint="cs"/>
          <w:sz w:val="17"/>
          <w:szCs w:val="17"/>
          <w:rtl/>
        </w:rPr>
        <w:t xml:space="preserve"> של איסור הפליה בשירותים.</w:t>
      </w:r>
    </w:p>
    <w:p w:rsidR="00D22ED9" w:rsidRPr="00CE670E" w:rsidP="00CE670E">
      <w:pPr>
        <w:pStyle w:val="RESHET"/>
        <w:ind w:left="567"/>
        <w:rPr>
          <w:rtl/>
        </w:rPr>
      </w:pPr>
      <w:r w:rsidRPr="00CE670E">
        <w:rPr>
          <w:rFonts w:hint="cs"/>
          <w:rtl/>
        </w:rPr>
        <w:t xml:space="preserve">משרד מבקר המדינה מעיר כי החוק בישראל אמנם מציע לנפגעי הפליה אמצעי אכיפה וסעדים מצטברים, אך פריסתה של התופעה בפועל ומגוון מופעיה מלמדים שבמבחן התוצאה הרשויות הציבוריות עושות שימוש דל באמצעים </w:t>
      </w:r>
      <w:r w:rsidRPr="00CE670E">
        <w:rPr>
          <w:rFonts w:hint="cs"/>
          <w:rtl/>
        </w:rPr>
        <w:t>ובסעדים</w:t>
      </w:r>
      <w:r w:rsidRPr="00CE670E">
        <w:rPr>
          <w:rFonts w:hint="cs"/>
          <w:rtl/>
        </w:rPr>
        <w:t xml:space="preserve"> הללו ומנמקות זאת בקיומם ובאפשרות נקיטתם של אמצעים אחרים ואלה נראים להן ראויים יותר, אך בסופו של דבר כמעט שאין ננקטים אמצעי אכיפה כלל. </w:t>
      </w:r>
    </w:p>
    <w:p w:rsidR="00D22ED9" w:rsidRPr="00CE670E" w:rsidP="00CE670E">
      <w:pPr>
        <w:pStyle w:val="RESHET"/>
        <w:ind w:left="567"/>
        <w:rPr>
          <w:rtl/>
        </w:rPr>
      </w:pPr>
      <w:r w:rsidRPr="00CE670E">
        <w:rPr>
          <w:rFonts w:hint="cs"/>
          <w:rtl/>
        </w:rPr>
        <w:t>תמונה דומה משקפים גם הדוח למיגור הגזענות והעמדות שהציג משרד המשפטים: הרשויות נמנעות מהפעלת סמכויותיהן. על מנת לקיים את התחייבויותיה הבין-לאומיות של ישראל בתחום</w:t>
      </w:r>
      <w:r w:rsidRPr="00CE670E">
        <w:rPr>
          <w:rtl/>
        </w:rPr>
        <w:t xml:space="preserve"> </w:t>
      </w:r>
      <w:r w:rsidRPr="00CE670E">
        <w:rPr>
          <w:rFonts w:hint="cs"/>
          <w:rtl/>
        </w:rPr>
        <w:t>מניעת</w:t>
      </w:r>
      <w:r w:rsidRPr="00CE670E">
        <w:rPr>
          <w:rtl/>
        </w:rPr>
        <w:t xml:space="preserve"> </w:t>
      </w:r>
      <w:r w:rsidRPr="00CE670E">
        <w:rPr>
          <w:rFonts w:hint="cs"/>
          <w:rtl/>
        </w:rPr>
        <w:t xml:space="preserve">ההפליה, על כל אחת מרשויות המדינה להפעיל את סמכויותיה הביצועיות, בעיקר את סמכויות האכיפה הפליליות </w:t>
      </w:r>
      <w:r w:rsidRPr="00CE670E">
        <w:rPr>
          <w:rFonts w:hint="cs"/>
          <w:rtl/>
        </w:rPr>
        <w:t>והמינהליות</w:t>
      </w:r>
      <w:r w:rsidRPr="00CE670E">
        <w:rPr>
          <w:rFonts w:hint="cs"/>
          <w:rtl/>
        </w:rPr>
        <w:t>.</w:t>
      </w:r>
    </w:p>
    <w:p w:rsidR="00D22ED9" w:rsidRPr="00CE670E" w:rsidP="00CE670E">
      <w:pPr>
        <w:pStyle w:val="ListParagraph"/>
        <w:numPr>
          <w:ilvl w:val="0"/>
          <w:numId w:val="32"/>
        </w:numPr>
        <w:autoSpaceDE/>
        <w:autoSpaceDN/>
        <w:adjustRightInd/>
        <w:spacing w:before="180" w:after="240" w:line="240" w:lineRule="exact"/>
        <w:ind w:right="2268"/>
        <w:rPr>
          <w:sz w:val="17"/>
          <w:szCs w:val="17"/>
        </w:rPr>
      </w:pPr>
      <w:r w:rsidRPr="00CE670E">
        <w:rPr>
          <w:rFonts w:hint="cs"/>
          <w:sz w:val="17"/>
          <w:szCs w:val="17"/>
          <w:rtl/>
        </w:rPr>
        <w:t xml:space="preserve">נציבויות השוויון והרשות למעמד </w:t>
      </w:r>
      <w:r w:rsidRPr="00CE670E">
        <w:rPr>
          <w:rFonts w:hint="cs"/>
          <w:sz w:val="17"/>
          <w:szCs w:val="17"/>
          <w:rtl/>
        </w:rPr>
        <w:t>האשה</w:t>
      </w:r>
      <w:r w:rsidRPr="00CE670E">
        <w:rPr>
          <w:rFonts w:hint="cs"/>
          <w:sz w:val="17"/>
          <w:szCs w:val="17"/>
          <w:rtl/>
        </w:rPr>
        <w:t xml:space="preserve"> הן מוסדות ישראליים ייעודיים המופקדים על הזכות לשוויון ואי-הפליה בתחומים מוגבלים שנקבעו לפי חוק. כל אחד מהם משויך ארגונית למשרד ממשלתי, ואף מוסד אינו נהנה מעצמאות. </w:t>
      </w:r>
    </w:p>
    <w:p w:rsidR="00D22ED9" w:rsidRPr="00F244AF" w:rsidP="00CE670E">
      <w:pPr>
        <w:pStyle w:val="RESHET"/>
        <w:numPr>
          <w:ilvl w:val="0"/>
          <w:numId w:val="43"/>
        </w:numPr>
        <w:ind w:left="907" w:hanging="340"/>
      </w:pPr>
      <w:r w:rsidRPr="00F244AF">
        <w:rPr>
          <w:rtl/>
        </w:rPr>
        <w:t xml:space="preserve">לנציבויות </w:t>
      </w:r>
      <w:r w:rsidRPr="00F244AF">
        <w:rPr>
          <w:rFonts w:hint="cs"/>
          <w:rtl/>
        </w:rPr>
        <w:t xml:space="preserve">השוויון </w:t>
      </w:r>
      <w:r w:rsidRPr="00F244AF">
        <w:rPr>
          <w:rtl/>
        </w:rPr>
        <w:t>מוקנות</w:t>
      </w:r>
      <w:r w:rsidRPr="00F244AF">
        <w:rPr>
          <w:rFonts w:hint="cs"/>
          <w:rtl/>
        </w:rPr>
        <w:t xml:space="preserve"> </w:t>
      </w:r>
      <w:r w:rsidRPr="00F244AF">
        <w:rPr>
          <w:rtl/>
        </w:rPr>
        <w:t xml:space="preserve">סמכויות </w:t>
      </w:r>
      <w:r w:rsidRPr="00F244AF">
        <w:rPr>
          <w:rFonts w:hint="cs"/>
          <w:rtl/>
        </w:rPr>
        <w:t xml:space="preserve">שונות </w:t>
      </w:r>
      <w:r w:rsidRPr="00F244AF">
        <w:rPr>
          <w:rtl/>
        </w:rPr>
        <w:t>על פי חוק</w:t>
      </w:r>
      <w:r w:rsidRPr="00F244AF">
        <w:rPr>
          <w:rFonts w:hint="cs"/>
          <w:rtl/>
        </w:rPr>
        <w:t>. כאמור, לנציבות שוויון אנשים עם מוגבלות מוקנות לפעמים סמכויות בתחום האכיפה, וסמכות לקיים הליכים משפטיים (פליליים או אזרחיים) במקרים שהוגדרו בחוק</w:t>
      </w:r>
      <w:r>
        <w:rPr>
          <w:rStyle w:val="FootnoteReference0"/>
          <w:rtl/>
        </w:rPr>
        <w:footnoteReference w:id="77"/>
      </w:r>
      <w:r w:rsidRPr="00F244AF">
        <w:rPr>
          <w:rFonts w:hint="cs"/>
          <w:rtl/>
        </w:rPr>
        <w:t>. גם לנציבות שוויון בעבודה יש סמכויות, בהן סמכות</w:t>
      </w:r>
      <w:r w:rsidRPr="00F244AF">
        <w:rPr>
          <w:rtl/>
        </w:rPr>
        <w:t xml:space="preserve"> התערבות</w:t>
      </w:r>
      <w:r w:rsidRPr="00F244AF">
        <w:rPr>
          <w:rFonts w:hint="cs"/>
          <w:rtl/>
        </w:rPr>
        <w:t xml:space="preserve"> בהליכים משפטיים;</w:t>
      </w:r>
      <w:r w:rsidRPr="00F244AF">
        <w:rPr>
          <w:rtl/>
        </w:rPr>
        <w:t xml:space="preserve"> </w:t>
      </w:r>
      <w:r w:rsidRPr="00F244AF">
        <w:rPr>
          <w:rFonts w:hint="cs"/>
          <w:rtl/>
        </w:rPr>
        <w:t>הגשת</w:t>
      </w:r>
      <w:r w:rsidRPr="00F244AF">
        <w:rPr>
          <w:rtl/>
        </w:rPr>
        <w:t xml:space="preserve"> תביעה אזרחית בבית הדין לעבודה</w:t>
      </w:r>
      <w:r w:rsidRPr="00F244AF">
        <w:rPr>
          <w:rFonts w:hint="cs"/>
          <w:rtl/>
        </w:rPr>
        <w:t xml:space="preserve"> </w:t>
      </w:r>
      <w:r w:rsidRPr="00F244AF">
        <w:rPr>
          <w:rtl/>
        </w:rPr>
        <w:t>בין בשם המתלונן ובין בשם הנציבות</w:t>
      </w:r>
      <w:r w:rsidRPr="00F244AF">
        <w:rPr>
          <w:rFonts w:hint="cs"/>
          <w:rtl/>
        </w:rPr>
        <w:t>; ופנייה לבית המשפט ב</w:t>
      </w:r>
      <w:r w:rsidRPr="00F244AF">
        <w:rPr>
          <w:rtl/>
        </w:rPr>
        <w:t>בקשה ל</w:t>
      </w:r>
      <w:r w:rsidRPr="00F244AF">
        <w:rPr>
          <w:rFonts w:hint="cs"/>
          <w:rtl/>
        </w:rPr>
        <w:t xml:space="preserve">קבלת </w:t>
      </w:r>
      <w:r w:rsidRPr="00F244AF">
        <w:rPr>
          <w:rtl/>
        </w:rPr>
        <w:t>צו כללי</w:t>
      </w:r>
      <w:r w:rsidRPr="00F244AF">
        <w:rPr>
          <w:rFonts w:hint="cs"/>
          <w:rtl/>
        </w:rPr>
        <w:t xml:space="preserve"> המורה למעסיק </w:t>
      </w:r>
      <w:r w:rsidRPr="00F244AF">
        <w:rPr>
          <w:rtl/>
        </w:rPr>
        <w:t xml:space="preserve">לנקוט פעולות </w:t>
      </w:r>
      <w:r w:rsidRPr="00F244AF">
        <w:rPr>
          <w:rFonts w:hint="cs"/>
          <w:rtl/>
        </w:rPr>
        <w:t>כדי שיעמוד בהוראות החוק</w:t>
      </w:r>
      <w:r>
        <w:rPr>
          <w:rStyle w:val="FootnoteReference0"/>
          <w:rtl/>
        </w:rPr>
        <w:footnoteReference w:id="78"/>
      </w:r>
      <w:r w:rsidRPr="00F244AF">
        <w:rPr>
          <w:rFonts w:hint="cs"/>
          <w:rtl/>
        </w:rPr>
        <w:t>. אף על פי כן</w:t>
      </w:r>
      <w:r w:rsidRPr="00F244AF">
        <w:rPr>
          <w:rtl/>
        </w:rPr>
        <w:t xml:space="preserve"> </w:t>
      </w:r>
      <w:r w:rsidRPr="00F244AF">
        <w:rPr>
          <w:rFonts w:hint="cs"/>
          <w:rtl/>
        </w:rPr>
        <w:t>קבע היועמ</w:t>
      </w:r>
      <w:r w:rsidRPr="00F244AF">
        <w:rPr>
          <w:rtl/>
        </w:rPr>
        <w:t xml:space="preserve">"ש </w:t>
      </w:r>
      <w:r w:rsidRPr="00F244AF">
        <w:rPr>
          <w:rFonts w:hint="cs"/>
          <w:rtl/>
        </w:rPr>
        <w:t>כי</w:t>
      </w:r>
      <w:r w:rsidRPr="00F244AF">
        <w:rPr>
          <w:rtl/>
        </w:rPr>
        <w:t xml:space="preserve"> </w:t>
      </w:r>
      <w:r w:rsidRPr="00F244AF">
        <w:rPr>
          <w:rFonts w:hint="cs"/>
          <w:rtl/>
        </w:rPr>
        <w:t>הנציבויות כפופות</w:t>
      </w:r>
      <w:r w:rsidRPr="00F244AF">
        <w:rPr>
          <w:rtl/>
        </w:rPr>
        <w:t xml:space="preserve"> </w:t>
      </w:r>
      <w:r w:rsidRPr="00F244AF">
        <w:rPr>
          <w:rFonts w:hint="cs"/>
          <w:rtl/>
        </w:rPr>
        <w:t>להנחיותיו</w:t>
      </w:r>
      <w:r w:rsidRPr="00F244AF">
        <w:rPr>
          <w:rtl/>
        </w:rPr>
        <w:t xml:space="preserve"> </w:t>
      </w:r>
      <w:r w:rsidRPr="00F244AF">
        <w:rPr>
          <w:rFonts w:hint="cs"/>
          <w:rtl/>
        </w:rPr>
        <w:t>המשפטיות</w:t>
      </w:r>
      <w:r w:rsidRPr="00F244AF">
        <w:rPr>
          <w:rtl/>
        </w:rPr>
        <w:t xml:space="preserve"> ומיוצגת על יד</w:t>
      </w:r>
      <w:r w:rsidRPr="00F244AF">
        <w:rPr>
          <w:rFonts w:hint="cs"/>
          <w:rtl/>
        </w:rPr>
        <w:t>י</w:t>
      </w:r>
      <w:r w:rsidRPr="00F244AF">
        <w:rPr>
          <w:rtl/>
        </w:rPr>
        <w:t xml:space="preserve">ו, </w:t>
      </w:r>
      <w:r w:rsidRPr="00F244AF">
        <w:rPr>
          <w:rFonts w:hint="cs"/>
          <w:rtl/>
        </w:rPr>
        <w:t>והן</w:t>
      </w:r>
      <w:r w:rsidRPr="00F244AF">
        <w:rPr>
          <w:rtl/>
        </w:rPr>
        <w:t xml:space="preserve"> </w:t>
      </w:r>
      <w:r w:rsidRPr="00F244AF">
        <w:rPr>
          <w:rFonts w:hint="cs"/>
          <w:rtl/>
        </w:rPr>
        <w:t>אינן</w:t>
      </w:r>
      <w:r w:rsidRPr="00F244AF">
        <w:rPr>
          <w:rtl/>
        </w:rPr>
        <w:t xml:space="preserve"> </w:t>
      </w:r>
      <w:r w:rsidRPr="00F244AF">
        <w:rPr>
          <w:rFonts w:hint="cs"/>
          <w:rtl/>
        </w:rPr>
        <w:t>מוסמכות</w:t>
      </w:r>
      <w:r w:rsidRPr="00F244AF">
        <w:rPr>
          <w:rtl/>
        </w:rPr>
        <w:t xml:space="preserve"> </w:t>
      </w:r>
      <w:r w:rsidRPr="00F244AF">
        <w:rPr>
          <w:rFonts w:hint="cs"/>
          <w:rtl/>
        </w:rPr>
        <w:t>לתבוע</w:t>
      </w:r>
      <w:r w:rsidRPr="00F244AF">
        <w:rPr>
          <w:rtl/>
        </w:rPr>
        <w:t xml:space="preserve"> </w:t>
      </w:r>
      <w:r w:rsidRPr="00F244AF">
        <w:rPr>
          <w:rFonts w:hint="cs"/>
          <w:rtl/>
        </w:rPr>
        <w:t>ולהיתבע</w:t>
      </w:r>
      <w:r w:rsidRPr="00F244AF">
        <w:rPr>
          <w:rtl/>
        </w:rPr>
        <w:t xml:space="preserve"> </w:t>
      </w:r>
      <w:r w:rsidRPr="00F244AF">
        <w:rPr>
          <w:rFonts w:hint="cs"/>
          <w:rtl/>
        </w:rPr>
        <w:t>אלא</w:t>
      </w:r>
      <w:r w:rsidRPr="00F244AF">
        <w:rPr>
          <w:rtl/>
        </w:rPr>
        <w:t xml:space="preserve"> </w:t>
      </w:r>
      <w:r w:rsidRPr="00F244AF">
        <w:rPr>
          <w:rFonts w:hint="cs"/>
          <w:rtl/>
        </w:rPr>
        <w:t>כאורגן</w:t>
      </w:r>
      <w:r w:rsidRPr="00F244AF">
        <w:rPr>
          <w:rtl/>
        </w:rPr>
        <w:t xml:space="preserve"> </w:t>
      </w:r>
      <w:r w:rsidRPr="00F244AF">
        <w:rPr>
          <w:rFonts w:hint="cs"/>
          <w:rtl/>
        </w:rPr>
        <w:t>של</w:t>
      </w:r>
      <w:r w:rsidRPr="00F244AF">
        <w:rPr>
          <w:rtl/>
        </w:rPr>
        <w:t xml:space="preserve"> </w:t>
      </w:r>
      <w:r w:rsidRPr="00F244AF">
        <w:rPr>
          <w:rFonts w:hint="cs"/>
          <w:rtl/>
        </w:rPr>
        <w:t>מדינת</w:t>
      </w:r>
      <w:r w:rsidRPr="00F244AF">
        <w:rPr>
          <w:rtl/>
        </w:rPr>
        <w:t xml:space="preserve"> </w:t>
      </w:r>
      <w:r w:rsidRPr="00F244AF">
        <w:rPr>
          <w:rFonts w:hint="cs"/>
          <w:rtl/>
        </w:rPr>
        <w:t>ישראל</w:t>
      </w:r>
      <w:r w:rsidRPr="00F244AF">
        <w:rPr>
          <w:rtl/>
        </w:rPr>
        <w:t xml:space="preserve">. </w:t>
      </w:r>
      <w:r w:rsidRPr="00F244AF">
        <w:rPr>
          <w:rFonts w:hint="cs"/>
          <w:rtl/>
        </w:rPr>
        <w:t>הנציבויות</w:t>
      </w:r>
      <w:r w:rsidRPr="00F244AF">
        <w:rPr>
          <w:rtl/>
        </w:rPr>
        <w:t xml:space="preserve"> </w:t>
      </w:r>
      <w:r w:rsidRPr="00F244AF">
        <w:rPr>
          <w:rFonts w:hint="cs"/>
          <w:rtl/>
        </w:rPr>
        <w:t>אינן</w:t>
      </w:r>
      <w:r w:rsidRPr="00F244AF">
        <w:rPr>
          <w:rtl/>
        </w:rPr>
        <w:t xml:space="preserve"> </w:t>
      </w:r>
      <w:r w:rsidRPr="00F244AF">
        <w:rPr>
          <w:rFonts w:hint="cs"/>
          <w:rtl/>
        </w:rPr>
        <w:t>רשאיות</w:t>
      </w:r>
      <w:r w:rsidRPr="00F244AF">
        <w:rPr>
          <w:rtl/>
        </w:rPr>
        <w:t xml:space="preserve"> </w:t>
      </w:r>
      <w:r w:rsidRPr="00F244AF">
        <w:rPr>
          <w:rFonts w:hint="cs"/>
          <w:rtl/>
        </w:rPr>
        <w:t>לתבוע</w:t>
      </w:r>
      <w:r w:rsidRPr="00F244AF">
        <w:rPr>
          <w:rtl/>
        </w:rPr>
        <w:t xml:space="preserve"> </w:t>
      </w:r>
      <w:r w:rsidRPr="00F244AF">
        <w:rPr>
          <w:rFonts w:hint="cs"/>
          <w:rtl/>
        </w:rPr>
        <w:t>את</w:t>
      </w:r>
      <w:r w:rsidRPr="00F244AF">
        <w:rPr>
          <w:rtl/>
        </w:rPr>
        <w:t xml:space="preserve"> </w:t>
      </w:r>
      <w:r w:rsidRPr="00F244AF">
        <w:rPr>
          <w:rFonts w:hint="cs"/>
          <w:rtl/>
        </w:rPr>
        <w:t>המדינה</w:t>
      </w:r>
      <w:r w:rsidRPr="00F244AF">
        <w:rPr>
          <w:rtl/>
        </w:rPr>
        <w:t xml:space="preserve">, </w:t>
      </w:r>
      <w:r w:rsidRPr="00F244AF">
        <w:rPr>
          <w:rFonts w:hint="cs"/>
          <w:rtl/>
        </w:rPr>
        <w:t>לעתור</w:t>
      </w:r>
      <w:r w:rsidRPr="00F244AF">
        <w:rPr>
          <w:rtl/>
        </w:rPr>
        <w:t xml:space="preserve"> </w:t>
      </w:r>
      <w:r w:rsidRPr="00F244AF">
        <w:rPr>
          <w:rFonts w:hint="cs"/>
          <w:rtl/>
        </w:rPr>
        <w:t>נגדה</w:t>
      </w:r>
      <w:r w:rsidRPr="00F244AF">
        <w:rPr>
          <w:rtl/>
        </w:rPr>
        <w:t xml:space="preserve"> </w:t>
      </w:r>
      <w:r w:rsidRPr="00F244AF">
        <w:rPr>
          <w:rFonts w:hint="cs"/>
          <w:rtl/>
        </w:rPr>
        <w:t>לבג</w:t>
      </w:r>
      <w:r w:rsidRPr="00F244AF">
        <w:rPr>
          <w:rtl/>
        </w:rPr>
        <w:t>"ץ</w:t>
      </w:r>
      <w:r w:rsidRPr="00F244AF">
        <w:rPr>
          <w:rFonts w:hint="cs"/>
          <w:rtl/>
        </w:rPr>
        <w:t xml:space="preserve"> או</w:t>
      </w:r>
      <w:r w:rsidRPr="00F244AF">
        <w:rPr>
          <w:rtl/>
        </w:rPr>
        <w:t xml:space="preserve"> </w:t>
      </w:r>
      <w:r w:rsidRPr="00F244AF">
        <w:rPr>
          <w:rFonts w:hint="cs"/>
          <w:rtl/>
        </w:rPr>
        <w:t>לנהל</w:t>
      </w:r>
      <w:r w:rsidRPr="00F244AF">
        <w:rPr>
          <w:rtl/>
        </w:rPr>
        <w:t xml:space="preserve"> </w:t>
      </w:r>
      <w:r w:rsidRPr="00F244AF">
        <w:rPr>
          <w:rFonts w:hint="cs"/>
          <w:rtl/>
        </w:rPr>
        <w:t>הליכים</w:t>
      </w:r>
      <w:r w:rsidRPr="00F244AF">
        <w:rPr>
          <w:rtl/>
        </w:rPr>
        <w:t xml:space="preserve"> </w:t>
      </w:r>
      <w:r w:rsidRPr="00F244AF">
        <w:rPr>
          <w:rFonts w:hint="cs"/>
          <w:rtl/>
        </w:rPr>
        <w:t>משפטיים</w:t>
      </w:r>
      <w:r w:rsidRPr="00F244AF">
        <w:rPr>
          <w:rtl/>
        </w:rPr>
        <w:t xml:space="preserve"> </w:t>
      </w:r>
      <w:r w:rsidRPr="00F244AF">
        <w:rPr>
          <w:rFonts w:hint="cs"/>
          <w:rtl/>
        </w:rPr>
        <w:t>נגדה</w:t>
      </w:r>
      <w:r w:rsidRPr="00F244AF">
        <w:rPr>
          <w:rtl/>
        </w:rPr>
        <w:t xml:space="preserve"> </w:t>
      </w:r>
      <w:r w:rsidRPr="00F244AF">
        <w:rPr>
          <w:rFonts w:hint="cs"/>
          <w:rtl/>
        </w:rPr>
        <w:t>ואינן</w:t>
      </w:r>
      <w:r w:rsidRPr="00F244AF">
        <w:rPr>
          <w:rtl/>
        </w:rPr>
        <w:t xml:space="preserve"> </w:t>
      </w:r>
      <w:r w:rsidRPr="00F244AF">
        <w:rPr>
          <w:rFonts w:hint="cs"/>
          <w:rtl/>
        </w:rPr>
        <w:t>רשאיות</w:t>
      </w:r>
      <w:r w:rsidRPr="00F244AF">
        <w:rPr>
          <w:rtl/>
        </w:rPr>
        <w:t xml:space="preserve"> </w:t>
      </w:r>
      <w:r w:rsidRPr="00F244AF">
        <w:rPr>
          <w:rFonts w:hint="cs"/>
          <w:rtl/>
        </w:rPr>
        <w:t>להגיש</w:t>
      </w:r>
      <w:r w:rsidRPr="00F244AF">
        <w:rPr>
          <w:rtl/>
        </w:rPr>
        <w:t xml:space="preserve"> </w:t>
      </w:r>
      <w:r w:rsidRPr="00F244AF">
        <w:rPr>
          <w:rFonts w:hint="cs"/>
          <w:rtl/>
        </w:rPr>
        <w:t>עמדה</w:t>
      </w:r>
      <w:r w:rsidRPr="00F244AF">
        <w:rPr>
          <w:rtl/>
        </w:rPr>
        <w:t xml:space="preserve"> </w:t>
      </w:r>
      <w:r w:rsidRPr="00F244AF">
        <w:rPr>
          <w:rFonts w:hint="cs"/>
          <w:rtl/>
        </w:rPr>
        <w:t>אוטונומית</w:t>
      </w:r>
      <w:r w:rsidRPr="00F244AF">
        <w:rPr>
          <w:rtl/>
        </w:rPr>
        <w:t xml:space="preserve"> </w:t>
      </w:r>
      <w:r w:rsidRPr="00F244AF">
        <w:rPr>
          <w:rFonts w:hint="cs"/>
          <w:rtl/>
        </w:rPr>
        <w:t>כ</w:t>
      </w:r>
      <w:r w:rsidRPr="00F244AF">
        <w:rPr>
          <w:rtl/>
        </w:rPr>
        <w:t xml:space="preserve">"ידיד </w:t>
      </w:r>
      <w:r w:rsidRPr="00F244AF">
        <w:rPr>
          <w:rFonts w:hint="cs"/>
          <w:rtl/>
        </w:rPr>
        <w:t>בית</w:t>
      </w:r>
      <w:r w:rsidRPr="00F244AF">
        <w:rPr>
          <w:rtl/>
        </w:rPr>
        <w:t xml:space="preserve"> </w:t>
      </w:r>
      <w:r w:rsidRPr="00F244AF">
        <w:rPr>
          <w:rFonts w:hint="cs"/>
          <w:rtl/>
        </w:rPr>
        <w:t>משפט</w:t>
      </w:r>
      <w:r w:rsidRPr="00F244AF">
        <w:rPr>
          <w:rtl/>
        </w:rPr>
        <w:t xml:space="preserve">" </w:t>
      </w:r>
      <w:r w:rsidRPr="00F244AF">
        <w:rPr>
          <w:rFonts w:hint="cs"/>
          <w:rtl/>
        </w:rPr>
        <w:t>בהליך</w:t>
      </w:r>
      <w:r w:rsidRPr="00F244AF">
        <w:rPr>
          <w:rtl/>
        </w:rPr>
        <w:t xml:space="preserve"> </w:t>
      </w:r>
      <w:r w:rsidRPr="00F244AF">
        <w:rPr>
          <w:rFonts w:hint="cs"/>
          <w:rtl/>
        </w:rPr>
        <w:t>משפטי</w:t>
      </w:r>
      <w:r w:rsidRPr="00F244AF">
        <w:rPr>
          <w:rtl/>
        </w:rPr>
        <w:t xml:space="preserve"> </w:t>
      </w:r>
      <w:r w:rsidRPr="00F244AF">
        <w:rPr>
          <w:rFonts w:hint="cs"/>
          <w:rtl/>
        </w:rPr>
        <w:t>שהמדינה מעורבת בו.</w:t>
      </w:r>
    </w:p>
    <w:p w:rsidR="00D22ED9" w:rsidRPr="00CE670E" w:rsidP="00CE670E">
      <w:pPr>
        <w:pStyle w:val="ListParagraph"/>
        <w:numPr>
          <w:ilvl w:val="0"/>
          <w:numId w:val="0"/>
        </w:numPr>
        <w:tabs>
          <w:tab w:val="left" w:pos="566"/>
        </w:tabs>
        <w:spacing w:before="180" w:line="240" w:lineRule="exact"/>
        <w:ind w:left="680" w:right="2268"/>
        <w:rPr>
          <w:sz w:val="17"/>
          <w:szCs w:val="17"/>
          <w:rtl/>
        </w:rPr>
      </w:pPr>
      <w:r w:rsidRPr="00CE670E">
        <w:rPr>
          <w:rFonts w:hint="cs"/>
          <w:color w:val="000000"/>
          <w:sz w:val="17"/>
          <w:szCs w:val="17"/>
          <w:rtl/>
        </w:rPr>
        <w:t>נציבות שוויון בעבודה מסרה כי היא</w:t>
      </w:r>
      <w:r w:rsidRPr="00CE670E">
        <w:rPr>
          <w:color w:val="000000"/>
          <w:sz w:val="17"/>
          <w:szCs w:val="17"/>
          <w:rtl/>
        </w:rPr>
        <w:t xml:space="preserve"> </w:t>
      </w:r>
      <w:r w:rsidRPr="00CE670E">
        <w:rPr>
          <w:rFonts w:hint="cs"/>
          <w:color w:val="000000"/>
          <w:sz w:val="17"/>
          <w:szCs w:val="17"/>
          <w:rtl/>
        </w:rPr>
        <w:t>מופקדת</w:t>
      </w:r>
      <w:r w:rsidRPr="00CE670E">
        <w:rPr>
          <w:color w:val="000000"/>
          <w:sz w:val="17"/>
          <w:szCs w:val="17"/>
          <w:rtl/>
        </w:rPr>
        <w:t xml:space="preserve"> </w:t>
      </w:r>
      <w:r w:rsidRPr="00CE670E">
        <w:rPr>
          <w:rFonts w:hint="eastAsia"/>
          <w:color w:val="000000"/>
          <w:sz w:val="17"/>
          <w:szCs w:val="17"/>
          <w:rtl/>
        </w:rPr>
        <w:t>על</w:t>
      </w:r>
      <w:r w:rsidRPr="00CE670E">
        <w:rPr>
          <w:color w:val="000000"/>
          <w:sz w:val="17"/>
          <w:szCs w:val="17"/>
          <w:rtl/>
        </w:rPr>
        <w:t xml:space="preserve"> </w:t>
      </w:r>
      <w:r w:rsidRPr="00CE670E">
        <w:rPr>
          <w:rFonts w:hint="eastAsia"/>
          <w:color w:val="000000"/>
          <w:sz w:val="17"/>
          <w:szCs w:val="17"/>
          <w:rtl/>
        </w:rPr>
        <w:t>אכיפה</w:t>
      </w:r>
      <w:r w:rsidRPr="00CE670E">
        <w:rPr>
          <w:color w:val="000000"/>
          <w:sz w:val="17"/>
          <w:szCs w:val="17"/>
          <w:rtl/>
        </w:rPr>
        <w:t xml:space="preserve"> </w:t>
      </w:r>
      <w:r w:rsidRPr="00CE670E">
        <w:rPr>
          <w:rFonts w:hint="eastAsia"/>
          <w:color w:val="000000"/>
          <w:sz w:val="17"/>
          <w:szCs w:val="17"/>
          <w:rtl/>
        </w:rPr>
        <w:t>אזרחית</w:t>
      </w:r>
      <w:r w:rsidRPr="00CE670E">
        <w:rPr>
          <w:color w:val="000000"/>
          <w:sz w:val="17"/>
          <w:szCs w:val="17"/>
          <w:rtl/>
        </w:rPr>
        <w:t xml:space="preserve"> </w:t>
      </w:r>
      <w:r w:rsidRPr="00CE670E">
        <w:rPr>
          <w:rFonts w:hint="cs"/>
          <w:color w:val="000000"/>
          <w:sz w:val="17"/>
          <w:szCs w:val="17"/>
          <w:rtl/>
        </w:rPr>
        <w:t>בתחומי עיסוקה ו</w:t>
      </w:r>
      <w:r w:rsidRPr="00CE670E">
        <w:rPr>
          <w:rFonts w:hint="eastAsia"/>
          <w:color w:val="000000"/>
          <w:sz w:val="17"/>
          <w:szCs w:val="17"/>
          <w:rtl/>
        </w:rPr>
        <w:t>ניתנו</w:t>
      </w:r>
      <w:r w:rsidRPr="00CE670E">
        <w:rPr>
          <w:color w:val="000000"/>
          <w:sz w:val="17"/>
          <w:szCs w:val="17"/>
          <w:rtl/>
        </w:rPr>
        <w:t xml:space="preserve"> </w:t>
      </w:r>
      <w:r w:rsidRPr="00CE670E">
        <w:rPr>
          <w:rFonts w:hint="eastAsia"/>
          <w:color w:val="000000"/>
          <w:sz w:val="17"/>
          <w:szCs w:val="17"/>
          <w:rtl/>
        </w:rPr>
        <w:t>בידיה</w:t>
      </w:r>
      <w:r w:rsidRPr="00CE670E">
        <w:rPr>
          <w:color w:val="000000"/>
          <w:sz w:val="17"/>
          <w:szCs w:val="17"/>
          <w:rtl/>
        </w:rPr>
        <w:t xml:space="preserve"> </w:t>
      </w:r>
      <w:r w:rsidRPr="00CE670E">
        <w:rPr>
          <w:rFonts w:hint="eastAsia"/>
          <w:color w:val="000000"/>
          <w:sz w:val="17"/>
          <w:szCs w:val="17"/>
          <w:rtl/>
        </w:rPr>
        <w:t>סמכויות</w:t>
      </w:r>
      <w:r w:rsidRPr="00CE670E">
        <w:rPr>
          <w:color w:val="000000"/>
          <w:sz w:val="17"/>
          <w:szCs w:val="17"/>
          <w:rtl/>
        </w:rPr>
        <w:t xml:space="preserve"> </w:t>
      </w:r>
      <w:r w:rsidRPr="00CE670E">
        <w:rPr>
          <w:rFonts w:hint="eastAsia"/>
          <w:color w:val="000000"/>
          <w:sz w:val="17"/>
          <w:szCs w:val="17"/>
          <w:rtl/>
        </w:rPr>
        <w:t>ייחודיות</w:t>
      </w:r>
      <w:r w:rsidRPr="00CE670E">
        <w:rPr>
          <w:color w:val="000000"/>
          <w:sz w:val="17"/>
          <w:szCs w:val="17"/>
          <w:rtl/>
        </w:rPr>
        <w:t xml:space="preserve"> </w:t>
      </w:r>
      <w:r w:rsidRPr="00CE670E">
        <w:rPr>
          <w:rFonts w:hint="eastAsia"/>
          <w:color w:val="000000"/>
          <w:sz w:val="17"/>
          <w:szCs w:val="17"/>
          <w:rtl/>
        </w:rPr>
        <w:t>הקבועות</w:t>
      </w:r>
      <w:r w:rsidRPr="00CE670E">
        <w:rPr>
          <w:color w:val="000000"/>
          <w:sz w:val="17"/>
          <w:szCs w:val="17"/>
          <w:rtl/>
        </w:rPr>
        <w:t xml:space="preserve"> </w:t>
      </w:r>
      <w:r w:rsidRPr="00CE670E">
        <w:rPr>
          <w:rFonts w:hint="cs"/>
          <w:color w:val="000000"/>
          <w:sz w:val="17"/>
          <w:szCs w:val="17"/>
          <w:rtl/>
        </w:rPr>
        <w:t>ב</w:t>
      </w:r>
      <w:r w:rsidRPr="00CE670E">
        <w:rPr>
          <w:rFonts w:hint="eastAsia"/>
          <w:color w:val="000000"/>
          <w:sz w:val="17"/>
          <w:szCs w:val="17"/>
          <w:rtl/>
        </w:rPr>
        <w:t>חוק</w:t>
      </w:r>
      <w:r w:rsidRPr="00CE670E">
        <w:rPr>
          <w:color w:val="000000"/>
          <w:sz w:val="17"/>
          <w:szCs w:val="17"/>
          <w:rtl/>
        </w:rPr>
        <w:t>.</w:t>
      </w:r>
      <w:r w:rsidRPr="00CE670E">
        <w:rPr>
          <w:rFonts w:hint="cs"/>
          <w:color w:val="000000"/>
          <w:sz w:val="17"/>
          <w:szCs w:val="17"/>
          <w:rtl/>
        </w:rPr>
        <w:t xml:space="preserve"> </w:t>
      </w:r>
      <w:r w:rsidRPr="00CE670E">
        <w:rPr>
          <w:rFonts w:hint="cs"/>
          <w:sz w:val="17"/>
          <w:szCs w:val="17"/>
          <w:rtl/>
        </w:rPr>
        <w:t xml:space="preserve">הנציבות כפופה </w:t>
      </w:r>
      <w:r w:rsidRPr="00CE670E">
        <w:rPr>
          <w:rFonts w:eastAsia="Times New Roman" w:hint="cs"/>
          <w:sz w:val="17"/>
          <w:szCs w:val="17"/>
          <w:rtl/>
        </w:rPr>
        <w:t>לנוהל פנימי שגובש במשרד המשפטים,</w:t>
      </w:r>
      <w:r w:rsidRPr="00CE670E">
        <w:rPr>
          <w:rFonts w:hint="cs"/>
          <w:sz w:val="17"/>
          <w:szCs w:val="17"/>
          <w:rtl/>
        </w:rPr>
        <w:t xml:space="preserve"> ובמסגרתו הטיל היועמ"ש מגבלות על הפעלת סמכויותיה - הן כלפי המגזר הציבורי הן כלפי השמעת קולה בבתי המשפט. </w:t>
      </w:r>
      <w:r w:rsidRPr="00CE670E">
        <w:rPr>
          <w:rFonts w:eastAsia="Times New Roman" w:hint="cs"/>
          <w:sz w:val="17"/>
          <w:szCs w:val="17"/>
          <w:rtl/>
        </w:rPr>
        <w:t xml:space="preserve">אף על פי כן, יש לדעתה יתרונות בניהול השיח הפנימי בין הנציבות לגורמי הממשלה </w:t>
      </w:r>
      <w:r w:rsidRPr="00CE670E">
        <w:rPr>
          <w:rFonts w:hint="eastAsia"/>
          <w:sz w:val="17"/>
          <w:szCs w:val="17"/>
          <w:rtl/>
        </w:rPr>
        <w:t>השונים</w:t>
      </w:r>
      <w:r w:rsidRPr="00CE670E">
        <w:rPr>
          <w:rFonts w:eastAsia="Times New Roman" w:hint="cs"/>
          <w:sz w:val="17"/>
          <w:szCs w:val="17"/>
          <w:rtl/>
        </w:rPr>
        <w:t xml:space="preserve"> בכל הנוגע לקידום השוויון בעבודה</w:t>
      </w:r>
      <w:r w:rsidRPr="00CE670E">
        <w:rPr>
          <w:rFonts w:hint="cs"/>
          <w:sz w:val="17"/>
          <w:szCs w:val="17"/>
          <w:rtl/>
        </w:rPr>
        <w:t xml:space="preserve">. </w:t>
      </w:r>
    </w:p>
    <w:p w:rsidR="00D22ED9" w:rsidRPr="00CE670E" w:rsidP="00CE670E">
      <w:pPr>
        <w:pStyle w:val="ListParagraph"/>
        <w:numPr>
          <w:ilvl w:val="0"/>
          <w:numId w:val="0"/>
        </w:numPr>
        <w:spacing w:after="240" w:line="240" w:lineRule="exact"/>
        <w:ind w:left="680" w:right="2268"/>
        <w:rPr>
          <w:b/>
          <w:bCs/>
          <w:sz w:val="17"/>
          <w:szCs w:val="17"/>
        </w:rPr>
      </w:pPr>
      <w:r w:rsidRPr="00CE670E">
        <w:rPr>
          <w:rFonts w:hint="cs"/>
          <w:sz w:val="17"/>
          <w:szCs w:val="17"/>
          <w:rtl/>
        </w:rPr>
        <w:t>בתשובת משרד המשפטים נכתב שהיועמ"ש הוא הפרשן המוסמך של הדין עבור הרשות המבצעת וזרועותיה, ומכאן שעליהן לפעול על פי הנחיותיו. כן הוסיף כי הנציבות רשאית להביע עמדה משפטית במקרים האמורים, בכפוף להכרעה שלפיה אין היא יכולה לתבוע את המדינה או לעתור נגדה.</w:t>
      </w:r>
    </w:p>
    <w:p w:rsidR="00D22ED9" w:rsidRPr="00CE670E" w:rsidP="00CE670E">
      <w:pPr>
        <w:pStyle w:val="RESHET"/>
        <w:ind w:left="907"/>
        <w:rPr>
          <w:rtl/>
        </w:rPr>
      </w:pPr>
      <w:r w:rsidRPr="00CE670E">
        <w:rPr>
          <w:rFonts w:hint="cs"/>
          <w:rtl/>
        </w:rPr>
        <w:t>עוד בשנת 2014 העיר משרד מבקר המדינה, בעניינה של נציבות</w:t>
      </w:r>
      <w:r w:rsidRPr="00CE670E">
        <w:rPr>
          <w:rtl/>
        </w:rPr>
        <w:t xml:space="preserve"> שוויון </w:t>
      </w:r>
      <w:r w:rsidRPr="00CE670E">
        <w:rPr>
          <w:rFonts w:hint="cs"/>
          <w:rtl/>
        </w:rPr>
        <w:t>בעבודה, שהנחיית היועמ"ש "עיקרה מכוחה את הוראת החוק שהעניקה לנציבות סמכויות אכיפה בכל הקשור ברשויות המדינה, תאגידים ציבוריים וחברות ממשלתיות, והפכה אותה לאות מתה; כתוצאה מההנחיה לא ננקטות פעולות אכיפה למיגור האפליה בעבודה וליישום עקרון השוויון אצל המעסיק הגדול במשק - המדינה... [ההנחיה] מאיינת את הוראת החוק בכל הנוגע לרשויות המדינה... פוגעת בעצמאותה של הנציבות ומבקשת למנוע ממנה לייצג את מי שמתלונן על פגיעה בו... ניוון העצמאות של הנציבות... מעקר את כוחה כמנגנון אכיפה, הטמעה והתרעה ממשי להגנה על כלל העובדים בשירות הציבורי"</w:t>
      </w:r>
      <w:r>
        <w:rPr>
          <w:rStyle w:val="FootnoteReference0"/>
          <w:rtl/>
        </w:rPr>
        <w:footnoteReference w:id="79"/>
      </w:r>
      <w:r w:rsidRPr="00CE670E">
        <w:rPr>
          <w:rFonts w:hint="cs"/>
          <w:rtl/>
        </w:rPr>
        <w:t xml:space="preserve">. </w:t>
      </w:r>
    </w:p>
    <w:p w:rsidR="00D22ED9" w:rsidRPr="00CE670E" w:rsidP="00CE670E">
      <w:pPr>
        <w:pStyle w:val="RESHET"/>
        <w:ind w:left="907"/>
        <w:rPr>
          <w:rtl/>
        </w:rPr>
      </w:pPr>
      <w:r w:rsidRPr="00CE670E">
        <w:rPr>
          <w:rFonts w:hint="cs"/>
          <w:rtl/>
        </w:rPr>
        <w:t>משרד מבקר המדינה שב ומעיר כי הנחיית היועמ"ש גורעת נדבך משמעותי מסמכויות האכיפה של נציבויות השוויון כלפי השירותים הציבוריים, ומן הכלים האפקטיביים ליישומן, ופוגעת בעצמאותן - ומכאן שהיא פוגעת במאבק נגד תופעות פסולות של הפליה. העמדה העקיבה של משרד היועמ"ש בעניין מעמדן של נציבויות השוויון, והיעדרן של פעולות לאכיפה פלילית של חוק איסור הפליה, אינן מתיישבות עם מטרות החוק</w:t>
      </w:r>
      <w:r w:rsidRPr="00CE670E">
        <w:rPr>
          <w:rtl/>
        </w:rPr>
        <w:t xml:space="preserve"> </w:t>
      </w:r>
      <w:r w:rsidRPr="00CE670E">
        <w:rPr>
          <w:rFonts w:hint="cs"/>
          <w:rtl/>
        </w:rPr>
        <w:t>- קידום</w:t>
      </w:r>
      <w:r w:rsidRPr="00CE670E">
        <w:rPr>
          <w:rtl/>
        </w:rPr>
        <w:t xml:space="preserve"> </w:t>
      </w:r>
      <w:r w:rsidRPr="00CE670E">
        <w:rPr>
          <w:rFonts w:hint="cs"/>
          <w:rtl/>
        </w:rPr>
        <w:t>שוויון</w:t>
      </w:r>
      <w:r w:rsidRPr="00CE670E">
        <w:rPr>
          <w:rtl/>
        </w:rPr>
        <w:t xml:space="preserve"> </w:t>
      </w:r>
      <w:r w:rsidRPr="00CE670E">
        <w:rPr>
          <w:rFonts w:hint="cs"/>
          <w:rtl/>
        </w:rPr>
        <w:t>ומניעת</w:t>
      </w:r>
      <w:r w:rsidRPr="00CE670E">
        <w:rPr>
          <w:rtl/>
        </w:rPr>
        <w:t xml:space="preserve"> </w:t>
      </w:r>
      <w:r w:rsidRPr="00CE670E">
        <w:rPr>
          <w:rFonts w:hint="cs"/>
          <w:rtl/>
        </w:rPr>
        <w:t>הפליה - ועם המלצות הצוות למיגור גזענות.</w:t>
      </w:r>
    </w:p>
    <w:p w:rsidR="00D22ED9" w:rsidRPr="00CE670E" w:rsidP="00F244AF">
      <w:pPr>
        <w:pStyle w:val="ListParagraph"/>
        <w:numPr>
          <w:ilvl w:val="1"/>
          <w:numId w:val="44"/>
        </w:numPr>
        <w:autoSpaceDE/>
        <w:autoSpaceDN/>
        <w:adjustRightInd/>
        <w:spacing w:before="180" w:after="240" w:line="240" w:lineRule="exact"/>
        <w:ind w:left="680" w:right="2268"/>
        <w:rPr>
          <w:b/>
          <w:bCs/>
          <w:sz w:val="17"/>
          <w:szCs w:val="17"/>
        </w:rPr>
      </w:pPr>
      <w:r w:rsidRPr="00CE670E">
        <w:rPr>
          <w:rFonts w:hint="cs"/>
          <w:sz w:val="17"/>
          <w:szCs w:val="17"/>
          <w:rtl/>
        </w:rPr>
        <w:t>בהחלטת ממשלה ממאי 2015</w:t>
      </w:r>
      <w:r>
        <w:rPr>
          <w:rStyle w:val="FootnoteReference0"/>
          <w:sz w:val="17"/>
          <w:szCs w:val="17"/>
          <w:rtl/>
        </w:rPr>
        <w:footnoteReference w:id="80"/>
      </w:r>
      <w:r w:rsidRPr="00CE670E">
        <w:rPr>
          <w:rFonts w:hint="cs"/>
          <w:sz w:val="17"/>
          <w:szCs w:val="17"/>
          <w:rtl/>
        </w:rPr>
        <w:t xml:space="preserve"> נקבעה העבר</w:t>
      </w:r>
      <w:r w:rsidRPr="00CE670E">
        <w:rPr>
          <w:sz w:val="17"/>
          <w:szCs w:val="17"/>
          <w:rtl/>
        </w:rPr>
        <w:t xml:space="preserve">ת האחריות </w:t>
      </w:r>
      <w:r w:rsidRPr="00CE670E">
        <w:rPr>
          <w:rFonts w:hint="cs"/>
          <w:sz w:val="17"/>
          <w:szCs w:val="17"/>
          <w:rtl/>
        </w:rPr>
        <w:t>ל</w:t>
      </w:r>
      <w:r w:rsidRPr="00CE670E">
        <w:rPr>
          <w:sz w:val="17"/>
          <w:szCs w:val="17"/>
          <w:rtl/>
        </w:rPr>
        <w:t>רשות מעמד האישה</w:t>
      </w:r>
      <w:r w:rsidRPr="00CE670E">
        <w:rPr>
          <w:rFonts w:hint="cs"/>
          <w:sz w:val="17"/>
          <w:szCs w:val="17"/>
          <w:rtl/>
        </w:rPr>
        <w:t xml:space="preserve"> ואת פעילותה </w:t>
      </w:r>
      <w:r w:rsidRPr="00CE670E">
        <w:rPr>
          <w:sz w:val="17"/>
          <w:szCs w:val="17"/>
          <w:rtl/>
        </w:rPr>
        <w:t>ממשרד ראש הממשלה למשרד לאזרחים ותיקים</w:t>
      </w:r>
      <w:r w:rsidRPr="00CE670E">
        <w:rPr>
          <w:rFonts w:hint="cs"/>
          <w:sz w:val="17"/>
          <w:szCs w:val="17"/>
          <w:rtl/>
        </w:rPr>
        <w:t xml:space="preserve"> (כיום, המשרד לשוויון חברתי)</w:t>
      </w:r>
      <w:r w:rsidRPr="00CE670E">
        <w:rPr>
          <w:sz w:val="17"/>
          <w:szCs w:val="17"/>
          <w:rtl/>
        </w:rPr>
        <w:t>.</w:t>
      </w:r>
      <w:r w:rsidRPr="00CE670E">
        <w:rPr>
          <w:rFonts w:hint="cs"/>
          <w:b/>
          <w:bCs/>
          <w:sz w:val="17"/>
          <w:szCs w:val="17"/>
          <w:rtl/>
        </w:rPr>
        <w:t xml:space="preserve"> </w:t>
      </w:r>
    </w:p>
    <w:p w:rsidR="00D22ED9" w:rsidRPr="00F244AF" w:rsidP="00F244AF">
      <w:pPr>
        <w:pStyle w:val="RESHET"/>
        <w:ind w:left="907"/>
        <w:rPr>
          <w:rtl/>
        </w:rPr>
      </w:pPr>
      <w:r w:rsidRPr="00F244AF">
        <w:rPr>
          <w:rFonts w:hint="cs"/>
          <w:rtl/>
        </w:rPr>
        <w:t>הביקורת העלתה כי בשנים האחרונות חלה ירידה של ממש במשאביה של רשות מעמד האישה: מינואר 2016 אין מכהן בה מנהל</w:t>
      </w:r>
      <w:r>
        <w:rPr>
          <w:rStyle w:val="FootnoteReference0"/>
          <w:rtl/>
        </w:rPr>
        <w:footnoteReference w:id="81"/>
      </w:r>
      <w:r w:rsidRPr="00F244AF">
        <w:rPr>
          <w:rFonts w:hint="cs"/>
          <w:rtl/>
        </w:rPr>
        <w:t>, ומספר העובדים בה ירד מ-12 ב-2011 ל-6 (בפועל 5.5 משרות) באוגוסט 2016. כמו כן, בשנים 2015-2012 קטן תקציב הפעילות שלה מ-4.2 מיליון ש"ח ל-1.8 מיליון ש"ח (ירידה של 57% בקירוב).</w:t>
      </w:r>
    </w:p>
    <w:p w:rsidR="00D22ED9" w:rsidRPr="00CE670E" w:rsidP="00F244AF">
      <w:pPr>
        <w:tabs>
          <w:tab w:val="left" w:pos="283"/>
          <w:tab w:val="left" w:pos="566"/>
        </w:tabs>
        <w:spacing w:before="180" w:after="240" w:line="240" w:lineRule="exact"/>
        <w:ind w:left="680" w:right="2268"/>
        <w:jc w:val="both"/>
        <w:rPr>
          <w:rFonts w:ascii="Tahoma" w:hAnsi="Tahoma" w:cs="Tahoma"/>
          <w:sz w:val="17"/>
          <w:szCs w:val="17"/>
          <w:rtl/>
        </w:rPr>
      </w:pPr>
      <w:r w:rsidRPr="00CE670E">
        <w:rPr>
          <w:rFonts w:ascii="Tahoma" w:hAnsi="Tahoma" w:cs="Tahoma" w:hint="cs"/>
          <w:sz w:val="17"/>
          <w:szCs w:val="17"/>
          <w:rtl/>
        </w:rPr>
        <w:t xml:space="preserve">המשרד לשוויון חברתי בחר שלא להתייחס לביקורת על מצבה של רשות מעמד האישה. </w:t>
      </w:r>
    </w:p>
    <w:p w:rsidR="00D22ED9" w:rsidRPr="00CE670E" w:rsidP="00F244AF">
      <w:pPr>
        <w:pStyle w:val="RESHET"/>
        <w:numPr>
          <w:ilvl w:val="0"/>
          <w:numId w:val="45"/>
        </w:numPr>
        <w:ind w:left="907" w:hanging="340"/>
      </w:pPr>
      <w:r w:rsidRPr="00F244AF">
        <w:rPr>
          <w:rFonts w:hint="cs"/>
          <w:rtl/>
        </w:rPr>
        <w:t>נציבויות השוויון בישראל משויכות ארגונית למשרדי הממשלה והן אינן עצמאיות מבחינה תקציבית. לעובדה זאת השפעה על גובה תקציבן. למשל, בשנים 2016-2013 קטן תקציבה של נציבות שוויון בעבודה ב-14% בקירוב, בעוד שתקציב משרד הכלכלה והתעשייה באותן שנים גדל ב-20% בקירוב. שיעור תקציבה של הנציבות בתקציב משרד הכלכלה והתעשייה פחת מ-0.031% ל-0.018% (ירידה של 42% בקירוב).</w:t>
      </w:r>
    </w:p>
    <w:p w:rsidR="00D22ED9" w:rsidRPr="00F244AF" w:rsidP="00F244AF">
      <w:pPr>
        <w:pStyle w:val="RESHET"/>
        <w:numPr>
          <w:ilvl w:val="0"/>
          <w:numId w:val="45"/>
        </w:numPr>
        <w:ind w:left="907" w:hanging="340"/>
      </w:pPr>
      <w:r w:rsidRPr="00F244AF">
        <w:rPr>
          <w:rFonts w:hint="cs"/>
          <w:rtl/>
        </w:rPr>
        <w:t>ב</w:t>
      </w:r>
      <w:r w:rsidRPr="00F244AF">
        <w:rPr>
          <w:rtl/>
        </w:rPr>
        <w:t>חוק שווי</w:t>
      </w:r>
      <w:r w:rsidRPr="00F244AF">
        <w:rPr>
          <w:rFonts w:hint="cs"/>
          <w:rtl/>
        </w:rPr>
        <w:t>ון</w:t>
      </w:r>
      <w:r w:rsidRPr="00F244AF">
        <w:rPr>
          <w:rtl/>
        </w:rPr>
        <w:t xml:space="preserve"> אנשים עם מוגבלות</w:t>
      </w:r>
      <w:r w:rsidRPr="00F244AF">
        <w:rPr>
          <w:rFonts w:hint="cs"/>
          <w:rtl/>
        </w:rPr>
        <w:t xml:space="preserve"> נקבע כי תקציב הנציבות ייקבע בחוק התקציב בסעיף תקציב נפרד. בחוק שוויון הזדמנויות בעבודה נקבע כי תקציב הנציבות ייקבע בחוק התקציב בתכנית נפרדת בסעיף תקציב. בחוק רשות מעמד האישה נקבע כי התקציב הרגיל והתקציב לפעולות הרשות ייקבעו בחוק התקציב השנתי של המדינה בתחום פעולה נפרד. ואולם בספר התקציב מופיעה ההקצאה לשלושת הגופים הללו כ"תכנית" בלבד, אף על פי שלכל אחד מהם נקבעה דרגת עצמאות תקציבית שונה. </w:t>
      </w:r>
    </w:p>
    <w:p w:rsidR="00C12CDD" w:rsidRPr="00C12CDD" w:rsidP="00C12CDD">
      <w:pPr>
        <w:spacing w:after="0" w:line="200" w:lineRule="exact"/>
        <w:ind w:left="340" w:right="2268"/>
        <w:jc w:val="both"/>
        <w:rPr>
          <w:rFonts w:ascii="Tahoma" w:hAnsi="Tahoma" w:cs="Tahoma"/>
          <w:sz w:val="17"/>
          <w:szCs w:val="17"/>
          <w:rtl/>
        </w:rPr>
      </w:pPr>
    </w:p>
    <w:p w:rsidR="00D22ED9" w:rsidRPr="00CE670E" w:rsidP="00F244AF">
      <w:pPr>
        <w:pStyle w:val="RESHET"/>
        <w:ind w:left="567"/>
        <w:rPr>
          <w:rtl/>
        </w:rPr>
      </w:pPr>
      <w:r w:rsidRPr="00CE670E">
        <w:rPr>
          <w:rFonts w:hint="cs"/>
          <w:rtl/>
        </w:rPr>
        <w:t>יצוין כי ב-2016 הוגשה הצעת חוק פרטית</w:t>
      </w:r>
      <w:r w:rsidRPr="00CE670E">
        <w:rPr>
          <w:rtl/>
        </w:rPr>
        <w:t xml:space="preserve"> </w:t>
      </w:r>
      <w:r w:rsidRPr="00CE670E">
        <w:rPr>
          <w:rFonts w:hint="cs"/>
          <w:rtl/>
        </w:rPr>
        <w:t xml:space="preserve">לתיקון חוק </w:t>
      </w:r>
      <w:r w:rsidRPr="00CE670E">
        <w:rPr>
          <w:rtl/>
        </w:rPr>
        <w:t>שוויון הזדמנויות בעבודה</w:t>
      </w:r>
      <w:r w:rsidRPr="00CE670E">
        <w:rPr>
          <w:rFonts w:hint="cs"/>
          <w:rtl/>
        </w:rPr>
        <w:t xml:space="preserve">. ההצעה מבקשת </w:t>
      </w:r>
      <w:r w:rsidRPr="00CE670E">
        <w:rPr>
          <w:rtl/>
        </w:rPr>
        <w:t xml:space="preserve">להוציא את הנציבות מתוך משרד הכלכלה והתעשייה ולהקימה מחדש כגוף ציבורי עצמאי, </w:t>
      </w:r>
      <w:r w:rsidRPr="00CE670E">
        <w:rPr>
          <w:rFonts w:hint="cs"/>
          <w:rtl/>
        </w:rPr>
        <w:t>בעל סמכות</w:t>
      </w:r>
      <w:r w:rsidRPr="00CE670E">
        <w:rPr>
          <w:rtl/>
        </w:rPr>
        <w:t xml:space="preserve"> לפעול בכל הכלים</w:t>
      </w:r>
      <w:r w:rsidRPr="00CE670E">
        <w:rPr>
          <w:rFonts w:hint="cs"/>
          <w:rtl/>
        </w:rPr>
        <w:t xml:space="preserve"> למיגור</w:t>
      </w:r>
      <w:r w:rsidRPr="00CE670E">
        <w:rPr>
          <w:rtl/>
        </w:rPr>
        <w:t xml:space="preserve"> ההפליה השוררת בשוק העבודה, לרבות במגזר הציבורי.</w:t>
      </w:r>
      <w:r w:rsidRPr="00CE670E">
        <w:rPr>
          <w:rFonts w:hint="cs"/>
          <w:rtl/>
        </w:rPr>
        <w:t xml:space="preserve"> מדברי ההסבר להצעת החוק עולה כי</w:t>
      </w:r>
      <w:r w:rsidRPr="00CE670E">
        <w:rPr>
          <w:rtl/>
        </w:rPr>
        <w:t xml:space="preserve"> כפיפות</w:t>
      </w:r>
      <w:r w:rsidRPr="00CE670E">
        <w:rPr>
          <w:rFonts w:hint="cs"/>
          <w:rtl/>
        </w:rPr>
        <w:t xml:space="preserve">ה של הנציבות </w:t>
      </w:r>
      <w:r w:rsidRPr="00CE670E">
        <w:rPr>
          <w:rtl/>
        </w:rPr>
        <w:t>למשרד ממשלתי ו</w:t>
      </w:r>
      <w:r w:rsidRPr="00CE670E">
        <w:rPr>
          <w:rFonts w:hint="cs"/>
          <w:rtl/>
        </w:rPr>
        <w:t>ל</w:t>
      </w:r>
      <w:r w:rsidRPr="00CE670E">
        <w:rPr>
          <w:rtl/>
        </w:rPr>
        <w:t>תקציב</w:t>
      </w:r>
      <w:r w:rsidRPr="00CE670E">
        <w:rPr>
          <w:rFonts w:hint="cs"/>
          <w:rtl/>
        </w:rPr>
        <w:t>ו</w:t>
      </w:r>
      <w:r w:rsidRPr="00CE670E">
        <w:rPr>
          <w:rtl/>
        </w:rPr>
        <w:t xml:space="preserve"> מ</w:t>
      </w:r>
      <w:r w:rsidRPr="00CE670E">
        <w:rPr>
          <w:rFonts w:hint="cs"/>
          <w:rtl/>
        </w:rPr>
        <w:t>ו</w:t>
      </w:r>
      <w:r w:rsidRPr="00CE670E">
        <w:rPr>
          <w:rtl/>
        </w:rPr>
        <w:t>נ</w:t>
      </w:r>
      <w:r w:rsidRPr="00CE670E">
        <w:rPr>
          <w:rFonts w:hint="cs"/>
          <w:rtl/>
        </w:rPr>
        <w:t>עת ממנה</w:t>
      </w:r>
      <w:r w:rsidRPr="00CE670E">
        <w:rPr>
          <w:rtl/>
        </w:rPr>
        <w:t xml:space="preserve"> למלא את תפקידה במלואו.</w:t>
      </w:r>
    </w:p>
    <w:p w:rsidR="00D22ED9" w:rsidRPr="00CE670E" w:rsidP="00F244AF">
      <w:pPr>
        <w:spacing w:before="180" w:after="24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בדברי ההסבר להצעת החוק נכתב: </w:t>
      </w:r>
      <w:r w:rsidRPr="00CE670E">
        <w:rPr>
          <w:rFonts w:ascii="Tahoma" w:hAnsi="Tahoma" w:cs="Tahoma"/>
          <w:sz w:val="17"/>
          <w:szCs w:val="17"/>
          <w:rtl/>
        </w:rPr>
        <w:t xml:space="preserve">"בשל המבנה הארגוני </w:t>
      </w:r>
      <w:r w:rsidRPr="00CE670E">
        <w:rPr>
          <w:rFonts w:ascii="Tahoma" w:hAnsi="Tahoma" w:cs="Tahoma" w:hint="cs"/>
          <w:sz w:val="17"/>
          <w:szCs w:val="17"/>
          <w:rtl/>
        </w:rPr>
        <w:t>של</w:t>
      </w:r>
      <w:r w:rsidRPr="00CE670E">
        <w:rPr>
          <w:rFonts w:ascii="Tahoma" w:hAnsi="Tahoma" w:cs="Tahoma"/>
          <w:sz w:val="17"/>
          <w:szCs w:val="17"/>
          <w:rtl/>
        </w:rPr>
        <w:t xml:space="preserve"> </w:t>
      </w:r>
      <w:r w:rsidRPr="00CE670E">
        <w:rPr>
          <w:rFonts w:ascii="Tahoma" w:hAnsi="Tahoma" w:cs="Tahoma" w:hint="cs"/>
          <w:sz w:val="17"/>
          <w:szCs w:val="17"/>
          <w:rtl/>
        </w:rPr>
        <w:t>הנציבות</w:t>
      </w:r>
      <w:r w:rsidRPr="00CE670E">
        <w:rPr>
          <w:rFonts w:ascii="Tahoma" w:hAnsi="Tahoma" w:cs="Tahoma"/>
          <w:sz w:val="17"/>
          <w:szCs w:val="17"/>
          <w:rtl/>
        </w:rPr>
        <w:t>, כפיפותה למשרד ממשלתי ותקציבה, מנועה הנציבות מלמלא את תפקידה החיוני במלואו. במסגרת האמנה למיגור כל צורות ההפליה נגד נשים</w:t>
      </w:r>
      <w:r>
        <w:rPr>
          <w:rStyle w:val="FootnoteReference0"/>
          <w:rFonts w:ascii="Tahoma" w:hAnsi="Tahoma" w:cs="Tahoma"/>
          <w:sz w:val="17"/>
          <w:szCs w:val="17"/>
          <w:rtl/>
        </w:rPr>
        <w:footnoteReference w:id="82"/>
      </w:r>
      <w:r w:rsidRPr="00CE670E">
        <w:rPr>
          <w:rFonts w:ascii="Tahoma" w:hAnsi="Tahoma" w:cs="Tahoma"/>
          <w:sz w:val="17"/>
          <w:szCs w:val="17"/>
          <w:rtl/>
        </w:rPr>
        <w:t xml:space="preserve"> קמה למדינת ישראל חובה להיאבק בתופעת הפליית נשים בעבודה. המחויבות הזו טומנת בחובה לא רק חובה שלילית של אי הפליה על ידי המדינה, אלא גם חובה חיובית לספק סעד ראוי, והגנה אקטיבית ואפקטיבית נגד הפליה על כל סוגיה. הנציבות בתצורתה הנוכחית והמגבלות העומדות בפניה אינה מיישמת חובה זו באופן מספק..</w:t>
      </w:r>
      <w:r w:rsidRPr="00CE670E">
        <w:rPr>
          <w:rFonts w:ascii="Tahoma" w:hAnsi="Tahoma" w:cs="Tahoma" w:hint="cs"/>
          <w:sz w:val="17"/>
          <w:szCs w:val="17"/>
          <w:rtl/>
        </w:rPr>
        <w:t>.</w:t>
      </w:r>
      <w:r w:rsidRPr="00CE670E">
        <w:rPr>
          <w:rFonts w:ascii="Tahoma" w:hAnsi="Tahoma" w:cs="Tahoma"/>
          <w:sz w:val="17"/>
          <w:szCs w:val="17"/>
          <w:rtl/>
        </w:rPr>
        <w:t xml:space="preserve"> הלכה למעשה, פעילותה של הנציבות בתוך מסגרת של משרד ממשלתי מסוים, משתקת את יכולתה להיאבק נגד הפליה המתבצעת על ידי המדינה כמעסיקה</w:t>
      </w:r>
      <w:r w:rsidRPr="00CE670E">
        <w:rPr>
          <w:rFonts w:ascii="Tahoma" w:hAnsi="Tahoma" w:cs="Tahoma" w:hint="cs"/>
          <w:sz w:val="17"/>
          <w:szCs w:val="17"/>
          <w:rtl/>
        </w:rPr>
        <w:t xml:space="preserve">. </w:t>
      </w:r>
      <w:r w:rsidRPr="00CE670E">
        <w:rPr>
          <w:rFonts w:ascii="Tahoma" w:hAnsi="Tahoma" w:cs="Tahoma"/>
          <w:sz w:val="17"/>
          <w:szCs w:val="17"/>
          <w:rtl/>
        </w:rPr>
        <w:t>במישור המשפטי, מגבלה זו יוצרת ניגוד עניינים מובנה בעבודת הנציבות, אשר נדרשת לקבל אישור לפעולותיה כלפי המדינה</w:t>
      </w:r>
      <w:r w:rsidRPr="00CE670E">
        <w:rPr>
          <w:rFonts w:ascii="Tahoma" w:hAnsi="Tahoma" w:cs="Tahoma" w:hint="cs"/>
          <w:sz w:val="17"/>
          <w:szCs w:val="17"/>
          <w:rtl/>
        </w:rPr>
        <w:t>...</w:t>
      </w:r>
      <w:r w:rsidRPr="00CE670E">
        <w:rPr>
          <w:rFonts w:ascii="Tahoma" w:hAnsi="Tahoma" w:cs="Tahoma"/>
          <w:sz w:val="17"/>
          <w:szCs w:val="17"/>
          <w:rtl/>
        </w:rPr>
        <w:t xml:space="preserve"> בהשוואה לנציבויות שוויון במדינות מערביות אחרות, מרבית הנציבויות </w:t>
      </w:r>
      <w:r w:rsidRPr="00CE670E">
        <w:rPr>
          <w:rFonts w:ascii="Tahoma" w:hAnsi="Tahoma" w:cs="Tahoma"/>
          <w:sz w:val="17"/>
          <w:szCs w:val="17"/>
          <w:rtl/>
        </w:rPr>
        <w:t>המקבילות הן עצמאיות, לכל הפחות ביכולתן לבצע ביקורת ופיקוח או לנקוט הליכים משפטיים מול המדינה כמעסיקה</w:t>
      </w:r>
      <w:r w:rsidRPr="00CE670E">
        <w:rPr>
          <w:rFonts w:ascii="Tahoma" w:hAnsi="Tahoma" w:cs="Tahoma" w:hint="cs"/>
          <w:sz w:val="17"/>
          <w:szCs w:val="17"/>
          <w:rtl/>
        </w:rPr>
        <w:t>"</w:t>
      </w:r>
      <w:r>
        <w:rPr>
          <w:rStyle w:val="FootnoteReference0"/>
          <w:rFonts w:ascii="Tahoma" w:hAnsi="Tahoma" w:cs="Tahoma"/>
          <w:sz w:val="17"/>
          <w:szCs w:val="17"/>
          <w:rtl/>
        </w:rPr>
        <w:footnoteReference w:id="83"/>
      </w:r>
      <w:r w:rsidRPr="00CE670E">
        <w:rPr>
          <w:rFonts w:ascii="Tahoma" w:hAnsi="Tahoma" w:cs="Tahoma"/>
          <w:sz w:val="17"/>
          <w:szCs w:val="17"/>
          <w:rtl/>
        </w:rPr>
        <w:t>.</w:t>
      </w:r>
      <w:r w:rsidRPr="00CE670E">
        <w:rPr>
          <w:rFonts w:ascii="Tahoma" w:hAnsi="Tahoma" w:cs="Tahoma" w:hint="cs"/>
          <w:sz w:val="17"/>
          <w:szCs w:val="17"/>
          <w:rtl/>
        </w:rPr>
        <w:t xml:space="preserve"> </w:t>
      </w:r>
    </w:p>
    <w:p w:rsidR="00D22ED9" w:rsidRPr="00F244AF" w:rsidP="00F244AF">
      <w:pPr>
        <w:pStyle w:val="RESHET"/>
        <w:ind w:left="567"/>
        <w:rPr>
          <w:rtl/>
        </w:rPr>
      </w:pPr>
      <w:r w:rsidRPr="00F244AF">
        <w:rPr>
          <w:rFonts w:hint="cs"/>
          <w:rtl/>
        </w:rPr>
        <w:t>האמור</w:t>
      </w:r>
      <w:r w:rsidRPr="00F244AF">
        <w:rPr>
          <w:rtl/>
        </w:rPr>
        <w:t xml:space="preserve"> בדברי ההסבר להצעת החוק לתיקון חוק שוויון ההזדמנויות בעבודה יפ</w:t>
      </w:r>
      <w:r w:rsidRPr="00F244AF">
        <w:rPr>
          <w:rFonts w:hint="cs"/>
          <w:rtl/>
        </w:rPr>
        <w:t>ה</w:t>
      </w:r>
      <w:r w:rsidRPr="00F244AF">
        <w:rPr>
          <w:rtl/>
        </w:rPr>
        <w:t xml:space="preserve"> גם לנציבות לשוויון לאנשים עם מוגבלויות ולרשות </w:t>
      </w:r>
      <w:r w:rsidRPr="00F244AF">
        <w:rPr>
          <w:rFonts w:hint="cs"/>
          <w:rtl/>
        </w:rPr>
        <w:t>מעמד</w:t>
      </w:r>
      <w:r w:rsidRPr="00F244AF">
        <w:rPr>
          <w:rtl/>
        </w:rPr>
        <w:t xml:space="preserve"> </w:t>
      </w:r>
      <w:r w:rsidRPr="00F244AF">
        <w:rPr>
          <w:rFonts w:hint="cs"/>
          <w:rtl/>
        </w:rPr>
        <w:t>האישה: דברים אלו וממצאי דוח זה מלמדים שעצמאותם של המוסדות מקדמי השוויון, תפקודם המקצועי ויכולתם להפעיל את</w:t>
      </w:r>
      <w:r w:rsidRPr="00F244AF">
        <w:rPr>
          <w:rtl/>
        </w:rPr>
        <w:t xml:space="preserve"> </w:t>
      </w:r>
      <w:r w:rsidRPr="00F244AF">
        <w:rPr>
          <w:rFonts w:hint="cs"/>
          <w:rtl/>
        </w:rPr>
        <w:t>סמכויותיהם</w:t>
      </w:r>
      <w:r w:rsidRPr="00F244AF">
        <w:rPr>
          <w:rtl/>
        </w:rPr>
        <w:t xml:space="preserve"> </w:t>
      </w:r>
      <w:r w:rsidRPr="00F244AF">
        <w:rPr>
          <w:rFonts w:hint="cs"/>
          <w:rtl/>
        </w:rPr>
        <w:t>נפגעים</w:t>
      </w:r>
      <w:r w:rsidRPr="00F244AF">
        <w:rPr>
          <w:rtl/>
        </w:rPr>
        <w:t xml:space="preserve"> </w:t>
      </w:r>
      <w:r w:rsidRPr="00F244AF">
        <w:rPr>
          <w:rFonts w:hint="cs"/>
          <w:rtl/>
        </w:rPr>
        <w:t>בגלל</w:t>
      </w:r>
      <w:r w:rsidRPr="00F244AF">
        <w:rPr>
          <w:rtl/>
        </w:rPr>
        <w:t xml:space="preserve"> </w:t>
      </w:r>
      <w:r w:rsidRPr="00F244AF">
        <w:rPr>
          <w:rFonts w:hint="cs"/>
          <w:rtl/>
        </w:rPr>
        <w:t>תלותם</w:t>
      </w:r>
      <w:r w:rsidRPr="00F244AF">
        <w:rPr>
          <w:rtl/>
        </w:rPr>
        <w:t xml:space="preserve"> </w:t>
      </w:r>
      <w:r w:rsidRPr="00F244AF">
        <w:rPr>
          <w:rFonts w:hint="cs"/>
          <w:rtl/>
        </w:rPr>
        <w:t>בדרג</w:t>
      </w:r>
      <w:r w:rsidRPr="00F244AF">
        <w:rPr>
          <w:rtl/>
        </w:rPr>
        <w:t xml:space="preserve"> </w:t>
      </w:r>
      <w:r w:rsidRPr="00F244AF">
        <w:rPr>
          <w:rFonts w:hint="cs"/>
          <w:rtl/>
        </w:rPr>
        <w:t>הניהולי</w:t>
      </w:r>
      <w:r w:rsidRPr="00F244AF">
        <w:rPr>
          <w:rtl/>
        </w:rPr>
        <w:t xml:space="preserve"> </w:t>
      </w:r>
      <w:r w:rsidRPr="00F244AF">
        <w:rPr>
          <w:rFonts w:hint="cs"/>
          <w:rtl/>
        </w:rPr>
        <w:t>והמדיני של</w:t>
      </w:r>
      <w:r w:rsidRPr="00F244AF">
        <w:rPr>
          <w:rtl/>
        </w:rPr>
        <w:t xml:space="preserve"> </w:t>
      </w:r>
      <w:r w:rsidRPr="00F244AF">
        <w:rPr>
          <w:rFonts w:hint="cs"/>
          <w:rtl/>
        </w:rPr>
        <w:t>המשרד</w:t>
      </w:r>
      <w:r w:rsidRPr="00F244AF">
        <w:rPr>
          <w:rtl/>
        </w:rPr>
        <w:t xml:space="preserve"> </w:t>
      </w:r>
      <w:r w:rsidRPr="00F244AF">
        <w:rPr>
          <w:rFonts w:hint="cs"/>
          <w:rtl/>
        </w:rPr>
        <w:t>הממשלתי</w:t>
      </w:r>
      <w:r w:rsidRPr="00F244AF">
        <w:rPr>
          <w:rtl/>
        </w:rPr>
        <w:t xml:space="preserve"> </w:t>
      </w:r>
      <w:r w:rsidRPr="00F244AF">
        <w:rPr>
          <w:rFonts w:hint="cs"/>
          <w:rtl/>
        </w:rPr>
        <w:t xml:space="preserve">שהם שייכים אליו, ובתקציבו. </w:t>
      </w:r>
      <w:r w:rsidRPr="0012789B" w:rsidR="00B22765">
        <w:rPr>
          <w:noProof/>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22765" w:rsidRPr="00373C5D" w:rsidP="00B2276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127901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1972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22765" w:rsidRPr="00881D99" w:rsidP="00B22765">
                            <w:pPr>
                              <w:spacing w:after="0" w:line="240" w:lineRule="auto"/>
                              <w:rPr>
                                <w:color w:val="0B5294"/>
                                <w:spacing w:val="-4"/>
                                <w:sz w:val="24"/>
                                <w:szCs w:val="24"/>
                                <w:rtl/>
                                <w:cs/>
                              </w:rPr>
                            </w:pPr>
                            <w:r w:rsidRPr="00B22765">
                              <w:rPr>
                                <w:rFonts w:cs="Tahoma" w:hint="eastAsia"/>
                                <w:color w:val="0B5294"/>
                                <w:spacing w:val="-4"/>
                                <w:sz w:val="24"/>
                                <w:szCs w:val="24"/>
                                <w:rtl/>
                              </w:rPr>
                              <w:t>ממצאי</w:t>
                            </w:r>
                            <w:r w:rsidRPr="00B22765">
                              <w:rPr>
                                <w:rFonts w:cs="Tahoma"/>
                                <w:color w:val="0B5294"/>
                                <w:spacing w:val="-4"/>
                                <w:sz w:val="24"/>
                                <w:szCs w:val="24"/>
                                <w:rtl/>
                              </w:rPr>
                              <w:t xml:space="preserve"> </w:t>
                            </w:r>
                            <w:r w:rsidRPr="00B22765">
                              <w:rPr>
                                <w:rFonts w:cs="Tahoma" w:hint="eastAsia"/>
                                <w:color w:val="0B5294"/>
                                <w:spacing w:val="-4"/>
                                <w:sz w:val="24"/>
                                <w:szCs w:val="24"/>
                                <w:rtl/>
                              </w:rPr>
                              <w:t>דוח</w:t>
                            </w:r>
                            <w:r w:rsidRPr="00B22765">
                              <w:rPr>
                                <w:rFonts w:cs="Tahoma"/>
                                <w:color w:val="0B5294"/>
                                <w:spacing w:val="-4"/>
                                <w:sz w:val="24"/>
                                <w:szCs w:val="24"/>
                                <w:rtl/>
                              </w:rPr>
                              <w:t xml:space="preserve"> </w:t>
                            </w:r>
                            <w:r w:rsidRPr="00B22765">
                              <w:rPr>
                                <w:rFonts w:cs="Tahoma" w:hint="eastAsia"/>
                                <w:color w:val="0B5294"/>
                                <w:spacing w:val="-4"/>
                                <w:sz w:val="24"/>
                                <w:szCs w:val="24"/>
                                <w:rtl/>
                              </w:rPr>
                              <w:t>זה</w:t>
                            </w:r>
                            <w:r w:rsidRPr="00B22765">
                              <w:rPr>
                                <w:rFonts w:cs="Tahoma"/>
                                <w:color w:val="0B5294"/>
                                <w:spacing w:val="-4"/>
                                <w:sz w:val="24"/>
                                <w:szCs w:val="24"/>
                                <w:rtl/>
                              </w:rPr>
                              <w:t xml:space="preserve"> </w:t>
                            </w:r>
                            <w:r w:rsidRPr="00B22765">
                              <w:rPr>
                                <w:rFonts w:cs="Tahoma" w:hint="eastAsia"/>
                                <w:color w:val="0B5294"/>
                                <w:spacing w:val="-4"/>
                                <w:sz w:val="24"/>
                                <w:szCs w:val="24"/>
                                <w:rtl/>
                              </w:rPr>
                              <w:t>מלמדים</w:t>
                            </w:r>
                            <w:r w:rsidRPr="00B22765">
                              <w:rPr>
                                <w:rFonts w:cs="Tahoma"/>
                                <w:color w:val="0B5294"/>
                                <w:spacing w:val="-4"/>
                                <w:sz w:val="24"/>
                                <w:szCs w:val="24"/>
                                <w:rtl/>
                              </w:rPr>
                              <w:t xml:space="preserve"> </w:t>
                            </w:r>
                            <w:r w:rsidRPr="00B22765">
                              <w:rPr>
                                <w:rFonts w:cs="Tahoma" w:hint="eastAsia"/>
                                <w:color w:val="0B5294"/>
                                <w:spacing w:val="-4"/>
                                <w:sz w:val="24"/>
                                <w:szCs w:val="24"/>
                                <w:rtl/>
                              </w:rPr>
                              <w:t>שעצמאותם</w:t>
                            </w:r>
                            <w:r w:rsidRPr="00B22765">
                              <w:rPr>
                                <w:rFonts w:cs="Tahoma"/>
                                <w:color w:val="0B5294"/>
                                <w:spacing w:val="-4"/>
                                <w:sz w:val="24"/>
                                <w:szCs w:val="24"/>
                                <w:rtl/>
                              </w:rPr>
                              <w:t xml:space="preserve"> </w:t>
                            </w:r>
                            <w:r w:rsidRPr="00B22765">
                              <w:rPr>
                                <w:rFonts w:cs="Tahoma" w:hint="eastAsia"/>
                                <w:color w:val="0B5294"/>
                                <w:spacing w:val="-4"/>
                                <w:sz w:val="24"/>
                                <w:szCs w:val="24"/>
                                <w:rtl/>
                              </w:rPr>
                              <w:t>של</w:t>
                            </w:r>
                            <w:r w:rsidRPr="00B22765">
                              <w:rPr>
                                <w:rFonts w:cs="Tahoma"/>
                                <w:color w:val="0B5294"/>
                                <w:spacing w:val="-4"/>
                                <w:sz w:val="24"/>
                                <w:szCs w:val="24"/>
                                <w:rtl/>
                              </w:rPr>
                              <w:t xml:space="preserve"> </w:t>
                            </w:r>
                            <w:r w:rsidRPr="00B22765">
                              <w:rPr>
                                <w:rFonts w:cs="Tahoma" w:hint="eastAsia"/>
                                <w:color w:val="0B5294"/>
                                <w:spacing w:val="-4"/>
                                <w:sz w:val="24"/>
                                <w:szCs w:val="24"/>
                                <w:rtl/>
                              </w:rPr>
                              <w:t>המוסדות</w:t>
                            </w:r>
                            <w:r w:rsidRPr="00B22765">
                              <w:rPr>
                                <w:rFonts w:cs="Tahoma"/>
                                <w:color w:val="0B5294"/>
                                <w:spacing w:val="-4"/>
                                <w:sz w:val="24"/>
                                <w:szCs w:val="24"/>
                                <w:rtl/>
                              </w:rPr>
                              <w:t xml:space="preserve"> </w:t>
                            </w:r>
                            <w:r w:rsidRPr="00B22765">
                              <w:rPr>
                                <w:rFonts w:cs="Tahoma" w:hint="eastAsia"/>
                                <w:color w:val="0B5294"/>
                                <w:spacing w:val="-4"/>
                                <w:sz w:val="24"/>
                                <w:szCs w:val="24"/>
                                <w:rtl/>
                              </w:rPr>
                              <w:t>מקדמי</w:t>
                            </w:r>
                            <w:r w:rsidRPr="00B22765">
                              <w:rPr>
                                <w:rFonts w:cs="Tahoma"/>
                                <w:color w:val="0B5294"/>
                                <w:spacing w:val="-4"/>
                                <w:sz w:val="24"/>
                                <w:szCs w:val="24"/>
                                <w:rtl/>
                              </w:rPr>
                              <w:t xml:space="preserve"> </w:t>
                            </w:r>
                            <w:r w:rsidRPr="00B22765">
                              <w:rPr>
                                <w:rFonts w:cs="Tahoma" w:hint="eastAsia"/>
                                <w:color w:val="0B5294"/>
                                <w:spacing w:val="-4"/>
                                <w:sz w:val="24"/>
                                <w:szCs w:val="24"/>
                                <w:rtl/>
                              </w:rPr>
                              <w:t>השוויון</w:t>
                            </w:r>
                            <w:r w:rsidRPr="00B22765">
                              <w:rPr>
                                <w:rFonts w:cs="Tahoma"/>
                                <w:color w:val="0B5294"/>
                                <w:spacing w:val="-4"/>
                                <w:sz w:val="24"/>
                                <w:szCs w:val="24"/>
                                <w:rtl/>
                              </w:rPr>
                              <w:t xml:space="preserve">, </w:t>
                            </w:r>
                            <w:r w:rsidRPr="00B22765">
                              <w:rPr>
                                <w:rFonts w:cs="Tahoma" w:hint="eastAsia"/>
                                <w:color w:val="0B5294"/>
                                <w:spacing w:val="-4"/>
                                <w:sz w:val="24"/>
                                <w:szCs w:val="24"/>
                                <w:rtl/>
                              </w:rPr>
                              <w:t>תפקודם</w:t>
                            </w:r>
                            <w:r w:rsidRPr="00B22765">
                              <w:rPr>
                                <w:rFonts w:cs="Tahoma"/>
                                <w:color w:val="0B5294"/>
                                <w:spacing w:val="-4"/>
                                <w:sz w:val="24"/>
                                <w:szCs w:val="24"/>
                                <w:rtl/>
                              </w:rPr>
                              <w:t xml:space="preserve"> </w:t>
                            </w:r>
                            <w:r w:rsidRPr="00B22765">
                              <w:rPr>
                                <w:rFonts w:cs="Tahoma" w:hint="eastAsia"/>
                                <w:color w:val="0B5294"/>
                                <w:spacing w:val="-4"/>
                                <w:sz w:val="24"/>
                                <w:szCs w:val="24"/>
                                <w:rtl/>
                              </w:rPr>
                              <w:t>המקצועי</w:t>
                            </w:r>
                            <w:r w:rsidRPr="00B22765">
                              <w:rPr>
                                <w:rFonts w:cs="Tahoma"/>
                                <w:color w:val="0B5294"/>
                                <w:spacing w:val="-4"/>
                                <w:sz w:val="24"/>
                                <w:szCs w:val="24"/>
                                <w:rtl/>
                              </w:rPr>
                              <w:t xml:space="preserve"> </w:t>
                            </w:r>
                            <w:r w:rsidRPr="00B22765">
                              <w:rPr>
                                <w:rFonts w:cs="Tahoma" w:hint="eastAsia"/>
                                <w:color w:val="0B5294"/>
                                <w:spacing w:val="-4"/>
                                <w:sz w:val="24"/>
                                <w:szCs w:val="24"/>
                                <w:rtl/>
                              </w:rPr>
                              <w:t>ויכולתם</w:t>
                            </w:r>
                            <w:r w:rsidRPr="00B22765">
                              <w:rPr>
                                <w:rFonts w:cs="Tahoma"/>
                                <w:color w:val="0B5294"/>
                                <w:spacing w:val="-4"/>
                                <w:sz w:val="24"/>
                                <w:szCs w:val="24"/>
                                <w:rtl/>
                              </w:rPr>
                              <w:t xml:space="preserve"> </w:t>
                            </w:r>
                            <w:r w:rsidRPr="00B22765">
                              <w:rPr>
                                <w:rFonts w:cs="Tahoma" w:hint="eastAsia"/>
                                <w:color w:val="0B5294"/>
                                <w:spacing w:val="-4"/>
                                <w:sz w:val="24"/>
                                <w:szCs w:val="24"/>
                                <w:rtl/>
                              </w:rPr>
                              <w:t>להפעיל</w:t>
                            </w:r>
                            <w:r w:rsidRPr="00B22765">
                              <w:rPr>
                                <w:rFonts w:cs="Tahoma"/>
                                <w:color w:val="0B5294"/>
                                <w:spacing w:val="-4"/>
                                <w:sz w:val="24"/>
                                <w:szCs w:val="24"/>
                                <w:rtl/>
                              </w:rPr>
                              <w:t xml:space="preserve"> </w:t>
                            </w:r>
                            <w:r w:rsidRPr="00B22765">
                              <w:rPr>
                                <w:rFonts w:cs="Tahoma" w:hint="eastAsia"/>
                                <w:color w:val="0B5294"/>
                                <w:spacing w:val="-4"/>
                                <w:sz w:val="24"/>
                                <w:szCs w:val="24"/>
                                <w:rtl/>
                              </w:rPr>
                              <w:t>את</w:t>
                            </w:r>
                            <w:r w:rsidRPr="00B22765">
                              <w:rPr>
                                <w:rFonts w:cs="Tahoma"/>
                                <w:color w:val="0B5294"/>
                                <w:spacing w:val="-4"/>
                                <w:sz w:val="24"/>
                                <w:szCs w:val="24"/>
                                <w:rtl/>
                              </w:rPr>
                              <w:t xml:space="preserve"> </w:t>
                            </w:r>
                            <w:r w:rsidRPr="00B22765">
                              <w:rPr>
                                <w:rFonts w:cs="Tahoma" w:hint="eastAsia"/>
                                <w:color w:val="0B5294"/>
                                <w:spacing w:val="-4"/>
                                <w:sz w:val="24"/>
                                <w:szCs w:val="24"/>
                                <w:rtl/>
                              </w:rPr>
                              <w:t>סמכויותיהם</w:t>
                            </w:r>
                            <w:r w:rsidRPr="00B22765">
                              <w:rPr>
                                <w:rFonts w:cs="Tahoma"/>
                                <w:color w:val="0B5294"/>
                                <w:spacing w:val="-4"/>
                                <w:sz w:val="24"/>
                                <w:szCs w:val="24"/>
                                <w:rtl/>
                              </w:rPr>
                              <w:t xml:space="preserve"> </w:t>
                            </w:r>
                            <w:r w:rsidRPr="00B22765">
                              <w:rPr>
                                <w:rFonts w:cs="Tahoma" w:hint="eastAsia"/>
                                <w:color w:val="0B5294"/>
                                <w:spacing w:val="-4"/>
                                <w:sz w:val="24"/>
                                <w:szCs w:val="24"/>
                                <w:rtl/>
                              </w:rPr>
                              <w:t>נפגעים</w:t>
                            </w:r>
                            <w:r w:rsidRPr="00B22765">
                              <w:rPr>
                                <w:rFonts w:cs="Tahoma"/>
                                <w:color w:val="0B5294"/>
                                <w:spacing w:val="-4"/>
                                <w:sz w:val="24"/>
                                <w:szCs w:val="24"/>
                                <w:rtl/>
                              </w:rPr>
                              <w:t xml:space="preserve"> </w:t>
                            </w:r>
                            <w:r w:rsidRPr="00B22765">
                              <w:rPr>
                                <w:rFonts w:cs="Tahoma" w:hint="eastAsia"/>
                                <w:color w:val="0B5294"/>
                                <w:spacing w:val="-4"/>
                                <w:sz w:val="24"/>
                                <w:szCs w:val="24"/>
                                <w:rtl/>
                              </w:rPr>
                              <w:t>בגלל</w:t>
                            </w:r>
                            <w:r w:rsidRPr="00B22765">
                              <w:rPr>
                                <w:rFonts w:cs="Tahoma"/>
                                <w:color w:val="0B5294"/>
                                <w:spacing w:val="-4"/>
                                <w:sz w:val="24"/>
                                <w:szCs w:val="24"/>
                                <w:rtl/>
                              </w:rPr>
                              <w:t xml:space="preserve"> </w:t>
                            </w:r>
                            <w:r w:rsidRPr="00B22765">
                              <w:rPr>
                                <w:rFonts w:cs="Tahoma" w:hint="eastAsia"/>
                                <w:color w:val="0B5294"/>
                                <w:spacing w:val="-4"/>
                                <w:sz w:val="24"/>
                                <w:szCs w:val="24"/>
                                <w:rtl/>
                              </w:rPr>
                              <w:t>תלותם</w:t>
                            </w:r>
                            <w:r w:rsidRPr="00B22765">
                              <w:rPr>
                                <w:rFonts w:cs="Tahoma"/>
                                <w:color w:val="0B5294"/>
                                <w:spacing w:val="-4"/>
                                <w:sz w:val="24"/>
                                <w:szCs w:val="24"/>
                                <w:rtl/>
                              </w:rPr>
                              <w:t xml:space="preserve"> </w:t>
                            </w:r>
                            <w:r w:rsidRPr="00B22765">
                              <w:rPr>
                                <w:rFonts w:cs="Tahoma" w:hint="eastAsia"/>
                                <w:color w:val="0B5294"/>
                                <w:spacing w:val="-4"/>
                                <w:sz w:val="24"/>
                                <w:szCs w:val="24"/>
                                <w:rtl/>
                              </w:rPr>
                              <w:t>בדרג</w:t>
                            </w:r>
                            <w:r w:rsidRPr="00B22765">
                              <w:rPr>
                                <w:rFonts w:cs="Tahoma"/>
                                <w:color w:val="0B5294"/>
                                <w:spacing w:val="-4"/>
                                <w:sz w:val="24"/>
                                <w:szCs w:val="24"/>
                                <w:rtl/>
                              </w:rPr>
                              <w:t xml:space="preserve"> </w:t>
                            </w:r>
                            <w:r w:rsidRPr="00B22765">
                              <w:rPr>
                                <w:rFonts w:cs="Tahoma" w:hint="eastAsia"/>
                                <w:color w:val="0B5294"/>
                                <w:spacing w:val="-4"/>
                                <w:sz w:val="24"/>
                                <w:szCs w:val="24"/>
                                <w:rtl/>
                              </w:rPr>
                              <w:t>הניהולי</w:t>
                            </w:r>
                            <w:r w:rsidRPr="00B22765">
                              <w:rPr>
                                <w:rFonts w:cs="Tahoma"/>
                                <w:color w:val="0B5294"/>
                                <w:spacing w:val="-4"/>
                                <w:sz w:val="24"/>
                                <w:szCs w:val="24"/>
                                <w:rtl/>
                              </w:rPr>
                              <w:t xml:space="preserve"> </w:t>
                            </w:r>
                            <w:r w:rsidRPr="00B22765">
                              <w:rPr>
                                <w:rFonts w:cs="Tahoma" w:hint="eastAsia"/>
                                <w:color w:val="0B5294"/>
                                <w:spacing w:val="-4"/>
                                <w:sz w:val="24"/>
                                <w:szCs w:val="24"/>
                                <w:rtl/>
                              </w:rPr>
                              <w:t>והמדיני</w:t>
                            </w:r>
                            <w:r w:rsidRPr="00B22765">
                              <w:rPr>
                                <w:rFonts w:cs="Tahoma"/>
                                <w:color w:val="0B5294"/>
                                <w:spacing w:val="-4"/>
                                <w:sz w:val="24"/>
                                <w:szCs w:val="24"/>
                                <w:rtl/>
                              </w:rPr>
                              <w:t xml:space="preserve"> </w:t>
                            </w:r>
                            <w:r w:rsidRPr="00B22765">
                              <w:rPr>
                                <w:rFonts w:cs="Tahoma" w:hint="eastAsia"/>
                                <w:color w:val="0B5294"/>
                                <w:spacing w:val="-4"/>
                                <w:sz w:val="24"/>
                                <w:szCs w:val="24"/>
                                <w:rtl/>
                              </w:rPr>
                              <w:t>של</w:t>
                            </w:r>
                            <w:r w:rsidRPr="00B22765">
                              <w:rPr>
                                <w:rFonts w:cs="Tahoma"/>
                                <w:color w:val="0B5294"/>
                                <w:spacing w:val="-4"/>
                                <w:sz w:val="24"/>
                                <w:szCs w:val="24"/>
                                <w:rtl/>
                              </w:rPr>
                              <w:t xml:space="preserve"> </w:t>
                            </w:r>
                            <w:r w:rsidRPr="00B22765">
                              <w:rPr>
                                <w:rFonts w:cs="Tahoma" w:hint="eastAsia"/>
                                <w:color w:val="0B5294"/>
                                <w:spacing w:val="-4"/>
                                <w:sz w:val="24"/>
                                <w:szCs w:val="24"/>
                                <w:rtl/>
                              </w:rPr>
                              <w:t>המשרד</w:t>
                            </w:r>
                            <w:r w:rsidRPr="00B22765">
                              <w:rPr>
                                <w:rFonts w:cs="Tahoma"/>
                                <w:color w:val="0B5294"/>
                                <w:spacing w:val="-4"/>
                                <w:sz w:val="24"/>
                                <w:szCs w:val="24"/>
                                <w:rtl/>
                              </w:rPr>
                              <w:t xml:space="preserve"> </w:t>
                            </w:r>
                            <w:r w:rsidRPr="00B22765">
                              <w:rPr>
                                <w:rFonts w:cs="Tahoma" w:hint="eastAsia"/>
                                <w:color w:val="0B5294"/>
                                <w:spacing w:val="-4"/>
                                <w:sz w:val="24"/>
                                <w:szCs w:val="24"/>
                                <w:rtl/>
                              </w:rPr>
                              <w:t>הממשלתי</w:t>
                            </w:r>
                            <w:r w:rsidRPr="00B22765">
                              <w:rPr>
                                <w:rFonts w:cs="Tahoma"/>
                                <w:color w:val="0B5294"/>
                                <w:spacing w:val="-4"/>
                                <w:sz w:val="24"/>
                                <w:szCs w:val="24"/>
                                <w:rtl/>
                              </w:rPr>
                              <w:t xml:space="preserve"> </w:t>
                            </w:r>
                            <w:r w:rsidRPr="00B22765">
                              <w:rPr>
                                <w:rFonts w:cs="Tahoma" w:hint="eastAsia"/>
                                <w:color w:val="0B5294"/>
                                <w:spacing w:val="-4"/>
                                <w:sz w:val="24"/>
                                <w:szCs w:val="24"/>
                                <w:rtl/>
                              </w:rPr>
                              <w:t>שהם</w:t>
                            </w:r>
                            <w:r w:rsidRPr="00B22765">
                              <w:rPr>
                                <w:rFonts w:cs="Tahoma"/>
                                <w:color w:val="0B5294"/>
                                <w:spacing w:val="-4"/>
                                <w:sz w:val="24"/>
                                <w:szCs w:val="24"/>
                                <w:rtl/>
                              </w:rPr>
                              <w:t xml:space="preserve"> </w:t>
                            </w:r>
                            <w:r w:rsidRPr="00B22765">
                              <w:rPr>
                                <w:rFonts w:cs="Tahoma" w:hint="eastAsia"/>
                                <w:color w:val="0B5294"/>
                                <w:spacing w:val="-4"/>
                                <w:sz w:val="24"/>
                                <w:szCs w:val="24"/>
                                <w:rtl/>
                              </w:rPr>
                              <w:t>שייכים</w:t>
                            </w:r>
                            <w:r w:rsidRPr="00B22765">
                              <w:rPr>
                                <w:rFonts w:cs="Tahoma"/>
                                <w:color w:val="0B5294"/>
                                <w:spacing w:val="-4"/>
                                <w:sz w:val="24"/>
                                <w:szCs w:val="24"/>
                                <w:rtl/>
                              </w:rPr>
                              <w:t xml:space="preserve"> </w:t>
                            </w:r>
                            <w:r w:rsidRPr="00B22765">
                              <w:rPr>
                                <w:rFonts w:cs="Tahoma" w:hint="eastAsia"/>
                                <w:color w:val="0B5294"/>
                                <w:spacing w:val="-4"/>
                                <w:sz w:val="24"/>
                                <w:szCs w:val="24"/>
                                <w:rtl/>
                              </w:rPr>
                              <w:t>אליו</w:t>
                            </w:r>
                          </w:p>
                          <w:p w:rsidR="00B22765" w:rsidRPr="00373C5D" w:rsidP="00B2276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58667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93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B22765" w:rsidRPr="00373C5D" w:rsidP="00B22765">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1209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22765" w:rsidRPr="00881D99" w:rsidP="00B22765">
                      <w:pPr>
                        <w:spacing w:after="0" w:line="240" w:lineRule="auto"/>
                        <w:rPr>
                          <w:color w:val="0B5294"/>
                          <w:spacing w:val="-4"/>
                          <w:sz w:val="24"/>
                          <w:szCs w:val="24"/>
                          <w:rtl/>
                          <w:cs/>
                        </w:rPr>
                      </w:pPr>
                      <w:r w:rsidRPr="00B22765">
                        <w:rPr>
                          <w:rFonts w:cs="Tahoma" w:hint="eastAsia"/>
                          <w:color w:val="0B5294"/>
                          <w:spacing w:val="-4"/>
                          <w:sz w:val="24"/>
                          <w:szCs w:val="24"/>
                          <w:rtl/>
                        </w:rPr>
                        <w:t>ממצאי</w:t>
                      </w:r>
                      <w:r w:rsidRPr="00B22765">
                        <w:rPr>
                          <w:rFonts w:cs="Tahoma"/>
                          <w:color w:val="0B5294"/>
                          <w:spacing w:val="-4"/>
                          <w:sz w:val="24"/>
                          <w:szCs w:val="24"/>
                          <w:rtl/>
                        </w:rPr>
                        <w:t xml:space="preserve"> </w:t>
                      </w:r>
                      <w:r w:rsidRPr="00B22765">
                        <w:rPr>
                          <w:rFonts w:cs="Tahoma" w:hint="eastAsia"/>
                          <w:color w:val="0B5294"/>
                          <w:spacing w:val="-4"/>
                          <w:sz w:val="24"/>
                          <w:szCs w:val="24"/>
                          <w:rtl/>
                        </w:rPr>
                        <w:t>דוח</w:t>
                      </w:r>
                      <w:r w:rsidRPr="00B22765">
                        <w:rPr>
                          <w:rFonts w:cs="Tahoma"/>
                          <w:color w:val="0B5294"/>
                          <w:spacing w:val="-4"/>
                          <w:sz w:val="24"/>
                          <w:szCs w:val="24"/>
                          <w:rtl/>
                        </w:rPr>
                        <w:t xml:space="preserve"> </w:t>
                      </w:r>
                      <w:r w:rsidRPr="00B22765">
                        <w:rPr>
                          <w:rFonts w:cs="Tahoma" w:hint="eastAsia"/>
                          <w:color w:val="0B5294"/>
                          <w:spacing w:val="-4"/>
                          <w:sz w:val="24"/>
                          <w:szCs w:val="24"/>
                          <w:rtl/>
                        </w:rPr>
                        <w:t>זה</w:t>
                      </w:r>
                      <w:r w:rsidRPr="00B22765">
                        <w:rPr>
                          <w:rFonts w:cs="Tahoma"/>
                          <w:color w:val="0B5294"/>
                          <w:spacing w:val="-4"/>
                          <w:sz w:val="24"/>
                          <w:szCs w:val="24"/>
                          <w:rtl/>
                        </w:rPr>
                        <w:t xml:space="preserve"> </w:t>
                      </w:r>
                      <w:r w:rsidRPr="00B22765">
                        <w:rPr>
                          <w:rFonts w:cs="Tahoma" w:hint="eastAsia"/>
                          <w:color w:val="0B5294"/>
                          <w:spacing w:val="-4"/>
                          <w:sz w:val="24"/>
                          <w:szCs w:val="24"/>
                          <w:rtl/>
                        </w:rPr>
                        <w:t>מלמדים</w:t>
                      </w:r>
                      <w:r w:rsidRPr="00B22765">
                        <w:rPr>
                          <w:rFonts w:cs="Tahoma"/>
                          <w:color w:val="0B5294"/>
                          <w:spacing w:val="-4"/>
                          <w:sz w:val="24"/>
                          <w:szCs w:val="24"/>
                          <w:rtl/>
                        </w:rPr>
                        <w:t xml:space="preserve"> </w:t>
                      </w:r>
                      <w:r w:rsidRPr="00B22765">
                        <w:rPr>
                          <w:rFonts w:cs="Tahoma" w:hint="eastAsia"/>
                          <w:color w:val="0B5294"/>
                          <w:spacing w:val="-4"/>
                          <w:sz w:val="24"/>
                          <w:szCs w:val="24"/>
                          <w:rtl/>
                        </w:rPr>
                        <w:t>שעצמאותם</w:t>
                      </w:r>
                      <w:r w:rsidRPr="00B22765">
                        <w:rPr>
                          <w:rFonts w:cs="Tahoma"/>
                          <w:color w:val="0B5294"/>
                          <w:spacing w:val="-4"/>
                          <w:sz w:val="24"/>
                          <w:szCs w:val="24"/>
                          <w:rtl/>
                        </w:rPr>
                        <w:t xml:space="preserve"> </w:t>
                      </w:r>
                      <w:r w:rsidRPr="00B22765">
                        <w:rPr>
                          <w:rFonts w:cs="Tahoma" w:hint="eastAsia"/>
                          <w:color w:val="0B5294"/>
                          <w:spacing w:val="-4"/>
                          <w:sz w:val="24"/>
                          <w:szCs w:val="24"/>
                          <w:rtl/>
                        </w:rPr>
                        <w:t>של</w:t>
                      </w:r>
                      <w:r w:rsidRPr="00B22765">
                        <w:rPr>
                          <w:rFonts w:cs="Tahoma"/>
                          <w:color w:val="0B5294"/>
                          <w:spacing w:val="-4"/>
                          <w:sz w:val="24"/>
                          <w:szCs w:val="24"/>
                          <w:rtl/>
                        </w:rPr>
                        <w:t xml:space="preserve"> </w:t>
                      </w:r>
                      <w:r w:rsidRPr="00B22765">
                        <w:rPr>
                          <w:rFonts w:cs="Tahoma" w:hint="eastAsia"/>
                          <w:color w:val="0B5294"/>
                          <w:spacing w:val="-4"/>
                          <w:sz w:val="24"/>
                          <w:szCs w:val="24"/>
                          <w:rtl/>
                        </w:rPr>
                        <w:t>המוסדות</w:t>
                      </w:r>
                      <w:r w:rsidRPr="00B22765">
                        <w:rPr>
                          <w:rFonts w:cs="Tahoma"/>
                          <w:color w:val="0B5294"/>
                          <w:spacing w:val="-4"/>
                          <w:sz w:val="24"/>
                          <w:szCs w:val="24"/>
                          <w:rtl/>
                        </w:rPr>
                        <w:t xml:space="preserve"> </w:t>
                      </w:r>
                      <w:r w:rsidRPr="00B22765">
                        <w:rPr>
                          <w:rFonts w:cs="Tahoma" w:hint="eastAsia"/>
                          <w:color w:val="0B5294"/>
                          <w:spacing w:val="-4"/>
                          <w:sz w:val="24"/>
                          <w:szCs w:val="24"/>
                          <w:rtl/>
                        </w:rPr>
                        <w:t>מקדמי</w:t>
                      </w:r>
                      <w:r w:rsidRPr="00B22765">
                        <w:rPr>
                          <w:rFonts w:cs="Tahoma"/>
                          <w:color w:val="0B5294"/>
                          <w:spacing w:val="-4"/>
                          <w:sz w:val="24"/>
                          <w:szCs w:val="24"/>
                          <w:rtl/>
                        </w:rPr>
                        <w:t xml:space="preserve"> </w:t>
                      </w:r>
                      <w:r w:rsidRPr="00B22765">
                        <w:rPr>
                          <w:rFonts w:cs="Tahoma" w:hint="eastAsia"/>
                          <w:color w:val="0B5294"/>
                          <w:spacing w:val="-4"/>
                          <w:sz w:val="24"/>
                          <w:szCs w:val="24"/>
                          <w:rtl/>
                        </w:rPr>
                        <w:t>השוויון</w:t>
                      </w:r>
                      <w:r w:rsidRPr="00B22765">
                        <w:rPr>
                          <w:rFonts w:cs="Tahoma"/>
                          <w:color w:val="0B5294"/>
                          <w:spacing w:val="-4"/>
                          <w:sz w:val="24"/>
                          <w:szCs w:val="24"/>
                          <w:rtl/>
                        </w:rPr>
                        <w:t xml:space="preserve">, </w:t>
                      </w:r>
                      <w:r w:rsidRPr="00B22765">
                        <w:rPr>
                          <w:rFonts w:cs="Tahoma" w:hint="eastAsia"/>
                          <w:color w:val="0B5294"/>
                          <w:spacing w:val="-4"/>
                          <w:sz w:val="24"/>
                          <w:szCs w:val="24"/>
                          <w:rtl/>
                        </w:rPr>
                        <w:t>תפקודם</w:t>
                      </w:r>
                      <w:r w:rsidRPr="00B22765">
                        <w:rPr>
                          <w:rFonts w:cs="Tahoma"/>
                          <w:color w:val="0B5294"/>
                          <w:spacing w:val="-4"/>
                          <w:sz w:val="24"/>
                          <w:szCs w:val="24"/>
                          <w:rtl/>
                        </w:rPr>
                        <w:t xml:space="preserve"> </w:t>
                      </w:r>
                      <w:r w:rsidRPr="00B22765">
                        <w:rPr>
                          <w:rFonts w:cs="Tahoma" w:hint="eastAsia"/>
                          <w:color w:val="0B5294"/>
                          <w:spacing w:val="-4"/>
                          <w:sz w:val="24"/>
                          <w:szCs w:val="24"/>
                          <w:rtl/>
                        </w:rPr>
                        <w:t>המקצועי</w:t>
                      </w:r>
                      <w:r w:rsidRPr="00B22765">
                        <w:rPr>
                          <w:rFonts w:cs="Tahoma"/>
                          <w:color w:val="0B5294"/>
                          <w:spacing w:val="-4"/>
                          <w:sz w:val="24"/>
                          <w:szCs w:val="24"/>
                          <w:rtl/>
                        </w:rPr>
                        <w:t xml:space="preserve"> </w:t>
                      </w:r>
                      <w:r w:rsidRPr="00B22765">
                        <w:rPr>
                          <w:rFonts w:cs="Tahoma" w:hint="eastAsia"/>
                          <w:color w:val="0B5294"/>
                          <w:spacing w:val="-4"/>
                          <w:sz w:val="24"/>
                          <w:szCs w:val="24"/>
                          <w:rtl/>
                        </w:rPr>
                        <w:t>ויכולתם</w:t>
                      </w:r>
                      <w:r w:rsidRPr="00B22765">
                        <w:rPr>
                          <w:rFonts w:cs="Tahoma"/>
                          <w:color w:val="0B5294"/>
                          <w:spacing w:val="-4"/>
                          <w:sz w:val="24"/>
                          <w:szCs w:val="24"/>
                          <w:rtl/>
                        </w:rPr>
                        <w:t xml:space="preserve"> </w:t>
                      </w:r>
                      <w:r w:rsidRPr="00B22765">
                        <w:rPr>
                          <w:rFonts w:cs="Tahoma" w:hint="eastAsia"/>
                          <w:color w:val="0B5294"/>
                          <w:spacing w:val="-4"/>
                          <w:sz w:val="24"/>
                          <w:szCs w:val="24"/>
                          <w:rtl/>
                        </w:rPr>
                        <w:t>להפעיל</w:t>
                      </w:r>
                      <w:r w:rsidRPr="00B22765">
                        <w:rPr>
                          <w:rFonts w:cs="Tahoma"/>
                          <w:color w:val="0B5294"/>
                          <w:spacing w:val="-4"/>
                          <w:sz w:val="24"/>
                          <w:szCs w:val="24"/>
                          <w:rtl/>
                        </w:rPr>
                        <w:t xml:space="preserve"> </w:t>
                      </w:r>
                      <w:r w:rsidRPr="00B22765">
                        <w:rPr>
                          <w:rFonts w:cs="Tahoma" w:hint="eastAsia"/>
                          <w:color w:val="0B5294"/>
                          <w:spacing w:val="-4"/>
                          <w:sz w:val="24"/>
                          <w:szCs w:val="24"/>
                          <w:rtl/>
                        </w:rPr>
                        <w:t>את</w:t>
                      </w:r>
                      <w:r w:rsidRPr="00B22765">
                        <w:rPr>
                          <w:rFonts w:cs="Tahoma"/>
                          <w:color w:val="0B5294"/>
                          <w:spacing w:val="-4"/>
                          <w:sz w:val="24"/>
                          <w:szCs w:val="24"/>
                          <w:rtl/>
                        </w:rPr>
                        <w:t xml:space="preserve"> </w:t>
                      </w:r>
                      <w:r w:rsidRPr="00B22765">
                        <w:rPr>
                          <w:rFonts w:cs="Tahoma" w:hint="eastAsia"/>
                          <w:color w:val="0B5294"/>
                          <w:spacing w:val="-4"/>
                          <w:sz w:val="24"/>
                          <w:szCs w:val="24"/>
                          <w:rtl/>
                        </w:rPr>
                        <w:t>סמכויותיהם</w:t>
                      </w:r>
                      <w:r w:rsidRPr="00B22765">
                        <w:rPr>
                          <w:rFonts w:cs="Tahoma"/>
                          <w:color w:val="0B5294"/>
                          <w:spacing w:val="-4"/>
                          <w:sz w:val="24"/>
                          <w:szCs w:val="24"/>
                          <w:rtl/>
                        </w:rPr>
                        <w:t xml:space="preserve"> </w:t>
                      </w:r>
                      <w:r w:rsidRPr="00B22765">
                        <w:rPr>
                          <w:rFonts w:cs="Tahoma" w:hint="eastAsia"/>
                          <w:color w:val="0B5294"/>
                          <w:spacing w:val="-4"/>
                          <w:sz w:val="24"/>
                          <w:szCs w:val="24"/>
                          <w:rtl/>
                        </w:rPr>
                        <w:t>נפגעים</w:t>
                      </w:r>
                      <w:r w:rsidRPr="00B22765">
                        <w:rPr>
                          <w:rFonts w:cs="Tahoma"/>
                          <w:color w:val="0B5294"/>
                          <w:spacing w:val="-4"/>
                          <w:sz w:val="24"/>
                          <w:szCs w:val="24"/>
                          <w:rtl/>
                        </w:rPr>
                        <w:t xml:space="preserve"> </w:t>
                      </w:r>
                      <w:r w:rsidRPr="00B22765">
                        <w:rPr>
                          <w:rFonts w:cs="Tahoma" w:hint="eastAsia"/>
                          <w:color w:val="0B5294"/>
                          <w:spacing w:val="-4"/>
                          <w:sz w:val="24"/>
                          <w:szCs w:val="24"/>
                          <w:rtl/>
                        </w:rPr>
                        <w:t>בגלל</w:t>
                      </w:r>
                      <w:r w:rsidRPr="00B22765">
                        <w:rPr>
                          <w:rFonts w:cs="Tahoma"/>
                          <w:color w:val="0B5294"/>
                          <w:spacing w:val="-4"/>
                          <w:sz w:val="24"/>
                          <w:szCs w:val="24"/>
                          <w:rtl/>
                        </w:rPr>
                        <w:t xml:space="preserve"> </w:t>
                      </w:r>
                      <w:r w:rsidRPr="00B22765">
                        <w:rPr>
                          <w:rFonts w:cs="Tahoma" w:hint="eastAsia"/>
                          <w:color w:val="0B5294"/>
                          <w:spacing w:val="-4"/>
                          <w:sz w:val="24"/>
                          <w:szCs w:val="24"/>
                          <w:rtl/>
                        </w:rPr>
                        <w:t>תלותם</w:t>
                      </w:r>
                      <w:r w:rsidRPr="00B22765">
                        <w:rPr>
                          <w:rFonts w:cs="Tahoma"/>
                          <w:color w:val="0B5294"/>
                          <w:spacing w:val="-4"/>
                          <w:sz w:val="24"/>
                          <w:szCs w:val="24"/>
                          <w:rtl/>
                        </w:rPr>
                        <w:t xml:space="preserve"> </w:t>
                      </w:r>
                      <w:r w:rsidRPr="00B22765">
                        <w:rPr>
                          <w:rFonts w:cs="Tahoma" w:hint="eastAsia"/>
                          <w:color w:val="0B5294"/>
                          <w:spacing w:val="-4"/>
                          <w:sz w:val="24"/>
                          <w:szCs w:val="24"/>
                          <w:rtl/>
                        </w:rPr>
                        <w:t>בדרג</w:t>
                      </w:r>
                      <w:r w:rsidRPr="00B22765">
                        <w:rPr>
                          <w:rFonts w:cs="Tahoma"/>
                          <w:color w:val="0B5294"/>
                          <w:spacing w:val="-4"/>
                          <w:sz w:val="24"/>
                          <w:szCs w:val="24"/>
                          <w:rtl/>
                        </w:rPr>
                        <w:t xml:space="preserve"> </w:t>
                      </w:r>
                      <w:r w:rsidRPr="00B22765">
                        <w:rPr>
                          <w:rFonts w:cs="Tahoma" w:hint="eastAsia"/>
                          <w:color w:val="0B5294"/>
                          <w:spacing w:val="-4"/>
                          <w:sz w:val="24"/>
                          <w:szCs w:val="24"/>
                          <w:rtl/>
                        </w:rPr>
                        <w:t>הניהולי</w:t>
                      </w:r>
                      <w:r w:rsidRPr="00B22765">
                        <w:rPr>
                          <w:rFonts w:cs="Tahoma"/>
                          <w:color w:val="0B5294"/>
                          <w:spacing w:val="-4"/>
                          <w:sz w:val="24"/>
                          <w:szCs w:val="24"/>
                          <w:rtl/>
                        </w:rPr>
                        <w:t xml:space="preserve"> </w:t>
                      </w:r>
                      <w:r w:rsidRPr="00B22765">
                        <w:rPr>
                          <w:rFonts w:cs="Tahoma" w:hint="eastAsia"/>
                          <w:color w:val="0B5294"/>
                          <w:spacing w:val="-4"/>
                          <w:sz w:val="24"/>
                          <w:szCs w:val="24"/>
                          <w:rtl/>
                        </w:rPr>
                        <w:t>והמדיני</w:t>
                      </w:r>
                      <w:r w:rsidRPr="00B22765">
                        <w:rPr>
                          <w:rFonts w:cs="Tahoma"/>
                          <w:color w:val="0B5294"/>
                          <w:spacing w:val="-4"/>
                          <w:sz w:val="24"/>
                          <w:szCs w:val="24"/>
                          <w:rtl/>
                        </w:rPr>
                        <w:t xml:space="preserve"> </w:t>
                      </w:r>
                      <w:r w:rsidRPr="00B22765">
                        <w:rPr>
                          <w:rFonts w:cs="Tahoma" w:hint="eastAsia"/>
                          <w:color w:val="0B5294"/>
                          <w:spacing w:val="-4"/>
                          <w:sz w:val="24"/>
                          <w:szCs w:val="24"/>
                          <w:rtl/>
                        </w:rPr>
                        <w:t>של</w:t>
                      </w:r>
                      <w:r w:rsidRPr="00B22765">
                        <w:rPr>
                          <w:rFonts w:cs="Tahoma"/>
                          <w:color w:val="0B5294"/>
                          <w:spacing w:val="-4"/>
                          <w:sz w:val="24"/>
                          <w:szCs w:val="24"/>
                          <w:rtl/>
                        </w:rPr>
                        <w:t xml:space="preserve"> </w:t>
                      </w:r>
                      <w:r w:rsidRPr="00B22765">
                        <w:rPr>
                          <w:rFonts w:cs="Tahoma" w:hint="eastAsia"/>
                          <w:color w:val="0B5294"/>
                          <w:spacing w:val="-4"/>
                          <w:sz w:val="24"/>
                          <w:szCs w:val="24"/>
                          <w:rtl/>
                        </w:rPr>
                        <w:t>המשרד</w:t>
                      </w:r>
                      <w:r w:rsidRPr="00B22765">
                        <w:rPr>
                          <w:rFonts w:cs="Tahoma"/>
                          <w:color w:val="0B5294"/>
                          <w:spacing w:val="-4"/>
                          <w:sz w:val="24"/>
                          <w:szCs w:val="24"/>
                          <w:rtl/>
                        </w:rPr>
                        <w:t xml:space="preserve"> </w:t>
                      </w:r>
                      <w:r w:rsidRPr="00B22765">
                        <w:rPr>
                          <w:rFonts w:cs="Tahoma" w:hint="eastAsia"/>
                          <w:color w:val="0B5294"/>
                          <w:spacing w:val="-4"/>
                          <w:sz w:val="24"/>
                          <w:szCs w:val="24"/>
                          <w:rtl/>
                        </w:rPr>
                        <w:t>הממשלתי</w:t>
                      </w:r>
                      <w:r w:rsidRPr="00B22765">
                        <w:rPr>
                          <w:rFonts w:cs="Tahoma"/>
                          <w:color w:val="0B5294"/>
                          <w:spacing w:val="-4"/>
                          <w:sz w:val="24"/>
                          <w:szCs w:val="24"/>
                          <w:rtl/>
                        </w:rPr>
                        <w:t xml:space="preserve"> </w:t>
                      </w:r>
                      <w:r w:rsidRPr="00B22765">
                        <w:rPr>
                          <w:rFonts w:cs="Tahoma" w:hint="eastAsia"/>
                          <w:color w:val="0B5294"/>
                          <w:spacing w:val="-4"/>
                          <w:sz w:val="24"/>
                          <w:szCs w:val="24"/>
                          <w:rtl/>
                        </w:rPr>
                        <w:t>שהם</w:t>
                      </w:r>
                      <w:r w:rsidRPr="00B22765">
                        <w:rPr>
                          <w:rFonts w:cs="Tahoma"/>
                          <w:color w:val="0B5294"/>
                          <w:spacing w:val="-4"/>
                          <w:sz w:val="24"/>
                          <w:szCs w:val="24"/>
                          <w:rtl/>
                        </w:rPr>
                        <w:t xml:space="preserve"> </w:t>
                      </w:r>
                      <w:r w:rsidRPr="00B22765">
                        <w:rPr>
                          <w:rFonts w:cs="Tahoma" w:hint="eastAsia"/>
                          <w:color w:val="0B5294"/>
                          <w:spacing w:val="-4"/>
                          <w:sz w:val="24"/>
                          <w:szCs w:val="24"/>
                          <w:rtl/>
                        </w:rPr>
                        <w:t>שייכים</w:t>
                      </w:r>
                      <w:r w:rsidRPr="00B22765">
                        <w:rPr>
                          <w:rFonts w:cs="Tahoma"/>
                          <w:color w:val="0B5294"/>
                          <w:spacing w:val="-4"/>
                          <w:sz w:val="24"/>
                          <w:szCs w:val="24"/>
                          <w:rtl/>
                        </w:rPr>
                        <w:t xml:space="preserve"> </w:t>
                      </w:r>
                      <w:r w:rsidRPr="00B22765">
                        <w:rPr>
                          <w:rFonts w:cs="Tahoma" w:hint="eastAsia"/>
                          <w:color w:val="0B5294"/>
                          <w:spacing w:val="-4"/>
                          <w:sz w:val="24"/>
                          <w:szCs w:val="24"/>
                          <w:rtl/>
                        </w:rPr>
                        <w:t>אליו</w:t>
                      </w:r>
                    </w:p>
                    <w:p w:rsidR="00B22765" w:rsidRPr="00373C5D" w:rsidP="00B22765">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35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F244AF">
      <w:pPr>
        <w:spacing w:before="180"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במזכר של משרד המשפטים בנושא </w:t>
      </w:r>
      <w:r w:rsidRPr="00CE670E">
        <w:rPr>
          <w:rFonts w:ascii="Tahoma" w:hAnsi="Tahoma" w:cs="Tahoma"/>
          <w:sz w:val="17"/>
          <w:szCs w:val="17"/>
          <w:rtl/>
        </w:rPr>
        <w:t xml:space="preserve">הקמת נציבות זכויות הילד והילדה במדינת ישראל </w:t>
      </w:r>
      <w:r w:rsidRPr="00CE670E">
        <w:rPr>
          <w:rFonts w:ascii="Tahoma" w:hAnsi="Tahoma" w:cs="Tahoma" w:hint="cs"/>
          <w:sz w:val="17"/>
          <w:szCs w:val="17"/>
          <w:rtl/>
        </w:rPr>
        <w:t xml:space="preserve">מ-2.11.2014 (להלן - מזכר נציבות הילד) נכתב כי </w:t>
      </w:r>
      <w:r w:rsidRPr="00CE670E">
        <w:rPr>
          <w:rFonts w:ascii="Tahoma" w:hAnsi="Tahoma" w:cs="Tahoma"/>
          <w:sz w:val="17"/>
          <w:szCs w:val="17"/>
          <w:rtl/>
        </w:rPr>
        <w:t xml:space="preserve">מוסדות לאומיים לזכויות אדם הם גופים מדינתיים בעלי מנדט חוקתי או חקיקתי להגן על זכויות אדם </w:t>
      </w:r>
      <w:r w:rsidRPr="00CE670E">
        <w:rPr>
          <w:rFonts w:ascii="Tahoma" w:hAnsi="Tahoma" w:cs="Tahoma" w:hint="cs"/>
          <w:sz w:val="17"/>
          <w:szCs w:val="17"/>
          <w:rtl/>
        </w:rPr>
        <w:t>ולקדמן</w:t>
      </w:r>
      <w:r w:rsidRPr="00CE670E">
        <w:rPr>
          <w:rFonts w:ascii="Tahoma" w:hAnsi="Tahoma" w:cs="Tahoma"/>
          <w:sz w:val="17"/>
          <w:szCs w:val="17"/>
          <w:rtl/>
        </w:rPr>
        <w:t xml:space="preserve">, </w:t>
      </w:r>
      <w:r w:rsidRPr="00CE670E">
        <w:rPr>
          <w:rFonts w:ascii="Tahoma" w:hAnsi="Tahoma" w:cs="Tahoma" w:hint="cs"/>
          <w:sz w:val="17"/>
          <w:szCs w:val="17"/>
          <w:rtl/>
        </w:rPr>
        <w:t xml:space="preserve">גופים </w:t>
      </w:r>
      <w:r w:rsidRPr="00CE670E">
        <w:rPr>
          <w:rFonts w:ascii="Tahoma" w:hAnsi="Tahoma" w:cs="Tahoma"/>
          <w:sz w:val="17"/>
          <w:szCs w:val="17"/>
          <w:rtl/>
        </w:rPr>
        <w:t>הממומנים על ידי המדינה באופן בלעדי או עיקרי</w:t>
      </w:r>
      <w:r w:rsidRPr="00CE670E">
        <w:rPr>
          <w:rFonts w:ascii="Tahoma" w:hAnsi="Tahoma" w:cs="Tahoma" w:hint="cs"/>
          <w:sz w:val="17"/>
          <w:szCs w:val="17"/>
          <w:rtl/>
        </w:rPr>
        <w:t>,</w:t>
      </w:r>
      <w:r w:rsidRPr="00CE670E">
        <w:rPr>
          <w:rFonts w:ascii="Tahoma" w:hAnsi="Tahoma" w:cs="Tahoma"/>
          <w:sz w:val="17"/>
          <w:szCs w:val="17"/>
          <w:rtl/>
        </w:rPr>
        <w:t xml:space="preserve"> ומהווים חלק מהמערכת המדינתית. מוסדות אל</w:t>
      </w:r>
      <w:r w:rsidRPr="00CE670E">
        <w:rPr>
          <w:rFonts w:ascii="Tahoma" w:hAnsi="Tahoma" w:cs="Tahoma" w:hint="cs"/>
          <w:sz w:val="17"/>
          <w:szCs w:val="17"/>
          <w:rtl/>
        </w:rPr>
        <w:t>ה</w:t>
      </w:r>
      <w:r w:rsidRPr="00CE670E">
        <w:rPr>
          <w:rFonts w:ascii="Tahoma" w:hAnsi="Tahoma" w:cs="Tahoma"/>
          <w:sz w:val="17"/>
          <w:szCs w:val="17"/>
          <w:rtl/>
        </w:rPr>
        <w:t xml:space="preserve"> הם ייחודיים ואינם דומים לגופים ממשלתיים אחרים. </w:t>
      </w:r>
      <w:r w:rsidRPr="00CE670E">
        <w:rPr>
          <w:rFonts w:ascii="Tahoma" w:hAnsi="Tahoma" w:cs="Tahoma" w:hint="cs"/>
          <w:sz w:val="17"/>
          <w:szCs w:val="17"/>
          <w:rtl/>
        </w:rPr>
        <w:t>הם</w:t>
      </w:r>
      <w:r w:rsidRPr="00CE670E">
        <w:rPr>
          <w:rFonts w:ascii="Tahoma" w:hAnsi="Tahoma" w:cs="Tahoma"/>
          <w:sz w:val="17"/>
          <w:szCs w:val="17"/>
          <w:rtl/>
        </w:rPr>
        <w:t xml:space="preserve"> אינם כפופים לסמכות</w:t>
      </w:r>
      <w:r w:rsidRPr="00CE670E">
        <w:rPr>
          <w:rFonts w:ascii="Tahoma" w:hAnsi="Tahoma" w:cs="Tahoma" w:hint="cs"/>
          <w:sz w:val="17"/>
          <w:szCs w:val="17"/>
          <w:rtl/>
        </w:rPr>
        <w:t>ן</w:t>
      </w:r>
      <w:r w:rsidRPr="00CE670E">
        <w:rPr>
          <w:rFonts w:ascii="Tahoma" w:hAnsi="Tahoma" w:cs="Tahoma"/>
          <w:sz w:val="17"/>
          <w:szCs w:val="17"/>
          <w:rtl/>
        </w:rPr>
        <w:t xml:space="preserve"> הישירה של </w:t>
      </w:r>
      <w:r w:rsidRPr="00CE670E">
        <w:rPr>
          <w:rFonts w:ascii="Tahoma" w:hAnsi="Tahoma" w:cs="Tahoma" w:hint="cs"/>
          <w:sz w:val="17"/>
          <w:szCs w:val="17"/>
          <w:rtl/>
        </w:rPr>
        <w:t xml:space="preserve">שלוש </w:t>
      </w:r>
      <w:r w:rsidRPr="00CE670E">
        <w:rPr>
          <w:rFonts w:ascii="Tahoma" w:hAnsi="Tahoma" w:cs="Tahoma"/>
          <w:sz w:val="17"/>
          <w:szCs w:val="17"/>
          <w:rtl/>
        </w:rPr>
        <w:t>הרשו</w:t>
      </w:r>
      <w:r w:rsidRPr="00CE670E">
        <w:rPr>
          <w:rFonts w:ascii="Tahoma" w:hAnsi="Tahoma" w:cs="Tahoma" w:hint="cs"/>
          <w:sz w:val="17"/>
          <w:szCs w:val="17"/>
          <w:rtl/>
        </w:rPr>
        <w:t>יו</w:t>
      </w:r>
      <w:r w:rsidRPr="00CE670E">
        <w:rPr>
          <w:rFonts w:ascii="Tahoma" w:hAnsi="Tahoma" w:cs="Tahoma"/>
          <w:sz w:val="17"/>
          <w:szCs w:val="17"/>
          <w:rtl/>
        </w:rPr>
        <w:t xml:space="preserve">ת </w:t>
      </w:r>
      <w:r w:rsidRPr="00CE670E">
        <w:rPr>
          <w:rFonts w:ascii="Tahoma" w:hAnsi="Tahoma" w:cs="Tahoma" w:hint="cs"/>
          <w:sz w:val="17"/>
          <w:szCs w:val="17"/>
          <w:rtl/>
        </w:rPr>
        <w:t xml:space="preserve">(המחוקקת, </w:t>
      </w:r>
      <w:r w:rsidRPr="00CE670E">
        <w:rPr>
          <w:rFonts w:ascii="Tahoma" w:hAnsi="Tahoma" w:cs="Tahoma"/>
          <w:sz w:val="17"/>
          <w:szCs w:val="17"/>
          <w:rtl/>
        </w:rPr>
        <w:t>המבצעת, השופטת</w:t>
      </w:r>
      <w:r w:rsidRPr="00CE670E">
        <w:rPr>
          <w:rFonts w:ascii="Tahoma" w:hAnsi="Tahoma" w:cs="Tahoma" w:hint="cs"/>
          <w:sz w:val="17"/>
          <w:szCs w:val="17"/>
          <w:rtl/>
        </w:rPr>
        <w:t>)</w:t>
      </w:r>
      <w:r w:rsidRPr="00CE670E">
        <w:rPr>
          <w:rFonts w:ascii="Tahoma" w:hAnsi="Tahoma" w:cs="Tahoma"/>
          <w:sz w:val="17"/>
          <w:szCs w:val="17"/>
          <w:rtl/>
        </w:rPr>
        <w:t>, והם עצמאיים ובלתי תלויים בממשלה</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אף על פי</w:t>
      </w:r>
      <w:r w:rsidRPr="00CE670E">
        <w:rPr>
          <w:rFonts w:ascii="Tahoma" w:hAnsi="Tahoma" w:cs="Tahoma"/>
          <w:sz w:val="17"/>
          <w:szCs w:val="17"/>
          <w:rtl/>
        </w:rPr>
        <w:t xml:space="preserve"> שהם ממומנים על יד</w:t>
      </w:r>
      <w:r w:rsidRPr="00CE670E">
        <w:rPr>
          <w:rFonts w:ascii="Tahoma" w:hAnsi="Tahoma" w:cs="Tahoma" w:hint="cs"/>
          <w:sz w:val="17"/>
          <w:szCs w:val="17"/>
          <w:rtl/>
        </w:rPr>
        <w:t>י</w:t>
      </w:r>
      <w:r w:rsidRPr="00CE670E">
        <w:rPr>
          <w:rFonts w:ascii="Tahoma" w:hAnsi="Tahoma" w:cs="Tahoma"/>
          <w:sz w:val="17"/>
          <w:szCs w:val="17"/>
          <w:rtl/>
        </w:rPr>
        <w:t>ה.</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מזכר נציבות הילד דן ב</w:t>
      </w:r>
      <w:r w:rsidRPr="00CE670E">
        <w:rPr>
          <w:rFonts w:ascii="Tahoma" w:hAnsi="Tahoma" w:cs="Tahoma"/>
          <w:sz w:val="17"/>
          <w:szCs w:val="17"/>
          <w:rtl/>
        </w:rPr>
        <w:t>עקרונות פריז</w:t>
      </w:r>
      <w:r w:rsidRPr="00CE670E">
        <w:rPr>
          <w:rFonts w:ascii="Tahoma" w:hAnsi="Tahoma" w:cs="Tahoma" w:hint="cs"/>
          <w:sz w:val="17"/>
          <w:szCs w:val="17"/>
          <w:rtl/>
        </w:rPr>
        <w:t xml:space="preserve"> </w:t>
      </w:r>
      <w:r w:rsidRPr="00CE670E">
        <w:rPr>
          <w:rFonts w:ascii="Tahoma" w:hAnsi="Tahoma" w:cs="Tahoma"/>
          <w:sz w:val="17"/>
          <w:szCs w:val="17"/>
          <w:rtl/>
        </w:rPr>
        <w:t>משנת 1991</w:t>
      </w:r>
      <w:r>
        <w:rPr>
          <w:rStyle w:val="FootnoteReference0"/>
          <w:rFonts w:ascii="Tahoma" w:hAnsi="Tahoma" w:cs="Tahoma"/>
          <w:sz w:val="17"/>
          <w:szCs w:val="17"/>
          <w:rtl/>
        </w:rPr>
        <w:footnoteReference w:id="84"/>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 xml:space="preserve">עקרונות אלה אינם מחייבים מדינות להקים נציבות במודל מסוים, אך המזכר מציין כי עקרונות פריז </w:t>
      </w:r>
      <w:r w:rsidRPr="00CE670E">
        <w:rPr>
          <w:rFonts w:ascii="Tahoma" w:hAnsi="Tahoma" w:cs="Tahoma"/>
          <w:sz w:val="17"/>
          <w:szCs w:val="17"/>
          <w:rtl/>
        </w:rPr>
        <w:t>הוכרו בזירה הבי</w:t>
      </w:r>
      <w:r w:rsidRPr="00CE670E">
        <w:rPr>
          <w:rFonts w:ascii="Tahoma" w:hAnsi="Tahoma" w:cs="Tahoma" w:hint="cs"/>
          <w:sz w:val="17"/>
          <w:szCs w:val="17"/>
          <w:rtl/>
        </w:rPr>
        <w:t>ן-</w:t>
      </w:r>
      <w:r w:rsidRPr="00CE670E">
        <w:rPr>
          <w:rFonts w:ascii="Tahoma" w:hAnsi="Tahoma" w:cs="Tahoma"/>
          <w:sz w:val="17"/>
          <w:szCs w:val="17"/>
          <w:rtl/>
        </w:rPr>
        <w:t xml:space="preserve">לאומית כתנאי המינימום </w:t>
      </w:r>
      <w:r w:rsidRPr="00CE670E">
        <w:rPr>
          <w:rFonts w:ascii="Tahoma" w:hAnsi="Tahoma" w:cs="Tahoma" w:hint="cs"/>
          <w:sz w:val="17"/>
          <w:szCs w:val="17"/>
          <w:rtl/>
        </w:rPr>
        <w:t>ש</w:t>
      </w:r>
      <w:r w:rsidRPr="00CE670E">
        <w:rPr>
          <w:rFonts w:ascii="Tahoma" w:hAnsi="Tahoma" w:cs="Tahoma"/>
          <w:sz w:val="17"/>
          <w:szCs w:val="17"/>
          <w:rtl/>
        </w:rPr>
        <w:t>מוסדות לאומיים לזכויות אדם</w:t>
      </w:r>
      <w:r w:rsidRPr="00CE670E">
        <w:rPr>
          <w:rFonts w:ascii="Tahoma" w:hAnsi="Tahoma" w:cs="Tahoma" w:hint="cs"/>
          <w:sz w:val="17"/>
          <w:szCs w:val="17"/>
          <w:rtl/>
        </w:rPr>
        <w:t xml:space="preserve"> נדרשים לעמוד בהם</w:t>
      </w:r>
      <w:r w:rsidRPr="00CE670E">
        <w:rPr>
          <w:rFonts w:ascii="Tahoma" w:hAnsi="Tahoma" w:cs="Tahoma"/>
          <w:sz w:val="17"/>
          <w:szCs w:val="17"/>
          <w:rtl/>
        </w:rPr>
        <w:t xml:space="preserve">. </w:t>
      </w:r>
      <w:r w:rsidRPr="00CE670E">
        <w:rPr>
          <w:rFonts w:ascii="Tahoma" w:hAnsi="Tahoma" w:cs="Tahoma" w:hint="cs"/>
          <w:sz w:val="17"/>
          <w:szCs w:val="17"/>
          <w:rtl/>
        </w:rPr>
        <w:t>הם</w:t>
      </w:r>
      <w:r w:rsidRPr="00CE670E">
        <w:rPr>
          <w:rFonts w:ascii="Tahoma" w:hAnsi="Tahoma" w:cs="Tahoma"/>
          <w:sz w:val="17"/>
          <w:szCs w:val="17"/>
          <w:rtl/>
        </w:rPr>
        <w:t xml:space="preserve"> קובעים </w:t>
      </w:r>
      <w:r w:rsidRPr="00CE670E">
        <w:rPr>
          <w:rFonts w:ascii="Tahoma" w:hAnsi="Tahoma" w:cs="Tahoma" w:hint="cs"/>
          <w:sz w:val="17"/>
          <w:szCs w:val="17"/>
          <w:rtl/>
        </w:rPr>
        <w:t>כמה</w:t>
      </w:r>
      <w:r w:rsidRPr="00CE670E">
        <w:rPr>
          <w:rFonts w:ascii="Tahoma" w:hAnsi="Tahoma" w:cs="Tahoma"/>
          <w:sz w:val="17"/>
          <w:szCs w:val="17"/>
          <w:rtl/>
        </w:rPr>
        <w:t xml:space="preserve"> קריטריונים מרכזיים</w:t>
      </w:r>
      <w:r w:rsidRPr="00CE670E">
        <w:rPr>
          <w:rFonts w:ascii="Tahoma" w:hAnsi="Tahoma" w:cs="Tahoma" w:hint="cs"/>
          <w:sz w:val="17"/>
          <w:szCs w:val="17"/>
          <w:rtl/>
        </w:rPr>
        <w:t xml:space="preserve">, ובהם </w:t>
      </w:r>
      <w:r w:rsidRPr="00CE670E">
        <w:rPr>
          <w:rFonts w:ascii="Tahoma" w:hAnsi="Tahoma" w:cs="Tahoma"/>
          <w:sz w:val="17"/>
          <w:szCs w:val="17"/>
          <w:rtl/>
        </w:rPr>
        <w:t>סמכות רחבה המבוססת על נורמות זכויות אדם אוניברסליות</w:t>
      </w:r>
      <w:r w:rsidRPr="00CE670E">
        <w:rPr>
          <w:rFonts w:ascii="Tahoma" w:hAnsi="Tahoma" w:cs="Tahoma" w:hint="cs"/>
          <w:sz w:val="17"/>
          <w:szCs w:val="17"/>
          <w:rtl/>
        </w:rPr>
        <w:t>,</w:t>
      </w:r>
      <w:r w:rsidRPr="00CE670E">
        <w:rPr>
          <w:rFonts w:ascii="Tahoma" w:hAnsi="Tahoma" w:cs="Tahoma"/>
          <w:sz w:val="17"/>
          <w:szCs w:val="17"/>
          <w:rtl/>
        </w:rPr>
        <w:t xml:space="preserve"> סמכויות חקירה הולמות</w:t>
      </w:r>
      <w:r w:rsidRPr="00CE670E">
        <w:rPr>
          <w:rFonts w:ascii="Tahoma" w:hAnsi="Tahoma" w:cs="Tahoma" w:hint="cs"/>
          <w:sz w:val="17"/>
          <w:szCs w:val="17"/>
          <w:rtl/>
        </w:rPr>
        <w:t>,</w:t>
      </w:r>
      <w:r w:rsidRPr="00CE670E">
        <w:rPr>
          <w:rFonts w:ascii="Tahoma" w:hAnsi="Tahoma" w:cs="Tahoma"/>
          <w:sz w:val="17"/>
          <w:szCs w:val="17"/>
          <w:rtl/>
        </w:rPr>
        <w:t xml:space="preserve"> עצמאות מהממשלה</w:t>
      </w:r>
      <w:r w:rsidRPr="00CE670E">
        <w:rPr>
          <w:rFonts w:ascii="Tahoma" w:hAnsi="Tahoma" w:cs="Tahoma" w:hint="cs"/>
          <w:sz w:val="17"/>
          <w:szCs w:val="17"/>
          <w:rtl/>
        </w:rPr>
        <w:t xml:space="preserve"> ה</w:t>
      </w:r>
      <w:r w:rsidRPr="00CE670E">
        <w:rPr>
          <w:rFonts w:ascii="Tahoma" w:hAnsi="Tahoma" w:cs="Tahoma"/>
          <w:sz w:val="17"/>
          <w:szCs w:val="17"/>
          <w:rtl/>
        </w:rPr>
        <w:t>מובטחת בחוק</w:t>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ו</w:t>
      </w:r>
      <w:r w:rsidRPr="00CE670E">
        <w:rPr>
          <w:rFonts w:ascii="Tahoma" w:hAnsi="Tahoma" w:cs="Tahoma"/>
          <w:sz w:val="17"/>
          <w:szCs w:val="17"/>
          <w:rtl/>
        </w:rPr>
        <w:t>משאבים הולמים</w:t>
      </w:r>
      <w:r>
        <w:rPr>
          <w:rStyle w:val="FootnoteReference0"/>
          <w:rFonts w:ascii="Tahoma" w:hAnsi="Tahoma" w:cs="Tahoma"/>
          <w:sz w:val="17"/>
          <w:szCs w:val="17"/>
          <w:rtl/>
        </w:rPr>
        <w:footnoteReference w:id="85"/>
      </w:r>
      <w:r w:rsidRPr="00CE670E">
        <w:rPr>
          <w:rFonts w:ascii="Tahoma" w:hAnsi="Tahoma" w:cs="Tahoma" w:hint="cs"/>
          <w:sz w:val="17"/>
          <w:szCs w:val="17"/>
          <w:rtl/>
        </w:rPr>
        <w:t>.</w:t>
      </w:r>
      <w:r w:rsidRPr="00CE670E">
        <w:rPr>
          <w:rFonts w:ascii="Tahoma" w:hAnsi="Tahoma" w:cs="Tahoma"/>
          <w:sz w:val="17"/>
          <w:szCs w:val="17"/>
          <w:rtl/>
        </w:rPr>
        <w:t xml:space="preserve"> </w:t>
      </w:r>
      <w:r w:rsidRPr="00CE670E">
        <w:rPr>
          <w:rFonts w:ascii="Tahoma" w:hAnsi="Tahoma" w:cs="Tahoma" w:hint="cs"/>
          <w:sz w:val="17"/>
          <w:szCs w:val="17"/>
          <w:rtl/>
        </w:rPr>
        <w:t>מאז אומצו</w:t>
      </w:r>
      <w:r w:rsidRPr="00CE670E">
        <w:rPr>
          <w:rFonts w:ascii="Tahoma" w:hAnsi="Tahoma" w:cs="Tahoma"/>
          <w:sz w:val="17"/>
          <w:szCs w:val="17"/>
          <w:rtl/>
        </w:rPr>
        <w:t xml:space="preserve"> עקרונות</w:t>
      </w:r>
      <w:r w:rsidRPr="00CE670E">
        <w:rPr>
          <w:rFonts w:ascii="Tahoma" w:hAnsi="Tahoma" w:cs="Tahoma" w:hint="cs"/>
          <w:sz w:val="17"/>
          <w:szCs w:val="17"/>
          <w:rtl/>
        </w:rPr>
        <w:t xml:space="preserve"> פריז </w:t>
      </w:r>
      <w:r w:rsidRPr="00CE670E">
        <w:rPr>
          <w:rFonts w:ascii="Tahoma" w:hAnsi="Tahoma" w:cs="Tahoma"/>
          <w:sz w:val="17"/>
          <w:szCs w:val="17"/>
          <w:rtl/>
        </w:rPr>
        <w:t>הוקמו</w:t>
      </w:r>
      <w:r w:rsidRPr="00CE670E">
        <w:rPr>
          <w:rFonts w:ascii="Tahoma" w:hAnsi="Tahoma" w:cs="Tahoma" w:hint="cs"/>
          <w:sz w:val="17"/>
          <w:szCs w:val="17"/>
          <w:rtl/>
        </w:rPr>
        <w:t xml:space="preserve"> בעולם מוסדות</w:t>
      </w:r>
      <w:r w:rsidRPr="00CE670E">
        <w:rPr>
          <w:rFonts w:ascii="Tahoma" w:hAnsi="Tahoma" w:cs="Tahoma"/>
          <w:sz w:val="17"/>
          <w:szCs w:val="17"/>
          <w:rtl/>
        </w:rPr>
        <w:t xml:space="preserve"> לאומיים </w:t>
      </w:r>
      <w:r w:rsidRPr="00CE670E">
        <w:rPr>
          <w:rFonts w:ascii="Tahoma" w:hAnsi="Tahoma" w:cs="Tahoma" w:hint="cs"/>
          <w:sz w:val="17"/>
          <w:szCs w:val="17"/>
          <w:rtl/>
        </w:rPr>
        <w:t xml:space="preserve">רבים </w:t>
      </w:r>
      <w:r w:rsidRPr="00CE670E">
        <w:rPr>
          <w:rFonts w:ascii="Tahoma" w:hAnsi="Tahoma" w:cs="Tahoma"/>
          <w:sz w:val="17"/>
          <w:szCs w:val="17"/>
          <w:rtl/>
        </w:rPr>
        <w:t>לזכויות אדם</w:t>
      </w:r>
      <w:r>
        <w:rPr>
          <w:rStyle w:val="FootnoteReference0"/>
          <w:rFonts w:ascii="Tahoma" w:hAnsi="Tahoma" w:cs="Tahoma"/>
          <w:sz w:val="17"/>
          <w:szCs w:val="17"/>
          <w:rtl/>
        </w:rPr>
        <w:footnoteReference w:id="86"/>
      </w:r>
      <w:r w:rsidRPr="00CE670E">
        <w:rPr>
          <w:rFonts w:ascii="Tahoma" w:hAnsi="Tahoma" w:cs="Tahoma"/>
          <w:sz w:val="17"/>
          <w:szCs w:val="17"/>
          <w:rtl/>
        </w:rPr>
        <w:t>.</w:t>
      </w:r>
    </w:p>
    <w:p w:rsidR="00D22ED9" w:rsidRPr="00CE670E" w:rsidP="00670C9E">
      <w:pPr>
        <w:spacing w:line="240" w:lineRule="exact"/>
        <w:ind w:left="340" w:right="2268"/>
        <w:jc w:val="both"/>
        <w:rPr>
          <w:rFonts w:ascii="Tahoma" w:hAnsi="Tahoma" w:cs="Tahoma"/>
          <w:sz w:val="17"/>
          <w:szCs w:val="17"/>
          <w:rtl/>
        </w:rPr>
      </w:pPr>
      <w:r w:rsidRPr="00CE670E">
        <w:rPr>
          <w:rFonts w:ascii="Tahoma" w:hAnsi="Tahoma" w:cs="Tahoma" w:hint="cs"/>
          <w:sz w:val="17"/>
          <w:szCs w:val="17"/>
          <w:rtl/>
        </w:rPr>
        <w:t xml:space="preserve">במזכר נציבות הילד נכתב כי בשני העשורים האחרונים נדונה בישראל </w:t>
      </w:r>
      <w:r w:rsidRPr="00CE670E">
        <w:rPr>
          <w:rFonts w:ascii="Tahoma" w:hAnsi="Tahoma" w:cs="Tahoma"/>
          <w:sz w:val="17"/>
          <w:szCs w:val="17"/>
          <w:rtl/>
        </w:rPr>
        <w:t>הקמת</w:t>
      </w:r>
      <w:r w:rsidRPr="00CE670E">
        <w:rPr>
          <w:rFonts w:ascii="Tahoma" w:hAnsi="Tahoma" w:cs="Tahoma" w:hint="cs"/>
          <w:sz w:val="17"/>
          <w:szCs w:val="17"/>
          <w:rtl/>
        </w:rPr>
        <w:t>ו של</w:t>
      </w:r>
      <w:r w:rsidRPr="00CE670E">
        <w:rPr>
          <w:rFonts w:ascii="Tahoma" w:hAnsi="Tahoma" w:cs="Tahoma"/>
          <w:sz w:val="17"/>
          <w:szCs w:val="17"/>
          <w:rtl/>
        </w:rPr>
        <w:t xml:space="preserve"> מוסד לאומי לזכויות אדם</w:t>
      </w:r>
      <w:r w:rsidRPr="00CE670E">
        <w:rPr>
          <w:rFonts w:ascii="Tahoma" w:hAnsi="Tahoma" w:cs="Tahoma" w:hint="cs"/>
          <w:sz w:val="17"/>
          <w:szCs w:val="17"/>
          <w:rtl/>
        </w:rPr>
        <w:t>, וכי ועדות זכויות אדם אשר הוקמו מכוח אמנות שישראל צד להן ומפקחות על יישומן, חוזרות וקוראות לישראל להקים נציבות זכויות אדם.</w:t>
      </w:r>
      <w:r w:rsidRPr="00CE670E">
        <w:rPr>
          <w:rFonts w:ascii="Tahoma" w:hAnsi="Tahoma" w:cs="Tahoma"/>
          <w:sz w:val="17"/>
          <w:szCs w:val="17"/>
          <w:rtl/>
        </w:rPr>
        <w:t xml:space="preserve"> אחד היתרונות ה</w:t>
      </w:r>
      <w:r w:rsidRPr="00CE670E">
        <w:rPr>
          <w:rFonts w:ascii="Tahoma" w:hAnsi="Tahoma" w:cs="Tahoma" w:hint="cs"/>
          <w:sz w:val="17"/>
          <w:szCs w:val="17"/>
          <w:rtl/>
        </w:rPr>
        <w:t>ראש</w:t>
      </w:r>
      <w:r w:rsidRPr="00CE670E">
        <w:rPr>
          <w:rFonts w:ascii="Tahoma" w:hAnsi="Tahoma" w:cs="Tahoma"/>
          <w:sz w:val="17"/>
          <w:szCs w:val="17"/>
          <w:rtl/>
        </w:rPr>
        <w:t>יים להקמת מוסדות לאומיים לזכויות אדם</w:t>
      </w:r>
      <w:r w:rsidRPr="00CE670E">
        <w:rPr>
          <w:rFonts w:ascii="Tahoma" w:hAnsi="Tahoma" w:cs="Tahoma" w:hint="cs"/>
          <w:sz w:val="17"/>
          <w:szCs w:val="17"/>
          <w:rtl/>
        </w:rPr>
        <w:t xml:space="preserve"> טמון בכך שהם</w:t>
      </w:r>
      <w:r w:rsidRPr="00CE670E">
        <w:rPr>
          <w:rFonts w:ascii="Tahoma" w:hAnsi="Tahoma" w:cs="Tahoma"/>
          <w:sz w:val="17"/>
          <w:szCs w:val="17"/>
          <w:rtl/>
        </w:rPr>
        <w:t xml:space="preserve"> מאפשרים למדינות לעמוד בחובתן הבי</w:t>
      </w:r>
      <w:r w:rsidRPr="00CE670E">
        <w:rPr>
          <w:rFonts w:ascii="Tahoma" w:hAnsi="Tahoma" w:cs="Tahoma" w:hint="cs"/>
          <w:sz w:val="17"/>
          <w:szCs w:val="17"/>
          <w:rtl/>
        </w:rPr>
        <w:t>ן-</w:t>
      </w:r>
      <w:r w:rsidRPr="00CE670E">
        <w:rPr>
          <w:rFonts w:ascii="Tahoma" w:hAnsi="Tahoma" w:cs="Tahoma"/>
          <w:sz w:val="17"/>
          <w:szCs w:val="17"/>
          <w:rtl/>
        </w:rPr>
        <w:t xml:space="preserve">לאומית "לנקוט </w:t>
      </w:r>
      <w:r w:rsidRPr="00CE670E">
        <w:rPr>
          <w:rFonts w:ascii="Tahoma" w:hAnsi="Tahoma" w:cs="Tahoma" w:hint="cs"/>
          <w:sz w:val="17"/>
          <w:szCs w:val="17"/>
          <w:rtl/>
        </w:rPr>
        <w:t xml:space="preserve">את </w:t>
      </w:r>
      <w:r w:rsidRPr="00CE670E">
        <w:rPr>
          <w:rFonts w:ascii="Tahoma" w:hAnsi="Tahoma" w:cs="Tahoma"/>
          <w:sz w:val="17"/>
          <w:szCs w:val="17"/>
          <w:rtl/>
        </w:rPr>
        <w:t xml:space="preserve">כל </w:t>
      </w:r>
      <w:r w:rsidRPr="00CE670E">
        <w:rPr>
          <w:rFonts w:ascii="Tahoma" w:hAnsi="Tahoma" w:cs="Tahoma"/>
          <w:sz w:val="17"/>
          <w:szCs w:val="17"/>
          <w:rtl/>
        </w:rPr>
        <w:t xml:space="preserve">הפעולות המתאימות" </w:t>
      </w:r>
      <w:r w:rsidRPr="00CE670E">
        <w:rPr>
          <w:rFonts w:ascii="Tahoma" w:hAnsi="Tahoma" w:cs="Tahoma" w:hint="cs"/>
          <w:sz w:val="17"/>
          <w:szCs w:val="17"/>
          <w:rtl/>
        </w:rPr>
        <w:t xml:space="preserve">כדי </w:t>
      </w:r>
      <w:r w:rsidRPr="00CE670E">
        <w:rPr>
          <w:rFonts w:ascii="Tahoma" w:hAnsi="Tahoma" w:cs="Tahoma"/>
          <w:sz w:val="17"/>
          <w:szCs w:val="17"/>
          <w:rtl/>
        </w:rPr>
        <w:t xml:space="preserve">להבטיח </w:t>
      </w:r>
      <w:r w:rsidRPr="00CE670E">
        <w:rPr>
          <w:rFonts w:ascii="Tahoma" w:hAnsi="Tahoma" w:cs="Tahoma" w:hint="cs"/>
          <w:sz w:val="17"/>
          <w:szCs w:val="17"/>
          <w:rtl/>
        </w:rPr>
        <w:t>את יישום חובותיהן</w:t>
      </w:r>
      <w:r w:rsidRPr="00CE670E">
        <w:rPr>
          <w:rFonts w:ascii="Tahoma" w:hAnsi="Tahoma" w:cs="Tahoma"/>
          <w:sz w:val="17"/>
          <w:szCs w:val="17"/>
          <w:rtl/>
        </w:rPr>
        <w:t xml:space="preserve"> </w:t>
      </w:r>
      <w:r w:rsidRPr="00CE670E">
        <w:rPr>
          <w:rFonts w:ascii="Tahoma" w:hAnsi="Tahoma" w:cs="Tahoma" w:hint="cs"/>
          <w:sz w:val="17"/>
          <w:szCs w:val="17"/>
          <w:rtl/>
        </w:rPr>
        <w:t xml:space="preserve">הבין-לאומיות </w:t>
      </w:r>
      <w:r w:rsidRPr="00CE670E">
        <w:rPr>
          <w:rFonts w:ascii="Tahoma" w:hAnsi="Tahoma" w:cs="Tahoma"/>
          <w:sz w:val="17"/>
          <w:szCs w:val="17"/>
          <w:rtl/>
        </w:rPr>
        <w:t>ברמה הלאומית.</w:t>
      </w:r>
    </w:p>
    <w:p w:rsidR="00D22ED9" w:rsidRPr="00CE670E" w:rsidP="00F244AF">
      <w:pPr>
        <w:spacing w:after="240" w:line="240" w:lineRule="exact"/>
        <w:ind w:left="340" w:right="2268" w:hanging="29"/>
        <w:jc w:val="both"/>
        <w:rPr>
          <w:rFonts w:ascii="Tahoma" w:hAnsi="Tahoma" w:cs="Tahoma"/>
          <w:sz w:val="17"/>
          <w:szCs w:val="17"/>
          <w:rtl/>
        </w:rPr>
      </w:pPr>
      <w:r w:rsidRPr="00CE670E">
        <w:rPr>
          <w:rFonts w:ascii="Tahoma" w:hAnsi="Tahoma" w:cs="Tahoma" w:hint="cs"/>
          <w:sz w:val="17"/>
          <w:szCs w:val="17"/>
          <w:rtl/>
        </w:rPr>
        <w:t>למשל, במסמך המסקנות המסכמות של ועדת האמנה בדבר ביעור כל צורות ההפליה הגזעית, ממרץ 2012, נכתב על ישראל כי "</w:t>
      </w:r>
      <w:r w:rsidRPr="00CE670E">
        <w:rPr>
          <w:rFonts w:ascii="Tahoma" w:hAnsi="Tahoma" w:cs="Tahoma"/>
          <w:sz w:val="17"/>
          <w:szCs w:val="17"/>
          <w:rtl/>
        </w:rPr>
        <w:t xml:space="preserve">הוועדה מצרה על היעדר רשות מוסמכת לטיפול באפליה גזעית או מוסד עצמאי לאומי לזכויות אדם שיוקם בהתאם לעקרונות </w:t>
      </w:r>
      <w:r w:rsidRPr="00CE670E">
        <w:rPr>
          <w:rFonts w:ascii="Tahoma" w:hAnsi="Tahoma" w:cs="Tahoma" w:hint="cs"/>
          <w:sz w:val="17"/>
          <w:szCs w:val="17"/>
          <w:rtl/>
        </w:rPr>
        <w:t>[</w:t>
      </w:r>
      <w:r w:rsidRPr="00CE670E">
        <w:rPr>
          <w:rFonts w:ascii="Tahoma" w:hAnsi="Tahoma" w:cs="Tahoma"/>
          <w:sz w:val="17"/>
          <w:szCs w:val="17"/>
          <w:rtl/>
        </w:rPr>
        <w:t>פרי</w:t>
      </w:r>
      <w:r w:rsidRPr="00CE670E">
        <w:rPr>
          <w:rFonts w:ascii="Tahoma" w:hAnsi="Tahoma" w:cs="Tahoma" w:hint="cs"/>
          <w:sz w:val="17"/>
          <w:szCs w:val="17"/>
          <w:rtl/>
        </w:rPr>
        <w:t xml:space="preserve">ז]... </w:t>
      </w:r>
      <w:r w:rsidRPr="00CE670E">
        <w:rPr>
          <w:rFonts w:ascii="Tahoma" w:hAnsi="Tahoma" w:cs="Tahoma"/>
          <w:sz w:val="17"/>
          <w:szCs w:val="17"/>
          <w:rtl/>
        </w:rPr>
        <w:t>הוועדה שבה ומציינת את המלצתה הקודמת</w:t>
      </w:r>
      <w:r w:rsidRPr="00CE670E">
        <w:rPr>
          <w:rFonts w:ascii="Tahoma" w:hAnsi="Tahoma" w:cs="Tahoma" w:hint="cs"/>
          <w:sz w:val="17"/>
          <w:szCs w:val="17"/>
          <w:rtl/>
        </w:rPr>
        <w:t>...</w:t>
      </w:r>
      <w:r w:rsidRPr="00CE670E">
        <w:rPr>
          <w:rFonts w:ascii="Tahoma" w:hAnsi="Tahoma" w:cs="Tahoma"/>
          <w:sz w:val="17"/>
          <w:szCs w:val="17"/>
          <w:rtl/>
        </w:rPr>
        <w:t xml:space="preserve"> לפיה על ישראל לשקול הקמת מנגנון לאומי לטיפול באפליה גזעית או כרשות מוסמכת לטיפול באפליה גזעית או כמוסד עצמאי לאומי לזכויות אדם בהתאם לעקרונות פאריס</w:t>
      </w:r>
      <w:r w:rsidRPr="00CE670E">
        <w:rPr>
          <w:rFonts w:ascii="Tahoma" w:hAnsi="Tahoma" w:cs="Tahoma" w:hint="cs"/>
          <w:sz w:val="17"/>
          <w:szCs w:val="17"/>
          <w:rtl/>
        </w:rPr>
        <w:t>"</w:t>
      </w:r>
      <w:r>
        <w:rPr>
          <w:rStyle w:val="FootnoteReference0"/>
          <w:rFonts w:ascii="Tahoma" w:hAnsi="Tahoma" w:cs="Tahoma"/>
          <w:sz w:val="17"/>
          <w:szCs w:val="17"/>
          <w:rtl/>
        </w:rPr>
        <w:footnoteReference w:id="87"/>
      </w:r>
      <w:r w:rsidRPr="00CE670E">
        <w:rPr>
          <w:rFonts w:ascii="Tahoma" w:hAnsi="Tahoma" w:cs="Tahoma"/>
          <w:sz w:val="17"/>
          <w:szCs w:val="17"/>
          <w:rtl/>
        </w:rPr>
        <w:t>.</w:t>
      </w:r>
    </w:p>
    <w:p w:rsidR="00D22ED9" w:rsidRPr="00CE670E" w:rsidP="00F244AF">
      <w:pPr>
        <w:pStyle w:val="RESHET"/>
        <w:ind w:left="567"/>
        <w:rPr>
          <w:rtl/>
        </w:rPr>
      </w:pPr>
      <w:r w:rsidRPr="00CE670E">
        <w:rPr>
          <w:rFonts w:hint="cs"/>
          <w:rtl/>
        </w:rPr>
        <w:t>עולה אפוא כי</w:t>
      </w:r>
      <w:r w:rsidRPr="00CE670E">
        <w:rPr>
          <w:rtl/>
        </w:rPr>
        <w:t xml:space="preserve"> </w:t>
      </w:r>
      <w:r w:rsidRPr="00CE670E">
        <w:rPr>
          <w:rFonts w:hint="cs"/>
          <w:rtl/>
        </w:rPr>
        <w:t>גופים</w:t>
      </w:r>
      <w:r w:rsidRPr="00CE670E">
        <w:rPr>
          <w:rtl/>
        </w:rPr>
        <w:t xml:space="preserve"> </w:t>
      </w:r>
      <w:r w:rsidRPr="00CE670E">
        <w:rPr>
          <w:rFonts w:hint="cs"/>
          <w:rtl/>
        </w:rPr>
        <w:t>ציבוריים ייעודיים</w:t>
      </w:r>
      <w:r w:rsidRPr="00CE670E">
        <w:rPr>
          <w:rtl/>
        </w:rPr>
        <w:t xml:space="preserve"> </w:t>
      </w:r>
      <w:r w:rsidRPr="00CE670E">
        <w:rPr>
          <w:rFonts w:hint="cs"/>
          <w:rtl/>
        </w:rPr>
        <w:t xml:space="preserve">שהוקמו בישראל לצורך קידום שוויון ומניעת הפליה אינם מקיימים את הסטנדרט הבין-לאומי בכל הנוגע לעצמאותם של מוסדות לאומיים לזכויות אדם, והדבר פוגע במאמץ למיגור תופעות של הפליה וגזענות. </w:t>
      </w:r>
    </w:p>
    <w:p w:rsidR="00D22ED9" w:rsidRPr="00CE670E" w:rsidP="00F244AF">
      <w:pPr>
        <w:pStyle w:val="ListParagraph"/>
        <w:numPr>
          <w:ilvl w:val="0"/>
          <w:numId w:val="44"/>
        </w:numPr>
        <w:autoSpaceDE/>
        <w:autoSpaceDN/>
        <w:adjustRightInd/>
        <w:spacing w:before="180" w:line="240" w:lineRule="exact"/>
        <w:ind w:right="2268"/>
        <w:rPr>
          <w:sz w:val="17"/>
          <w:szCs w:val="17"/>
          <w:rtl/>
        </w:rPr>
      </w:pPr>
      <w:r w:rsidRPr="00CE670E">
        <w:rPr>
          <w:rFonts w:hint="cs"/>
          <w:sz w:val="17"/>
          <w:szCs w:val="17"/>
          <w:rtl/>
        </w:rPr>
        <w:t>הדוח למיגור הגזענות מקיף, כאמור, שורה של המלצות</w:t>
      </w:r>
      <w:r w:rsidRPr="00CE670E">
        <w:rPr>
          <w:sz w:val="17"/>
          <w:szCs w:val="17"/>
          <w:rtl/>
        </w:rPr>
        <w:t xml:space="preserve"> </w:t>
      </w:r>
      <w:r w:rsidRPr="00CE670E">
        <w:rPr>
          <w:rFonts w:hint="cs"/>
          <w:sz w:val="17"/>
          <w:szCs w:val="17"/>
          <w:rtl/>
        </w:rPr>
        <w:t>לטיפול מהיר</w:t>
      </w:r>
      <w:r w:rsidRPr="00CE670E">
        <w:rPr>
          <w:sz w:val="17"/>
          <w:szCs w:val="17"/>
          <w:rtl/>
        </w:rPr>
        <w:t xml:space="preserve"> </w:t>
      </w:r>
      <w:r w:rsidRPr="00CE670E">
        <w:rPr>
          <w:rFonts w:hint="cs"/>
          <w:sz w:val="17"/>
          <w:szCs w:val="17"/>
          <w:rtl/>
        </w:rPr>
        <w:t>במופעי</w:t>
      </w:r>
      <w:r w:rsidRPr="00CE670E">
        <w:rPr>
          <w:sz w:val="17"/>
          <w:szCs w:val="17"/>
          <w:rtl/>
        </w:rPr>
        <w:t xml:space="preserve"> גזענות. </w:t>
      </w:r>
      <w:r w:rsidRPr="00CE670E">
        <w:rPr>
          <w:rFonts w:hint="cs"/>
          <w:sz w:val="17"/>
          <w:szCs w:val="17"/>
          <w:rtl/>
        </w:rPr>
        <w:t xml:space="preserve">ההמלצות </w:t>
      </w:r>
      <w:r w:rsidRPr="00CE670E">
        <w:rPr>
          <w:sz w:val="17"/>
          <w:szCs w:val="17"/>
          <w:rtl/>
        </w:rPr>
        <w:t>מיועד</w:t>
      </w:r>
      <w:r w:rsidRPr="00CE670E">
        <w:rPr>
          <w:rFonts w:hint="cs"/>
          <w:sz w:val="17"/>
          <w:szCs w:val="17"/>
          <w:rtl/>
        </w:rPr>
        <w:t>ו</w:t>
      </w:r>
      <w:r w:rsidRPr="00CE670E">
        <w:rPr>
          <w:sz w:val="17"/>
          <w:szCs w:val="17"/>
          <w:rtl/>
        </w:rPr>
        <w:t xml:space="preserve">ת לשלוש שנים, שיש לבסס </w:t>
      </w:r>
      <w:r w:rsidRPr="00CE670E">
        <w:rPr>
          <w:rFonts w:hint="cs"/>
          <w:sz w:val="17"/>
          <w:szCs w:val="17"/>
          <w:rtl/>
        </w:rPr>
        <w:t xml:space="preserve">בהן </w:t>
      </w:r>
      <w:r w:rsidRPr="00CE670E">
        <w:rPr>
          <w:sz w:val="17"/>
          <w:szCs w:val="17"/>
          <w:rtl/>
        </w:rPr>
        <w:t>תשתית ראשונית ומחייבת להתמודדות עם הסוגיה ו</w:t>
      </w:r>
      <w:r w:rsidRPr="00CE670E">
        <w:rPr>
          <w:rFonts w:hint="cs"/>
          <w:sz w:val="17"/>
          <w:szCs w:val="17"/>
          <w:rtl/>
        </w:rPr>
        <w:t xml:space="preserve">יש </w:t>
      </w:r>
      <w:r w:rsidRPr="00CE670E">
        <w:rPr>
          <w:sz w:val="17"/>
          <w:szCs w:val="17"/>
          <w:rtl/>
        </w:rPr>
        <w:t>להתחיל להטמיע נורמות התנהגות אחרות</w:t>
      </w:r>
      <w:r w:rsidRPr="00CE670E">
        <w:rPr>
          <w:rFonts w:hint="cs"/>
          <w:sz w:val="17"/>
          <w:szCs w:val="17"/>
          <w:rtl/>
        </w:rPr>
        <w:t>.</w:t>
      </w:r>
      <w:r w:rsidRPr="00CE670E">
        <w:rPr>
          <w:sz w:val="17"/>
          <w:szCs w:val="17"/>
          <w:rtl/>
        </w:rPr>
        <w:t xml:space="preserve"> </w:t>
      </w:r>
      <w:r w:rsidRPr="00CE670E">
        <w:rPr>
          <w:rFonts w:hint="cs"/>
          <w:sz w:val="17"/>
          <w:szCs w:val="17"/>
          <w:rtl/>
        </w:rPr>
        <w:t>בתום שלוש השנים</w:t>
      </w:r>
      <w:r w:rsidRPr="00CE670E">
        <w:rPr>
          <w:sz w:val="17"/>
          <w:szCs w:val="17"/>
          <w:rtl/>
        </w:rPr>
        <w:t xml:space="preserve"> </w:t>
      </w:r>
      <w:r w:rsidRPr="00CE670E">
        <w:rPr>
          <w:rFonts w:hint="cs"/>
          <w:sz w:val="17"/>
          <w:szCs w:val="17"/>
          <w:rtl/>
        </w:rPr>
        <w:t xml:space="preserve">יהיה </w:t>
      </w:r>
      <w:r w:rsidRPr="00CE670E">
        <w:rPr>
          <w:sz w:val="17"/>
          <w:szCs w:val="17"/>
          <w:rtl/>
        </w:rPr>
        <w:t>אפשר לגבש תכנית ארוכת טווח לטיפול רצוף ומתמשך</w:t>
      </w:r>
      <w:r w:rsidRPr="00CE670E">
        <w:rPr>
          <w:rFonts w:hint="cs"/>
          <w:sz w:val="17"/>
          <w:szCs w:val="17"/>
          <w:rtl/>
        </w:rPr>
        <w:t xml:space="preserve"> בנושא. ועדת השרים החליטה כי היא מאמצת את המלצות הדוח למיגור הגזענות כמענה חירום לשלוש שנים. </w:t>
      </w:r>
    </w:p>
    <w:p w:rsidR="00D22ED9" w:rsidRPr="00CE670E" w:rsidP="00F244AF">
      <w:pPr>
        <w:spacing w:after="240" w:line="240" w:lineRule="exact"/>
        <w:ind w:left="340" w:right="2268"/>
        <w:jc w:val="both"/>
        <w:rPr>
          <w:rFonts w:ascii="Tahoma" w:hAnsi="Tahoma" w:cs="Tahoma"/>
          <w:sz w:val="17"/>
          <w:szCs w:val="17"/>
          <w:rtl/>
        </w:rPr>
      </w:pPr>
      <w:r w:rsidRPr="00CE670E">
        <w:rPr>
          <w:rFonts w:ascii="Tahoma" w:hAnsi="Tahoma" w:cs="Tahoma" w:hint="cs"/>
          <w:sz w:val="17"/>
          <w:szCs w:val="17"/>
          <w:rtl/>
        </w:rPr>
        <w:t>בתשובת</w:t>
      </w:r>
      <w:r w:rsidRPr="00CE670E">
        <w:rPr>
          <w:rFonts w:ascii="Tahoma" w:hAnsi="Tahoma" w:cs="Tahoma"/>
          <w:sz w:val="17"/>
          <w:szCs w:val="17"/>
          <w:rtl/>
        </w:rPr>
        <w:t xml:space="preserve"> משרד המשפטים נכתב כי יחידת התיאום מתוכננת </w:t>
      </w:r>
      <w:r w:rsidRPr="00CE670E">
        <w:rPr>
          <w:rFonts w:ascii="Tahoma" w:hAnsi="Tahoma" w:cs="Tahoma" w:hint="cs"/>
          <w:sz w:val="17"/>
          <w:szCs w:val="17"/>
          <w:rtl/>
        </w:rPr>
        <w:t xml:space="preserve">לקום בסוף חודש דצמבר 2016 ואמורה </w:t>
      </w:r>
      <w:r w:rsidRPr="00CE670E">
        <w:rPr>
          <w:rFonts w:ascii="Tahoma" w:hAnsi="Tahoma" w:cs="Tahoma"/>
          <w:sz w:val="17"/>
          <w:szCs w:val="17"/>
          <w:rtl/>
        </w:rPr>
        <w:t>להיות כתובת ייעודית ל</w:t>
      </w:r>
      <w:r w:rsidRPr="00CE670E">
        <w:rPr>
          <w:rFonts w:ascii="Tahoma" w:hAnsi="Tahoma" w:cs="Tahoma" w:hint="cs"/>
          <w:sz w:val="17"/>
          <w:szCs w:val="17"/>
          <w:rtl/>
        </w:rPr>
        <w:t>ריכוז</w:t>
      </w:r>
      <w:r w:rsidRPr="00CE670E">
        <w:rPr>
          <w:rFonts w:ascii="Tahoma" w:hAnsi="Tahoma" w:cs="Tahoma"/>
          <w:sz w:val="17"/>
          <w:szCs w:val="17"/>
          <w:rtl/>
        </w:rPr>
        <w:t>, תיאום ותכלול הפעילות הממשלתית במאבק בגזענות. תפקידי</w:t>
      </w:r>
      <w:r w:rsidRPr="00CE670E">
        <w:rPr>
          <w:rFonts w:ascii="Tahoma" w:hAnsi="Tahoma" w:cs="Tahoma" w:hint="cs"/>
          <w:sz w:val="17"/>
          <w:szCs w:val="17"/>
          <w:rtl/>
        </w:rPr>
        <w:t>ה</w:t>
      </w:r>
      <w:r w:rsidRPr="00CE670E">
        <w:rPr>
          <w:rFonts w:ascii="Tahoma" w:hAnsi="Tahoma" w:cs="Tahoma"/>
          <w:sz w:val="17"/>
          <w:szCs w:val="17"/>
          <w:rtl/>
        </w:rPr>
        <w:t xml:space="preserve"> יהיו עריכת בדיקות יזומות במשרדי ממשלה, </w:t>
      </w:r>
      <w:r w:rsidRPr="00CE670E">
        <w:rPr>
          <w:rFonts w:ascii="Tahoma" w:hAnsi="Tahoma" w:cs="Tahoma" w:hint="cs"/>
          <w:sz w:val="17"/>
          <w:szCs w:val="17"/>
          <w:rtl/>
        </w:rPr>
        <w:t>בניית</w:t>
      </w:r>
      <w:r w:rsidRPr="00CE670E">
        <w:rPr>
          <w:rFonts w:ascii="Tahoma" w:hAnsi="Tahoma" w:cs="Tahoma"/>
          <w:sz w:val="17"/>
          <w:szCs w:val="17"/>
          <w:rtl/>
        </w:rPr>
        <w:t xml:space="preserve"> תכנית ל</w:t>
      </w:r>
      <w:r w:rsidRPr="00CE670E">
        <w:rPr>
          <w:rFonts w:ascii="Tahoma" w:hAnsi="Tahoma" w:cs="Tahoma" w:hint="cs"/>
          <w:sz w:val="17"/>
          <w:szCs w:val="17"/>
          <w:rtl/>
        </w:rPr>
        <w:t>מיגור</w:t>
      </w:r>
      <w:r w:rsidRPr="00CE670E">
        <w:rPr>
          <w:rFonts w:ascii="Tahoma" w:hAnsi="Tahoma" w:cs="Tahoma"/>
          <w:sz w:val="17"/>
          <w:szCs w:val="17"/>
          <w:rtl/>
        </w:rPr>
        <w:t xml:space="preserve"> הגזענות, </w:t>
      </w:r>
      <w:r w:rsidRPr="00CE670E">
        <w:rPr>
          <w:rFonts w:ascii="Tahoma" w:hAnsi="Tahoma" w:cs="Tahoma" w:hint="cs"/>
          <w:sz w:val="17"/>
          <w:szCs w:val="17"/>
          <w:rtl/>
        </w:rPr>
        <w:t>המלצה</w:t>
      </w:r>
      <w:r w:rsidRPr="00CE670E">
        <w:rPr>
          <w:rFonts w:ascii="Tahoma" w:hAnsi="Tahoma" w:cs="Tahoma"/>
          <w:sz w:val="17"/>
          <w:szCs w:val="17"/>
          <w:rtl/>
        </w:rPr>
        <w:t xml:space="preserve"> לשרת המשפטים על מדיניות בנושא</w:t>
      </w:r>
      <w:r w:rsidRPr="00CE670E">
        <w:rPr>
          <w:rFonts w:ascii="Tahoma" w:hAnsi="Tahoma" w:cs="Tahoma" w:hint="cs"/>
          <w:sz w:val="17"/>
          <w:szCs w:val="17"/>
          <w:rtl/>
        </w:rPr>
        <w:t>,</w:t>
      </w:r>
      <w:r w:rsidRPr="00CE670E">
        <w:rPr>
          <w:rFonts w:ascii="Tahoma" w:hAnsi="Tahoma" w:cs="Tahoma"/>
          <w:sz w:val="17"/>
          <w:szCs w:val="17"/>
          <w:rtl/>
        </w:rPr>
        <w:t xml:space="preserve"> ו</w:t>
      </w:r>
      <w:r w:rsidRPr="00CE670E">
        <w:rPr>
          <w:rFonts w:ascii="Tahoma" w:hAnsi="Tahoma" w:cs="Tahoma" w:hint="cs"/>
          <w:sz w:val="17"/>
          <w:szCs w:val="17"/>
          <w:rtl/>
        </w:rPr>
        <w:t>פרסום</w:t>
      </w:r>
      <w:r w:rsidRPr="00CE670E">
        <w:rPr>
          <w:rFonts w:ascii="Tahoma" w:hAnsi="Tahoma" w:cs="Tahoma"/>
          <w:sz w:val="17"/>
          <w:szCs w:val="17"/>
          <w:rtl/>
        </w:rPr>
        <w:t xml:space="preserve"> דוח שנתי</w:t>
      </w:r>
      <w:r w:rsidRPr="00CE670E">
        <w:rPr>
          <w:rFonts w:ascii="Tahoma" w:hAnsi="Tahoma" w:cs="Tahoma" w:hint="cs"/>
          <w:sz w:val="17"/>
          <w:szCs w:val="17"/>
          <w:rtl/>
        </w:rPr>
        <w:t xml:space="preserve"> ומעקב אחר תלונות על גזענות ואפליה לאחר השלמת הטיפול בהן</w:t>
      </w:r>
      <w:r w:rsidRPr="00CE670E">
        <w:rPr>
          <w:rFonts w:ascii="Tahoma" w:hAnsi="Tahoma" w:cs="Tahoma"/>
          <w:sz w:val="17"/>
          <w:szCs w:val="17"/>
          <w:rtl/>
        </w:rPr>
        <w:t xml:space="preserve">. יחידת התיאום </w:t>
      </w:r>
      <w:r w:rsidRPr="00CE670E">
        <w:rPr>
          <w:rFonts w:ascii="Tahoma" w:hAnsi="Tahoma" w:cs="Tahoma" w:hint="cs"/>
          <w:sz w:val="17"/>
          <w:szCs w:val="17"/>
          <w:rtl/>
        </w:rPr>
        <w:t>צפויה</w:t>
      </w:r>
      <w:r w:rsidRPr="00CE670E">
        <w:rPr>
          <w:rFonts w:ascii="Tahoma" w:hAnsi="Tahoma" w:cs="Tahoma"/>
          <w:sz w:val="17"/>
          <w:szCs w:val="17"/>
          <w:rtl/>
        </w:rPr>
        <w:t xml:space="preserve"> </w:t>
      </w:r>
      <w:r w:rsidRPr="00CE670E">
        <w:rPr>
          <w:rFonts w:ascii="Tahoma" w:hAnsi="Tahoma" w:cs="Tahoma" w:hint="cs"/>
          <w:sz w:val="17"/>
          <w:szCs w:val="17"/>
          <w:rtl/>
        </w:rPr>
        <w:t>לקבוע</w:t>
      </w:r>
      <w:r w:rsidRPr="00CE670E">
        <w:rPr>
          <w:rFonts w:ascii="Tahoma" w:hAnsi="Tahoma" w:cs="Tahoma"/>
          <w:sz w:val="17"/>
          <w:szCs w:val="17"/>
          <w:rtl/>
        </w:rPr>
        <w:t xml:space="preserve"> חובת דיווח שנתית של משרדי הממשלה על פעולות שנקטו למניעה וטיפול בתופעות של אפליה וגזענות, ותביא א</w:t>
      </w:r>
      <w:r w:rsidRPr="00CE670E">
        <w:rPr>
          <w:rFonts w:ascii="Tahoma" w:hAnsi="Tahoma" w:cs="Tahoma" w:hint="cs"/>
          <w:sz w:val="17"/>
          <w:szCs w:val="17"/>
          <w:rtl/>
        </w:rPr>
        <w:t>ת</w:t>
      </w:r>
      <w:r w:rsidRPr="00CE670E">
        <w:rPr>
          <w:rFonts w:ascii="Tahoma" w:hAnsi="Tahoma" w:cs="Tahoma"/>
          <w:sz w:val="17"/>
          <w:szCs w:val="17"/>
          <w:rtl/>
        </w:rPr>
        <w:t xml:space="preserve"> </w:t>
      </w:r>
      <w:r w:rsidRPr="00CE670E">
        <w:rPr>
          <w:rFonts w:ascii="Tahoma" w:hAnsi="Tahoma" w:cs="Tahoma" w:hint="cs"/>
          <w:sz w:val="17"/>
          <w:szCs w:val="17"/>
          <w:rtl/>
        </w:rPr>
        <w:t>הנתונים</w:t>
      </w:r>
      <w:r w:rsidRPr="00CE670E">
        <w:rPr>
          <w:rFonts w:ascii="Tahoma" w:hAnsi="Tahoma" w:cs="Tahoma"/>
          <w:sz w:val="17"/>
          <w:szCs w:val="17"/>
          <w:rtl/>
        </w:rPr>
        <w:t xml:space="preserve"> לדיון בממשלה. </w:t>
      </w:r>
      <w:r w:rsidRPr="00CE670E">
        <w:rPr>
          <w:rFonts w:ascii="Tahoma" w:hAnsi="Tahoma" w:cs="Tahoma" w:hint="cs"/>
          <w:sz w:val="17"/>
          <w:szCs w:val="17"/>
          <w:rtl/>
        </w:rPr>
        <w:t>עוד נמסר בתשובת משרד המשפטים כי יחידת התיאום תפעל להעלאת המודעות בקרב הציבור והגופים המטפלים בתופעות של גזענות, ותגבש תכנית מקיפה להתמודדות עם החסמים להגשת תלונות.</w:t>
      </w:r>
    </w:p>
    <w:p w:rsidR="00D22ED9" w:rsidRPr="00F244AF" w:rsidP="00F244AF">
      <w:pPr>
        <w:pStyle w:val="RESHET"/>
        <w:ind w:left="567"/>
        <w:rPr>
          <w:rtl/>
        </w:rPr>
      </w:pPr>
      <w:r w:rsidRPr="00F244AF">
        <w:rPr>
          <w:rFonts w:hint="cs"/>
          <w:rtl/>
        </w:rPr>
        <w:t xml:space="preserve">יישום המלצות הדוח למיגור הגזענות מחייב פעולה משותפת של כלל משרדי הממשלה, לרבות הקצאת המשאבים הדרושים לנושא. בשלוש השנים שנקבעו ליישום ההמלצות של הדוח למיגור הגזענות, על משרד המשפטים וכל אחד ממשרדי הממשלה לעקוב אחר תוצאות הפעולות, אופן יישום ההמלצות, האפקטיביות וההישגים שהושגו, ובתום התקופה לקיים הפקת לקחים שתהווה בסיס להערכת המצב בנושא. </w:t>
      </w:r>
    </w:p>
    <w:p w:rsidR="00D22ED9" w:rsidRPr="00CE670E" w:rsidP="00F244AF">
      <w:pPr>
        <w:pStyle w:val="RESHET"/>
        <w:rPr>
          <w:rtl/>
        </w:rPr>
      </w:pPr>
      <w:r w:rsidRPr="00CE670E">
        <w:rPr>
          <w:rFonts w:hint="cs"/>
          <w:rtl/>
        </w:rPr>
        <w:t xml:space="preserve">מן האמור לעיל עולה שהתמודדותה של המדינה עם תופעת ההפליה באספקת שירותים ומוצרים ובכניסה למקומות ציבוריים צריכה </w:t>
      </w:r>
      <w:r w:rsidRPr="00CE670E">
        <w:rPr>
          <w:rtl/>
        </w:rPr>
        <w:t xml:space="preserve">לעלות בקנה אחד עם התחייבויותיה המשפטיות של מדינת ישראל </w:t>
      </w:r>
      <w:r w:rsidRPr="00CE670E">
        <w:rPr>
          <w:rFonts w:hint="cs"/>
          <w:rtl/>
        </w:rPr>
        <w:t>מכוח</w:t>
      </w:r>
      <w:r w:rsidRPr="00CE670E">
        <w:rPr>
          <w:rtl/>
        </w:rPr>
        <w:t xml:space="preserve"> האמנות הבי</w:t>
      </w:r>
      <w:r w:rsidRPr="00CE670E">
        <w:rPr>
          <w:rFonts w:hint="cs"/>
          <w:rtl/>
        </w:rPr>
        <w:t>ן-</w:t>
      </w:r>
      <w:r w:rsidRPr="00CE670E">
        <w:rPr>
          <w:rtl/>
        </w:rPr>
        <w:t xml:space="preserve">לאומיות </w:t>
      </w:r>
      <w:r w:rsidRPr="00CE670E">
        <w:rPr>
          <w:rFonts w:hint="cs"/>
          <w:rtl/>
        </w:rPr>
        <w:t xml:space="preserve">שהתחייבה בהן, </w:t>
      </w:r>
      <w:r w:rsidRPr="00CE670E">
        <w:rPr>
          <w:rtl/>
        </w:rPr>
        <w:t>ו</w:t>
      </w:r>
      <w:r w:rsidRPr="00CE670E">
        <w:rPr>
          <w:rFonts w:hint="cs"/>
          <w:rtl/>
        </w:rPr>
        <w:t>צריכה להביא בחשבון את ה</w:t>
      </w:r>
      <w:r w:rsidRPr="00CE670E">
        <w:rPr>
          <w:rtl/>
        </w:rPr>
        <w:t>נורמות המקובלות ביחס למוסדות לאומיים לזכויות אדם במדינות אחרות</w:t>
      </w:r>
      <w:r w:rsidRPr="00CE670E">
        <w:rPr>
          <w:rFonts w:hint="cs"/>
          <w:rtl/>
        </w:rPr>
        <w:t>, בפרט נורמות הקשורות לעצמאותם ולהיותם מוסדות ייעודיים</w:t>
      </w:r>
      <w:r w:rsidRPr="00CE670E">
        <w:rPr>
          <w:rtl/>
        </w:rPr>
        <w:t>.</w:t>
      </w:r>
      <w:r w:rsidRPr="00CE670E">
        <w:rPr>
          <w:rFonts w:hint="cs"/>
          <w:rtl/>
        </w:rPr>
        <w:t xml:space="preserve"> ראוי אפוא כי כבר עכשיו, במקביל ליישום המלצותיו של הדוח למיגור הגזענות, ירוכז מאמץ כלל-ממשלתי בהובלת </w:t>
      </w:r>
      <w:r w:rsidRPr="00CE670E">
        <w:rPr>
          <w:rtl/>
        </w:rPr>
        <w:t>משרד המשפטים</w:t>
      </w:r>
      <w:r w:rsidRPr="00CE670E">
        <w:rPr>
          <w:rFonts w:hint="cs"/>
          <w:rtl/>
        </w:rPr>
        <w:t>,</w:t>
      </w:r>
      <w:r w:rsidRPr="00CE670E">
        <w:rPr>
          <w:rtl/>
        </w:rPr>
        <w:t xml:space="preserve"> </w:t>
      </w:r>
      <w:r w:rsidRPr="00CE670E">
        <w:rPr>
          <w:rFonts w:hint="cs"/>
          <w:rtl/>
        </w:rPr>
        <w:t>אשר יפעל</w:t>
      </w:r>
      <w:r w:rsidRPr="00CE670E">
        <w:rPr>
          <w:rtl/>
        </w:rPr>
        <w:t xml:space="preserve"> לגיבוש ולקידו</w:t>
      </w:r>
      <w:r w:rsidRPr="00CE670E">
        <w:rPr>
          <w:rFonts w:hint="cs"/>
          <w:rtl/>
        </w:rPr>
        <w:t>ם</w:t>
      </w:r>
      <w:r w:rsidRPr="00CE670E">
        <w:rPr>
          <w:rtl/>
        </w:rPr>
        <w:t xml:space="preserve"> מענה </w:t>
      </w:r>
      <w:r w:rsidRPr="00CE670E">
        <w:rPr>
          <w:rFonts w:hint="cs"/>
          <w:rtl/>
        </w:rPr>
        <w:t>מקיף</w:t>
      </w:r>
      <w:r w:rsidRPr="00CE670E">
        <w:rPr>
          <w:rtl/>
        </w:rPr>
        <w:t xml:space="preserve"> </w:t>
      </w:r>
      <w:r w:rsidRPr="00CE670E">
        <w:rPr>
          <w:rFonts w:hint="cs"/>
          <w:rtl/>
        </w:rPr>
        <w:t>של</w:t>
      </w:r>
      <w:r w:rsidRPr="00CE670E">
        <w:rPr>
          <w:rtl/>
        </w:rPr>
        <w:t xml:space="preserve"> קבע לתופעת ההפליה בשירותים</w:t>
      </w:r>
      <w:r w:rsidRPr="00CE670E">
        <w:rPr>
          <w:rFonts w:hint="cs"/>
          <w:rtl/>
        </w:rPr>
        <w:t xml:space="preserve"> וב</w:t>
      </w:r>
      <w:r w:rsidRPr="00CE670E">
        <w:rPr>
          <w:rtl/>
        </w:rPr>
        <w:t>מוצרים ו</w:t>
      </w:r>
      <w:r w:rsidRPr="00CE670E">
        <w:rPr>
          <w:rFonts w:hint="cs"/>
          <w:rtl/>
        </w:rPr>
        <w:t>ב</w:t>
      </w:r>
      <w:r w:rsidRPr="00CE670E">
        <w:rPr>
          <w:rtl/>
        </w:rPr>
        <w:t xml:space="preserve">כניסה למקומות ציבוריים. בגיבוש המענה </w:t>
      </w:r>
      <w:r w:rsidRPr="00CE670E">
        <w:rPr>
          <w:rFonts w:hint="cs"/>
          <w:rtl/>
        </w:rPr>
        <w:t xml:space="preserve">לטיפול בתופעה </w:t>
      </w:r>
      <w:r w:rsidRPr="00CE670E">
        <w:rPr>
          <w:rtl/>
        </w:rPr>
        <w:t xml:space="preserve">יש </w:t>
      </w:r>
      <w:r w:rsidRPr="00CE670E">
        <w:rPr>
          <w:rFonts w:hint="cs"/>
          <w:rtl/>
        </w:rPr>
        <w:t>להפיק</w:t>
      </w:r>
      <w:r w:rsidRPr="00CE670E">
        <w:rPr>
          <w:rtl/>
        </w:rPr>
        <w:t xml:space="preserve"> לקחים </w:t>
      </w:r>
      <w:r w:rsidRPr="00CE670E">
        <w:rPr>
          <w:rFonts w:hint="cs"/>
          <w:rtl/>
        </w:rPr>
        <w:t>מן הקשיים</w:t>
      </w:r>
      <w:r w:rsidRPr="00CE670E">
        <w:rPr>
          <w:rtl/>
        </w:rPr>
        <w:t xml:space="preserve"> ב</w:t>
      </w:r>
      <w:r w:rsidRPr="00CE670E">
        <w:rPr>
          <w:rFonts w:hint="cs"/>
          <w:rtl/>
        </w:rPr>
        <w:t>עבודתן של</w:t>
      </w:r>
      <w:r w:rsidRPr="00CE670E">
        <w:rPr>
          <w:rtl/>
        </w:rPr>
        <w:t xml:space="preserve"> נציבויות השוויון ורשות מעמד </w:t>
      </w:r>
      <w:r w:rsidRPr="00CE670E">
        <w:rPr>
          <w:rFonts w:hint="cs"/>
          <w:rtl/>
        </w:rPr>
        <w:t xml:space="preserve">האישה במתכונתן הנוכחית. כן </w:t>
      </w:r>
      <w:r w:rsidRPr="00CE670E">
        <w:rPr>
          <w:rtl/>
        </w:rPr>
        <w:t xml:space="preserve">יש </w:t>
      </w:r>
      <w:r w:rsidRPr="00CE670E">
        <w:rPr>
          <w:rFonts w:hint="cs"/>
          <w:rtl/>
        </w:rPr>
        <w:t>להקדיש משקל יתר</w:t>
      </w:r>
      <w:r w:rsidRPr="00CE670E">
        <w:rPr>
          <w:rtl/>
        </w:rPr>
        <w:t xml:space="preserve"> </w:t>
      </w:r>
      <w:r w:rsidRPr="00CE670E">
        <w:rPr>
          <w:rFonts w:hint="cs"/>
          <w:rtl/>
        </w:rPr>
        <w:t xml:space="preserve">להפעלתה של אכיפה פלילית </w:t>
      </w:r>
      <w:r w:rsidRPr="00CE670E">
        <w:rPr>
          <w:rFonts w:hint="cs"/>
          <w:rtl/>
        </w:rPr>
        <w:t>ומינהלית</w:t>
      </w:r>
      <w:r w:rsidRPr="00CE670E">
        <w:rPr>
          <w:rFonts w:hint="cs"/>
          <w:rtl/>
        </w:rPr>
        <w:t xml:space="preserve"> מתמשכת ואפקטיבית,</w:t>
      </w:r>
      <w:r w:rsidRPr="00CE670E">
        <w:rPr>
          <w:rtl/>
        </w:rPr>
        <w:t xml:space="preserve"> ל</w:t>
      </w:r>
      <w:r w:rsidRPr="00CE670E">
        <w:rPr>
          <w:rFonts w:hint="cs"/>
          <w:rtl/>
        </w:rPr>
        <w:t>יצירת</w:t>
      </w:r>
      <w:r w:rsidRPr="00CE670E">
        <w:rPr>
          <w:rtl/>
        </w:rPr>
        <w:t xml:space="preserve"> טיפול מערכתי בהפליה בשירותים, </w:t>
      </w:r>
      <w:r w:rsidRPr="00CE670E">
        <w:rPr>
          <w:rFonts w:hint="cs"/>
          <w:rtl/>
        </w:rPr>
        <w:t>ל</w:t>
      </w:r>
      <w:r w:rsidRPr="00CE670E">
        <w:rPr>
          <w:rtl/>
        </w:rPr>
        <w:t xml:space="preserve">טיפול </w:t>
      </w:r>
      <w:r w:rsidRPr="00CE670E">
        <w:rPr>
          <w:rFonts w:hint="cs"/>
          <w:rtl/>
        </w:rPr>
        <w:t>בלתי</w:t>
      </w:r>
      <w:r w:rsidRPr="00CE670E">
        <w:rPr>
          <w:rtl/>
        </w:rPr>
        <w:t xml:space="preserve"> תלוי </w:t>
      </w:r>
      <w:r w:rsidRPr="00CE670E">
        <w:rPr>
          <w:rFonts w:hint="cs"/>
          <w:rtl/>
        </w:rPr>
        <w:t>בתלונות,</w:t>
      </w:r>
      <w:r w:rsidRPr="00CE670E">
        <w:rPr>
          <w:rtl/>
        </w:rPr>
        <w:t xml:space="preserve"> ו</w:t>
      </w:r>
      <w:r w:rsidRPr="00CE670E">
        <w:rPr>
          <w:rFonts w:hint="cs"/>
          <w:rtl/>
        </w:rPr>
        <w:t>ל</w:t>
      </w:r>
      <w:r w:rsidRPr="00CE670E">
        <w:rPr>
          <w:rtl/>
        </w:rPr>
        <w:t>פיתוח ידע</w:t>
      </w:r>
      <w:r w:rsidRPr="00CE670E">
        <w:rPr>
          <w:rFonts w:hint="cs"/>
          <w:rtl/>
        </w:rPr>
        <w:t xml:space="preserve"> לאומי בנושא</w:t>
      </w:r>
      <w:r w:rsidRPr="00CE670E">
        <w:rPr>
          <w:rtl/>
        </w:rPr>
        <w:t xml:space="preserve">. </w:t>
      </w:r>
      <w:r w:rsidRPr="0012789B" w:rsidR="00F42811">
        <w:rPr>
          <w:noProof/>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F42811" w:rsidRPr="00373C5D" w:rsidP="00F4281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112846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668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F42811" w:rsidRPr="00881D99" w:rsidP="00F42811">
                            <w:pPr>
                              <w:spacing w:after="0" w:line="240" w:lineRule="auto"/>
                              <w:rPr>
                                <w:color w:val="0B5294"/>
                                <w:spacing w:val="-4"/>
                                <w:sz w:val="24"/>
                                <w:szCs w:val="24"/>
                                <w:rtl/>
                                <w:cs/>
                              </w:rPr>
                            </w:pPr>
                            <w:r w:rsidRPr="00F42811">
                              <w:rPr>
                                <w:rFonts w:cs="Tahoma" w:hint="eastAsia"/>
                                <w:color w:val="0B5294"/>
                                <w:spacing w:val="-4"/>
                                <w:sz w:val="24"/>
                                <w:szCs w:val="24"/>
                                <w:rtl/>
                              </w:rPr>
                              <w:t>ראוי</w:t>
                            </w:r>
                            <w:r w:rsidRPr="00F42811">
                              <w:rPr>
                                <w:rFonts w:cs="Tahoma"/>
                                <w:color w:val="0B5294"/>
                                <w:spacing w:val="-4"/>
                                <w:sz w:val="24"/>
                                <w:szCs w:val="24"/>
                                <w:rtl/>
                              </w:rPr>
                              <w:t xml:space="preserve"> </w:t>
                            </w:r>
                            <w:r w:rsidRPr="00F42811">
                              <w:rPr>
                                <w:rFonts w:cs="Tahoma" w:hint="eastAsia"/>
                                <w:color w:val="0B5294"/>
                                <w:spacing w:val="-4"/>
                                <w:sz w:val="24"/>
                                <w:szCs w:val="24"/>
                                <w:rtl/>
                              </w:rPr>
                              <w:t>אפוא</w:t>
                            </w:r>
                            <w:r w:rsidRPr="00F42811">
                              <w:rPr>
                                <w:rFonts w:cs="Tahoma"/>
                                <w:color w:val="0B5294"/>
                                <w:spacing w:val="-4"/>
                                <w:sz w:val="24"/>
                                <w:szCs w:val="24"/>
                                <w:rtl/>
                              </w:rPr>
                              <w:t xml:space="preserve"> </w:t>
                            </w:r>
                            <w:r w:rsidRPr="00F42811">
                              <w:rPr>
                                <w:rFonts w:cs="Tahoma" w:hint="eastAsia"/>
                                <w:color w:val="0B5294"/>
                                <w:spacing w:val="-4"/>
                                <w:sz w:val="24"/>
                                <w:szCs w:val="24"/>
                                <w:rtl/>
                              </w:rPr>
                              <w:t>כי</w:t>
                            </w:r>
                            <w:r w:rsidRPr="00F42811">
                              <w:rPr>
                                <w:rFonts w:cs="Tahoma"/>
                                <w:color w:val="0B5294"/>
                                <w:spacing w:val="-4"/>
                                <w:sz w:val="24"/>
                                <w:szCs w:val="24"/>
                                <w:rtl/>
                              </w:rPr>
                              <w:t xml:space="preserve"> </w:t>
                            </w:r>
                            <w:r w:rsidRPr="00F42811">
                              <w:rPr>
                                <w:rFonts w:cs="Tahoma" w:hint="eastAsia"/>
                                <w:color w:val="0B5294"/>
                                <w:spacing w:val="-4"/>
                                <w:sz w:val="24"/>
                                <w:szCs w:val="24"/>
                                <w:rtl/>
                              </w:rPr>
                              <w:t>כבר</w:t>
                            </w:r>
                            <w:r w:rsidRPr="00F42811">
                              <w:rPr>
                                <w:rFonts w:cs="Tahoma"/>
                                <w:color w:val="0B5294"/>
                                <w:spacing w:val="-4"/>
                                <w:sz w:val="24"/>
                                <w:szCs w:val="24"/>
                                <w:rtl/>
                              </w:rPr>
                              <w:t xml:space="preserve"> </w:t>
                            </w:r>
                            <w:r w:rsidRPr="00F42811">
                              <w:rPr>
                                <w:rFonts w:cs="Tahoma" w:hint="eastAsia"/>
                                <w:color w:val="0B5294"/>
                                <w:spacing w:val="-4"/>
                                <w:sz w:val="24"/>
                                <w:szCs w:val="24"/>
                                <w:rtl/>
                              </w:rPr>
                              <w:t>עכשיו</w:t>
                            </w:r>
                            <w:r w:rsidRPr="00F42811">
                              <w:rPr>
                                <w:rFonts w:cs="Tahoma"/>
                                <w:color w:val="0B5294"/>
                                <w:spacing w:val="-4"/>
                                <w:sz w:val="24"/>
                                <w:szCs w:val="24"/>
                                <w:rtl/>
                              </w:rPr>
                              <w:t xml:space="preserve">, </w:t>
                            </w:r>
                            <w:r w:rsidRPr="00F42811">
                              <w:rPr>
                                <w:rFonts w:cs="Tahoma" w:hint="eastAsia"/>
                                <w:color w:val="0B5294"/>
                                <w:spacing w:val="-4"/>
                                <w:sz w:val="24"/>
                                <w:szCs w:val="24"/>
                                <w:rtl/>
                              </w:rPr>
                              <w:t>ירוכז</w:t>
                            </w:r>
                            <w:r w:rsidRPr="00F42811">
                              <w:rPr>
                                <w:rFonts w:cs="Tahoma"/>
                                <w:color w:val="0B5294"/>
                                <w:spacing w:val="-4"/>
                                <w:sz w:val="24"/>
                                <w:szCs w:val="24"/>
                                <w:rtl/>
                              </w:rPr>
                              <w:t xml:space="preserve"> </w:t>
                            </w:r>
                            <w:r w:rsidRPr="00F42811">
                              <w:rPr>
                                <w:rFonts w:cs="Tahoma" w:hint="eastAsia"/>
                                <w:color w:val="0B5294"/>
                                <w:spacing w:val="-4"/>
                                <w:sz w:val="24"/>
                                <w:szCs w:val="24"/>
                                <w:rtl/>
                              </w:rPr>
                              <w:t>מאמץ</w:t>
                            </w:r>
                            <w:r w:rsidRPr="00F42811">
                              <w:rPr>
                                <w:rFonts w:cs="Tahoma"/>
                                <w:color w:val="0B5294"/>
                                <w:spacing w:val="-4"/>
                                <w:sz w:val="24"/>
                                <w:szCs w:val="24"/>
                                <w:rtl/>
                              </w:rPr>
                              <w:t xml:space="preserve"> </w:t>
                            </w:r>
                            <w:r w:rsidRPr="00F42811">
                              <w:rPr>
                                <w:rFonts w:cs="Tahoma" w:hint="eastAsia"/>
                                <w:color w:val="0B5294"/>
                                <w:spacing w:val="-4"/>
                                <w:sz w:val="24"/>
                                <w:szCs w:val="24"/>
                                <w:rtl/>
                              </w:rPr>
                              <w:t>כלל</w:t>
                            </w:r>
                            <w:r w:rsidRPr="00F42811">
                              <w:rPr>
                                <w:rFonts w:cs="Tahoma"/>
                                <w:color w:val="0B5294"/>
                                <w:spacing w:val="-4"/>
                                <w:sz w:val="24"/>
                                <w:szCs w:val="24"/>
                                <w:rtl/>
                              </w:rPr>
                              <w:t>-</w:t>
                            </w:r>
                            <w:r w:rsidRPr="00F42811">
                              <w:rPr>
                                <w:rFonts w:cs="Tahoma" w:hint="eastAsia"/>
                                <w:color w:val="0B5294"/>
                                <w:spacing w:val="-4"/>
                                <w:sz w:val="24"/>
                                <w:szCs w:val="24"/>
                                <w:rtl/>
                              </w:rPr>
                              <w:t>ממשלתי</w:t>
                            </w:r>
                            <w:r w:rsidRPr="00F42811">
                              <w:rPr>
                                <w:rFonts w:cs="Tahoma"/>
                                <w:color w:val="0B5294"/>
                                <w:spacing w:val="-4"/>
                                <w:sz w:val="24"/>
                                <w:szCs w:val="24"/>
                                <w:rtl/>
                              </w:rPr>
                              <w:t xml:space="preserve"> </w:t>
                            </w:r>
                            <w:r w:rsidRPr="00F42811">
                              <w:rPr>
                                <w:rFonts w:cs="Tahoma" w:hint="eastAsia"/>
                                <w:color w:val="0B5294"/>
                                <w:spacing w:val="-4"/>
                                <w:sz w:val="24"/>
                                <w:szCs w:val="24"/>
                                <w:rtl/>
                              </w:rPr>
                              <w:t>בהובלת</w:t>
                            </w:r>
                            <w:r w:rsidRPr="00F42811">
                              <w:rPr>
                                <w:rFonts w:cs="Tahoma"/>
                                <w:color w:val="0B5294"/>
                                <w:spacing w:val="-4"/>
                                <w:sz w:val="24"/>
                                <w:szCs w:val="24"/>
                                <w:rtl/>
                              </w:rPr>
                              <w:t xml:space="preserve"> </w:t>
                            </w:r>
                            <w:r w:rsidRPr="00F42811">
                              <w:rPr>
                                <w:rFonts w:cs="Tahoma" w:hint="eastAsia"/>
                                <w:color w:val="0B5294"/>
                                <w:spacing w:val="-4"/>
                                <w:sz w:val="24"/>
                                <w:szCs w:val="24"/>
                                <w:rtl/>
                              </w:rPr>
                              <w:t>משרד</w:t>
                            </w:r>
                            <w:r w:rsidRPr="00F42811">
                              <w:rPr>
                                <w:rFonts w:cs="Tahoma"/>
                                <w:color w:val="0B5294"/>
                                <w:spacing w:val="-4"/>
                                <w:sz w:val="24"/>
                                <w:szCs w:val="24"/>
                                <w:rtl/>
                              </w:rPr>
                              <w:t xml:space="preserve"> </w:t>
                            </w:r>
                            <w:r w:rsidRPr="00F42811">
                              <w:rPr>
                                <w:rFonts w:cs="Tahoma" w:hint="eastAsia"/>
                                <w:color w:val="0B5294"/>
                                <w:spacing w:val="-4"/>
                                <w:sz w:val="24"/>
                                <w:szCs w:val="24"/>
                                <w:rtl/>
                              </w:rPr>
                              <w:t>המשפטים</w:t>
                            </w:r>
                            <w:r w:rsidRPr="00F42811">
                              <w:rPr>
                                <w:rFonts w:cs="Tahoma"/>
                                <w:color w:val="0B5294"/>
                                <w:spacing w:val="-4"/>
                                <w:sz w:val="24"/>
                                <w:szCs w:val="24"/>
                                <w:rtl/>
                              </w:rPr>
                              <w:t xml:space="preserve">, </w:t>
                            </w:r>
                            <w:r w:rsidRPr="00F42811">
                              <w:rPr>
                                <w:rFonts w:cs="Tahoma" w:hint="eastAsia"/>
                                <w:color w:val="0B5294"/>
                                <w:spacing w:val="-4"/>
                                <w:sz w:val="24"/>
                                <w:szCs w:val="24"/>
                                <w:rtl/>
                              </w:rPr>
                              <w:t>אשר</w:t>
                            </w:r>
                            <w:r w:rsidRPr="00F42811">
                              <w:rPr>
                                <w:rFonts w:cs="Tahoma"/>
                                <w:color w:val="0B5294"/>
                                <w:spacing w:val="-4"/>
                                <w:sz w:val="24"/>
                                <w:szCs w:val="24"/>
                                <w:rtl/>
                              </w:rPr>
                              <w:t xml:space="preserve"> </w:t>
                            </w:r>
                            <w:r w:rsidRPr="00F42811">
                              <w:rPr>
                                <w:rFonts w:cs="Tahoma" w:hint="eastAsia"/>
                                <w:color w:val="0B5294"/>
                                <w:spacing w:val="-4"/>
                                <w:sz w:val="24"/>
                                <w:szCs w:val="24"/>
                                <w:rtl/>
                              </w:rPr>
                              <w:t>יפעל</w:t>
                            </w:r>
                            <w:r w:rsidRPr="00F42811">
                              <w:rPr>
                                <w:rFonts w:cs="Tahoma"/>
                                <w:color w:val="0B5294"/>
                                <w:spacing w:val="-4"/>
                                <w:sz w:val="24"/>
                                <w:szCs w:val="24"/>
                                <w:rtl/>
                              </w:rPr>
                              <w:t xml:space="preserve"> </w:t>
                            </w:r>
                            <w:r w:rsidRPr="00F42811">
                              <w:rPr>
                                <w:rFonts w:cs="Tahoma" w:hint="eastAsia"/>
                                <w:color w:val="0B5294"/>
                                <w:spacing w:val="-4"/>
                                <w:sz w:val="24"/>
                                <w:szCs w:val="24"/>
                                <w:rtl/>
                              </w:rPr>
                              <w:t>לגיבוש</w:t>
                            </w:r>
                            <w:r w:rsidRPr="00F42811">
                              <w:rPr>
                                <w:rFonts w:cs="Tahoma"/>
                                <w:color w:val="0B5294"/>
                                <w:spacing w:val="-4"/>
                                <w:sz w:val="24"/>
                                <w:szCs w:val="24"/>
                                <w:rtl/>
                              </w:rPr>
                              <w:t xml:space="preserve"> </w:t>
                            </w:r>
                            <w:r w:rsidRPr="00F42811">
                              <w:rPr>
                                <w:rFonts w:cs="Tahoma" w:hint="eastAsia"/>
                                <w:color w:val="0B5294"/>
                                <w:spacing w:val="-4"/>
                                <w:sz w:val="24"/>
                                <w:szCs w:val="24"/>
                                <w:rtl/>
                              </w:rPr>
                              <w:t>ולקידום</w:t>
                            </w:r>
                            <w:r w:rsidRPr="00F42811">
                              <w:rPr>
                                <w:rFonts w:cs="Tahoma"/>
                                <w:color w:val="0B5294"/>
                                <w:spacing w:val="-4"/>
                                <w:sz w:val="24"/>
                                <w:szCs w:val="24"/>
                                <w:rtl/>
                              </w:rPr>
                              <w:t xml:space="preserve"> </w:t>
                            </w:r>
                            <w:r w:rsidRPr="00F42811">
                              <w:rPr>
                                <w:rFonts w:cs="Tahoma" w:hint="eastAsia"/>
                                <w:color w:val="0B5294"/>
                                <w:spacing w:val="-4"/>
                                <w:sz w:val="24"/>
                                <w:szCs w:val="24"/>
                                <w:rtl/>
                              </w:rPr>
                              <w:t>מענה</w:t>
                            </w:r>
                            <w:r w:rsidRPr="00F42811">
                              <w:rPr>
                                <w:rFonts w:cs="Tahoma"/>
                                <w:color w:val="0B5294"/>
                                <w:spacing w:val="-4"/>
                                <w:sz w:val="24"/>
                                <w:szCs w:val="24"/>
                                <w:rtl/>
                              </w:rPr>
                              <w:t xml:space="preserve"> </w:t>
                            </w:r>
                            <w:r w:rsidRPr="00F42811">
                              <w:rPr>
                                <w:rFonts w:cs="Tahoma" w:hint="eastAsia"/>
                                <w:color w:val="0B5294"/>
                                <w:spacing w:val="-4"/>
                                <w:sz w:val="24"/>
                                <w:szCs w:val="24"/>
                                <w:rtl/>
                              </w:rPr>
                              <w:t>מקיף</w:t>
                            </w:r>
                            <w:r w:rsidRPr="00F42811">
                              <w:rPr>
                                <w:rFonts w:cs="Tahoma"/>
                                <w:color w:val="0B5294"/>
                                <w:spacing w:val="-4"/>
                                <w:sz w:val="24"/>
                                <w:szCs w:val="24"/>
                                <w:rtl/>
                              </w:rPr>
                              <w:t xml:space="preserve"> </w:t>
                            </w:r>
                            <w:r w:rsidRPr="00F42811">
                              <w:rPr>
                                <w:rFonts w:cs="Tahoma" w:hint="eastAsia"/>
                                <w:color w:val="0B5294"/>
                                <w:spacing w:val="-4"/>
                                <w:sz w:val="24"/>
                                <w:szCs w:val="24"/>
                                <w:rtl/>
                              </w:rPr>
                              <w:t>של</w:t>
                            </w:r>
                            <w:r w:rsidRPr="00F42811">
                              <w:rPr>
                                <w:rFonts w:cs="Tahoma"/>
                                <w:color w:val="0B5294"/>
                                <w:spacing w:val="-4"/>
                                <w:sz w:val="24"/>
                                <w:szCs w:val="24"/>
                                <w:rtl/>
                              </w:rPr>
                              <w:t xml:space="preserve"> </w:t>
                            </w:r>
                            <w:r w:rsidRPr="00F42811">
                              <w:rPr>
                                <w:rFonts w:cs="Tahoma" w:hint="eastAsia"/>
                                <w:color w:val="0B5294"/>
                                <w:spacing w:val="-4"/>
                                <w:sz w:val="24"/>
                                <w:szCs w:val="24"/>
                                <w:rtl/>
                              </w:rPr>
                              <w:t>קבע</w:t>
                            </w:r>
                            <w:r w:rsidRPr="00F42811">
                              <w:rPr>
                                <w:rFonts w:cs="Tahoma"/>
                                <w:color w:val="0B5294"/>
                                <w:spacing w:val="-4"/>
                                <w:sz w:val="24"/>
                                <w:szCs w:val="24"/>
                                <w:rtl/>
                              </w:rPr>
                              <w:t xml:space="preserve"> </w:t>
                            </w:r>
                            <w:r w:rsidRPr="00F42811">
                              <w:rPr>
                                <w:rFonts w:cs="Tahoma" w:hint="eastAsia"/>
                                <w:color w:val="0B5294"/>
                                <w:spacing w:val="-4"/>
                                <w:sz w:val="24"/>
                                <w:szCs w:val="24"/>
                                <w:rtl/>
                              </w:rPr>
                              <w:t>לתופעת</w:t>
                            </w:r>
                            <w:r w:rsidRPr="00F42811">
                              <w:rPr>
                                <w:rFonts w:cs="Tahoma"/>
                                <w:color w:val="0B5294"/>
                                <w:spacing w:val="-4"/>
                                <w:sz w:val="24"/>
                                <w:szCs w:val="24"/>
                                <w:rtl/>
                              </w:rPr>
                              <w:t xml:space="preserve"> </w:t>
                            </w:r>
                            <w:r w:rsidRPr="00F42811">
                              <w:rPr>
                                <w:rFonts w:cs="Tahoma" w:hint="eastAsia"/>
                                <w:color w:val="0B5294"/>
                                <w:spacing w:val="-4"/>
                                <w:sz w:val="24"/>
                                <w:szCs w:val="24"/>
                                <w:rtl/>
                              </w:rPr>
                              <w:t>ההפליה</w:t>
                            </w:r>
                            <w:r w:rsidRPr="00F42811">
                              <w:rPr>
                                <w:rFonts w:cs="Tahoma"/>
                                <w:color w:val="0B5294"/>
                                <w:spacing w:val="-4"/>
                                <w:sz w:val="24"/>
                                <w:szCs w:val="24"/>
                                <w:rtl/>
                              </w:rPr>
                              <w:t xml:space="preserve"> </w:t>
                            </w:r>
                            <w:r w:rsidRPr="00F42811">
                              <w:rPr>
                                <w:rFonts w:cs="Tahoma" w:hint="eastAsia"/>
                                <w:color w:val="0B5294"/>
                                <w:spacing w:val="-4"/>
                                <w:sz w:val="24"/>
                                <w:szCs w:val="24"/>
                                <w:rtl/>
                              </w:rPr>
                              <w:t>בשירותים</w:t>
                            </w:r>
                            <w:r w:rsidRPr="00F42811">
                              <w:rPr>
                                <w:rFonts w:cs="Tahoma"/>
                                <w:color w:val="0B5294"/>
                                <w:spacing w:val="-4"/>
                                <w:sz w:val="24"/>
                                <w:szCs w:val="24"/>
                                <w:rtl/>
                              </w:rPr>
                              <w:t xml:space="preserve"> </w:t>
                            </w:r>
                            <w:r w:rsidRPr="00F42811">
                              <w:rPr>
                                <w:rFonts w:cs="Tahoma" w:hint="eastAsia"/>
                                <w:color w:val="0B5294"/>
                                <w:spacing w:val="-4"/>
                                <w:sz w:val="24"/>
                                <w:szCs w:val="24"/>
                                <w:rtl/>
                              </w:rPr>
                              <w:t>ובמוצרים</w:t>
                            </w:r>
                            <w:r w:rsidRPr="00F42811">
                              <w:rPr>
                                <w:rFonts w:cs="Tahoma"/>
                                <w:color w:val="0B5294"/>
                                <w:spacing w:val="-4"/>
                                <w:sz w:val="24"/>
                                <w:szCs w:val="24"/>
                                <w:rtl/>
                              </w:rPr>
                              <w:t xml:space="preserve"> </w:t>
                            </w:r>
                            <w:r w:rsidRPr="00F42811">
                              <w:rPr>
                                <w:rFonts w:cs="Tahoma" w:hint="eastAsia"/>
                                <w:color w:val="0B5294"/>
                                <w:spacing w:val="-4"/>
                                <w:sz w:val="24"/>
                                <w:szCs w:val="24"/>
                                <w:rtl/>
                              </w:rPr>
                              <w:t>ובכניסה</w:t>
                            </w:r>
                            <w:r w:rsidRPr="00F42811">
                              <w:rPr>
                                <w:rFonts w:cs="Tahoma"/>
                                <w:color w:val="0B5294"/>
                                <w:spacing w:val="-4"/>
                                <w:sz w:val="24"/>
                                <w:szCs w:val="24"/>
                                <w:rtl/>
                              </w:rPr>
                              <w:t xml:space="preserve"> </w:t>
                            </w:r>
                            <w:r w:rsidRPr="00F42811">
                              <w:rPr>
                                <w:rFonts w:cs="Tahoma" w:hint="eastAsia"/>
                                <w:color w:val="0B5294"/>
                                <w:spacing w:val="-4"/>
                                <w:sz w:val="24"/>
                                <w:szCs w:val="24"/>
                                <w:rtl/>
                              </w:rPr>
                              <w:t>למקומות</w:t>
                            </w:r>
                            <w:r w:rsidRPr="00F42811">
                              <w:rPr>
                                <w:rFonts w:cs="Tahoma"/>
                                <w:color w:val="0B5294"/>
                                <w:spacing w:val="-4"/>
                                <w:sz w:val="24"/>
                                <w:szCs w:val="24"/>
                                <w:rtl/>
                              </w:rPr>
                              <w:t xml:space="preserve"> </w:t>
                            </w:r>
                            <w:r w:rsidRPr="00F42811">
                              <w:rPr>
                                <w:rFonts w:cs="Tahoma" w:hint="eastAsia"/>
                                <w:color w:val="0B5294"/>
                                <w:spacing w:val="-4"/>
                                <w:sz w:val="24"/>
                                <w:szCs w:val="24"/>
                                <w:rtl/>
                              </w:rPr>
                              <w:t>ציבוריים</w:t>
                            </w:r>
                          </w:p>
                          <w:p w:rsidR="00F42811" w:rsidRPr="00373C5D" w:rsidP="00F4281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34072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5203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F42811" w:rsidRPr="00373C5D" w:rsidP="00F42811">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0435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F42811" w:rsidRPr="00881D99" w:rsidP="00F42811">
                      <w:pPr>
                        <w:spacing w:after="0" w:line="240" w:lineRule="auto"/>
                        <w:rPr>
                          <w:color w:val="0B5294"/>
                          <w:spacing w:val="-4"/>
                          <w:sz w:val="24"/>
                          <w:szCs w:val="24"/>
                          <w:rtl/>
                          <w:cs/>
                        </w:rPr>
                      </w:pPr>
                      <w:r w:rsidRPr="00F42811">
                        <w:rPr>
                          <w:rFonts w:cs="Tahoma" w:hint="eastAsia"/>
                          <w:color w:val="0B5294"/>
                          <w:spacing w:val="-4"/>
                          <w:sz w:val="24"/>
                          <w:szCs w:val="24"/>
                          <w:rtl/>
                        </w:rPr>
                        <w:t>ראוי</w:t>
                      </w:r>
                      <w:r w:rsidRPr="00F42811">
                        <w:rPr>
                          <w:rFonts w:cs="Tahoma"/>
                          <w:color w:val="0B5294"/>
                          <w:spacing w:val="-4"/>
                          <w:sz w:val="24"/>
                          <w:szCs w:val="24"/>
                          <w:rtl/>
                        </w:rPr>
                        <w:t xml:space="preserve"> </w:t>
                      </w:r>
                      <w:r w:rsidRPr="00F42811">
                        <w:rPr>
                          <w:rFonts w:cs="Tahoma" w:hint="eastAsia"/>
                          <w:color w:val="0B5294"/>
                          <w:spacing w:val="-4"/>
                          <w:sz w:val="24"/>
                          <w:szCs w:val="24"/>
                          <w:rtl/>
                        </w:rPr>
                        <w:t>אפוא</w:t>
                      </w:r>
                      <w:r w:rsidRPr="00F42811">
                        <w:rPr>
                          <w:rFonts w:cs="Tahoma"/>
                          <w:color w:val="0B5294"/>
                          <w:spacing w:val="-4"/>
                          <w:sz w:val="24"/>
                          <w:szCs w:val="24"/>
                          <w:rtl/>
                        </w:rPr>
                        <w:t xml:space="preserve"> </w:t>
                      </w:r>
                      <w:r w:rsidRPr="00F42811">
                        <w:rPr>
                          <w:rFonts w:cs="Tahoma" w:hint="eastAsia"/>
                          <w:color w:val="0B5294"/>
                          <w:spacing w:val="-4"/>
                          <w:sz w:val="24"/>
                          <w:szCs w:val="24"/>
                          <w:rtl/>
                        </w:rPr>
                        <w:t>כי</w:t>
                      </w:r>
                      <w:r w:rsidRPr="00F42811">
                        <w:rPr>
                          <w:rFonts w:cs="Tahoma"/>
                          <w:color w:val="0B5294"/>
                          <w:spacing w:val="-4"/>
                          <w:sz w:val="24"/>
                          <w:szCs w:val="24"/>
                          <w:rtl/>
                        </w:rPr>
                        <w:t xml:space="preserve"> </w:t>
                      </w:r>
                      <w:r w:rsidRPr="00F42811">
                        <w:rPr>
                          <w:rFonts w:cs="Tahoma" w:hint="eastAsia"/>
                          <w:color w:val="0B5294"/>
                          <w:spacing w:val="-4"/>
                          <w:sz w:val="24"/>
                          <w:szCs w:val="24"/>
                          <w:rtl/>
                        </w:rPr>
                        <w:t>כבר</w:t>
                      </w:r>
                      <w:r w:rsidRPr="00F42811">
                        <w:rPr>
                          <w:rFonts w:cs="Tahoma"/>
                          <w:color w:val="0B5294"/>
                          <w:spacing w:val="-4"/>
                          <w:sz w:val="24"/>
                          <w:szCs w:val="24"/>
                          <w:rtl/>
                        </w:rPr>
                        <w:t xml:space="preserve"> </w:t>
                      </w:r>
                      <w:r w:rsidRPr="00F42811">
                        <w:rPr>
                          <w:rFonts w:cs="Tahoma" w:hint="eastAsia"/>
                          <w:color w:val="0B5294"/>
                          <w:spacing w:val="-4"/>
                          <w:sz w:val="24"/>
                          <w:szCs w:val="24"/>
                          <w:rtl/>
                        </w:rPr>
                        <w:t>עכשיו</w:t>
                      </w:r>
                      <w:r w:rsidRPr="00F42811">
                        <w:rPr>
                          <w:rFonts w:cs="Tahoma"/>
                          <w:color w:val="0B5294"/>
                          <w:spacing w:val="-4"/>
                          <w:sz w:val="24"/>
                          <w:szCs w:val="24"/>
                          <w:rtl/>
                        </w:rPr>
                        <w:t xml:space="preserve">, </w:t>
                      </w:r>
                      <w:r w:rsidRPr="00F42811">
                        <w:rPr>
                          <w:rFonts w:cs="Tahoma" w:hint="eastAsia"/>
                          <w:color w:val="0B5294"/>
                          <w:spacing w:val="-4"/>
                          <w:sz w:val="24"/>
                          <w:szCs w:val="24"/>
                          <w:rtl/>
                        </w:rPr>
                        <w:t>ירוכז</w:t>
                      </w:r>
                      <w:r w:rsidRPr="00F42811">
                        <w:rPr>
                          <w:rFonts w:cs="Tahoma"/>
                          <w:color w:val="0B5294"/>
                          <w:spacing w:val="-4"/>
                          <w:sz w:val="24"/>
                          <w:szCs w:val="24"/>
                          <w:rtl/>
                        </w:rPr>
                        <w:t xml:space="preserve"> </w:t>
                      </w:r>
                      <w:r w:rsidRPr="00F42811">
                        <w:rPr>
                          <w:rFonts w:cs="Tahoma" w:hint="eastAsia"/>
                          <w:color w:val="0B5294"/>
                          <w:spacing w:val="-4"/>
                          <w:sz w:val="24"/>
                          <w:szCs w:val="24"/>
                          <w:rtl/>
                        </w:rPr>
                        <w:t>מאמץ</w:t>
                      </w:r>
                      <w:r w:rsidRPr="00F42811">
                        <w:rPr>
                          <w:rFonts w:cs="Tahoma"/>
                          <w:color w:val="0B5294"/>
                          <w:spacing w:val="-4"/>
                          <w:sz w:val="24"/>
                          <w:szCs w:val="24"/>
                          <w:rtl/>
                        </w:rPr>
                        <w:t xml:space="preserve"> </w:t>
                      </w:r>
                      <w:r w:rsidRPr="00F42811">
                        <w:rPr>
                          <w:rFonts w:cs="Tahoma" w:hint="eastAsia"/>
                          <w:color w:val="0B5294"/>
                          <w:spacing w:val="-4"/>
                          <w:sz w:val="24"/>
                          <w:szCs w:val="24"/>
                          <w:rtl/>
                        </w:rPr>
                        <w:t>כלל</w:t>
                      </w:r>
                      <w:r w:rsidRPr="00F42811">
                        <w:rPr>
                          <w:rFonts w:cs="Tahoma"/>
                          <w:color w:val="0B5294"/>
                          <w:spacing w:val="-4"/>
                          <w:sz w:val="24"/>
                          <w:szCs w:val="24"/>
                          <w:rtl/>
                        </w:rPr>
                        <w:t>-</w:t>
                      </w:r>
                      <w:r w:rsidRPr="00F42811">
                        <w:rPr>
                          <w:rFonts w:cs="Tahoma" w:hint="eastAsia"/>
                          <w:color w:val="0B5294"/>
                          <w:spacing w:val="-4"/>
                          <w:sz w:val="24"/>
                          <w:szCs w:val="24"/>
                          <w:rtl/>
                        </w:rPr>
                        <w:t>ממשלתי</w:t>
                      </w:r>
                      <w:r w:rsidRPr="00F42811">
                        <w:rPr>
                          <w:rFonts w:cs="Tahoma"/>
                          <w:color w:val="0B5294"/>
                          <w:spacing w:val="-4"/>
                          <w:sz w:val="24"/>
                          <w:szCs w:val="24"/>
                          <w:rtl/>
                        </w:rPr>
                        <w:t xml:space="preserve"> </w:t>
                      </w:r>
                      <w:r w:rsidRPr="00F42811">
                        <w:rPr>
                          <w:rFonts w:cs="Tahoma" w:hint="eastAsia"/>
                          <w:color w:val="0B5294"/>
                          <w:spacing w:val="-4"/>
                          <w:sz w:val="24"/>
                          <w:szCs w:val="24"/>
                          <w:rtl/>
                        </w:rPr>
                        <w:t>בהובלת</w:t>
                      </w:r>
                      <w:r w:rsidRPr="00F42811">
                        <w:rPr>
                          <w:rFonts w:cs="Tahoma"/>
                          <w:color w:val="0B5294"/>
                          <w:spacing w:val="-4"/>
                          <w:sz w:val="24"/>
                          <w:szCs w:val="24"/>
                          <w:rtl/>
                        </w:rPr>
                        <w:t xml:space="preserve"> </w:t>
                      </w:r>
                      <w:r w:rsidRPr="00F42811">
                        <w:rPr>
                          <w:rFonts w:cs="Tahoma" w:hint="eastAsia"/>
                          <w:color w:val="0B5294"/>
                          <w:spacing w:val="-4"/>
                          <w:sz w:val="24"/>
                          <w:szCs w:val="24"/>
                          <w:rtl/>
                        </w:rPr>
                        <w:t>משרד</w:t>
                      </w:r>
                      <w:r w:rsidRPr="00F42811">
                        <w:rPr>
                          <w:rFonts w:cs="Tahoma"/>
                          <w:color w:val="0B5294"/>
                          <w:spacing w:val="-4"/>
                          <w:sz w:val="24"/>
                          <w:szCs w:val="24"/>
                          <w:rtl/>
                        </w:rPr>
                        <w:t xml:space="preserve"> </w:t>
                      </w:r>
                      <w:r w:rsidRPr="00F42811">
                        <w:rPr>
                          <w:rFonts w:cs="Tahoma" w:hint="eastAsia"/>
                          <w:color w:val="0B5294"/>
                          <w:spacing w:val="-4"/>
                          <w:sz w:val="24"/>
                          <w:szCs w:val="24"/>
                          <w:rtl/>
                        </w:rPr>
                        <w:t>המשפטים</w:t>
                      </w:r>
                      <w:r w:rsidRPr="00F42811">
                        <w:rPr>
                          <w:rFonts w:cs="Tahoma"/>
                          <w:color w:val="0B5294"/>
                          <w:spacing w:val="-4"/>
                          <w:sz w:val="24"/>
                          <w:szCs w:val="24"/>
                          <w:rtl/>
                        </w:rPr>
                        <w:t xml:space="preserve">, </w:t>
                      </w:r>
                      <w:r w:rsidRPr="00F42811">
                        <w:rPr>
                          <w:rFonts w:cs="Tahoma" w:hint="eastAsia"/>
                          <w:color w:val="0B5294"/>
                          <w:spacing w:val="-4"/>
                          <w:sz w:val="24"/>
                          <w:szCs w:val="24"/>
                          <w:rtl/>
                        </w:rPr>
                        <w:t>אשר</w:t>
                      </w:r>
                      <w:r w:rsidRPr="00F42811">
                        <w:rPr>
                          <w:rFonts w:cs="Tahoma"/>
                          <w:color w:val="0B5294"/>
                          <w:spacing w:val="-4"/>
                          <w:sz w:val="24"/>
                          <w:szCs w:val="24"/>
                          <w:rtl/>
                        </w:rPr>
                        <w:t xml:space="preserve"> </w:t>
                      </w:r>
                      <w:r w:rsidRPr="00F42811">
                        <w:rPr>
                          <w:rFonts w:cs="Tahoma" w:hint="eastAsia"/>
                          <w:color w:val="0B5294"/>
                          <w:spacing w:val="-4"/>
                          <w:sz w:val="24"/>
                          <w:szCs w:val="24"/>
                          <w:rtl/>
                        </w:rPr>
                        <w:t>יפעל</w:t>
                      </w:r>
                      <w:r w:rsidRPr="00F42811">
                        <w:rPr>
                          <w:rFonts w:cs="Tahoma"/>
                          <w:color w:val="0B5294"/>
                          <w:spacing w:val="-4"/>
                          <w:sz w:val="24"/>
                          <w:szCs w:val="24"/>
                          <w:rtl/>
                        </w:rPr>
                        <w:t xml:space="preserve"> </w:t>
                      </w:r>
                      <w:r w:rsidRPr="00F42811">
                        <w:rPr>
                          <w:rFonts w:cs="Tahoma" w:hint="eastAsia"/>
                          <w:color w:val="0B5294"/>
                          <w:spacing w:val="-4"/>
                          <w:sz w:val="24"/>
                          <w:szCs w:val="24"/>
                          <w:rtl/>
                        </w:rPr>
                        <w:t>לגיבוש</w:t>
                      </w:r>
                      <w:r w:rsidRPr="00F42811">
                        <w:rPr>
                          <w:rFonts w:cs="Tahoma"/>
                          <w:color w:val="0B5294"/>
                          <w:spacing w:val="-4"/>
                          <w:sz w:val="24"/>
                          <w:szCs w:val="24"/>
                          <w:rtl/>
                        </w:rPr>
                        <w:t xml:space="preserve"> </w:t>
                      </w:r>
                      <w:r w:rsidRPr="00F42811">
                        <w:rPr>
                          <w:rFonts w:cs="Tahoma" w:hint="eastAsia"/>
                          <w:color w:val="0B5294"/>
                          <w:spacing w:val="-4"/>
                          <w:sz w:val="24"/>
                          <w:szCs w:val="24"/>
                          <w:rtl/>
                        </w:rPr>
                        <w:t>ולקידום</w:t>
                      </w:r>
                      <w:r w:rsidRPr="00F42811">
                        <w:rPr>
                          <w:rFonts w:cs="Tahoma"/>
                          <w:color w:val="0B5294"/>
                          <w:spacing w:val="-4"/>
                          <w:sz w:val="24"/>
                          <w:szCs w:val="24"/>
                          <w:rtl/>
                        </w:rPr>
                        <w:t xml:space="preserve"> </w:t>
                      </w:r>
                      <w:r w:rsidRPr="00F42811">
                        <w:rPr>
                          <w:rFonts w:cs="Tahoma" w:hint="eastAsia"/>
                          <w:color w:val="0B5294"/>
                          <w:spacing w:val="-4"/>
                          <w:sz w:val="24"/>
                          <w:szCs w:val="24"/>
                          <w:rtl/>
                        </w:rPr>
                        <w:t>מענה</w:t>
                      </w:r>
                      <w:r w:rsidRPr="00F42811">
                        <w:rPr>
                          <w:rFonts w:cs="Tahoma"/>
                          <w:color w:val="0B5294"/>
                          <w:spacing w:val="-4"/>
                          <w:sz w:val="24"/>
                          <w:szCs w:val="24"/>
                          <w:rtl/>
                        </w:rPr>
                        <w:t xml:space="preserve"> </w:t>
                      </w:r>
                      <w:r w:rsidRPr="00F42811">
                        <w:rPr>
                          <w:rFonts w:cs="Tahoma" w:hint="eastAsia"/>
                          <w:color w:val="0B5294"/>
                          <w:spacing w:val="-4"/>
                          <w:sz w:val="24"/>
                          <w:szCs w:val="24"/>
                          <w:rtl/>
                        </w:rPr>
                        <w:t>מקיף</w:t>
                      </w:r>
                      <w:r w:rsidRPr="00F42811">
                        <w:rPr>
                          <w:rFonts w:cs="Tahoma"/>
                          <w:color w:val="0B5294"/>
                          <w:spacing w:val="-4"/>
                          <w:sz w:val="24"/>
                          <w:szCs w:val="24"/>
                          <w:rtl/>
                        </w:rPr>
                        <w:t xml:space="preserve"> </w:t>
                      </w:r>
                      <w:r w:rsidRPr="00F42811">
                        <w:rPr>
                          <w:rFonts w:cs="Tahoma" w:hint="eastAsia"/>
                          <w:color w:val="0B5294"/>
                          <w:spacing w:val="-4"/>
                          <w:sz w:val="24"/>
                          <w:szCs w:val="24"/>
                          <w:rtl/>
                        </w:rPr>
                        <w:t>של</w:t>
                      </w:r>
                      <w:r w:rsidRPr="00F42811">
                        <w:rPr>
                          <w:rFonts w:cs="Tahoma"/>
                          <w:color w:val="0B5294"/>
                          <w:spacing w:val="-4"/>
                          <w:sz w:val="24"/>
                          <w:szCs w:val="24"/>
                          <w:rtl/>
                        </w:rPr>
                        <w:t xml:space="preserve"> </w:t>
                      </w:r>
                      <w:r w:rsidRPr="00F42811">
                        <w:rPr>
                          <w:rFonts w:cs="Tahoma" w:hint="eastAsia"/>
                          <w:color w:val="0B5294"/>
                          <w:spacing w:val="-4"/>
                          <w:sz w:val="24"/>
                          <w:szCs w:val="24"/>
                          <w:rtl/>
                        </w:rPr>
                        <w:t>קבע</w:t>
                      </w:r>
                      <w:r w:rsidRPr="00F42811">
                        <w:rPr>
                          <w:rFonts w:cs="Tahoma"/>
                          <w:color w:val="0B5294"/>
                          <w:spacing w:val="-4"/>
                          <w:sz w:val="24"/>
                          <w:szCs w:val="24"/>
                          <w:rtl/>
                        </w:rPr>
                        <w:t xml:space="preserve"> </w:t>
                      </w:r>
                      <w:r w:rsidRPr="00F42811">
                        <w:rPr>
                          <w:rFonts w:cs="Tahoma" w:hint="eastAsia"/>
                          <w:color w:val="0B5294"/>
                          <w:spacing w:val="-4"/>
                          <w:sz w:val="24"/>
                          <w:szCs w:val="24"/>
                          <w:rtl/>
                        </w:rPr>
                        <w:t>לתופעת</w:t>
                      </w:r>
                      <w:r w:rsidRPr="00F42811">
                        <w:rPr>
                          <w:rFonts w:cs="Tahoma"/>
                          <w:color w:val="0B5294"/>
                          <w:spacing w:val="-4"/>
                          <w:sz w:val="24"/>
                          <w:szCs w:val="24"/>
                          <w:rtl/>
                        </w:rPr>
                        <w:t xml:space="preserve"> </w:t>
                      </w:r>
                      <w:r w:rsidRPr="00F42811">
                        <w:rPr>
                          <w:rFonts w:cs="Tahoma" w:hint="eastAsia"/>
                          <w:color w:val="0B5294"/>
                          <w:spacing w:val="-4"/>
                          <w:sz w:val="24"/>
                          <w:szCs w:val="24"/>
                          <w:rtl/>
                        </w:rPr>
                        <w:t>ההפליה</w:t>
                      </w:r>
                      <w:r w:rsidRPr="00F42811">
                        <w:rPr>
                          <w:rFonts w:cs="Tahoma"/>
                          <w:color w:val="0B5294"/>
                          <w:spacing w:val="-4"/>
                          <w:sz w:val="24"/>
                          <w:szCs w:val="24"/>
                          <w:rtl/>
                        </w:rPr>
                        <w:t xml:space="preserve"> </w:t>
                      </w:r>
                      <w:r w:rsidRPr="00F42811">
                        <w:rPr>
                          <w:rFonts w:cs="Tahoma" w:hint="eastAsia"/>
                          <w:color w:val="0B5294"/>
                          <w:spacing w:val="-4"/>
                          <w:sz w:val="24"/>
                          <w:szCs w:val="24"/>
                          <w:rtl/>
                        </w:rPr>
                        <w:t>בשירותים</w:t>
                      </w:r>
                      <w:r w:rsidRPr="00F42811">
                        <w:rPr>
                          <w:rFonts w:cs="Tahoma"/>
                          <w:color w:val="0B5294"/>
                          <w:spacing w:val="-4"/>
                          <w:sz w:val="24"/>
                          <w:szCs w:val="24"/>
                          <w:rtl/>
                        </w:rPr>
                        <w:t xml:space="preserve"> </w:t>
                      </w:r>
                      <w:r w:rsidRPr="00F42811">
                        <w:rPr>
                          <w:rFonts w:cs="Tahoma" w:hint="eastAsia"/>
                          <w:color w:val="0B5294"/>
                          <w:spacing w:val="-4"/>
                          <w:sz w:val="24"/>
                          <w:szCs w:val="24"/>
                          <w:rtl/>
                        </w:rPr>
                        <w:t>ובמוצרים</w:t>
                      </w:r>
                      <w:r w:rsidRPr="00F42811">
                        <w:rPr>
                          <w:rFonts w:cs="Tahoma"/>
                          <w:color w:val="0B5294"/>
                          <w:spacing w:val="-4"/>
                          <w:sz w:val="24"/>
                          <w:szCs w:val="24"/>
                          <w:rtl/>
                        </w:rPr>
                        <w:t xml:space="preserve"> </w:t>
                      </w:r>
                      <w:r w:rsidRPr="00F42811">
                        <w:rPr>
                          <w:rFonts w:cs="Tahoma" w:hint="eastAsia"/>
                          <w:color w:val="0B5294"/>
                          <w:spacing w:val="-4"/>
                          <w:sz w:val="24"/>
                          <w:szCs w:val="24"/>
                          <w:rtl/>
                        </w:rPr>
                        <w:t>ובכניסה</w:t>
                      </w:r>
                      <w:r w:rsidRPr="00F42811">
                        <w:rPr>
                          <w:rFonts w:cs="Tahoma"/>
                          <w:color w:val="0B5294"/>
                          <w:spacing w:val="-4"/>
                          <w:sz w:val="24"/>
                          <w:szCs w:val="24"/>
                          <w:rtl/>
                        </w:rPr>
                        <w:t xml:space="preserve"> </w:t>
                      </w:r>
                      <w:r w:rsidRPr="00F42811">
                        <w:rPr>
                          <w:rFonts w:cs="Tahoma" w:hint="eastAsia"/>
                          <w:color w:val="0B5294"/>
                          <w:spacing w:val="-4"/>
                          <w:sz w:val="24"/>
                          <w:szCs w:val="24"/>
                          <w:rtl/>
                        </w:rPr>
                        <w:t>למקומות</w:t>
                      </w:r>
                      <w:r w:rsidRPr="00F42811">
                        <w:rPr>
                          <w:rFonts w:cs="Tahoma"/>
                          <w:color w:val="0B5294"/>
                          <w:spacing w:val="-4"/>
                          <w:sz w:val="24"/>
                          <w:szCs w:val="24"/>
                          <w:rtl/>
                        </w:rPr>
                        <w:t xml:space="preserve"> </w:t>
                      </w:r>
                      <w:r w:rsidRPr="00F42811">
                        <w:rPr>
                          <w:rFonts w:cs="Tahoma" w:hint="eastAsia"/>
                          <w:color w:val="0B5294"/>
                          <w:spacing w:val="-4"/>
                          <w:sz w:val="24"/>
                          <w:szCs w:val="24"/>
                          <w:rtl/>
                        </w:rPr>
                        <w:t>ציבוריים</w:t>
                      </w:r>
                    </w:p>
                    <w:p w:rsidR="00F42811" w:rsidRPr="00373C5D" w:rsidP="00F42811">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9953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D22ED9" w:rsidRPr="00CE670E" w:rsidP="00670C9E">
      <w:pPr>
        <w:spacing w:line="240" w:lineRule="exact"/>
        <w:ind w:right="2268"/>
        <w:jc w:val="both"/>
        <w:rPr>
          <w:rFonts w:ascii="Tahoma" w:hAnsi="Tahoma" w:cs="Tahoma"/>
          <w:b/>
          <w:bCs/>
          <w:sz w:val="17"/>
          <w:szCs w:val="17"/>
          <w:rtl/>
        </w:rPr>
      </w:pPr>
    </w:p>
    <w:p w:rsidR="00F244AF">
      <w:pPr>
        <w:bidi w:val="0"/>
        <w:rPr>
          <w:rFonts w:ascii="Tahoma" w:eastAsia="Times New Roman" w:hAnsi="Tahoma" w:cs="Tahoma"/>
          <w:color w:val="009692"/>
          <w:spacing w:val="-6"/>
          <w:sz w:val="32"/>
          <w:szCs w:val="32"/>
          <w:rtl/>
        </w:rPr>
      </w:pPr>
      <w:bookmarkStart w:id="30" w:name="_Toc459314353"/>
      <w:r>
        <w:rPr>
          <w:spacing w:val="-6"/>
          <w:rtl/>
        </w:rPr>
        <w:br w:type="page"/>
      </w:r>
    </w:p>
    <w:p w:rsidR="00D22ED9" w:rsidRPr="00E53691" w:rsidP="00670C9E">
      <w:pPr>
        <w:pStyle w:val="KOT4"/>
        <w:rPr>
          <w:rtl/>
        </w:rPr>
      </w:pPr>
      <w:r w:rsidRPr="00E53691">
        <w:rPr>
          <w:rFonts w:hint="cs"/>
          <w:spacing w:val="-6"/>
          <w:rtl/>
        </w:rPr>
        <w:t>ס</w:t>
      </w:r>
      <w:r w:rsidRPr="00E53691">
        <w:rPr>
          <w:rFonts w:hint="eastAsia"/>
          <w:spacing w:val="-6"/>
          <w:rtl/>
        </w:rPr>
        <w:t>יכום</w:t>
      </w:r>
      <w:bookmarkEnd w:id="30"/>
    </w:p>
    <w:p w:rsidR="00D22ED9" w:rsidRPr="00AC7817" w:rsidP="00F244AF">
      <w:pPr>
        <w:pStyle w:val="RESHET"/>
        <w:rPr>
          <w:rtl/>
        </w:rPr>
      </w:pPr>
      <w:r w:rsidRPr="00AC7817">
        <w:rPr>
          <w:rFonts w:hint="cs"/>
          <w:rtl/>
        </w:rPr>
        <w:t>בחברה</w:t>
      </w:r>
      <w:r w:rsidRPr="00AC7817">
        <w:rPr>
          <w:rtl/>
        </w:rPr>
        <w:t xml:space="preserve"> </w:t>
      </w:r>
      <w:r w:rsidRPr="00AC7817">
        <w:rPr>
          <w:rFonts w:hint="cs"/>
          <w:rtl/>
        </w:rPr>
        <w:t>הישראלית</w:t>
      </w:r>
      <w:r w:rsidRPr="00AC7817">
        <w:rPr>
          <w:rtl/>
        </w:rPr>
        <w:t xml:space="preserve"> </w:t>
      </w:r>
      <w:r w:rsidRPr="00AC7817">
        <w:rPr>
          <w:rFonts w:hint="cs"/>
          <w:rtl/>
        </w:rPr>
        <w:t>מרובת</w:t>
      </w:r>
      <w:r w:rsidRPr="00AC7817">
        <w:rPr>
          <w:rtl/>
        </w:rPr>
        <w:t xml:space="preserve"> </w:t>
      </w:r>
      <w:r w:rsidRPr="00AC7817">
        <w:rPr>
          <w:rFonts w:hint="cs"/>
          <w:rtl/>
        </w:rPr>
        <w:t>השסעים</w:t>
      </w:r>
      <w:r w:rsidRPr="00AC7817">
        <w:rPr>
          <w:rtl/>
        </w:rPr>
        <w:t xml:space="preserve"> </w:t>
      </w:r>
      <w:r w:rsidRPr="00AC7817">
        <w:rPr>
          <w:rFonts w:hint="cs"/>
          <w:rtl/>
        </w:rPr>
        <w:t>קיימים</w:t>
      </w:r>
      <w:r w:rsidRPr="00AC7817">
        <w:rPr>
          <w:rtl/>
        </w:rPr>
        <w:t xml:space="preserve"> </w:t>
      </w:r>
      <w:r w:rsidRPr="00AC7817">
        <w:rPr>
          <w:rFonts w:hint="cs"/>
          <w:rtl/>
        </w:rPr>
        <w:t>מתחים</w:t>
      </w:r>
      <w:r w:rsidRPr="00AC7817">
        <w:rPr>
          <w:rtl/>
        </w:rPr>
        <w:t xml:space="preserve"> </w:t>
      </w:r>
      <w:r w:rsidRPr="00AC7817">
        <w:rPr>
          <w:rFonts w:hint="cs"/>
          <w:rtl/>
        </w:rPr>
        <w:t>אשר</w:t>
      </w:r>
      <w:r w:rsidRPr="00AC7817">
        <w:rPr>
          <w:rtl/>
        </w:rPr>
        <w:t xml:space="preserve"> </w:t>
      </w:r>
      <w:r w:rsidRPr="00AC7817">
        <w:rPr>
          <w:rFonts w:hint="cs"/>
          <w:rtl/>
        </w:rPr>
        <w:t>לעתים</w:t>
      </w:r>
      <w:r w:rsidRPr="00AC7817">
        <w:rPr>
          <w:rtl/>
        </w:rPr>
        <w:t xml:space="preserve"> מתגלגלים לתוך מערכות ציבוריות </w:t>
      </w:r>
      <w:r w:rsidRPr="00AC7817">
        <w:rPr>
          <w:rFonts w:hint="cs"/>
          <w:rtl/>
        </w:rPr>
        <w:t>שבהן</w:t>
      </w:r>
      <w:r w:rsidRPr="00AC7817">
        <w:rPr>
          <w:rtl/>
        </w:rPr>
        <w:t xml:space="preserve"> קבוצות אוכלוסייה שונות מתחככות </w:t>
      </w:r>
      <w:r w:rsidRPr="00AC7817">
        <w:rPr>
          <w:rFonts w:hint="cs"/>
          <w:rtl/>
        </w:rPr>
        <w:t>זו</w:t>
      </w:r>
      <w:r w:rsidRPr="00AC7817">
        <w:rPr>
          <w:rtl/>
        </w:rPr>
        <w:t xml:space="preserve"> </w:t>
      </w:r>
      <w:r w:rsidRPr="00AC7817">
        <w:rPr>
          <w:rFonts w:hint="cs"/>
          <w:rtl/>
        </w:rPr>
        <w:t>בזו. מתחים אלו מקבלים לא פעם מאפיינים של הפליה, גזענות והדרה, ומשתקפים בתחנות שונות המלוות את האדם לאורך כל חייו.</w:t>
      </w:r>
    </w:p>
    <w:p w:rsidR="00D22ED9" w:rsidRPr="00AC7817" w:rsidP="00F244AF">
      <w:pPr>
        <w:pStyle w:val="RESHET"/>
        <w:rPr>
          <w:rtl/>
        </w:rPr>
      </w:pPr>
      <w:r w:rsidRPr="00AC7817">
        <w:rPr>
          <w:rFonts w:hint="cs"/>
          <w:rtl/>
        </w:rPr>
        <w:t xml:space="preserve">חקיקתו של חוק איסור ההפליה לפני 17 שנים נועדה לקדם את השוויון במרחב הציבורי ולמנוע הפליה בכניסה למקומות ציבוריים ובאספקת מוצרים ושירותים. ממצאי דוח זה מעלים תמונה מדאיגה ולפיה עדיין קיימת הפליה בשירותים, במוצרים ובכניסה למקומות ציבוריים, והפרות של עקרון השוויון אינן מטופלות כראוי. ממצאי הדוח מלמדים שאין פיתוח ידע החיוני לבניית יכולת התמודדות עם הפליה באספקת שירותים ומוצרים. במהלך השנים לא נקבעה מדיניות ממשלתית משמעותית למיגור תופעות של הפליה, וממצאי דוח זה חשפו מקרים של טיפול רפה באירועי הפליה משמעותיים ומתמשכים. הממצאים בסוגיית האכיפה הפלילית והאזרחית והטיפול הממשלתי בהפליה חושפים כי במבחן התוצאה נעשה שימוש דל של הרשויות באמצעים </w:t>
      </w:r>
      <w:r w:rsidRPr="00AC7817">
        <w:rPr>
          <w:rFonts w:hint="cs"/>
          <w:rtl/>
        </w:rPr>
        <w:t>ובסעדים</w:t>
      </w:r>
      <w:r w:rsidRPr="00AC7817">
        <w:rPr>
          <w:rFonts w:hint="cs"/>
          <w:rtl/>
        </w:rPr>
        <w:t xml:space="preserve"> העומדים לרשותם של נפגעי הפליה. </w:t>
      </w:r>
    </w:p>
    <w:p w:rsidR="00D22ED9" w:rsidRPr="00AC7817" w:rsidP="00F244AF">
      <w:pPr>
        <w:pStyle w:val="RESHET"/>
        <w:rPr>
          <w:rtl/>
        </w:rPr>
      </w:pPr>
      <w:r w:rsidRPr="00AC7817">
        <w:rPr>
          <w:rtl/>
        </w:rPr>
        <w:t xml:space="preserve">הפגיעה הגלומה </w:t>
      </w:r>
      <w:r w:rsidRPr="00AC7817">
        <w:rPr>
          <w:rFonts w:hint="cs"/>
          <w:rtl/>
        </w:rPr>
        <w:t xml:space="preserve">במקרי ההפליה באספקת שירותים ומוצרים שנמצאו בדוח ביקורת זה </w:t>
      </w:r>
      <w:r w:rsidRPr="00AC7817">
        <w:rPr>
          <w:rtl/>
        </w:rPr>
        <w:t xml:space="preserve">אינה </w:t>
      </w:r>
      <w:r w:rsidRPr="00AC7817">
        <w:rPr>
          <w:rFonts w:hint="cs"/>
          <w:rtl/>
        </w:rPr>
        <w:t>תחומה</w:t>
      </w:r>
      <w:r w:rsidRPr="00AC7817">
        <w:rPr>
          <w:rtl/>
        </w:rPr>
        <w:t xml:space="preserve"> רק </w:t>
      </w:r>
      <w:r w:rsidRPr="00AC7817">
        <w:rPr>
          <w:rFonts w:hint="cs"/>
          <w:rtl/>
        </w:rPr>
        <w:t>ל</w:t>
      </w:r>
      <w:r w:rsidRPr="00AC7817">
        <w:rPr>
          <w:rtl/>
        </w:rPr>
        <w:t>עניינ</w:t>
      </w:r>
      <w:r w:rsidRPr="00AC7817">
        <w:rPr>
          <w:rFonts w:hint="cs"/>
          <w:rtl/>
        </w:rPr>
        <w:t>ו</w:t>
      </w:r>
      <w:r w:rsidRPr="00AC7817">
        <w:rPr>
          <w:rtl/>
        </w:rPr>
        <w:t xml:space="preserve"> הפרטי</w:t>
      </w:r>
      <w:r w:rsidRPr="00AC7817">
        <w:rPr>
          <w:rFonts w:hint="cs"/>
          <w:rtl/>
        </w:rPr>
        <w:t xml:space="preserve"> של נפגע ההפליה, שכן זוהי </w:t>
      </w:r>
      <w:r w:rsidRPr="00AC7817">
        <w:rPr>
          <w:rtl/>
        </w:rPr>
        <w:t xml:space="preserve">פגיעה </w:t>
      </w:r>
      <w:r w:rsidRPr="00AC7817">
        <w:rPr>
          <w:rFonts w:hint="cs"/>
          <w:rtl/>
        </w:rPr>
        <w:t xml:space="preserve">בערכי החברה כולה, </w:t>
      </w:r>
      <w:r w:rsidRPr="00AC7817">
        <w:rPr>
          <w:rtl/>
        </w:rPr>
        <w:t>ב</w:t>
      </w:r>
      <w:r w:rsidRPr="00AC7817">
        <w:rPr>
          <w:rFonts w:hint="cs"/>
          <w:rtl/>
        </w:rPr>
        <w:t>סולידריות שלה ובלכידותה. לפיכך גם ההתמודדות עם ההפליה לסוגיה אינה מתמצה בטיפול במקרים פרטיים</w:t>
      </w:r>
      <w:r w:rsidRPr="00AC7817">
        <w:rPr>
          <w:rtl/>
        </w:rPr>
        <w:t xml:space="preserve"> </w:t>
      </w:r>
      <w:r w:rsidRPr="00AC7817">
        <w:rPr>
          <w:rFonts w:hint="cs"/>
          <w:rtl/>
        </w:rPr>
        <w:t>אלא מגלמת את</w:t>
      </w:r>
      <w:r w:rsidRPr="00AC7817">
        <w:rPr>
          <w:rtl/>
        </w:rPr>
        <w:t xml:space="preserve"> </w:t>
      </w:r>
      <w:r w:rsidRPr="00AC7817">
        <w:rPr>
          <w:rFonts w:hint="cs"/>
          <w:rtl/>
        </w:rPr>
        <w:t>המאבק ל</w:t>
      </w:r>
      <w:r w:rsidRPr="00AC7817">
        <w:rPr>
          <w:rtl/>
        </w:rPr>
        <w:t>עיצוב פני</w:t>
      </w:r>
      <w:r w:rsidRPr="00AC7817">
        <w:rPr>
          <w:rFonts w:hint="cs"/>
          <w:rtl/>
        </w:rPr>
        <w:t>ו של המרחב</w:t>
      </w:r>
      <w:r w:rsidRPr="00AC7817">
        <w:rPr>
          <w:rtl/>
        </w:rPr>
        <w:t xml:space="preserve"> הציבורי</w:t>
      </w:r>
      <w:r w:rsidRPr="00AC7817">
        <w:rPr>
          <w:rFonts w:hint="cs"/>
          <w:rtl/>
        </w:rPr>
        <w:t xml:space="preserve"> בכללותו.</w:t>
      </w:r>
    </w:p>
    <w:p w:rsidR="00D22ED9" w:rsidRPr="00AC7817" w:rsidP="00F244AF">
      <w:pPr>
        <w:pStyle w:val="RESHET"/>
        <w:rPr>
          <w:rtl/>
        </w:rPr>
      </w:pPr>
      <w:r w:rsidRPr="00AC7817">
        <w:rPr>
          <w:rFonts w:hint="cs"/>
          <w:rtl/>
        </w:rPr>
        <w:t>קידום השוויון ומניעת</w:t>
      </w:r>
      <w:r w:rsidRPr="00AC7817">
        <w:rPr>
          <w:rtl/>
        </w:rPr>
        <w:t xml:space="preserve"> </w:t>
      </w:r>
      <w:r w:rsidRPr="00AC7817">
        <w:rPr>
          <w:rFonts w:hint="cs"/>
          <w:rtl/>
        </w:rPr>
        <w:t>הפליה באספקת שירותים ומוצרים מצריכים מאמץ קולקטיבי של מגזרים רבים בחברה, ובמיוחד נדרש מאמץ נחוש ובלתי מתפשר מצדן של הרשויות הציבוריות בישראל. מהרשויות מצופה לעמוד במתחים ובלחצים המובאים לפתחן, לגשר בין קבוצות שונות באוכלוסייה לא להשלים עם תופעות של הפליה, גזענות והדרה בתחומי אחריותן ולא לתת לכך יד. במאמץ זה יש חשיבות מיוחדת למאבק נחרץ של מערכות אכיפת החוק בהפליה על כל צורותיה.</w:t>
      </w:r>
    </w:p>
    <w:p w:rsidR="00D22ED9" w:rsidRPr="006E40EC" w:rsidP="00F244AF">
      <w:pPr>
        <w:pStyle w:val="RESHET"/>
        <w:rPr>
          <w:rtl/>
        </w:rPr>
      </w:pPr>
      <w:r w:rsidRPr="006E40EC">
        <w:rPr>
          <w:rFonts w:hint="cs"/>
          <w:rtl/>
        </w:rPr>
        <w:t xml:space="preserve">קידום השוויון בישראל ומניעת הפליה באספקת שירותים ומוצרים נפגעים מכך שאינם מרוכזים בידי גוף עצמאי </w:t>
      </w:r>
      <w:r w:rsidRPr="006E40EC">
        <w:rPr>
          <w:rFonts w:hint="cs"/>
          <w:rtl/>
        </w:rPr>
        <w:t>שיתַכלל</w:t>
      </w:r>
      <w:r w:rsidRPr="006E40EC">
        <w:rPr>
          <w:rFonts w:hint="cs"/>
          <w:rtl/>
        </w:rPr>
        <w:t xml:space="preserve"> את הטיפול במופעי ההפליה ואת הדרכים שיש לנקוט כדי למגרה. לפיכך על משרד המשפטים לפעול לגיבושו של מענה </w:t>
      </w:r>
      <w:r w:rsidRPr="006E40EC">
        <w:rPr>
          <w:rFonts w:hint="cs"/>
          <w:rtl/>
        </w:rPr>
        <w:t>מתַכלל</w:t>
      </w:r>
      <w:r w:rsidRPr="006E40EC">
        <w:rPr>
          <w:rFonts w:hint="cs"/>
          <w:rtl/>
        </w:rPr>
        <w:t xml:space="preserve"> ומקיף, שיתבסס על הפקת לקחים, לשם התמודדות אפקטיבית עם סוגיית ההפליה בשירותים. על מענה זה לעסוק בכל ההיבטים שנמצאו חסרים בביקורת זו, בחסמים שנפגעי הפליה מתמודדים עמם, ובדרכים להטמעת חשיבותו של חוק איסור הפליה בציבור הרחב וברשויות הציבוריות.</w:t>
      </w:r>
    </w:p>
    <w:p w:rsidR="00D22ED9" w:rsidRPr="00AC7817" w:rsidP="00670C9E">
      <w:pPr>
        <w:spacing w:line="240" w:lineRule="exact"/>
        <w:ind w:right="2268"/>
        <w:jc w:val="both"/>
        <w:rPr>
          <w:rFonts w:ascii="Tahoma" w:hAnsi="Tahoma" w:cs="Tahoma"/>
          <w:sz w:val="17"/>
          <w:szCs w:val="17"/>
          <w:rtl/>
        </w:rPr>
      </w:pPr>
    </w:p>
    <w:sectPr w:rsidSect="00C20745">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B1"/>
    <w:family w:val="swiss"/>
    <w:pitch w:val="variable"/>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3102F" w:rsidRPr="008A007A" w:rsidP="008A007A">
      <w:pPr>
        <w:pStyle w:val="Footer"/>
      </w:pPr>
    </w:p>
  </w:footnote>
  <w:footnote w:type="continuationSeparator" w:id="1">
    <w:p w:rsidR="0043102F" w:rsidP="00CB3322">
      <w:pPr>
        <w:spacing w:after="0" w:line="240" w:lineRule="auto"/>
      </w:pPr>
      <w:r>
        <w:continuationSeparator/>
      </w:r>
    </w:p>
    <w:p w:rsidR="0043102F"/>
  </w:footnote>
  <w:footnote w:id="2">
    <w:p w:rsidR="006A2078" w:rsidRPr="00670C9E" w:rsidP="006A2078">
      <w:pPr>
        <w:pStyle w:val="FootnoteText"/>
      </w:pPr>
      <w:r w:rsidRPr="00670C9E">
        <w:rPr>
          <w:rStyle w:val="FootnoteReference0"/>
          <w:vertAlign w:val="baseline"/>
        </w:rPr>
        <w:footnoteRef/>
      </w:r>
      <w:r w:rsidRPr="00670C9E">
        <w:rPr>
          <w:rtl/>
        </w:rPr>
        <w:t xml:space="preserve"> </w:t>
      </w:r>
      <w:r w:rsidRPr="00670C9E">
        <w:rPr>
          <w:rFonts w:hint="cs"/>
          <w:rtl/>
        </w:rPr>
        <w:tab/>
        <w:t xml:space="preserve">ראו אהרן ברק, "זכויות אדם מוגנות: היקף ומגבלות", </w:t>
      </w:r>
      <w:r w:rsidRPr="00670C9E">
        <w:rPr>
          <w:rFonts w:hint="cs"/>
          <w:b/>
          <w:bCs/>
          <w:rtl/>
        </w:rPr>
        <w:t>משפט וממשל א'</w:t>
      </w:r>
      <w:r w:rsidRPr="006A2078">
        <w:rPr>
          <w:rFonts w:hint="cs"/>
          <w:rtl/>
        </w:rPr>
        <w:t xml:space="preserve"> (</w:t>
      </w:r>
      <w:r w:rsidRPr="00670C9E">
        <w:rPr>
          <w:rFonts w:hint="cs"/>
          <w:rtl/>
        </w:rPr>
        <w:t>התשנ"ג</w:t>
      </w:r>
      <w:r w:rsidRPr="00670C9E">
        <w:rPr>
          <w:rFonts w:hint="cs"/>
          <w:rtl/>
        </w:rPr>
        <w:t xml:space="preserve">), עמ' </w:t>
      </w:r>
      <w:r>
        <w:rPr>
          <w:rtl/>
        </w:rPr>
        <w:br/>
      </w:r>
      <w:r w:rsidRPr="00670C9E">
        <w:rPr>
          <w:rFonts w:hint="cs"/>
          <w:rtl/>
        </w:rPr>
        <w:t>273-253.</w:t>
      </w:r>
    </w:p>
  </w:footnote>
  <w:footnote w:id="3">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r>
      <w:r w:rsidRPr="00670C9E">
        <w:rPr>
          <w:rtl/>
        </w:rPr>
        <w:t xml:space="preserve">בג"ץ 6427/02 </w:t>
      </w:r>
      <w:r w:rsidRPr="00670C9E">
        <w:rPr>
          <w:b/>
          <w:bCs/>
          <w:rtl/>
        </w:rPr>
        <w:t>התנועה לאיכות השלטון בישראל נ' הכנסת</w:t>
      </w:r>
      <w:r w:rsidRPr="00670C9E">
        <w:rPr>
          <w:rtl/>
        </w:rPr>
        <w:t>,</w:t>
      </w:r>
      <w:r w:rsidRPr="00670C9E">
        <w:rPr>
          <w:rFonts w:hint="cs"/>
          <w:rtl/>
        </w:rPr>
        <w:t xml:space="preserve"> פ"ד </w:t>
      </w:r>
      <w:r w:rsidRPr="00670C9E">
        <w:rPr>
          <w:rFonts w:hint="cs"/>
          <w:rtl/>
        </w:rPr>
        <w:t>סא</w:t>
      </w:r>
      <w:r w:rsidRPr="00670C9E">
        <w:rPr>
          <w:rFonts w:hint="cs"/>
          <w:rtl/>
        </w:rPr>
        <w:t>(1) 619 (2006).</w:t>
      </w:r>
    </w:p>
  </w:footnote>
  <w:footnote w:id="4">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בג"ץ6784/06 </w:t>
      </w:r>
      <w:r w:rsidRPr="00670C9E">
        <w:rPr>
          <w:rFonts w:hint="cs"/>
          <w:b/>
          <w:bCs/>
          <w:rtl/>
        </w:rPr>
        <w:t>שליטנר</w:t>
      </w:r>
      <w:r w:rsidRPr="00670C9E">
        <w:rPr>
          <w:b/>
          <w:bCs/>
          <w:rtl/>
        </w:rPr>
        <w:t xml:space="preserve"> נ' הממונה על תשלום גמלאות</w:t>
      </w:r>
      <w:r w:rsidRPr="00670C9E">
        <w:rPr>
          <w:rFonts w:hint="cs"/>
          <w:rtl/>
        </w:rPr>
        <w:t xml:space="preserve"> פס' 48 לפסק דינה של השופטת </w:t>
      </w:r>
      <w:r w:rsidRPr="00670C9E">
        <w:rPr>
          <w:rFonts w:hint="cs"/>
          <w:rtl/>
        </w:rPr>
        <w:t>פרוקצ'יה</w:t>
      </w:r>
      <w:r w:rsidRPr="00670C9E">
        <w:rPr>
          <w:rFonts w:hint="cs"/>
          <w:rtl/>
        </w:rPr>
        <w:t xml:space="preserve"> (פורסם בנבו, 12.1.2011).</w:t>
      </w:r>
    </w:p>
  </w:footnote>
  <w:footnote w:id="5">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t>בג"ץ 721/94</w:t>
      </w:r>
      <w:r w:rsidRPr="00670C9E">
        <w:t xml:space="preserve"> </w:t>
      </w:r>
      <w:r w:rsidRPr="00670C9E">
        <w:rPr>
          <w:b/>
          <w:bCs/>
          <w:rtl/>
        </w:rPr>
        <w:t>אל-על נתיבי או</w:t>
      </w:r>
      <w:r w:rsidRPr="00670C9E">
        <w:rPr>
          <w:rFonts w:hint="cs"/>
          <w:b/>
          <w:bCs/>
          <w:rtl/>
        </w:rPr>
        <w:t>ו</w:t>
      </w:r>
      <w:r w:rsidRPr="00670C9E">
        <w:rPr>
          <w:b/>
          <w:bCs/>
          <w:rtl/>
        </w:rPr>
        <w:t>יר לישראל בע"מ</w:t>
      </w:r>
      <w:r w:rsidRPr="00670C9E">
        <w:rPr>
          <w:b/>
          <w:bCs/>
        </w:rPr>
        <w:t xml:space="preserve"> </w:t>
      </w:r>
      <w:r w:rsidRPr="00670C9E">
        <w:rPr>
          <w:b/>
          <w:bCs/>
          <w:rtl/>
        </w:rPr>
        <w:t xml:space="preserve">נ' </w:t>
      </w:r>
      <w:r w:rsidRPr="00670C9E">
        <w:rPr>
          <w:b/>
          <w:bCs/>
          <w:rtl/>
        </w:rPr>
        <w:t>דנילוביץ</w:t>
      </w:r>
      <w:r w:rsidRPr="00670C9E">
        <w:rPr>
          <w:rtl/>
        </w:rPr>
        <w:t xml:space="preserve">, </w:t>
      </w:r>
      <w:r w:rsidRPr="00670C9E">
        <w:rPr>
          <w:rFonts w:hint="cs"/>
          <w:rtl/>
        </w:rPr>
        <w:t>פ</w:t>
      </w:r>
      <w:r w:rsidRPr="00670C9E">
        <w:rPr>
          <w:rtl/>
        </w:rPr>
        <w:t xml:space="preserve">"ד </w:t>
      </w:r>
      <w:r w:rsidRPr="00670C9E">
        <w:rPr>
          <w:rFonts w:hint="cs"/>
          <w:rtl/>
        </w:rPr>
        <w:t>מח</w:t>
      </w:r>
      <w:r w:rsidRPr="00670C9E">
        <w:rPr>
          <w:rtl/>
        </w:rPr>
        <w:t>(5) 749 (1994).</w:t>
      </w:r>
      <w:r w:rsidRPr="00670C9E">
        <w:rPr>
          <w:rFonts w:hint="cs"/>
          <w:rtl/>
        </w:rPr>
        <w:t xml:space="preserve"> </w:t>
      </w:r>
    </w:p>
  </w:footnote>
  <w:footnote w:id="6">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שם</w:t>
      </w:r>
      <w:r w:rsidRPr="00670C9E">
        <w:rPr>
          <w:rtl/>
        </w:rPr>
        <w:t xml:space="preserve"> </w:t>
      </w:r>
      <w:r w:rsidRPr="00670C9E">
        <w:rPr>
          <w:rFonts w:hint="cs"/>
          <w:rtl/>
        </w:rPr>
        <w:t>בעמ</w:t>
      </w:r>
      <w:r w:rsidRPr="00670C9E">
        <w:rPr>
          <w:rtl/>
        </w:rPr>
        <w:t>' 763.</w:t>
      </w:r>
    </w:p>
  </w:footnote>
  <w:footnote w:id="7">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בג"ץ 1067/08 </w:t>
      </w:r>
      <w:r w:rsidRPr="00670C9E">
        <w:rPr>
          <w:rFonts w:hint="cs"/>
          <w:b/>
          <w:bCs/>
          <w:rtl/>
        </w:rPr>
        <w:t>עמותת</w:t>
      </w:r>
      <w:r w:rsidRPr="00670C9E">
        <w:rPr>
          <w:b/>
          <w:bCs/>
          <w:rtl/>
        </w:rPr>
        <w:t xml:space="preserve"> </w:t>
      </w:r>
      <w:r w:rsidRPr="00670C9E">
        <w:rPr>
          <w:rFonts w:hint="cs"/>
          <w:b/>
          <w:bCs/>
          <w:rtl/>
        </w:rPr>
        <w:t>נוער</w:t>
      </w:r>
      <w:r w:rsidRPr="00670C9E">
        <w:rPr>
          <w:b/>
          <w:bCs/>
          <w:rtl/>
        </w:rPr>
        <w:t xml:space="preserve"> </w:t>
      </w:r>
      <w:r w:rsidRPr="00670C9E">
        <w:rPr>
          <w:rFonts w:hint="cs"/>
          <w:b/>
          <w:bCs/>
          <w:rtl/>
        </w:rPr>
        <w:t>כהלכה</w:t>
      </w:r>
      <w:r w:rsidRPr="00670C9E">
        <w:rPr>
          <w:b/>
          <w:bCs/>
          <w:rtl/>
        </w:rPr>
        <w:t xml:space="preserve"> </w:t>
      </w:r>
      <w:r w:rsidRPr="00670C9E">
        <w:rPr>
          <w:rFonts w:hint="cs"/>
          <w:b/>
          <w:bCs/>
          <w:rtl/>
        </w:rPr>
        <w:t>נ</w:t>
      </w:r>
      <w:r w:rsidRPr="00670C9E">
        <w:rPr>
          <w:b/>
          <w:bCs/>
          <w:rtl/>
        </w:rPr>
        <w:t xml:space="preserve">' </w:t>
      </w:r>
      <w:r w:rsidRPr="00670C9E">
        <w:rPr>
          <w:rFonts w:hint="cs"/>
          <w:b/>
          <w:bCs/>
          <w:rtl/>
        </w:rPr>
        <w:t>משרד</w:t>
      </w:r>
      <w:r w:rsidRPr="00670C9E">
        <w:rPr>
          <w:b/>
          <w:bCs/>
          <w:rtl/>
        </w:rPr>
        <w:t xml:space="preserve"> </w:t>
      </w:r>
      <w:r w:rsidRPr="00670C9E">
        <w:rPr>
          <w:rFonts w:hint="cs"/>
          <w:b/>
          <w:bCs/>
          <w:rtl/>
        </w:rPr>
        <w:t>החינוך</w:t>
      </w:r>
      <w:r w:rsidRPr="00670C9E">
        <w:rPr>
          <w:rFonts w:hint="cs"/>
          <w:rtl/>
        </w:rPr>
        <w:t xml:space="preserve">, </w:t>
      </w:r>
      <w:r w:rsidRPr="00670C9E">
        <w:rPr>
          <w:rtl/>
        </w:rPr>
        <w:t>פ''ד</w:t>
      </w:r>
      <w:r w:rsidRPr="00670C9E">
        <w:rPr>
          <w:rtl/>
        </w:rPr>
        <w:t xml:space="preserve"> </w:t>
      </w:r>
      <w:r w:rsidRPr="00670C9E">
        <w:rPr>
          <w:rtl/>
        </w:rPr>
        <w:t>סג</w:t>
      </w:r>
      <w:r w:rsidRPr="00670C9E">
        <w:rPr>
          <w:rtl/>
        </w:rPr>
        <w:t>(2) 398</w:t>
      </w:r>
      <w:r w:rsidRPr="00670C9E">
        <w:rPr>
          <w:rFonts w:hint="cs"/>
          <w:rtl/>
        </w:rPr>
        <w:t xml:space="preserve"> (2009</w:t>
      </w:r>
      <w:r w:rsidRPr="00670C9E">
        <w:rPr>
          <w:rtl/>
        </w:rPr>
        <w:t>).</w:t>
      </w:r>
    </w:p>
  </w:footnote>
  <w:footnote w:id="8">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r>
      <w:r>
        <w:fldChar w:fldCharType="begin"/>
      </w:r>
      <w:r>
        <w:instrText xml:space="preserve"> HYPERLINK "http://www.nevo.co.il/case/17932902" </w:instrText>
      </w:r>
      <w:r>
        <w:fldChar w:fldCharType="separate"/>
      </w:r>
      <w:r w:rsidRPr="00670C9E">
        <w:rPr>
          <w:rtl/>
        </w:rPr>
        <w:t xml:space="preserve">בג"ץ 953/87 </w:t>
      </w:r>
      <w:r w:rsidRPr="00670C9E">
        <w:rPr>
          <w:b/>
          <w:bCs/>
          <w:rtl/>
        </w:rPr>
        <w:t>פורז נ' ראש עירי</w:t>
      </w:r>
      <w:r w:rsidRPr="00670C9E">
        <w:rPr>
          <w:rFonts w:hint="cs"/>
          <w:b/>
          <w:bCs/>
          <w:rtl/>
        </w:rPr>
        <w:t>י</w:t>
      </w:r>
      <w:r w:rsidRPr="00670C9E">
        <w:rPr>
          <w:b/>
          <w:bCs/>
          <w:rtl/>
        </w:rPr>
        <w:t>ת תל-אביב-יפו</w:t>
      </w:r>
      <w:r w:rsidRPr="00670C9E">
        <w:rPr>
          <w:rtl/>
        </w:rPr>
        <w:t xml:space="preserve">, פ"ד </w:t>
      </w:r>
      <w:r w:rsidRPr="00670C9E">
        <w:rPr>
          <w:rtl/>
        </w:rPr>
        <w:t>מב</w:t>
      </w:r>
      <w:r>
        <w:fldChar w:fldCharType="end"/>
      </w:r>
      <w:r w:rsidRPr="00670C9E">
        <w:rPr>
          <w:rFonts w:hint="cs"/>
          <w:rtl/>
        </w:rPr>
        <w:t>(2) 309, 332 (1988).</w:t>
      </w:r>
    </w:p>
  </w:footnote>
  <w:footnote w:id="9">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יצחק זמיר ומשה שובל, "השוויון</w:t>
      </w:r>
      <w:r w:rsidRPr="00670C9E">
        <w:rPr>
          <w:rtl/>
        </w:rPr>
        <w:t xml:space="preserve"> </w:t>
      </w:r>
      <w:r w:rsidRPr="00670C9E">
        <w:rPr>
          <w:rFonts w:hint="cs"/>
          <w:rtl/>
        </w:rPr>
        <w:t>בפני</w:t>
      </w:r>
      <w:r w:rsidRPr="00670C9E">
        <w:rPr>
          <w:rtl/>
        </w:rPr>
        <w:t xml:space="preserve"> </w:t>
      </w:r>
      <w:r w:rsidRPr="00670C9E">
        <w:rPr>
          <w:rFonts w:hint="cs"/>
          <w:rtl/>
        </w:rPr>
        <w:t xml:space="preserve">החוק", </w:t>
      </w:r>
      <w:r w:rsidRPr="00670C9E">
        <w:rPr>
          <w:rFonts w:hint="cs"/>
          <w:b/>
          <w:bCs/>
          <w:rtl/>
        </w:rPr>
        <w:t>משפט</w:t>
      </w:r>
      <w:r w:rsidRPr="00670C9E">
        <w:rPr>
          <w:b/>
          <w:bCs/>
          <w:rtl/>
        </w:rPr>
        <w:t xml:space="preserve"> </w:t>
      </w:r>
      <w:r w:rsidRPr="00670C9E">
        <w:rPr>
          <w:rFonts w:hint="cs"/>
          <w:b/>
          <w:bCs/>
          <w:rtl/>
        </w:rPr>
        <w:t>וממשל</w:t>
      </w:r>
      <w:r w:rsidRPr="00670C9E">
        <w:rPr>
          <w:rtl/>
        </w:rPr>
        <w:t>,</w:t>
      </w:r>
      <w:r w:rsidRPr="00670C9E">
        <w:rPr>
          <w:rFonts w:hint="cs"/>
          <w:rtl/>
        </w:rPr>
        <w:t xml:space="preserve"> </w:t>
      </w:r>
      <w:r w:rsidRPr="00670C9E">
        <w:rPr>
          <w:rFonts w:hint="cs"/>
          <w:rtl/>
        </w:rPr>
        <w:t>התש"ס</w:t>
      </w:r>
      <w:r w:rsidRPr="00670C9E">
        <w:rPr>
          <w:rFonts w:hint="cs"/>
          <w:rtl/>
        </w:rPr>
        <w:t>, עמ' 165</w:t>
      </w:r>
      <w:r w:rsidRPr="00670C9E">
        <w:rPr>
          <w:rtl/>
        </w:rPr>
        <w:t>.</w:t>
      </w:r>
      <w:r w:rsidRPr="00670C9E">
        <w:rPr>
          <w:rFonts w:hint="cs"/>
          <w:rtl/>
        </w:rPr>
        <w:t xml:space="preserve"> </w:t>
      </w:r>
    </w:p>
  </w:footnote>
  <w:footnote w:id="10">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דוח מבקר המדינה "חינוך לחיים משותפים ולמניעת גזענות" (דוח מיוחד, ספטמבר 2016).</w:t>
      </w:r>
    </w:p>
  </w:footnote>
  <w:footnote w:id="11">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הצעת חוק איסור הפליה במוצרים</w:t>
      </w:r>
      <w:r w:rsidRPr="00670C9E">
        <w:rPr>
          <w:spacing w:val="-4"/>
          <w:rtl/>
        </w:rPr>
        <w:t xml:space="preserve">, בשירותים ובכניסה למקומות בידור ולמקומות ציבוריים, </w:t>
      </w:r>
      <w:r w:rsidRPr="00670C9E">
        <w:rPr>
          <w:rFonts w:hint="cs"/>
          <w:spacing w:val="-4"/>
          <w:rtl/>
        </w:rPr>
        <w:t>ה</w:t>
      </w:r>
      <w:r w:rsidRPr="00670C9E">
        <w:rPr>
          <w:spacing w:val="-4"/>
          <w:rtl/>
        </w:rPr>
        <w:t>תש</w:t>
      </w:r>
      <w:r w:rsidRPr="00670C9E">
        <w:rPr>
          <w:rFonts w:hint="cs"/>
          <w:spacing w:val="-4"/>
          <w:rtl/>
        </w:rPr>
        <w:t>"ס</w:t>
      </w:r>
      <w:r w:rsidRPr="00670C9E">
        <w:rPr>
          <w:spacing w:val="-4"/>
          <w:rtl/>
        </w:rPr>
        <w:t>-2000</w:t>
      </w:r>
      <w:r w:rsidRPr="00670C9E">
        <w:rPr>
          <w:rFonts w:hint="cs"/>
          <w:rtl/>
        </w:rPr>
        <w:t>, מיום 15.5.2000 מספר 2871, עמוד</w:t>
      </w:r>
      <w:r w:rsidRPr="00670C9E">
        <w:rPr>
          <w:rtl/>
        </w:rPr>
        <w:t xml:space="preserve"> 370</w:t>
      </w:r>
      <w:r w:rsidRPr="00670C9E">
        <w:rPr>
          <w:rFonts w:hint="cs"/>
          <w:rtl/>
        </w:rPr>
        <w:t>.</w:t>
      </w:r>
    </w:p>
  </w:footnote>
  <w:footnote w:id="12">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cs"/>
          <w:rtl/>
        </w:rPr>
        <w:t>החלטה מס' 1107.</w:t>
      </w:r>
    </w:p>
  </w:footnote>
  <w:footnote w:id="13">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cs"/>
          <w:rtl/>
        </w:rPr>
        <w:t>החלטות מ</w:t>
      </w:r>
      <w:r w:rsidRPr="00670C9E">
        <w:rPr>
          <w:rFonts w:hint="cs"/>
          <w:spacing w:val="-4"/>
          <w:rtl/>
        </w:rPr>
        <w:t>-</w:t>
      </w:r>
      <w:r w:rsidRPr="00670C9E">
        <w:rPr>
          <w:spacing w:val="-4"/>
          <w:rtl/>
        </w:rPr>
        <w:t xml:space="preserve">1.8.2016 </w:t>
      </w:r>
      <w:r w:rsidRPr="00670C9E">
        <w:rPr>
          <w:rFonts w:hint="cs"/>
          <w:spacing w:val="-4"/>
          <w:rtl/>
        </w:rPr>
        <w:t>ומ</w:t>
      </w:r>
      <w:r w:rsidRPr="00670C9E">
        <w:rPr>
          <w:spacing w:val="-4"/>
          <w:rtl/>
        </w:rPr>
        <w:t>-8.8.</w:t>
      </w:r>
      <w:r w:rsidRPr="00670C9E">
        <w:rPr>
          <w:rFonts w:hint="cs"/>
          <w:spacing w:val="-4"/>
          <w:rtl/>
        </w:rPr>
        <w:t>20</w:t>
      </w:r>
      <w:r w:rsidRPr="00670C9E">
        <w:rPr>
          <w:spacing w:val="-4"/>
          <w:rtl/>
        </w:rPr>
        <w:t>16</w:t>
      </w:r>
      <w:r w:rsidRPr="00670C9E">
        <w:rPr>
          <w:rFonts w:hint="cs"/>
          <w:spacing w:val="-4"/>
          <w:rtl/>
        </w:rPr>
        <w:t>.</w:t>
      </w:r>
    </w:p>
  </w:footnote>
  <w:footnote w:id="14">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t xml:space="preserve">לעניין תפקידו של מבקר המדינה ונציב תלונות הציבור בהגנה על זכויות האדם ראו הרצאתו של אהרן ברק "מבקר המדינה וזכויות האדם בישראל" מיום 11.7.2013 בכנס במרכז הבינתחומי בהרצליה. הדברים תורגמו לאנגלית ופורסמו בחוברת שהפיץ משרד מבקר המדינה </w:t>
      </w:r>
      <w:r w:rsidRPr="00670C9E">
        <w:t>State Audit and Human Rights (2014)</w:t>
      </w:r>
      <w:r w:rsidRPr="00670C9E">
        <w:rPr>
          <w:rtl/>
        </w:rPr>
        <w:t>.</w:t>
      </w:r>
      <w:r w:rsidRPr="00670C9E">
        <w:t xml:space="preserve"> </w:t>
      </w:r>
    </w:p>
  </w:footnote>
  <w:footnote w:id="15">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יצחק זמיר ומשה שובל, שם, עמ' 183.</w:t>
      </w:r>
    </w:p>
  </w:footnote>
  <w:footnote w:id="16">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בעקבות תיקון ל</w:t>
      </w:r>
      <w:r w:rsidRPr="00670C9E">
        <w:rPr>
          <w:spacing w:val="-4"/>
          <w:rtl/>
        </w:rPr>
        <w:t>חוק שווי</w:t>
      </w:r>
      <w:r w:rsidRPr="00670C9E">
        <w:rPr>
          <w:rFonts w:hint="cs"/>
          <w:spacing w:val="-4"/>
          <w:rtl/>
        </w:rPr>
        <w:t>ון</w:t>
      </w:r>
      <w:r w:rsidRPr="00670C9E">
        <w:rPr>
          <w:spacing w:val="-4"/>
          <w:rtl/>
        </w:rPr>
        <w:t xml:space="preserve"> אנשים עם מוגבלות</w:t>
      </w:r>
      <w:r w:rsidRPr="00670C9E">
        <w:rPr>
          <w:rFonts w:hint="cs"/>
          <w:spacing w:val="-4"/>
          <w:rtl/>
        </w:rPr>
        <w:t xml:space="preserve"> משנת 2005, הוחל חוק זה על מקרים של הפליית אנשים עם מוגבלות באספקת שירותים ומוצרים. </w:t>
      </w:r>
    </w:p>
  </w:footnote>
  <w:footnote w:id="17">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בג"ץ 1067/08 </w:t>
      </w:r>
      <w:r w:rsidRPr="00670C9E">
        <w:rPr>
          <w:rFonts w:hint="cs"/>
          <w:b/>
          <w:bCs/>
          <w:rtl/>
        </w:rPr>
        <w:t>עמותת "נוער כהלכה" נ' משרד החינוך</w:t>
      </w:r>
      <w:r w:rsidRPr="00670C9E">
        <w:rPr>
          <w:rFonts w:hint="cs"/>
          <w:rtl/>
        </w:rPr>
        <w:t xml:space="preserve">, פ"ד </w:t>
      </w:r>
      <w:r w:rsidRPr="00670C9E">
        <w:rPr>
          <w:rFonts w:hint="cs"/>
          <w:rtl/>
        </w:rPr>
        <w:t>סג</w:t>
      </w:r>
      <w:r w:rsidRPr="00670C9E">
        <w:rPr>
          <w:rFonts w:hint="cs"/>
          <w:rtl/>
        </w:rPr>
        <w:t>(2) 398 (2009).</w:t>
      </w:r>
    </w:p>
  </w:footnote>
  <w:footnote w:id="18">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משה כהן-אליה, "החירות</w:t>
      </w:r>
      <w:r w:rsidRPr="00670C9E">
        <w:rPr>
          <w:rtl/>
        </w:rPr>
        <w:t xml:space="preserve"> </w:t>
      </w:r>
      <w:r w:rsidRPr="00670C9E">
        <w:rPr>
          <w:rFonts w:hint="cs"/>
          <w:rtl/>
        </w:rPr>
        <w:t>והשוויון</w:t>
      </w:r>
      <w:r w:rsidRPr="00670C9E">
        <w:rPr>
          <w:rtl/>
        </w:rPr>
        <w:t xml:space="preserve"> </w:t>
      </w:r>
      <w:r w:rsidRPr="00670C9E">
        <w:rPr>
          <w:rFonts w:hint="cs"/>
          <w:rtl/>
        </w:rPr>
        <w:t>בראי</w:t>
      </w:r>
      <w:r w:rsidRPr="00670C9E">
        <w:rPr>
          <w:rtl/>
        </w:rPr>
        <w:t xml:space="preserve"> </w:t>
      </w:r>
      <w:r w:rsidRPr="00670C9E">
        <w:rPr>
          <w:rFonts w:hint="cs"/>
          <w:rtl/>
        </w:rPr>
        <w:t>החוק</w:t>
      </w:r>
      <w:r w:rsidRPr="00670C9E">
        <w:rPr>
          <w:rtl/>
        </w:rPr>
        <w:t xml:space="preserve"> </w:t>
      </w:r>
      <w:r w:rsidRPr="00670C9E">
        <w:rPr>
          <w:rFonts w:hint="cs"/>
          <w:rtl/>
        </w:rPr>
        <w:t>לאיסור</w:t>
      </w:r>
      <w:r w:rsidRPr="00670C9E">
        <w:rPr>
          <w:rtl/>
        </w:rPr>
        <w:t xml:space="preserve"> </w:t>
      </w:r>
      <w:r w:rsidRPr="00670C9E">
        <w:rPr>
          <w:rFonts w:hint="cs"/>
          <w:rtl/>
        </w:rPr>
        <w:t>הפליה</w:t>
      </w:r>
      <w:r w:rsidRPr="00670C9E">
        <w:rPr>
          <w:rtl/>
        </w:rPr>
        <w:t xml:space="preserve"> </w:t>
      </w:r>
      <w:r w:rsidRPr="00670C9E">
        <w:rPr>
          <w:rFonts w:hint="cs"/>
          <w:rtl/>
        </w:rPr>
        <w:t>במוצרים</w:t>
      </w:r>
      <w:r w:rsidRPr="00670C9E">
        <w:rPr>
          <w:rtl/>
        </w:rPr>
        <w:t xml:space="preserve"> </w:t>
      </w:r>
      <w:r w:rsidRPr="00670C9E">
        <w:rPr>
          <w:rFonts w:hint="cs"/>
          <w:rtl/>
        </w:rPr>
        <w:t xml:space="preserve">ובשירותים", </w:t>
      </w:r>
      <w:r w:rsidRPr="00670C9E">
        <w:rPr>
          <w:rFonts w:hint="cs"/>
          <w:b/>
          <w:bCs/>
          <w:rtl/>
        </w:rPr>
        <w:t>עלי</w:t>
      </w:r>
      <w:r w:rsidRPr="00670C9E">
        <w:rPr>
          <w:b/>
          <w:bCs/>
          <w:rtl/>
        </w:rPr>
        <w:t xml:space="preserve"> </w:t>
      </w:r>
      <w:r w:rsidRPr="00670C9E">
        <w:rPr>
          <w:rFonts w:hint="cs"/>
          <w:b/>
          <w:bCs/>
          <w:rtl/>
        </w:rPr>
        <w:t>משפט</w:t>
      </w:r>
      <w:r w:rsidRPr="00670C9E">
        <w:rPr>
          <w:rFonts w:hint="cs"/>
          <w:rtl/>
        </w:rPr>
        <w:t xml:space="preserve"> ג, תשס"ג, עמ' 15; ברק מדינה, "איסור</w:t>
      </w:r>
      <w:r w:rsidRPr="00670C9E">
        <w:rPr>
          <w:rtl/>
        </w:rPr>
        <w:t xml:space="preserve"> </w:t>
      </w:r>
      <w:r w:rsidRPr="00670C9E">
        <w:rPr>
          <w:rFonts w:hint="cs"/>
          <w:rtl/>
        </w:rPr>
        <w:t>הפליה</w:t>
      </w:r>
      <w:r w:rsidRPr="00670C9E">
        <w:rPr>
          <w:rtl/>
        </w:rPr>
        <w:t xml:space="preserve"> </w:t>
      </w:r>
      <w:r w:rsidRPr="00670C9E">
        <w:rPr>
          <w:rFonts w:hint="cs"/>
          <w:rtl/>
        </w:rPr>
        <w:t>במגזר</w:t>
      </w:r>
      <w:r w:rsidRPr="00670C9E">
        <w:rPr>
          <w:rtl/>
        </w:rPr>
        <w:t xml:space="preserve"> </w:t>
      </w:r>
      <w:r w:rsidRPr="00670C9E">
        <w:rPr>
          <w:rFonts w:hint="cs"/>
          <w:rtl/>
        </w:rPr>
        <w:t>הפרטי</w:t>
      </w:r>
      <w:r w:rsidRPr="00670C9E">
        <w:rPr>
          <w:rtl/>
        </w:rPr>
        <w:t xml:space="preserve"> </w:t>
      </w:r>
      <w:r w:rsidRPr="00670C9E">
        <w:rPr>
          <w:rFonts w:hint="cs"/>
          <w:rtl/>
        </w:rPr>
        <w:t>מנקודת</w:t>
      </w:r>
      <w:r w:rsidRPr="00670C9E">
        <w:rPr>
          <w:rtl/>
        </w:rPr>
        <w:t xml:space="preserve"> </w:t>
      </w:r>
      <w:r w:rsidRPr="00670C9E">
        <w:rPr>
          <w:rFonts w:hint="cs"/>
          <w:rtl/>
        </w:rPr>
        <w:t>מבט</w:t>
      </w:r>
      <w:r w:rsidRPr="00670C9E">
        <w:rPr>
          <w:rtl/>
        </w:rPr>
        <w:t xml:space="preserve"> </w:t>
      </w:r>
      <w:r w:rsidRPr="00670C9E">
        <w:rPr>
          <w:rFonts w:hint="cs"/>
          <w:rtl/>
        </w:rPr>
        <w:t>של</w:t>
      </w:r>
      <w:r w:rsidRPr="00670C9E">
        <w:rPr>
          <w:rtl/>
        </w:rPr>
        <w:t xml:space="preserve"> </w:t>
      </w:r>
      <w:r w:rsidRPr="00670C9E">
        <w:rPr>
          <w:rFonts w:hint="cs"/>
          <w:rtl/>
        </w:rPr>
        <w:t>תיאוריה</w:t>
      </w:r>
      <w:r w:rsidRPr="00670C9E">
        <w:rPr>
          <w:rtl/>
        </w:rPr>
        <w:t xml:space="preserve"> </w:t>
      </w:r>
      <w:r w:rsidRPr="00670C9E">
        <w:rPr>
          <w:rFonts w:hint="cs"/>
          <w:rtl/>
        </w:rPr>
        <w:t xml:space="preserve">כלכלית", </w:t>
      </w:r>
      <w:r w:rsidRPr="00670C9E">
        <w:rPr>
          <w:b/>
          <w:bCs/>
          <w:rtl/>
        </w:rPr>
        <w:t>עלי משפט</w:t>
      </w:r>
      <w:r w:rsidRPr="00670C9E">
        <w:rPr>
          <w:rFonts w:hint="cs"/>
          <w:b/>
          <w:bCs/>
          <w:rtl/>
        </w:rPr>
        <w:t xml:space="preserve"> </w:t>
      </w:r>
      <w:r w:rsidRPr="00670C9E">
        <w:rPr>
          <w:rFonts w:hint="cs"/>
          <w:rtl/>
        </w:rPr>
        <w:t>ג</w:t>
      </w:r>
      <w:r w:rsidRPr="00670C9E">
        <w:rPr>
          <w:rtl/>
        </w:rPr>
        <w:t>(1)</w:t>
      </w:r>
      <w:r w:rsidRPr="00670C9E">
        <w:rPr>
          <w:rFonts w:hint="cs"/>
          <w:rtl/>
        </w:rPr>
        <w:t>,</w:t>
      </w:r>
      <w:r w:rsidRPr="00670C9E">
        <w:rPr>
          <w:rtl/>
        </w:rPr>
        <w:t xml:space="preserve"> תשס"ג,</w:t>
      </w:r>
      <w:r w:rsidRPr="00670C9E">
        <w:rPr>
          <w:rFonts w:hint="cs"/>
          <w:rtl/>
        </w:rPr>
        <w:t xml:space="preserve"> עמ'</w:t>
      </w:r>
      <w:r w:rsidRPr="00670C9E">
        <w:rPr>
          <w:rtl/>
        </w:rPr>
        <w:t xml:space="preserve"> 37.</w:t>
      </w:r>
      <w:r w:rsidRPr="00670C9E">
        <w:rPr>
          <w:rFonts w:hint="cs"/>
          <w:rtl/>
        </w:rPr>
        <w:t xml:space="preserve"> </w:t>
      </w:r>
    </w:p>
  </w:footnote>
  <w:footnote w:id="19">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רע"א 8821/09 </w:t>
      </w:r>
      <w:r w:rsidRPr="00670C9E">
        <w:rPr>
          <w:rFonts w:hint="cs"/>
          <w:b/>
          <w:bCs/>
          <w:rtl/>
        </w:rPr>
        <w:t>פרוז'אנסקי</w:t>
      </w:r>
      <w:r w:rsidRPr="00670C9E">
        <w:rPr>
          <w:rFonts w:hint="cs"/>
          <w:b/>
          <w:bCs/>
          <w:rtl/>
        </w:rPr>
        <w:t xml:space="preserve"> נ' חברת לילה טוב הפקות בע"מ</w:t>
      </w:r>
      <w:r w:rsidRPr="00670C9E">
        <w:rPr>
          <w:rFonts w:hint="cs"/>
          <w:rtl/>
        </w:rPr>
        <w:t xml:space="preserve"> (פורסם במאגר ממוחשב, 16.11.11).</w:t>
      </w:r>
    </w:p>
  </w:footnote>
  <w:footnote w:id="20">
    <w:p w:rsidR="006A2078" w:rsidRPr="00670C9E" w:rsidP="0070773F">
      <w:pPr>
        <w:pStyle w:val="FootnoteText"/>
        <w:rPr>
          <w:rtl/>
        </w:rPr>
      </w:pPr>
      <w:r w:rsidRPr="00670C9E">
        <w:rPr>
          <w:rStyle w:val="FootnoteReference0"/>
          <w:vertAlign w:val="baseline"/>
        </w:rPr>
        <w:footnoteRef/>
      </w:r>
      <w:r w:rsidRPr="00670C9E">
        <w:rPr>
          <w:rtl/>
        </w:rPr>
        <w:t xml:space="preserve"> </w:t>
      </w:r>
      <w:r w:rsidRPr="00670C9E">
        <w:rPr>
          <w:rFonts w:hint="cs"/>
          <w:rtl/>
        </w:rPr>
        <w:tab/>
        <w:t>אמנון רובינשטיין, "החופש</w:t>
      </w:r>
      <w:r w:rsidRPr="00670C9E">
        <w:rPr>
          <w:rtl/>
        </w:rPr>
        <w:t xml:space="preserve"> </w:t>
      </w:r>
      <w:r w:rsidRPr="00670C9E">
        <w:rPr>
          <w:rFonts w:hint="cs"/>
          <w:rtl/>
        </w:rPr>
        <w:t>להסכים</w:t>
      </w:r>
      <w:r w:rsidRPr="00670C9E">
        <w:rPr>
          <w:rtl/>
        </w:rPr>
        <w:t xml:space="preserve">: כשאת </w:t>
      </w:r>
      <w:r w:rsidRPr="00670C9E">
        <w:rPr>
          <w:rFonts w:hint="cs"/>
          <w:rtl/>
        </w:rPr>
        <w:t>אומרת</w:t>
      </w:r>
      <w:r w:rsidRPr="00670C9E">
        <w:rPr>
          <w:rtl/>
        </w:rPr>
        <w:t xml:space="preserve"> </w:t>
      </w:r>
      <w:r w:rsidRPr="00670C9E">
        <w:rPr>
          <w:rFonts w:hint="cs"/>
          <w:rtl/>
        </w:rPr>
        <w:t>כן</w:t>
      </w:r>
      <w:r w:rsidRPr="00670C9E">
        <w:rPr>
          <w:rtl/>
        </w:rPr>
        <w:t xml:space="preserve">, </w:t>
      </w:r>
      <w:r w:rsidRPr="00670C9E">
        <w:rPr>
          <w:rFonts w:hint="cs"/>
          <w:rtl/>
        </w:rPr>
        <w:t>למה</w:t>
      </w:r>
      <w:r w:rsidRPr="00670C9E">
        <w:rPr>
          <w:rtl/>
        </w:rPr>
        <w:t xml:space="preserve"> </w:t>
      </w:r>
      <w:r w:rsidRPr="00670C9E">
        <w:rPr>
          <w:rFonts w:hint="cs"/>
          <w:rtl/>
        </w:rPr>
        <w:t>את</w:t>
      </w:r>
      <w:r w:rsidRPr="00670C9E">
        <w:rPr>
          <w:rtl/>
        </w:rPr>
        <w:t xml:space="preserve"> </w:t>
      </w:r>
      <w:r w:rsidRPr="00670C9E">
        <w:rPr>
          <w:rFonts w:hint="cs"/>
          <w:rtl/>
        </w:rPr>
        <w:t>מתכוונת</w:t>
      </w:r>
      <w:r w:rsidRPr="00670C9E">
        <w:rPr>
          <w:rtl/>
        </w:rPr>
        <w:t>?</w:t>
      </w:r>
      <w:r w:rsidRPr="00670C9E">
        <w:rPr>
          <w:rFonts w:hint="cs"/>
          <w:rtl/>
        </w:rPr>
        <w:t xml:space="preserve">", </w:t>
      </w:r>
      <w:r w:rsidRPr="00670C9E">
        <w:rPr>
          <w:rFonts w:hint="cs"/>
          <w:b/>
          <w:bCs/>
          <w:rtl/>
        </w:rPr>
        <w:t>הפרקליט</w:t>
      </w:r>
      <w:r w:rsidRPr="00670C9E">
        <w:rPr>
          <w:rFonts w:hint="cs"/>
          <w:rtl/>
        </w:rPr>
        <w:t xml:space="preserve"> </w:t>
      </w:r>
      <w:r w:rsidRPr="00670C9E">
        <w:rPr>
          <w:rFonts w:hint="cs"/>
          <w:rtl/>
        </w:rPr>
        <w:t>נג</w:t>
      </w:r>
      <w:r w:rsidRPr="00670C9E">
        <w:rPr>
          <w:rFonts w:hint="cs"/>
          <w:rtl/>
        </w:rPr>
        <w:t xml:space="preserve"> (2), תשע"ה, עמ' 261. </w:t>
      </w:r>
    </w:p>
  </w:footnote>
  <w:footnote w:id="21">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פס</w:t>
      </w:r>
      <w:r w:rsidRPr="00670C9E">
        <w:rPr>
          <w:rtl/>
        </w:rPr>
        <w:t xml:space="preserve">"ד </w:t>
      </w:r>
      <w:r w:rsidRPr="00670C9E">
        <w:rPr>
          <w:rFonts w:hint="cs"/>
          <w:rtl/>
        </w:rPr>
        <w:t>פרוז</w:t>
      </w:r>
      <w:r w:rsidRPr="00670C9E">
        <w:rPr>
          <w:rtl/>
        </w:rPr>
        <w:t>'אנסקי</w:t>
      </w:r>
      <w:r w:rsidRPr="00670C9E">
        <w:rPr>
          <w:rtl/>
        </w:rPr>
        <w:t xml:space="preserve">, </w:t>
      </w:r>
      <w:r w:rsidRPr="00670C9E">
        <w:rPr>
          <w:rFonts w:hint="cs"/>
          <w:rtl/>
        </w:rPr>
        <w:t>עמ</w:t>
      </w:r>
      <w:r w:rsidRPr="00670C9E">
        <w:rPr>
          <w:rtl/>
        </w:rPr>
        <w:t xml:space="preserve">' 44. </w:t>
      </w:r>
    </w:p>
  </w:footnote>
  <w:footnote w:id="22">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האמנה אושררה, ונכנסה לתוקף בישראל בשנת 1979.</w:t>
      </w:r>
    </w:p>
  </w:footnote>
  <w:footnote w:id="23">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האמנה אושררה, ונכנסה לתוקף בישראל בשנת 1991. </w:t>
      </w:r>
    </w:p>
  </w:footnote>
  <w:footnote w:id="24">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יצחק זמיר ומשה שובל, </w:t>
      </w:r>
      <w:r w:rsidRPr="00670C9E">
        <w:rPr>
          <w:rFonts w:hint="cs"/>
          <w:b/>
          <w:bCs/>
          <w:rtl/>
        </w:rPr>
        <w:t>השוויון בפני החוק</w:t>
      </w:r>
      <w:r w:rsidRPr="00670C9E">
        <w:rPr>
          <w:rFonts w:hint="cs"/>
          <w:rtl/>
        </w:rPr>
        <w:t xml:space="preserve">, משפט וממשל ה תש"ס, עמ' 167. </w:t>
      </w:r>
    </w:p>
  </w:footnote>
  <w:footnote w:id="25">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אהרן ברק, </w:t>
      </w:r>
      <w:r w:rsidRPr="00670C9E">
        <w:rPr>
          <w:rFonts w:hint="cs"/>
          <w:b/>
          <w:bCs/>
          <w:rtl/>
        </w:rPr>
        <w:t>כבוד האדם - הזכות החוקתית ובנותיה</w:t>
      </w:r>
      <w:r w:rsidRPr="00670C9E">
        <w:rPr>
          <w:rFonts w:hint="cs"/>
          <w:rtl/>
        </w:rPr>
        <w:t>, נבו הוצאה לאור, 2014, עמ' 685.</w:t>
      </w:r>
    </w:p>
  </w:footnote>
  <w:footnote w:id="26">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שם, עמ' 686.</w:t>
      </w:r>
    </w:p>
  </w:footnote>
  <w:footnote w:id="27">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בג"ץ 6427/02 </w:t>
      </w:r>
      <w:r w:rsidRPr="00670C9E">
        <w:rPr>
          <w:rFonts w:hint="cs"/>
          <w:b/>
          <w:bCs/>
          <w:rtl/>
        </w:rPr>
        <w:t>התנועה</w:t>
      </w:r>
      <w:r w:rsidRPr="00670C9E">
        <w:rPr>
          <w:b/>
          <w:bCs/>
          <w:rtl/>
        </w:rPr>
        <w:t xml:space="preserve"> </w:t>
      </w:r>
      <w:r w:rsidRPr="00670C9E">
        <w:rPr>
          <w:rFonts w:hint="cs"/>
          <w:b/>
          <w:bCs/>
          <w:rtl/>
        </w:rPr>
        <w:t>למען</w:t>
      </w:r>
      <w:r w:rsidRPr="00670C9E">
        <w:rPr>
          <w:b/>
          <w:bCs/>
          <w:rtl/>
        </w:rPr>
        <w:t xml:space="preserve"> </w:t>
      </w:r>
      <w:r w:rsidRPr="00670C9E">
        <w:rPr>
          <w:rFonts w:hint="cs"/>
          <w:b/>
          <w:bCs/>
          <w:rtl/>
        </w:rPr>
        <w:t>איכות</w:t>
      </w:r>
      <w:r w:rsidRPr="00670C9E">
        <w:rPr>
          <w:b/>
          <w:bCs/>
          <w:rtl/>
        </w:rPr>
        <w:t xml:space="preserve"> </w:t>
      </w:r>
      <w:r w:rsidRPr="00670C9E">
        <w:rPr>
          <w:rFonts w:hint="cs"/>
          <w:b/>
          <w:bCs/>
          <w:rtl/>
        </w:rPr>
        <w:t>השלטון</w:t>
      </w:r>
      <w:r w:rsidRPr="00670C9E">
        <w:rPr>
          <w:b/>
          <w:bCs/>
          <w:rtl/>
        </w:rPr>
        <w:t xml:space="preserve"> </w:t>
      </w:r>
      <w:r w:rsidRPr="00670C9E">
        <w:rPr>
          <w:rFonts w:hint="cs"/>
          <w:b/>
          <w:bCs/>
          <w:rtl/>
        </w:rPr>
        <w:t>בישראל</w:t>
      </w:r>
      <w:r w:rsidRPr="00670C9E">
        <w:rPr>
          <w:b/>
          <w:bCs/>
          <w:rtl/>
        </w:rPr>
        <w:t xml:space="preserve"> </w:t>
      </w:r>
      <w:r w:rsidRPr="00670C9E">
        <w:rPr>
          <w:rFonts w:hint="cs"/>
          <w:b/>
          <w:bCs/>
          <w:rtl/>
        </w:rPr>
        <w:t>נ</w:t>
      </w:r>
      <w:r w:rsidRPr="00670C9E">
        <w:rPr>
          <w:b/>
          <w:bCs/>
          <w:rtl/>
        </w:rPr>
        <w:t xml:space="preserve">' </w:t>
      </w:r>
      <w:r w:rsidRPr="00670C9E">
        <w:rPr>
          <w:rFonts w:hint="cs"/>
          <w:b/>
          <w:bCs/>
          <w:rtl/>
        </w:rPr>
        <w:t>כנסת</w:t>
      </w:r>
      <w:r w:rsidRPr="00670C9E">
        <w:rPr>
          <w:b/>
          <w:bCs/>
          <w:rtl/>
        </w:rPr>
        <w:t xml:space="preserve"> </w:t>
      </w:r>
      <w:r w:rsidRPr="00670C9E">
        <w:rPr>
          <w:rFonts w:hint="cs"/>
          <w:b/>
          <w:bCs/>
          <w:rtl/>
        </w:rPr>
        <w:t>ישראל</w:t>
      </w:r>
      <w:r w:rsidRPr="00670C9E">
        <w:rPr>
          <w:rtl/>
        </w:rPr>
        <w:t xml:space="preserve"> </w:t>
      </w:r>
      <w:r w:rsidRPr="00670C9E">
        <w:rPr>
          <w:rtl/>
        </w:rPr>
        <w:t>פ''ד</w:t>
      </w:r>
      <w:r w:rsidRPr="00670C9E">
        <w:rPr>
          <w:rtl/>
        </w:rPr>
        <w:t xml:space="preserve"> </w:t>
      </w:r>
      <w:r w:rsidRPr="00670C9E">
        <w:rPr>
          <w:rtl/>
        </w:rPr>
        <w:t>סא</w:t>
      </w:r>
      <w:r w:rsidRPr="00670C9E">
        <w:rPr>
          <w:rtl/>
        </w:rPr>
        <w:t>(1) 619,</w:t>
      </w:r>
      <w:r w:rsidRPr="00670C9E">
        <w:rPr>
          <w:rFonts w:hint="cs"/>
          <w:rtl/>
        </w:rPr>
        <w:t xml:space="preserve"> וכן אהרן ברק, </w:t>
      </w:r>
      <w:r w:rsidRPr="00670C9E">
        <w:rPr>
          <w:rFonts w:hint="cs"/>
          <w:b/>
          <w:bCs/>
          <w:rtl/>
        </w:rPr>
        <w:t>כבוד האדם - הזכות החוקתית ובנותיה</w:t>
      </w:r>
      <w:r w:rsidRPr="00670C9E">
        <w:rPr>
          <w:rFonts w:hint="cs"/>
          <w:rtl/>
        </w:rPr>
        <w:t xml:space="preserve">, נבו הוצאה לאור, 2014, עמ' 689. </w:t>
      </w:r>
    </w:p>
  </w:footnote>
  <w:footnote w:id="28">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דן הורוביץ ומשה </w:t>
      </w:r>
      <w:r w:rsidRPr="00670C9E">
        <w:rPr>
          <w:rFonts w:hint="cs"/>
          <w:rtl/>
        </w:rPr>
        <w:t>ליסק</w:t>
      </w:r>
      <w:r w:rsidRPr="00670C9E">
        <w:rPr>
          <w:rFonts w:hint="cs"/>
          <w:rtl/>
        </w:rPr>
        <w:t xml:space="preserve">, </w:t>
      </w:r>
      <w:r w:rsidRPr="00670C9E">
        <w:rPr>
          <w:rFonts w:hint="cs"/>
          <w:b/>
          <w:bCs/>
          <w:rtl/>
        </w:rPr>
        <w:t>מצוקות באוטופיה - ישראל חברה בעומס יתר</w:t>
      </w:r>
      <w:r w:rsidRPr="00670C9E">
        <w:rPr>
          <w:rFonts w:hint="cs"/>
          <w:rtl/>
        </w:rPr>
        <w:t>, עם עובד, 1990. על השסעים בחברה הישראלית ראו עוד בדוח מבקר המדינה "חינוך לחיים משותפים ולמניעת גזענות" (דוח מיוחד, ספטמבר 2016).</w:t>
      </w:r>
    </w:p>
  </w:footnote>
  <w:footnote w:id="29">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spacing w:val="-4"/>
          <w:rtl/>
        </w:rPr>
        <w:t xml:space="preserve">נאום הנשיא ראובן </w:t>
      </w:r>
      <w:r w:rsidRPr="00670C9E">
        <w:rPr>
          <w:rFonts w:hint="cs"/>
          <w:spacing w:val="-4"/>
          <w:rtl/>
        </w:rPr>
        <w:t>רבלין</w:t>
      </w:r>
      <w:r w:rsidRPr="00670C9E">
        <w:rPr>
          <w:rFonts w:hint="cs"/>
          <w:spacing w:val="-4"/>
          <w:rtl/>
        </w:rPr>
        <w:t xml:space="preserve"> מיוני 2015 בכנס הרצליה.</w:t>
      </w:r>
    </w:p>
  </w:footnote>
  <w:footnote w:id="30">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דברי ההסבר לסעיף 3 בחוק איסור הפליה. </w:t>
      </w:r>
    </w:p>
  </w:footnote>
  <w:footnote w:id="31">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טליה שטיינר, "שוברים</w:t>
      </w:r>
      <w:r w:rsidRPr="00670C9E">
        <w:rPr>
          <w:rtl/>
        </w:rPr>
        <w:t xml:space="preserve"> </w:t>
      </w:r>
      <w:r w:rsidRPr="00670C9E">
        <w:rPr>
          <w:rFonts w:hint="cs"/>
          <w:rtl/>
        </w:rPr>
        <w:t>אי</w:t>
      </w:r>
      <w:r w:rsidRPr="00670C9E">
        <w:rPr>
          <w:rtl/>
        </w:rPr>
        <w:t xml:space="preserve"> </w:t>
      </w:r>
      <w:r w:rsidRPr="00670C9E">
        <w:rPr>
          <w:rFonts w:hint="cs"/>
          <w:rtl/>
        </w:rPr>
        <w:t>שוויון</w:t>
      </w:r>
      <w:r w:rsidRPr="00670C9E">
        <w:rPr>
          <w:rtl/>
        </w:rPr>
        <w:t xml:space="preserve"> - </w:t>
      </w:r>
      <w:r w:rsidRPr="00670C9E">
        <w:rPr>
          <w:rFonts w:hint="cs"/>
          <w:rtl/>
        </w:rPr>
        <w:t>התמודדות</w:t>
      </w:r>
      <w:r w:rsidRPr="00670C9E">
        <w:rPr>
          <w:rtl/>
        </w:rPr>
        <w:t xml:space="preserve"> </w:t>
      </w:r>
      <w:r w:rsidRPr="00670C9E">
        <w:rPr>
          <w:rFonts w:hint="cs"/>
          <w:rtl/>
        </w:rPr>
        <w:t>עם</w:t>
      </w:r>
      <w:r w:rsidRPr="00670C9E">
        <w:rPr>
          <w:rtl/>
        </w:rPr>
        <w:t xml:space="preserve"> </w:t>
      </w:r>
      <w:r w:rsidRPr="00670C9E">
        <w:rPr>
          <w:rFonts w:hint="cs"/>
          <w:rtl/>
        </w:rPr>
        <w:t>אפליית</w:t>
      </w:r>
      <w:r w:rsidRPr="00670C9E">
        <w:rPr>
          <w:rtl/>
        </w:rPr>
        <w:t xml:space="preserve"> </w:t>
      </w:r>
      <w:r w:rsidRPr="00670C9E">
        <w:rPr>
          <w:rFonts w:hint="cs"/>
          <w:rtl/>
        </w:rPr>
        <w:t>ערבים</w:t>
      </w:r>
      <w:r w:rsidRPr="00670C9E">
        <w:rPr>
          <w:rtl/>
        </w:rPr>
        <w:t xml:space="preserve"> </w:t>
      </w:r>
      <w:r w:rsidRPr="00670C9E">
        <w:rPr>
          <w:rFonts w:hint="cs"/>
          <w:rtl/>
        </w:rPr>
        <w:t>בשוק</w:t>
      </w:r>
      <w:r w:rsidRPr="00670C9E">
        <w:rPr>
          <w:rtl/>
        </w:rPr>
        <w:t xml:space="preserve"> </w:t>
      </w:r>
      <w:r w:rsidRPr="00670C9E">
        <w:rPr>
          <w:rFonts w:hint="cs"/>
          <w:rtl/>
        </w:rPr>
        <w:t>העבודה</w:t>
      </w:r>
      <w:r w:rsidRPr="00670C9E">
        <w:rPr>
          <w:rtl/>
        </w:rPr>
        <w:t xml:space="preserve"> </w:t>
      </w:r>
      <w:r w:rsidRPr="00670C9E">
        <w:rPr>
          <w:rFonts w:hint="cs"/>
          <w:rtl/>
        </w:rPr>
        <w:t>הישראלי"</w:t>
      </w:r>
      <w:r w:rsidRPr="00670C9E">
        <w:rPr>
          <w:rtl/>
        </w:rPr>
        <w:t>,</w:t>
      </w:r>
      <w:r w:rsidRPr="00670C9E">
        <w:rPr>
          <w:rFonts w:hint="cs"/>
          <w:rtl/>
        </w:rPr>
        <w:t xml:space="preserve"> </w:t>
      </w:r>
      <w:r w:rsidRPr="00670C9E">
        <w:rPr>
          <w:rFonts w:hint="cs"/>
          <w:b/>
          <w:bCs/>
          <w:rtl/>
        </w:rPr>
        <w:t>מחקר</w:t>
      </w:r>
      <w:r w:rsidRPr="00670C9E">
        <w:rPr>
          <w:b/>
          <w:bCs/>
          <w:rtl/>
        </w:rPr>
        <w:t xml:space="preserve"> </w:t>
      </w:r>
      <w:r w:rsidRPr="00670C9E">
        <w:rPr>
          <w:rFonts w:hint="cs"/>
          <w:b/>
          <w:bCs/>
          <w:rtl/>
        </w:rPr>
        <w:t>מדיניות</w:t>
      </w:r>
      <w:r w:rsidRPr="00670C9E">
        <w:rPr>
          <w:b/>
          <w:bCs/>
          <w:rtl/>
        </w:rPr>
        <w:t xml:space="preserve"> </w:t>
      </w:r>
      <w:r w:rsidRPr="00670C9E">
        <w:rPr>
          <w:rtl/>
        </w:rPr>
        <w:t>97,</w:t>
      </w:r>
      <w:r w:rsidRPr="00670C9E">
        <w:rPr>
          <w:rFonts w:hint="cs"/>
          <w:rtl/>
        </w:rPr>
        <w:t xml:space="preserve"> המכון הישראלי לדמוקרטיה, 2003. </w:t>
      </w:r>
    </w:p>
  </w:footnote>
  <w:footnote w:id="32">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eastAsia"/>
          <w:rtl/>
        </w:rPr>
        <w:t>שטיינר</w:t>
      </w:r>
      <w:r w:rsidRPr="00670C9E">
        <w:rPr>
          <w:rtl/>
        </w:rPr>
        <w:t xml:space="preserve">, </w:t>
      </w:r>
      <w:r w:rsidRPr="00670C9E">
        <w:rPr>
          <w:rFonts w:hint="cs"/>
          <w:rtl/>
        </w:rPr>
        <w:t>שם</w:t>
      </w:r>
      <w:r w:rsidRPr="00670C9E">
        <w:rPr>
          <w:rtl/>
        </w:rPr>
        <w:t>, עמ' 19-18.</w:t>
      </w:r>
    </w:p>
  </w:footnote>
  <w:footnote w:id="33">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t>בג"ץ 7052/</w:t>
      </w:r>
      <w:r w:rsidRPr="00670C9E">
        <w:rPr>
          <w:b/>
          <w:bCs/>
          <w:rtl/>
        </w:rPr>
        <w:t xml:space="preserve">03 </w:t>
      </w:r>
      <w:r w:rsidRPr="00670C9E">
        <w:rPr>
          <w:b/>
          <w:bCs/>
          <w:rtl/>
        </w:rPr>
        <w:t>עדאלה</w:t>
      </w:r>
      <w:r w:rsidRPr="00670C9E">
        <w:rPr>
          <w:b/>
          <w:bCs/>
          <w:rtl/>
        </w:rPr>
        <w:t xml:space="preserve"> המרכז המשפטי לזכויות המיעוט הערבי בישראל נ' שר הפנים</w:t>
      </w:r>
      <w:r w:rsidRPr="00670C9E">
        <w:rPr>
          <w:rtl/>
        </w:rPr>
        <w:t>, נבו, פסקה 51</w:t>
      </w:r>
      <w:r w:rsidRPr="00670C9E">
        <w:rPr>
          <w:rFonts w:hint="cs"/>
          <w:rtl/>
        </w:rPr>
        <w:t xml:space="preserve"> (ראו שם גם אזכורי פסיקה קודמים אותם הביא בית המשפט העליון)</w:t>
      </w:r>
      <w:r w:rsidRPr="00670C9E">
        <w:rPr>
          <w:rtl/>
        </w:rPr>
        <w:t xml:space="preserve">, וכן </w:t>
      </w:r>
      <w:r w:rsidRPr="00670C9E">
        <w:rPr>
          <w:rFonts w:hint="cs"/>
          <w:rtl/>
        </w:rPr>
        <w:t xml:space="preserve">אהרן ברק, </w:t>
      </w:r>
      <w:r w:rsidRPr="00670C9E">
        <w:rPr>
          <w:rFonts w:hint="cs"/>
          <w:b/>
          <w:bCs/>
          <w:rtl/>
        </w:rPr>
        <w:t>כבוד האדם - הזכות החוקתית ובנותיה</w:t>
      </w:r>
      <w:r w:rsidRPr="00670C9E">
        <w:rPr>
          <w:rFonts w:hint="cs"/>
          <w:rtl/>
        </w:rPr>
        <w:t>, נבו הוצאה לאור, 2014, עמ'</w:t>
      </w:r>
      <w:r w:rsidRPr="00670C9E">
        <w:rPr>
          <w:rtl/>
        </w:rPr>
        <w:t xml:space="preserve"> 694.</w:t>
      </w:r>
      <w:r w:rsidRPr="00670C9E">
        <w:rPr>
          <w:rFonts w:hint="cs"/>
          <w:rtl/>
        </w:rPr>
        <w:t xml:space="preserve"> </w:t>
      </w:r>
    </w:p>
  </w:footnote>
  <w:footnote w:id="34">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ד"ר רות גופן, ד"ר גל וגנר ואורי </w:t>
      </w:r>
      <w:r w:rsidRPr="00670C9E">
        <w:rPr>
          <w:rFonts w:hint="cs"/>
          <w:rtl/>
        </w:rPr>
        <w:t>עייק</w:t>
      </w:r>
      <w:r w:rsidRPr="00670C9E">
        <w:rPr>
          <w:rFonts w:hint="cs"/>
          <w:rtl/>
        </w:rPr>
        <w:t xml:space="preserve"> (</w:t>
      </w:r>
      <w:r w:rsidRPr="00670C9E">
        <w:t>MSW</w:t>
      </w:r>
      <w:r w:rsidRPr="00670C9E">
        <w:rPr>
          <w:rFonts w:hint="cs"/>
          <w:rtl/>
        </w:rPr>
        <w:t xml:space="preserve">), </w:t>
      </w:r>
      <w:r w:rsidRPr="00670C9E">
        <w:rPr>
          <w:rFonts w:hint="cs"/>
          <w:b/>
          <w:bCs/>
          <w:rtl/>
        </w:rPr>
        <w:t xml:space="preserve">סקר בריאות נשים </w:t>
      </w:r>
      <w:r w:rsidRPr="00670C9E">
        <w:rPr>
          <w:rFonts w:hint="cs"/>
          <w:b/>
          <w:bCs/>
          <w:rtl/>
        </w:rPr>
        <w:t>להטבא"קיות</w:t>
      </w:r>
      <w:r w:rsidRPr="00670C9E">
        <w:rPr>
          <w:rFonts w:hint="cs"/>
          <w:b/>
          <w:bCs/>
          <w:rtl/>
        </w:rPr>
        <w:t xml:space="preserve"> בישראל</w:t>
      </w:r>
      <w:r w:rsidRPr="00670C9E">
        <w:rPr>
          <w:rFonts w:hint="cs"/>
          <w:rtl/>
        </w:rPr>
        <w:t>, מאי 2016.</w:t>
      </w:r>
    </w:p>
  </w:footnote>
  <w:footnote w:id="35">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פרופ' סמי </w:t>
      </w:r>
      <w:r w:rsidRPr="00670C9E">
        <w:rPr>
          <w:rFonts w:hint="cs"/>
          <w:rtl/>
        </w:rPr>
        <w:t>סמוחה</w:t>
      </w:r>
      <w:r w:rsidRPr="00670C9E">
        <w:rPr>
          <w:rFonts w:hint="cs"/>
          <w:rtl/>
        </w:rPr>
        <w:t xml:space="preserve">, </w:t>
      </w:r>
      <w:r w:rsidRPr="00670C9E">
        <w:rPr>
          <w:b/>
          <w:bCs/>
          <w:rtl/>
        </w:rPr>
        <w:t>לא שוברים את הכלים</w:t>
      </w:r>
      <w:r w:rsidRPr="00670C9E">
        <w:rPr>
          <w:rFonts w:hint="cs"/>
          <w:b/>
          <w:bCs/>
          <w:rtl/>
        </w:rPr>
        <w:t xml:space="preserve"> - </w:t>
      </w:r>
      <w:r w:rsidRPr="00670C9E">
        <w:rPr>
          <w:b/>
          <w:bCs/>
          <w:rtl/>
        </w:rPr>
        <w:t>מדד יחסי ערבים-יהודים בישראל</w:t>
      </w:r>
      <w:r w:rsidRPr="00670C9E">
        <w:rPr>
          <w:rFonts w:hint="cs"/>
          <w:rtl/>
        </w:rPr>
        <w:t>, המכון הישראלי לדמוקרטי</w:t>
      </w:r>
      <w:r>
        <w:rPr>
          <w:rFonts w:hint="cs"/>
          <w:rtl/>
        </w:rPr>
        <w:t>ה ואוניברסיטת חיפה, 2012,</w:t>
      </w:r>
      <w:r w:rsidR="002455BE">
        <w:rPr>
          <w:rFonts w:hint="cs"/>
          <w:rtl/>
        </w:rPr>
        <w:t xml:space="preserve"> </w:t>
      </w:r>
      <w:r>
        <w:rPr>
          <w:rFonts w:hint="cs"/>
          <w:rtl/>
        </w:rPr>
        <w:t>2</w:t>
      </w:r>
      <w:r w:rsidR="002455BE">
        <w:rPr>
          <w:rFonts w:hint="cs"/>
          <w:rtl/>
        </w:rPr>
        <w:t>0</w:t>
      </w:r>
      <w:r>
        <w:rPr>
          <w:rFonts w:hint="cs"/>
          <w:rtl/>
        </w:rPr>
        <w:t>13 ו-</w:t>
      </w:r>
      <w:r w:rsidRPr="00670C9E">
        <w:rPr>
          <w:rFonts w:hint="cs"/>
          <w:rtl/>
        </w:rPr>
        <w:t xml:space="preserve">2015, מצויים באינטרנט. </w:t>
      </w:r>
    </w:p>
  </w:footnote>
  <w:footnote w:id="36">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פס"ד </w:t>
      </w:r>
      <w:r w:rsidRPr="00670C9E">
        <w:rPr>
          <w:rFonts w:hint="cs"/>
          <w:rtl/>
        </w:rPr>
        <w:t>פרוז</w:t>
      </w:r>
      <w:r w:rsidRPr="00670C9E">
        <w:rPr>
          <w:rtl/>
        </w:rPr>
        <w:t>'אנסקי</w:t>
      </w:r>
      <w:r w:rsidRPr="00670C9E">
        <w:rPr>
          <w:rtl/>
        </w:rPr>
        <w:t xml:space="preserve">, </w:t>
      </w:r>
      <w:r w:rsidRPr="00670C9E">
        <w:rPr>
          <w:rFonts w:hint="cs"/>
          <w:rtl/>
        </w:rPr>
        <w:t>עמ</w:t>
      </w:r>
      <w:r w:rsidRPr="00670C9E">
        <w:rPr>
          <w:rtl/>
        </w:rPr>
        <w:t>' 16.</w:t>
      </w:r>
    </w:p>
  </w:footnote>
  <w:footnote w:id="37">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fldChar w:fldCharType="begin"/>
      </w:r>
      <w:r>
        <w:instrText xml:space="preserve"> HYPERLINK "http://www.nevo.co.il/case/5962704" </w:instrText>
      </w:r>
      <w:r>
        <w:fldChar w:fldCharType="separate"/>
      </w:r>
      <w:r w:rsidRPr="00670C9E">
        <w:rPr>
          <w:rtl/>
        </w:rPr>
        <w:t xml:space="preserve">בג"ץ 4541/94 </w:t>
      </w:r>
      <w:r w:rsidRPr="00670C9E">
        <w:rPr>
          <w:b/>
          <w:bCs/>
          <w:rtl/>
        </w:rPr>
        <w:t>מילר נ' שר הביטחון</w:t>
      </w:r>
      <w:r w:rsidRPr="00670C9E">
        <w:rPr>
          <w:rtl/>
        </w:rPr>
        <w:t>, פ"ד מט</w:t>
      </w:r>
      <w:r>
        <w:fldChar w:fldCharType="end"/>
      </w:r>
      <w:r w:rsidRPr="00670C9E">
        <w:rPr>
          <w:rtl/>
        </w:rPr>
        <w:t>(4) 94 (1995)</w:t>
      </w:r>
      <w:r w:rsidRPr="00670C9E">
        <w:rPr>
          <w:rFonts w:hint="cs"/>
          <w:rtl/>
        </w:rPr>
        <w:t>,</w:t>
      </w:r>
      <w:r w:rsidRPr="00670C9E">
        <w:rPr>
          <w:rtl/>
        </w:rPr>
        <w:t xml:space="preserve"> </w:t>
      </w:r>
      <w:r w:rsidRPr="00670C9E">
        <w:rPr>
          <w:rFonts w:hint="eastAsia"/>
          <w:rtl/>
        </w:rPr>
        <w:t>עמ</w:t>
      </w:r>
      <w:r w:rsidRPr="00670C9E">
        <w:rPr>
          <w:rtl/>
        </w:rPr>
        <w:t>' 132.</w:t>
      </w:r>
      <w:r w:rsidRPr="00670C9E">
        <w:rPr>
          <w:rFonts w:hint="cs"/>
          <w:rtl/>
        </w:rPr>
        <w:t xml:space="preserve"> </w:t>
      </w:r>
    </w:p>
  </w:footnote>
  <w:footnote w:id="38">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המדובר בוועדות, בדרך כלל ועדות רבנים, </w:t>
      </w:r>
      <w:r w:rsidRPr="00670C9E">
        <w:rPr>
          <w:rFonts w:ascii="Calibri" w:eastAsia="Calibri" w:hAnsi="Calibri" w:hint="cs"/>
          <w:color w:val="222222"/>
          <w:rtl/>
        </w:rPr>
        <w:t>הפועלות בערים חרדיות. ועדות האכלוס מנטרות את שוק הדיור בערים אלה ונטען נגדן כי הן מונעות מאזרחים לרכוש, למכור או להשכיר דירות בשל מוצא או השקפה דתית.</w:t>
      </w:r>
    </w:p>
  </w:footnote>
  <w:footnote w:id="39">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rsidRPr="00670C9E">
        <w:rPr>
          <w:rFonts w:hint="cs"/>
          <w:rtl/>
        </w:rPr>
        <w:t>פהימה</w:t>
      </w:r>
      <w:r w:rsidRPr="00670C9E">
        <w:rPr>
          <w:rFonts w:hint="cs"/>
          <w:rtl/>
        </w:rPr>
        <w:t xml:space="preserve"> עבאס, </w:t>
      </w:r>
      <w:r w:rsidRPr="00670C9E">
        <w:rPr>
          <w:rFonts w:hint="cs"/>
          <w:b/>
          <w:bCs/>
          <w:rtl/>
        </w:rPr>
        <w:t xml:space="preserve">השתלבות המעמד הבינוני הערבי </w:t>
      </w:r>
      <w:r w:rsidRPr="00670C9E">
        <w:rPr>
          <w:rFonts w:hint="cs"/>
          <w:b/>
          <w:bCs/>
          <w:rtl/>
        </w:rPr>
        <w:t>במטרופולינים</w:t>
      </w:r>
      <w:r w:rsidRPr="00670C9E">
        <w:rPr>
          <w:rFonts w:hint="cs"/>
          <w:b/>
          <w:bCs/>
          <w:rtl/>
        </w:rPr>
        <w:t xml:space="preserve"> של תל אביב וחיפה</w:t>
      </w:r>
      <w:r w:rsidRPr="00670C9E">
        <w:rPr>
          <w:rFonts w:hint="cs"/>
          <w:rtl/>
        </w:rPr>
        <w:t xml:space="preserve">, חיבור לשם קבלת </w:t>
      </w:r>
      <w:r w:rsidRPr="00670C9E">
        <w:rPr>
          <w:rFonts w:hint="cs"/>
          <w:rtl/>
        </w:rPr>
        <w:t>קבלת</w:t>
      </w:r>
      <w:r w:rsidRPr="00670C9E">
        <w:rPr>
          <w:rFonts w:hint="cs"/>
          <w:rtl/>
        </w:rPr>
        <w:t xml:space="preserve"> תואר דוקטור לפילוסופיה. הוגש לסנט האוניברסיטה העברית בירושלים בדצמבר 2015. </w:t>
      </w:r>
    </w:p>
  </w:footnote>
  <w:footnote w:id="40">
    <w:p w:rsidR="006A2078" w:rsidRPr="00670C9E" w:rsidP="00670C9E">
      <w:pPr>
        <w:pStyle w:val="FootnoteText"/>
        <w:rPr>
          <w:rtl/>
        </w:rPr>
      </w:pPr>
      <w:r w:rsidRPr="00670C9E">
        <w:rPr>
          <w:rStyle w:val="FootnoteReference0"/>
          <w:vertAlign w:val="baseline"/>
        </w:rPr>
        <w:footnoteRef/>
      </w:r>
      <w:r w:rsidRPr="00670C9E">
        <w:rPr>
          <w:rStyle w:val="FootnoteReference0"/>
          <w:vertAlign w:val="baseline"/>
          <w:rtl/>
        </w:rPr>
        <w:t xml:space="preserve"> </w:t>
      </w:r>
      <w:r w:rsidRPr="00670C9E">
        <w:rPr>
          <w:rFonts w:hint="cs"/>
          <w:rtl/>
        </w:rPr>
        <w:tab/>
        <w:t xml:space="preserve">מבקר המדינה, </w:t>
      </w:r>
      <w:r w:rsidRPr="00670C9E">
        <w:rPr>
          <w:rFonts w:hint="cs"/>
          <w:b/>
          <w:bCs/>
          <w:rtl/>
        </w:rPr>
        <w:t>דוח שנתי 66ג</w:t>
      </w:r>
      <w:r w:rsidRPr="00670C9E">
        <w:rPr>
          <w:rFonts w:hint="cs"/>
          <w:rtl/>
        </w:rPr>
        <w:t xml:space="preserve"> בנושא </w:t>
      </w:r>
      <w:r w:rsidRPr="00670C9E">
        <w:rPr>
          <w:spacing w:val="-4"/>
          <w:rtl/>
        </w:rPr>
        <w:t>"פעולות המדינה לעידוד שילובה של האוכלוסייה הערבית בתעסוקה"</w:t>
      </w:r>
      <w:r w:rsidRPr="00670C9E">
        <w:rPr>
          <w:rFonts w:hint="cs"/>
          <w:rtl/>
        </w:rPr>
        <w:t>.</w:t>
      </w:r>
    </w:p>
  </w:footnote>
  <w:footnote w:id="41">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פיתוח ידע כולל איסוף נתונים </w:t>
      </w:r>
      <w:r w:rsidRPr="00670C9E">
        <w:rPr>
          <w:rtl/>
        </w:rPr>
        <w:t xml:space="preserve">כמותיים ואיכותניים באופן שיטתי, </w:t>
      </w:r>
      <w:r w:rsidRPr="00670C9E">
        <w:rPr>
          <w:rFonts w:hint="cs"/>
          <w:rtl/>
        </w:rPr>
        <w:t xml:space="preserve">עריכת </w:t>
      </w:r>
      <w:r w:rsidRPr="00670C9E">
        <w:rPr>
          <w:rtl/>
        </w:rPr>
        <w:t>מחקר</w:t>
      </w:r>
      <w:r w:rsidRPr="00670C9E">
        <w:rPr>
          <w:rFonts w:hint="cs"/>
          <w:rtl/>
        </w:rPr>
        <w:t xml:space="preserve">, </w:t>
      </w:r>
      <w:r w:rsidRPr="00670C9E">
        <w:rPr>
          <w:rtl/>
        </w:rPr>
        <w:t>סקרים</w:t>
      </w:r>
      <w:r w:rsidRPr="00670C9E">
        <w:rPr>
          <w:rFonts w:hint="cs"/>
          <w:rtl/>
        </w:rPr>
        <w:t xml:space="preserve"> והדרכות.</w:t>
      </w:r>
      <w:r w:rsidRPr="00670C9E">
        <w:rPr>
          <w:rtl/>
        </w:rPr>
        <w:t xml:space="preserve"> </w:t>
      </w:r>
    </w:p>
  </w:footnote>
  <w:footnote w:id="42">
    <w:p w:rsidR="006A2078" w:rsidP="00670C9E">
      <w:pPr>
        <w:pStyle w:val="FootnoteText"/>
        <w:rPr>
          <w:rtl/>
        </w:rPr>
      </w:pPr>
      <w:r w:rsidRPr="00670C9E">
        <w:rPr>
          <w:rStyle w:val="FootnoteReference0"/>
          <w:vertAlign w:val="baseline"/>
        </w:rPr>
        <w:footnoteRef/>
      </w:r>
      <w:r w:rsidRPr="00670C9E">
        <w:tab/>
      </w:r>
      <w:r>
        <w:rPr>
          <w:rFonts w:hint="cs"/>
          <w:rtl/>
        </w:rPr>
        <w:t>ראו:</w:t>
      </w:r>
    </w:p>
    <w:p w:rsidR="006A2078" w:rsidRPr="00670C9E" w:rsidP="00670C9E">
      <w:pPr>
        <w:pStyle w:val="FootnoteText"/>
        <w:bidi w:val="0"/>
        <w:ind w:left="2268" w:right="397" w:firstLine="0"/>
      </w:pPr>
      <w:r w:rsidRPr="00670C9E">
        <w:rPr>
          <w:b/>
          <w:bCs/>
        </w:rPr>
        <w:t>Implementing the principle of equal treatment between men and women in the access to and supply of goods and services</w:t>
      </w:r>
      <w:r w:rsidRPr="00670C9E">
        <w:t>,</w:t>
      </w:r>
      <w:r w:rsidRPr="00670C9E">
        <w:rPr>
          <w:szCs w:val="18"/>
        </w:rPr>
        <w:t xml:space="preserve"> COUNCIL DIRECTIVE 2004/113/EC,</w:t>
      </w:r>
      <w:r w:rsidRPr="00670C9E">
        <w:t xml:space="preserve"> of 13 December 2004- article 12(2). </w:t>
      </w:r>
    </w:p>
  </w:footnote>
  <w:footnote w:id="43">
    <w:p w:rsidR="006A2078" w:rsidP="00670C9E">
      <w:pPr>
        <w:pStyle w:val="FootnoteText"/>
        <w:rPr>
          <w:rtl/>
        </w:rPr>
      </w:pPr>
      <w:r w:rsidRPr="00670C9E">
        <w:rPr>
          <w:rStyle w:val="FootnoteReference0"/>
          <w:vertAlign w:val="baseline"/>
        </w:rPr>
        <w:footnoteRef/>
      </w:r>
      <w:r w:rsidRPr="00670C9E">
        <w:tab/>
      </w:r>
      <w:r>
        <w:rPr>
          <w:rFonts w:hint="cs"/>
          <w:rtl/>
        </w:rPr>
        <w:t>ראו:</w:t>
      </w:r>
    </w:p>
    <w:p w:rsidR="006A2078" w:rsidRPr="00670C9E" w:rsidP="00670C9E">
      <w:pPr>
        <w:pStyle w:val="FootnoteText"/>
        <w:bidi w:val="0"/>
        <w:ind w:left="2268" w:right="397" w:firstLine="0"/>
        <w:rPr>
          <w:szCs w:val="22"/>
        </w:rPr>
      </w:pPr>
      <w:r w:rsidRPr="00670C9E">
        <w:rPr>
          <w:b/>
          <w:bCs/>
        </w:rPr>
        <w:t>Implementing the principle of equal treatment between persons irrespective of racial or ethnic origin</w:t>
      </w:r>
      <w:r w:rsidRPr="00670C9E">
        <w:t xml:space="preserve">, </w:t>
      </w:r>
      <w:r w:rsidRPr="00670C9E">
        <w:rPr>
          <w:szCs w:val="18"/>
        </w:rPr>
        <w:t>COUNCIL DIRECTIVE 2000/43/EC</w:t>
      </w:r>
      <w:r w:rsidRPr="00670C9E">
        <w:t>, of 29 June 2000, article 13.</w:t>
      </w:r>
      <w:r w:rsidRPr="00670C9E">
        <w:t xml:space="preserve"> </w:t>
      </w:r>
    </w:p>
  </w:footnote>
  <w:footnote w:id="44">
    <w:p w:rsidR="006A2078" w:rsidRPr="00670C9E" w:rsidP="001D7C91">
      <w:pPr>
        <w:pStyle w:val="FootnoteText"/>
        <w:rPr>
          <w:rtl/>
        </w:rPr>
      </w:pPr>
      <w:r w:rsidRPr="00670C9E">
        <w:rPr>
          <w:rStyle w:val="FootnoteReference0"/>
          <w:szCs w:val="18"/>
          <w:vertAlign w:val="baseline"/>
        </w:rPr>
        <w:footnoteRef/>
      </w:r>
      <w:r w:rsidRPr="00670C9E">
        <w:rPr>
          <w:szCs w:val="18"/>
          <w:rtl/>
        </w:rPr>
        <w:t xml:space="preserve"> </w:t>
      </w:r>
      <w:r w:rsidRPr="00670C9E">
        <w:rPr>
          <w:szCs w:val="18"/>
          <w:rtl/>
        </w:rPr>
        <w:tab/>
      </w:r>
      <w:r w:rsidRPr="00670C9E">
        <w:rPr>
          <w:szCs w:val="18"/>
        </w:rPr>
        <w:t>European Free Trade Association (EFTA</w:t>
      </w:r>
      <w:r w:rsidRPr="00670C9E">
        <w:t>)</w:t>
      </w:r>
      <w:r w:rsidRPr="00670C9E">
        <w:rPr>
          <w:rFonts w:hint="cs"/>
          <w:rtl/>
        </w:rPr>
        <w:t xml:space="preserve"> - </w:t>
      </w:r>
      <w:r w:rsidRPr="00670C9E">
        <w:rPr>
          <w:rtl/>
        </w:rPr>
        <w:t>איגוד הסחר החופשי האירופי</w:t>
      </w:r>
      <w:r w:rsidRPr="00670C9E">
        <w:rPr>
          <w:rFonts w:hint="cs"/>
          <w:rtl/>
        </w:rPr>
        <w:t xml:space="preserve"> של מדינות אירופיות שאינן חברות באיחוד האירופי, אשר הוקם ב-1960.</w:t>
      </w:r>
      <w:r w:rsidRPr="00670C9E">
        <w:rPr>
          <w:rFonts w:hint="cs"/>
          <w:rtl/>
        </w:rPr>
        <w:t xml:space="preserve"> האיגוד מסדיר יחסי סחר חופשי עם האיחוד. </w:t>
      </w:r>
    </w:p>
  </w:footnote>
  <w:footnote w:id="45">
    <w:p w:rsidR="006A2078"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rPr>
          <w:rFonts w:hint="cs"/>
          <w:rtl/>
        </w:rPr>
        <w:t>ראו:</w:t>
      </w:r>
    </w:p>
    <w:p w:rsidR="006A2078" w:rsidRPr="00670C9E" w:rsidP="00670C9E">
      <w:pPr>
        <w:pStyle w:val="FootnoteText"/>
        <w:bidi w:val="0"/>
        <w:ind w:left="2268" w:right="397" w:firstLine="0"/>
        <w:rPr>
          <w:rtl/>
        </w:rPr>
      </w:pPr>
      <w:r w:rsidRPr="00670C9E">
        <w:rPr>
          <w:rFonts w:asciiTheme="majorBidi" w:hAnsiTheme="majorBidi" w:cstheme="majorBidi"/>
          <w:b/>
          <w:bCs/>
          <w:szCs w:val="18"/>
        </w:rPr>
        <w:t xml:space="preserve">Study on Equality Bodies set up under Directives 2000/43/EC, 2004/113/EC and 2006/54/EC- </w:t>
      </w:r>
      <w:r w:rsidRPr="00670C9E">
        <w:rPr>
          <w:rFonts w:asciiTheme="majorBidi" w:hAnsiTheme="majorBidi" w:cstheme="majorBidi"/>
          <w:b/>
          <w:bCs/>
          <w:szCs w:val="16"/>
        </w:rPr>
        <w:t>SYNTHESIS REPORT</w:t>
      </w:r>
      <w:r w:rsidRPr="00670C9E">
        <w:rPr>
          <w:rFonts w:asciiTheme="majorBidi" w:hAnsiTheme="majorBidi" w:cstheme="majorBidi"/>
          <w:szCs w:val="18"/>
        </w:rPr>
        <w:t xml:space="preserve">, by Margit </w:t>
      </w:r>
      <w:r w:rsidRPr="00670C9E">
        <w:rPr>
          <w:rFonts w:asciiTheme="majorBidi" w:hAnsiTheme="majorBidi" w:cstheme="majorBidi"/>
          <w:szCs w:val="18"/>
        </w:rPr>
        <w:t>Ammer</w:t>
      </w:r>
      <w:r w:rsidRPr="00670C9E">
        <w:rPr>
          <w:rFonts w:asciiTheme="majorBidi" w:hAnsiTheme="majorBidi" w:cstheme="majorBidi"/>
          <w:szCs w:val="18"/>
        </w:rPr>
        <w:t xml:space="preserve">, Niall Crowley, Barbara </w:t>
      </w:r>
      <w:r w:rsidRPr="00670C9E">
        <w:rPr>
          <w:rFonts w:asciiTheme="majorBidi" w:hAnsiTheme="majorBidi" w:cstheme="majorBidi"/>
          <w:szCs w:val="18"/>
        </w:rPr>
        <w:t>Liegl</w:t>
      </w:r>
      <w:r w:rsidRPr="00670C9E">
        <w:rPr>
          <w:rFonts w:asciiTheme="majorBidi" w:hAnsiTheme="majorBidi" w:cstheme="majorBidi"/>
          <w:szCs w:val="18"/>
        </w:rPr>
        <w:t xml:space="preserve">, Elisabeth </w:t>
      </w:r>
      <w:r w:rsidRPr="00670C9E">
        <w:rPr>
          <w:rFonts w:asciiTheme="majorBidi" w:hAnsiTheme="majorBidi" w:cstheme="majorBidi"/>
          <w:szCs w:val="18"/>
        </w:rPr>
        <w:t>Holzleithner</w:t>
      </w:r>
      <w:r w:rsidRPr="00670C9E">
        <w:rPr>
          <w:rFonts w:asciiTheme="majorBidi" w:hAnsiTheme="majorBidi" w:cstheme="majorBidi"/>
          <w:szCs w:val="18"/>
        </w:rPr>
        <w:t xml:space="preserve">, </w:t>
      </w:r>
      <w:r w:rsidRPr="00670C9E">
        <w:rPr>
          <w:rFonts w:asciiTheme="majorBidi" w:hAnsiTheme="majorBidi" w:cstheme="majorBidi"/>
          <w:szCs w:val="18"/>
        </w:rPr>
        <w:t>Katrin</w:t>
      </w:r>
      <w:r w:rsidRPr="00670C9E">
        <w:rPr>
          <w:rFonts w:asciiTheme="majorBidi" w:hAnsiTheme="majorBidi" w:cstheme="majorBidi"/>
          <w:szCs w:val="18"/>
        </w:rPr>
        <w:t xml:space="preserve"> </w:t>
      </w:r>
      <w:r w:rsidRPr="00670C9E">
        <w:rPr>
          <w:rFonts w:asciiTheme="majorBidi" w:hAnsiTheme="majorBidi" w:cstheme="majorBidi"/>
          <w:szCs w:val="18"/>
        </w:rPr>
        <w:t>Wladasch</w:t>
      </w:r>
      <w:r w:rsidRPr="00670C9E">
        <w:rPr>
          <w:rFonts w:asciiTheme="majorBidi" w:hAnsiTheme="majorBidi" w:cstheme="majorBidi"/>
          <w:szCs w:val="18"/>
        </w:rPr>
        <w:t xml:space="preserve">, </w:t>
      </w:r>
      <w:r w:rsidRPr="00670C9E">
        <w:rPr>
          <w:rFonts w:asciiTheme="majorBidi" w:hAnsiTheme="majorBidi" w:cstheme="majorBidi"/>
          <w:szCs w:val="18"/>
        </w:rPr>
        <w:t>Kutsal</w:t>
      </w:r>
      <w:r w:rsidRPr="00670C9E">
        <w:rPr>
          <w:rFonts w:asciiTheme="majorBidi" w:hAnsiTheme="majorBidi" w:cstheme="majorBidi"/>
          <w:szCs w:val="18"/>
        </w:rPr>
        <w:t xml:space="preserve"> </w:t>
      </w:r>
      <w:r w:rsidRPr="00670C9E">
        <w:rPr>
          <w:rFonts w:asciiTheme="majorBidi" w:hAnsiTheme="majorBidi" w:cstheme="majorBidi"/>
          <w:szCs w:val="18"/>
        </w:rPr>
        <w:t>Yesilkagit</w:t>
      </w:r>
      <w:r w:rsidRPr="00670C9E">
        <w:rPr>
          <w:rFonts w:asciiTheme="majorBidi" w:hAnsiTheme="majorBidi" w:cstheme="majorBidi"/>
          <w:szCs w:val="18"/>
        </w:rPr>
        <w:t>, October 2010</w:t>
      </w:r>
      <w:r w:rsidRPr="00670C9E">
        <w:rPr>
          <w:szCs w:val="22"/>
        </w:rPr>
        <w:t>.</w:t>
      </w:r>
      <w:r w:rsidRPr="00670C9E">
        <w:rPr>
          <w:rtl/>
        </w:rPr>
        <w:t xml:space="preserve"> </w:t>
      </w:r>
    </w:p>
  </w:footnote>
  <w:footnote w:id="46">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בג"ץ 6698/95 </w:t>
      </w:r>
      <w:r w:rsidRPr="00670C9E">
        <w:rPr>
          <w:rFonts w:hint="cs"/>
          <w:b/>
          <w:bCs/>
          <w:rtl/>
        </w:rPr>
        <w:t>קעדאן</w:t>
      </w:r>
      <w:r w:rsidRPr="00670C9E">
        <w:rPr>
          <w:b/>
          <w:bCs/>
          <w:rtl/>
        </w:rPr>
        <w:t xml:space="preserve"> נ' מנהל מקרקעי </w:t>
      </w:r>
      <w:r w:rsidRPr="00670C9E">
        <w:rPr>
          <w:rFonts w:hint="cs"/>
          <w:b/>
          <w:bCs/>
          <w:rtl/>
        </w:rPr>
        <w:t>ישראל</w:t>
      </w:r>
      <w:r w:rsidRPr="00670C9E">
        <w:rPr>
          <w:rFonts w:hint="cs"/>
          <w:rtl/>
        </w:rPr>
        <w:t xml:space="preserve">, </w:t>
      </w:r>
      <w:r w:rsidRPr="00670C9E">
        <w:rPr>
          <w:rtl/>
        </w:rPr>
        <w:t>נד (1) 258 (2000)</w:t>
      </w:r>
      <w:r w:rsidRPr="00670C9E">
        <w:rPr>
          <w:rFonts w:hint="cs"/>
          <w:rtl/>
        </w:rPr>
        <w:t xml:space="preserve">. </w:t>
      </w:r>
    </w:p>
  </w:footnote>
  <w:footnote w:id="47">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י. זמיר,</w:t>
      </w:r>
      <w:r w:rsidRPr="00670C9E">
        <w:rPr>
          <w:rtl/>
        </w:rPr>
        <w:t xml:space="preserve"> </w:t>
      </w:r>
      <w:r w:rsidRPr="00670C9E">
        <w:rPr>
          <w:rFonts w:hint="cs"/>
          <w:rtl/>
        </w:rPr>
        <w:t>"שוויון</w:t>
      </w:r>
      <w:r w:rsidRPr="00670C9E">
        <w:rPr>
          <w:rtl/>
        </w:rPr>
        <w:t xml:space="preserve"> </w:t>
      </w:r>
      <w:r w:rsidRPr="00670C9E">
        <w:rPr>
          <w:rFonts w:hint="cs"/>
          <w:rtl/>
        </w:rPr>
        <w:t>זכויות</w:t>
      </w:r>
      <w:r w:rsidRPr="00670C9E">
        <w:rPr>
          <w:rtl/>
        </w:rPr>
        <w:t xml:space="preserve"> </w:t>
      </w:r>
      <w:r w:rsidRPr="00670C9E">
        <w:rPr>
          <w:rFonts w:hint="cs"/>
          <w:rtl/>
        </w:rPr>
        <w:t>כלפי</w:t>
      </w:r>
      <w:r w:rsidRPr="00670C9E">
        <w:rPr>
          <w:rtl/>
        </w:rPr>
        <w:t xml:space="preserve"> </w:t>
      </w:r>
      <w:r w:rsidRPr="00670C9E">
        <w:rPr>
          <w:rFonts w:hint="cs"/>
          <w:rtl/>
        </w:rPr>
        <w:t>ערבים</w:t>
      </w:r>
      <w:r w:rsidRPr="00670C9E">
        <w:rPr>
          <w:rtl/>
        </w:rPr>
        <w:t xml:space="preserve"> </w:t>
      </w:r>
      <w:r w:rsidRPr="00670C9E">
        <w:rPr>
          <w:rFonts w:hint="cs"/>
          <w:rtl/>
        </w:rPr>
        <w:t xml:space="preserve">בישראל", </w:t>
      </w:r>
      <w:r w:rsidRPr="00670C9E">
        <w:rPr>
          <w:rFonts w:hint="cs"/>
          <w:b/>
          <w:bCs/>
          <w:rtl/>
        </w:rPr>
        <w:t>משפט</w:t>
      </w:r>
      <w:r w:rsidRPr="00670C9E">
        <w:rPr>
          <w:b/>
          <w:bCs/>
          <w:rtl/>
        </w:rPr>
        <w:t xml:space="preserve"> </w:t>
      </w:r>
      <w:r w:rsidRPr="00670C9E">
        <w:rPr>
          <w:rFonts w:hint="cs"/>
          <w:b/>
          <w:bCs/>
          <w:rtl/>
        </w:rPr>
        <w:t>וממשל</w:t>
      </w:r>
      <w:r w:rsidRPr="00670C9E">
        <w:rPr>
          <w:rFonts w:hint="cs"/>
          <w:rtl/>
        </w:rPr>
        <w:t xml:space="preserve"> ט, תשס"ו, עמ' 14.</w:t>
      </w:r>
    </w:p>
  </w:footnote>
  <w:footnote w:id="48">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האמנה, (</w:t>
      </w:r>
      <w:r w:rsidRPr="00670C9E">
        <w:rPr>
          <w:b/>
          <w:bCs/>
          <w:szCs w:val="24"/>
        </w:rPr>
        <w:t>Convention on the Rights of Persons with Disabilities</w:t>
      </w:r>
      <w:r w:rsidRPr="00670C9E">
        <w:rPr>
          <w:szCs w:val="24"/>
        </w:rPr>
        <w:t> (</w:t>
      </w:r>
      <w:r w:rsidRPr="00670C9E">
        <w:rPr>
          <w:b/>
          <w:bCs/>
          <w:szCs w:val="24"/>
        </w:rPr>
        <w:t>CRPD</w:t>
      </w:r>
      <w:r w:rsidRPr="00670C9E">
        <w:rPr>
          <w:rFonts w:hint="cs"/>
          <w:rtl/>
        </w:rPr>
        <w:t>,</w:t>
      </w:r>
      <w:r w:rsidRPr="00670C9E">
        <w:rPr>
          <w:rtl/>
        </w:rPr>
        <w:t xml:space="preserve"> התקבלה באו"ם </w:t>
      </w:r>
      <w:r w:rsidRPr="00670C9E">
        <w:rPr>
          <w:rFonts w:hint="cs"/>
          <w:rtl/>
        </w:rPr>
        <w:t>ב</w:t>
      </w:r>
      <w:r w:rsidRPr="00670C9E">
        <w:rPr>
          <w:rtl/>
        </w:rPr>
        <w:t>דצמבר 2006</w:t>
      </w:r>
      <w:r w:rsidRPr="00670C9E">
        <w:rPr>
          <w:rFonts w:hint="cs"/>
          <w:rtl/>
        </w:rPr>
        <w:t xml:space="preserve"> ואושררה בישראל בשנת 2012. </w:t>
      </w:r>
    </w:p>
  </w:footnote>
  <w:footnote w:id="49">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החלטת ממשלה מס' 1526.</w:t>
      </w:r>
    </w:p>
  </w:footnote>
  <w:footnote w:id="50">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שש התופעות: הפרדה בין נשים לגברים בבתי העלמין ובבתי ההספד - באחריות המשרד לשירותי דת; הפרדה בטקסים ואירועים ממלכתיים או בחסות המדינה; הפרדה בקופות החולים - באחריות משרד הבריאות; הפרדה בתחבורה הציבורית - באחריות משרד התחבורה; הצבת שילוט רחוב המפנה נשים למדרכות נפרדות ושלטי צניעות - באחריות משרד הפנים והרשויות המקומיות; אי-השמעת נשים בתחנת רדיו "קול ברמה" - באחריות משרד התקשורת. </w:t>
      </w:r>
    </w:p>
  </w:footnote>
  <w:footnote w:id="51">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משרד מבקר המדינה, </w:t>
      </w:r>
      <w:r w:rsidRPr="00670C9E">
        <w:rPr>
          <w:rFonts w:hint="cs"/>
          <w:b/>
          <w:bCs/>
          <w:rtl/>
        </w:rPr>
        <w:t>דוח שנתי 61ב</w:t>
      </w:r>
      <w:r w:rsidRPr="00670C9E">
        <w:rPr>
          <w:rFonts w:hint="cs"/>
          <w:rtl/>
        </w:rPr>
        <w:t>, עמ' 940.</w:t>
      </w:r>
    </w:p>
  </w:footnote>
  <w:footnote w:id="52">
    <w:p w:rsidR="006A2078" w:rsidRPr="00670C9E" w:rsidP="006A2078">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spacing w:val="-4"/>
          <w:rtl/>
        </w:rPr>
        <w:t>כ-370,000</w:t>
      </w:r>
      <w:r w:rsidRPr="00670C9E">
        <w:rPr>
          <w:rFonts w:hint="cs"/>
          <w:rtl/>
        </w:rPr>
        <w:t xml:space="preserve"> תלמידים</w:t>
      </w:r>
      <w:r w:rsidRPr="00670C9E">
        <w:rPr>
          <w:rFonts w:hint="cs"/>
          <w:spacing w:val="-4"/>
          <w:rtl/>
        </w:rPr>
        <w:t xml:space="preserve"> </w:t>
      </w:r>
      <w:r w:rsidRPr="00670C9E">
        <w:rPr>
          <w:rFonts w:hint="cs"/>
          <w:spacing w:val="-4"/>
          <w:rtl/>
        </w:rPr>
        <w:t>בשנת הלימודים ה'תשע"ג</w:t>
      </w:r>
      <w:r w:rsidRPr="00670C9E">
        <w:rPr>
          <w:rFonts w:hint="cs"/>
          <w:rtl/>
        </w:rPr>
        <w:t>.</w:t>
      </w:r>
    </w:p>
  </w:footnote>
  <w:footnote w:id="53">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הליכים אלה כוללים הליך שימוע למנהל ו/או לבעלי המוסד, שימוע המלווה בהתרעות רבות הנמסרות לפניו, במהלכו ואחריו. </w:t>
      </w:r>
    </w:p>
  </w:footnote>
  <w:footnote w:id="54">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eastAsia"/>
          <w:rtl/>
        </w:rPr>
        <w:t>פרוטוקול</w:t>
      </w:r>
      <w:r w:rsidRPr="00670C9E">
        <w:rPr>
          <w:rtl/>
        </w:rPr>
        <w:t xml:space="preserve"> 658 </w:t>
      </w:r>
      <w:r w:rsidRPr="00670C9E">
        <w:rPr>
          <w:rFonts w:hint="eastAsia"/>
          <w:rtl/>
        </w:rPr>
        <w:t>מישיבת</w:t>
      </w:r>
      <w:r w:rsidRPr="00670C9E">
        <w:rPr>
          <w:rtl/>
        </w:rPr>
        <w:t xml:space="preserve"> </w:t>
      </w:r>
      <w:r w:rsidRPr="00670C9E">
        <w:rPr>
          <w:rFonts w:hint="eastAsia"/>
          <w:rtl/>
        </w:rPr>
        <w:t>ועדת</w:t>
      </w:r>
      <w:r w:rsidRPr="00670C9E">
        <w:rPr>
          <w:rtl/>
        </w:rPr>
        <w:t xml:space="preserve"> </w:t>
      </w:r>
      <w:r w:rsidRPr="00670C9E">
        <w:rPr>
          <w:rFonts w:hint="eastAsia"/>
          <w:rtl/>
        </w:rPr>
        <w:t>העבודה</w:t>
      </w:r>
      <w:r w:rsidRPr="00670C9E">
        <w:rPr>
          <w:rtl/>
        </w:rPr>
        <w:t xml:space="preserve">, </w:t>
      </w:r>
      <w:r w:rsidRPr="00670C9E">
        <w:rPr>
          <w:rFonts w:hint="eastAsia"/>
          <w:rtl/>
        </w:rPr>
        <w:t>הרווחה</w:t>
      </w:r>
      <w:r w:rsidRPr="00670C9E">
        <w:rPr>
          <w:rtl/>
        </w:rPr>
        <w:t xml:space="preserve"> </w:t>
      </w:r>
      <w:r w:rsidRPr="00670C9E">
        <w:rPr>
          <w:rFonts w:hint="eastAsia"/>
          <w:rtl/>
        </w:rPr>
        <w:t>והבריאות</w:t>
      </w:r>
      <w:r w:rsidRPr="00670C9E">
        <w:rPr>
          <w:rFonts w:hint="cs"/>
          <w:rtl/>
        </w:rPr>
        <w:t xml:space="preserve"> של הכנסת</w:t>
      </w:r>
      <w:r w:rsidRPr="00670C9E">
        <w:rPr>
          <w:rtl/>
        </w:rPr>
        <w:t xml:space="preserve"> </w:t>
      </w:r>
      <w:r w:rsidRPr="00670C9E">
        <w:rPr>
          <w:rFonts w:hint="eastAsia"/>
          <w:rtl/>
        </w:rPr>
        <w:t>מ</w:t>
      </w:r>
      <w:r w:rsidRPr="00670C9E">
        <w:rPr>
          <w:rFonts w:hint="cs"/>
          <w:rtl/>
        </w:rPr>
        <w:t>-</w:t>
      </w:r>
      <w:r w:rsidRPr="00670C9E">
        <w:rPr>
          <w:rtl/>
        </w:rPr>
        <w:t>27.2.2012.</w:t>
      </w:r>
    </w:p>
  </w:footnote>
  <w:footnote w:id="55">
    <w:p w:rsidR="006A2078" w:rsidRPr="001D7C91" w:rsidP="00670C9E">
      <w:pPr>
        <w:pStyle w:val="FootnoteText"/>
      </w:pPr>
      <w:r w:rsidRPr="001D7C91">
        <w:rPr>
          <w:rStyle w:val="FootnoteReference0"/>
          <w:vertAlign w:val="baseline"/>
        </w:rPr>
        <w:footnoteRef/>
      </w:r>
      <w:r w:rsidRPr="001D7C91">
        <w:rPr>
          <w:rtl/>
        </w:rPr>
        <w:t xml:space="preserve"> </w:t>
      </w:r>
      <w:r w:rsidRPr="001D7C91">
        <w:rPr>
          <w:rFonts w:hint="cs"/>
          <w:rtl/>
        </w:rPr>
        <w:tab/>
        <w:t xml:space="preserve">מקרה בראון: </w:t>
      </w:r>
      <w:r w:rsidRPr="001D7C91">
        <w:rPr>
          <w:i/>
          <w:iCs/>
        </w:rPr>
        <w:t xml:space="preserve">Brown v. </w:t>
      </w:r>
      <w:r w:rsidRPr="001D7C91">
        <w:rPr>
          <w:i/>
          <w:iCs/>
        </w:rPr>
        <w:t>Board of Education of Topeka</w:t>
      </w:r>
      <w:r w:rsidRPr="001D7C91">
        <w:t xml:space="preserve"> 347 U.S 483 (1954) WARREN, C.J., Opinion of the Court, </w:t>
      </w:r>
      <w:r w:rsidRPr="001D7C91">
        <w:t>pg</w:t>
      </w:r>
      <w:r w:rsidRPr="001D7C91">
        <w:t xml:space="preserve"> 495.</w:t>
      </w:r>
      <w:r w:rsidRPr="001D7C91">
        <w:fldChar w:fldCharType="begin"/>
      </w:r>
      <w:r w:rsidRPr="001D7C91">
        <w:instrText xml:space="preserve"> HYPERLINK "https://www.law.cornell.edu/supremecourt/text/347/483" \l "ZO-347_US_483n12" </w:instrText>
      </w:r>
      <w:r w:rsidRPr="001D7C91">
        <w:fldChar w:fldCharType="separate"/>
      </w:r>
      <w:r w:rsidRPr="001D7C91">
        <w:t> </w:t>
      </w:r>
      <w:r w:rsidRPr="001D7C91">
        <w:fldChar w:fldCharType="end"/>
      </w:r>
    </w:p>
  </w:footnote>
  <w:footnote w:id="56">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eastAsia"/>
          <w:rtl/>
        </w:rPr>
        <w:t>בג</w:t>
      </w:r>
      <w:r w:rsidRPr="00670C9E">
        <w:rPr>
          <w:rtl/>
        </w:rPr>
        <w:t xml:space="preserve">"ץ </w:t>
      </w:r>
      <w:r w:rsidRPr="00670C9E">
        <w:rPr>
          <w:rFonts w:hint="eastAsia"/>
          <w:rtl/>
        </w:rPr>
        <w:t>קעדאן</w:t>
      </w:r>
      <w:r w:rsidRPr="00670C9E">
        <w:rPr>
          <w:rtl/>
        </w:rPr>
        <w:t xml:space="preserve">; </w:t>
      </w:r>
      <w:r w:rsidRPr="00670C9E">
        <w:rPr>
          <w:rtl/>
        </w:rPr>
        <w:t>דבע</w:t>
      </w:r>
      <w:r w:rsidRPr="00670C9E">
        <w:rPr>
          <w:rtl/>
        </w:rPr>
        <w:t xml:space="preserve"> (ארצי) לג/3-25 </w:t>
      </w:r>
      <w:r w:rsidRPr="00670C9E">
        <w:rPr>
          <w:b/>
          <w:bCs/>
          <w:rtl/>
        </w:rPr>
        <w:t xml:space="preserve">ועד אנשי צוות דיילי אוויר נ' </w:t>
      </w:r>
      <w:r w:rsidRPr="00670C9E">
        <w:rPr>
          <w:b/>
          <w:bCs/>
          <w:rtl/>
        </w:rPr>
        <w:t>חזין</w:t>
      </w:r>
      <w:r w:rsidRPr="00670C9E">
        <w:rPr>
          <w:rtl/>
        </w:rPr>
        <w:t>, ד 365 (1973).</w:t>
      </w:r>
    </w:p>
  </w:footnote>
  <w:footnote w:id="57">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fldChar w:fldCharType="begin"/>
      </w:r>
      <w:r>
        <w:instrText xml:space="preserve"> HYPERLINK "http://www.nevo.co.il/case/5823397" </w:instrText>
      </w:r>
      <w:r>
        <w:fldChar w:fldCharType="separate"/>
      </w:r>
      <w:r w:rsidRPr="00670C9E">
        <w:rPr>
          <w:rtl/>
        </w:rPr>
        <w:t xml:space="preserve">בג"ץ </w:t>
      </w:r>
      <w:r>
        <w:fldChar w:fldCharType="end"/>
      </w:r>
      <w:r w:rsidRPr="00670C9E">
        <w:rPr>
          <w:rFonts w:hint="cs"/>
          <w:rtl/>
        </w:rPr>
        <w:t>קעדאן</w:t>
      </w:r>
      <w:r w:rsidRPr="00670C9E">
        <w:rPr>
          <w:rFonts w:hint="cs"/>
          <w:rtl/>
        </w:rPr>
        <w:t>, עמ' 279.</w:t>
      </w:r>
    </w:p>
  </w:footnote>
  <w:footnote w:id="58">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eastAsia"/>
          <w:rtl/>
        </w:rPr>
        <w:t>פרוטוקול</w:t>
      </w:r>
      <w:r w:rsidRPr="00670C9E">
        <w:rPr>
          <w:rtl/>
        </w:rPr>
        <w:t xml:space="preserve"> </w:t>
      </w:r>
      <w:r w:rsidRPr="00670C9E">
        <w:rPr>
          <w:rFonts w:hint="cs"/>
          <w:rtl/>
        </w:rPr>
        <w:t>ה</w:t>
      </w:r>
      <w:r w:rsidRPr="00670C9E">
        <w:rPr>
          <w:rFonts w:hint="eastAsia"/>
          <w:rtl/>
        </w:rPr>
        <w:t>ישיבה</w:t>
      </w:r>
      <w:r w:rsidRPr="00670C9E">
        <w:rPr>
          <w:rtl/>
        </w:rPr>
        <w:t xml:space="preserve"> </w:t>
      </w:r>
      <w:r w:rsidRPr="00670C9E">
        <w:rPr>
          <w:rFonts w:hint="cs"/>
          <w:rtl/>
        </w:rPr>
        <w:t>השנייה</w:t>
      </w:r>
      <w:r w:rsidRPr="00670C9E">
        <w:rPr>
          <w:rtl/>
        </w:rPr>
        <w:t xml:space="preserve">, </w:t>
      </w:r>
      <w:r w:rsidRPr="00670C9E">
        <w:rPr>
          <w:rFonts w:hint="eastAsia"/>
          <w:rtl/>
        </w:rPr>
        <w:t>מ</w:t>
      </w:r>
      <w:r w:rsidRPr="00670C9E">
        <w:rPr>
          <w:rtl/>
        </w:rPr>
        <w:t>-13.4.2016.</w:t>
      </w:r>
    </w:p>
  </w:footnote>
  <w:footnote w:id="59">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ראו דף </w:t>
      </w:r>
      <w:r w:rsidRPr="00670C9E">
        <w:rPr>
          <w:rFonts w:hint="cs"/>
          <w:rtl/>
        </w:rPr>
        <w:t>הפייסבוק</w:t>
      </w:r>
      <w:r w:rsidRPr="00670C9E">
        <w:rPr>
          <w:rFonts w:hint="cs"/>
          <w:rtl/>
        </w:rPr>
        <w:t xml:space="preserve"> "</w:t>
      </w:r>
      <w:r w:rsidRPr="00670C9E">
        <w:rPr>
          <w:rtl/>
        </w:rPr>
        <w:t>מפסיקות לשתוק</w:t>
      </w:r>
      <w:r w:rsidRPr="00670C9E">
        <w:rPr>
          <w:rFonts w:hint="cs"/>
          <w:rtl/>
        </w:rPr>
        <w:t xml:space="preserve"> </w:t>
      </w:r>
      <w:r w:rsidRPr="00670C9E">
        <w:rPr>
          <w:rtl/>
        </w:rPr>
        <w:t>-</w:t>
      </w:r>
      <w:r w:rsidRPr="00670C9E">
        <w:rPr>
          <w:rFonts w:hint="cs"/>
          <w:rtl/>
        </w:rPr>
        <w:t xml:space="preserve"> </w:t>
      </w:r>
      <w:r w:rsidRPr="00670C9E">
        <w:rPr>
          <w:rtl/>
        </w:rPr>
        <w:t>נלחמות למען החופש והשוויון</w:t>
      </w:r>
      <w:r w:rsidRPr="00670C9E">
        <w:rPr>
          <w:rFonts w:hint="cs"/>
          <w:rtl/>
        </w:rPr>
        <w:t>, מלמדות את בית הספר שיעור בשוויון", ב-</w:t>
      </w:r>
      <w:r w:rsidRPr="00670C9E">
        <w:t>https://www.facebook.com/mafsikot/</w:t>
      </w:r>
      <w:r w:rsidRPr="00670C9E">
        <w:rPr>
          <w:rFonts w:hint="cs"/>
          <w:rtl/>
        </w:rPr>
        <w:t>.</w:t>
      </w:r>
    </w:p>
  </w:footnote>
  <w:footnote w:id="60">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spacing w:val="-4"/>
        </w:rPr>
        <w:t>C</w:t>
      </w:r>
      <w:r w:rsidRPr="00670C9E">
        <w:rPr>
          <w:spacing w:val="-4"/>
        </w:rPr>
        <w:t xml:space="preserve">omplaint </w:t>
      </w:r>
      <w:r w:rsidRPr="00670C9E">
        <w:rPr>
          <w:spacing w:val="-4"/>
        </w:rPr>
        <w:t>R</w:t>
      </w:r>
      <w:r w:rsidRPr="00670C9E">
        <w:rPr>
          <w:spacing w:val="-4"/>
        </w:rPr>
        <w:t xml:space="preserve">eferral </w:t>
      </w:r>
      <w:r w:rsidRPr="00670C9E">
        <w:rPr>
          <w:spacing w:val="-4"/>
        </w:rPr>
        <w:t>S</w:t>
      </w:r>
      <w:r w:rsidRPr="00670C9E">
        <w:rPr>
          <w:spacing w:val="-4"/>
        </w:rPr>
        <w:t>ervice</w:t>
      </w:r>
      <w:r w:rsidRPr="00670C9E">
        <w:rPr>
          <w:rFonts w:hint="cs"/>
          <w:b/>
          <w:bCs/>
          <w:spacing w:val="-4"/>
          <w:rtl/>
        </w:rPr>
        <w:t>.</w:t>
      </w:r>
    </w:p>
  </w:footnote>
  <w:footnote w:id="61">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יובל </w:t>
      </w:r>
      <w:r w:rsidRPr="00670C9E">
        <w:rPr>
          <w:rtl/>
        </w:rPr>
        <w:t>אלבשן</w:t>
      </w:r>
      <w:r w:rsidRPr="00670C9E">
        <w:rPr>
          <w:rFonts w:hint="cs"/>
          <w:rtl/>
        </w:rPr>
        <w:t>,</w:t>
      </w:r>
      <w:r w:rsidRPr="00670C9E">
        <w:rPr>
          <w:rtl/>
        </w:rPr>
        <w:t xml:space="preserve"> ״נגישות האוכלוסיות המוחלשות בישראל למשפט״</w:t>
      </w:r>
      <w:r w:rsidRPr="00670C9E">
        <w:rPr>
          <w:rFonts w:hint="cs"/>
          <w:rtl/>
        </w:rPr>
        <w:t>,</w:t>
      </w:r>
      <w:r w:rsidRPr="00670C9E">
        <w:rPr>
          <w:rtl/>
        </w:rPr>
        <w:t xml:space="preserve"> </w:t>
      </w:r>
      <w:r w:rsidRPr="00670C9E">
        <w:rPr>
          <w:b/>
          <w:bCs/>
          <w:rtl/>
        </w:rPr>
        <w:t>עלי משפט</w:t>
      </w:r>
      <w:r w:rsidRPr="00670C9E">
        <w:rPr>
          <w:rtl/>
        </w:rPr>
        <w:t xml:space="preserve"> </w:t>
      </w:r>
      <w:r w:rsidRPr="00670C9E">
        <w:rPr>
          <w:rFonts w:hint="cs"/>
          <w:rtl/>
        </w:rPr>
        <w:t xml:space="preserve">ג, </w:t>
      </w:r>
      <w:r w:rsidRPr="00670C9E">
        <w:rPr>
          <w:rFonts w:hint="cs"/>
          <w:rtl/>
        </w:rPr>
        <w:t>התשס"ד</w:t>
      </w:r>
      <w:r w:rsidRPr="00670C9E">
        <w:rPr>
          <w:rFonts w:hint="cs"/>
          <w:rtl/>
        </w:rPr>
        <w:t>, עמ' 497, 506.</w:t>
      </w:r>
      <w:r w:rsidRPr="00670C9E">
        <w:rPr>
          <w:rtl/>
        </w:rPr>
        <w:t xml:space="preserve"> </w:t>
      </w:r>
    </w:p>
  </w:footnote>
  <w:footnote w:id="62">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רע"א 6897/14 </w:t>
      </w:r>
      <w:r w:rsidRPr="00670C9E">
        <w:rPr>
          <w:rFonts w:hint="cs"/>
          <w:b/>
          <w:bCs/>
          <w:rtl/>
        </w:rPr>
        <w:t>רדיו</w:t>
      </w:r>
      <w:r w:rsidRPr="00670C9E">
        <w:rPr>
          <w:b/>
          <w:bCs/>
          <w:rtl/>
        </w:rPr>
        <w:t xml:space="preserve"> קול ברמה </w:t>
      </w:r>
      <w:r w:rsidRPr="00670C9E">
        <w:rPr>
          <w:rFonts w:hint="cs"/>
          <w:b/>
          <w:bCs/>
          <w:rtl/>
        </w:rPr>
        <w:t>בע</w:t>
      </w:r>
      <w:r w:rsidRPr="00670C9E">
        <w:rPr>
          <w:b/>
          <w:bCs/>
          <w:rtl/>
        </w:rPr>
        <w:t xml:space="preserve">"מ </w:t>
      </w:r>
      <w:r w:rsidRPr="00670C9E">
        <w:rPr>
          <w:rFonts w:hint="cs"/>
          <w:b/>
          <w:bCs/>
          <w:rtl/>
        </w:rPr>
        <w:t>נ</w:t>
      </w:r>
      <w:r w:rsidRPr="00670C9E">
        <w:rPr>
          <w:b/>
          <w:bCs/>
          <w:rtl/>
        </w:rPr>
        <w:t xml:space="preserve">' </w:t>
      </w:r>
      <w:r w:rsidRPr="00670C9E">
        <w:rPr>
          <w:rFonts w:hint="cs"/>
          <w:b/>
          <w:bCs/>
          <w:rtl/>
        </w:rPr>
        <w:t>קולך</w:t>
      </w:r>
      <w:r w:rsidRPr="00670C9E">
        <w:rPr>
          <w:b/>
          <w:bCs/>
          <w:rtl/>
        </w:rPr>
        <w:t xml:space="preserve"> - פורום </w:t>
      </w:r>
      <w:r w:rsidRPr="00670C9E">
        <w:rPr>
          <w:rFonts w:hint="cs"/>
          <w:b/>
          <w:bCs/>
          <w:rtl/>
        </w:rPr>
        <w:t>נשים</w:t>
      </w:r>
      <w:r w:rsidRPr="00670C9E">
        <w:rPr>
          <w:b/>
          <w:bCs/>
          <w:rtl/>
        </w:rPr>
        <w:t xml:space="preserve"> </w:t>
      </w:r>
      <w:r w:rsidRPr="00670C9E">
        <w:rPr>
          <w:rFonts w:hint="cs"/>
          <w:b/>
          <w:bCs/>
          <w:rtl/>
        </w:rPr>
        <w:t>דתיות</w:t>
      </w:r>
      <w:r w:rsidRPr="00670C9E">
        <w:rPr>
          <w:rFonts w:hint="cs"/>
          <w:rtl/>
        </w:rPr>
        <w:t xml:space="preserve"> (פורסם במאגר ממוחשב, 9.12.15).</w:t>
      </w:r>
    </w:p>
  </w:footnote>
  <w:footnote w:id="63">
    <w:p w:rsidR="006A2078" w:rsidRPr="00670C9E" w:rsidP="006A2078">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לפי חוק העונשין, תשל"ז-1977 עבירת </w:t>
      </w:r>
      <w:r w:rsidRPr="00670C9E">
        <w:rPr>
          <w:rtl/>
        </w:rPr>
        <w:t xml:space="preserve">"עוון" </w:t>
      </w:r>
      <w:r w:rsidRPr="00670C9E">
        <w:rPr>
          <w:rFonts w:hint="cs"/>
          <w:rtl/>
        </w:rPr>
        <w:t>מוגדרת</w:t>
      </w:r>
      <w:r w:rsidRPr="00670C9E">
        <w:rPr>
          <w:rtl/>
        </w:rPr>
        <w:t xml:space="preserve"> </w:t>
      </w:r>
      <w:r w:rsidRPr="00670C9E">
        <w:rPr>
          <w:rFonts w:hint="cs"/>
          <w:rtl/>
        </w:rPr>
        <w:t>כ</w:t>
      </w:r>
      <w:r w:rsidRPr="00670C9E">
        <w:rPr>
          <w:rtl/>
        </w:rPr>
        <w:t xml:space="preserve">עבירה שנקבע לה עונש מאסר לתקופה העולה על שלושה חודשים </w:t>
      </w:r>
      <w:r w:rsidRPr="00670C9E">
        <w:rPr>
          <w:rFonts w:hint="cs"/>
          <w:rtl/>
        </w:rPr>
        <w:t>ועד</w:t>
      </w:r>
      <w:r w:rsidRPr="00670C9E">
        <w:rPr>
          <w:rtl/>
        </w:rPr>
        <w:t xml:space="preserve"> שלוש שנים</w:t>
      </w:r>
      <w:r w:rsidRPr="00670C9E">
        <w:rPr>
          <w:rFonts w:hint="cs"/>
          <w:rtl/>
        </w:rPr>
        <w:t xml:space="preserve">, </w:t>
      </w:r>
      <w:r w:rsidRPr="00670C9E">
        <w:rPr>
          <w:rtl/>
        </w:rPr>
        <w:t>ואם העונש הוא קנס - קנס העולה על שיעור הקנס שניתן להטיל בשל עבירה שעונשה הוא קנס שלא נקבע לו סכום</w:t>
      </w:r>
      <w:r w:rsidRPr="00670C9E">
        <w:rPr>
          <w:rFonts w:hint="cs"/>
          <w:rtl/>
        </w:rPr>
        <w:t xml:space="preserve"> (לפי חוק העונשין סכום זה הוא 14,400 שקלים חדשים, ואולם שר המשפטים רשאי לעדכן סכום זה בצו). עבירת "חטא" מוגדרת</w:t>
      </w:r>
      <w:r w:rsidRPr="00670C9E">
        <w:rPr>
          <w:rtl/>
        </w:rPr>
        <w:t xml:space="preserve"> </w:t>
      </w:r>
      <w:r w:rsidRPr="00670C9E">
        <w:rPr>
          <w:rFonts w:hint="cs"/>
          <w:rtl/>
        </w:rPr>
        <w:t>כ</w:t>
      </w:r>
      <w:r w:rsidRPr="00670C9E">
        <w:rPr>
          <w:rtl/>
        </w:rPr>
        <w:t>עבירה</w:t>
      </w:r>
      <w:r w:rsidRPr="00670C9E">
        <w:rPr>
          <w:rFonts w:hint="cs"/>
          <w:rtl/>
        </w:rPr>
        <w:t xml:space="preserve"> </w:t>
      </w:r>
      <w:r w:rsidRPr="00670C9E">
        <w:rPr>
          <w:rtl/>
        </w:rPr>
        <w:t>שנקבע לה עונש מאסר לתקופה שאינה עולה על שלושה חודשים, ואם העונש הוא קנס בלבד - קנס שאינו עולה על שיעור הקנס שניתן להטיל בשל עבירה שעונשה הוא קנס שלא נקבע לו סכום.</w:t>
      </w:r>
      <w:r w:rsidRPr="00670C9E">
        <w:rPr>
          <w:rFonts w:hint="cs"/>
          <w:rtl/>
        </w:rPr>
        <w:t xml:space="preserve"> </w:t>
      </w:r>
    </w:p>
  </w:footnote>
  <w:footnote w:id="64">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מבקר המדינה, </w:t>
      </w:r>
      <w:r w:rsidRPr="00670C9E">
        <w:rPr>
          <w:rFonts w:hint="cs"/>
          <w:b/>
          <w:bCs/>
          <w:rtl/>
        </w:rPr>
        <w:t>דוח</w:t>
      </w:r>
      <w:r w:rsidRPr="00670C9E">
        <w:rPr>
          <w:b/>
          <w:bCs/>
          <w:rtl/>
        </w:rPr>
        <w:t xml:space="preserve"> </w:t>
      </w:r>
      <w:r w:rsidRPr="00670C9E">
        <w:rPr>
          <w:rFonts w:hint="cs"/>
          <w:b/>
          <w:bCs/>
          <w:rtl/>
        </w:rPr>
        <w:t>שנתי</w:t>
      </w:r>
      <w:r w:rsidRPr="00670C9E">
        <w:rPr>
          <w:b/>
          <w:bCs/>
          <w:rtl/>
        </w:rPr>
        <w:t xml:space="preserve"> 64ג'</w:t>
      </w:r>
      <w:r w:rsidRPr="00670C9E">
        <w:rPr>
          <w:rFonts w:hint="cs"/>
          <w:rtl/>
        </w:rPr>
        <w:t xml:space="preserve"> "</w:t>
      </w:r>
      <w:r w:rsidRPr="00670C9E">
        <w:rPr>
          <w:rFonts w:hint="eastAsia"/>
          <w:rtl/>
        </w:rPr>
        <w:t>ז</w:t>
      </w:r>
      <w:r w:rsidRPr="00670C9E">
        <w:rPr>
          <w:rtl/>
        </w:rPr>
        <w:t xml:space="preserve">רים </w:t>
      </w:r>
      <w:r w:rsidRPr="00670C9E">
        <w:rPr>
          <w:rFonts w:hint="eastAsia"/>
          <w:rtl/>
        </w:rPr>
        <w:t>שא</w:t>
      </w:r>
      <w:r w:rsidRPr="00670C9E">
        <w:rPr>
          <w:rtl/>
        </w:rPr>
        <w:t xml:space="preserve">ינם </w:t>
      </w:r>
      <w:r w:rsidRPr="00670C9E">
        <w:rPr>
          <w:rFonts w:hint="eastAsia"/>
          <w:rtl/>
        </w:rPr>
        <w:t>בנ</w:t>
      </w:r>
      <w:r w:rsidRPr="00670C9E">
        <w:rPr>
          <w:rtl/>
        </w:rPr>
        <w:t xml:space="preserve">י </w:t>
      </w:r>
      <w:r w:rsidRPr="00670C9E">
        <w:rPr>
          <w:rFonts w:hint="eastAsia"/>
          <w:rtl/>
        </w:rPr>
        <w:t>הר</w:t>
      </w:r>
      <w:r w:rsidRPr="00670C9E">
        <w:rPr>
          <w:rtl/>
        </w:rPr>
        <w:t xml:space="preserve">חקה </w:t>
      </w:r>
      <w:r w:rsidRPr="00670C9E">
        <w:rPr>
          <w:rFonts w:hint="eastAsia"/>
          <w:rtl/>
        </w:rPr>
        <w:t>מי</w:t>
      </w:r>
      <w:r w:rsidRPr="00670C9E">
        <w:rPr>
          <w:rtl/>
        </w:rPr>
        <w:t>שראל</w:t>
      </w:r>
      <w:r w:rsidRPr="00670C9E">
        <w:rPr>
          <w:rFonts w:hint="cs"/>
          <w:rtl/>
        </w:rPr>
        <w:t>"(2014), עמ' 98.</w:t>
      </w:r>
    </w:p>
  </w:footnote>
  <w:footnote w:id="65">
    <w:p w:rsidR="006A2078" w:rsidRPr="00670C9E" w:rsidP="0061240D">
      <w:pPr>
        <w:pStyle w:val="FootnoteText"/>
        <w:shd w:val="clear" w:color="auto" w:fill="FFFFFF" w:themeFill="background1"/>
        <w:rPr>
          <w:rtl/>
        </w:rPr>
      </w:pPr>
      <w:r w:rsidRPr="00670C9E">
        <w:rPr>
          <w:rStyle w:val="FootnoteReference0"/>
          <w:vertAlign w:val="baseline"/>
        </w:rPr>
        <w:footnoteRef/>
      </w:r>
      <w:r w:rsidRPr="00670C9E">
        <w:rPr>
          <w:rtl/>
        </w:rPr>
        <w:t xml:space="preserve"> </w:t>
      </w:r>
      <w:r w:rsidRPr="00670C9E">
        <w:rPr>
          <w:rtl/>
        </w:rPr>
        <w:tab/>
      </w:r>
      <w:r w:rsidRPr="00670C9E">
        <w:rPr>
          <w:rFonts w:hint="cs"/>
          <w:rtl/>
        </w:rPr>
        <w:t xml:space="preserve">ראו </w:t>
      </w:r>
      <w:r w:rsidRPr="00670C9E">
        <w:rPr>
          <w:rtl/>
        </w:rPr>
        <w:t>בקובץ דוחות זה את הפרק</w:t>
      </w:r>
      <w:r w:rsidRPr="00670C9E">
        <w:rPr>
          <w:rFonts w:ascii="Arial" w:eastAsia="Times New Roman" w:hAnsi="Arial" w:cs="Arial"/>
          <w:rtl/>
        </w:rPr>
        <w:t xml:space="preserve"> </w:t>
      </w:r>
      <w:r w:rsidRPr="00670C9E">
        <w:rPr>
          <w:rFonts w:hint="cs"/>
          <w:rtl/>
        </w:rPr>
        <w:t>"התמודדות</w:t>
      </w:r>
      <w:r w:rsidR="0061240D">
        <w:rPr>
          <w:rFonts w:hint="cs"/>
          <w:rtl/>
        </w:rPr>
        <w:t xml:space="preserve"> משטרת ישראל עם הפשיעה החקלאית"</w:t>
      </w:r>
      <w:r w:rsidRPr="00670C9E">
        <w:rPr>
          <w:rtl/>
        </w:rPr>
        <w:t>.</w:t>
      </w:r>
    </w:p>
  </w:footnote>
  <w:footnote w:id="66">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דברי הסבר להצעת חוק איסור הפליה במוצרים, בשירותים ובכניסה למקומות בידור ולמקומות ציבוריים (תיקון - אכיפה </w:t>
      </w:r>
      <w:r w:rsidRPr="00670C9E">
        <w:rPr>
          <w:rFonts w:hint="cs"/>
          <w:rtl/>
        </w:rPr>
        <w:t>ועונשין</w:t>
      </w:r>
      <w:r w:rsidRPr="00670C9E">
        <w:rPr>
          <w:rFonts w:hint="cs"/>
          <w:rtl/>
        </w:rPr>
        <w:t>), התשס"ד-2004. ההצעה הוגשה ב-12.7.2004</w:t>
      </w:r>
      <w:r w:rsidRPr="00670C9E">
        <w:rPr>
          <w:rtl/>
        </w:rPr>
        <w:t xml:space="preserve">. </w:t>
      </w:r>
      <w:r w:rsidRPr="00670C9E">
        <w:rPr>
          <w:rFonts w:hint="cs"/>
          <w:rtl/>
        </w:rPr>
        <w:t xml:space="preserve">ראו </w:t>
      </w:r>
      <w:r w:rsidRPr="00670C9E">
        <w:t>http://www.knesset.gov.il/privatelaw/data/16/2475.rtf</w:t>
      </w:r>
      <w:r w:rsidRPr="00670C9E">
        <w:rPr>
          <w:rFonts w:hint="cs"/>
          <w:rtl/>
        </w:rPr>
        <w:t>.</w:t>
      </w:r>
    </w:p>
  </w:footnote>
  <w:footnote w:id="67">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ראו</w:t>
      </w:r>
      <w:r w:rsidRPr="00670C9E">
        <w:rPr>
          <w:rtl/>
        </w:rPr>
        <w:t xml:space="preserve"> </w:t>
      </w:r>
      <w:r w:rsidRPr="00670C9E">
        <w:rPr>
          <w:rFonts w:hint="cs"/>
          <w:rtl/>
        </w:rPr>
        <w:t>דיון</w:t>
      </w:r>
      <w:r w:rsidRPr="00670C9E">
        <w:rPr>
          <w:rtl/>
        </w:rPr>
        <w:t xml:space="preserve"> </w:t>
      </w:r>
      <w:r w:rsidRPr="00670C9E">
        <w:rPr>
          <w:rFonts w:hint="cs"/>
          <w:rtl/>
        </w:rPr>
        <w:t>בישיבה ה-181 של הכנסת</w:t>
      </w:r>
      <w:r w:rsidRPr="00670C9E">
        <w:rPr>
          <w:rtl/>
        </w:rPr>
        <w:t xml:space="preserve"> </w:t>
      </w:r>
      <w:r w:rsidRPr="00670C9E">
        <w:rPr>
          <w:rFonts w:hint="cs"/>
          <w:rtl/>
        </w:rPr>
        <w:t>ה-16 מ-</w:t>
      </w:r>
      <w:r w:rsidRPr="00670C9E">
        <w:rPr>
          <w:rtl/>
        </w:rPr>
        <w:t xml:space="preserve">10.11.2004 </w:t>
      </w:r>
      <w:r w:rsidRPr="00670C9E">
        <w:rPr>
          <w:rFonts w:hint="cs"/>
          <w:rtl/>
        </w:rPr>
        <w:t>בנושא, ובפרט דבריו של חבר הכנסת אלי בן מנחם.</w:t>
      </w:r>
    </w:p>
  </w:footnote>
  <w:footnote w:id="68">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ascii="Calibri" w:hAnsi="Calibri" w:hint="cs"/>
          <w:sz w:val="24"/>
          <w:rtl/>
        </w:rPr>
        <w:t>חוק סדר דין פלילי [נוסח משולב], תשמ"ב-1982.</w:t>
      </w:r>
    </w:p>
  </w:footnote>
  <w:footnote w:id="69">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כידיד</w:t>
      </w:r>
      <w:r w:rsidRPr="00670C9E">
        <w:rPr>
          <w:rtl/>
        </w:rPr>
        <w:t xml:space="preserve"> </w:t>
      </w:r>
      <w:r w:rsidRPr="00670C9E">
        <w:rPr>
          <w:rFonts w:hint="cs"/>
          <w:rtl/>
        </w:rPr>
        <w:t>בית</w:t>
      </w:r>
      <w:r w:rsidRPr="00670C9E">
        <w:rPr>
          <w:rtl/>
        </w:rPr>
        <w:t xml:space="preserve"> </w:t>
      </w:r>
      <w:r w:rsidRPr="00670C9E">
        <w:rPr>
          <w:rFonts w:hint="cs"/>
          <w:rtl/>
        </w:rPr>
        <w:t>הדין</w:t>
      </w:r>
      <w:r w:rsidRPr="00670C9E">
        <w:rPr>
          <w:rtl/>
        </w:rPr>
        <w:t>.</w:t>
      </w:r>
    </w:p>
  </w:footnote>
  <w:footnote w:id="70">
    <w:p w:rsidR="006A2078" w:rsidRPr="00670C9E" w:rsidP="00670C9E">
      <w:pPr>
        <w:pStyle w:val="FootnoteText"/>
        <w:jc w:val="left"/>
        <w:rPr>
          <w:b/>
          <w:bCs/>
        </w:rPr>
      </w:pPr>
      <w:r w:rsidRPr="00670C9E">
        <w:rPr>
          <w:rStyle w:val="FootnoteReference0"/>
          <w:vertAlign w:val="baseline"/>
        </w:rPr>
        <w:footnoteRef/>
      </w:r>
      <w:r w:rsidRPr="00670C9E">
        <w:rPr>
          <w:rtl/>
        </w:rPr>
        <w:t xml:space="preserve"> </w:t>
      </w:r>
      <w:r w:rsidRPr="00670C9E">
        <w:rPr>
          <w:rFonts w:hint="cs"/>
          <w:rtl/>
        </w:rPr>
        <w:tab/>
        <w:t>או</w:t>
      </w:r>
      <w:r w:rsidRPr="00670C9E">
        <w:rPr>
          <w:rtl/>
        </w:rPr>
        <w:t xml:space="preserve"> בבית משפט</w:t>
      </w:r>
      <w:r w:rsidRPr="00670C9E">
        <w:rPr>
          <w:rFonts w:hint="cs"/>
          <w:rtl/>
        </w:rPr>
        <w:t xml:space="preserve"> </w:t>
      </w:r>
      <w:r w:rsidRPr="00670C9E">
        <w:rPr>
          <w:rtl/>
        </w:rPr>
        <w:t>אחר המוסמך לדון בה, או בוועדת תעסוקה כמשמעותה בסעיף</w:t>
      </w:r>
      <w:r w:rsidRPr="00670C9E">
        <w:rPr>
          <w:rFonts w:hint="cs"/>
          <w:rtl/>
        </w:rPr>
        <w:t xml:space="preserve"> </w:t>
      </w:r>
      <w:r w:rsidRPr="00670C9E">
        <w:rPr>
          <w:rtl/>
        </w:rPr>
        <w:t>20 לחוק חיילים משוחררים (החזרה לעבודה), התש"ט</w:t>
      </w:r>
      <w:r w:rsidRPr="00670C9E">
        <w:rPr>
          <w:rFonts w:hint="cs"/>
          <w:rtl/>
        </w:rPr>
        <w:t>-1949.</w:t>
      </w:r>
    </w:p>
  </w:footnote>
  <w:footnote w:id="71">
    <w:p w:rsidR="006A2078" w:rsidRPr="00670C9E" w:rsidP="0022751A">
      <w:pPr>
        <w:pStyle w:val="FootnoteText"/>
        <w:rPr>
          <w:rtl/>
        </w:rPr>
      </w:pPr>
      <w:r w:rsidRPr="00670C9E">
        <w:rPr>
          <w:rStyle w:val="FootnoteReference0"/>
          <w:vertAlign w:val="baseline"/>
        </w:rPr>
        <w:footnoteRef/>
      </w:r>
      <w:r w:rsidRPr="00670C9E">
        <w:rPr>
          <w:rtl/>
        </w:rPr>
        <w:t xml:space="preserve"> </w:t>
      </w:r>
      <w:r w:rsidRPr="00670C9E">
        <w:rPr>
          <w:rFonts w:hint="cs"/>
          <w:rtl/>
        </w:rPr>
        <w:tab/>
      </w:r>
      <w:r w:rsidR="0022751A">
        <w:rPr>
          <w:rFonts w:hint="cs"/>
          <w:rtl/>
        </w:rPr>
        <w:t>הנציבות</w:t>
      </w:r>
      <w:r w:rsidRPr="00670C9E">
        <w:rPr>
          <w:rFonts w:hint="cs"/>
          <w:rtl/>
        </w:rPr>
        <w:t xml:space="preserve"> ייצגה תובעת עיוורת אשר נאסרה כניסתה למסעדה בליווי כלב הנחייה שלה.</w:t>
      </w:r>
    </w:p>
  </w:footnote>
  <w:footnote w:id="72">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דברי המבוא להצעת חוק תובענות ייצוגיות, התשס"ה-2005. </w:t>
      </w:r>
    </w:p>
  </w:footnote>
  <w:footnote w:id="73">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אסף פינק, "</w:t>
      </w:r>
      <w:r w:rsidRPr="00670C9E">
        <w:rPr>
          <w:rtl/>
        </w:rPr>
        <w:t>תובענות ייצוגיות ככלי לשינוי חברתי</w:t>
      </w:r>
      <w:r w:rsidRPr="00670C9E">
        <w:rPr>
          <w:rFonts w:hint="cs"/>
          <w:rtl/>
        </w:rPr>
        <w:t xml:space="preserve">", </w:t>
      </w:r>
      <w:r w:rsidRPr="00670C9E">
        <w:rPr>
          <w:rFonts w:hint="cs"/>
          <w:b/>
          <w:bCs/>
          <w:rtl/>
        </w:rPr>
        <w:t>מעשי</w:t>
      </w:r>
      <w:r w:rsidRPr="00670C9E">
        <w:rPr>
          <w:b/>
          <w:bCs/>
          <w:rtl/>
        </w:rPr>
        <w:t xml:space="preserve"> </w:t>
      </w:r>
      <w:r w:rsidRPr="00670C9E">
        <w:rPr>
          <w:rFonts w:hint="cs"/>
          <w:b/>
          <w:bCs/>
          <w:rtl/>
        </w:rPr>
        <w:t>משפט</w:t>
      </w:r>
      <w:r w:rsidRPr="00670C9E">
        <w:rPr>
          <w:rFonts w:hint="cs"/>
          <w:rtl/>
        </w:rPr>
        <w:t xml:space="preserve"> ו (2014), עמ' 157,159</w:t>
      </w:r>
      <w:r w:rsidRPr="00670C9E">
        <w:rPr>
          <w:rtl/>
        </w:rPr>
        <w:t>.</w:t>
      </w:r>
    </w:p>
  </w:footnote>
  <w:footnote w:id="74">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מקרה "קולך", עמ' 20. </w:t>
      </w:r>
    </w:p>
  </w:footnote>
  <w:footnote w:id="75">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אסף פינק, "</w:t>
      </w:r>
      <w:r w:rsidRPr="00670C9E">
        <w:rPr>
          <w:rtl/>
        </w:rPr>
        <w:t>תובענות ייצוגיות ככלי לשינוי חברתי</w:t>
      </w:r>
      <w:r w:rsidRPr="00670C9E">
        <w:rPr>
          <w:rFonts w:hint="cs"/>
          <w:rtl/>
        </w:rPr>
        <w:t xml:space="preserve">", </w:t>
      </w:r>
      <w:r w:rsidRPr="00670C9E">
        <w:rPr>
          <w:rFonts w:hint="cs"/>
          <w:b/>
          <w:bCs/>
          <w:rtl/>
        </w:rPr>
        <w:t>מעשי</w:t>
      </w:r>
      <w:r w:rsidRPr="00670C9E">
        <w:rPr>
          <w:b/>
          <w:bCs/>
          <w:rtl/>
        </w:rPr>
        <w:t xml:space="preserve"> </w:t>
      </w:r>
      <w:r w:rsidRPr="00670C9E">
        <w:rPr>
          <w:rFonts w:hint="cs"/>
          <w:b/>
          <w:bCs/>
          <w:rtl/>
        </w:rPr>
        <w:t>משפט</w:t>
      </w:r>
      <w:r w:rsidRPr="00670C9E">
        <w:rPr>
          <w:rFonts w:hint="cs"/>
          <w:rtl/>
        </w:rPr>
        <w:t xml:space="preserve"> ו, 2014, עמ' 159, 171.</w:t>
      </w:r>
    </w:p>
  </w:footnote>
  <w:footnote w:id="76">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אלון </w:t>
      </w:r>
      <w:r w:rsidRPr="00670C9E">
        <w:rPr>
          <w:rFonts w:hint="cs"/>
          <w:rtl/>
        </w:rPr>
        <w:t>קלמנט</w:t>
      </w:r>
      <w:r w:rsidRPr="00670C9E">
        <w:rPr>
          <w:rFonts w:hint="cs"/>
          <w:rtl/>
        </w:rPr>
        <w:t xml:space="preserve">, נתונים מתוך </w:t>
      </w:r>
      <w:r w:rsidRPr="00670C9E">
        <w:rPr>
          <w:rFonts w:hint="cs"/>
          <w:b/>
          <w:bCs/>
          <w:rtl/>
        </w:rPr>
        <w:t>תובענות ייצוגיות בישראל - פרספקטיבה אמפירית</w:t>
      </w:r>
      <w:r w:rsidRPr="00670C9E">
        <w:rPr>
          <w:rFonts w:hint="cs"/>
          <w:rtl/>
        </w:rPr>
        <w:t>, המכללה</w:t>
      </w:r>
      <w:r w:rsidRPr="00670C9E">
        <w:rPr>
          <w:rtl/>
        </w:rPr>
        <w:t xml:space="preserve"> </w:t>
      </w:r>
      <w:r w:rsidRPr="00670C9E">
        <w:rPr>
          <w:rFonts w:hint="cs"/>
          <w:rtl/>
        </w:rPr>
        <w:t xml:space="preserve">הבינתחומית הרצליה, מכון </w:t>
      </w:r>
      <w:r w:rsidRPr="00670C9E">
        <w:rPr>
          <w:rFonts w:hint="cs"/>
          <w:rtl/>
        </w:rPr>
        <w:t>רדזינר</w:t>
      </w:r>
      <w:r w:rsidRPr="00670C9E">
        <w:rPr>
          <w:rFonts w:hint="cs"/>
          <w:rtl/>
        </w:rPr>
        <w:t xml:space="preserve"> למשפטים ומחלקת מחקר של הרשות השופטת, יוני 2014, עמ' 13. </w:t>
      </w:r>
    </w:p>
  </w:footnote>
  <w:footnote w:id="77">
    <w:p w:rsidR="006A2078" w:rsidRPr="00670C9E" w:rsidP="00670C9E">
      <w:pPr>
        <w:pStyle w:val="FootnoteText"/>
      </w:pPr>
      <w:r w:rsidRPr="00670C9E">
        <w:rPr>
          <w:rStyle w:val="FootnoteReference0"/>
          <w:vertAlign w:val="baseline"/>
        </w:rPr>
        <w:footnoteRef/>
      </w:r>
      <w:r w:rsidRPr="00670C9E">
        <w:rPr>
          <w:rtl/>
        </w:rPr>
        <w:t xml:space="preserve"> </w:t>
      </w:r>
      <w:r w:rsidRPr="00670C9E">
        <w:rPr>
          <w:rtl/>
        </w:rPr>
        <w:tab/>
      </w:r>
      <w:r w:rsidRPr="00670C9E">
        <w:rPr>
          <w:rFonts w:hint="cs"/>
          <w:rtl/>
        </w:rPr>
        <w:t>ראו למשל הסמכויות המנויות בסעיפים 19מט ו-19נג לחוק שוויון אנשים עם מוגבלות.</w:t>
      </w:r>
    </w:p>
  </w:footnote>
  <w:footnote w:id="78">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t xml:space="preserve"> ראו סעיפים 18ח, 18יג(ב)(5), סעיפים 18יג(ב)(6), 18טו לחוק שוויון הזדמנויות בעבודה. </w:t>
      </w:r>
    </w:p>
  </w:footnote>
  <w:footnote w:id="79">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rsidRPr="00670C9E">
        <w:rPr>
          <w:rFonts w:hint="cs"/>
          <w:spacing w:val="-2"/>
          <w:rtl/>
        </w:rPr>
        <w:t>משרד</w:t>
      </w:r>
      <w:r w:rsidRPr="00670C9E">
        <w:rPr>
          <w:spacing w:val="-2"/>
          <w:rtl/>
        </w:rPr>
        <w:t xml:space="preserve"> </w:t>
      </w:r>
      <w:r w:rsidRPr="00670C9E">
        <w:rPr>
          <w:rFonts w:hint="cs"/>
          <w:spacing w:val="-2"/>
          <w:rtl/>
        </w:rPr>
        <w:t xml:space="preserve">מבקר המדינה, </w:t>
      </w:r>
      <w:r w:rsidRPr="00670C9E">
        <w:rPr>
          <w:rFonts w:hint="cs"/>
          <w:b/>
          <w:bCs/>
          <w:spacing w:val="-2"/>
          <w:rtl/>
        </w:rPr>
        <w:t>דוח ביקורת מיוחד</w:t>
      </w:r>
      <w:r w:rsidRPr="00670C9E">
        <w:rPr>
          <w:b/>
          <w:bCs/>
          <w:spacing w:val="-2"/>
          <w:rtl/>
        </w:rPr>
        <w:t xml:space="preserve"> -</w:t>
      </w:r>
      <w:r w:rsidRPr="00670C9E">
        <w:rPr>
          <w:rFonts w:hint="cs"/>
          <w:spacing w:val="-2"/>
          <w:rtl/>
        </w:rPr>
        <w:t xml:space="preserve"> </w:t>
      </w:r>
      <w:r w:rsidRPr="00670C9E">
        <w:rPr>
          <w:rFonts w:hint="cs"/>
          <w:b/>
          <w:bCs/>
          <w:spacing w:val="-2"/>
          <w:rtl/>
        </w:rPr>
        <w:t>ייצוג</w:t>
      </w:r>
      <w:r w:rsidRPr="00670C9E">
        <w:rPr>
          <w:b/>
          <w:bCs/>
          <w:spacing w:val="-2"/>
          <w:rtl/>
        </w:rPr>
        <w:t xml:space="preserve"> </w:t>
      </w:r>
      <w:r w:rsidRPr="00670C9E">
        <w:rPr>
          <w:rFonts w:hint="cs"/>
          <w:b/>
          <w:bCs/>
          <w:spacing w:val="-2"/>
          <w:rtl/>
        </w:rPr>
        <w:t>נשים</w:t>
      </w:r>
      <w:r w:rsidRPr="00670C9E">
        <w:rPr>
          <w:b/>
          <w:bCs/>
          <w:spacing w:val="-2"/>
          <w:rtl/>
        </w:rPr>
        <w:t xml:space="preserve"> </w:t>
      </w:r>
      <w:r w:rsidRPr="00670C9E">
        <w:rPr>
          <w:rFonts w:hint="cs"/>
          <w:b/>
          <w:bCs/>
          <w:spacing w:val="-2"/>
          <w:rtl/>
        </w:rPr>
        <w:t>בתפקידים</w:t>
      </w:r>
      <w:r w:rsidRPr="00670C9E">
        <w:rPr>
          <w:b/>
          <w:bCs/>
          <w:spacing w:val="-2"/>
          <w:rtl/>
        </w:rPr>
        <w:t xml:space="preserve"> </w:t>
      </w:r>
      <w:r w:rsidRPr="00670C9E">
        <w:rPr>
          <w:rFonts w:hint="cs"/>
          <w:b/>
          <w:bCs/>
          <w:spacing w:val="-2"/>
          <w:rtl/>
        </w:rPr>
        <w:t>הבכירים</w:t>
      </w:r>
      <w:r w:rsidRPr="00670C9E">
        <w:rPr>
          <w:b/>
          <w:bCs/>
          <w:spacing w:val="-2"/>
          <w:rtl/>
        </w:rPr>
        <w:t xml:space="preserve"> </w:t>
      </w:r>
      <w:r w:rsidRPr="00670C9E">
        <w:rPr>
          <w:rFonts w:hint="cs"/>
          <w:b/>
          <w:bCs/>
          <w:spacing w:val="-2"/>
          <w:rtl/>
        </w:rPr>
        <w:t>בשירות</w:t>
      </w:r>
      <w:r w:rsidRPr="00670C9E">
        <w:rPr>
          <w:b/>
          <w:bCs/>
          <w:spacing w:val="-2"/>
          <w:rtl/>
        </w:rPr>
        <w:t xml:space="preserve"> </w:t>
      </w:r>
      <w:r w:rsidRPr="00670C9E">
        <w:rPr>
          <w:rFonts w:hint="cs"/>
          <w:b/>
          <w:bCs/>
          <w:spacing w:val="-2"/>
          <w:rtl/>
        </w:rPr>
        <w:t>הציבורי</w:t>
      </w:r>
      <w:r w:rsidRPr="00670C9E">
        <w:rPr>
          <w:spacing w:val="-2"/>
          <w:rtl/>
        </w:rPr>
        <w:t>,</w:t>
      </w:r>
      <w:r w:rsidRPr="00670C9E">
        <w:rPr>
          <w:rFonts w:hint="cs"/>
          <w:spacing w:val="-2"/>
          <w:rtl/>
        </w:rPr>
        <w:t xml:space="preserve"> 2014, עמ' 100</w:t>
      </w:r>
      <w:r w:rsidRPr="00670C9E">
        <w:rPr>
          <w:spacing w:val="-2"/>
          <w:rtl/>
        </w:rPr>
        <w:t>.</w:t>
      </w:r>
    </w:p>
  </w:footnote>
  <w:footnote w:id="80">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rsidRPr="00670C9E">
        <w:rPr>
          <w:rtl/>
        </w:rPr>
        <w:t>החלט</w:t>
      </w:r>
      <w:r w:rsidRPr="00670C9E">
        <w:rPr>
          <w:rFonts w:hint="cs"/>
          <w:rtl/>
        </w:rPr>
        <w:t>ת ממשלה</w:t>
      </w:r>
      <w:r w:rsidRPr="00670C9E">
        <w:rPr>
          <w:rtl/>
        </w:rPr>
        <w:t xml:space="preserve"> מס</w:t>
      </w:r>
      <w:r w:rsidRPr="00670C9E">
        <w:rPr>
          <w:rFonts w:hint="cs"/>
          <w:rtl/>
        </w:rPr>
        <w:t xml:space="preserve">' </w:t>
      </w:r>
      <w:r w:rsidRPr="00670C9E">
        <w:rPr>
          <w:rtl/>
        </w:rPr>
        <w:t>36</w:t>
      </w:r>
      <w:r w:rsidRPr="00670C9E">
        <w:rPr>
          <w:rFonts w:hint="cs"/>
          <w:rtl/>
        </w:rPr>
        <w:t xml:space="preserve">, </w:t>
      </w:r>
      <w:r w:rsidRPr="00670C9E">
        <w:rPr>
          <w:rtl/>
        </w:rPr>
        <w:t>מ</w:t>
      </w:r>
      <w:r w:rsidRPr="00670C9E">
        <w:rPr>
          <w:rFonts w:hint="cs"/>
          <w:rtl/>
        </w:rPr>
        <w:t>-</w:t>
      </w:r>
      <w:r w:rsidRPr="00670C9E">
        <w:rPr>
          <w:rtl/>
        </w:rPr>
        <w:t>26.05.2015</w:t>
      </w:r>
      <w:r w:rsidRPr="00670C9E">
        <w:rPr>
          <w:rFonts w:hint="cs"/>
          <w:rtl/>
        </w:rPr>
        <w:t xml:space="preserve">, </w:t>
      </w:r>
      <w:r w:rsidRPr="00670C9E">
        <w:rPr>
          <w:b/>
          <w:bCs/>
          <w:rtl/>
        </w:rPr>
        <w:t>העברת שטחי פעולה וסמכויות למשרד לאזרחים ותיקים ולשרה לאזרחים ותיקים</w:t>
      </w:r>
      <w:r w:rsidRPr="00670C9E">
        <w:rPr>
          <w:rFonts w:hint="cs"/>
          <w:rtl/>
        </w:rPr>
        <w:t xml:space="preserve"> (כיום המשרד לשוויון חברתי). </w:t>
      </w:r>
    </w:p>
  </w:footnote>
  <w:footnote w:id="81">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t>בפועל היא מנוהלת בידי מנכ"ל המשרד לשוויון חברתי.</w:t>
      </w:r>
    </w:p>
  </w:footnote>
  <w:footnote w:id="82">
    <w:p w:rsidR="006A2078" w:rsidRPr="001D7C91" w:rsidP="00670C9E">
      <w:pPr>
        <w:pStyle w:val="FootnoteText"/>
        <w:rPr>
          <w:rtl/>
        </w:rPr>
      </w:pPr>
      <w:r w:rsidRPr="001D7C91">
        <w:rPr>
          <w:rStyle w:val="FootnoteReference0"/>
          <w:vertAlign w:val="baseline"/>
        </w:rPr>
        <w:footnoteRef/>
      </w:r>
      <w:r w:rsidRPr="001D7C91">
        <w:rPr>
          <w:rtl/>
        </w:rPr>
        <w:t xml:space="preserve"> </w:t>
      </w:r>
      <w:r w:rsidRPr="001D7C91">
        <w:rPr>
          <w:rtl/>
        </w:rPr>
        <w:tab/>
      </w:r>
      <w:r w:rsidRPr="001D7C91">
        <w:t xml:space="preserve"> Committee on the Elimination of Discrimination against Women</w:t>
      </w:r>
    </w:p>
  </w:footnote>
  <w:footnote w:id="83">
    <w:p w:rsidR="006A2078" w:rsidRPr="00670C9E" w:rsidP="00670C9E">
      <w:pPr>
        <w:pStyle w:val="FootnoteText"/>
        <w:rPr>
          <w:rtl/>
        </w:rPr>
      </w:pPr>
      <w:r w:rsidRPr="00670C9E">
        <w:rPr>
          <w:rStyle w:val="FootnoteReference0"/>
          <w:vertAlign w:val="baseline"/>
        </w:rPr>
        <w:footnoteRef/>
      </w:r>
      <w:r w:rsidRPr="00670C9E">
        <w:rPr>
          <w:rtl/>
        </w:rPr>
        <w:t xml:space="preserve"> </w:t>
      </w:r>
      <w:r w:rsidRPr="00670C9E">
        <w:rPr>
          <w:rFonts w:hint="cs"/>
          <w:rtl/>
        </w:rPr>
        <w:tab/>
      </w:r>
      <w:r w:rsidRPr="00670C9E">
        <w:rPr>
          <w:rtl/>
        </w:rPr>
        <w:t xml:space="preserve">הצעת חוק שוויון ההזדמנויות בעבודה (תיקון </w:t>
      </w:r>
      <w:r w:rsidRPr="00670C9E">
        <w:rPr>
          <w:rFonts w:hint="cs"/>
          <w:rtl/>
        </w:rPr>
        <w:t>-</w:t>
      </w:r>
      <w:r w:rsidRPr="00670C9E">
        <w:rPr>
          <w:rtl/>
        </w:rPr>
        <w:t xml:space="preserve"> עצמאות נציבות שוויון ההזדמנויות</w:t>
      </w:r>
      <w:r w:rsidRPr="00670C9E">
        <w:rPr>
          <w:rFonts w:hint="cs"/>
          <w:rtl/>
        </w:rPr>
        <w:t xml:space="preserve"> </w:t>
      </w:r>
      <w:r w:rsidRPr="00670C9E">
        <w:rPr>
          <w:rtl/>
        </w:rPr>
        <w:t>בעבודה),</w:t>
      </w:r>
      <w:r w:rsidRPr="00670C9E">
        <w:rPr>
          <w:rFonts w:hint="cs"/>
          <w:rtl/>
        </w:rPr>
        <w:t xml:space="preserve"> </w:t>
      </w:r>
      <w:r w:rsidRPr="00670C9E">
        <w:rPr>
          <w:rtl/>
        </w:rPr>
        <w:t>התשע"ו</w:t>
      </w:r>
      <w:r w:rsidRPr="00670C9E">
        <w:rPr>
          <w:rFonts w:hint="cs"/>
          <w:rtl/>
        </w:rPr>
        <w:t>-</w:t>
      </w:r>
      <w:r w:rsidRPr="00670C9E">
        <w:rPr>
          <w:rtl/>
        </w:rPr>
        <w:t>2016</w:t>
      </w:r>
      <w:r w:rsidRPr="00670C9E">
        <w:rPr>
          <w:rFonts w:hint="cs"/>
          <w:rtl/>
        </w:rPr>
        <w:t>.</w:t>
      </w:r>
    </w:p>
  </w:footnote>
  <w:footnote w:id="84">
    <w:p w:rsidR="006A2078" w:rsidRPr="00670C9E" w:rsidP="00B22765">
      <w:pPr>
        <w:pStyle w:val="FootnoteText"/>
        <w:rPr>
          <w:rtl/>
        </w:rPr>
      </w:pPr>
      <w:r w:rsidRPr="00670C9E">
        <w:rPr>
          <w:rStyle w:val="FootnoteReference0"/>
          <w:vertAlign w:val="baseline"/>
        </w:rPr>
        <w:footnoteRef/>
      </w:r>
      <w:r w:rsidRPr="00670C9E">
        <w:rPr>
          <w:rtl/>
        </w:rPr>
        <w:t xml:space="preserve"> </w:t>
      </w:r>
      <w:r w:rsidRPr="00670C9E">
        <w:rPr>
          <w:rFonts w:hint="cs"/>
          <w:rtl/>
        </w:rPr>
        <w:tab/>
        <w:t xml:space="preserve">עקרונות פריז </w:t>
      </w:r>
      <w:r w:rsidRPr="00670C9E">
        <w:rPr>
          <w:rtl/>
        </w:rPr>
        <w:t>אומצו על ידי העצרת הכללית של האו"ם</w:t>
      </w:r>
      <w:r w:rsidR="00B22765">
        <w:rPr>
          <w:rFonts w:hint="cs"/>
          <w:rtl/>
        </w:rPr>
        <w:t>.</w:t>
      </w:r>
    </w:p>
  </w:footnote>
  <w:footnote w:id="85">
    <w:p w:rsidR="006A2078" w:rsidP="001D7C91">
      <w:pPr>
        <w:pStyle w:val="FootnoteText"/>
      </w:pPr>
      <w:r w:rsidRPr="00670C9E">
        <w:rPr>
          <w:rStyle w:val="FootnoteReference0"/>
          <w:vertAlign w:val="baseline"/>
        </w:rPr>
        <w:footnoteRef/>
      </w:r>
      <w:r w:rsidRPr="00670C9E">
        <w:rPr>
          <w:rtl/>
        </w:rPr>
        <w:t xml:space="preserve"> </w:t>
      </w:r>
      <w:r w:rsidRPr="00670C9E">
        <w:rPr>
          <w:rFonts w:hint="cs"/>
          <w:rtl/>
        </w:rPr>
        <w:tab/>
      </w:r>
      <w:r>
        <w:rPr>
          <w:rFonts w:hint="cs"/>
          <w:rtl/>
        </w:rPr>
        <w:t>ראו:</w:t>
      </w:r>
    </w:p>
    <w:p w:rsidR="006A2078" w:rsidRPr="00670C9E" w:rsidP="001D7C91">
      <w:pPr>
        <w:pStyle w:val="FootnoteText"/>
        <w:bidi w:val="0"/>
        <w:ind w:left="2268" w:right="0" w:firstLine="0"/>
        <w:jc w:val="left"/>
        <w:rPr>
          <w:rtl/>
        </w:rPr>
      </w:pPr>
      <w:r w:rsidRPr="00670C9E">
        <w:rPr>
          <w:rFonts w:cs="Narkisim"/>
        </w:rPr>
        <w:t>Principles relating to the Status of National Institutions (The Paris Principles),</w:t>
      </w:r>
      <w:r>
        <w:rPr>
          <w:rFonts w:cs="Narkisim"/>
        </w:rPr>
        <w:br/>
      </w:r>
      <w:r w:rsidRPr="00670C9E">
        <w:rPr>
          <w:rFonts w:cs="Narkisim"/>
        </w:rPr>
        <w:t xml:space="preserve"> </w:t>
      </w:r>
      <w:r>
        <w:fldChar w:fldCharType="begin"/>
      </w:r>
      <w:r>
        <w:instrText xml:space="preserve"> HYPERLINK "http://www.ohchr.org/EN/ProfessionalInterest/Pages/StatusOfNationalInstitutions.aspx" </w:instrText>
      </w:r>
      <w:r>
        <w:fldChar w:fldCharType="separate"/>
      </w:r>
      <w:r w:rsidRPr="00670C9E">
        <w:rPr>
          <w:rFonts w:cs="Narkisim"/>
        </w:rPr>
        <w:t>http://www.ohchr.org/EN/ProfessionalInterest/Pages/StatusOfNationalInstitutions.aspx</w:t>
      </w:r>
      <w:r>
        <w:fldChar w:fldCharType="end"/>
      </w:r>
    </w:p>
  </w:footnote>
  <w:footnote w:id="86">
    <w:p w:rsidR="006A2078" w:rsidRPr="00670C9E" w:rsidP="00670C9E">
      <w:pPr>
        <w:pStyle w:val="FootnoteText"/>
      </w:pPr>
      <w:r w:rsidRPr="00670C9E">
        <w:rPr>
          <w:rStyle w:val="FootnoteReference0"/>
          <w:vertAlign w:val="baseline"/>
        </w:rPr>
        <w:footnoteRef/>
      </w:r>
      <w:r w:rsidRPr="00670C9E">
        <w:rPr>
          <w:rtl/>
        </w:rPr>
        <w:t xml:space="preserve"> </w:t>
      </w:r>
      <w:r w:rsidRPr="00670C9E">
        <w:rPr>
          <w:rFonts w:hint="cs"/>
          <w:rtl/>
        </w:rPr>
        <w:tab/>
      </w:r>
      <w:r w:rsidRPr="00670C9E">
        <w:rPr>
          <w:rtl/>
        </w:rPr>
        <w:t xml:space="preserve">ועדה </w:t>
      </w:r>
      <w:r w:rsidRPr="00670C9E">
        <w:rPr>
          <w:rFonts w:hint="cs"/>
          <w:rtl/>
        </w:rPr>
        <w:t>מיוחדת ב</w:t>
      </w:r>
      <w:r w:rsidRPr="00670C9E">
        <w:rPr>
          <w:rtl/>
        </w:rPr>
        <w:t>התאחדות בי</w:t>
      </w:r>
      <w:r w:rsidRPr="00670C9E">
        <w:rPr>
          <w:rFonts w:hint="cs"/>
          <w:rtl/>
        </w:rPr>
        <w:t>ן-</w:t>
      </w:r>
      <w:r w:rsidRPr="00670C9E">
        <w:rPr>
          <w:rtl/>
        </w:rPr>
        <w:t>לאומית של מוסדות לאומיים לזכויות אדם מדרגת ומעניקה הכרה רשמית למוסדות אל</w:t>
      </w:r>
      <w:r w:rsidRPr="00670C9E">
        <w:rPr>
          <w:rFonts w:hint="cs"/>
          <w:rtl/>
        </w:rPr>
        <w:t>ה,</w:t>
      </w:r>
      <w:r w:rsidRPr="00670C9E">
        <w:rPr>
          <w:rtl/>
        </w:rPr>
        <w:t xml:space="preserve"> בהתאם לעמידתם בתנאי המינימום של עקרונות פריז</w:t>
      </w:r>
      <w:r w:rsidRPr="00670C9E">
        <w:rPr>
          <w:rFonts w:hint="cs"/>
          <w:rtl/>
        </w:rPr>
        <w:t>, ו</w:t>
      </w:r>
      <w:r w:rsidRPr="00670C9E">
        <w:rPr>
          <w:rtl/>
        </w:rPr>
        <w:t xml:space="preserve">מעניקה למוסדות לאומיים </w:t>
      </w:r>
      <w:r w:rsidRPr="00670C9E">
        <w:rPr>
          <w:rFonts w:hint="cs"/>
          <w:rtl/>
        </w:rPr>
        <w:t xml:space="preserve">של מדינות המבקשות זאת </w:t>
      </w:r>
      <w:r w:rsidRPr="00670C9E">
        <w:rPr>
          <w:rtl/>
        </w:rPr>
        <w:t>שלושה סוגי דירוגים</w:t>
      </w:r>
      <w:r w:rsidRPr="00670C9E">
        <w:rPr>
          <w:rFonts w:hint="cs"/>
          <w:rtl/>
        </w:rPr>
        <w:t>:</w:t>
      </w:r>
      <w:r w:rsidRPr="00670C9E">
        <w:rPr>
          <w:rtl/>
        </w:rPr>
        <w:t xml:space="preserve"> דירוג </w:t>
      </w:r>
      <w:r w:rsidRPr="00670C9E">
        <w:t>A</w:t>
      </w:r>
      <w:r w:rsidRPr="00670C9E">
        <w:rPr>
          <w:rtl/>
        </w:rPr>
        <w:t xml:space="preserve"> </w:t>
      </w:r>
      <w:r w:rsidRPr="00670C9E">
        <w:rPr>
          <w:rFonts w:hint="cs"/>
          <w:rtl/>
        </w:rPr>
        <w:t>-</w:t>
      </w:r>
      <w:r w:rsidRPr="00670C9E">
        <w:rPr>
          <w:rtl/>
        </w:rPr>
        <w:t xml:space="preserve"> הלימה מלאה </w:t>
      </w:r>
      <w:r w:rsidRPr="00670C9E">
        <w:rPr>
          <w:rFonts w:hint="cs"/>
          <w:rtl/>
        </w:rPr>
        <w:t>ל</w:t>
      </w:r>
      <w:r w:rsidRPr="00670C9E">
        <w:rPr>
          <w:rtl/>
        </w:rPr>
        <w:t>עקרונות פריז</w:t>
      </w:r>
      <w:r w:rsidRPr="00670C9E">
        <w:t>;</w:t>
      </w:r>
      <w:r w:rsidRPr="00670C9E">
        <w:rPr>
          <w:rtl/>
        </w:rPr>
        <w:t xml:space="preserve"> דירוג </w:t>
      </w:r>
      <w:r w:rsidRPr="00670C9E">
        <w:t>B</w:t>
      </w:r>
      <w:r w:rsidRPr="00670C9E">
        <w:rPr>
          <w:rtl/>
        </w:rPr>
        <w:t xml:space="preserve"> </w:t>
      </w:r>
      <w:r w:rsidRPr="00670C9E">
        <w:rPr>
          <w:rFonts w:hint="cs"/>
          <w:rtl/>
        </w:rPr>
        <w:t>-</w:t>
      </w:r>
      <w:r w:rsidRPr="00670C9E">
        <w:rPr>
          <w:rtl/>
        </w:rPr>
        <w:t xml:space="preserve"> הלימה חלקית </w:t>
      </w:r>
      <w:r w:rsidRPr="00670C9E">
        <w:rPr>
          <w:rFonts w:hint="cs"/>
          <w:rtl/>
        </w:rPr>
        <w:t>ל</w:t>
      </w:r>
      <w:r w:rsidRPr="00670C9E">
        <w:rPr>
          <w:rtl/>
        </w:rPr>
        <w:t>עקרונות פריז או אי</w:t>
      </w:r>
      <w:r w:rsidRPr="00670C9E">
        <w:rPr>
          <w:rFonts w:hint="cs"/>
          <w:rtl/>
        </w:rPr>
        <w:t>-</w:t>
      </w:r>
      <w:r w:rsidRPr="00670C9E">
        <w:rPr>
          <w:rtl/>
        </w:rPr>
        <w:t>הגשת כל המסמכים הדרושים לקביעה בנושא</w:t>
      </w:r>
      <w:r w:rsidRPr="00670C9E">
        <w:t>;</w:t>
      </w:r>
      <w:r w:rsidRPr="00670C9E">
        <w:rPr>
          <w:rtl/>
        </w:rPr>
        <w:t xml:space="preserve"> ודירוג </w:t>
      </w:r>
      <w:r w:rsidRPr="00670C9E">
        <w:t>C</w:t>
      </w:r>
      <w:r w:rsidRPr="00670C9E">
        <w:rPr>
          <w:rtl/>
        </w:rPr>
        <w:t xml:space="preserve"> </w:t>
      </w:r>
      <w:r w:rsidRPr="00670C9E">
        <w:rPr>
          <w:rFonts w:hint="cs"/>
          <w:rtl/>
        </w:rPr>
        <w:t>-</w:t>
      </w:r>
      <w:r w:rsidRPr="00670C9E">
        <w:rPr>
          <w:rtl/>
        </w:rPr>
        <w:t xml:space="preserve"> אי</w:t>
      </w:r>
      <w:r w:rsidRPr="00670C9E">
        <w:rPr>
          <w:rFonts w:hint="cs"/>
          <w:rtl/>
        </w:rPr>
        <w:t>-</w:t>
      </w:r>
      <w:r w:rsidRPr="00670C9E">
        <w:rPr>
          <w:rtl/>
        </w:rPr>
        <w:t xml:space="preserve">הלימה </w:t>
      </w:r>
      <w:r w:rsidRPr="00670C9E">
        <w:rPr>
          <w:rFonts w:hint="cs"/>
          <w:rtl/>
        </w:rPr>
        <w:t>לע</w:t>
      </w:r>
      <w:r w:rsidRPr="00670C9E">
        <w:rPr>
          <w:rtl/>
        </w:rPr>
        <w:t>קרונות פריז.</w:t>
      </w:r>
      <w:r w:rsidRPr="00670C9E">
        <w:rPr>
          <w:rFonts w:hint="cs"/>
          <w:rtl/>
        </w:rPr>
        <w:t xml:space="preserve"> עד מאי</w:t>
      </w:r>
      <w:r w:rsidRPr="00670C9E">
        <w:rPr>
          <w:rtl/>
        </w:rPr>
        <w:t xml:space="preserve"> 2014</w:t>
      </w:r>
      <w:r w:rsidRPr="00670C9E">
        <w:rPr>
          <w:rFonts w:hint="cs"/>
          <w:rtl/>
        </w:rPr>
        <w:t xml:space="preserve"> העניקה</w:t>
      </w:r>
      <w:r w:rsidRPr="00670C9E">
        <w:rPr>
          <w:rtl/>
        </w:rPr>
        <w:t xml:space="preserve"> הו</w:t>
      </w:r>
      <w:r w:rsidRPr="00670C9E">
        <w:rPr>
          <w:rFonts w:hint="cs"/>
          <w:rtl/>
        </w:rPr>
        <w:t>ו</w:t>
      </w:r>
      <w:r w:rsidRPr="00670C9E">
        <w:rPr>
          <w:rtl/>
        </w:rPr>
        <w:t>עדה דירוג רשמי ל-106 מוסדות לאומיים לזכויות אדם מכל רחבי העולם</w:t>
      </w:r>
      <w:r w:rsidRPr="00670C9E">
        <w:rPr>
          <w:rFonts w:hint="cs"/>
          <w:rtl/>
        </w:rPr>
        <w:t>.</w:t>
      </w:r>
    </w:p>
  </w:footnote>
  <w:footnote w:id="87">
    <w:p w:rsidR="006A2078" w:rsidRPr="001D7C91" w:rsidP="00B22765">
      <w:pPr>
        <w:pStyle w:val="FootnoteText"/>
        <w:rPr>
          <w:rtl/>
        </w:rPr>
      </w:pPr>
      <w:r w:rsidRPr="001D7C91">
        <w:rPr>
          <w:rStyle w:val="FootnoteReference0"/>
          <w:vertAlign w:val="baseline"/>
        </w:rPr>
        <w:footnoteRef/>
      </w:r>
      <w:r w:rsidRPr="001D7C91">
        <w:rPr>
          <w:rStyle w:val="FootnoteReference0"/>
          <w:vertAlign w:val="baseline"/>
          <w:rtl/>
        </w:rPr>
        <w:t xml:space="preserve"> </w:t>
      </w:r>
      <w:r w:rsidRPr="001D7C91">
        <w:rPr>
          <w:rFonts w:hint="cs"/>
          <w:rtl/>
        </w:rPr>
        <w:tab/>
      </w:r>
      <w:r w:rsidRPr="001D7C91">
        <w:rPr>
          <w:rtl/>
        </w:rPr>
        <w:t>מסקנות מסכמות של ועדת האמנה בדבר ביעור כל צורות ה</w:t>
      </w:r>
      <w:r w:rsidRPr="001D7C91">
        <w:rPr>
          <w:rFonts w:hint="cs"/>
          <w:rtl/>
        </w:rPr>
        <w:t>ה</w:t>
      </w:r>
      <w:r w:rsidRPr="001D7C91">
        <w:rPr>
          <w:rtl/>
        </w:rPr>
        <w:t>פליה הגזעית (</w:t>
      </w:r>
      <w:r w:rsidRPr="001D7C91">
        <w:t xml:space="preserve"> (CERD</w:t>
      </w:r>
      <w:r w:rsidRPr="001D7C91">
        <w:rPr>
          <w:rFonts w:hint="cs"/>
          <w:rtl/>
        </w:rPr>
        <w:t>מ-9.3.2013; ראו</w:t>
      </w:r>
    </w:p>
    <w:p w:rsidR="006A2078" w:rsidRPr="001D7C91" w:rsidP="001D7C91">
      <w:pPr>
        <w:pStyle w:val="FootnoteText"/>
        <w:bidi w:val="0"/>
        <w:ind w:left="2268" w:right="397" w:firstLine="0"/>
        <w:jc w:val="left"/>
      </w:pPr>
      <w:r>
        <w:fldChar w:fldCharType="begin"/>
      </w:r>
      <w:r>
        <w:instrText xml:space="preserve"> HYPERLINK "http://www.justice.gov.il/Units/InternationalAgreements/IA/Reports/ReportsUnCommittees/concludingobservationsCERD2012hebrew1.pdf" </w:instrText>
      </w:r>
      <w:r>
        <w:fldChar w:fldCharType="separate"/>
      </w:r>
      <w:r w:rsidRPr="001D7C91">
        <w:t>http://www.justice.gov.il/Units/InternationalAgreements/IA/Reports/ReportsUnCommittees/concludingobservationsCERD2012hebrew1.pdf</w:t>
      </w:r>
      <w:r>
        <w:fldChar w:fldCharType="end"/>
      </w:r>
      <w:r w:rsidRPr="001D7C9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7F1A39" w:rsidP="000D0158">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85D9A">
      <w:rPr>
        <w:rFonts w:ascii="Tahoma" w:hAnsi="Tahoma" w:eastAsiaTheme="majorEastAsia" w:cs="Tahoma"/>
        <w:b/>
        <w:bCs/>
        <w:noProof/>
        <w:color w:val="0B5294" w:themeColor="accent1" w:themeShade="BF"/>
        <w:sz w:val="16"/>
        <w:szCs w:val="16"/>
        <w:rtl/>
      </w:rPr>
      <w:t>906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0D0158">
      <w:rPr>
        <w:rFonts w:ascii="Tahoma" w:hAnsi="Tahoma" w:eastAsiaTheme="majorEastAsia" w:cs="Tahoma" w:hint="eastAsi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7F1A39" w:rsidP="003D2CB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D2CB9">
      <w:rPr>
        <w:rFonts w:ascii="Tahoma" w:hAnsi="Tahoma" w:eastAsiaTheme="majorEastAsia" w:cs="Tahoma" w:hint="eastAsia"/>
        <w:noProof/>
        <w:color w:val="0B5294" w:themeColor="accent1" w:themeShade="BF"/>
        <w:sz w:val="16"/>
        <w:szCs w:val="16"/>
        <w:rtl/>
      </w:rPr>
      <w:t>משרד</w:t>
    </w:r>
    <w:r w:rsidRPr="003D2CB9">
      <w:rPr>
        <w:rFonts w:ascii="Tahoma" w:hAnsi="Tahoma" w:eastAsiaTheme="majorEastAsia" w:cs="Tahoma"/>
        <w:noProof/>
        <w:color w:val="0B5294" w:themeColor="accent1" w:themeShade="BF"/>
        <w:sz w:val="16"/>
        <w:szCs w:val="16"/>
        <w:rtl/>
      </w:rPr>
      <w:t xml:space="preserve"> </w:t>
    </w:r>
    <w:r w:rsidRPr="003D2CB9">
      <w:rPr>
        <w:rFonts w:ascii="Tahoma" w:hAnsi="Tahoma" w:eastAsiaTheme="majorEastAsia" w:cs="Tahoma" w:hint="eastAsia"/>
        <w:noProof/>
        <w:color w:val="0B5294" w:themeColor="accent1" w:themeShade="BF"/>
        <w:sz w:val="16"/>
        <w:szCs w:val="16"/>
        <w:rtl/>
      </w:rPr>
      <w:t>המשפטים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85D9A">
      <w:rPr>
        <w:rFonts w:ascii="Tahoma" w:hAnsi="Tahoma" w:eastAsiaTheme="majorEastAsia" w:cs="Tahoma"/>
        <w:b/>
        <w:bCs/>
        <w:noProof/>
        <w:color w:val="0B5294" w:themeColor="accent1" w:themeShade="BF"/>
        <w:sz w:val="16"/>
        <w:szCs w:val="16"/>
        <w:rtl/>
      </w:rPr>
      <w:t>905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B4501E" w:rsidP="000D0158">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285D9A">
      <w:rPr>
        <w:rFonts w:ascii="Tahoma" w:hAnsi="Tahoma" w:eastAsiaTheme="majorEastAsia" w:cs="Tahoma"/>
        <w:b/>
        <w:bCs/>
        <w:noProof/>
        <w:color w:val="0B5294" w:themeColor="accent1" w:themeShade="BF"/>
        <w:sz w:val="16"/>
        <w:szCs w:val="16"/>
        <w:rtl/>
      </w:rPr>
      <w:t>976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67</w:t>
    </w:r>
    <w:r>
      <w:rPr>
        <w:rFonts w:ascii="Tahoma" w:hAnsi="Tahoma" w:eastAsiaTheme="majorEastAsia" w:cs="Tahoma" w:hint="cs"/>
        <w:noProof/>
        <w:color w:val="0B5294" w:themeColor="accent1" w:themeShade="BF"/>
        <w:sz w:val="16"/>
        <w:szCs w:val="16"/>
        <w:rtl/>
      </w:rPr>
      <w:t>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A2078"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D2CB9">
      <w:rPr>
        <w:rFonts w:ascii="Tahoma" w:hAnsi="Tahoma" w:eastAsiaTheme="majorEastAsia" w:cs="Tahoma" w:hint="eastAsia"/>
        <w:noProof/>
        <w:color w:val="0B5294" w:themeColor="accent1" w:themeShade="BF"/>
        <w:sz w:val="16"/>
        <w:szCs w:val="16"/>
        <w:rtl/>
      </w:rPr>
      <w:t>משרד</w:t>
    </w:r>
    <w:r w:rsidRPr="003D2CB9">
      <w:rPr>
        <w:rFonts w:ascii="Tahoma" w:hAnsi="Tahoma" w:eastAsiaTheme="majorEastAsia" w:cs="Tahoma"/>
        <w:noProof/>
        <w:color w:val="0B5294" w:themeColor="accent1" w:themeShade="BF"/>
        <w:sz w:val="16"/>
        <w:szCs w:val="16"/>
        <w:rtl/>
      </w:rPr>
      <w:t xml:space="preserve"> </w:t>
    </w:r>
    <w:r w:rsidRPr="003D2CB9">
      <w:rPr>
        <w:rFonts w:ascii="Tahoma" w:hAnsi="Tahoma" w:eastAsiaTheme="majorEastAsia" w:cs="Tahoma" w:hint="eastAsia"/>
        <w:noProof/>
        <w:color w:val="0B5294" w:themeColor="accent1" w:themeShade="BF"/>
        <w:sz w:val="16"/>
        <w:szCs w:val="16"/>
        <w:rtl/>
      </w:rPr>
      <w:t>המשפטים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85D9A">
      <w:rPr>
        <w:rFonts w:ascii="Tahoma" w:hAnsi="Tahoma" w:eastAsiaTheme="majorEastAsia" w:cs="Tahoma"/>
        <w:b/>
        <w:bCs/>
        <w:noProof/>
        <w:color w:val="0B5294" w:themeColor="accent1" w:themeShade="BF"/>
        <w:sz w:val="16"/>
        <w:szCs w:val="16"/>
        <w:rtl/>
      </w:rPr>
      <w:t>951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082891"/>
    <w:multiLevelType w:val="multilevel"/>
    <w:tmpl w:val="F2509378"/>
    <w:lvl w:ilvl="0">
      <w:start w:val="1"/>
      <w:numFmt w:val="decimal"/>
      <w:lvlText w:val="%1."/>
      <w:lvlJc w:val="left"/>
      <w:pPr>
        <w:ind w:left="340" w:hanging="340"/>
      </w:pPr>
      <w:rPr>
        <w:b/>
        <w:bCs w:val="0"/>
      </w:rPr>
    </w:lvl>
    <w:lvl w:ilvl="1">
      <w:start w:val="1"/>
      <w:numFmt w:val="hebrew1"/>
      <w:lvlText w:val="%2."/>
      <w:lvlJc w:val="left"/>
      <w:pPr>
        <w:ind w:left="680"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45D0324"/>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98443C4"/>
    <w:multiLevelType w:val="hybridMultilevel"/>
    <w:tmpl w:val="EEA01970"/>
    <w:lvl w:ilvl="0">
      <w:start w:val="1"/>
      <w:numFmt w:val="hebrew1"/>
      <w:lvlText w:val="%1."/>
      <w:lvlJc w:val="left"/>
      <w:pPr>
        <w:ind w:left="947" w:hanging="360"/>
      </w:pPr>
      <w:rPr>
        <w:rFonts w:cs="Tahoma" w:hint="default"/>
        <w:bCs w:val="0"/>
        <w:iCs w:val="0"/>
        <w:sz w:val="17"/>
        <w:szCs w:val="17"/>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4">
    <w:nsid w:val="0B9503B7"/>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0CD90C6F"/>
    <w:multiLevelType w:val="multilevel"/>
    <w:tmpl w:val="4FE0B9B6"/>
    <w:lvl w:ilvl="0">
      <w:start w:val="4"/>
      <w:numFmt w:val="decimal"/>
      <w:lvlText w:val="%1."/>
      <w:lvlJc w:val="left"/>
      <w:pPr>
        <w:ind w:left="340" w:hanging="340"/>
      </w:pPr>
      <w:rPr>
        <w:rFonts w:hint="default"/>
      </w:rPr>
    </w:lvl>
    <w:lvl w:ilvl="1">
      <w:start w:val="2"/>
      <w:numFmt w:val="hebrew1"/>
      <w:lvlText w:val="%2."/>
      <w:lvlJc w:val="left"/>
      <w:pPr>
        <w:ind w:left="623" w:hanging="340"/>
      </w:pPr>
      <w:rPr>
        <w:rFonts w:hint="default"/>
        <w:b w:val="0"/>
        <w:bCs w: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1BA95D1C"/>
    <w:multiLevelType w:val="hybridMultilevel"/>
    <w:tmpl w:val="95DA7B04"/>
    <w:lvl w:ilvl="0">
      <w:start w:val="3"/>
      <w:numFmt w:val="hebrew1"/>
      <w:lvlText w:val="%1."/>
      <w:lvlJc w:val="left"/>
      <w:pPr>
        <w:ind w:left="947" w:hanging="360"/>
      </w:pPr>
      <w:rPr>
        <w:rFonts w:cs="Tahoma" w:hint="default"/>
        <w:bCs w:val="0"/>
        <w:iCs w:val="0"/>
        <w:sz w:val="17"/>
        <w:szCs w:val="17"/>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F1D4FC5"/>
    <w:multiLevelType w:val="multilevel"/>
    <w:tmpl w:val="0C92A802"/>
    <w:lvl w:ilvl="0">
      <w:start w:val="1"/>
      <w:numFmt w:val="decimal"/>
      <w:lvlText w:val="%1."/>
      <w:lvlJc w:val="left"/>
      <w:pPr>
        <w:ind w:left="340" w:hanging="340"/>
      </w:pPr>
    </w:lvl>
    <w:lvl w:ilvl="1">
      <w:start w:val="1"/>
      <w:numFmt w:val="hebrew1"/>
      <w:lvlText w:val="%2."/>
      <w:lvlJc w:val="left"/>
      <w:pPr>
        <w:ind w:left="623" w:hanging="340"/>
      </w:pPr>
      <w:rPr>
        <w:b w:val="0"/>
        <w:bCs w:val="0"/>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7B46634"/>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8226833"/>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29E563F4"/>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2DFB2618"/>
    <w:multiLevelType w:val="hybridMultilevel"/>
    <w:tmpl w:val="35AC9758"/>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4">
    <w:nsid w:val="32551F0B"/>
    <w:multiLevelType w:val="multilevel"/>
    <w:tmpl w:val="A6AA3A54"/>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3286716B"/>
    <w:multiLevelType w:val="multilevel"/>
    <w:tmpl w:val="1D2478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2E950C1"/>
    <w:multiLevelType w:val="multilevel"/>
    <w:tmpl w:val="1C78AB36"/>
    <w:lvl w:ilvl="0">
      <w:start w:val="1"/>
      <w:numFmt w:val="decimal"/>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9">
    <w:nsid w:val="37115579"/>
    <w:multiLevelType w:val="multilevel"/>
    <w:tmpl w:val="A87C2DE2"/>
    <w:lvl w:ilvl="0">
      <w:start w:val="1"/>
      <w:numFmt w:val="decimal"/>
      <w:lvlText w:val="%1."/>
      <w:lvlJc w:val="left"/>
      <w:pPr>
        <w:ind w:left="340" w:hanging="340"/>
      </w:pPr>
      <w:rPr>
        <w:rFonts w:ascii="David" w:hAnsi="David" w:cs="David" w:hint="cs"/>
        <w:bCs w:val="0"/>
        <w:iCs w:val="0"/>
        <w:sz w:val="22"/>
        <w:szCs w:val="22"/>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3BA142F5"/>
    <w:multiLevelType w:val="multilevel"/>
    <w:tmpl w:val="DC1A87D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3BCE0778"/>
    <w:multiLevelType w:val="multilevel"/>
    <w:tmpl w:val="9F86781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23">
    <w:nsid w:val="45592D49"/>
    <w:multiLevelType w:val="hybridMultilevel"/>
    <w:tmpl w:val="728A81D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612611A"/>
    <w:multiLevelType w:val="hybridMultilevel"/>
    <w:tmpl w:val="CB02A7D6"/>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5">
    <w:nsid w:val="4C760165"/>
    <w:multiLevelType w:val="multilevel"/>
    <w:tmpl w:val="0F64F0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4EA71F2D"/>
    <w:multiLevelType w:val="multilevel"/>
    <w:tmpl w:val="247E621E"/>
    <w:lvl w:ilvl="0">
      <w:start w:val="1"/>
      <w:numFmt w:val="decimal"/>
      <w:lvlText w:val="%1."/>
      <w:lvlJc w:val="left"/>
      <w:pPr>
        <w:ind w:left="340" w:hanging="340"/>
      </w:pPr>
    </w:lvl>
    <w:lvl w:ilvl="1">
      <w:start w:val="1"/>
      <w:numFmt w:val="decimal"/>
      <w:lvlText w:val="%2."/>
      <w:lvlJc w:val="left"/>
      <w:pPr>
        <w:ind w:left="680" w:hanging="340"/>
      </w:pPr>
      <w:rPr>
        <w:rFonts w:ascii="David" w:hAnsi="David" w:cs="David" w:hint="cs"/>
        <w:bCs w:val="0"/>
        <w:iCs w:val="0"/>
        <w:sz w:val="22"/>
        <w:szCs w:val="22"/>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4F67B92"/>
    <w:multiLevelType w:val="multilevel"/>
    <w:tmpl w:val="1D24782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9">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0">
    <w:nsid w:val="70316381"/>
    <w:multiLevelType w:val="hybridMultilevel"/>
    <w:tmpl w:val="0E76317E"/>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5B862D1"/>
    <w:multiLevelType w:val="hybridMultilevel"/>
    <w:tmpl w:val="6F2EC3CC"/>
    <w:lvl w:ilvl="0">
      <w:start w:val="1"/>
      <w:numFmt w:val="decimal"/>
      <w:lvlText w:val="%1."/>
      <w:lvlJc w:val="left"/>
      <w:pPr>
        <w:ind w:left="947" w:hanging="360"/>
      </w:pPr>
      <w:rPr>
        <w:rFonts w:ascii="David" w:hAnsi="David" w:cs="David" w:hint="cs"/>
        <w:bCs w:val="0"/>
        <w:i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EB52C1A"/>
    <w:multiLevelType w:val="multilevel"/>
    <w:tmpl w:val="8D9614C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16"/>
  </w:num>
  <w:num w:numId="2">
    <w:abstractNumId w:val="28"/>
  </w:num>
  <w:num w:numId="3">
    <w:abstractNumId w:val="9"/>
  </w:num>
  <w:num w:numId="4">
    <w:abstractNumId w:val="22"/>
  </w:num>
  <w:num w:numId="5">
    <w:abstractNumId w:val="18"/>
  </w:num>
  <w:num w:numId="6">
    <w:abstractNumId w:val="33"/>
  </w:num>
  <w:num w:numId="7">
    <w:abstractNumId w:val="31"/>
  </w:num>
  <w:num w:numId="8">
    <w:abstractNumId w:val="2"/>
  </w:num>
  <w:num w:numId="9">
    <w:abstractNumId w:val="29"/>
  </w:num>
  <w:num w:numId="10">
    <w:abstractNumId w:val="9"/>
  </w:num>
  <w:num w:numId="11">
    <w:abstractNumId w:val="9"/>
  </w:num>
  <w:num w:numId="12">
    <w:abstractNumId w:val="9"/>
  </w:num>
  <w:num w:numId="13">
    <w:abstractNumId w:val="9"/>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23"/>
  </w:num>
  <w:num w:numId="22">
    <w:abstractNumId w:val="27"/>
  </w:num>
  <w:num w:numId="23">
    <w:abstractNumId w:val="0"/>
  </w:num>
  <w:num w:numId="24">
    <w:abstractNumId w:val="25"/>
  </w:num>
  <w:num w:numId="25">
    <w:abstractNumId w:val="15"/>
  </w:num>
  <w:num w:numId="26">
    <w:abstractNumId w:val="12"/>
  </w:num>
  <w:num w:numId="27">
    <w:abstractNumId w:val="1"/>
  </w:num>
  <w:num w:numId="28">
    <w:abstractNumId w:val="4"/>
  </w:num>
  <w:num w:numId="29">
    <w:abstractNumId w:val="10"/>
  </w:num>
  <w:num w:numId="30">
    <w:abstractNumId w:val="19"/>
  </w:num>
  <w:num w:numId="31">
    <w:abstractNumId w:val="26"/>
  </w:num>
  <w:num w:numId="32">
    <w:abstractNumId w:val="7"/>
  </w:num>
  <w:num w:numId="33">
    <w:abstractNumId w:val="34"/>
  </w:num>
  <w:num w:numId="34">
    <w:abstractNumId w:val="14"/>
  </w:num>
  <w:num w:numId="35">
    <w:abstractNumId w:val="11"/>
  </w:num>
  <w:num w:numId="36">
    <w:abstractNumId w:val="21"/>
  </w:num>
  <w:num w:numId="37">
    <w:abstractNumId w:val="20"/>
  </w:num>
  <w:num w:numId="38">
    <w:abstractNumId w:val="17"/>
  </w:num>
  <w:num w:numId="39">
    <w:abstractNumId w:val="13"/>
  </w:num>
  <w:num w:numId="40">
    <w:abstractNumId w:val="32"/>
  </w:num>
  <w:num w:numId="41">
    <w:abstractNumId w:val="24"/>
  </w:num>
  <w:num w:numId="42">
    <w:abstractNumId w:val="30"/>
  </w:num>
  <w:num w:numId="43">
    <w:abstractNumId w:val="3"/>
  </w:num>
  <w:num w:numId="44">
    <w:abstractNumId w:val="5"/>
  </w:num>
  <w:num w:numId="4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3A5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015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5EBF"/>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B89"/>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C91"/>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1F7FD1"/>
    <w:rsid w:val="00201773"/>
    <w:rsid w:val="00201C60"/>
    <w:rsid w:val="002020AF"/>
    <w:rsid w:val="00203A69"/>
    <w:rsid w:val="00204FD5"/>
    <w:rsid w:val="00206427"/>
    <w:rsid w:val="00206B50"/>
    <w:rsid w:val="00206E89"/>
    <w:rsid w:val="0020737B"/>
    <w:rsid w:val="00211509"/>
    <w:rsid w:val="00211542"/>
    <w:rsid w:val="002115E2"/>
    <w:rsid w:val="00211890"/>
    <w:rsid w:val="00211CD5"/>
    <w:rsid w:val="00212C70"/>
    <w:rsid w:val="00212CC9"/>
    <w:rsid w:val="00214667"/>
    <w:rsid w:val="002164D6"/>
    <w:rsid w:val="00216564"/>
    <w:rsid w:val="00216CE4"/>
    <w:rsid w:val="00216E18"/>
    <w:rsid w:val="00217002"/>
    <w:rsid w:val="00217D25"/>
    <w:rsid w:val="00220150"/>
    <w:rsid w:val="00220B1E"/>
    <w:rsid w:val="00220D93"/>
    <w:rsid w:val="00221B6D"/>
    <w:rsid w:val="00222EFD"/>
    <w:rsid w:val="00223E18"/>
    <w:rsid w:val="00225614"/>
    <w:rsid w:val="00225E4F"/>
    <w:rsid w:val="00226BE5"/>
    <w:rsid w:val="00226D6C"/>
    <w:rsid w:val="0022751A"/>
    <w:rsid w:val="002303B8"/>
    <w:rsid w:val="00230D48"/>
    <w:rsid w:val="0023147E"/>
    <w:rsid w:val="002314C8"/>
    <w:rsid w:val="002330D7"/>
    <w:rsid w:val="00233EF1"/>
    <w:rsid w:val="002342C4"/>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BE"/>
    <w:rsid w:val="002455D9"/>
    <w:rsid w:val="002511A2"/>
    <w:rsid w:val="002518DB"/>
    <w:rsid w:val="002530C2"/>
    <w:rsid w:val="00255959"/>
    <w:rsid w:val="00255CC3"/>
    <w:rsid w:val="00260172"/>
    <w:rsid w:val="002630E9"/>
    <w:rsid w:val="002634FC"/>
    <w:rsid w:val="00264588"/>
    <w:rsid w:val="002647FF"/>
    <w:rsid w:val="00264915"/>
    <w:rsid w:val="00264D2B"/>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5D9A"/>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54FF"/>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1A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34C"/>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1DAF"/>
    <w:rsid w:val="003A2E56"/>
    <w:rsid w:val="003A3862"/>
    <w:rsid w:val="003A436D"/>
    <w:rsid w:val="003B0565"/>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2CB9"/>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02F"/>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394"/>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441"/>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15D6E"/>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651"/>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240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044"/>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0C9E"/>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078"/>
    <w:rsid w:val="006A257A"/>
    <w:rsid w:val="006A2939"/>
    <w:rsid w:val="006A639B"/>
    <w:rsid w:val="006A6656"/>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0EC"/>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73F"/>
    <w:rsid w:val="00707B71"/>
    <w:rsid w:val="0071065C"/>
    <w:rsid w:val="00710A24"/>
    <w:rsid w:val="00710B0D"/>
    <w:rsid w:val="00710B75"/>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2C39"/>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619"/>
    <w:rsid w:val="008562A8"/>
    <w:rsid w:val="0085690A"/>
    <w:rsid w:val="00856FB0"/>
    <w:rsid w:val="008572A2"/>
    <w:rsid w:val="00857574"/>
    <w:rsid w:val="008577DA"/>
    <w:rsid w:val="00860D6C"/>
    <w:rsid w:val="00862168"/>
    <w:rsid w:val="0086284D"/>
    <w:rsid w:val="008635A7"/>
    <w:rsid w:val="00863FB9"/>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4FF3"/>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5D6"/>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3A2"/>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920"/>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3F9A"/>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817"/>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765"/>
    <w:rsid w:val="00B2285D"/>
    <w:rsid w:val="00B237F8"/>
    <w:rsid w:val="00B243C7"/>
    <w:rsid w:val="00B245CD"/>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542"/>
    <w:rsid w:val="00B42E84"/>
    <w:rsid w:val="00B42FD8"/>
    <w:rsid w:val="00B43740"/>
    <w:rsid w:val="00B43D6C"/>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2B9D"/>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3BF"/>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1BD1"/>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2CDD"/>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5849"/>
    <w:rsid w:val="00C7701F"/>
    <w:rsid w:val="00C80CDA"/>
    <w:rsid w:val="00C8105B"/>
    <w:rsid w:val="00C81E8F"/>
    <w:rsid w:val="00C8274E"/>
    <w:rsid w:val="00C830F4"/>
    <w:rsid w:val="00C83C29"/>
    <w:rsid w:val="00C83EC4"/>
    <w:rsid w:val="00C84EB4"/>
    <w:rsid w:val="00C85E9F"/>
    <w:rsid w:val="00C86298"/>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5FA9"/>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670E"/>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5893"/>
    <w:rsid w:val="00D074AE"/>
    <w:rsid w:val="00D0792B"/>
    <w:rsid w:val="00D10410"/>
    <w:rsid w:val="00D10817"/>
    <w:rsid w:val="00D108DB"/>
    <w:rsid w:val="00D114FE"/>
    <w:rsid w:val="00D11AF0"/>
    <w:rsid w:val="00D13727"/>
    <w:rsid w:val="00D15224"/>
    <w:rsid w:val="00D15942"/>
    <w:rsid w:val="00D17D22"/>
    <w:rsid w:val="00D21745"/>
    <w:rsid w:val="00D228C5"/>
    <w:rsid w:val="00D228EE"/>
    <w:rsid w:val="00D22ED9"/>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35A"/>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7D"/>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B7DA3"/>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0E89"/>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64D"/>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691"/>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D783C"/>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4AF"/>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811"/>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0CB5"/>
    <w:rsid w:val="00FA2663"/>
    <w:rsid w:val="00FA296C"/>
    <w:rsid w:val="00FA5231"/>
    <w:rsid w:val="00FA62B3"/>
    <w:rsid w:val="00FA6956"/>
    <w:rsid w:val="00FA6BD5"/>
    <w:rsid w:val="00FA6EDC"/>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250"/>
    <w:rsid w:val="00FE1FB9"/>
    <w:rsid w:val="00FE2588"/>
    <w:rsid w:val="00FE28E3"/>
    <w:rsid w:val="00FE31DC"/>
    <w:rsid w:val="00FE50EC"/>
    <w:rsid w:val="00FE5581"/>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6E40EC"/>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13">
    <w:name w:val="רמה 1"/>
    <w:basedOn w:val="Normal"/>
    <w:link w:val="14"/>
    <w:rsid w:val="00D22ED9"/>
    <w:pPr>
      <w:spacing w:before="240" w:after="0"/>
      <w:jc w:val="both"/>
    </w:pPr>
    <w:rPr>
      <w:rFonts w:ascii="Times New Roman" w:eastAsia="Times New Roman" w:hAnsi="Times New Roman" w:cs="David"/>
      <w:sz w:val="24"/>
      <w:szCs w:val="24"/>
    </w:rPr>
  </w:style>
  <w:style w:type="character" w:customStyle="1" w:styleId="14">
    <w:name w:val="רמה 1 תו"/>
    <w:link w:val="13"/>
    <w:locked/>
    <w:rsid w:val="00D22ED9"/>
    <w:rPr>
      <w:rFonts w:ascii="Times New Roman" w:eastAsia="Times New Roman" w:hAnsi="Times New Roman" w:cs="David"/>
      <w:sz w:val="24"/>
      <w:szCs w:val="24"/>
    </w:rPr>
  </w:style>
  <w:style w:type="paragraph" w:customStyle="1" w:styleId="footnote">
    <w:name w:val="footnote"/>
    <w:basedOn w:val="Normal"/>
    <w:rsid w:val="00D22ED9"/>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0"/>
    <w:rsid w:val="00D22ED9"/>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character" w:customStyle="1" w:styleId="Ruller40">
    <w:name w:val="Ruller4 תו"/>
    <w:link w:val="Ruller4"/>
    <w:locked/>
    <w:rsid w:val="00D22ED9"/>
    <w:rPr>
      <w:rFonts w:ascii="Arial TUR" w:eastAsia="Times New Roman" w:hAnsi="Arial TUR" w:cs="FrankRuehl"/>
      <w:spacing w:val="10"/>
      <w:sz w:val="22"/>
      <w:szCs w:val="28"/>
    </w:rPr>
  </w:style>
  <w:style w:type="paragraph" w:customStyle="1" w:styleId="ruller400">
    <w:name w:val="ruller40"/>
    <w:basedOn w:val="Normal"/>
    <w:rsid w:val="00D22ED9"/>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D22ED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D22ED9"/>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D22ED9"/>
    <w:rPr>
      <w:rFonts w:ascii="Times New Roman" w:hAnsi="Times New Roman" w:cs="Times New Roman"/>
      <w:sz w:val="32"/>
      <w:szCs w:val="32"/>
    </w:rPr>
  </w:style>
  <w:style w:type="paragraph" w:customStyle="1" w:styleId="P22">
    <w:name w:val="P22"/>
    <w:basedOn w:val="P00"/>
    <w:rsid w:val="00D22ED9"/>
    <w:pPr>
      <w:tabs>
        <w:tab w:val="clear" w:pos="624"/>
        <w:tab w:val="clear" w:pos="1021"/>
      </w:tabs>
      <w:ind w:right="1021"/>
    </w:pPr>
  </w:style>
  <w:style w:type="paragraph" w:customStyle="1" w:styleId="page">
    <w:name w:val="page"/>
    <w:rsid w:val="00D22ED9"/>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D22ED9"/>
    <w:pPr>
      <w:overflowPunct w:val="0"/>
      <w:autoSpaceDE w:val="0"/>
      <w:autoSpaceDN w:val="0"/>
      <w:adjustRightInd w:val="0"/>
      <w:spacing w:after="0" w:line="240" w:lineRule="auto"/>
    </w:pPr>
    <w:rPr>
      <w:rFonts w:ascii="Times New Roman" w:eastAsia="Times New Roman" w:hAnsi="Times New Roman" w:cs="David"/>
      <w:sz w:val="22"/>
      <w:szCs w:val="28"/>
    </w:rPr>
  </w:style>
  <w:style w:type="paragraph" w:customStyle="1" w:styleId="ruller5">
    <w:name w:val="ruller5"/>
    <w:basedOn w:val="Normal"/>
    <w:rsid w:val="00D22ED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character" w:customStyle="1" w:styleId="15">
    <w:name w:val="טקסט הערת סיום תו1"/>
    <w:basedOn w:val="DefaultParagraphFont"/>
    <w:uiPriority w:val="99"/>
    <w:semiHidden/>
    <w:rsid w:val="00D22ED9"/>
    <w:rPr>
      <w:szCs w:val="20"/>
    </w:rPr>
  </w:style>
  <w:style w:type="paragraph" w:customStyle="1" w:styleId="P11">
    <w:name w:val="P11"/>
    <w:basedOn w:val="P00"/>
    <w:rsid w:val="00D22ED9"/>
    <w:pPr>
      <w:tabs>
        <w:tab w:val="clear" w:pos="624"/>
      </w:tabs>
      <w:ind w:right="624"/>
    </w:pPr>
  </w:style>
  <w:style w:type="character" w:customStyle="1" w:styleId="Bodytext20">
    <w:name w:val="Body text (2)_"/>
    <w:basedOn w:val="DefaultParagraphFont"/>
    <w:link w:val="Bodytext21"/>
    <w:rsid w:val="00D22ED9"/>
    <w:rPr>
      <w:rFonts w:ascii="David" w:eastAsia="David" w:hAnsi="David"/>
      <w:sz w:val="32"/>
      <w:szCs w:val="32"/>
      <w:shd w:val="clear" w:color="auto" w:fill="FFFFFF"/>
    </w:rPr>
  </w:style>
  <w:style w:type="paragraph" w:customStyle="1" w:styleId="Bodytext21">
    <w:name w:val="Body text (2)"/>
    <w:basedOn w:val="Normal"/>
    <w:link w:val="Bodytext20"/>
    <w:rsid w:val="00D22ED9"/>
    <w:pPr>
      <w:widowControl w:val="0"/>
      <w:shd w:val="clear" w:color="auto" w:fill="FFFFFF"/>
      <w:spacing w:before="540" w:after="180" w:line="480" w:lineRule="exact"/>
      <w:jc w:val="both"/>
    </w:pPr>
    <w:rPr>
      <w:rFonts w:ascii="David" w:eastAsia="David" w:hAnsi="David"/>
      <w:sz w:val="32"/>
      <w:szCs w:val="32"/>
    </w:rPr>
  </w:style>
  <w:style w:type="character" w:customStyle="1" w:styleId="Heading20">
    <w:name w:val="Heading #2_"/>
    <w:basedOn w:val="DefaultParagraphFont"/>
    <w:rsid w:val="00D22ED9"/>
    <w:rPr>
      <w:rFonts w:ascii="David" w:eastAsia="David" w:hAnsi="David" w:cs="David"/>
      <w:b/>
      <w:bCs/>
      <w:i w:val="0"/>
      <w:iCs w:val="0"/>
      <w:smallCaps w:val="0"/>
      <w:strike w:val="0"/>
      <w:sz w:val="32"/>
      <w:szCs w:val="32"/>
      <w:u w:val="none"/>
    </w:rPr>
  </w:style>
  <w:style w:type="character" w:customStyle="1" w:styleId="Heading21">
    <w:name w:val="Heading #2"/>
    <w:basedOn w:val="Heading20"/>
    <w:rsid w:val="00D22ED9"/>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D22ED9"/>
    <w:rPr>
      <w:rFonts w:ascii="David" w:eastAsia="David" w:hAnsi="David"/>
      <w:b/>
      <w:bCs/>
      <w:shd w:val="clear" w:color="auto" w:fill="FFFFFF"/>
    </w:rPr>
  </w:style>
  <w:style w:type="paragraph" w:customStyle="1" w:styleId="Heading51">
    <w:name w:val="Heading #5"/>
    <w:basedOn w:val="Normal"/>
    <w:link w:val="Heading50"/>
    <w:rsid w:val="00D22ED9"/>
    <w:pPr>
      <w:widowControl w:val="0"/>
      <w:shd w:val="clear" w:color="auto" w:fill="FFFFFF"/>
      <w:spacing w:after="420" w:line="0" w:lineRule="atLeast"/>
      <w:jc w:val="center"/>
      <w:outlineLvl w:val="4"/>
    </w:pPr>
    <w:rPr>
      <w:rFonts w:ascii="David" w:eastAsia="David" w:hAnsi="David"/>
      <w:b/>
      <w:bCs/>
    </w:rPr>
  </w:style>
  <w:style w:type="character" w:customStyle="1" w:styleId="CaptionChar">
    <w:name w:val="Caption Char"/>
    <w:link w:val="Caption"/>
    <w:uiPriority w:val="35"/>
    <w:rsid w:val="00D22ED9"/>
    <w:rPr>
      <w:b/>
      <w:bCs/>
      <w:color w:val="404040" w:themeColor="text1" w:themeTint="BF"/>
      <w:sz w:val="16"/>
      <w:szCs w:val="16"/>
    </w:rPr>
  </w:style>
  <w:style w:type="character" w:customStyle="1" w:styleId="Footnote0">
    <w:name w:val="Footnote_"/>
    <w:basedOn w:val="DefaultParagraphFont"/>
    <w:rsid w:val="00D22ED9"/>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D22ED9"/>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D22ED9"/>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D22ED9"/>
    <w:rPr>
      <w:rFonts w:ascii="Tahoma" w:eastAsia="Tahoma" w:hAnsi="Tahoma" w:cs="Tahoma"/>
      <w:b/>
      <w:bCs/>
      <w:sz w:val="19"/>
      <w:szCs w:val="19"/>
      <w:shd w:val="clear" w:color="auto" w:fill="FFFFFF"/>
    </w:rPr>
  </w:style>
  <w:style w:type="paragraph" w:customStyle="1" w:styleId="Bodytext70">
    <w:name w:val="Body text (7)"/>
    <w:basedOn w:val="Normal"/>
    <w:link w:val="Bodytext7"/>
    <w:rsid w:val="00D22ED9"/>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D22ED9"/>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D22ED9"/>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D22ED9"/>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D22ED9"/>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
    <w:basedOn w:val="Bodytext20"/>
    <w:rsid w:val="00D22ED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D22ED9"/>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CharChar0">
    <w:name w:val="Char Char"/>
    <w:basedOn w:val="Normal"/>
    <w:next w:val="Normal"/>
    <w:autoRedefine/>
    <w:rsid w:val="00D22ED9"/>
    <w:pPr>
      <w:spacing w:after="160"/>
    </w:pPr>
    <w:rPr>
      <w:rFonts w:ascii="Tahoma" w:eastAsia="Times New Roman" w:hAnsi="Tahoma" w:cs="Arial"/>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6.xml"/><Relationship Id="rId8" Type="http://schemas.openxmlformats.org/officeDocument/2006/relationships/header" Target="header3.xml"/><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5.xml"/><Relationship Id="rId19" Type="http://schemas.openxmlformats.org/officeDocument/2006/relationships/header" Target="header7.xml"/><Relationship Id="rId14" Type="http://schemas.openxmlformats.org/officeDocument/2006/relationships/image" Target="media/image4.pn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3c5012bf-fa69-4b35-9825-ade58ffad5ac.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CF0D0836-6FE7-4BD5-9693-5EFCB2C9F2CC}">
  <ds:schemaRefs>
    <ds:schemaRef ds:uri="http://schemas.openxmlformats.org/officeDocument/2006/bibliography"/>
  </ds:schemaRefs>
</ds:datastoreItem>
</file>

<file path=customXml/itemProps2.xml><?xml version="1.0" encoding="utf-8"?>
<ds:datastoreItem xmlns:ds="http://schemas.openxmlformats.org/officeDocument/2006/customXml" ds:itemID="{815993A7-72DD-430A-8E58-9C8C05FF8F2B}"/>
</file>

<file path=customXml/itemProps3.xml><?xml version="1.0" encoding="utf-8"?>
<ds:datastoreItem xmlns:ds="http://schemas.openxmlformats.org/officeDocument/2006/customXml" ds:itemID="{0F5DDFD6-BFD3-41DA-A99D-84559FC99D2F}"/>
</file>

<file path=customXml/itemProps4.xml><?xml version="1.0" encoding="utf-8"?>
<ds:datastoreItem xmlns:ds="http://schemas.openxmlformats.org/officeDocument/2006/customXml" ds:itemID="{92863477-52B3-4A7F-BEAB-56560AC3F4D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