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964448">
      <w:pPr>
        <w:pStyle w:val="NAME"/>
        <w:rPr>
          <w:rtl/>
        </w:rPr>
      </w:pPr>
      <w:bookmarkStart w:id="0" w:name="_Toc349122061"/>
      <w:bookmarkStart w:id="1" w:name="_Toc349136480"/>
      <w:bookmarkStart w:id="2" w:name="_Toc352831083"/>
      <w:bookmarkStart w:id="3" w:name="_Toc354324568"/>
      <w:bookmarkStart w:id="4" w:name="_Toc354661923"/>
      <w:r w:rsidRPr="007C03E9">
        <w:rPr>
          <w:rFonts w:hint="eastAsia"/>
          <w:rtl/>
        </w:rPr>
        <w:t>משרד</w:t>
      </w:r>
      <w:r w:rsidRPr="007C03E9">
        <w:rPr>
          <w:rtl/>
        </w:rPr>
        <w:t xml:space="preserve"> </w:t>
      </w:r>
      <w:r w:rsidRPr="007C03E9">
        <w:rPr>
          <w:rFonts w:hint="eastAsia"/>
          <w:rtl/>
        </w:rPr>
        <w:t>הכלכלה</w:t>
      </w:r>
      <w:r w:rsidRPr="007C03E9">
        <w:rPr>
          <w:rtl/>
        </w:rPr>
        <w:t xml:space="preserve"> </w:t>
      </w:r>
      <w:r w:rsidRPr="007C03E9">
        <w:rPr>
          <w:rFonts w:hint="eastAsia"/>
          <w:rtl/>
        </w:rPr>
        <w:t>והתעשייה</w:t>
      </w:r>
    </w:p>
    <w:p w:rsidR="000217C4" w:rsidRPr="00C20745" w:rsidP="00964448">
      <w:pPr>
        <w:pStyle w:val="name-sub"/>
      </w:pPr>
      <w:r w:rsidRPr="007C03E9">
        <w:rPr>
          <w:rFonts w:hint="eastAsia"/>
          <w:rtl/>
        </w:rPr>
        <w:t>תהליך</w:t>
      </w:r>
      <w:r w:rsidRPr="007C03E9">
        <w:rPr>
          <w:rtl/>
        </w:rPr>
        <w:t xml:space="preserve"> </w:t>
      </w:r>
      <w:r w:rsidRPr="007C03E9">
        <w:rPr>
          <w:rFonts w:hint="eastAsia"/>
          <w:rtl/>
        </w:rPr>
        <w:t>התקינה</w:t>
      </w:r>
      <w:r w:rsidRPr="007C03E9">
        <w:rPr>
          <w:rtl/>
        </w:rPr>
        <w:t xml:space="preserve"> </w:t>
      </w:r>
      <w:r w:rsidRPr="007C03E9">
        <w:rPr>
          <w:rFonts w:hint="eastAsia"/>
          <w:rtl/>
        </w:rPr>
        <w:t>בישראל</w:t>
      </w:r>
    </w:p>
    <w:p w:rsidR="00E077B7" w:rsidRPr="0010599F" w:rsidP="00964448">
      <w:pPr>
        <w:spacing w:line="240" w:lineRule="exact"/>
        <w:ind w:right="2268"/>
        <w:jc w:val="both"/>
        <w:rPr>
          <w:rFonts w:ascii="Tahoma" w:hAnsi="Tahoma" w:cs="Tahoma"/>
          <w:sz w:val="17"/>
          <w:szCs w:val="17"/>
          <w:rtl/>
        </w:rPr>
      </w:pPr>
    </w:p>
    <w:p w:rsidR="006C5F46" w:rsidRPr="00E077B7" w:rsidP="00964448">
      <w:pPr>
        <w:pStyle w:val="NAME"/>
        <w:rPr>
          <w:rtl/>
        </w:rPr>
        <w:sectPr w:rsidSect="004F044C">
          <w:headerReference w:type="even" r:id="rId6"/>
          <w:headerReference w:type="default" r:id="rId7"/>
          <w:pgSz w:w="11906" w:h="16838" w:code="9"/>
          <w:pgMar w:top="3119" w:right="1701" w:bottom="3119" w:left="1701" w:header="1559" w:footer="709" w:gutter="0"/>
          <w:pgNumType w:start="315"/>
          <w:cols w:space="708"/>
          <w:titlePg/>
          <w:bidi/>
          <w:rtlGutter/>
          <w:docGrid w:linePitch="360"/>
        </w:sectPr>
      </w:pPr>
    </w:p>
    <w:p w:rsidR="006C5F46" w:rsidRPr="00CF3645" w:rsidP="00964448">
      <w:pPr>
        <w:pStyle w:val="Footer"/>
        <w:spacing w:after="120" w:line="230" w:lineRule="exact"/>
        <w:jc w:val="both"/>
        <w:rPr>
          <w:rFonts w:ascii="Tahoma" w:hAnsi="Tahoma" w:cs="Tahoma"/>
          <w:color w:val="2A2AA6"/>
          <w:szCs w:val="22"/>
          <w:rtl/>
        </w:rPr>
      </w:pPr>
    </w:p>
    <w:p w:rsidR="006C5F46" w:rsidP="00964448">
      <w:pPr>
        <w:pStyle w:val="KOT4"/>
        <w:rPr>
          <w:rtl/>
        </w:rPr>
        <w:sectPr w:rsidSect="00C9574D">
          <w:pgSz w:w="11906" w:h="16838" w:code="9"/>
          <w:pgMar w:top="3119" w:right="1701" w:bottom="3119" w:left="1701" w:header="1559" w:footer="709" w:gutter="0"/>
          <w:cols w:space="708"/>
          <w:titlePg/>
          <w:bidi/>
          <w:rtlGutter/>
          <w:docGrid w:linePitch="360"/>
        </w:sectPr>
      </w:pPr>
    </w:p>
    <w:p w:rsidR="003D09D3" w:rsidRPr="00D94BA9" w:rsidP="00964448">
      <w:pPr>
        <w:pStyle w:val="KOT3T"/>
        <w:keepLines/>
        <w:rPr>
          <w:rtl/>
        </w:rPr>
      </w:pPr>
      <w:r w:rsidRPr="00D94BA9">
        <w:rPr>
          <w:rtl/>
        </w:rPr>
        <w:t>תקציר</w:t>
      </w:r>
    </w:p>
    <w:p w:rsidR="00E77874" w:rsidRPr="003D09D3" w:rsidP="00964448">
      <w:pPr>
        <w:pStyle w:val="KOT4T"/>
        <w:rPr>
          <w:rtl/>
        </w:rPr>
      </w:pPr>
      <w:r w:rsidRPr="00B12E08">
        <w:rPr>
          <w:rFonts w:hint="eastAsia"/>
          <w:rtl/>
        </w:rPr>
        <w:t>רקע</w:t>
      </w:r>
      <w:r w:rsidRPr="00B12E08">
        <w:rPr>
          <w:rtl/>
        </w:rPr>
        <w:t xml:space="preserve"> </w:t>
      </w:r>
      <w:r w:rsidRPr="00B12E08">
        <w:rPr>
          <w:rFonts w:hint="eastAsia"/>
          <w:rtl/>
        </w:rPr>
        <w:t>כללי</w:t>
      </w:r>
    </w:p>
    <w:p w:rsidR="00571656" w:rsidRPr="007E10DE" w:rsidP="00157DEE">
      <w:pPr>
        <w:pStyle w:val="takzir-text"/>
        <w:bidi/>
        <w:rPr>
          <w:rtl/>
        </w:rPr>
      </w:pPr>
      <w:r w:rsidRPr="007C03E9">
        <w:rPr>
          <w:rtl/>
        </w:rPr>
        <w:t>תקן</w:t>
      </w:r>
      <w:r w:rsidRPr="002A701C">
        <w:rPr>
          <w:rtl/>
        </w:rPr>
        <w:t xml:space="preserve"> מוגדר בחוק התקנים, התשי"ג-1953 (להלן - חוק התקנים או החוק), כתיאור תכונותיו של מצרך או כללים טכניים של תהליך עבודה, לרבות הגדרות טכניות. החוק מסדיר את הליך התקינה בישראל ומסמיך ל</w:t>
      </w:r>
      <w:r>
        <w:rPr>
          <w:rFonts w:hint="cs"/>
          <w:rtl/>
        </w:rPr>
        <w:t>ה</w:t>
      </w:r>
      <w:r w:rsidRPr="002A701C">
        <w:rPr>
          <w:rtl/>
        </w:rPr>
        <w:t xml:space="preserve"> שלושה גורמים עיקריים: שר הכלכלה </w:t>
      </w:r>
      <w:r>
        <w:rPr>
          <w:rFonts w:hint="cs"/>
          <w:rtl/>
        </w:rPr>
        <w:t xml:space="preserve">והתעשייה </w:t>
      </w:r>
      <w:r w:rsidR="006F2D7A">
        <w:rPr>
          <w:rFonts w:hint="cs"/>
          <w:rtl/>
        </w:rPr>
        <w:t xml:space="preserve">(להלן - שר הכלכלה) </w:t>
      </w:r>
      <w:r w:rsidRPr="002A701C">
        <w:rPr>
          <w:rtl/>
        </w:rPr>
        <w:t>- אשר ממנה את הממונה על התקינה במשרדו</w:t>
      </w:r>
      <w:r>
        <w:rPr>
          <w:rFonts w:hint="cs"/>
          <w:rtl/>
        </w:rPr>
        <w:t xml:space="preserve"> </w:t>
      </w:r>
      <w:r w:rsidRPr="002A701C">
        <w:rPr>
          <w:rtl/>
        </w:rPr>
        <w:t>ו</w:t>
      </w:r>
      <w:r>
        <w:rPr>
          <w:rFonts w:hint="cs"/>
          <w:rtl/>
        </w:rPr>
        <w:t>מחזיק בסמכות החוקית לה</w:t>
      </w:r>
      <w:r w:rsidRPr="002A701C">
        <w:rPr>
          <w:rtl/>
        </w:rPr>
        <w:t xml:space="preserve">כריז על </w:t>
      </w:r>
      <w:r>
        <w:rPr>
          <w:rFonts w:hint="cs"/>
          <w:rtl/>
        </w:rPr>
        <w:t xml:space="preserve">תקן שקבע </w:t>
      </w:r>
      <w:r w:rsidRPr="002A701C">
        <w:rPr>
          <w:rtl/>
        </w:rPr>
        <w:t>מכון התקנים</w:t>
      </w:r>
      <w:r>
        <w:rPr>
          <w:rFonts w:hint="cs"/>
          <w:rtl/>
        </w:rPr>
        <w:t xml:space="preserve"> הישראלי </w:t>
      </w:r>
      <w:r>
        <w:rPr>
          <w:rtl/>
        </w:rPr>
        <w:t>(</w:t>
      </w:r>
      <w:r w:rsidRPr="002A701C">
        <w:rPr>
          <w:rtl/>
        </w:rPr>
        <w:t xml:space="preserve">להלן </w:t>
      </w:r>
      <w:r>
        <w:rPr>
          <w:rFonts w:hint="cs"/>
          <w:rtl/>
        </w:rPr>
        <w:t>-</w:t>
      </w:r>
      <w:r w:rsidRPr="002A701C">
        <w:rPr>
          <w:rtl/>
        </w:rPr>
        <w:t xml:space="preserve"> המכון</w:t>
      </w:r>
      <w:r>
        <w:rPr>
          <w:rFonts w:hint="cs"/>
          <w:rtl/>
        </w:rPr>
        <w:t xml:space="preserve"> או מכון התקנים</w:t>
      </w:r>
      <w:r w:rsidRPr="002A701C">
        <w:rPr>
          <w:rtl/>
        </w:rPr>
        <w:t>)</w:t>
      </w:r>
      <w:r>
        <w:rPr>
          <w:rFonts w:hint="cs"/>
          <w:rtl/>
        </w:rPr>
        <w:t xml:space="preserve"> כתקן רשמי</w:t>
      </w:r>
      <w:r w:rsidRPr="002A701C">
        <w:rPr>
          <w:rtl/>
        </w:rPr>
        <w:t>; הממונה על התקינה - ה</w:t>
      </w:r>
      <w:r>
        <w:rPr>
          <w:rFonts w:hint="cs"/>
          <w:rtl/>
        </w:rPr>
        <w:t>מופקד</w:t>
      </w:r>
      <w:r w:rsidRPr="002A701C">
        <w:rPr>
          <w:rtl/>
        </w:rPr>
        <w:t xml:space="preserve"> על אכיפת תקנים רשמיים</w:t>
      </w:r>
      <w:r>
        <w:rPr>
          <w:rFonts w:hint="cs"/>
          <w:rtl/>
        </w:rPr>
        <w:t xml:space="preserve"> ועל תחומים אחרים המנויים בחוק</w:t>
      </w:r>
      <w:r w:rsidRPr="002A701C">
        <w:rPr>
          <w:rtl/>
        </w:rPr>
        <w:t>; מכון התקנים</w:t>
      </w:r>
      <w:r>
        <w:rPr>
          <w:rFonts w:hint="cs"/>
          <w:rtl/>
        </w:rPr>
        <w:t xml:space="preserve"> </w:t>
      </w:r>
      <w:r w:rsidRPr="002A701C">
        <w:rPr>
          <w:rtl/>
        </w:rPr>
        <w:t xml:space="preserve">- הגורם בעל הסמכות הבלעדית לקביעת תקנים בישראל. </w:t>
      </w:r>
      <w:r>
        <w:rPr>
          <w:rFonts w:hint="cs"/>
          <w:rtl/>
        </w:rPr>
        <w:t>בגלל</w:t>
      </w:r>
      <w:r w:rsidRPr="002A701C">
        <w:rPr>
          <w:rtl/>
        </w:rPr>
        <w:t xml:space="preserve"> חשיבות התקינה והשפעתה על הכלכלה</w:t>
      </w:r>
      <w:r>
        <w:rPr>
          <w:rFonts w:hint="cs"/>
          <w:rtl/>
        </w:rPr>
        <w:t>, המדינה</w:t>
      </w:r>
      <w:r w:rsidRPr="002A701C">
        <w:rPr>
          <w:rtl/>
        </w:rPr>
        <w:t xml:space="preserve"> </w:t>
      </w:r>
      <w:r>
        <w:rPr>
          <w:rFonts w:hint="cs"/>
          <w:rtl/>
        </w:rPr>
        <w:t>היא ה</w:t>
      </w:r>
      <w:r w:rsidRPr="002A701C">
        <w:rPr>
          <w:rtl/>
        </w:rPr>
        <w:t xml:space="preserve">מממנת את </w:t>
      </w:r>
      <w:r>
        <w:rPr>
          <w:rFonts w:hint="cs"/>
          <w:rtl/>
        </w:rPr>
        <w:t xml:space="preserve">עיקר </w:t>
      </w:r>
      <w:r w:rsidRPr="002A701C">
        <w:rPr>
          <w:rtl/>
        </w:rPr>
        <w:t>פעיל</w:t>
      </w:r>
      <w:r>
        <w:rPr>
          <w:rtl/>
        </w:rPr>
        <w:t>ות התקינה שנעשית במכון התקנים</w:t>
      </w:r>
      <w:r>
        <w:rPr>
          <w:rFonts w:hint="cs"/>
          <w:rtl/>
        </w:rPr>
        <w:t>.</w:t>
      </w:r>
    </w:p>
    <w:p w:rsidR="00571656" w:rsidRPr="007E10DE" w:rsidP="006F2D7A">
      <w:pPr>
        <w:pStyle w:val="takzir-text"/>
        <w:bidi/>
        <w:rPr>
          <w:rtl/>
        </w:rPr>
      </w:pPr>
      <w:r w:rsidRPr="007E6707">
        <w:rPr>
          <w:rtl/>
        </w:rPr>
        <w:t>מכון התקנים הוא גוף סטטוטורי, הפועל מכוח החוק</w:t>
      </w:r>
      <w:r w:rsidR="006F2D7A">
        <w:rPr>
          <w:rFonts w:hint="cs"/>
          <w:rtl/>
        </w:rPr>
        <w:t>,</w:t>
      </w:r>
      <w:r w:rsidRPr="007E6707">
        <w:rPr>
          <w:rtl/>
        </w:rPr>
        <w:t xml:space="preserve"> ופעילותו מוסדרת בתקנון מכון התקנים הישראלי, התשס"ג-2002. </w:t>
      </w:r>
      <w:r>
        <w:rPr>
          <w:rFonts w:hint="cs"/>
          <w:rtl/>
        </w:rPr>
        <w:t xml:space="preserve">המכון מעסיק כ-1,100 עובדים ומתוכם </w:t>
      </w:r>
      <w:r w:rsidR="00ED3F38">
        <w:br/>
      </w:r>
      <w:r>
        <w:rPr>
          <w:rFonts w:hint="cs"/>
          <w:rtl/>
        </w:rPr>
        <w:t xml:space="preserve">כ-50 מועסקים באגף התקינה. </w:t>
      </w:r>
      <w:r w:rsidRPr="007E6707">
        <w:rPr>
          <w:rtl/>
        </w:rPr>
        <w:t xml:space="preserve">המכון קובע תקנים באמצעות ועדות תקינה. לשר הכלכלה הסמכות להכריז על תקנים ישראליים כעל תקנים רשמיים, אם נוכח </w:t>
      </w:r>
      <w:r>
        <w:rPr>
          <w:rFonts w:hint="cs"/>
          <w:rtl/>
        </w:rPr>
        <w:t xml:space="preserve">לדעת </w:t>
      </w:r>
      <w:r w:rsidRPr="007E6707">
        <w:rPr>
          <w:rtl/>
        </w:rPr>
        <w:t>כי הדבר דרוש להשגת אחת המטרות המפורטות בחוק</w:t>
      </w:r>
      <w:r>
        <w:rPr>
          <w:rFonts w:hint="cs"/>
          <w:rtl/>
        </w:rPr>
        <w:t>,</w:t>
      </w:r>
      <w:r w:rsidRPr="007E6707">
        <w:rPr>
          <w:rtl/>
        </w:rPr>
        <w:t xml:space="preserve"> </w:t>
      </w:r>
      <w:r>
        <w:rPr>
          <w:rFonts w:hint="cs"/>
          <w:rtl/>
        </w:rPr>
        <w:t>ב</w:t>
      </w:r>
      <w:r w:rsidRPr="007E6707">
        <w:rPr>
          <w:rtl/>
        </w:rPr>
        <w:t>הן שמירה על בריאות הציבור, שמירה על בטיחות הציבור והגנה על איכות הסביבה. תקן רשמי חל על מוצרים המיוצרים בישראל</w:t>
      </w:r>
      <w:r>
        <w:rPr>
          <w:rFonts w:hint="cs"/>
          <w:rtl/>
        </w:rPr>
        <w:t xml:space="preserve"> ועל מוצרים המיובאים אליה</w:t>
      </w:r>
      <w:r w:rsidRPr="007E6707">
        <w:rPr>
          <w:rtl/>
        </w:rPr>
        <w:t xml:space="preserve">. </w:t>
      </w:r>
      <w:r>
        <w:rPr>
          <w:rFonts w:hint="cs"/>
          <w:rtl/>
        </w:rPr>
        <w:t>תקן שקבע המכון אך שר הכלכלה לא הכריז</w:t>
      </w:r>
      <w:r w:rsidR="006F2D7A">
        <w:rPr>
          <w:rFonts w:hint="cs"/>
          <w:rtl/>
        </w:rPr>
        <w:t xml:space="preserve"> עליו</w:t>
      </w:r>
      <w:r>
        <w:rPr>
          <w:rFonts w:hint="cs"/>
          <w:rtl/>
        </w:rPr>
        <w:t xml:space="preserve"> כתקן רשמי הוא תקן </w:t>
      </w:r>
      <w:r w:rsidRPr="006F2D7A">
        <w:rPr>
          <w:rFonts w:hint="cs"/>
          <w:rtl/>
        </w:rPr>
        <w:t>וולונטרי</w:t>
      </w:r>
      <w:r>
        <w:rPr>
          <w:rFonts w:hint="cs"/>
          <w:rtl/>
        </w:rPr>
        <w:t>. ואולם תקנים וול</w:t>
      </w:r>
      <w:r w:rsidR="006F2D7A">
        <w:rPr>
          <w:rFonts w:hint="cs"/>
          <w:rtl/>
        </w:rPr>
        <w:t>ו</w:t>
      </w:r>
      <w:r>
        <w:rPr>
          <w:rFonts w:hint="cs"/>
          <w:rtl/>
        </w:rPr>
        <w:t xml:space="preserve">נטריים מחייבים את הציבור </w:t>
      </w:r>
      <w:r w:rsidR="006F2D7A">
        <w:rPr>
          <w:rFonts w:hint="cs"/>
          <w:rtl/>
        </w:rPr>
        <w:t xml:space="preserve">אם </w:t>
      </w:r>
      <w:r>
        <w:rPr>
          <w:rFonts w:hint="cs"/>
          <w:rtl/>
        </w:rPr>
        <w:t xml:space="preserve">יש </w:t>
      </w:r>
      <w:r w:rsidRPr="007E6707">
        <w:rPr>
          <w:rtl/>
        </w:rPr>
        <w:t xml:space="preserve">בחקיקה ראשית או בחקיקת משנה </w:t>
      </w:r>
      <w:r>
        <w:rPr>
          <w:rFonts w:hint="cs"/>
          <w:rtl/>
        </w:rPr>
        <w:t xml:space="preserve">הפניה לתקנים הוולונטריים </w:t>
      </w:r>
      <w:r w:rsidRPr="007E6707">
        <w:rPr>
          <w:rtl/>
        </w:rPr>
        <w:t xml:space="preserve">בתחומים שונים שבאחריות משרדי הממשלה, והפיקוח על העמידה בהם </w:t>
      </w:r>
      <w:r>
        <w:rPr>
          <w:rFonts w:hint="cs"/>
          <w:rtl/>
        </w:rPr>
        <w:t>נתון בידי</w:t>
      </w:r>
      <w:r w:rsidRPr="007E6707">
        <w:rPr>
          <w:rtl/>
        </w:rPr>
        <w:t xml:space="preserve"> המשרדים הממשלתיים הרלוונטיים (להלן - </w:t>
      </w:r>
      <w:r w:rsidRPr="00325317">
        <w:rPr>
          <w:rtl/>
        </w:rPr>
        <w:t>תקנים מחייבים).</w:t>
      </w:r>
    </w:p>
    <w:p w:rsidR="00E77874" w:rsidRPr="00492C38" w:rsidP="00964448">
      <w:pPr>
        <w:pStyle w:val="takzir"/>
        <w:rPr>
          <w:rFonts w:ascii="Tahoma" w:hAnsi="Tahoma" w:cs="Tahoma"/>
          <w:noProof w:val="0"/>
          <w:sz w:val="28"/>
          <w:rtl/>
        </w:rPr>
      </w:pPr>
    </w:p>
    <w:p w:rsidR="00E77874" w:rsidRPr="003D09D3" w:rsidP="00964448">
      <w:pPr>
        <w:pStyle w:val="KOT4T"/>
        <w:rPr>
          <w:rtl/>
        </w:rPr>
      </w:pPr>
      <w:r w:rsidRPr="00B12E08">
        <w:rPr>
          <w:rFonts w:hint="eastAsia"/>
          <w:rtl/>
        </w:rPr>
        <w:t>פעולות</w:t>
      </w:r>
      <w:r w:rsidRPr="00B12E08">
        <w:rPr>
          <w:rtl/>
        </w:rPr>
        <w:t xml:space="preserve"> </w:t>
      </w:r>
      <w:r w:rsidRPr="00B12E08">
        <w:rPr>
          <w:rFonts w:hint="eastAsia"/>
          <w:rtl/>
        </w:rPr>
        <w:t>הביקורת</w:t>
      </w:r>
    </w:p>
    <w:p w:rsidR="00571656" w:rsidRPr="007E10DE" w:rsidP="006D53B1">
      <w:pPr>
        <w:pStyle w:val="takzir-text"/>
        <w:bidi/>
        <w:rPr>
          <w:rtl/>
        </w:rPr>
      </w:pPr>
      <w:r>
        <w:rPr>
          <w:rFonts w:hint="cs"/>
          <w:rtl/>
        </w:rPr>
        <w:t>משרד מבקר המדינה בדק בחודשים ספטמבר 2016 - ינואר 2017 את תהליכי התקינה. בין היתר נבדקו המעורבות הממשלתית בתהליכי תקינה והפעולות שנעשו לצמצום חסמי האסדר</w:t>
      </w:r>
      <w:r w:rsidR="006F2D7A">
        <w:rPr>
          <w:rFonts w:hint="cs"/>
          <w:rtl/>
        </w:rPr>
        <w:t>ה</w:t>
      </w:r>
      <w:r>
        <w:rPr>
          <w:rFonts w:hint="cs"/>
          <w:rtl/>
        </w:rPr>
        <w:t xml:space="preserve"> לשם הגברת התחרותיות והפחתת מחיר הטובין לצרכנים, תוך שמירה על בטיחות הציבור ובריאותו. הביקורת נערכה במשרד הכלכלה והתעשייה (להלן</w:t>
      </w:r>
      <w:r w:rsidR="006F2D7A">
        <w:rPr>
          <w:rFonts w:hint="cs"/>
          <w:rtl/>
        </w:rPr>
        <w:t xml:space="preserve"> </w:t>
      </w:r>
      <w:r>
        <w:rPr>
          <w:rFonts w:hint="cs"/>
          <w:rtl/>
        </w:rPr>
        <w:t>-</w:t>
      </w:r>
      <w:r w:rsidR="006F2D7A">
        <w:rPr>
          <w:rFonts w:hint="cs"/>
          <w:rtl/>
        </w:rPr>
        <w:t xml:space="preserve"> </w:t>
      </w:r>
      <w:r>
        <w:rPr>
          <w:rFonts w:hint="cs"/>
          <w:rtl/>
        </w:rPr>
        <w:t>משרד הכלכלה) ובמכון התקנים הישראלי. בדיקות השלמה נערכו במשרד האוצר וברשות הלאומית להסמכת מעבדות.</w:t>
      </w:r>
    </w:p>
    <w:p w:rsidR="00E77874" w:rsidRPr="00492C38" w:rsidP="00964448">
      <w:pPr>
        <w:pStyle w:val="takzir"/>
        <w:rPr>
          <w:rFonts w:ascii="Tahoma" w:hAnsi="Tahoma" w:cs="Tahoma"/>
          <w:noProof w:val="0"/>
          <w:sz w:val="28"/>
          <w:rtl/>
        </w:rPr>
      </w:pPr>
    </w:p>
    <w:p w:rsidR="00384065" w:rsidRPr="00132FFC" w:rsidP="00964448">
      <w:pPr>
        <w:pStyle w:val="KOT4T"/>
        <w:rPr>
          <w:rtl/>
        </w:rPr>
      </w:pPr>
      <w:r w:rsidRPr="00132FFC">
        <w:rPr>
          <w:rtl/>
        </w:rPr>
        <w:t>הליקויים העיקריים</w:t>
      </w:r>
    </w:p>
    <w:p w:rsidR="00571656" w:rsidRPr="007C03E9" w:rsidP="00964448">
      <w:pPr>
        <w:pStyle w:val="KOT5T"/>
        <w:rPr>
          <w:rtl/>
        </w:rPr>
      </w:pPr>
      <w:r w:rsidRPr="007C03E9">
        <w:rPr>
          <w:rtl/>
        </w:rPr>
        <w:t>הצגה מטעה של עלויות התקינה ובקרה לקויה של משרד</w:t>
      </w:r>
      <w:r w:rsidRPr="007C03E9">
        <w:rPr>
          <w:rFonts w:hint="cs"/>
          <w:rtl/>
        </w:rPr>
        <w:t>י</w:t>
      </w:r>
      <w:r w:rsidRPr="007C03E9">
        <w:rPr>
          <w:rtl/>
        </w:rPr>
        <w:t xml:space="preserve"> הכלכלה והאוצר</w:t>
      </w:r>
    </w:p>
    <w:p w:rsidR="00571656" w:rsidRPr="007E10DE" w:rsidP="006F2D7A">
      <w:pPr>
        <w:pStyle w:val="takzir-text"/>
        <w:bidi/>
        <w:rPr>
          <w:rtl/>
        </w:rPr>
      </w:pPr>
      <w:r w:rsidRPr="00734A2A">
        <w:rPr>
          <w:rtl/>
        </w:rPr>
        <w:t>משרדי הכלכלה</w:t>
      </w:r>
      <w:r>
        <w:rPr>
          <w:rFonts w:hint="cs"/>
          <w:rtl/>
        </w:rPr>
        <w:t xml:space="preserve"> </w:t>
      </w:r>
      <w:r w:rsidRPr="00734A2A">
        <w:rPr>
          <w:rtl/>
        </w:rPr>
        <w:t xml:space="preserve">האוצר מממנים את </w:t>
      </w:r>
      <w:r>
        <w:rPr>
          <w:rFonts w:hint="cs"/>
          <w:rtl/>
        </w:rPr>
        <w:t>חלק הארי של</w:t>
      </w:r>
      <w:r w:rsidRPr="00734A2A">
        <w:rPr>
          <w:rtl/>
        </w:rPr>
        <w:t xml:space="preserve"> גיבוש התקינה ועדכונה.</w:t>
      </w:r>
      <w:r>
        <w:rPr>
          <w:rFonts w:hint="cs"/>
          <w:rtl/>
        </w:rPr>
        <w:t xml:space="preserve"> משנת 2011 המכון מעמיס </w:t>
      </w:r>
      <w:r w:rsidRPr="00165050">
        <w:rPr>
          <w:rFonts w:hint="cs"/>
          <w:rtl/>
        </w:rPr>
        <w:t xml:space="preserve">על </w:t>
      </w:r>
      <w:r>
        <w:rPr>
          <w:rFonts w:hint="cs"/>
          <w:rtl/>
        </w:rPr>
        <w:t xml:space="preserve">חישוב עלות התקינה "העמסה </w:t>
      </w:r>
      <w:r w:rsidRPr="00165050">
        <w:rPr>
          <w:rFonts w:hint="cs"/>
          <w:rtl/>
        </w:rPr>
        <w:t>מיוחדת</w:t>
      </w:r>
      <w:r>
        <w:rPr>
          <w:rFonts w:hint="cs"/>
          <w:rtl/>
        </w:rPr>
        <w:t>"</w:t>
      </w:r>
      <w:r w:rsidRPr="00165050">
        <w:rPr>
          <w:rFonts w:hint="cs"/>
          <w:rtl/>
        </w:rPr>
        <w:t xml:space="preserve"> </w:t>
      </w:r>
      <w:r>
        <w:rPr>
          <w:rFonts w:hint="cs"/>
          <w:rtl/>
        </w:rPr>
        <w:t>(עלות החורגת מן החלק היחסי של אגף התקינה בהוצאות התקורה של המכון</w:t>
      </w:r>
      <w:r w:rsidR="006F2D7A">
        <w:rPr>
          <w:rFonts w:hint="cs"/>
          <w:rtl/>
        </w:rPr>
        <w:t>;</w:t>
      </w:r>
      <w:r>
        <w:rPr>
          <w:rFonts w:hint="cs"/>
          <w:rtl/>
        </w:rPr>
        <w:t xml:space="preserve"> להלן - העמסת יתר) ודורש תקציב שיקיף גם העמסה זו. העמסת היתר</w:t>
      </w:r>
      <w:r w:rsidRPr="00734A2A">
        <w:rPr>
          <w:rtl/>
        </w:rPr>
        <w:t xml:space="preserve"> לא הובאה מעולם לידיעת</w:t>
      </w:r>
      <w:r>
        <w:rPr>
          <w:rFonts w:hint="cs"/>
          <w:rtl/>
        </w:rPr>
        <w:t>ם</w:t>
      </w:r>
      <w:r w:rsidRPr="00734A2A">
        <w:rPr>
          <w:rtl/>
        </w:rPr>
        <w:t xml:space="preserve"> ו</w:t>
      </w:r>
      <w:r>
        <w:rPr>
          <w:rFonts w:hint="cs"/>
          <w:rtl/>
        </w:rPr>
        <w:t>ל</w:t>
      </w:r>
      <w:r w:rsidRPr="00734A2A">
        <w:rPr>
          <w:rtl/>
        </w:rPr>
        <w:t>אישור</w:t>
      </w:r>
      <w:r>
        <w:rPr>
          <w:rFonts w:hint="cs"/>
          <w:rtl/>
        </w:rPr>
        <w:t>ם</w:t>
      </w:r>
      <w:r w:rsidRPr="00734A2A">
        <w:rPr>
          <w:rtl/>
        </w:rPr>
        <w:t xml:space="preserve"> </w:t>
      </w:r>
      <w:r>
        <w:rPr>
          <w:rFonts w:hint="cs"/>
          <w:rtl/>
        </w:rPr>
        <w:t xml:space="preserve">של </w:t>
      </w:r>
      <w:r w:rsidRPr="00734A2A">
        <w:rPr>
          <w:rtl/>
        </w:rPr>
        <w:t xml:space="preserve">ועדת הכספים של </w:t>
      </w:r>
      <w:r>
        <w:rPr>
          <w:rFonts w:hint="cs"/>
          <w:rtl/>
        </w:rPr>
        <w:t xml:space="preserve">הוועד הפועל של </w:t>
      </w:r>
      <w:r w:rsidRPr="00734A2A">
        <w:rPr>
          <w:rtl/>
        </w:rPr>
        <w:t>המכון ו</w:t>
      </w:r>
      <w:r>
        <w:rPr>
          <w:rFonts w:hint="cs"/>
          <w:rtl/>
        </w:rPr>
        <w:t xml:space="preserve">של </w:t>
      </w:r>
      <w:r w:rsidRPr="00734A2A">
        <w:rPr>
          <w:rtl/>
        </w:rPr>
        <w:t xml:space="preserve">הוועד הפועל </w:t>
      </w:r>
      <w:r>
        <w:rPr>
          <w:rFonts w:hint="cs"/>
          <w:rtl/>
        </w:rPr>
        <w:t>שלו, ולא</w:t>
      </w:r>
      <w:r w:rsidRPr="00734A2A">
        <w:rPr>
          <w:rtl/>
        </w:rPr>
        <w:t xml:space="preserve"> </w:t>
      </w:r>
      <w:r>
        <w:rPr>
          <w:rFonts w:hint="cs"/>
          <w:rtl/>
        </w:rPr>
        <w:t xml:space="preserve">לידיעתם של </w:t>
      </w:r>
      <w:r w:rsidRPr="00734A2A">
        <w:rPr>
          <w:rtl/>
        </w:rPr>
        <w:t>משרד</w:t>
      </w:r>
      <w:r>
        <w:rPr>
          <w:rFonts w:hint="cs"/>
          <w:rtl/>
        </w:rPr>
        <w:t>י</w:t>
      </w:r>
      <w:r w:rsidRPr="00734A2A">
        <w:rPr>
          <w:rtl/>
        </w:rPr>
        <w:t xml:space="preserve"> האוצר </w:t>
      </w:r>
      <w:r>
        <w:rPr>
          <w:rFonts w:hint="cs"/>
          <w:rtl/>
        </w:rPr>
        <w:t>ו</w:t>
      </w:r>
      <w:r w:rsidRPr="00734A2A">
        <w:rPr>
          <w:rtl/>
        </w:rPr>
        <w:t>הכלכלה.</w:t>
      </w:r>
      <w:r>
        <w:rPr>
          <w:rFonts w:hint="cs"/>
          <w:rtl/>
        </w:rPr>
        <w:t xml:space="preserve"> בשנים 2016-2011 </w:t>
      </w:r>
      <w:r w:rsidR="006F2D7A">
        <w:rPr>
          <w:rFonts w:hint="cs"/>
          <w:rtl/>
        </w:rPr>
        <w:t xml:space="preserve">הגיעה </w:t>
      </w:r>
      <w:r>
        <w:rPr>
          <w:rFonts w:hint="cs"/>
          <w:rtl/>
        </w:rPr>
        <w:t xml:space="preserve">העמסת היתר המצטברת </w:t>
      </w:r>
      <w:r w:rsidR="006F2D7A">
        <w:rPr>
          <w:rFonts w:hint="cs"/>
          <w:rtl/>
        </w:rPr>
        <w:t>ל</w:t>
      </w:r>
      <w:r>
        <w:rPr>
          <w:rFonts w:hint="cs"/>
          <w:rtl/>
        </w:rPr>
        <w:t xml:space="preserve">-25 </w:t>
      </w:r>
      <w:r w:rsidRPr="00165050">
        <w:rPr>
          <w:rFonts w:hint="cs"/>
          <w:rtl/>
        </w:rPr>
        <w:t xml:space="preserve">מיליון ש"ח </w:t>
      </w:r>
      <w:r>
        <w:rPr>
          <w:rFonts w:hint="cs"/>
          <w:rtl/>
        </w:rPr>
        <w:t>נוסף על עלות</w:t>
      </w:r>
      <w:r w:rsidRPr="00165050">
        <w:rPr>
          <w:rFonts w:hint="cs"/>
          <w:rtl/>
        </w:rPr>
        <w:t xml:space="preserve"> </w:t>
      </w:r>
      <w:r>
        <w:rPr>
          <w:rFonts w:hint="cs"/>
          <w:rtl/>
        </w:rPr>
        <w:t>התקינה הרגילה.</w:t>
      </w:r>
    </w:p>
    <w:p w:rsidR="00571656" w:rsidRPr="007E10DE" w:rsidP="006F2D7A">
      <w:pPr>
        <w:pStyle w:val="takzir-text"/>
        <w:bidi/>
        <w:rPr>
          <w:rtl/>
        </w:rPr>
      </w:pPr>
      <w:r w:rsidRPr="00FC0EE8">
        <w:rPr>
          <w:rtl/>
        </w:rPr>
        <w:t>הסכם תקצוב</w:t>
      </w:r>
      <w:r>
        <w:rPr>
          <w:rFonts w:hint="cs"/>
          <w:rtl/>
        </w:rPr>
        <w:t>ו של</w:t>
      </w:r>
      <w:r w:rsidRPr="00FC0EE8">
        <w:rPr>
          <w:rtl/>
        </w:rPr>
        <w:t xml:space="preserve"> הליך התקינה </w:t>
      </w:r>
      <w:r>
        <w:rPr>
          <w:rFonts w:hint="cs"/>
          <w:rtl/>
        </w:rPr>
        <w:t>נחתם בידי</w:t>
      </w:r>
      <w:r w:rsidRPr="00FC0EE8">
        <w:rPr>
          <w:rtl/>
        </w:rPr>
        <w:t xml:space="preserve"> משרד הכלכלה, </w:t>
      </w:r>
      <w:r>
        <w:rPr>
          <w:rFonts w:hint="cs"/>
          <w:rtl/>
        </w:rPr>
        <w:t xml:space="preserve">משרד </w:t>
      </w:r>
      <w:r w:rsidRPr="00FC0EE8">
        <w:rPr>
          <w:rtl/>
        </w:rPr>
        <w:t xml:space="preserve">האוצר ומכון התקנים לאחר תחילת </w:t>
      </w:r>
      <w:r w:rsidR="006F2D7A">
        <w:rPr>
          <w:rFonts w:hint="cs"/>
          <w:rtl/>
        </w:rPr>
        <w:t>ה</w:t>
      </w:r>
      <w:r w:rsidRPr="00FC0EE8">
        <w:rPr>
          <w:rtl/>
        </w:rPr>
        <w:t>שנ</w:t>
      </w:r>
      <w:r w:rsidR="006F2D7A">
        <w:rPr>
          <w:rFonts w:hint="cs"/>
          <w:rtl/>
        </w:rPr>
        <w:t>ה</w:t>
      </w:r>
      <w:r>
        <w:rPr>
          <w:rFonts w:hint="cs"/>
          <w:rtl/>
        </w:rPr>
        <w:t>,</w:t>
      </w:r>
      <w:r w:rsidRPr="00FC0EE8">
        <w:rPr>
          <w:rtl/>
        </w:rPr>
        <w:t xml:space="preserve"> ובשלוש מארבע השנים</w:t>
      </w:r>
      <w:r>
        <w:rPr>
          <w:rFonts w:hint="cs"/>
          <w:rtl/>
        </w:rPr>
        <w:t xml:space="preserve"> </w:t>
      </w:r>
      <w:r w:rsidRPr="00FC0EE8">
        <w:rPr>
          <w:rtl/>
        </w:rPr>
        <w:t>האחרונות</w:t>
      </w:r>
      <w:r w:rsidR="006F2D7A">
        <w:rPr>
          <w:rFonts w:hint="cs"/>
          <w:rtl/>
        </w:rPr>
        <w:t xml:space="preserve"> </w:t>
      </w:r>
      <w:r>
        <w:rPr>
          <w:rFonts w:hint="cs"/>
          <w:rtl/>
        </w:rPr>
        <w:t xml:space="preserve">(2016-2013) - </w:t>
      </w:r>
      <w:r w:rsidRPr="00FC0EE8">
        <w:rPr>
          <w:rtl/>
        </w:rPr>
        <w:t>לקראת סוף השנה. במהלך השנה, עד מועד חתימת ההסכם, המכון</w:t>
      </w:r>
      <w:r>
        <w:rPr>
          <w:rFonts w:hint="cs"/>
          <w:rtl/>
        </w:rPr>
        <w:t xml:space="preserve"> עובד</w:t>
      </w:r>
      <w:r w:rsidRPr="00FC0EE8">
        <w:rPr>
          <w:rtl/>
        </w:rPr>
        <w:t xml:space="preserve"> על פי </w:t>
      </w:r>
      <w:r>
        <w:rPr>
          <w:rFonts w:hint="cs"/>
          <w:rtl/>
        </w:rPr>
        <w:t xml:space="preserve">תכנית עבודה </w:t>
      </w:r>
      <w:r w:rsidRPr="00FC0EE8">
        <w:rPr>
          <w:rtl/>
        </w:rPr>
        <w:t>בלי תקציב מסוכם</w:t>
      </w:r>
      <w:r w:rsidR="006F2D7A">
        <w:rPr>
          <w:rFonts w:hint="cs"/>
          <w:rtl/>
        </w:rPr>
        <w:t>,</w:t>
      </w:r>
      <w:r>
        <w:rPr>
          <w:rFonts w:hint="cs"/>
          <w:rtl/>
        </w:rPr>
        <w:t xml:space="preserve"> </w:t>
      </w:r>
      <w:r w:rsidRPr="007C2D03">
        <w:rPr>
          <w:rFonts w:hint="cs"/>
          <w:rtl/>
        </w:rPr>
        <w:t xml:space="preserve">ובחלק מהשנים לא </w:t>
      </w:r>
      <w:r w:rsidR="006F2D7A">
        <w:rPr>
          <w:rFonts w:hint="cs"/>
          <w:rtl/>
        </w:rPr>
        <w:t xml:space="preserve">העביר משרד הכלכלה </w:t>
      </w:r>
      <w:r w:rsidRPr="007C2D03">
        <w:rPr>
          <w:rFonts w:hint="cs"/>
          <w:rtl/>
        </w:rPr>
        <w:t>תשלום חלקי עבור אותו חלק מהעבודה שבוצעה במהלך השנה.</w:t>
      </w:r>
    </w:p>
    <w:p w:rsidR="00571656" w:rsidRPr="00492C38" w:rsidP="00964448">
      <w:pPr>
        <w:pStyle w:val="takzir"/>
        <w:rPr>
          <w:rFonts w:ascii="Tahoma" w:hAnsi="Tahoma" w:cs="Tahoma"/>
          <w:noProof w:val="0"/>
          <w:sz w:val="28"/>
          <w:rtl/>
        </w:rPr>
      </w:pPr>
    </w:p>
    <w:p w:rsidR="00571656" w:rsidRPr="007C03E9" w:rsidP="00964448">
      <w:pPr>
        <w:pStyle w:val="KOT5T"/>
        <w:rPr>
          <w:rtl/>
        </w:rPr>
      </w:pPr>
      <w:r w:rsidRPr="007C03E9">
        <w:rPr>
          <w:rtl/>
        </w:rPr>
        <w:t>שינויים לאומיים בתקנים רשמיים</w:t>
      </w:r>
    </w:p>
    <w:p w:rsidR="00571656" w:rsidRPr="007E10DE" w:rsidP="000022CD">
      <w:pPr>
        <w:pStyle w:val="takzir-text"/>
        <w:bidi/>
        <w:rPr>
          <w:rtl/>
        </w:rPr>
      </w:pPr>
      <w:r w:rsidRPr="0007531E">
        <w:rPr>
          <w:rtl/>
        </w:rPr>
        <w:t xml:space="preserve">בידי משרד הכלכלה </w:t>
      </w:r>
      <w:r>
        <w:rPr>
          <w:rFonts w:hint="cs"/>
          <w:rtl/>
        </w:rPr>
        <w:t xml:space="preserve">אין </w:t>
      </w:r>
      <w:r w:rsidRPr="0007531E">
        <w:rPr>
          <w:rtl/>
        </w:rPr>
        <w:t xml:space="preserve">רשימה מלאה של התקנים </w:t>
      </w:r>
      <w:r>
        <w:rPr>
          <w:rFonts w:hint="cs"/>
          <w:rtl/>
        </w:rPr>
        <w:t>בלוויית</w:t>
      </w:r>
      <w:r w:rsidRPr="0007531E">
        <w:rPr>
          <w:rtl/>
        </w:rPr>
        <w:t xml:space="preserve"> הנימוקים לכל שינוי לאומי</w:t>
      </w:r>
      <w:r>
        <w:rPr>
          <w:rFonts w:hint="cs"/>
          <w:rtl/>
        </w:rPr>
        <w:t xml:space="preserve"> (הוראות ייחודיות</w:t>
      </w:r>
      <w:r>
        <w:rPr>
          <w:rtl/>
        </w:rPr>
        <w:t xml:space="preserve"> ל</w:t>
      </w:r>
      <w:r>
        <w:rPr>
          <w:rFonts w:hint="cs"/>
          <w:rtl/>
        </w:rPr>
        <w:t xml:space="preserve">תקן </w:t>
      </w:r>
      <w:r>
        <w:rPr>
          <w:rtl/>
        </w:rPr>
        <w:t>ישראל</w:t>
      </w:r>
      <w:r>
        <w:rPr>
          <w:rFonts w:hint="cs"/>
          <w:rtl/>
        </w:rPr>
        <w:t xml:space="preserve">י רשמי שאינן קיימות בתקן בין-לאומי רלוונטי) </w:t>
      </w:r>
      <w:r w:rsidRPr="0007531E">
        <w:rPr>
          <w:rtl/>
        </w:rPr>
        <w:t>ו</w:t>
      </w:r>
      <w:r>
        <w:rPr>
          <w:rFonts w:hint="cs"/>
          <w:rtl/>
        </w:rPr>
        <w:t>ה</w:t>
      </w:r>
      <w:r w:rsidRPr="0007531E">
        <w:rPr>
          <w:rtl/>
        </w:rPr>
        <w:t>החלטה לגבי ההכרח בקיומם כ</w:t>
      </w:r>
      <w:r>
        <w:rPr>
          <w:rFonts w:hint="cs"/>
          <w:rtl/>
        </w:rPr>
        <w:t>סיב</w:t>
      </w:r>
      <w:r w:rsidRPr="0007531E">
        <w:rPr>
          <w:rtl/>
        </w:rPr>
        <w:t xml:space="preserve">ה להכרזה על תקן רשמי. </w:t>
      </w:r>
      <w:r>
        <w:rPr>
          <w:rFonts w:hint="cs"/>
          <w:rtl/>
        </w:rPr>
        <w:t xml:space="preserve">לכן התקשתה </w:t>
      </w:r>
      <w:r w:rsidRPr="0007531E">
        <w:rPr>
          <w:rtl/>
        </w:rPr>
        <w:t xml:space="preserve">מחלקת הממונה </w:t>
      </w:r>
      <w:r>
        <w:rPr>
          <w:rFonts w:hint="cs"/>
          <w:rtl/>
        </w:rPr>
        <w:t xml:space="preserve">על התקינה </w:t>
      </w:r>
      <w:r w:rsidRPr="0007531E">
        <w:rPr>
          <w:rtl/>
        </w:rPr>
        <w:t xml:space="preserve">לפקח על פעולות המכון </w:t>
      </w:r>
      <w:r>
        <w:rPr>
          <w:rFonts w:hint="cs"/>
          <w:rtl/>
        </w:rPr>
        <w:t>ו</w:t>
      </w:r>
      <w:r w:rsidRPr="0007531E">
        <w:rPr>
          <w:rtl/>
        </w:rPr>
        <w:t>ל</w:t>
      </w:r>
      <w:r>
        <w:rPr>
          <w:rFonts w:hint="cs"/>
          <w:rtl/>
        </w:rPr>
        <w:t>קיים</w:t>
      </w:r>
      <w:r w:rsidRPr="0007531E">
        <w:rPr>
          <w:rtl/>
        </w:rPr>
        <w:t xml:space="preserve"> את החלטת הממשלה מ-2012 בדבר אימוץ תקנים בין</w:t>
      </w:r>
      <w:r>
        <w:rPr>
          <w:rFonts w:hint="cs"/>
          <w:rtl/>
        </w:rPr>
        <w:t>-</w:t>
      </w:r>
      <w:r w:rsidRPr="0007531E">
        <w:rPr>
          <w:rtl/>
        </w:rPr>
        <w:t xml:space="preserve">לאומיים. בלי נימוקי הכרחיות וסדר </w:t>
      </w:r>
      <w:r>
        <w:rPr>
          <w:rFonts w:hint="cs"/>
          <w:rtl/>
        </w:rPr>
        <w:t>קדימות</w:t>
      </w:r>
      <w:r w:rsidRPr="0007531E">
        <w:rPr>
          <w:rtl/>
        </w:rPr>
        <w:t xml:space="preserve"> </w:t>
      </w:r>
      <w:r>
        <w:rPr>
          <w:rFonts w:hint="cs"/>
          <w:rtl/>
        </w:rPr>
        <w:t>מתקשה ה</w:t>
      </w:r>
      <w:r w:rsidRPr="0007531E">
        <w:rPr>
          <w:rtl/>
        </w:rPr>
        <w:t xml:space="preserve">ממונה לקבוע את התקנים </w:t>
      </w:r>
      <w:r w:rsidRPr="004B332A">
        <w:rPr>
          <w:rtl/>
        </w:rPr>
        <w:t xml:space="preserve">הרשמיים </w:t>
      </w:r>
      <w:r w:rsidRPr="004B332A" w:rsidR="000022CD">
        <w:rPr>
          <w:rFonts w:hint="cs"/>
          <w:rtl/>
        </w:rPr>
        <w:t>שנעשו בהם</w:t>
      </w:r>
      <w:r w:rsidRPr="004B332A">
        <w:rPr>
          <w:rtl/>
        </w:rPr>
        <w:t xml:space="preserve"> </w:t>
      </w:r>
      <w:r w:rsidRPr="0007531E">
        <w:rPr>
          <w:rtl/>
        </w:rPr>
        <w:t xml:space="preserve">שינויים לאומיים </w:t>
      </w:r>
      <w:r>
        <w:rPr>
          <w:rFonts w:hint="cs"/>
          <w:rtl/>
        </w:rPr>
        <w:t>ש</w:t>
      </w:r>
      <w:r w:rsidRPr="0007531E">
        <w:rPr>
          <w:rtl/>
        </w:rPr>
        <w:t>על המכון לבחון מדי שנה</w:t>
      </w:r>
      <w:r>
        <w:rPr>
          <w:rFonts w:hint="cs"/>
          <w:rtl/>
        </w:rPr>
        <w:t>,</w:t>
      </w:r>
      <w:r w:rsidRPr="0007531E">
        <w:rPr>
          <w:rtl/>
        </w:rPr>
        <w:t xml:space="preserve"> לדעתו.</w:t>
      </w:r>
    </w:p>
    <w:p w:rsidR="00571656" w:rsidRPr="007E10DE" w:rsidP="000022CD">
      <w:pPr>
        <w:pStyle w:val="takzir-text"/>
        <w:bidi/>
        <w:rPr>
          <w:rtl/>
        </w:rPr>
      </w:pPr>
      <w:r>
        <w:rPr>
          <w:rtl/>
        </w:rPr>
        <w:t>בכל אחת מהשנים 201</w:t>
      </w:r>
      <w:r>
        <w:rPr>
          <w:rFonts w:hint="cs"/>
          <w:rtl/>
        </w:rPr>
        <w:t>6</w:t>
      </w:r>
      <w:r>
        <w:rPr>
          <w:rtl/>
        </w:rPr>
        <w:t>-</w:t>
      </w:r>
      <w:r w:rsidRPr="0007531E">
        <w:rPr>
          <w:rtl/>
        </w:rPr>
        <w:t>201</w:t>
      </w:r>
      <w:r>
        <w:rPr>
          <w:rFonts w:hint="cs"/>
          <w:rtl/>
        </w:rPr>
        <w:t>4</w:t>
      </w:r>
      <w:r w:rsidRPr="0007531E">
        <w:rPr>
          <w:rtl/>
        </w:rPr>
        <w:t xml:space="preserve"> </w:t>
      </w:r>
      <w:r>
        <w:rPr>
          <w:rFonts w:hint="cs"/>
          <w:rtl/>
        </w:rPr>
        <w:t xml:space="preserve">לא ביצע </w:t>
      </w:r>
      <w:r w:rsidRPr="0007531E">
        <w:rPr>
          <w:rtl/>
        </w:rPr>
        <w:t>הממונה על התקינה ניתוח של השפע</w:t>
      </w:r>
      <w:r>
        <w:rPr>
          <w:rFonts w:hint="cs"/>
          <w:rtl/>
        </w:rPr>
        <w:t>תם</w:t>
      </w:r>
      <w:r w:rsidRPr="0007531E">
        <w:rPr>
          <w:rtl/>
        </w:rPr>
        <w:t xml:space="preserve"> של תקנים רשמיים </w:t>
      </w:r>
      <w:r w:rsidR="000022CD">
        <w:rPr>
          <w:rFonts w:hint="cs"/>
          <w:rtl/>
        </w:rPr>
        <w:t>שנעשו בהם</w:t>
      </w:r>
      <w:r w:rsidRPr="0007531E">
        <w:rPr>
          <w:rtl/>
        </w:rPr>
        <w:t xml:space="preserve"> שינויים לאומיים על המשק ו</w:t>
      </w:r>
      <w:r>
        <w:rPr>
          <w:rFonts w:hint="cs"/>
          <w:rtl/>
        </w:rPr>
        <w:t xml:space="preserve">על </w:t>
      </w:r>
      <w:r w:rsidRPr="0007531E">
        <w:rPr>
          <w:rtl/>
        </w:rPr>
        <w:t>יוקר המחיה</w:t>
      </w:r>
      <w:r>
        <w:rPr>
          <w:rFonts w:hint="cs"/>
          <w:rtl/>
        </w:rPr>
        <w:t>,</w:t>
      </w:r>
      <w:r w:rsidRPr="0007531E">
        <w:rPr>
          <w:rtl/>
        </w:rPr>
        <w:t xml:space="preserve"> ולא קבע סדר קדימות של תקנים </w:t>
      </w:r>
      <w:r>
        <w:rPr>
          <w:rFonts w:hint="cs"/>
          <w:rtl/>
        </w:rPr>
        <w:t>רשמיים ש</w:t>
      </w:r>
      <w:r w:rsidRPr="0007531E">
        <w:rPr>
          <w:rtl/>
        </w:rPr>
        <w:t>יש להתאים לתקנים בין</w:t>
      </w:r>
      <w:r>
        <w:rPr>
          <w:rFonts w:hint="cs"/>
          <w:rtl/>
        </w:rPr>
        <w:t>-</w:t>
      </w:r>
      <w:r>
        <w:rPr>
          <w:rtl/>
        </w:rPr>
        <w:t>לאומיים</w:t>
      </w:r>
      <w:r>
        <w:rPr>
          <w:rFonts w:hint="cs"/>
          <w:rtl/>
        </w:rPr>
        <w:t>.</w:t>
      </w:r>
      <w:r w:rsidRPr="0007531E">
        <w:rPr>
          <w:rtl/>
        </w:rPr>
        <w:t xml:space="preserve"> הממונה על התקינה קיבל ממכון התקנים רשימת תקנים רשמיים שהמכון היה מעוניין </w:t>
      </w:r>
      <w:r>
        <w:rPr>
          <w:rFonts w:hint="cs"/>
          <w:rtl/>
        </w:rPr>
        <w:t>לכללם ב</w:t>
      </w:r>
      <w:r w:rsidRPr="0007531E">
        <w:rPr>
          <w:rtl/>
        </w:rPr>
        <w:t xml:space="preserve">תכנית </w:t>
      </w:r>
      <w:r>
        <w:rPr>
          <w:rFonts w:hint="cs"/>
          <w:rtl/>
        </w:rPr>
        <w:t>ה</w:t>
      </w:r>
      <w:r w:rsidRPr="0007531E">
        <w:rPr>
          <w:rtl/>
        </w:rPr>
        <w:t>עבוד</w:t>
      </w:r>
      <w:r>
        <w:rPr>
          <w:rFonts w:hint="cs"/>
          <w:rtl/>
        </w:rPr>
        <w:t>ה שלו</w:t>
      </w:r>
      <w:r w:rsidRPr="0007531E">
        <w:rPr>
          <w:rtl/>
        </w:rPr>
        <w:t>.</w:t>
      </w:r>
    </w:p>
    <w:p w:rsidR="00571656" w:rsidRPr="00492C38" w:rsidP="00964448">
      <w:pPr>
        <w:pStyle w:val="takzir"/>
        <w:rPr>
          <w:rFonts w:ascii="Tahoma" w:hAnsi="Tahoma" w:cs="Tahoma"/>
          <w:noProof w:val="0"/>
          <w:sz w:val="28"/>
          <w:rtl/>
        </w:rPr>
      </w:pPr>
    </w:p>
    <w:p w:rsidR="00571656" w:rsidRPr="007C03E9" w:rsidP="00964448">
      <w:pPr>
        <w:pStyle w:val="KOT5T"/>
        <w:rPr>
          <w:rtl/>
        </w:rPr>
      </w:pPr>
      <w:r w:rsidRPr="007C03E9">
        <w:rPr>
          <w:rtl/>
        </w:rPr>
        <w:t>הטיפול בתקנים מחייבים</w:t>
      </w:r>
    </w:p>
    <w:p w:rsidR="00571656" w:rsidRPr="007E10DE" w:rsidP="000022CD">
      <w:pPr>
        <w:pStyle w:val="takzir-text"/>
        <w:bidi/>
        <w:rPr>
          <w:rtl/>
        </w:rPr>
      </w:pPr>
      <w:r w:rsidRPr="00F922A6">
        <w:rPr>
          <w:rtl/>
        </w:rPr>
        <w:t xml:space="preserve">משרד הכלכלה לא איתר את כל התקנים המחייבים </w:t>
      </w:r>
      <w:r w:rsidRPr="00F922A6">
        <w:rPr>
          <w:rFonts w:hint="eastAsia"/>
          <w:rtl/>
        </w:rPr>
        <w:t>ואת</w:t>
      </w:r>
      <w:r w:rsidRPr="00F922A6">
        <w:rPr>
          <w:rtl/>
        </w:rPr>
        <w:t xml:space="preserve"> </w:t>
      </w:r>
      <w:r w:rsidRPr="00F922A6">
        <w:rPr>
          <w:rFonts w:hint="eastAsia"/>
          <w:rtl/>
        </w:rPr>
        <w:t>החקיקה</w:t>
      </w:r>
      <w:r w:rsidRPr="00F922A6">
        <w:rPr>
          <w:rtl/>
        </w:rPr>
        <w:t xml:space="preserve"> </w:t>
      </w:r>
      <w:r w:rsidRPr="00F922A6">
        <w:rPr>
          <w:rFonts w:hint="eastAsia"/>
          <w:rtl/>
        </w:rPr>
        <w:t>ש</w:t>
      </w:r>
      <w:r>
        <w:rPr>
          <w:rFonts w:hint="cs"/>
          <w:rtl/>
        </w:rPr>
        <w:t>ע</w:t>
      </w:r>
      <w:r w:rsidRPr="003C2930">
        <w:rPr>
          <w:rFonts w:hint="eastAsia"/>
          <w:rtl/>
        </w:rPr>
        <w:t>ל</w:t>
      </w:r>
      <w:r>
        <w:rPr>
          <w:rFonts w:hint="cs"/>
          <w:rtl/>
        </w:rPr>
        <w:t xml:space="preserve"> </w:t>
      </w:r>
      <w:r w:rsidRPr="003C2930">
        <w:rPr>
          <w:rFonts w:hint="eastAsia"/>
          <w:rtl/>
        </w:rPr>
        <w:t>פיה</w:t>
      </w:r>
      <w:r w:rsidRPr="00F922A6">
        <w:rPr>
          <w:rtl/>
        </w:rPr>
        <w:t xml:space="preserve"> </w:t>
      </w:r>
      <w:r w:rsidRPr="00F922A6">
        <w:rPr>
          <w:rFonts w:hint="eastAsia"/>
          <w:rtl/>
        </w:rPr>
        <w:t>נקבעו</w:t>
      </w:r>
      <w:r w:rsidRPr="00F922A6">
        <w:rPr>
          <w:rtl/>
        </w:rPr>
        <w:t xml:space="preserve"> </w:t>
      </w:r>
      <w:r w:rsidRPr="00F922A6">
        <w:rPr>
          <w:rFonts w:hint="eastAsia"/>
          <w:rtl/>
        </w:rPr>
        <w:t>כתקנים</w:t>
      </w:r>
      <w:r w:rsidRPr="00F922A6">
        <w:rPr>
          <w:rtl/>
        </w:rPr>
        <w:t xml:space="preserve"> </w:t>
      </w:r>
      <w:r w:rsidRPr="00F922A6">
        <w:rPr>
          <w:rFonts w:hint="eastAsia"/>
          <w:rtl/>
        </w:rPr>
        <w:t>מחייבים</w:t>
      </w:r>
      <w:r w:rsidRPr="00F922A6">
        <w:rPr>
          <w:rtl/>
        </w:rPr>
        <w:t>, ואין בידו רשימ</w:t>
      </w:r>
      <w:r w:rsidRPr="00F922A6">
        <w:rPr>
          <w:rFonts w:hint="eastAsia"/>
          <w:rtl/>
        </w:rPr>
        <w:t>ה</w:t>
      </w:r>
      <w:r w:rsidRPr="00F922A6">
        <w:rPr>
          <w:rtl/>
        </w:rPr>
        <w:t xml:space="preserve"> </w:t>
      </w:r>
      <w:r w:rsidRPr="00F922A6">
        <w:rPr>
          <w:rFonts w:hint="eastAsia"/>
          <w:rtl/>
        </w:rPr>
        <w:t>של</w:t>
      </w:r>
      <w:r w:rsidRPr="00F922A6">
        <w:rPr>
          <w:rtl/>
        </w:rPr>
        <w:t xml:space="preserve"> תקנים אל</w:t>
      </w:r>
      <w:r>
        <w:rPr>
          <w:rFonts w:hint="cs"/>
          <w:rtl/>
        </w:rPr>
        <w:t>ה</w:t>
      </w:r>
      <w:r w:rsidRPr="003C2930">
        <w:rPr>
          <w:rtl/>
        </w:rPr>
        <w:t xml:space="preserve">. משרד הכלכלה טרם החל בבחינת השינויים הלאומיים </w:t>
      </w:r>
      <w:r w:rsidR="000022CD">
        <w:rPr>
          <w:rFonts w:hint="cs"/>
          <w:rtl/>
        </w:rPr>
        <w:t xml:space="preserve">שנעשו </w:t>
      </w:r>
      <w:r w:rsidRPr="00814672">
        <w:rPr>
          <w:rtl/>
        </w:rPr>
        <w:t>ב</w:t>
      </w:r>
      <w:r w:rsidRPr="003C2930">
        <w:rPr>
          <w:rFonts w:hint="eastAsia"/>
          <w:rtl/>
        </w:rPr>
        <w:t>תקנים</w:t>
      </w:r>
      <w:r w:rsidRPr="003C2930">
        <w:rPr>
          <w:rtl/>
        </w:rPr>
        <w:t xml:space="preserve"> מחייבים ומידת הכרחיותם </w:t>
      </w:r>
      <w:r w:rsidRPr="003C2930">
        <w:rPr>
          <w:rtl/>
        </w:rPr>
        <w:t>והשפעתם על המשק.</w:t>
      </w:r>
      <w:r>
        <w:rPr>
          <w:rFonts w:hint="cs"/>
          <w:rtl/>
        </w:rPr>
        <w:t xml:space="preserve"> רק בפברואר 2017 פנה משרד הכלכלה למכון התקנים בבקשה להכין רשימ</w:t>
      </w:r>
      <w:r w:rsidR="006F2D7A">
        <w:rPr>
          <w:rFonts w:hint="cs"/>
          <w:rtl/>
        </w:rPr>
        <w:t>ה של</w:t>
      </w:r>
      <w:r>
        <w:rPr>
          <w:rFonts w:hint="cs"/>
          <w:rtl/>
        </w:rPr>
        <w:t xml:space="preserve"> התקנים </w:t>
      </w:r>
      <w:r w:rsidR="006F2D7A">
        <w:rPr>
          <w:rFonts w:hint="cs"/>
          <w:rtl/>
        </w:rPr>
        <w:t>ה</w:t>
      </w:r>
      <w:r>
        <w:rPr>
          <w:rFonts w:hint="cs"/>
          <w:rtl/>
        </w:rPr>
        <w:t xml:space="preserve">מחייבים </w:t>
      </w:r>
      <w:r w:rsidR="004B332A">
        <w:rPr>
          <w:rFonts w:hint="cs"/>
          <w:rtl/>
        </w:rPr>
        <w:t xml:space="preserve">ושל דברי החקיקה </w:t>
      </w:r>
      <w:r w:rsidR="006F2D7A">
        <w:rPr>
          <w:rFonts w:hint="cs"/>
          <w:rtl/>
        </w:rPr>
        <w:t>של</w:t>
      </w:r>
      <w:r w:rsidRPr="003C2930">
        <w:rPr>
          <w:rFonts w:hint="eastAsia"/>
          <w:rtl/>
        </w:rPr>
        <w:t>פיה</w:t>
      </w:r>
      <w:r w:rsidR="004B332A">
        <w:rPr>
          <w:rFonts w:hint="cs"/>
          <w:rtl/>
        </w:rPr>
        <w:t>ם</w:t>
      </w:r>
      <w:r w:rsidRPr="00F922A6">
        <w:rPr>
          <w:rtl/>
        </w:rPr>
        <w:t xml:space="preserve"> </w:t>
      </w:r>
      <w:r w:rsidRPr="00F922A6">
        <w:rPr>
          <w:rFonts w:hint="eastAsia"/>
          <w:rtl/>
        </w:rPr>
        <w:t>נקבעו</w:t>
      </w:r>
      <w:r w:rsidRPr="00F922A6">
        <w:rPr>
          <w:rtl/>
        </w:rPr>
        <w:t xml:space="preserve"> </w:t>
      </w:r>
      <w:r w:rsidRPr="00F922A6">
        <w:rPr>
          <w:rFonts w:hint="eastAsia"/>
          <w:rtl/>
        </w:rPr>
        <w:t>כתקנים</w:t>
      </w:r>
      <w:r w:rsidRPr="00F922A6">
        <w:rPr>
          <w:rtl/>
        </w:rPr>
        <w:t xml:space="preserve"> </w:t>
      </w:r>
      <w:r w:rsidRPr="00F922A6">
        <w:rPr>
          <w:rFonts w:hint="eastAsia"/>
          <w:rtl/>
        </w:rPr>
        <w:t>מחייבים</w:t>
      </w:r>
      <w:r>
        <w:rPr>
          <w:rFonts w:hint="cs"/>
          <w:rtl/>
        </w:rPr>
        <w:t>.</w:t>
      </w:r>
    </w:p>
    <w:p w:rsidR="00571656" w:rsidRPr="007E10DE" w:rsidP="00514C40">
      <w:pPr>
        <w:pStyle w:val="takzir-text"/>
        <w:bidi/>
        <w:rPr>
          <w:rtl/>
        </w:rPr>
      </w:pPr>
      <w:r w:rsidRPr="00390A83">
        <w:rPr>
          <w:rFonts w:hint="cs"/>
          <w:rtl/>
        </w:rPr>
        <w:t xml:space="preserve">לאחר החלטת הממשלה </w:t>
      </w:r>
      <w:r>
        <w:rPr>
          <w:rFonts w:hint="cs"/>
          <w:rtl/>
        </w:rPr>
        <w:t>מ</w:t>
      </w:r>
      <w:r w:rsidRPr="00390A83">
        <w:rPr>
          <w:rFonts w:hint="cs"/>
          <w:rtl/>
        </w:rPr>
        <w:t xml:space="preserve">שנת 2012 </w:t>
      </w:r>
      <w:r w:rsidRPr="00390A83">
        <w:rPr>
          <w:rtl/>
        </w:rPr>
        <w:t>להתאים תק</w:t>
      </w:r>
      <w:r w:rsidR="00514C40">
        <w:rPr>
          <w:rFonts w:hint="cs"/>
          <w:rtl/>
        </w:rPr>
        <w:t>נים</w:t>
      </w:r>
      <w:r w:rsidRPr="00390A83">
        <w:rPr>
          <w:rtl/>
        </w:rPr>
        <w:t xml:space="preserve"> מקומי</w:t>
      </w:r>
      <w:r w:rsidR="00514C40">
        <w:rPr>
          <w:rFonts w:hint="cs"/>
          <w:rtl/>
        </w:rPr>
        <w:t>ים</w:t>
      </w:r>
      <w:r w:rsidRPr="00390A83">
        <w:rPr>
          <w:rtl/>
        </w:rPr>
        <w:t xml:space="preserve"> לתקנ</w:t>
      </w:r>
      <w:r w:rsidR="00514C40">
        <w:rPr>
          <w:rFonts w:hint="cs"/>
          <w:rtl/>
        </w:rPr>
        <w:t>ים</w:t>
      </w:r>
      <w:r w:rsidRPr="00390A83">
        <w:rPr>
          <w:rtl/>
        </w:rPr>
        <w:t xml:space="preserve"> בין</w:t>
      </w:r>
      <w:r>
        <w:rPr>
          <w:rFonts w:hint="cs"/>
          <w:rtl/>
        </w:rPr>
        <w:t>-</w:t>
      </w:r>
      <w:r w:rsidR="00514C40">
        <w:rPr>
          <w:rtl/>
        </w:rPr>
        <w:t>לאומי</w:t>
      </w:r>
      <w:r w:rsidR="00514C40">
        <w:rPr>
          <w:rFonts w:hint="cs"/>
          <w:rtl/>
        </w:rPr>
        <w:t>ים</w:t>
      </w:r>
      <w:r>
        <w:rPr>
          <w:rFonts w:hint="cs"/>
          <w:rtl/>
        </w:rPr>
        <w:t>, ערך</w:t>
      </w:r>
      <w:r w:rsidRPr="00390A83">
        <w:rPr>
          <w:rtl/>
        </w:rPr>
        <w:t xml:space="preserve"> </w:t>
      </w:r>
      <w:r w:rsidRPr="00390A83">
        <w:rPr>
          <w:rtl/>
        </w:rPr>
        <w:t xml:space="preserve">המכון </w:t>
      </w:r>
      <w:r w:rsidRPr="00390A83">
        <w:rPr>
          <w:rFonts w:hint="cs"/>
          <w:rtl/>
        </w:rPr>
        <w:t>סקר כדי</w:t>
      </w:r>
      <w:r w:rsidRPr="00390A83">
        <w:rPr>
          <w:rtl/>
        </w:rPr>
        <w:t xml:space="preserve"> להכין רשימה של תקנים מחייבים</w:t>
      </w:r>
      <w:r w:rsidRPr="00390A83">
        <w:rPr>
          <w:rFonts w:hint="cs"/>
          <w:rtl/>
        </w:rPr>
        <w:t xml:space="preserve"> על גבי ג</w:t>
      </w:r>
      <w:r w:rsidR="00514C40">
        <w:rPr>
          <w:rFonts w:hint="cs"/>
          <w:rtl/>
        </w:rPr>
        <w:t>י</w:t>
      </w:r>
      <w:r w:rsidRPr="00390A83">
        <w:rPr>
          <w:rFonts w:hint="cs"/>
          <w:rtl/>
        </w:rPr>
        <w:t>ליון נתונים אלקטרוני</w:t>
      </w:r>
      <w:r w:rsidRPr="00390A83">
        <w:rPr>
          <w:rtl/>
        </w:rPr>
        <w:t>.</w:t>
      </w:r>
      <w:r w:rsidRPr="00390A83">
        <w:rPr>
          <w:rFonts w:hint="cs"/>
          <w:rtl/>
        </w:rPr>
        <w:t xml:space="preserve"> </w:t>
      </w:r>
      <w:r>
        <w:rPr>
          <w:rFonts w:hint="cs"/>
          <w:rtl/>
        </w:rPr>
        <w:t xml:space="preserve">ואולם </w:t>
      </w:r>
      <w:r w:rsidRPr="00390A83">
        <w:rPr>
          <w:rtl/>
        </w:rPr>
        <w:t xml:space="preserve">רק </w:t>
      </w:r>
      <w:r>
        <w:rPr>
          <w:rFonts w:hint="cs"/>
          <w:rtl/>
        </w:rPr>
        <w:t xml:space="preserve">כעבור שלוש שנים, </w:t>
      </w:r>
      <w:r w:rsidRPr="00390A83">
        <w:rPr>
          <w:rtl/>
        </w:rPr>
        <w:t xml:space="preserve">בשנת </w:t>
      </w:r>
      <w:r>
        <w:rPr>
          <w:rFonts w:hint="cs"/>
          <w:rtl/>
        </w:rPr>
        <w:t>2015</w:t>
      </w:r>
      <w:r w:rsidRPr="00390A83">
        <w:rPr>
          <w:rtl/>
        </w:rPr>
        <w:t xml:space="preserve">, </w:t>
      </w:r>
      <w:r w:rsidRPr="00390A83">
        <w:rPr>
          <w:rFonts w:hint="cs"/>
          <w:rtl/>
        </w:rPr>
        <w:t>החל המכון לעדכן את מערכת המחשוב של אגף התקינה. המכון</w:t>
      </w:r>
      <w:r w:rsidRPr="00390A83">
        <w:rPr>
          <w:rtl/>
        </w:rPr>
        <w:t xml:space="preserve"> </w:t>
      </w:r>
      <w:r w:rsidRPr="00390A83">
        <w:rPr>
          <w:rFonts w:hint="cs"/>
          <w:rtl/>
        </w:rPr>
        <w:t>לא</w:t>
      </w:r>
      <w:r w:rsidRPr="00390A83">
        <w:rPr>
          <w:rtl/>
        </w:rPr>
        <w:t xml:space="preserve"> </w:t>
      </w:r>
      <w:r w:rsidRPr="00390A83">
        <w:rPr>
          <w:rFonts w:hint="cs"/>
          <w:rtl/>
        </w:rPr>
        <w:t>ס</w:t>
      </w:r>
      <w:r>
        <w:rPr>
          <w:rFonts w:hint="cs"/>
          <w:rtl/>
        </w:rPr>
        <w:t>קר</w:t>
      </w:r>
      <w:r w:rsidRPr="00390A83">
        <w:rPr>
          <w:rtl/>
        </w:rPr>
        <w:t xml:space="preserve"> </w:t>
      </w:r>
      <w:r w:rsidRPr="00390A83">
        <w:rPr>
          <w:rFonts w:hint="cs"/>
          <w:rtl/>
        </w:rPr>
        <w:t>את</w:t>
      </w:r>
      <w:r w:rsidRPr="00390A83">
        <w:rPr>
          <w:rtl/>
        </w:rPr>
        <w:t xml:space="preserve"> </w:t>
      </w:r>
      <w:r w:rsidRPr="00390A83">
        <w:rPr>
          <w:rFonts w:hint="cs"/>
          <w:rtl/>
        </w:rPr>
        <w:t>התקנים</w:t>
      </w:r>
      <w:r>
        <w:rPr>
          <w:rFonts w:hint="cs"/>
          <w:rtl/>
        </w:rPr>
        <w:t xml:space="preserve"> כולם</w:t>
      </w:r>
      <w:r w:rsidRPr="00390A83">
        <w:rPr>
          <w:rtl/>
        </w:rPr>
        <w:t xml:space="preserve"> </w:t>
      </w:r>
      <w:r w:rsidRPr="00390A83">
        <w:rPr>
          <w:rFonts w:hint="cs"/>
          <w:rtl/>
        </w:rPr>
        <w:t>כדי</w:t>
      </w:r>
      <w:r w:rsidRPr="00390A83">
        <w:rPr>
          <w:rtl/>
        </w:rPr>
        <w:t xml:space="preserve"> </w:t>
      </w:r>
      <w:r w:rsidRPr="00390A83">
        <w:rPr>
          <w:rFonts w:hint="cs"/>
          <w:rtl/>
        </w:rPr>
        <w:t>לאתר</w:t>
      </w:r>
      <w:r w:rsidRPr="00390A83">
        <w:rPr>
          <w:rtl/>
        </w:rPr>
        <w:t xml:space="preserve"> </w:t>
      </w:r>
      <w:r w:rsidRPr="00390A83">
        <w:rPr>
          <w:rFonts w:hint="cs"/>
          <w:rtl/>
        </w:rPr>
        <w:t>את</w:t>
      </w:r>
      <w:r w:rsidRPr="00390A83">
        <w:rPr>
          <w:rtl/>
        </w:rPr>
        <w:t xml:space="preserve"> </w:t>
      </w:r>
      <w:r w:rsidRPr="00390A83">
        <w:rPr>
          <w:rFonts w:hint="cs"/>
          <w:rtl/>
        </w:rPr>
        <w:t>התקנים</w:t>
      </w:r>
      <w:r w:rsidRPr="00390A83">
        <w:rPr>
          <w:rtl/>
        </w:rPr>
        <w:t xml:space="preserve"> </w:t>
      </w:r>
      <w:r w:rsidRPr="00390A83">
        <w:rPr>
          <w:rFonts w:hint="cs"/>
          <w:rtl/>
        </w:rPr>
        <w:t>המחייבים</w:t>
      </w:r>
      <w:r w:rsidRPr="00390A83">
        <w:rPr>
          <w:rtl/>
        </w:rPr>
        <w:t xml:space="preserve"> </w:t>
      </w:r>
      <w:r w:rsidRPr="00390A83">
        <w:rPr>
          <w:rFonts w:hint="cs"/>
          <w:rtl/>
        </w:rPr>
        <w:t>אלא</w:t>
      </w:r>
      <w:r w:rsidRPr="00390A83">
        <w:rPr>
          <w:rtl/>
        </w:rPr>
        <w:t xml:space="preserve"> הוסיף </w:t>
      </w:r>
      <w:r w:rsidRPr="00390A83">
        <w:rPr>
          <w:rFonts w:hint="cs"/>
          <w:rtl/>
        </w:rPr>
        <w:t>במערכת</w:t>
      </w:r>
      <w:r w:rsidRPr="00390A83">
        <w:rPr>
          <w:rtl/>
        </w:rPr>
        <w:t xml:space="preserve"> המחשוב </w:t>
      </w:r>
      <w:r w:rsidR="00514C40">
        <w:rPr>
          <w:rFonts w:hint="cs"/>
          <w:rtl/>
        </w:rPr>
        <w:t>את ה</w:t>
      </w:r>
      <w:r w:rsidRPr="00390A83">
        <w:rPr>
          <w:rFonts w:hint="cs"/>
          <w:rtl/>
        </w:rPr>
        <w:t>מאפיין</w:t>
      </w:r>
      <w:r w:rsidRPr="00390A83">
        <w:rPr>
          <w:rtl/>
        </w:rPr>
        <w:t xml:space="preserve"> "מחייב" </w:t>
      </w:r>
      <w:r w:rsidRPr="00390A83">
        <w:rPr>
          <w:rFonts w:hint="cs"/>
          <w:rtl/>
        </w:rPr>
        <w:t>באופן</w:t>
      </w:r>
      <w:r w:rsidRPr="00390A83">
        <w:rPr>
          <w:rtl/>
        </w:rPr>
        <w:t xml:space="preserve"> </w:t>
      </w:r>
      <w:r w:rsidRPr="00390A83">
        <w:rPr>
          <w:rFonts w:hint="cs"/>
          <w:rtl/>
        </w:rPr>
        <w:t>הדרגתי</w:t>
      </w:r>
      <w:r>
        <w:rPr>
          <w:rFonts w:hint="cs"/>
          <w:rtl/>
        </w:rPr>
        <w:t>,</w:t>
      </w:r>
      <w:r w:rsidRPr="00390A83">
        <w:rPr>
          <w:rtl/>
        </w:rPr>
        <w:t xml:space="preserve"> </w:t>
      </w:r>
      <w:r w:rsidR="00514C40">
        <w:rPr>
          <w:rFonts w:hint="cs"/>
          <w:rtl/>
        </w:rPr>
        <w:t xml:space="preserve">בכל פעם </w:t>
      </w:r>
      <w:r w:rsidRPr="00390A83">
        <w:rPr>
          <w:rFonts w:hint="cs"/>
          <w:rtl/>
        </w:rPr>
        <w:t>שתקן</w:t>
      </w:r>
      <w:r w:rsidRPr="00390A83">
        <w:rPr>
          <w:rtl/>
        </w:rPr>
        <w:t xml:space="preserve"> </w:t>
      </w:r>
      <w:r w:rsidRPr="00390A83">
        <w:rPr>
          <w:rFonts w:hint="cs"/>
          <w:rtl/>
        </w:rPr>
        <w:t>נכנס</w:t>
      </w:r>
      <w:r w:rsidRPr="00390A83">
        <w:rPr>
          <w:rtl/>
        </w:rPr>
        <w:t xml:space="preserve"> </w:t>
      </w:r>
      <w:r w:rsidRPr="00390A83">
        <w:rPr>
          <w:rFonts w:hint="cs"/>
          <w:rtl/>
        </w:rPr>
        <w:t>לתכנית</w:t>
      </w:r>
      <w:r w:rsidRPr="00390A83">
        <w:rPr>
          <w:rtl/>
        </w:rPr>
        <w:t xml:space="preserve"> </w:t>
      </w:r>
      <w:r w:rsidRPr="00390A83">
        <w:rPr>
          <w:rFonts w:hint="cs"/>
          <w:rtl/>
        </w:rPr>
        <w:t>העבודה</w:t>
      </w:r>
      <w:r w:rsidRPr="00390A83">
        <w:rPr>
          <w:rtl/>
        </w:rPr>
        <w:t xml:space="preserve"> </w:t>
      </w:r>
      <w:r w:rsidRPr="00390A83">
        <w:rPr>
          <w:rFonts w:hint="cs"/>
          <w:rtl/>
        </w:rPr>
        <w:t>השנתית</w:t>
      </w:r>
      <w:r w:rsidRPr="00390A83">
        <w:rPr>
          <w:rtl/>
        </w:rPr>
        <w:t xml:space="preserve"> </w:t>
      </w:r>
      <w:r w:rsidRPr="00390A83">
        <w:rPr>
          <w:rFonts w:hint="cs"/>
          <w:rtl/>
        </w:rPr>
        <w:t>של</w:t>
      </w:r>
      <w:r w:rsidRPr="00390A83">
        <w:rPr>
          <w:rtl/>
        </w:rPr>
        <w:t xml:space="preserve"> </w:t>
      </w:r>
      <w:r w:rsidRPr="00390A83">
        <w:rPr>
          <w:rFonts w:hint="cs"/>
          <w:rtl/>
        </w:rPr>
        <w:t>האגף</w:t>
      </w:r>
      <w:r>
        <w:rPr>
          <w:rFonts w:hint="cs"/>
          <w:rtl/>
        </w:rPr>
        <w:t xml:space="preserve">. </w:t>
      </w:r>
      <w:r w:rsidRPr="0007531E">
        <w:rPr>
          <w:rtl/>
        </w:rPr>
        <w:t>כ</w:t>
      </w:r>
      <w:r>
        <w:rPr>
          <w:rFonts w:hint="cs"/>
          <w:rtl/>
        </w:rPr>
        <w:t>ש</w:t>
      </w:r>
      <w:r w:rsidRPr="0007531E">
        <w:rPr>
          <w:rtl/>
        </w:rPr>
        <w:t>שלח המכון את התקן למשרד הכלכלה</w:t>
      </w:r>
      <w:r>
        <w:rPr>
          <w:rFonts w:hint="cs"/>
          <w:rtl/>
        </w:rPr>
        <w:t>,</w:t>
      </w:r>
      <w:r w:rsidRPr="0007531E">
        <w:rPr>
          <w:rtl/>
        </w:rPr>
        <w:t xml:space="preserve"> </w:t>
      </w:r>
      <w:r w:rsidR="00514C40">
        <w:rPr>
          <w:rFonts w:hint="cs"/>
          <w:rtl/>
        </w:rPr>
        <w:t xml:space="preserve">הוא </w:t>
      </w:r>
      <w:r w:rsidRPr="0007531E">
        <w:rPr>
          <w:rtl/>
        </w:rPr>
        <w:t xml:space="preserve">לא פירט </w:t>
      </w:r>
      <w:r>
        <w:rPr>
          <w:rFonts w:hint="cs"/>
          <w:rtl/>
        </w:rPr>
        <w:t xml:space="preserve">את המקור החוקי שלפיו </w:t>
      </w:r>
      <w:r w:rsidR="00514C40">
        <w:rPr>
          <w:rFonts w:hint="cs"/>
          <w:rtl/>
        </w:rPr>
        <w:t xml:space="preserve">נקבע התקן </w:t>
      </w:r>
      <w:r>
        <w:rPr>
          <w:rFonts w:hint="cs"/>
          <w:rtl/>
        </w:rPr>
        <w:t>כתקן</w:t>
      </w:r>
      <w:r w:rsidRPr="0007531E">
        <w:rPr>
          <w:rtl/>
        </w:rPr>
        <w:t xml:space="preserve"> מחייב.</w:t>
      </w:r>
      <w:r>
        <w:rPr>
          <w:rFonts w:hint="cs"/>
          <w:rtl/>
        </w:rPr>
        <w:t xml:space="preserve"> </w:t>
      </w:r>
    </w:p>
    <w:p w:rsidR="00571656" w:rsidRPr="00492C38" w:rsidP="00964448">
      <w:pPr>
        <w:pStyle w:val="takzir"/>
        <w:rPr>
          <w:rFonts w:ascii="Tahoma" w:hAnsi="Tahoma" w:cs="Tahoma"/>
          <w:noProof w:val="0"/>
          <w:sz w:val="28"/>
          <w:rtl/>
        </w:rPr>
      </w:pPr>
    </w:p>
    <w:p w:rsidR="00571656" w:rsidRPr="007C03E9" w:rsidP="00964448">
      <w:pPr>
        <w:pStyle w:val="KOT5T"/>
        <w:rPr>
          <w:rtl/>
        </w:rPr>
      </w:pPr>
      <w:r w:rsidRPr="007C03E9">
        <w:rPr>
          <w:rtl/>
        </w:rPr>
        <w:t>הליך התקינה במשרד הכלכלה</w:t>
      </w:r>
    </w:p>
    <w:p w:rsidR="00571656" w:rsidRPr="007E10DE" w:rsidP="003D4E8C">
      <w:pPr>
        <w:pStyle w:val="takzir-text"/>
        <w:bidi/>
        <w:rPr>
          <w:rtl/>
        </w:rPr>
      </w:pPr>
      <w:r w:rsidRPr="00792FF6">
        <w:rPr>
          <w:rtl/>
        </w:rPr>
        <w:t xml:space="preserve">תקנים רבים </w:t>
      </w:r>
      <w:r>
        <w:rPr>
          <w:rFonts w:hint="cs"/>
          <w:rtl/>
        </w:rPr>
        <w:t xml:space="preserve">נתונים </w:t>
      </w:r>
      <w:r w:rsidRPr="00792FF6">
        <w:rPr>
          <w:rtl/>
        </w:rPr>
        <w:t xml:space="preserve">במשרד הכלכלה בשלבי </w:t>
      </w:r>
      <w:r>
        <w:rPr>
          <w:rFonts w:hint="cs"/>
          <w:rtl/>
        </w:rPr>
        <w:t>דיון</w:t>
      </w:r>
      <w:r w:rsidRPr="00792FF6">
        <w:rPr>
          <w:rtl/>
        </w:rPr>
        <w:t xml:space="preserve"> פנימי</w:t>
      </w:r>
      <w:r>
        <w:rPr>
          <w:rFonts w:hint="cs"/>
          <w:rtl/>
        </w:rPr>
        <w:t>ים</w:t>
      </w:r>
      <w:r w:rsidRPr="00792FF6">
        <w:rPr>
          <w:rtl/>
        </w:rPr>
        <w:t xml:space="preserve"> </w:t>
      </w:r>
      <w:r>
        <w:rPr>
          <w:rFonts w:hint="cs"/>
          <w:rtl/>
        </w:rPr>
        <w:t>ב</w:t>
      </w:r>
      <w:r w:rsidRPr="00792FF6">
        <w:rPr>
          <w:rtl/>
        </w:rPr>
        <w:t xml:space="preserve">משך תקופות ארוכות. לאחר בחינת תקן במחלקת הממונה על התקינה, </w:t>
      </w:r>
      <w:r>
        <w:rPr>
          <w:rFonts w:hint="cs"/>
          <w:rtl/>
        </w:rPr>
        <w:t xml:space="preserve">הוא מועבר </w:t>
      </w:r>
      <w:r w:rsidRPr="00792FF6">
        <w:rPr>
          <w:rtl/>
        </w:rPr>
        <w:t>ללשכה המשפטית במשרד</w:t>
      </w:r>
      <w:r>
        <w:rPr>
          <w:rFonts w:hint="cs"/>
          <w:rtl/>
        </w:rPr>
        <w:t xml:space="preserve"> הכלכלה, </w:t>
      </w:r>
      <w:r w:rsidR="003D4E8C">
        <w:rPr>
          <w:rFonts w:hint="cs"/>
          <w:rtl/>
        </w:rPr>
        <w:t xml:space="preserve">ואחר כך </w:t>
      </w:r>
      <w:r>
        <w:rPr>
          <w:rFonts w:hint="cs"/>
          <w:rtl/>
        </w:rPr>
        <w:t>ה</w:t>
      </w:r>
      <w:r w:rsidR="003D4E8C">
        <w:rPr>
          <w:rFonts w:hint="cs"/>
          <w:rtl/>
        </w:rPr>
        <w:t xml:space="preserve">משרד </w:t>
      </w:r>
      <w:r>
        <w:rPr>
          <w:rFonts w:hint="cs"/>
          <w:rtl/>
        </w:rPr>
        <w:t>מחזיר אותו</w:t>
      </w:r>
      <w:r w:rsidRPr="00792FF6">
        <w:rPr>
          <w:rtl/>
        </w:rPr>
        <w:t xml:space="preserve"> </w:t>
      </w:r>
      <w:r>
        <w:rPr>
          <w:rFonts w:hint="cs"/>
          <w:rtl/>
        </w:rPr>
        <w:t xml:space="preserve">למחלקת הממונה </w:t>
      </w:r>
      <w:r w:rsidRPr="00792FF6">
        <w:rPr>
          <w:rtl/>
        </w:rPr>
        <w:t xml:space="preserve">לשלב היוועצות </w:t>
      </w:r>
      <w:r>
        <w:rPr>
          <w:rFonts w:hint="cs"/>
          <w:rtl/>
        </w:rPr>
        <w:t>ב</w:t>
      </w:r>
      <w:r w:rsidRPr="00792FF6">
        <w:rPr>
          <w:rtl/>
        </w:rPr>
        <w:t>ציבור ו</w:t>
      </w:r>
      <w:r>
        <w:rPr>
          <w:rFonts w:hint="cs"/>
          <w:rtl/>
        </w:rPr>
        <w:t>ב</w:t>
      </w:r>
      <w:r w:rsidRPr="00792FF6">
        <w:rPr>
          <w:rtl/>
        </w:rPr>
        <w:t>משרדי הממשלה</w:t>
      </w:r>
      <w:r>
        <w:rPr>
          <w:rFonts w:hint="cs"/>
          <w:rtl/>
        </w:rPr>
        <w:t>,</w:t>
      </w:r>
      <w:r w:rsidRPr="00792FF6">
        <w:rPr>
          <w:rtl/>
        </w:rPr>
        <w:t xml:space="preserve"> </w:t>
      </w:r>
      <w:r>
        <w:rPr>
          <w:rFonts w:hint="cs"/>
          <w:rtl/>
        </w:rPr>
        <w:t>ולאחריו</w:t>
      </w:r>
      <w:r w:rsidRPr="00792FF6">
        <w:rPr>
          <w:rtl/>
        </w:rPr>
        <w:t xml:space="preserve"> </w:t>
      </w:r>
      <w:r>
        <w:rPr>
          <w:rFonts w:hint="cs"/>
          <w:rtl/>
        </w:rPr>
        <w:t>- ל</w:t>
      </w:r>
      <w:r w:rsidRPr="00792FF6">
        <w:rPr>
          <w:rtl/>
        </w:rPr>
        <w:t>בחינה חוזר</w:t>
      </w:r>
      <w:r>
        <w:rPr>
          <w:rFonts w:hint="cs"/>
          <w:rtl/>
        </w:rPr>
        <w:t>ת</w:t>
      </w:r>
      <w:r w:rsidRPr="00792FF6">
        <w:rPr>
          <w:rtl/>
        </w:rPr>
        <w:t xml:space="preserve"> של מחלקת הממונה ו</w:t>
      </w:r>
      <w:r>
        <w:rPr>
          <w:rFonts w:hint="cs"/>
          <w:rtl/>
        </w:rPr>
        <w:t xml:space="preserve">של </w:t>
      </w:r>
      <w:r w:rsidRPr="00792FF6">
        <w:rPr>
          <w:rtl/>
        </w:rPr>
        <w:t xml:space="preserve">הלשכה המשפטית. </w:t>
      </w:r>
      <w:r>
        <w:rPr>
          <w:rFonts w:hint="cs"/>
          <w:rtl/>
        </w:rPr>
        <w:t xml:space="preserve">באוקטובר 2016 היו נתונים בשלב הדיון הפנימי </w:t>
      </w:r>
      <w:r w:rsidRPr="00792FF6">
        <w:rPr>
          <w:rtl/>
        </w:rPr>
        <w:t>בלשכה המשפטית של משרד הכלכלה ובלשכת מנכ"ל משרד הכלכלה</w:t>
      </w:r>
      <w:r>
        <w:rPr>
          <w:rFonts w:hint="cs"/>
          <w:rtl/>
        </w:rPr>
        <w:t xml:space="preserve"> 102 תקנים - </w:t>
      </w:r>
      <w:r w:rsidRPr="00792FF6">
        <w:rPr>
          <w:rtl/>
        </w:rPr>
        <w:t xml:space="preserve">92 </w:t>
      </w:r>
      <w:r>
        <w:rPr>
          <w:rFonts w:hint="cs"/>
          <w:rtl/>
        </w:rPr>
        <w:t>מהם היו נתונים</w:t>
      </w:r>
      <w:r w:rsidRPr="00792FF6">
        <w:rPr>
          <w:rtl/>
        </w:rPr>
        <w:t xml:space="preserve"> בשלב זה </w:t>
      </w:r>
      <w:r>
        <w:rPr>
          <w:rFonts w:hint="cs"/>
          <w:rtl/>
        </w:rPr>
        <w:t>יותר</w:t>
      </w:r>
      <w:r w:rsidRPr="00792FF6">
        <w:rPr>
          <w:rtl/>
        </w:rPr>
        <w:t xml:space="preserve"> מעשרה חודשים</w:t>
      </w:r>
      <w:r>
        <w:rPr>
          <w:rFonts w:hint="cs"/>
          <w:rtl/>
        </w:rPr>
        <w:t>,</w:t>
      </w:r>
      <w:r w:rsidRPr="00792FF6">
        <w:rPr>
          <w:rtl/>
        </w:rPr>
        <w:t xml:space="preserve"> וחלקם </w:t>
      </w:r>
      <w:r>
        <w:rPr>
          <w:rFonts w:hint="cs"/>
          <w:rtl/>
        </w:rPr>
        <w:t>אף יותר מ</w:t>
      </w:r>
      <w:r w:rsidRPr="00792FF6">
        <w:rPr>
          <w:rtl/>
        </w:rPr>
        <w:t>חמש שנים.</w:t>
      </w:r>
    </w:p>
    <w:p w:rsidR="00571656" w:rsidRPr="007E10DE" w:rsidP="003D4E8C">
      <w:pPr>
        <w:pStyle w:val="takzir-text"/>
        <w:bidi/>
        <w:rPr>
          <w:rtl/>
        </w:rPr>
      </w:pPr>
      <w:r w:rsidRPr="00792FF6">
        <w:rPr>
          <w:rtl/>
        </w:rPr>
        <w:t>במחלקת הממונה על התקינה אין מאגר מידע המשייך את התקנים הרשמיים ו</w:t>
      </w:r>
      <w:r>
        <w:rPr>
          <w:rFonts w:hint="cs"/>
          <w:rtl/>
        </w:rPr>
        <w:t>את המוצרים שהם חלים</w:t>
      </w:r>
      <w:r w:rsidRPr="00792FF6">
        <w:rPr>
          <w:rtl/>
        </w:rPr>
        <w:t xml:space="preserve"> עליהם לרשויות ולשרים </w:t>
      </w:r>
      <w:r>
        <w:rPr>
          <w:rFonts w:hint="cs"/>
          <w:rtl/>
        </w:rPr>
        <w:t>ש</w:t>
      </w:r>
      <w:r w:rsidRPr="00792FF6">
        <w:rPr>
          <w:rtl/>
        </w:rPr>
        <w:t>המוצרים או תהליך ייצורם</w:t>
      </w:r>
      <w:r w:rsidR="003D4E8C">
        <w:rPr>
          <w:rFonts w:hint="cs"/>
          <w:rtl/>
        </w:rPr>
        <w:t xml:space="preserve"> נמצאים באחריותם</w:t>
      </w:r>
      <w:r>
        <w:rPr>
          <w:rFonts w:hint="cs"/>
          <w:rtl/>
        </w:rPr>
        <w:t>, כדי להיוועץ בהם לפני ההחלטה על שינויים בתקן.</w:t>
      </w:r>
      <w:r w:rsidRPr="00792FF6">
        <w:rPr>
          <w:rtl/>
        </w:rPr>
        <w:t xml:space="preserve"> עוד נמצא כי טרם נכתב נוהל </w:t>
      </w:r>
      <w:r>
        <w:rPr>
          <w:rFonts w:hint="cs"/>
          <w:rtl/>
        </w:rPr>
        <w:t>לת</w:t>
      </w:r>
      <w:r w:rsidRPr="00792FF6">
        <w:rPr>
          <w:rtl/>
        </w:rPr>
        <w:t xml:space="preserve">הליך </w:t>
      </w:r>
      <w:r>
        <w:rPr>
          <w:rFonts w:hint="cs"/>
          <w:rtl/>
        </w:rPr>
        <w:t>ה</w:t>
      </w:r>
      <w:r w:rsidRPr="00792FF6">
        <w:rPr>
          <w:rtl/>
        </w:rPr>
        <w:t>התייעצות עם הגורמים הרלוונטיים ו</w:t>
      </w:r>
      <w:r>
        <w:rPr>
          <w:rFonts w:hint="cs"/>
          <w:rtl/>
        </w:rPr>
        <w:t>ל</w:t>
      </w:r>
      <w:r w:rsidRPr="00792FF6">
        <w:rPr>
          <w:rtl/>
        </w:rPr>
        <w:t xml:space="preserve">תהליך העבודה הנאות </w:t>
      </w:r>
      <w:r w:rsidR="003D4E8C">
        <w:rPr>
          <w:rFonts w:hint="cs"/>
          <w:rtl/>
        </w:rPr>
        <w:t>של הכנת</w:t>
      </w:r>
      <w:r w:rsidRPr="00792FF6">
        <w:rPr>
          <w:rtl/>
        </w:rPr>
        <w:t xml:space="preserve"> התקן </w:t>
      </w:r>
      <w:r w:rsidR="003D4E8C">
        <w:rPr>
          <w:rFonts w:hint="cs"/>
          <w:rtl/>
        </w:rPr>
        <w:t xml:space="preserve">עד </w:t>
      </w:r>
      <w:r w:rsidR="003D4E8C">
        <w:rPr>
          <w:rtl/>
        </w:rPr>
        <w:t>הגש</w:t>
      </w:r>
      <w:r w:rsidR="003D4E8C">
        <w:rPr>
          <w:rFonts w:hint="cs"/>
          <w:rtl/>
        </w:rPr>
        <w:t xml:space="preserve">תו </w:t>
      </w:r>
      <w:r w:rsidRPr="00792FF6">
        <w:rPr>
          <w:rtl/>
        </w:rPr>
        <w:t>לשר על מנת שיכריז עליו כתקן רשמי.</w:t>
      </w:r>
    </w:p>
    <w:p w:rsidR="00571656" w:rsidRPr="00BD399B" w:rsidP="003D4E8C">
      <w:pPr>
        <w:pStyle w:val="takzir-text"/>
        <w:bidi/>
        <w:rPr>
          <w:rtl/>
        </w:rPr>
      </w:pPr>
      <w:r>
        <w:rPr>
          <w:rFonts w:hint="cs"/>
          <w:rtl/>
        </w:rPr>
        <w:t>ל</w:t>
      </w:r>
      <w:r w:rsidRPr="00FB3A9E">
        <w:rPr>
          <w:rtl/>
        </w:rPr>
        <w:t xml:space="preserve">מחלקת הממונה על התקינה </w:t>
      </w:r>
      <w:r>
        <w:rPr>
          <w:rFonts w:hint="cs"/>
          <w:rtl/>
        </w:rPr>
        <w:t xml:space="preserve">אין </w:t>
      </w:r>
      <w:r w:rsidRPr="00FB3A9E">
        <w:rPr>
          <w:rtl/>
        </w:rPr>
        <w:t>מערכת מחשב ייעודית לתיעוד התקנים</w:t>
      </w:r>
      <w:r>
        <w:rPr>
          <w:rFonts w:hint="cs"/>
          <w:rtl/>
        </w:rPr>
        <w:t>.</w:t>
      </w:r>
      <w:r w:rsidRPr="00FB3A9E">
        <w:rPr>
          <w:rtl/>
        </w:rPr>
        <w:t xml:space="preserve"> </w:t>
      </w:r>
      <w:r>
        <w:rPr>
          <w:rFonts w:hint="cs"/>
          <w:rtl/>
        </w:rPr>
        <w:t xml:space="preserve">חסרונה </w:t>
      </w:r>
      <w:r w:rsidR="003D4E8C">
        <w:rPr>
          <w:rFonts w:hint="cs"/>
          <w:rtl/>
        </w:rPr>
        <w:t xml:space="preserve">של מערכת כזו </w:t>
      </w:r>
      <w:r w:rsidRPr="00FB3A9E">
        <w:rPr>
          <w:rtl/>
        </w:rPr>
        <w:t xml:space="preserve">מגביל </w:t>
      </w:r>
      <w:r>
        <w:rPr>
          <w:rFonts w:hint="cs"/>
          <w:rtl/>
        </w:rPr>
        <w:t>את אפשרות</w:t>
      </w:r>
      <w:r w:rsidRPr="00FB3A9E">
        <w:rPr>
          <w:rtl/>
        </w:rPr>
        <w:t xml:space="preserve"> המעקב </w:t>
      </w:r>
      <w:r w:rsidR="003D4E8C">
        <w:rPr>
          <w:rFonts w:hint="cs"/>
          <w:rtl/>
        </w:rPr>
        <w:t xml:space="preserve">אחר </w:t>
      </w:r>
      <w:r w:rsidRPr="00FB3A9E">
        <w:rPr>
          <w:rtl/>
        </w:rPr>
        <w:t xml:space="preserve">השינויים הלאומיים </w:t>
      </w:r>
      <w:r w:rsidR="003D4E8C">
        <w:rPr>
          <w:rFonts w:hint="cs"/>
          <w:rtl/>
        </w:rPr>
        <w:t xml:space="preserve">הנעשים </w:t>
      </w:r>
      <w:r w:rsidRPr="00FB3A9E">
        <w:rPr>
          <w:rtl/>
        </w:rPr>
        <w:t>בתקנים</w:t>
      </w:r>
      <w:r w:rsidR="003D4E8C">
        <w:rPr>
          <w:rFonts w:hint="cs"/>
          <w:rtl/>
        </w:rPr>
        <w:t xml:space="preserve"> וניתוחם</w:t>
      </w:r>
      <w:r w:rsidRPr="00FB3A9E">
        <w:rPr>
          <w:rtl/>
        </w:rPr>
        <w:t xml:space="preserve">. בשנת 2014 </w:t>
      </w:r>
      <w:r>
        <w:rPr>
          <w:rFonts w:hint="cs"/>
          <w:rtl/>
        </w:rPr>
        <w:t xml:space="preserve">ערכו </w:t>
      </w:r>
      <w:r w:rsidRPr="00FB3A9E">
        <w:rPr>
          <w:rtl/>
        </w:rPr>
        <w:t>עובדי מחלקת הממונה על התקינה</w:t>
      </w:r>
      <w:r>
        <w:rPr>
          <w:rFonts w:hint="cs"/>
          <w:rtl/>
        </w:rPr>
        <w:t>,</w:t>
      </w:r>
      <w:r w:rsidRPr="00FB3A9E">
        <w:rPr>
          <w:rtl/>
        </w:rPr>
        <w:t xml:space="preserve"> </w:t>
      </w:r>
      <w:r>
        <w:rPr>
          <w:rFonts w:hint="cs"/>
          <w:rtl/>
        </w:rPr>
        <w:t>ב</w:t>
      </w:r>
      <w:r w:rsidRPr="00FB3A9E">
        <w:rPr>
          <w:rtl/>
        </w:rPr>
        <w:t>גיליון אלקטרוני</w:t>
      </w:r>
      <w:r>
        <w:rPr>
          <w:rFonts w:hint="cs"/>
          <w:rtl/>
        </w:rPr>
        <w:t>,</w:t>
      </w:r>
      <w:r w:rsidRPr="00FB3A9E">
        <w:rPr>
          <w:rtl/>
        </w:rPr>
        <w:t xml:space="preserve"> רשימה של תקנים רשמיים ושל שינויים לאומיים </w:t>
      </w:r>
      <w:r w:rsidR="003D4E8C">
        <w:rPr>
          <w:rFonts w:hint="cs"/>
          <w:rtl/>
        </w:rPr>
        <w:t xml:space="preserve">שנעשו </w:t>
      </w:r>
      <w:r w:rsidRPr="00FB3A9E">
        <w:rPr>
          <w:rtl/>
        </w:rPr>
        <w:t>בהם</w:t>
      </w:r>
      <w:r>
        <w:rPr>
          <w:rFonts w:hint="cs"/>
          <w:rtl/>
        </w:rPr>
        <w:t>, אך</w:t>
      </w:r>
      <w:r w:rsidRPr="00FB3A9E">
        <w:rPr>
          <w:rtl/>
        </w:rPr>
        <w:t xml:space="preserve"> </w:t>
      </w:r>
      <w:r>
        <w:rPr>
          <w:rFonts w:hint="cs"/>
          <w:rtl/>
        </w:rPr>
        <w:t>ה</w:t>
      </w:r>
      <w:r w:rsidRPr="00FB3A9E">
        <w:rPr>
          <w:rtl/>
        </w:rPr>
        <w:t>רשימה לא עודכנה מאז.</w:t>
      </w:r>
    </w:p>
    <w:p w:rsidR="00571656" w:rsidRPr="00492C38" w:rsidP="00964448">
      <w:pPr>
        <w:pStyle w:val="takzir"/>
        <w:rPr>
          <w:rFonts w:ascii="Tahoma" w:hAnsi="Tahoma" w:cs="Tahoma"/>
          <w:noProof w:val="0"/>
          <w:sz w:val="28"/>
          <w:rtl/>
        </w:rPr>
      </w:pPr>
    </w:p>
    <w:p w:rsidR="00571656" w:rsidRPr="007C03E9" w:rsidP="00964448">
      <w:pPr>
        <w:pStyle w:val="KOT5T"/>
        <w:rPr>
          <w:rtl/>
        </w:rPr>
      </w:pPr>
      <w:r w:rsidRPr="007C03E9">
        <w:rPr>
          <w:rtl/>
        </w:rPr>
        <w:t>הבאת תקנים לוועדת האימוץ</w:t>
      </w:r>
    </w:p>
    <w:p w:rsidR="00571656" w:rsidRPr="007E10DE" w:rsidP="004B332A">
      <w:pPr>
        <w:pStyle w:val="takzir-text"/>
        <w:bidi/>
        <w:rPr>
          <w:rtl/>
        </w:rPr>
      </w:pPr>
      <w:r w:rsidRPr="00B60645">
        <w:rPr>
          <w:spacing w:val="-4"/>
          <w:rtl/>
        </w:rPr>
        <w:t>ב</w:t>
      </w:r>
      <w:r w:rsidRPr="00B60645">
        <w:rPr>
          <w:rFonts w:hint="cs"/>
          <w:spacing w:val="-4"/>
          <w:rtl/>
        </w:rPr>
        <w:t>דצמבר</w:t>
      </w:r>
      <w:r w:rsidRPr="00B60645">
        <w:rPr>
          <w:spacing w:val="-4"/>
          <w:rtl/>
        </w:rPr>
        <w:t xml:space="preserve"> 2013 נכנס לתוקף תיקון מספר 10 לחוק התקנים</w:t>
      </w:r>
      <w:r>
        <w:rPr>
          <w:rStyle w:val="FootnoteReference0"/>
          <w:spacing w:val="-4"/>
          <w:rtl/>
        </w:rPr>
        <w:footnoteReference w:id="2"/>
      </w:r>
      <w:r w:rsidRPr="00B60645">
        <w:rPr>
          <w:rFonts w:hint="cs"/>
          <w:spacing w:val="-4"/>
          <w:rtl/>
        </w:rPr>
        <w:t xml:space="preserve">, </w:t>
      </w:r>
      <w:r w:rsidR="008E130B">
        <w:rPr>
          <w:rFonts w:hint="cs"/>
          <w:spacing w:val="-4"/>
          <w:rtl/>
        </w:rPr>
        <w:t xml:space="preserve">ולפיו </w:t>
      </w:r>
      <w:r w:rsidRPr="00B60645">
        <w:rPr>
          <w:rFonts w:hint="cs"/>
          <w:spacing w:val="-4"/>
          <w:rtl/>
        </w:rPr>
        <w:t>שר הכלכלה</w:t>
      </w:r>
      <w:r>
        <w:rPr>
          <w:rFonts w:hint="cs"/>
          <w:rtl/>
        </w:rPr>
        <w:t xml:space="preserve"> ימנה </w:t>
      </w:r>
      <w:r w:rsidRPr="00792FF6">
        <w:rPr>
          <w:rtl/>
        </w:rPr>
        <w:t>"ועדת אימוץ"</w:t>
      </w:r>
      <w:r w:rsidR="008E130B">
        <w:rPr>
          <w:rFonts w:hint="cs"/>
          <w:rtl/>
        </w:rPr>
        <w:t>,</w:t>
      </w:r>
      <w:r w:rsidRPr="00792FF6">
        <w:rPr>
          <w:rtl/>
        </w:rPr>
        <w:t xml:space="preserve"> </w:t>
      </w:r>
      <w:r w:rsidR="008E130B">
        <w:rPr>
          <w:rFonts w:hint="cs"/>
          <w:rtl/>
        </w:rPr>
        <w:t>ש</w:t>
      </w:r>
      <w:r>
        <w:rPr>
          <w:rFonts w:hint="cs"/>
          <w:rtl/>
        </w:rPr>
        <w:t xml:space="preserve">תפקידה לבחון כל שינוי לאומי </w:t>
      </w:r>
      <w:r w:rsidR="008E130B">
        <w:rPr>
          <w:rFonts w:hint="cs"/>
          <w:rtl/>
        </w:rPr>
        <w:t>קודם</w:t>
      </w:r>
      <w:r>
        <w:rPr>
          <w:rFonts w:hint="cs"/>
          <w:rtl/>
        </w:rPr>
        <w:t xml:space="preserve"> </w:t>
      </w:r>
      <w:r w:rsidR="008E130B">
        <w:rPr>
          <w:rFonts w:hint="cs"/>
          <w:rtl/>
        </w:rPr>
        <w:t>ה</w:t>
      </w:r>
      <w:r>
        <w:rPr>
          <w:rFonts w:hint="cs"/>
          <w:rtl/>
        </w:rPr>
        <w:t xml:space="preserve">הכרזה על תקן שמבוסס </w:t>
      </w:r>
      <w:r>
        <w:rPr>
          <w:rFonts w:hint="cs"/>
          <w:rtl/>
        </w:rPr>
        <w:t xml:space="preserve">על תקן בין-לאומי </w:t>
      </w:r>
      <w:r w:rsidR="008E130B">
        <w:rPr>
          <w:rFonts w:hint="cs"/>
          <w:rtl/>
        </w:rPr>
        <w:t>שנעשה בו</w:t>
      </w:r>
      <w:r>
        <w:rPr>
          <w:rFonts w:hint="cs"/>
          <w:rtl/>
        </w:rPr>
        <w:t xml:space="preserve"> שינוי לאומי, ו</w:t>
      </w:r>
      <w:r w:rsidR="008E130B">
        <w:rPr>
          <w:rFonts w:hint="cs"/>
          <w:rtl/>
        </w:rPr>
        <w:t>לבדוק אם</w:t>
      </w:r>
      <w:r w:rsidRPr="009A33D4">
        <w:rPr>
          <w:rtl/>
        </w:rPr>
        <w:t xml:space="preserve"> השינוי האמור </w:t>
      </w:r>
      <w:r w:rsidR="008E130B">
        <w:rPr>
          <w:rFonts w:hint="cs"/>
          <w:rtl/>
        </w:rPr>
        <w:t xml:space="preserve">נדרש </w:t>
      </w:r>
      <w:r>
        <w:rPr>
          <w:rFonts w:hint="cs"/>
          <w:rtl/>
        </w:rPr>
        <w:t xml:space="preserve">בשל </w:t>
      </w:r>
      <w:r w:rsidR="008E130B">
        <w:rPr>
          <w:rFonts w:hint="cs"/>
          <w:rtl/>
        </w:rPr>
        <w:t>הצורך ב</w:t>
      </w:r>
      <w:r w:rsidRPr="009A33D4">
        <w:rPr>
          <w:rtl/>
        </w:rPr>
        <w:t xml:space="preserve">התאמות </w:t>
      </w:r>
      <w:r w:rsidRPr="00B60645">
        <w:rPr>
          <w:spacing w:val="-4"/>
          <w:rtl/>
        </w:rPr>
        <w:t>לשוק הישראלי ותנאיו</w:t>
      </w:r>
      <w:r w:rsidRPr="00B60645">
        <w:rPr>
          <w:rFonts w:hint="cs"/>
          <w:spacing w:val="-4"/>
          <w:rtl/>
        </w:rPr>
        <w:t xml:space="preserve">. </w:t>
      </w:r>
      <w:r w:rsidRPr="00B60645">
        <w:rPr>
          <w:spacing w:val="-4"/>
          <w:rtl/>
        </w:rPr>
        <w:t xml:space="preserve">חברי </w:t>
      </w:r>
      <w:r w:rsidRPr="00B60645">
        <w:rPr>
          <w:rFonts w:hint="cs"/>
          <w:spacing w:val="-4"/>
          <w:rtl/>
        </w:rPr>
        <w:t>ה</w:t>
      </w:r>
      <w:r w:rsidRPr="00B60645">
        <w:rPr>
          <w:spacing w:val="-4"/>
          <w:rtl/>
        </w:rPr>
        <w:t>וועדה</w:t>
      </w:r>
      <w:r w:rsidR="00BD0EB1">
        <w:rPr>
          <w:rFonts w:hint="cs"/>
          <w:spacing w:val="-4"/>
          <w:rtl/>
        </w:rPr>
        <w:t xml:space="preserve"> לפי אותו תיקון</w:t>
      </w:r>
      <w:r w:rsidR="004B332A">
        <w:rPr>
          <w:rFonts w:hint="cs"/>
          <w:spacing w:val="-4"/>
          <w:rtl/>
        </w:rPr>
        <w:t xml:space="preserve"> </w:t>
      </w:r>
      <w:r w:rsidRPr="00B60645">
        <w:rPr>
          <w:spacing w:val="-4"/>
          <w:rtl/>
        </w:rPr>
        <w:t xml:space="preserve">הם </w:t>
      </w:r>
      <w:r w:rsidRPr="00B60645">
        <w:rPr>
          <w:rFonts w:hint="cs"/>
          <w:spacing w:val="-4"/>
          <w:rtl/>
        </w:rPr>
        <w:t>הממונה על התקינה</w:t>
      </w:r>
      <w:r w:rsidRPr="00B60645">
        <w:rPr>
          <w:spacing w:val="-4"/>
          <w:rtl/>
        </w:rPr>
        <w:t xml:space="preserve">, </w:t>
      </w:r>
      <w:r w:rsidRPr="00B60645">
        <w:rPr>
          <w:rFonts w:hint="cs"/>
          <w:spacing w:val="-4"/>
          <w:rtl/>
        </w:rPr>
        <w:t>נציג ציבור שהוא נציג</w:t>
      </w:r>
      <w:r>
        <w:rPr>
          <w:rFonts w:hint="cs"/>
          <w:rtl/>
        </w:rPr>
        <w:t xml:space="preserve"> ארגון צרכנים, ונציג </w:t>
      </w:r>
      <w:r w:rsidRPr="00792FF6">
        <w:rPr>
          <w:rtl/>
        </w:rPr>
        <w:t>מכון התקנים</w:t>
      </w:r>
      <w:r>
        <w:rPr>
          <w:rFonts w:hint="cs"/>
          <w:rtl/>
        </w:rPr>
        <w:t>. נציג ה</w:t>
      </w:r>
      <w:r w:rsidRPr="00792FF6">
        <w:rPr>
          <w:rtl/>
        </w:rPr>
        <w:t xml:space="preserve">תעשיינים </w:t>
      </w:r>
      <w:r>
        <w:rPr>
          <w:rFonts w:hint="cs"/>
          <w:rtl/>
        </w:rPr>
        <w:t>ונציג ה</w:t>
      </w:r>
      <w:r w:rsidRPr="00792FF6">
        <w:rPr>
          <w:rtl/>
        </w:rPr>
        <w:t xml:space="preserve">יבואנים </w:t>
      </w:r>
      <w:r w:rsidR="008E130B">
        <w:rPr>
          <w:rFonts w:hint="cs"/>
          <w:rtl/>
        </w:rPr>
        <w:t xml:space="preserve">ישמשו </w:t>
      </w:r>
      <w:r>
        <w:rPr>
          <w:rFonts w:hint="cs"/>
          <w:rtl/>
        </w:rPr>
        <w:t>משקיפים</w:t>
      </w:r>
      <w:r>
        <w:rPr>
          <w:rStyle w:val="FootnoteReference0"/>
          <w:spacing w:val="-4"/>
          <w:rtl/>
        </w:rPr>
        <w:footnoteReference w:id="3"/>
      </w:r>
      <w:r w:rsidRPr="00792FF6">
        <w:rPr>
          <w:rtl/>
        </w:rPr>
        <w:t>.</w:t>
      </w:r>
      <w:r>
        <w:rPr>
          <w:rFonts w:hint="cs"/>
          <w:rtl/>
        </w:rPr>
        <w:t xml:space="preserve"> ועדת האימוץ לא החלה לפעול אלא ביולי 2015, כשנה וחצי לאחר תחולת התיקון לחוק.</w:t>
      </w:r>
    </w:p>
    <w:p w:rsidR="00571656" w:rsidRPr="007E10DE" w:rsidP="000022CD">
      <w:pPr>
        <w:pStyle w:val="takzir-text"/>
        <w:bidi/>
        <w:rPr>
          <w:rtl/>
        </w:rPr>
      </w:pPr>
      <w:r w:rsidRPr="00792FF6">
        <w:rPr>
          <w:rtl/>
        </w:rPr>
        <w:t xml:space="preserve">ממאי 2015 </w:t>
      </w:r>
      <w:r>
        <w:rPr>
          <w:rFonts w:hint="cs"/>
          <w:rtl/>
        </w:rPr>
        <w:t xml:space="preserve">עד ינואר 2017 </w:t>
      </w:r>
      <w:r w:rsidRPr="00792FF6">
        <w:rPr>
          <w:rtl/>
        </w:rPr>
        <w:t>העביר המכון כ-220 תקנים למחלקת הממונה על התקינה</w:t>
      </w:r>
      <w:r>
        <w:rPr>
          <w:rFonts w:hint="cs"/>
          <w:rtl/>
        </w:rPr>
        <w:t>,</w:t>
      </w:r>
      <w:r w:rsidRPr="00792FF6">
        <w:rPr>
          <w:rtl/>
        </w:rPr>
        <w:t xml:space="preserve"> להחלטה על </w:t>
      </w:r>
      <w:r w:rsidRPr="00792FF6">
        <w:rPr>
          <w:rtl/>
        </w:rPr>
        <w:t>אכרזה</w:t>
      </w:r>
      <w:r w:rsidRPr="00792FF6">
        <w:rPr>
          <w:rtl/>
        </w:rPr>
        <w:t xml:space="preserve"> כתקן </w:t>
      </w:r>
      <w:r>
        <w:rPr>
          <w:rFonts w:hint="cs"/>
          <w:rtl/>
        </w:rPr>
        <w:t xml:space="preserve">ישראל </w:t>
      </w:r>
      <w:r w:rsidRPr="00792FF6">
        <w:rPr>
          <w:rtl/>
        </w:rPr>
        <w:t>רשמי; במועד סיום הביקורת</w:t>
      </w:r>
      <w:r>
        <w:rPr>
          <w:rFonts w:hint="cs"/>
          <w:rtl/>
        </w:rPr>
        <w:t>,</w:t>
      </w:r>
      <w:r w:rsidRPr="00792FF6">
        <w:rPr>
          <w:rtl/>
        </w:rPr>
        <w:t xml:space="preserve"> ינואר 2017</w:t>
      </w:r>
      <w:r>
        <w:rPr>
          <w:rFonts w:hint="cs"/>
          <w:rtl/>
        </w:rPr>
        <w:t xml:space="preserve">, </w:t>
      </w:r>
      <w:r w:rsidRPr="00792FF6">
        <w:rPr>
          <w:rtl/>
        </w:rPr>
        <w:t xml:space="preserve">כ-150 </w:t>
      </w:r>
      <w:r>
        <w:rPr>
          <w:rFonts w:hint="cs"/>
          <w:rtl/>
        </w:rPr>
        <w:t>מה</w:t>
      </w:r>
      <w:r w:rsidRPr="00792FF6">
        <w:rPr>
          <w:rtl/>
        </w:rPr>
        <w:t>ם עדיין נמצא</w:t>
      </w:r>
      <w:r>
        <w:rPr>
          <w:rFonts w:hint="cs"/>
          <w:rtl/>
        </w:rPr>
        <w:t>ו</w:t>
      </w:r>
      <w:r w:rsidRPr="00792FF6">
        <w:rPr>
          <w:rtl/>
        </w:rPr>
        <w:t xml:space="preserve"> בטיפול.</w:t>
      </w:r>
      <w:r>
        <w:rPr>
          <w:rFonts w:hint="cs"/>
          <w:rtl/>
        </w:rPr>
        <w:t xml:space="preserve"> עד אוקטובר 2016 קיימה ועדת האימוץ שמונה ישיבות ובהן נדונו שינויים לאומיים </w:t>
      </w:r>
      <w:r w:rsidR="000022CD">
        <w:rPr>
          <w:rFonts w:hint="cs"/>
          <w:rtl/>
        </w:rPr>
        <w:t>שנעשו ב</w:t>
      </w:r>
      <w:r>
        <w:rPr>
          <w:rFonts w:hint="cs"/>
          <w:rtl/>
        </w:rPr>
        <w:t>-14 תקנים בלבד מכלל ה-220.</w:t>
      </w:r>
    </w:p>
    <w:p w:rsidR="00571656" w:rsidRPr="00492C38" w:rsidP="00964448">
      <w:pPr>
        <w:pStyle w:val="takzir"/>
        <w:rPr>
          <w:rFonts w:ascii="Tahoma" w:hAnsi="Tahoma" w:cs="Tahoma"/>
          <w:noProof w:val="0"/>
          <w:sz w:val="28"/>
          <w:rtl/>
        </w:rPr>
      </w:pPr>
    </w:p>
    <w:p w:rsidR="00571656" w:rsidRPr="007C03E9" w:rsidP="00964448">
      <w:pPr>
        <w:pStyle w:val="KOT5T"/>
        <w:rPr>
          <w:rtl/>
        </w:rPr>
      </w:pPr>
      <w:r w:rsidRPr="007C03E9">
        <w:rPr>
          <w:rFonts w:hint="cs"/>
          <w:rtl/>
        </w:rPr>
        <w:t>היעדר</w:t>
      </w:r>
      <w:r w:rsidRPr="007C03E9">
        <w:rPr>
          <w:rtl/>
        </w:rPr>
        <w:t xml:space="preserve"> מענה של משרדי ממשלה לפניית הממונה על התקינה לשם התייעצות</w:t>
      </w:r>
    </w:p>
    <w:p w:rsidR="00571656" w:rsidRPr="007E10DE" w:rsidP="00BD0EB1">
      <w:pPr>
        <w:pStyle w:val="takzir-text"/>
        <w:bidi/>
        <w:rPr>
          <w:rtl/>
        </w:rPr>
      </w:pPr>
      <w:r>
        <w:rPr>
          <w:rFonts w:hint="cs"/>
          <w:sz w:val="24"/>
          <w:rtl/>
        </w:rPr>
        <w:t>בניגוד להחלטת הממשלה, תקופה ארוכה (לעתים שנים) נמנעו כמה מ</w:t>
      </w:r>
      <w:r w:rsidRPr="00332F98">
        <w:rPr>
          <w:sz w:val="24"/>
          <w:rtl/>
        </w:rPr>
        <w:t xml:space="preserve">משרדי </w:t>
      </w:r>
      <w:r>
        <w:rPr>
          <w:rFonts w:hint="cs"/>
          <w:sz w:val="24"/>
          <w:rtl/>
        </w:rPr>
        <w:t>ה</w:t>
      </w:r>
      <w:r w:rsidRPr="00332F98">
        <w:rPr>
          <w:sz w:val="24"/>
          <w:rtl/>
        </w:rPr>
        <w:t xml:space="preserve">ממשלה </w:t>
      </w:r>
      <w:r>
        <w:rPr>
          <w:rFonts w:hint="cs"/>
          <w:sz w:val="24"/>
          <w:rtl/>
        </w:rPr>
        <w:t>ממענה ל</w:t>
      </w:r>
      <w:r w:rsidRPr="00332F98">
        <w:rPr>
          <w:sz w:val="24"/>
          <w:rtl/>
        </w:rPr>
        <w:t>ממונה על התקינה</w:t>
      </w:r>
      <w:r>
        <w:rPr>
          <w:rFonts w:hint="cs"/>
          <w:sz w:val="24"/>
          <w:rtl/>
        </w:rPr>
        <w:t>, שפנה אליהם לשם</w:t>
      </w:r>
      <w:r w:rsidRPr="00332F98">
        <w:rPr>
          <w:sz w:val="24"/>
          <w:rtl/>
        </w:rPr>
        <w:t xml:space="preserve"> היוועצות</w:t>
      </w:r>
      <w:r w:rsidR="00BD0EB1">
        <w:rPr>
          <w:rFonts w:hint="cs"/>
          <w:sz w:val="24"/>
          <w:rtl/>
        </w:rPr>
        <w:t xml:space="preserve">; </w:t>
      </w:r>
      <w:r>
        <w:rPr>
          <w:rFonts w:hint="cs"/>
          <w:sz w:val="24"/>
          <w:rtl/>
        </w:rPr>
        <w:t>מדובר</w:t>
      </w:r>
      <w:r w:rsidRPr="00332F98">
        <w:rPr>
          <w:sz w:val="24"/>
          <w:rtl/>
        </w:rPr>
        <w:t xml:space="preserve"> בעשרות תקנים. </w:t>
      </w:r>
      <w:r>
        <w:rPr>
          <w:rFonts w:hint="cs"/>
          <w:sz w:val="24"/>
          <w:rtl/>
        </w:rPr>
        <w:t xml:space="preserve">ביוני 2016 שלחה </w:t>
      </w:r>
      <w:r w:rsidRPr="00332F98">
        <w:rPr>
          <w:sz w:val="24"/>
          <w:rtl/>
        </w:rPr>
        <w:t xml:space="preserve">מחלקת הממונה על התקינה תזכורות למנכ"לי המשרדים האמורים והעתקים לשרים הממונים. </w:t>
      </w:r>
      <w:r>
        <w:rPr>
          <w:rFonts w:hint="cs"/>
          <w:sz w:val="24"/>
          <w:rtl/>
        </w:rPr>
        <w:t xml:space="preserve">גם על </w:t>
      </w:r>
      <w:r w:rsidRPr="00332F98">
        <w:rPr>
          <w:sz w:val="24"/>
          <w:rtl/>
        </w:rPr>
        <w:t>תז</w:t>
      </w:r>
      <w:r>
        <w:rPr>
          <w:sz w:val="24"/>
          <w:rtl/>
        </w:rPr>
        <w:t xml:space="preserve">כורת זו לא </w:t>
      </w:r>
      <w:r w:rsidR="00BD0EB1">
        <w:rPr>
          <w:rFonts w:hint="cs"/>
          <w:sz w:val="24"/>
          <w:rtl/>
        </w:rPr>
        <w:t>ה</w:t>
      </w:r>
      <w:r>
        <w:rPr>
          <w:rFonts w:hint="cs"/>
          <w:sz w:val="24"/>
          <w:rtl/>
        </w:rPr>
        <w:t>תקבלה תגובה</w:t>
      </w:r>
      <w:r>
        <w:rPr>
          <w:sz w:val="24"/>
          <w:rtl/>
        </w:rPr>
        <w:t xml:space="preserve"> מהמשרדים.</w:t>
      </w:r>
    </w:p>
    <w:p w:rsidR="00571656" w:rsidRPr="00492C38" w:rsidP="00964448">
      <w:pPr>
        <w:pStyle w:val="takzir"/>
        <w:rPr>
          <w:rFonts w:ascii="Tahoma" w:hAnsi="Tahoma" w:cs="Tahoma"/>
          <w:noProof w:val="0"/>
          <w:sz w:val="28"/>
          <w:rtl/>
        </w:rPr>
      </w:pPr>
    </w:p>
    <w:p w:rsidR="00571656" w:rsidRPr="007C03E9" w:rsidP="00964448">
      <w:pPr>
        <w:pStyle w:val="KOT5T"/>
        <w:rPr>
          <w:rtl/>
        </w:rPr>
      </w:pPr>
      <w:r w:rsidRPr="007C03E9">
        <w:rPr>
          <w:rtl/>
        </w:rPr>
        <w:t>ליקויים בפעילות</w:t>
      </w:r>
      <w:r w:rsidRPr="007C03E9">
        <w:rPr>
          <w:rFonts w:hint="cs"/>
          <w:rtl/>
        </w:rPr>
        <w:t>ן של</w:t>
      </w:r>
      <w:r w:rsidRPr="007C03E9">
        <w:rPr>
          <w:rtl/>
        </w:rPr>
        <w:t xml:space="preserve"> ועדות התקינה</w:t>
      </w:r>
    </w:p>
    <w:p w:rsidR="00571656" w:rsidRPr="00B60645" w:rsidP="00964448">
      <w:pPr>
        <w:pStyle w:val="takzir-text"/>
        <w:bidi/>
        <w:rPr>
          <w:rtl/>
        </w:rPr>
      </w:pPr>
      <w:r w:rsidRPr="00B60645">
        <w:rPr>
          <w:rFonts w:hint="cs"/>
          <w:rtl/>
        </w:rPr>
        <w:t>בכמה מקרים סירבו ועדות תקינה לאמץ תקן בין-לאומי, בניגוד למדיניות הממשלה,</w:t>
      </w:r>
      <w:r w:rsidRPr="00B60645">
        <w:rPr>
          <w:rtl/>
        </w:rPr>
        <w:t xml:space="preserve"> </w:t>
      </w:r>
      <w:r w:rsidRPr="00B60645">
        <w:rPr>
          <w:rFonts w:hint="cs"/>
          <w:rtl/>
        </w:rPr>
        <w:t>ו</w:t>
      </w:r>
      <w:r w:rsidRPr="00B60645">
        <w:rPr>
          <w:rtl/>
        </w:rPr>
        <w:t>ב</w:t>
      </w:r>
      <w:r w:rsidRPr="00B60645">
        <w:rPr>
          <w:rFonts w:hint="cs"/>
          <w:rtl/>
        </w:rPr>
        <w:t xml:space="preserve">כמה </w:t>
      </w:r>
      <w:r w:rsidRPr="00B60645">
        <w:rPr>
          <w:rtl/>
        </w:rPr>
        <w:t xml:space="preserve">מקרים התעורר החשש כי </w:t>
      </w:r>
      <w:r w:rsidRPr="00B60645">
        <w:rPr>
          <w:rFonts w:hint="cs"/>
          <w:rtl/>
        </w:rPr>
        <w:t>הסירוב נבע</w:t>
      </w:r>
      <w:r w:rsidRPr="00B60645">
        <w:rPr>
          <w:rtl/>
        </w:rPr>
        <w:t xml:space="preserve"> </w:t>
      </w:r>
      <w:r w:rsidRPr="00B60645">
        <w:rPr>
          <w:rFonts w:hint="cs"/>
          <w:rtl/>
        </w:rPr>
        <w:t>מ</w:t>
      </w:r>
      <w:r w:rsidRPr="00B60645">
        <w:rPr>
          <w:rtl/>
        </w:rPr>
        <w:t>הרכב</w:t>
      </w:r>
      <w:r w:rsidRPr="00B60645">
        <w:rPr>
          <w:rFonts w:hint="cs"/>
          <w:rtl/>
        </w:rPr>
        <w:t>ן של</w:t>
      </w:r>
      <w:r w:rsidRPr="00B60645">
        <w:rPr>
          <w:rtl/>
        </w:rPr>
        <w:t xml:space="preserve"> ועדות התקינה, </w:t>
      </w:r>
      <w:r w:rsidRPr="00B60645">
        <w:rPr>
          <w:rFonts w:hint="cs"/>
          <w:rtl/>
        </w:rPr>
        <w:t>כגון הטיה</w:t>
      </w:r>
      <w:r w:rsidRPr="00B60645">
        <w:rPr>
          <w:rtl/>
        </w:rPr>
        <w:t xml:space="preserve"> לטובת אחד מבעלי האינטרסים בוועדה.</w:t>
      </w:r>
      <w:r w:rsidRPr="00B60645">
        <w:rPr>
          <w:rFonts w:hint="cs"/>
          <w:rtl/>
        </w:rPr>
        <w:t xml:space="preserve"> למשל, ועדות התקינה מסרבות לאמץ את התקן הבין-לאומי</w:t>
      </w:r>
      <w:r w:rsidR="00B60645">
        <w:rPr>
          <w:rFonts w:hint="cs"/>
          <w:rtl/>
        </w:rPr>
        <w:t xml:space="preserve"> </w:t>
      </w:r>
      <w:r w:rsidR="00B60645">
        <w:t>EN 206-1</w:t>
      </w:r>
      <w:r w:rsidR="00B60645">
        <w:rPr>
          <w:rFonts w:hint="cs"/>
          <w:rtl/>
        </w:rPr>
        <w:t xml:space="preserve"> </w:t>
      </w:r>
      <w:r w:rsidRPr="00B60645">
        <w:rPr>
          <w:rFonts w:hint="cs"/>
          <w:rtl/>
        </w:rPr>
        <w:t>בתחום הבטון, המחייב שינויים לאומיים בדרך קביעתה של תואמוּת הבטון, במדיניות הפיקוח ובאיכות הייצור.</w:t>
      </w:r>
    </w:p>
    <w:p w:rsidR="00571656" w:rsidRPr="00492C38" w:rsidP="00964448">
      <w:pPr>
        <w:pStyle w:val="takzir"/>
        <w:rPr>
          <w:rFonts w:ascii="Tahoma" w:hAnsi="Tahoma" w:cs="Tahoma"/>
          <w:noProof w:val="0"/>
          <w:sz w:val="28"/>
          <w:rtl/>
        </w:rPr>
      </w:pPr>
    </w:p>
    <w:p w:rsidR="00571656" w:rsidRPr="007C03E9" w:rsidP="00964448">
      <w:pPr>
        <w:pStyle w:val="KOT5T"/>
        <w:rPr>
          <w:rtl/>
        </w:rPr>
      </w:pPr>
      <w:r w:rsidRPr="007C03E9">
        <w:rPr>
          <w:rFonts w:hint="cs"/>
          <w:rtl/>
        </w:rPr>
        <w:t>ליקויים בפיקוח על איכות הבטון</w:t>
      </w:r>
    </w:p>
    <w:p w:rsidR="00571656" w:rsidRPr="007E10DE" w:rsidP="00BD0EB1">
      <w:pPr>
        <w:pStyle w:val="takzir-text"/>
        <w:bidi/>
        <w:rPr>
          <w:rtl/>
        </w:rPr>
      </w:pPr>
      <w:r w:rsidRPr="00024362">
        <w:rPr>
          <w:rtl/>
        </w:rPr>
        <w:t xml:space="preserve">אין גוף ממלכתי </w:t>
      </w:r>
      <w:r>
        <w:rPr>
          <w:rFonts w:hint="cs"/>
          <w:rtl/>
        </w:rPr>
        <w:t>המ</w:t>
      </w:r>
      <w:r w:rsidRPr="00024362">
        <w:rPr>
          <w:rtl/>
        </w:rPr>
        <w:t>פקח באתרי הבנ</w:t>
      </w:r>
      <w:r>
        <w:rPr>
          <w:rFonts w:hint="cs"/>
          <w:rtl/>
        </w:rPr>
        <w:t>י</w:t>
      </w:r>
      <w:r w:rsidRPr="00024362">
        <w:rPr>
          <w:rtl/>
        </w:rPr>
        <w:t>יה על תהליך נטילת הבטון</w:t>
      </w:r>
      <w:r>
        <w:rPr>
          <w:rFonts w:hint="cs"/>
          <w:rtl/>
        </w:rPr>
        <w:t xml:space="preserve"> לבדיקה</w:t>
      </w:r>
      <w:r w:rsidRPr="00024362">
        <w:rPr>
          <w:rtl/>
        </w:rPr>
        <w:t xml:space="preserve"> </w:t>
      </w:r>
      <w:r>
        <w:rPr>
          <w:rFonts w:hint="cs"/>
          <w:rtl/>
        </w:rPr>
        <w:t>(הנעשית ב</w:t>
      </w:r>
      <w:r w:rsidRPr="00024362">
        <w:rPr>
          <w:rtl/>
        </w:rPr>
        <w:t>מעבדות המוסמכות</w:t>
      </w:r>
      <w:r>
        <w:rPr>
          <w:rFonts w:hint="cs"/>
          <w:rtl/>
        </w:rPr>
        <w:t xml:space="preserve"> בידי הרשות להסמכת מעבדות והמאושרות על ידי הממונה על התקינה)</w:t>
      </w:r>
      <w:r w:rsidRPr="00024362">
        <w:rPr>
          <w:rtl/>
        </w:rPr>
        <w:t xml:space="preserve">. </w:t>
      </w:r>
      <w:r>
        <w:rPr>
          <w:rFonts w:hint="cs"/>
          <w:rtl/>
        </w:rPr>
        <w:t>לפי</w:t>
      </w:r>
      <w:r w:rsidRPr="00024362">
        <w:rPr>
          <w:rtl/>
        </w:rPr>
        <w:t xml:space="preserve">כך </w:t>
      </w:r>
      <w:r>
        <w:rPr>
          <w:rFonts w:hint="cs"/>
          <w:rtl/>
        </w:rPr>
        <w:t>אין פיקוח שוטף</w:t>
      </w:r>
      <w:r w:rsidRPr="00024362">
        <w:rPr>
          <w:rtl/>
        </w:rPr>
        <w:t xml:space="preserve"> </w:t>
      </w:r>
      <w:r>
        <w:rPr>
          <w:rFonts w:hint="cs"/>
          <w:rtl/>
        </w:rPr>
        <w:t>המוודא ש</w:t>
      </w:r>
      <w:r w:rsidRPr="00024362">
        <w:rPr>
          <w:rtl/>
        </w:rPr>
        <w:t xml:space="preserve">המעבדות נטלו בדיקות בטון במועד, </w:t>
      </w:r>
      <w:r w:rsidR="00BD0EB1">
        <w:rPr>
          <w:rFonts w:hint="cs"/>
          <w:rtl/>
        </w:rPr>
        <w:t>ב</w:t>
      </w:r>
      <w:r w:rsidRPr="00024362">
        <w:rPr>
          <w:rtl/>
        </w:rPr>
        <w:t>אופן ו</w:t>
      </w:r>
      <w:r w:rsidR="00BD0EB1">
        <w:rPr>
          <w:rFonts w:hint="cs"/>
          <w:rtl/>
        </w:rPr>
        <w:t>ב</w:t>
      </w:r>
      <w:r w:rsidRPr="00024362">
        <w:rPr>
          <w:rtl/>
        </w:rPr>
        <w:t>מקום שנקבעו בתקן</w:t>
      </w:r>
      <w:r>
        <w:rPr>
          <w:rFonts w:hint="cs"/>
          <w:rtl/>
        </w:rPr>
        <w:t xml:space="preserve">, ואין בודקים </w:t>
      </w:r>
      <w:r w:rsidRPr="00024362">
        <w:rPr>
          <w:rtl/>
        </w:rPr>
        <w:t xml:space="preserve">אם </w:t>
      </w:r>
      <w:r w:rsidR="00BD0EB1">
        <w:rPr>
          <w:rFonts w:hint="cs"/>
          <w:rtl/>
        </w:rPr>
        <w:t xml:space="preserve">דגימות </w:t>
      </w:r>
      <w:r w:rsidRPr="00024362">
        <w:rPr>
          <w:rtl/>
        </w:rPr>
        <w:t>הבטון שניטלו מטופל</w:t>
      </w:r>
      <w:r w:rsidR="00BD0EB1">
        <w:rPr>
          <w:rFonts w:hint="cs"/>
          <w:rtl/>
        </w:rPr>
        <w:t>ות</w:t>
      </w:r>
      <w:r w:rsidRPr="00024362">
        <w:rPr>
          <w:rtl/>
        </w:rPr>
        <w:t>, מוחזק</w:t>
      </w:r>
      <w:r w:rsidR="00BD0EB1">
        <w:rPr>
          <w:rFonts w:hint="cs"/>
          <w:rtl/>
        </w:rPr>
        <w:t>ות</w:t>
      </w:r>
      <w:r w:rsidRPr="00024362">
        <w:rPr>
          <w:rtl/>
        </w:rPr>
        <w:t xml:space="preserve"> ומובא</w:t>
      </w:r>
      <w:r w:rsidR="00BD0EB1">
        <w:rPr>
          <w:rFonts w:hint="cs"/>
          <w:rtl/>
        </w:rPr>
        <w:t>ות</w:t>
      </w:r>
      <w:r w:rsidRPr="00024362">
        <w:rPr>
          <w:rtl/>
        </w:rPr>
        <w:t xml:space="preserve"> למעבדות בהתאם לתנאים שנקבעו בתקן. </w:t>
      </w:r>
    </w:p>
    <w:p w:rsidR="00571656" w:rsidRPr="007E10DE" w:rsidP="00BD0EB1">
      <w:pPr>
        <w:pStyle w:val="takzir-text"/>
        <w:bidi/>
        <w:rPr>
          <w:rtl/>
        </w:rPr>
      </w:pPr>
      <w:r w:rsidRPr="00B60645">
        <w:rPr>
          <w:rFonts w:hint="cs"/>
          <w:spacing w:val="-4"/>
          <w:rtl/>
        </w:rPr>
        <w:t>נספח תנאים מיוחדים (להלן</w:t>
      </w:r>
      <w:r w:rsidR="00BD0EB1">
        <w:rPr>
          <w:rFonts w:hint="cs"/>
          <w:spacing w:val="-4"/>
          <w:rtl/>
        </w:rPr>
        <w:t xml:space="preserve"> </w:t>
      </w:r>
      <w:r w:rsidRPr="00B60645">
        <w:rPr>
          <w:rFonts w:hint="cs"/>
          <w:spacing w:val="-4"/>
          <w:rtl/>
        </w:rPr>
        <w:t>-</w:t>
      </w:r>
      <w:r w:rsidR="00BD0EB1">
        <w:rPr>
          <w:rFonts w:hint="cs"/>
          <w:spacing w:val="-4"/>
          <w:rtl/>
        </w:rPr>
        <w:t xml:space="preserve"> </w:t>
      </w:r>
      <w:r w:rsidRPr="00B60645">
        <w:rPr>
          <w:spacing w:val="-4"/>
          <w:rtl/>
        </w:rPr>
        <w:t>נת"מ</w:t>
      </w:r>
      <w:r w:rsidRPr="00B60645">
        <w:rPr>
          <w:rFonts w:hint="cs"/>
          <w:spacing w:val="-4"/>
          <w:rtl/>
        </w:rPr>
        <w:t>)</w:t>
      </w:r>
      <w:r w:rsidRPr="00B60645">
        <w:rPr>
          <w:spacing w:val="-4"/>
          <w:rtl/>
        </w:rPr>
        <w:t xml:space="preserve"> 118-1 לבטון מוב</w:t>
      </w:r>
      <w:r w:rsidR="00BD0EB1">
        <w:rPr>
          <w:rFonts w:hint="cs"/>
          <w:spacing w:val="-4"/>
          <w:rtl/>
        </w:rPr>
        <w:t>א</w:t>
      </w:r>
      <w:r>
        <w:rPr>
          <w:rStyle w:val="FootnoteReference0"/>
          <w:spacing w:val="-4"/>
          <w:rtl/>
        </w:rPr>
        <w:footnoteReference w:id="4"/>
      </w:r>
      <w:r w:rsidRPr="00B60645">
        <w:rPr>
          <w:rFonts w:hint="cs"/>
          <w:spacing w:val="-4"/>
          <w:rtl/>
        </w:rPr>
        <w:t>,</w:t>
      </w:r>
      <w:r w:rsidRPr="00B60645">
        <w:rPr>
          <w:spacing w:val="-4"/>
          <w:rtl/>
        </w:rPr>
        <w:t xml:space="preserve"> </w:t>
      </w:r>
      <w:r w:rsidR="00BD0EB1">
        <w:rPr>
          <w:rFonts w:hint="cs"/>
          <w:spacing w:val="-4"/>
          <w:rtl/>
        </w:rPr>
        <w:t>שעליו המליצה</w:t>
      </w:r>
      <w:r w:rsidRPr="00B60645">
        <w:rPr>
          <w:spacing w:val="-4"/>
          <w:rtl/>
        </w:rPr>
        <w:t xml:space="preserve"> ועדה מקצועית</w:t>
      </w:r>
      <w:r w:rsidR="00BD0EB1">
        <w:rPr>
          <w:rFonts w:hint="cs"/>
          <w:rtl/>
        </w:rPr>
        <w:t>,</w:t>
      </w:r>
      <w:r w:rsidRPr="00946118">
        <w:rPr>
          <w:rtl/>
        </w:rPr>
        <w:t xml:space="preserve"> </w:t>
      </w:r>
      <w:r>
        <w:rPr>
          <w:rFonts w:hint="cs"/>
          <w:rtl/>
        </w:rPr>
        <w:t xml:space="preserve">מגלם </w:t>
      </w:r>
      <w:r>
        <w:rPr>
          <w:rtl/>
        </w:rPr>
        <w:t xml:space="preserve">הקלה של </w:t>
      </w:r>
      <w:r w:rsidRPr="00946118">
        <w:rPr>
          <w:rtl/>
        </w:rPr>
        <w:t xml:space="preserve">10% </w:t>
      </w:r>
      <w:r>
        <w:rPr>
          <w:rFonts w:hint="cs"/>
          <w:rtl/>
        </w:rPr>
        <w:t>בקירוב יחסית ל</w:t>
      </w:r>
      <w:r w:rsidRPr="00946118">
        <w:rPr>
          <w:rtl/>
        </w:rPr>
        <w:t>תקן הבין</w:t>
      </w:r>
      <w:r>
        <w:rPr>
          <w:rFonts w:hint="cs"/>
          <w:rtl/>
        </w:rPr>
        <w:t>-</w:t>
      </w:r>
      <w:r w:rsidRPr="00946118">
        <w:rPr>
          <w:rtl/>
        </w:rPr>
        <w:t xml:space="preserve">לאומי. עוד נמצא כי </w:t>
      </w:r>
      <w:r>
        <w:rPr>
          <w:rFonts w:hint="cs"/>
          <w:rtl/>
        </w:rPr>
        <w:t>כללי מינוין של</w:t>
      </w:r>
      <w:r w:rsidRPr="00946118">
        <w:rPr>
          <w:rtl/>
        </w:rPr>
        <w:t xml:space="preserve"> הוועדה המקצועית ו</w:t>
      </w:r>
      <w:r>
        <w:rPr>
          <w:rFonts w:hint="cs"/>
          <w:rtl/>
        </w:rPr>
        <w:t>ּ</w:t>
      </w:r>
      <w:r w:rsidRPr="00946118">
        <w:rPr>
          <w:rtl/>
        </w:rPr>
        <w:t xml:space="preserve">ועדת ההיתרים </w:t>
      </w:r>
      <w:r>
        <w:rPr>
          <w:rFonts w:hint="cs"/>
          <w:rtl/>
        </w:rPr>
        <w:t>במכון התקנים</w:t>
      </w:r>
      <w:r>
        <w:rPr>
          <w:rStyle w:val="FootnoteReference0"/>
          <w:rtl/>
        </w:rPr>
        <w:footnoteReference w:id="5"/>
      </w:r>
      <w:r>
        <w:rPr>
          <w:rFonts w:hint="cs"/>
          <w:rtl/>
        </w:rPr>
        <w:t xml:space="preserve"> </w:t>
      </w:r>
      <w:r w:rsidRPr="00946118">
        <w:rPr>
          <w:rtl/>
        </w:rPr>
        <w:t xml:space="preserve">לעניין מתן היתר לסימון בתו תקן ולמתן </w:t>
      </w:r>
      <w:r>
        <w:rPr>
          <w:rFonts w:hint="cs"/>
          <w:rtl/>
        </w:rPr>
        <w:t>אישור למפעל,</w:t>
      </w:r>
      <w:r w:rsidRPr="00946118">
        <w:rPr>
          <w:rtl/>
        </w:rPr>
        <w:t xml:space="preserve"> אינ</w:t>
      </w:r>
      <w:r>
        <w:rPr>
          <w:rFonts w:hint="cs"/>
          <w:rtl/>
        </w:rPr>
        <w:t>ם</w:t>
      </w:r>
      <w:r w:rsidRPr="00946118">
        <w:rPr>
          <w:rtl/>
        </w:rPr>
        <w:t xml:space="preserve"> כולל</w:t>
      </w:r>
      <w:r>
        <w:rPr>
          <w:rFonts w:hint="cs"/>
          <w:rtl/>
        </w:rPr>
        <w:t>ים</w:t>
      </w:r>
      <w:r w:rsidRPr="00946118">
        <w:rPr>
          <w:rtl/>
        </w:rPr>
        <w:t xml:space="preserve"> מנגנון של </w:t>
      </w:r>
      <w:r w:rsidRPr="00946118">
        <w:rPr>
          <w:rtl/>
        </w:rPr>
        <w:t>איזונים</w:t>
      </w:r>
      <w:r w:rsidRPr="00946118">
        <w:rPr>
          <w:rtl/>
        </w:rPr>
        <w:t xml:space="preserve"> המחייב נציגות של צרכנים, משתמשים, יצרנים, יבואנים, ונציגי </w:t>
      </w:r>
      <w:r w:rsidR="00BD0EB1">
        <w:rPr>
          <w:rFonts w:hint="cs"/>
          <w:rtl/>
        </w:rPr>
        <w:t>מאסדרים</w:t>
      </w:r>
      <w:r w:rsidR="00BD0EB1">
        <w:rPr>
          <w:rFonts w:hint="cs"/>
          <w:rtl/>
        </w:rPr>
        <w:t xml:space="preserve"> </w:t>
      </w:r>
      <w:r w:rsidRPr="00946118">
        <w:rPr>
          <w:rtl/>
        </w:rPr>
        <w:t>ומשרדי ממשלה.</w:t>
      </w:r>
    </w:p>
    <w:p w:rsidR="00571656" w:rsidRPr="007E10DE" w:rsidP="004B332A">
      <w:pPr>
        <w:pStyle w:val="takzir-text"/>
        <w:bidi/>
        <w:rPr>
          <w:rtl/>
        </w:rPr>
      </w:pPr>
      <w:r w:rsidRPr="00836885">
        <w:rPr>
          <w:rtl/>
        </w:rPr>
        <w:t>בשנים 201</w:t>
      </w:r>
      <w:r>
        <w:rPr>
          <w:rFonts w:hint="cs"/>
          <w:rtl/>
        </w:rPr>
        <w:t>6</w:t>
      </w:r>
      <w:r w:rsidRPr="00836885">
        <w:rPr>
          <w:rtl/>
        </w:rPr>
        <w:t>-201</w:t>
      </w:r>
      <w:r>
        <w:rPr>
          <w:rFonts w:hint="cs"/>
          <w:rtl/>
        </w:rPr>
        <w:t>2</w:t>
      </w:r>
      <w:r w:rsidRPr="00836885">
        <w:rPr>
          <w:rtl/>
        </w:rPr>
        <w:t xml:space="preserve"> </w:t>
      </w:r>
      <w:r w:rsidR="00BD0EB1">
        <w:rPr>
          <w:rFonts w:hint="cs"/>
          <w:rtl/>
        </w:rPr>
        <w:t xml:space="preserve">היו </w:t>
      </w:r>
      <w:r w:rsidRPr="00836885">
        <w:rPr>
          <w:rtl/>
        </w:rPr>
        <w:t xml:space="preserve">בכל רבעון </w:t>
      </w:r>
      <w:r w:rsidR="00BD0EB1">
        <w:rPr>
          <w:rFonts w:hint="cs"/>
          <w:rtl/>
        </w:rPr>
        <w:t xml:space="preserve">בממוצע </w:t>
      </w:r>
      <w:r w:rsidRPr="00836885">
        <w:rPr>
          <w:rtl/>
        </w:rPr>
        <w:t xml:space="preserve">כ-200 מפעלי בטון בעלי </w:t>
      </w:r>
      <w:r>
        <w:rPr>
          <w:rFonts w:hint="cs"/>
          <w:rtl/>
        </w:rPr>
        <w:t>אישור</w:t>
      </w:r>
      <w:r w:rsidRPr="00836885">
        <w:rPr>
          <w:rtl/>
        </w:rPr>
        <w:t xml:space="preserve">. נמצא </w:t>
      </w:r>
      <w:r>
        <w:rPr>
          <w:rFonts w:hint="cs"/>
          <w:rtl/>
        </w:rPr>
        <w:t xml:space="preserve">כי בכל רבעון </w:t>
      </w:r>
      <w:r w:rsidRPr="00836885">
        <w:rPr>
          <w:rtl/>
        </w:rPr>
        <w:t>כ-21 מפעלי בטון</w:t>
      </w:r>
      <w:r>
        <w:rPr>
          <w:rFonts w:hint="cs"/>
          <w:rtl/>
        </w:rPr>
        <w:t xml:space="preserve"> בממוצע</w:t>
      </w:r>
      <w:r w:rsidRPr="00836885">
        <w:rPr>
          <w:rtl/>
        </w:rPr>
        <w:t xml:space="preserve"> (כ-10% מכלל המפעלים) נכשל</w:t>
      </w:r>
      <w:r w:rsidR="001E0943">
        <w:rPr>
          <w:rFonts w:hint="cs"/>
          <w:rtl/>
        </w:rPr>
        <w:t>ו</w:t>
      </w:r>
      <w:r w:rsidRPr="00836885">
        <w:rPr>
          <w:rtl/>
        </w:rPr>
        <w:t xml:space="preserve"> בבדיקה הראשונה של התאמת הבטון לדרישות התקן. כלומר</w:t>
      </w:r>
      <w:r>
        <w:rPr>
          <w:rFonts w:hint="cs"/>
          <w:rtl/>
        </w:rPr>
        <w:t>, יותר מ</w:t>
      </w:r>
      <w:r w:rsidRPr="00836885">
        <w:rPr>
          <w:rtl/>
        </w:rPr>
        <w:t xml:space="preserve">-5.49% מכלל ייצור הבטון שלהם ברבעון </w:t>
      </w:r>
      <w:r w:rsidR="001E0943">
        <w:rPr>
          <w:rFonts w:hint="cs"/>
          <w:rtl/>
        </w:rPr>
        <w:t xml:space="preserve">לא </w:t>
      </w:r>
      <w:r w:rsidRPr="00836885">
        <w:rPr>
          <w:rtl/>
        </w:rPr>
        <w:t xml:space="preserve">עמד בדרישות התקן. </w:t>
      </w:r>
      <w:r w:rsidRPr="00836885">
        <w:rPr>
          <w:rtl/>
        </w:rPr>
        <w:t>נת"מ</w:t>
      </w:r>
      <w:r w:rsidRPr="00836885">
        <w:rPr>
          <w:rtl/>
        </w:rPr>
        <w:t xml:space="preserve"> 118-1 מאפשר למפעלים</w:t>
      </w:r>
      <w:r w:rsidR="004B332A">
        <w:rPr>
          <w:rFonts w:hint="cs"/>
          <w:rtl/>
        </w:rPr>
        <w:t xml:space="preserve"> שלא להחשיב</w:t>
      </w:r>
      <w:r w:rsidRPr="00836885">
        <w:rPr>
          <w:rtl/>
        </w:rPr>
        <w:t xml:space="preserve"> את הכישלון בבדיקות ההתאמה לתקן ולבטל את ממצ</w:t>
      </w:r>
      <w:r>
        <w:rPr>
          <w:rFonts w:hint="cs"/>
          <w:rtl/>
        </w:rPr>
        <w:t>א הכישלון</w:t>
      </w:r>
      <w:r w:rsidRPr="00836885">
        <w:rPr>
          <w:rtl/>
        </w:rPr>
        <w:t xml:space="preserve"> </w:t>
      </w:r>
      <w:r>
        <w:rPr>
          <w:rFonts w:hint="cs"/>
          <w:rtl/>
        </w:rPr>
        <w:t>ב</w:t>
      </w:r>
      <w:r w:rsidRPr="00836885">
        <w:rPr>
          <w:rtl/>
        </w:rPr>
        <w:t xml:space="preserve">בדיקות באמצעות </w:t>
      </w:r>
      <w:r>
        <w:rPr>
          <w:rFonts w:hint="cs"/>
          <w:rtl/>
        </w:rPr>
        <w:t xml:space="preserve">שינוי לאומי המאפשר בדיקה חוזרת - </w:t>
      </w:r>
      <w:r w:rsidRPr="00836885">
        <w:rPr>
          <w:rtl/>
        </w:rPr>
        <w:t>בדיק</w:t>
      </w:r>
      <w:r>
        <w:rPr>
          <w:rFonts w:hint="cs"/>
          <w:rtl/>
        </w:rPr>
        <w:t>ה של</w:t>
      </w:r>
      <w:r w:rsidRPr="00836885">
        <w:rPr>
          <w:rtl/>
        </w:rPr>
        <w:t xml:space="preserve"> חוזק בטון שהתקשה במבנה.</w:t>
      </w:r>
      <w:r>
        <w:rPr>
          <w:rFonts w:hint="cs"/>
          <w:rtl/>
        </w:rPr>
        <w:t xml:space="preserve"> הכללת השינוי הלאומי בתקן חוסכת למפעלי הבטון לפחות 16 מיליון ש"ח </w:t>
      </w:r>
      <w:r w:rsidR="001E0943">
        <w:rPr>
          <w:rFonts w:hint="cs"/>
          <w:rtl/>
        </w:rPr>
        <w:t>ב</w:t>
      </w:r>
      <w:r>
        <w:rPr>
          <w:rFonts w:hint="cs"/>
          <w:rtl/>
        </w:rPr>
        <w:t xml:space="preserve">שנה, אך השינוי משפיע לרעה על איכות הבטון, דבר העלול להחליש </w:t>
      </w:r>
      <w:r w:rsidR="001E0943">
        <w:rPr>
          <w:rFonts w:hint="cs"/>
          <w:rtl/>
        </w:rPr>
        <w:t xml:space="preserve">את עמידותם של </w:t>
      </w:r>
      <w:r>
        <w:rPr>
          <w:rFonts w:hint="cs"/>
          <w:rtl/>
        </w:rPr>
        <w:t>מבנים ברעיד</w:t>
      </w:r>
      <w:r w:rsidR="001E0943">
        <w:rPr>
          <w:rFonts w:hint="cs"/>
          <w:rtl/>
        </w:rPr>
        <w:t>ו</w:t>
      </w:r>
      <w:r>
        <w:rPr>
          <w:rFonts w:hint="cs"/>
          <w:rtl/>
        </w:rPr>
        <w:t>ת אדמה.</w:t>
      </w:r>
    </w:p>
    <w:p w:rsidR="00571656" w:rsidRPr="00492C38" w:rsidP="00964448">
      <w:pPr>
        <w:pStyle w:val="takzir"/>
        <w:rPr>
          <w:rFonts w:ascii="Tahoma" w:hAnsi="Tahoma" w:cs="Tahoma"/>
          <w:noProof w:val="0"/>
          <w:sz w:val="28"/>
          <w:rtl/>
        </w:rPr>
      </w:pPr>
    </w:p>
    <w:p w:rsidR="00571656" w:rsidRPr="007C03E9" w:rsidP="00964448">
      <w:pPr>
        <w:pStyle w:val="KOT5T"/>
        <w:rPr>
          <w:rtl/>
        </w:rPr>
      </w:pPr>
      <w:r w:rsidRPr="007C03E9">
        <w:rPr>
          <w:rtl/>
        </w:rPr>
        <w:t>ליקויים בייצוג</w:t>
      </w:r>
      <w:r w:rsidRPr="007C03E9">
        <w:rPr>
          <w:rFonts w:hint="cs"/>
          <w:rtl/>
        </w:rPr>
        <w:t>ו של</w:t>
      </w:r>
      <w:r w:rsidRPr="007C03E9">
        <w:rPr>
          <w:rtl/>
        </w:rPr>
        <w:t xml:space="preserve"> ההיבט הצרכני בוועדות התקינה</w:t>
      </w:r>
    </w:p>
    <w:p w:rsidR="00571656" w:rsidRPr="007E10DE" w:rsidP="001D7E8A">
      <w:pPr>
        <w:pStyle w:val="takzir-text"/>
        <w:bidi/>
        <w:rPr>
          <w:rtl/>
        </w:rPr>
      </w:pPr>
      <w:r>
        <w:rPr>
          <w:rFonts w:hint="cs"/>
          <w:sz w:val="24"/>
          <w:rtl/>
        </w:rPr>
        <w:t xml:space="preserve">מכלל </w:t>
      </w:r>
      <w:r w:rsidR="001D7E8A">
        <w:rPr>
          <w:rFonts w:hint="cs"/>
          <w:sz w:val="24"/>
          <w:rtl/>
        </w:rPr>
        <w:t>כ-</w:t>
      </w:r>
      <w:r>
        <w:rPr>
          <w:rFonts w:hint="cs"/>
          <w:sz w:val="24"/>
          <w:rtl/>
        </w:rPr>
        <w:t xml:space="preserve">170 </w:t>
      </w:r>
      <w:r w:rsidR="001D7E8A">
        <w:rPr>
          <w:rFonts w:hint="cs"/>
          <w:sz w:val="24"/>
          <w:rtl/>
        </w:rPr>
        <w:t>הו</w:t>
      </w:r>
      <w:r>
        <w:rPr>
          <w:rFonts w:hint="cs"/>
          <w:sz w:val="24"/>
          <w:rtl/>
        </w:rPr>
        <w:t>ועדות שיש בהן נציגי צרכנים, ב-47 השתתפו נציגי הצרכנים בפחות ממחצית ישיבות</w:t>
      </w:r>
      <w:r w:rsidR="001D7E8A">
        <w:rPr>
          <w:rFonts w:hint="cs"/>
          <w:sz w:val="24"/>
          <w:rtl/>
        </w:rPr>
        <w:t xml:space="preserve"> הוועדה</w:t>
      </w:r>
      <w:r>
        <w:rPr>
          <w:rFonts w:hint="cs"/>
          <w:sz w:val="24"/>
          <w:rtl/>
        </w:rPr>
        <w:t>. קיימות 14 ועדות תקינה שהוקצו בהן מקומות לנציגי צרכנים</w:t>
      </w:r>
      <w:r w:rsidR="001E0943">
        <w:rPr>
          <w:rFonts w:hint="cs"/>
          <w:sz w:val="24"/>
          <w:rtl/>
        </w:rPr>
        <w:t>,</w:t>
      </w:r>
      <w:r>
        <w:rPr>
          <w:rFonts w:hint="cs"/>
          <w:sz w:val="24"/>
          <w:rtl/>
        </w:rPr>
        <w:t xml:space="preserve"> אך נציגים מטעם ארגוני הצרכנים לא מונו ולא השתתפו כלל בישיבותיהן</w:t>
      </w:r>
      <w:r>
        <w:rPr>
          <w:rFonts w:hint="cs"/>
          <w:rtl/>
        </w:rPr>
        <w:t>. בוועדות שבהן השתתפותם של נציגי המועצה לצרכנות</w:t>
      </w:r>
      <w:r w:rsidR="001E0943">
        <w:rPr>
          <w:rFonts w:hint="cs"/>
          <w:rtl/>
        </w:rPr>
        <w:t xml:space="preserve"> היא דלה</w:t>
      </w:r>
      <w:r>
        <w:rPr>
          <w:rFonts w:hint="cs"/>
          <w:rtl/>
        </w:rPr>
        <w:t>, אין ביטוי נאות של האינטרס הצרכני.</w:t>
      </w:r>
    </w:p>
    <w:p w:rsidR="00571656" w:rsidRPr="007E10DE" w:rsidP="00964448">
      <w:pPr>
        <w:pStyle w:val="takzir-text"/>
        <w:bidi/>
        <w:rPr>
          <w:rtl/>
        </w:rPr>
      </w:pPr>
      <w:r w:rsidRPr="00C06975">
        <w:rPr>
          <w:rFonts w:hint="cs"/>
          <w:sz w:val="24"/>
          <w:rtl/>
        </w:rPr>
        <w:t xml:space="preserve">המועצה </w:t>
      </w:r>
      <w:r>
        <w:rPr>
          <w:rFonts w:hint="cs"/>
          <w:sz w:val="24"/>
          <w:rtl/>
        </w:rPr>
        <w:t xml:space="preserve">לצרכנות אינה שולחת </w:t>
      </w:r>
      <w:r w:rsidRPr="00C06975">
        <w:rPr>
          <w:rFonts w:hint="cs"/>
          <w:sz w:val="24"/>
          <w:rtl/>
        </w:rPr>
        <w:t xml:space="preserve">לפעילי התקינה נתונים </w:t>
      </w:r>
      <w:r>
        <w:rPr>
          <w:rFonts w:hint="cs"/>
          <w:sz w:val="24"/>
          <w:rtl/>
        </w:rPr>
        <w:t>על</w:t>
      </w:r>
      <w:r w:rsidRPr="00C06975">
        <w:rPr>
          <w:rFonts w:hint="cs"/>
          <w:sz w:val="24"/>
          <w:rtl/>
        </w:rPr>
        <w:t xml:space="preserve"> השפעת התקן הנדון בוועדה</w:t>
      </w:r>
      <w:r w:rsidR="001E0943">
        <w:rPr>
          <w:rFonts w:hint="cs"/>
          <w:sz w:val="24"/>
          <w:rtl/>
        </w:rPr>
        <w:t xml:space="preserve"> על המשק</w:t>
      </w:r>
      <w:r>
        <w:rPr>
          <w:rFonts w:hint="cs"/>
          <w:sz w:val="24"/>
          <w:rtl/>
        </w:rPr>
        <w:t>,</w:t>
      </w:r>
      <w:r w:rsidRPr="00C06975">
        <w:rPr>
          <w:rFonts w:hint="cs"/>
          <w:sz w:val="24"/>
          <w:rtl/>
        </w:rPr>
        <w:t xml:space="preserve"> על טיב המוצרים ועל יוקר המחיה</w:t>
      </w:r>
      <w:r>
        <w:rPr>
          <w:rFonts w:hint="cs"/>
          <w:sz w:val="24"/>
          <w:rtl/>
        </w:rPr>
        <w:t>, ולא את</w:t>
      </w:r>
      <w:r w:rsidRPr="00C06975">
        <w:rPr>
          <w:rFonts w:hint="cs"/>
          <w:sz w:val="24"/>
          <w:rtl/>
        </w:rPr>
        <w:t xml:space="preserve"> הנחיותיה לגבי העמדה הצרכנית.</w:t>
      </w:r>
    </w:p>
    <w:p w:rsidR="00C65C4E" w:rsidRPr="00492C38" w:rsidP="00964448">
      <w:pPr>
        <w:pStyle w:val="takzir"/>
        <w:rPr>
          <w:rFonts w:ascii="Tahoma" w:hAnsi="Tahoma" w:cs="Tahoma"/>
          <w:noProof w:val="0"/>
          <w:sz w:val="28"/>
          <w:rtl/>
        </w:rPr>
      </w:pPr>
    </w:p>
    <w:p w:rsidR="00384065" w:rsidRPr="00132FFC" w:rsidP="00964448">
      <w:pPr>
        <w:pStyle w:val="KOT4T"/>
        <w:rPr>
          <w:rtl/>
        </w:rPr>
      </w:pPr>
      <w:r w:rsidRPr="00132FFC">
        <w:rPr>
          <w:rtl/>
        </w:rPr>
        <w:t>ההמלצות העיקריות</w:t>
      </w:r>
    </w:p>
    <w:p w:rsidR="00571656" w:rsidRPr="007E10DE" w:rsidP="001E0943">
      <w:pPr>
        <w:pStyle w:val="takzir-text"/>
        <w:bidi/>
        <w:rPr>
          <w:rtl/>
        </w:rPr>
      </w:pPr>
      <w:r w:rsidRPr="00FC0EE8">
        <w:rPr>
          <w:rtl/>
        </w:rPr>
        <w:t xml:space="preserve">על משרדי הכלכלה והאוצר להגביר את הפיקוח והבקרה </w:t>
      </w:r>
      <w:r>
        <w:rPr>
          <w:rFonts w:hint="cs"/>
          <w:rtl/>
        </w:rPr>
        <w:t>על</w:t>
      </w:r>
      <w:r w:rsidRPr="00FC0EE8">
        <w:rPr>
          <w:rtl/>
        </w:rPr>
        <w:t xml:space="preserve"> הוצאות התקינה </w:t>
      </w:r>
      <w:r>
        <w:rPr>
          <w:rFonts w:hint="cs"/>
          <w:rtl/>
        </w:rPr>
        <w:t xml:space="preserve">ולבדוק </w:t>
      </w:r>
      <w:r w:rsidRPr="00FC0EE8">
        <w:rPr>
          <w:rtl/>
        </w:rPr>
        <w:t xml:space="preserve">עלויות תקורה "מיוחדות" שהועמסו על עלות התקינה </w:t>
      </w:r>
      <w:r>
        <w:rPr>
          <w:rFonts w:hint="cs"/>
          <w:rtl/>
        </w:rPr>
        <w:t>במרוצת</w:t>
      </w:r>
      <w:r w:rsidRPr="00FC0EE8">
        <w:rPr>
          <w:rtl/>
        </w:rPr>
        <w:t xml:space="preserve"> השנים. עליהם לבחון מחדש את שיט</w:t>
      </w:r>
      <w:r>
        <w:rPr>
          <w:rFonts w:hint="cs"/>
          <w:rtl/>
        </w:rPr>
        <w:t>ו</w:t>
      </w:r>
      <w:r w:rsidRPr="00FC0EE8">
        <w:rPr>
          <w:rtl/>
        </w:rPr>
        <w:t>ת התקצוב ו</w:t>
      </w:r>
      <w:r w:rsidR="001E0943">
        <w:rPr>
          <w:rFonts w:hint="cs"/>
          <w:rtl/>
        </w:rPr>
        <w:t xml:space="preserve">את </w:t>
      </w:r>
      <w:r w:rsidRPr="00FC0EE8">
        <w:rPr>
          <w:rtl/>
        </w:rPr>
        <w:t>העמסת</w:t>
      </w:r>
      <w:r>
        <w:rPr>
          <w:rFonts w:hint="cs"/>
          <w:rtl/>
        </w:rPr>
        <w:t>ן של</w:t>
      </w:r>
      <w:r w:rsidRPr="00FC0EE8">
        <w:rPr>
          <w:rtl/>
        </w:rPr>
        <w:t xml:space="preserve"> עלויות התקורה </w:t>
      </w:r>
      <w:r>
        <w:rPr>
          <w:rFonts w:hint="cs"/>
          <w:rtl/>
        </w:rPr>
        <w:t>ולקבוע</w:t>
      </w:r>
      <w:r w:rsidRPr="00FC0EE8">
        <w:rPr>
          <w:rtl/>
        </w:rPr>
        <w:t xml:space="preserve"> נורמה של תקור</w:t>
      </w:r>
      <w:r>
        <w:rPr>
          <w:rFonts w:hint="cs"/>
          <w:rtl/>
        </w:rPr>
        <w:t>ה</w:t>
      </w:r>
      <w:r w:rsidRPr="00FC0EE8">
        <w:rPr>
          <w:rtl/>
        </w:rPr>
        <w:t xml:space="preserve"> </w:t>
      </w:r>
      <w:r>
        <w:rPr>
          <w:rFonts w:hint="cs"/>
          <w:rtl/>
        </w:rPr>
        <w:t>ש</w:t>
      </w:r>
      <w:r w:rsidRPr="00FC0EE8">
        <w:rPr>
          <w:rtl/>
        </w:rPr>
        <w:t>משרד הכלכלה</w:t>
      </w:r>
      <w:r>
        <w:rPr>
          <w:rFonts w:hint="cs"/>
          <w:rtl/>
        </w:rPr>
        <w:t xml:space="preserve"> יאשרה</w:t>
      </w:r>
      <w:r w:rsidRPr="00FC0EE8">
        <w:rPr>
          <w:rtl/>
        </w:rPr>
        <w:t>.</w:t>
      </w:r>
    </w:p>
    <w:p w:rsidR="00571656" w:rsidRPr="007E10DE" w:rsidP="00964448">
      <w:pPr>
        <w:pStyle w:val="takzir-text"/>
        <w:bidi/>
        <w:rPr>
          <w:rtl/>
        </w:rPr>
      </w:pPr>
      <w:r w:rsidRPr="00FC0EE8">
        <w:rPr>
          <w:rtl/>
        </w:rPr>
        <w:t xml:space="preserve">על הוועד הפועל של מכון התקנים לוודא </w:t>
      </w:r>
      <w:r>
        <w:rPr>
          <w:rFonts w:hint="cs"/>
          <w:rtl/>
        </w:rPr>
        <w:t>ש</w:t>
      </w:r>
      <w:r w:rsidRPr="00FC0EE8">
        <w:rPr>
          <w:rtl/>
        </w:rPr>
        <w:t>דרישות תקציב עבור פעילות התקינה ייעשו על פי תמחיר מדויק של הפעילות. על הוועד הפועל ל</w:t>
      </w:r>
      <w:r>
        <w:rPr>
          <w:rFonts w:hint="cs"/>
          <w:rtl/>
        </w:rPr>
        <w:t>התייחס</w:t>
      </w:r>
      <w:r w:rsidRPr="00FC0EE8">
        <w:rPr>
          <w:rtl/>
        </w:rPr>
        <w:t xml:space="preserve"> </w:t>
      </w:r>
      <w:r>
        <w:rPr>
          <w:rFonts w:hint="cs"/>
          <w:rtl/>
        </w:rPr>
        <w:t>ל</w:t>
      </w:r>
      <w:r w:rsidRPr="00FC0EE8">
        <w:rPr>
          <w:rtl/>
        </w:rPr>
        <w:t xml:space="preserve">"העמסה </w:t>
      </w:r>
      <w:r w:rsidR="001D7E8A">
        <w:rPr>
          <w:rFonts w:hint="cs"/>
          <w:rtl/>
        </w:rPr>
        <w:t>ה</w:t>
      </w:r>
      <w:r w:rsidRPr="00FC0EE8">
        <w:rPr>
          <w:rtl/>
        </w:rPr>
        <w:t xml:space="preserve">מיוחדת" </w:t>
      </w:r>
      <w:r>
        <w:rPr>
          <w:rFonts w:hint="cs"/>
          <w:rtl/>
        </w:rPr>
        <w:t xml:space="preserve">שנעשתה </w:t>
      </w:r>
      <w:r w:rsidRPr="00FC0EE8">
        <w:rPr>
          <w:rtl/>
        </w:rPr>
        <w:t xml:space="preserve">בלי שדווח לו הדבר </w:t>
      </w:r>
      <w:r>
        <w:rPr>
          <w:rFonts w:hint="cs"/>
          <w:rtl/>
        </w:rPr>
        <w:t>ב</w:t>
      </w:r>
      <w:r w:rsidRPr="00FC0EE8">
        <w:rPr>
          <w:rtl/>
        </w:rPr>
        <w:t>ידי</w:t>
      </w:r>
      <w:r>
        <w:rPr>
          <w:rFonts w:hint="cs"/>
          <w:rtl/>
        </w:rPr>
        <w:t xml:space="preserve"> הנהלת</w:t>
      </w:r>
      <w:r w:rsidRPr="00FC0EE8">
        <w:rPr>
          <w:rtl/>
        </w:rPr>
        <w:t xml:space="preserve"> המכון.</w:t>
      </w:r>
    </w:p>
    <w:p w:rsidR="00571656" w:rsidRPr="001A7E91" w:rsidP="001E0943">
      <w:pPr>
        <w:pStyle w:val="takzir-text"/>
        <w:bidi/>
        <w:rPr>
          <w:rtl/>
        </w:rPr>
      </w:pPr>
      <w:r w:rsidRPr="00FC0EE8">
        <w:rPr>
          <w:rtl/>
        </w:rPr>
        <w:t>על המכון להגיש למשרדי הכלכלה והאוצר את מסמך הבסיס</w:t>
      </w:r>
      <w:r>
        <w:rPr>
          <w:rFonts w:hint="cs"/>
          <w:rtl/>
        </w:rPr>
        <w:t xml:space="preserve"> לתקצובן של פעולות תקינה </w:t>
      </w:r>
      <w:r w:rsidR="001E0943">
        <w:rPr>
          <w:rFonts w:hint="cs"/>
          <w:rtl/>
        </w:rPr>
        <w:t xml:space="preserve">די </w:t>
      </w:r>
      <w:r w:rsidRPr="00FC0EE8">
        <w:rPr>
          <w:rtl/>
        </w:rPr>
        <w:t>זמן לפני תחילת שנת הכספים</w:t>
      </w:r>
      <w:r>
        <w:rPr>
          <w:rFonts w:hint="cs"/>
          <w:rtl/>
        </w:rPr>
        <w:t>,</w:t>
      </w:r>
      <w:r w:rsidRPr="00FC0EE8">
        <w:rPr>
          <w:rtl/>
        </w:rPr>
        <w:t xml:space="preserve"> כדי שהמ</w:t>
      </w:r>
      <w:r w:rsidR="001E0943">
        <w:rPr>
          <w:rFonts w:hint="cs"/>
          <w:rtl/>
        </w:rPr>
        <w:t>שא ומתן</w:t>
      </w:r>
      <w:r w:rsidRPr="00FC0EE8">
        <w:rPr>
          <w:rtl/>
        </w:rPr>
        <w:t xml:space="preserve"> על פרטי המסמך יסתיים לפני תחילת</w:t>
      </w:r>
      <w:r>
        <w:rPr>
          <w:rFonts w:hint="cs"/>
          <w:rtl/>
        </w:rPr>
        <w:t>ה</w:t>
      </w:r>
      <w:r w:rsidRPr="00FC0EE8">
        <w:rPr>
          <w:rtl/>
        </w:rPr>
        <w:t xml:space="preserve">. </w:t>
      </w:r>
      <w:r>
        <w:rPr>
          <w:rFonts w:hint="cs"/>
          <w:rtl/>
        </w:rPr>
        <w:t>זאת ועוד</w:t>
      </w:r>
      <w:r w:rsidRPr="00FC0EE8">
        <w:rPr>
          <w:rtl/>
        </w:rPr>
        <w:t xml:space="preserve">, </w:t>
      </w:r>
      <w:r>
        <w:rPr>
          <w:rFonts w:hint="cs"/>
          <w:rtl/>
        </w:rPr>
        <w:t>כדי</w:t>
      </w:r>
      <w:r w:rsidRPr="00FC0EE8">
        <w:rPr>
          <w:rtl/>
        </w:rPr>
        <w:t xml:space="preserve"> שפעילות התקינה </w:t>
      </w:r>
      <w:r>
        <w:rPr>
          <w:rFonts w:hint="cs"/>
          <w:rtl/>
        </w:rPr>
        <w:t>תתבצע</w:t>
      </w:r>
      <w:r w:rsidRPr="00FC0EE8">
        <w:rPr>
          <w:rtl/>
        </w:rPr>
        <w:t xml:space="preserve"> </w:t>
      </w:r>
      <w:r>
        <w:rPr>
          <w:rFonts w:hint="cs"/>
          <w:rtl/>
        </w:rPr>
        <w:t>על פי</w:t>
      </w:r>
      <w:r w:rsidRPr="00FC0EE8">
        <w:rPr>
          <w:rtl/>
        </w:rPr>
        <w:t xml:space="preserve"> תקציב ידוע ומסוכם מראש, על שלושת הגופים ל</w:t>
      </w:r>
      <w:r>
        <w:rPr>
          <w:rFonts w:hint="cs"/>
          <w:rtl/>
        </w:rPr>
        <w:t>שקול הכנת</w:t>
      </w:r>
      <w:r w:rsidRPr="00FC0EE8">
        <w:rPr>
          <w:rtl/>
        </w:rPr>
        <w:t xml:space="preserve"> מסמך בסיס לתקופה ארוכה משנה</w:t>
      </w:r>
      <w:r>
        <w:rPr>
          <w:rFonts w:hint="cs"/>
          <w:rtl/>
        </w:rPr>
        <w:t>,</w:t>
      </w:r>
      <w:r w:rsidRPr="00FC0EE8">
        <w:rPr>
          <w:rtl/>
        </w:rPr>
        <w:t xml:space="preserve"> שיעודכן לפני תחילת כל שנת כספים.</w:t>
      </w:r>
    </w:p>
    <w:p w:rsidR="00571656" w:rsidRPr="001A7E91" w:rsidP="00997FB2">
      <w:pPr>
        <w:pStyle w:val="takzir-text"/>
        <w:bidi/>
        <w:rPr>
          <w:rtl/>
        </w:rPr>
      </w:pPr>
      <w:r w:rsidRPr="00792FF6">
        <w:rPr>
          <w:rtl/>
        </w:rPr>
        <w:t>על הממונה על התקינה ליזום את איתור התקנים המחייבים</w:t>
      </w:r>
      <w:r>
        <w:rPr>
          <w:rFonts w:hint="cs"/>
          <w:rtl/>
        </w:rPr>
        <w:t xml:space="preserve"> </w:t>
      </w:r>
      <w:r w:rsidR="001E0943">
        <w:rPr>
          <w:rFonts w:hint="cs"/>
          <w:rtl/>
        </w:rPr>
        <w:t>וה</w:t>
      </w:r>
      <w:r>
        <w:rPr>
          <w:rFonts w:hint="cs"/>
          <w:rtl/>
        </w:rPr>
        <w:t>חוקים ו</w:t>
      </w:r>
      <w:r w:rsidR="001E0943">
        <w:rPr>
          <w:rFonts w:hint="cs"/>
          <w:rtl/>
        </w:rPr>
        <w:t>ה</w:t>
      </w:r>
      <w:r>
        <w:rPr>
          <w:rFonts w:hint="cs"/>
          <w:rtl/>
        </w:rPr>
        <w:t xml:space="preserve">תקנות </w:t>
      </w:r>
      <w:r w:rsidR="001E0943">
        <w:rPr>
          <w:rFonts w:hint="cs"/>
          <w:rtl/>
        </w:rPr>
        <w:t>ה</w:t>
      </w:r>
      <w:r>
        <w:rPr>
          <w:rFonts w:hint="cs"/>
          <w:rtl/>
        </w:rPr>
        <w:t>מחייב</w:t>
      </w:r>
      <w:r w:rsidR="001E0943">
        <w:rPr>
          <w:rFonts w:hint="cs"/>
          <w:rtl/>
        </w:rPr>
        <w:t>ים</w:t>
      </w:r>
      <w:r w:rsidRPr="00792FF6">
        <w:rPr>
          <w:rtl/>
        </w:rPr>
        <w:t xml:space="preserve"> </w:t>
      </w:r>
      <w:r w:rsidR="009F481E">
        <w:rPr>
          <w:rFonts w:hint="cs"/>
          <w:rtl/>
        </w:rPr>
        <w:t xml:space="preserve">עמידה בהם </w:t>
      </w:r>
      <w:r w:rsidRPr="00792FF6">
        <w:rPr>
          <w:rtl/>
        </w:rPr>
        <w:t xml:space="preserve">ואת בחינת הנחיצות של השינויים הלאומיים </w:t>
      </w:r>
      <w:r w:rsidR="00997FB2">
        <w:rPr>
          <w:rFonts w:hint="cs"/>
          <w:rtl/>
        </w:rPr>
        <w:t>שנעשו</w:t>
      </w:r>
      <w:r w:rsidRPr="00792FF6">
        <w:rPr>
          <w:rtl/>
        </w:rPr>
        <w:t xml:space="preserve"> בהם.</w:t>
      </w:r>
      <w:r>
        <w:rPr>
          <w:rFonts w:hint="cs"/>
          <w:rtl/>
        </w:rPr>
        <w:t xml:space="preserve"> עליו לגבש </w:t>
      </w:r>
      <w:r w:rsidRPr="00792FF6">
        <w:rPr>
          <w:rtl/>
        </w:rPr>
        <w:t>תכנית עבודה מסודרת לבחינת התאמת</w:t>
      </w:r>
      <w:r>
        <w:rPr>
          <w:rFonts w:hint="cs"/>
          <w:rtl/>
        </w:rPr>
        <w:t>ם של</w:t>
      </w:r>
      <w:r w:rsidRPr="00792FF6">
        <w:rPr>
          <w:rtl/>
        </w:rPr>
        <w:t xml:space="preserve"> תקנים מחייבים לתקנים בין</w:t>
      </w:r>
      <w:r>
        <w:rPr>
          <w:rFonts w:hint="cs"/>
          <w:rtl/>
        </w:rPr>
        <w:t>-</w:t>
      </w:r>
      <w:r w:rsidRPr="00792FF6">
        <w:rPr>
          <w:rtl/>
        </w:rPr>
        <w:t>לאומיים ולקב</w:t>
      </w:r>
      <w:r>
        <w:rPr>
          <w:rFonts w:hint="cs"/>
          <w:rtl/>
        </w:rPr>
        <w:t>י</w:t>
      </w:r>
      <w:r w:rsidRPr="00792FF6">
        <w:rPr>
          <w:rtl/>
        </w:rPr>
        <w:t xml:space="preserve">עת סדר עדיפויות. </w:t>
      </w:r>
    </w:p>
    <w:p w:rsidR="00571656" w:rsidRPr="007E10DE" w:rsidP="000022CD">
      <w:pPr>
        <w:pStyle w:val="takzir-text"/>
        <w:bidi/>
        <w:rPr>
          <w:rtl/>
        </w:rPr>
      </w:pPr>
      <w:r w:rsidRPr="00792FF6">
        <w:rPr>
          <w:rtl/>
        </w:rPr>
        <w:t>על משרד הכלכלה</w:t>
      </w:r>
      <w:r>
        <w:rPr>
          <w:rFonts w:hint="cs"/>
          <w:rtl/>
        </w:rPr>
        <w:t>,</w:t>
      </w:r>
      <w:r w:rsidRPr="00792FF6">
        <w:rPr>
          <w:rtl/>
        </w:rPr>
        <w:t xml:space="preserve"> כמשרד המרכז את הטיפול בחסמי אסדרה</w:t>
      </w:r>
      <w:r>
        <w:rPr>
          <w:rFonts w:hint="cs"/>
          <w:rtl/>
        </w:rPr>
        <w:t>,</w:t>
      </w:r>
      <w:r w:rsidRPr="00792FF6">
        <w:rPr>
          <w:rtl/>
        </w:rPr>
        <w:t xml:space="preserve"> לפעול לשינוי הליך התקינה</w:t>
      </w:r>
      <w:r>
        <w:rPr>
          <w:rFonts w:hint="cs"/>
          <w:rtl/>
        </w:rPr>
        <w:t>,</w:t>
      </w:r>
      <w:r w:rsidRPr="00792FF6">
        <w:rPr>
          <w:rtl/>
        </w:rPr>
        <w:t xml:space="preserve"> </w:t>
      </w:r>
      <w:r>
        <w:rPr>
          <w:rFonts w:hint="cs"/>
          <w:rtl/>
        </w:rPr>
        <w:t>כדי</w:t>
      </w:r>
      <w:r w:rsidRPr="00792FF6">
        <w:rPr>
          <w:rtl/>
        </w:rPr>
        <w:t xml:space="preserve"> שגם תקנים מחייבים </w:t>
      </w:r>
      <w:r w:rsidR="001E0943">
        <w:rPr>
          <w:rFonts w:hint="cs"/>
          <w:rtl/>
        </w:rPr>
        <w:t xml:space="preserve">ייבחנו בידי </w:t>
      </w:r>
      <w:r w:rsidRPr="00792FF6">
        <w:rPr>
          <w:rtl/>
        </w:rPr>
        <w:t xml:space="preserve">מחלקת הממונה על התקינה </w:t>
      </w:r>
      <w:r w:rsidR="00997FB2">
        <w:rPr>
          <w:rFonts w:hint="cs"/>
          <w:rtl/>
        </w:rPr>
        <w:t>מבחינת</w:t>
      </w:r>
      <w:r w:rsidRPr="00792FF6">
        <w:rPr>
          <w:rtl/>
        </w:rPr>
        <w:t xml:space="preserve"> שינויים לאומיים </w:t>
      </w:r>
      <w:r w:rsidR="000022CD">
        <w:rPr>
          <w:rFonts w:hint="cs"/>
          <w:rtl/>
        </w:rPr>
        <w:t xml:space="preserve">שנעשו </w:t>
      </w:r>
      <w:r w:rsidRPr="00792FF6">
        <w:rPr>
          <w:rtl/>
        </w:rPr>
        <w:t xml:space="preserve">בהם. בהתאם להחלטת הממשלה </w:t>
      </w:r>
      <w:r>
        <w:rPr>
          <w:rFonts w:hint="cs"/>
          <w:rtl/>
        </w:rPr>
        <w:t>ראוי גם ש</w:t>
      </w:r>
      <w:r w:rsidRPr="00792FF6">
        <w:rPr>
          <w:rtl/>
        </w:rPr>
        <w:t xml:space="preserve">תיבחן האסדרה ההופכת את התקן למחייב </w:t>
      </w:r>
      <w:r>
        <w:rPr>
          <w:rFonts w:hint="cs"/>
          <w:rtl/>
        </w:rPr>
        <w:t>ואת</w:t>
      </w:r>
      <w:r w:rsidRPr="00792FF6">
        <w:rPr>
          <w:rtl/>
        </w:rPr>
        <w:t xml:space="preserve"> השפעתו על י</w:t>
      </w:r>
      <w:r>
        <w:rPr>
          <w:rFonts w:hint="cs"/>
          <w:rtl/>
        </w:rPr>
        <w:t>י</w:t>
      </w:r>
      <w:r w:rsidRPr="00792FF6">
        <w:rPr>
          <w:rtl/>
        </w:rPr>
        <w:t>בוא המוצרים ו</w:t>
      </w:r>
      <w:r>
        <w:rPr>
          <w:rFonts w:hint="cs"/>
          <w:rtl/>
        </w:rPr>
        <w:t xml:space="preserve">על </w:t>
      </w:r>
      <w:r w:rsidRPr="00792FF6">
        <w:rPr>
          <w:rtl/>
        </w:rPr>
        <w:t>רמת המחירים בשוק. לשם כך על מכון התקנים לשלוח לממונה על התקינה</w:t>
      </w:r>
      <w:r>
        <w:rPr>
          <w:rFonts w:hint="cs"/>
          <w:rtl/>
        </w:rPr>
        <w:t xml:space="preserve"> את התקנים המחייבים, </w:t>
      </w:r>
      <w:r w:rsidRPr="00792FF6">
        <w:rPr>
          <w:rtl/>
        </w:rPr>
        <w:t>עוד בטרם יפורסמו ברשומות</w:t>
      </w:r>
      <w:r>
        <w:rPr>
          <w:rFonts w:hint="cs"/>
          <w:rtl/>
        </w:rPr>
        <w:t>,</w:t>
      </w:r>
      <w:r w:rsidRPr="00792FF6">
        <w:rPr>
          <w:rtl/>
        </w:rPr>
        <w:t xml:space="preserve"> </w:t>
      </w:r>
      <w:r>
        <w:rPr>
          <w:rFonts w:hint="cs"/>
          <w:rtl/>
        </w:rPr>
        <w:t>לצ</w:t>
      </w:r>
      <w:r w:rsidR="0023169C">
        <w:rPr>
          <w:rFonts w:hint="cs"/>
          <w:rtl/>
        </w:rPr>
        <w:t>י</w:t>
      </w:r>
      <w:r>
        <w:rPr>
          <w:rFonts w:hint="cs"/>
          <w:rtl/>
        </w:rPr>
        <w:t xml:space="preserve">ין בפירוש </w:t>
      </w:r>
      <w:r w:rsidRPr="00792FF6">
        <w:rPr>
          <w:rtl/>
        </w:rPr>
        <w:t>כי הם מחייבים ו</w:t>
      </w:r>
      <w:r>
        <w:rPr>
          <w:rFonts w:hint="cs"/>
          <w:rtl/>
        </w:rPr>
        <w:t xml:space="preserve">לפרט את </w:t>
      </w:r>
      <w:r w:rsidRPr="00792FF6">
        <w:rPr>
          <w:rtl/>
        </w:rPr>
        <w:t xml:space="preserve">החקיקה </w:t>
      </w:r>
      <w:r>
        <w:rPr>
          <w:rFonts w:hint="cs"/>
          <w:rtl/>
        </w:rPr>
        <w:t>ש</w:t>
      </w:r>
      <w:r w:rsidRPr="00792FF6">
        <w:rPr>
          <w:rtl/>
        </w:rPr>
        <w:t xml:space="preserve">מכוחה </w:t>
      </w:r>
      <w:r>
        <w:rPr>
          <w:rFonts w:hint="cs"/>
          <w:rtl/>
        </w:rPr>
        <w:t>הם מחייבים</w:t>
      </w:r>
      <w:r w:rsidRPr="00792FF6">
        <w:rPr>
          <w:rtl/>
        </w:rPr>
        <w:t>. פרסום כאמור יתבצע רק לאחר בחינה</w:t>
      </w:r>
      <w:r>
        <w:rPr>
          <w:rFonts w:hint="cs"/>
          <w:rtl/>
        </w:rPr>
        <w:t xml:space="preserve"> והתייעצות</w:t>
      </w:r>
      <w:r w:rsidRPr="00792FF6">
        <w:rPr>
          <w:rtl/>
        </w:rPr>
        <w:t xml:space="preserve"> שירכז משרד הכלכלה</w:t>
      </w:r>
      <w:r>
        <w:rPr>
          <w:rFonts w:hint="cs"/>
          <w:rtl/>
        </w:rPr>
        <w:t>.</w:t>
      </w:r>
    </w:p>
    <w:p w:rsidR="00571656" w:rsidRPr="00F13B19" w:rsidP="00964448">
      <w:pPr>
        <w:pStyle w:val="takzir-text"/>
        <w:bidi/>
        <w:rPr>
          <w:rtl/>
        </w:rPr>
      </w:pPr>
      <w:r w:rsidRPr="00792FF6">
        <w:rPr>
          <w:rtl/>
        </w:rPr>
        <w:t xml:space="preserve">על משרד הכלכלה לקבוע לוח זמנים </w:t>
      </w:r>
      <w:r>
        <w:rPr>
          <w:rFonts w:hint="cs"/>
          <w:rtl/>
        </w:rPr>
        <w:t>לקיום ההתייעצות</w:t>
      </w:r>
      <w:r w:rsidRPr="00792FF6">
        <w:rPr>
          <w:rtl/>
        </w:rPr>
        <w:t xml:space="preserve"> </w:t>
      </w:r>
      <w:r>
        <w:rPr>
          <w:rFonts w:hint="cs"/>
          <w:rtl/>
        </w:rPr>
        <w:t>ה</w:t>
      </w:r>
      <w:r w:rsidRPr="00792FF6">
        <w:rPr>
          <w:rtl/>
        </w:rPr>
        <w:t>פנימית ו</w:t>
      </w:r>
      <w:r>
        <w:rPr>
          <w:rFonts w:hint="cs"/>
          <w:rtl/>
        </w:rPr>
        <w:t>אמות מידה</w:t>
      </w:r>
      <w:r w:rsidRPr="00792FF6">
        <w:rPr>
          <w:rtl/>
        </w:rPr>
        <w:t xml:space="preserve"> </w:t>
      </w:r>
      <w:r>
        <w:rPr>
          <w:rFonts w:hint="cs"/>
          <w:rtl/>
        </w:rPr>
        <w:t>שיאפשרו</w:t>
      </w:r>
      <w:r w:rsidRPr="00792FF6">
        <w:rPr>
          <w:rtl/>
        </w:rPr>
        <w:t xml:space="preserve"> </w:t>
      </w:r>
      <w:r>
        <w:rPr>
          <w:rFonts w:hint="cs"/>
          <w:rtl/>
        </w:rPr>
        <w:t>את בחינת</w:t>
      </w:r>
      <w:r w:rsidRPr="00792FF6">
        <w:rPr>
          <w:rtl/>
        </w:rPr>
        <w:t xml:space="preserve"> יעילות</w:t>
      </w:r>
      <w:r>
        <w:rPr>
          <w:rFonts w:hint="cs"/>
          <w:rtl/>
        </w:rPr>
        <w:t>ו של</w:t>
      </w:r>
      <w:r w:rsidRPr="00792FF6">
        <w:rPr>
          <w:rtl/>
        </w:rPr>
        <w:t xml:space="preserve"> הטיפול </w:t>
      </w:r>
      <w:r w:rsidR="004B332A">
        <w:rPr>
          <w:rFonts w:hint="cs"/>
          <w:rtl/>
        </w:rPr>
        <w:t xml:space="preserve">בתקנים </w:t>
      </w:r>
      <w:r>
        <w:rPr>
          <w:rFonts w:hint="cs"/>
          <w:rtl/>
        </w:rPr>
        <w:t>בידי</w:t>
      </w:r>
      <w:r w:rsidRPr="00792FF6">
        <w:rPr>
          <w:rtl/>
        </w:rPr>
        <w:t xml:space="preserve"> </w:t>
      </w:r>
      <w:r>
        <w:rPr>
          <w:rtl/>
        </w:rPr>
        <w:t>המחלקו</w:t>
      </w:r>
      <w:r>
        <w:rPr>
          <w:rFonts w:hint="cs"/>
          <w:rtl/>
        </w:rPr>
        <w:t>ת.</w:t>
      </w:r>
    </w:p>
    <w:p w:rsidR="00571656" w:rsidRPr="00F13B19" w:rsidP="001D7E8A">
      <w:pPr>
        <w:pStyle w:val="takzir-text"/>
        <w:bidi/>
        <w:rPr>
          <w:rtl/>
        </w:rPr>
      </w:pPr>
      <w:r>
        <w:rPr>
          <w:rFonts w:hint="cs"/>
          <w:rtl/>
        </w:rPr>
        <w:t xml:space="preserve">כ-150 הצעות לתקנים שהביא המכון לממונה על התקינה ממאי 2015 עד ינואר 2017, לשם </w:t>
      </w:r>
      <w:r>
        <w:rPr>
          <w:rFonts w:hint="cs"/>
          <w:rtl/>
        </w:rPr>
        <w:t>אכרזת</w:t>
      </w:r>
      <w:r>
        <w:rPr>
          <w:rFonts w:hint="cs"/>
          <w:rtl/>
        </w:rPr>
        <w:t xml:space="preserve"> תקן רשמי, עדיין נמצאות בטיפול הממונה. נוכח </w:t>
      </w:r>
      <w:r w:rsidRPr="00214F96">
        <w:rPr>
          <w:rtl/>
        </w:rPr>
        <w:t xml:space="preserve">החלטת הממשלה מתחילת שנת 2012 </w:t>
      </w:r>
      <w:r>
        <w:rPr>
          <w:rFonts w:hint="cs"/>
          <w:rtl/>
        </w:rPr>
        <w:t>על זירוז אימוצ</w:t>
      </w:r>
      <w:r w:rsidR="001D7E8A">
        <w:rPr>
          <w:rFonts w:hint="cs"/>
          <w:rtl/>
        </w:rPr>
        <w:t>ם</w:t>
      </w:r>
      <w:r>
        <w:rPr>
          <w:rFonts w:hint="cs"/>
          <w:rtl/>
        </w:rPr>
        <w:t xml:space="preserve"> של</w:t>
      </w:r>
      <w:r>
        <w:rPr>
          <w:rtl/>
        </w:rPr>
        <w:t xml:space="preserve"> התקנ</w:t>
      </w:r>
      <w:r w:rsidR="001D7E8A">
        <w:rPr>
          <w:rFonts w:hint="cs"/>
          <w:rtl/>
        </w:rPr>
        <w:t>ים</w:t>
      </w:r>
      <w:r>
        <w:rPr>
          <w:rtl/>
        </w:rPr>
        <w:t xml:space="preserve"> </w:t>
      </w:r>
      <w:r>
        <w:rPr>
          <w:rFonts w:hint="cs"/>
          <w:rtl/>
        </w:rPr>
        <w:t>ה</w:t>
      </w:r>
      <w:r>
        <w:rPr>
          <w:rtl/>
        </w:rPr>
        <w:t>בין</w:t>
      </w:r>
      <w:r>
        <w:rPr>
          <w:rFonts w:hint="cs"/>
          <w:rtl/>
        </w:rPr>
        <w:t>-</w:t>
      </w:r>
      <w:r>
        <w:rPr>
          <w:rtl/>
        </w:rPr>
        <w:t>לאומי</w:t>
      </w:r>
      <w:r w:rsidR="001D7E8A">
        <w:rPr>
          <w:rFonts w:hint="cs"/>
          <w:rtl/>
        </w:rPr>
        <w:t>ים</w:t>
      </w:r>
      <w:r>
        <w:rPr>
          <w:rtl/>
        </w:rPr>
        <w:t xml:space="preserve"> כלשונ</w:t>
      </w:r>
      <w:r w:rsidR="001D7E8A">
        <w:rPr>
          <w:rFonts w:hint="cs"/>
          <w:rtl/>
        </w:rPr>
        <w:t>ם</w:t>
      </w:r>
      <w:r>
        <w:rPr>
          <w:rtl/>
        </w:rPr>
        <w:t>,</w:t>
      </w:r>
      <w:r w:rsidRPr="00214F96">
        <w:rPr>
          <w:rtl/>
        </w:rPr>
        <w:t xml:space="preserve"> והחוק מ-2013 שקבע</w:t>
      </w:r>
      <w:r>
        <w:rPr>
          <w:rtl/>
        </w:rPr>
        <w:t xml:space="preserve"> מנגנון בחינה </w:t>
      </w:r>
      <w:r>
        <w:rPr>
          <w:rFonts w:hint="cs"/>
          <w:rtl/>
        </w:rPr>
        <w:t>ל</w:t>
      </w:r>
      <w:r>
        <w:rPr>
          <w:rtl/>
        </w:rPr>
        <w:t>עניין זה</w:t>
      </w:r>
      <w:r>
        <w:rPr>
          <w:rFonts w:hint="cs"/>
          <w:rtl/>
        </w:rPr>
        <w:t xml:space="preserve">, </w:t>
      </w:r>
      <w:r w:rsidRPr="00214F96">
        <w:rPr>
          <w:rtl/>
        </w:rPr>
        <w:t xml:space="preserve">על משרד הכלכלה לזהות את הקשיים המונעים </w:t>
      </w:r>
      <w:r>
        <w:rPr>
          <w:rFonts w:hint="cs"/>
          <w:rtl/>
        </w:rPr>
        <w:t>מ</w:t>
      </w:r>
      <w:r w:rsidRPr="00214F96">
        <w:rPr>
          <w:rtl/>
        </w:rPr>
        <w:t xml:space="preserve">מחלקת התקינה להביא את שאר התקנים </w:t>
      </w:r>
      <w:r>
        <w:rPr>
          <w:rFonts w:hint="cs"/>
          <w:rtl/>
        </w:rPr>
        <w:t>הנמצאים בטיפולו לו</w:t>
      </w:r>
      <w:r w:rsidRPr="00214F96">
        <w:rPr>
          <w:rtl/>
        </w:rPr>
        <w:t>ועדת האימוץ ל</w:t>
      </w:r>
      <w:r>
        <w:rPr>
          <w:rFonts w:hint="cs"/>
          <w:rtl/>
        </w:rPr>
        <w:t xml:space="preserve">שם </w:t>
      </w:r>
      <w:r w:rsidRPr="00214F96">
        <w:rPr>
          <w:rtl/>
        </w:rPr>
        <w:t>בדיק</w:t>
      </w:r>
      <w:r>
        <w:rPr>
          <w:rFonts w:hint="cs"/>
          <w:rtl/>
        </w:rPr>
        <w:t>תם</w:t>
      </w:r>
      <w:r w:rsidRPr="00214F96">
        <w:rPr>
          <w:rtl/>
        </w:rPr>
        <w:t>. על משרד הכלכלה לפעול להסר</w:t>
      </w:r>
      <w:r>
        <w:rPr>
          <w:rFonts w:hint="cs"/>
          <w:rtl/>
        </w:rPr>
        <w:t xml:space="preserve">ת </w:t>
      </w:r>
      <w:r w:rsidRPr="00214F96">
        <w:rPr>
          <w:rtl/>
        </w:rPr>
        <w:t>צווארי הבקבוק ולגי</w:t>
      </w:r>
      <w:r w:rsidR="00997FB2">
        <w:rPr>
          <w:rFonts w:hint="cs"/>
          <w:rtl/>
        </w:rPr>
        <w:t>ו</w:t>
      </w:r>
      <w:r w:rsidRPr="00214F96">
        <w:rPr>
          <w:rtl/>
        </w:rPr>
        <w:t>ס המשאבים הנדרשים לא</w:t>
      </w:r>
      <w:r>
        <w:rPr>
          <w:rFonts w:hint="cs"/>
          <w:rtl/>
        </w:rPr>
        <w:t>י</w:t>
      </w:r>
      <w:r w:rsidRPr="00214F96">
        <w:rPr>
          <w:rtl/>
        </w:rPr>
        <w:t>מ</w:t>
      </w:r>
      <w:r>
        <w:rPr>
          <w:rFonts w:hint="cs"/>
          <w:rtl/>
        </w:rPr>
        <w:t>ו</w:t>
      </w:r>
      <w:r w:rsidRPr="00214F96">
        <w:rPr>
          <w:rtl/>
        </w:rPr>
        <w:t>ץ תקנ</w:t>
      </w:r>
      <w:r w:rsidR="001D7E8A">
        <w:rPr>
          <w:rFonts w:hint="cs"/>
          <w:rtl/>
        </w:rPr>
        <w:t>ים</w:t>
      </w:r>
      <w:r w:rsidRPr="00214F96">
        <w:rPr>
          <w:rtl/>
        </w:rPr>
        <w:t xml:space="preserve"> בין</w:t>
      </w:r>
      <w:r>
        <w:rPr>
          <w:rFonts w:hint="cs"/>
          <w:rtl/>
        </w:rPr>
        <w:t>-</w:t>
      </w:r>
      <w:r w:rsidRPr="00214F96">
        <w:rPr>
          <w:rtl/>
        </w:rPr>
        <w:t>לאומי</w:t>
      </w:r>
      <w:r w:rsidR="001D7E8A">
        <w:rPr>
          <w:rFonts w:hint="cs"/>
          <w:rtl/>
        </w:rPr>
        <w:t>ים</w:t>
      </w:r>
      <w:r w:rsidRPr="00214F96">
        <w:rPr>
          <w:rtl/>
        </w:rPr>
        <w:t xml:space="preserve"> </w:t>
      </w:r>
      <w:r>
        <w:rPr>
          <w:rFonts w:hint="cs"/>
          <w:rtl/>
        </w:rPr>
        <w:t>במהירות וביעילות</w:t>
      </w:r>
      <w:r w:rsidRPr="00214F96">
        <w:rPr>
          <w:rtl/>
        </w:rPr>
        <w:t>.</w:t>
      </w:r>
    </w:p>
    <w:p w:rsidR="00571656" w:rsidRPr="00F13B19" w:rsidP="00410A71">
      <w:pPr>
        <w:pStyle w:val="takzir-text"/>
        <w:bidi/>
        <w:rPr>
          <w:rtl/>
        </w:rPr>
      </w:pPr>
      <w:r>
        <w:rPr>
          <w:rFonts w:hint="cs"/>
          <w:rtl/>
        </w:rPr>
        <w:t xml:space="preserve">על </w:t>
      </w:r>
      <w:r w:rsidRPr="005844A8">
        <w:rPr>
          <w:rtl/>
        </w:rPr>
        <w:t xml:space="preserve">משרד הבריאות, המשרד להגנת הסביבה והמשרד לביטחון </w:t>
      </w:r>
      <w:r w:rsidR="00146F26">
        <w:rPr>
          <w:rFonts w:hint="cs"/>
          <w:rtl/>
        </w:rPr>
        <w:t>ה</w:t>
      </w:r>
      <w:r w:rsidRPr="005844A8">
        <w:rPr>
          <w:rtl/>
        </w:rPr>
        <w:t xml:space="preserve">פנים </w:t>
      </w:r>
      <w:r>
        <w:rPr>
          <w:rFonts w:hint="cs"/>
          <w:rtl/>
        </w:rPr>
        <w:t>להיענות לבקשות ההתייעצות של הממונה על התקינה, כדי</w:t>
      </w:r>
      <w:r w:rsidRPr="005844A8">
        <w:rPr>
          <w:rtl/>
        </w:rPr>
        <w:t xml:space="preserve"> לקצר את </w:t>
      </w:r>
      <w:r>
        <w:rPr>
          <w:rFonts w:hint="cs"/>
          <w:rtl/>
        </w:rPr>
        <w:t>פרק</w:t>
      </w:r>
      <w:r w:rsidRPr="005844A8">
        <w:rPr>
          <w:rtl/>
        </w:rPr>
        <w:t xml:space="preserve"> הזמ</w:t>
      </w:r>
      <w:r>
        <w:rPr>
          <w:rFonts w:hint="cs"/>
          <w:rtl/>
        </w:rPr>
        <w:t>ן</w:t>
      </w:r>
      <w:r w:rsidRPr="005844A8">
        <w:rPr>
          <w:rtl/>
        </w:rPr>
        <w:t xml:space="preserve"> </w:t>
      </w:r>
      <w:r>
        <w:rPr>
          <w:rFonts w:hint="cs"/>
          <w:rtl/>
        </w:rPr>
        <w:t>הנדרש</w:t>
      </w:r>
      <w:r w:rsidRPr="005844A8">
        <w:rPr>
          <w:rtl/>
        </w:rPr>
        <w:t xml:space="preserve"> </w:t>
      </w:r>
      <w:r w:rsidRPr="00CC0EB6">
        <w:rPr>
          <w:spacing w:val="-4"/>
          <w:rtl/>
        </w:rPr>
        <w:t xml:space="preserve">לעדכון </w:t>
      </w:r>
      <w:r w:rsidRPr="00CC0EB6" w:rsidR="00146F26">
        <w:rPr>
          <w:rFonts w:hint="cs"/>
          <w:spacing w:val="-4"/>
          <w:rtl/>
        </w:rPr>
        <w:t>התקנים</w:t>
      </w:r>
      <w:r w:rsidRPr="00CC0EB6">
        <w:rPr>
          <w:spacing w:val="-4"/>
          <w:rtl/>
        </w:rPr>
        <w:t xml:space="preserve"> בישראל ו</w:t>
      </w:r>
      <w:r w:rsidRPr="00CC0EB6">
        <w:rPr>
          <w:rFonts w:hint="cs"/>
          <w:spacing w:val="-4"/>
          <w:rtl/>
        </w:rPr>
        <w:t>ל</w:t>
      </w:r>
      <w:r w:rsidRPr="00CC0EB6">
        <w:rPr>
          <w:spacing w:val="-4"/>
          <w:rtl/>
        </w:rPr>
        <w:t>התאמת</w:t>
      </w:r>
      <w:r w:rsidRPr="00CC0EB6" w:rsidR="00146F26">
        <w:rPr>
          <w:rFonts w:hint="cs"/>
          <w:spacing w:val="-4"/>
          <w:rtl/>
        </w:rPr>
        <w:t>ם</w:t>
      </w:r>
      <w:r w:rsidRPr="00CC0EB6">
        <w:rPr>
          <w:spacing w:val="-4"/>
          <w:rtl/>
        </w:rPr>
        <w:t xml:space="preserve"> לתקנ</w:t>
      </w:r>
      <w:r w:rsidRPr="00CC0EB6" w:rsidR="00146F26">
        <w:rPr>
          <w:rFonts w:hint="cs"/>
          <w:spacing w:val="-4"/>
          <w:rtl/>
        </w:rPr>
        <w:t>ים</w:t>
      </w:r>
      <w:r w:rsidRPr="00CC0EB6">
        <w:rPr>
          <w:spacing w:val="-4"/>
          <w:rtl/>
        </w:rPr>
        <w:t xml:space="preserve"> הבי</w:t>
      </w:r>
      <w:r w:rsidRPr="00CC0EB6">
        <w:rPr>
          <w:rFonts w:hint="cs"/>
          <w:spacing w:val="-4"/>
          <w:rtl/>
        </w:rPr>
        <w:t>ן-</w:t>
      </w:r>
      <w:r w:rsidRPr="00CC0EB6">
        <w:rPr>
          <w:spacing w:val="-4"/>
          <w:rtl/>
        </w:rPr>
        <w:t>לאומי</w:t>
      </w:r>
      <w:r w:rsidRPr="00CC0EB6" w:rsidR="00146F26">
        <w:rPr>
          <w:rFonts w:hint="cs"/>
          <w:spacing w:val="-4"/>
          <w:rtl/>
        </w:rPr>
        <w:t>ים</w:t>
      </w:r>
      <w:r>
        <w:rPr>
          <w:rStyle w:val="FootnoteReference0"/>
          <w:spacing w:val="-4"/>
          <w:rtl/>
        </w:rPr>
        <w:footnoteReference w:id="6"/>
      </w:r>
      <w:r w:rsidRPr="00CC0EB6">
        <w:rPr>
          <w:spacing w:val="-4"/>
          <w:rtl/>
        </w:rPr>
        <w:t xml:space="preserve">. על המשרדים להיערך למתן תשובה בפרק הזמן </w:t>
      </w:r>
      <w:r w:rsidRPr="00CC0EB6">
        <w:rPr>
          <w:rFonts w:hint="cs"/>
          <w:spacing w:val="-4"/>
          <w:rtl/>
        </w:rPr>
        <w:t>שנקבע</w:t>
      </w:r>
      <w:r w:rsidRPr="00CC0EB6">
        <w:rPr>
          <w:spacing w:val="-4"/>
          <w:rtl/>
        </w:rPr>
        <w:t xml:space="preserve"> </w:t>
      </w:r>
      <w:r w:rsidRPr="00CC0EB6">
        <w:rPr>
          <w:rFonts w:hint="cs"/>
          <w:spacing w:val="-4"/>
          <w:rtl/>
        </w:rPr>
        <w:t>ב</w:t>
      </w:r>
      <w:r w:rsidRPr="00CC0EB6">
        <w:rPr>
          <w:spacing w:val="-4"/>
          <w:rtl/>
        </w:rPr>
        <w:t xml:space="preserve">החלטת הממשלה. </w:t>
      </w:r>
      <w:r w:rsidRPr="00CC0EB6">
        <w:rPr>
          <w:rFonts w:hint="cs"/>
          <w:spacing w:val="-4"/>
          <w:rtl/>
        </w:rPr>
        <w:t>זאת ועוד,</w:t>
      </w:r>
      <w:r w:rsidRPr="00CC0EB6">
        <w:rPr>
          <w:spacing w:val="-4"/>
          <w:rtl/>
        </w:rPr>
        <w:t xml:space="preserve"> אם השרים הממונים מתנגדים לעדכון תק</w:t>
      </w:r>
      <w:r w:rsidRPr="00CC0EB6" w:rsidR="00997FB2">
        <w:rPr>
          <w:rFonts w:hint="cs"/>
          <w:spacing w:val="-4"/>
          <w:rtl/>
        </w:rPr>
        <w:t>ן</w:t>
      </w:r>
      <w:r w:rsidRPr="00CC0EB6">
        <w:rPr>
          <w:spacing w:val="-4"/>
          <w:rtl/>
        </w:rPr>
        <w:t xml:space="preserve"> </w:t>
      </w:r>
      <w:r w:rsidRPr="00CC0EB6">
        <w:rPr>
          <w:rFonts w:hint="cs"/>
          <w:spacing w:val="-4"/>
          <w:rtl/>
        </w:rPr>
        <w:t>משיקולים של</w:t>
      </w:r>
      <w:r w:rsidRPr="00CC0EB6">
        <w:rPr>
          <w:spacing w:val="-4"/>
          <w:rtl/>
        </w:rPr>
        <w:t xml:space="preserve"> התאמת</w:t>
      </w:r>
      <w:r w:rsidRPr="00CC0EB6" w:rsidR="00997FB2">
        <w:rPr>
          <w:rFonts w:hint="cs"/>
          <w:spacing w:val="-4"/>
          <w:rtl/>
        </w:rPr>
        <w:t>ו</w:t>
      </w:r>
      <w:r w:rsidRPr="00CC0EB6">
        <w:rPr>
          <w:spacing w:val="-4"/>
          <w:rtl/>
        </w:rPr>
        <w:t xml:space="preserve"> לתק</w:t>
      </w:r>
      <w:r w:rsidRPr="00CC0EB6" w:rsidR="00997FB2">
        <w:rPr>
          <w:rFonts w:hint="cs"/>
          <w:spacing w:val="-4"/>
          <w:rtl/>
        </w:rPr>
        <w:t>ן</w:t>
      </w:r>
      <w:r w:rsidRPr="00CC0EB6">
        <w:rPr>
          <w:spacing w:val="-4"/>
          <w:rtl/>
        </w:rPr>
        <w:t xml:space="preserve"> בי</w:t>
      </w:r>
      <w:r w:rsidRPr="00CC0EB6">
        <w:rPr>
          <w:rFonts w:hint="cs"/>
          <w:spacing w:val="-4"/>
          <w:rtl/>
        </w:rPr>
        <w:t>ן-</w:t>
      </w:r>
      <w:r w:rsidRPr="00CC0EB6">
        <w:rPr>
          <w:spacing w:val="-4"/>
          <w:rtl/>
        </w:rPr>
        <w:t>לאומי</w:t>
      </w:r>
      <w:r w:rsidRPr="00CC0EB6">
        <w:rPr>
          <w:rFonts w:hint="cs"/>
          <w:spacing w:val="-4"/>
          <w:rtl/>
        </w:rPr>
        <w:t>,</w:t>
      </w:r>
      <w:r w:rsidRPr="00CC0EB6">
        <w:rPr>
          <w:spacing w:val="-4"/>
          <w:rtl/>
        </w:rPr>
        <w:t xml:space="preserve"> עליהם לנמק את התנגדותם ולהודיע על</w:t>
      </w:r>
      <w:r w:rsidRPr="00CC0EB6">
        <w:rPr>
          <w:rFonts w:hint="cs"/>
          <w:spacing w:val="-4"/>
          <w:rtl/>
        </w:rPr>
        <w:t>יה</w:t>
      </w:r>
      <w:r w:rsidRPr="00CC0EB6">
        <w:rPr>
          <w:spacing w:val="-4"/>
          <w:rtl/>
        </w:rPr>
        <w:t xml:space="preserve"> בהקדם לממונה על התקינה</w:t>
      </w:r>
      <w:r w:rsidRPr="00CC0EB6">
        <w:rPr>
          <w:rFonts w:hint="cs"/>
          <w:spacing w:val="-4"/>
          <w:rtl/>
        </w:rPr>
        <w:t>.</w:t>
      </w:r>
    </w:p>
    <w:p w:rsidR="00571656" w:rsidRPr="00F13B19" w:rsidP="00964448">
      <w:pPr>
        <w:pStyle w:val="takzir-text"/>
        <w:bidi/>
        <w:rPr>
          <w:rtl/>
        </w:rPr>
      </w:pPr>
      <w:r w:rsidRPr="00246CAE">
        <w:rPr>
          <w:rtl/>
        </w:rPr>
        <w:t xml:space="preserve">על משרד הכלכלה לשקול </w:t>
      </w:r>
      <w:r>
        <w:rPr>
          <w:rFonts w:hint="cs"/>
          <w:rtl/>
        </w:rPr>
        <w:t>הפעלתה</w:t>
      </w:r>
      <w:r w:rsidRPr="00246CAE">
        <w:rPr>
          <w:rtl/>
        </w:rPr>
        <w:t xml:space="preserve"> של מערכת מידע ממוחשבת אינטגרטיבית </w:t>
      </w:r>
      <w:r>
        <w:rPr>
          <w:rFonts w:hint="cs"/>
          <w:rtl/>
        </w:rPr>
        <w:t>ל</w:t>
      </w:r>
      <w:r w:rsidRPr="00246CAE">
        <w:rPr>
          <w:rtl/>
        </w:rPr>
        <w:t>הליכי התקינה. מערכת כז</w:t>
      </w:r>
      <w:r>
        <w:rPr>
          <w:rFonts w:hint="cs"/>
          <w:rtl/>
        </w:rPr>
        <w:t>את</w:t>
      </w:r>
      <w:r w:rsidRPr="00246CAE">
        <w:rPr>
          <w:rtl/>
        </w:rPr>
        <w:t xml:space="preserve"> </w:t>
      </w:r>
      <w:r>
        <w:rPr>
          <w:rFonts w:hint="cs"/>
          <w:rtl/>
        </w:rPr>
        <w:t>ת</w:t>
      </w:r>
      <w:r w:rsidRPr="00246CAE">
        <w:rPr>
          <w:rtl/>
        </w:rPr>
        <w:t xml:space="preserve">קל </w:t>
      </w:r>
      <w:r>
        <w:rPr>
          <w:rFonts w:hint="cs"/>
          <w:rtl/>
        </w:rPr>
        <w:t>את</w:t>
      </w:r>
      <w:r w:rsidRPr="00246CAE">
        <w:rPr>
          <w:rtl/>
        </w:rPr>
        <w:t xml:space="preserve"> </w:t>
      </w:r>
      <w:r>
        <w:rPr>
          <w:rFonts w:hint="cs"/>
          <w:rtl/>
        </w:rPr>
        <w:t>ה</w:t>
      </w:r>
      <w:r w:rsidRPr="00246CAE">
        <w:rPr>
          <w:rtl/>
        </w:rPr>
        <w:t>בקרה</w:t>
      </w:r>
      <w:r>
        <w:rPr>
          <w:rFonts w:hint="cs"/>
          <w:rtl/>
        </w:rPr>
        <w:t>, ת</w:t>
      </w:r>
      <w:r w:rsidRPr="00246CAE">
        <w:rPr>
          <w:rtl/>
        </w:rPr>
        <w:t>אפשר קבל</w:t>
      </w:r>
      <w:r>
        <w:rPr>
          <w:rFonts w:hint="cs"/>
          <w:rtl/>
        </w:rPr>
        <w:t>ת</w:t>
      </w:r>
      <w:r w:rsidRPr="00246CAE">
        <w:rPr>
          <w:rtl/>
        </w:rPr>
        <w:t xml:space="preserve"> נתונים אמינים ו</w:t>
      </w:r>
      <w:r>
        <w:rPr>
          <w:rFonts w:hint="cs"/>
          <w:rtl/>
        </w:rPr>
        <w:t>שלמים</w:t>
      </w:r>
      <w:r w:rsidRPr="00246CAE">
        <w:rPr>
          <w:rtl/>
        </w:rPr>
        <w:t xml:space="preserve"> במהירות רבה יותר </w:t>
      </w:r>
      <w:r>
        <w:rPr>
          <w:rFonts w:hint="cs"/>
          <w:rtl/>
        </w:rPr>
        <w:t>ותאפשר לקצר את</w:t>
      </w:r>
      <w:r w:rsidRPr="00246CAE">
        <w:rPr>
          <w:rtl/>
        </w:rPr>
        <w:t xml:space="preserve"> זמן הטיפול בתקנים.</w:t>
      </w:r>
    </w:p>
    <w:p w:rsidR="00571656" w:rsidRPr="00EF1722" w:rsidP="00964448">
      <w:pPr>
        <w:pStyle w:val="takzir-text"/>
        <w:bidi/>
        <w:rPr>
          <w:rtl/>
        </w:rPr>
      </w:pPr>
      <w:r w:rsidRPr="00EF1722">
        <w:rPr>
          <w:rtl/>
        </w:rPr>
        <w:t xml:space="preserve">על </w:t>
      </w:r>
      <w:r>
        <w:rPr>
          <w:rFonts w:hint="cs"/>
          <w:rtl/>
        </w:rPr>
        <w:t>שר הכלכלה להעלות לפני ה</w:t>
      </w:r>
      <w:r w:rsidRPr="00EF1722">
        <w:rPr>
          <w:rtl/>
        </w:rPr>
        <w:t xml:space="preserve">ממשלה </w:t>
      </w:r>
      <w:r>
        <w:rPr>
          <w:rFonts w:hint="cs"/>
          <w:rtl/>
        </w:rPr>
        <w:t xml:space="preserve">את העובדה </w:t>
      </w:r>
      <w:r w:rsidRPr="00EF1722">
        <w:rPr>
          <w:rtl/>
        </w:rPr>
        <w:t xml:space="preserve">כי </w:t>
      </w:r>
      <w:r>
        <w:rPr>
          <w:rFonts w:hint="cs"/>
          <w:rtl/>
        </w:rPr>
        <w:t xml:space="preserve">אין כל </w:t>
      </w:r>
      <w:r w:rsidRPr="00EF1722">
        <w:rPr>
          <w:rtl/>
        </w:rPr>
        <w:t xml:space="preserve">פיקוח </w:t>
      </w:r>
      <w:r>
        <w:rPr>
          <w:rFonts w:hint="cs"/>
          <w:rtl/>
        </w:rPr>
        <w:t>של</w:t>
      </w:r>
      <w:r w:rsidRPr="00EF1722">
        <w:rPr>
          <w:rtl/>
        </w:rPr>
        <w:t xml:space="preserve"> מאסדר כלשהו על איכות הבטון. על</w:t>
      </w:r>
      <w:r>
        <w:rPr>
          <w:rFonts w:hint="cs"/>
          <w:rtl/>
        </w:rPr>
        <w:t xml:space="preserve"> הממשלה</w:t>
      </w:r>
      <w:r w:rsidRPr="00EF1722">
        <w:rPr>
          <w:rtl/>
        </w:rPr>
        <w:t xml:space="preserve"> לשקול </w:t>
      </w:r>
      <w:r>
        <w:rPr>
          <w:rFonts w:hint="cs"/>
          <w:rtl/>
        </w:rPr>
        <w:t>את קביעתו של</w:t>
      </w:r>
      <w:r w:rsidRPr="00EF1722">
        <w:rPr>
          <w:rtl/>
        </w:rPr>
        <w:t xml:space="preserve"> מאסדר אחראי לאיכות</w:t>
      </w:r>
      <w:r>
        <w:rPr>
          <w:rFonts w:hint="cs"/>
          <w:rtl/>
        </w:rPr>
        <w:t xml:space="preserve"> הבטון,</w:t>
      </w:r>
      <w:r w:rsidRPr="00EF1722">
        <w:rPr>
          <w:rtl/>
        </w:rPr>
        <w:t xml:space="preserve"> לפתח מנגנון בדיקות לבטון</w:t>
      </w:r>
      <w:r>
        <w:rPr>
          <w:rFonts w:hint="cs"/>
          <w:rtl/>
        </w:rPr>
        <w:t xml:space="preserve"> ו</w:t>
      </w:r>
      <w:r w:rsidRPr="00EF1722">
        <w:rPr>
          <w:rtl/>
        </w:rPr>
        <w:t xml:space="preserve">לבצע פיקוח. </w:t>
      </w:r>
      <w:r>
        <w:rPr>
          <w:rFonts w:hint="cs"/>
          <w:rtl/>
        </w:rPr>
        <w:t>מן</w:t>
      </w:r>
      <w:r w:rsidRPr="00EF1722">
        <w:rPr>
          <w:rtl/>
        </w:rPr>
        <w:t xml:space="preserve"> הראוי </w:t>
      </w:r>
      <w:r>
        <w:rPr>
          <w:rFonts w:hint="cs"/>
          <w:rtl/>
        </w:rPr>
        <w:t>שהמשרד האחראי יפקח</w:t>
      </w:r>
      <w:r w:rsidRPr="00EF1722">
        <w:rPr>
          <w:rtl/>
        </w:rPr>
        <w:t xml:space="preserve"> באתרי הבני</w:t>
      </w:r>
      <w:r>
        <w:rPr>
          <w:rFonts w:hint="cs"/>
          <w:rtl/>
        </w:rPr>
        <w:t>י</w:t>
      </w:r>
      <w:r w:rsidRPr="00EF1722">
        <w:rPr>
          <w:rtl/>
        </w:rPr>
        <w:t xml:space="preserve">ה על תהליך נטילת </w:t>
      </w:r>
      <w:r w:rsidR="00997FB2">
        <w:rPr>
          <w:rFonts w:hint="cs"/>
          <w:rtl/>
        </w:rPr>
        <w:t xml:space="preserve">דגימות </w:t>
      </w:r>
      <w:r w:rsidRPr="00EF1722">
        <w:rPr>
          <w:rtl/>
        </w:rPr>
        <w:t xml:space="preserve">הבטון </w:t>
      </w:r>
      <w:r>
        <w:rPr>
          <w:rFonts w:hint="cs"/>
          <w:rtl/>
        </w:rPr>
        <w:t>בידי</w:t>
      </w:r>
      <w:r w:rsidRPr="00EF1722">
        <w:rPr>
          <w:rtl/>
        </w:rPr>
        <w:t xml:space="preserve"> המעבדות המוסמכות</w:t>
      </w:r>
      <w:r>
        <w:rPr>
          <w:rFonts w:hint="cs"/>
          <w:rtl/>
        </w:rPr>
        <w:t xml:space="preserve"> </w:t>
      </w:r>
      <w:r w:rsidRPr="00EF1722">
        <w:rPr>
          <w:rtl/>
        </w:rPr>
        <w:t>והמאושרות.</w:t>
      </w:r>
    </w:p>
    <w:p w:rsidR="00571656" w:rsidRPr="00EA07A4" w:rsidP="00997FB2">
      <w:pPr>
        <w:pStyle w:val="takzir-text"/>
        <w:bidi/>
        <w:rPr>
          <w:rtl/>
        </w:rPr>
      </w:pPr>
      <w:r w:rsidRPr="00B60645">
        <w:rPr>
          <w:rFonts w:hint="cs"/>
          <w:spacing w:val="-2"/>
          <w:rtl/>
        </w:rPr>
        <w:t xml:space="preserve">על משרד הכלכלה בשיתוף משרד </w:t>
      </w:r>
      <w:r w:rsidR="0077039E">
        <w:rPr>
          <w:rFonts w:hint="cs"/>
          <w:spacing w:val="-2"/>
          <w:rtl/>
        </w:rPr>
        <w:t>הבינוי ו</w:t>
      </w:r>
      <w:r w:rsidRPr="00B60645">
        <w:rPr>
          <w:rFonts w:hint="cs"/>
          <w:spacing w:val="-2"/>
          <w:rtl/>
        </w:rPr>
        <w:t>השיכון</w:t>
      </w:r>
      <w:r>
        <w:rPr>
          <w:spacing w:val="-2"/>
          <w:vertAlign w:val="superscript"/>
          <w:rtl/>
        </w:rPr>
        <w:footnoteReference w:id="7"/>
      </w:r>
      <w:r w:rsidRPr="00B60645">
        <w:rPr>
          <w:rFonts w:hint="cs"/>
          <w:spacing w:val="-2"/>
          <w:rtl/>
        </w:rPr>
        <w:t xml:space="preserve"> ומינהל התכנון שבמשרד האוצר לבחון</w:t>
      </w:r>
      <w:r w:rsidRPr="006D32B8">
        <w:rPr>
          <w:rFonts w:hint="cs"/>
          <w:rtl/>
        </w:rPr>
        <w:t xml:space="preserve"> את איכות הבטון </w:t>
      </w:r>
      <w:r>
        <w:rPr>
          <w:rFonts w:hint="cs"/>
          <w:rtl/>
        </w:rPr>
        <w:t>יחסית ל</w:t>
      </w:r>
      <w:r w:rsidR="0077039E">
        <w:rPr>
          <w:rFonts w:hint="cs"/>
          <w:rtl/>
        </w:rPr>
        <w:t>נדרש לפי ה</w:t>
      </w:r>
      <w:r w:rsidRPr="006D32B8">
        <w:rPr>
          <w:rFonts w:hint="cs"/>
          <w:rtl/>
        </w:rPr>
        <w:t>תקן הבין-לאומי, את דרכי סיווג</w:t>
      </w:r>
      <w:r>
        <w:rPr>
          <w:rFonts w:hint="cs"/>
          <w:rtl/>
        </w:rPr>
        <w:t>ו של</w:t>
      </w:r>
      <w:r w:rsidRPr="006D32B8">
        <w:rPr>
          <w:rFonts w:hint="cs"/>
          <w:rtl/>
        </w:rPr>
        <w:t xml:space="preserve"> הבטון, את השינויים הלאומיים בתקן הישראלי והשפעתם על חוזק הבטון, את </w:t>
      </w:r>
      <w:r>
        <w:rPr>
          <w:rFonts w:hint="cs"/>
          <w:rtl/>
        </w:rPr>
        <w:t xml:space="preserve">דרך </w:t>
      </w:r>
      <w:r w:rsidR="00997FB2">
        <w:rPr>
          <w:rFonts w:hint="cs"/>
          <w:rtl/>
        </w:rPr>
        <w:t>ה</w:t>
      </w:r>
      <w:r>
        <w:rPr>
          <w:rFonts w:hint="cs"/>
          <w:rtl/>
        </w:rPr>
        <w:t>חישוב של</w:t>
      </w:r>
      <w:r w:rsidRPr="006D32B8">
        <w:rPr>
          <w:rFonts w:hint="cs"/>
          <w:rtl/>
        </w:rPr>
        <w:t xml:space="preserve"> שיעור המפעלים המי</w:t>
      </w:r>
      <w:r w:rsidR="00997FB2">
        <w:rPr>
          <w:rFonts w:hint="cs"/>
          <w:rtl/>
        </w:rPr>
        <w:t>י</w:t>
      </w:r>
      <w:r w:rsidRPr="006D32B8">
        <w:rPr>
          <w:rFonts w:hint="cs"/>
          <w:rtl/>
        </w:rPr>
        <w:t xml:space="preserve">צרים בטון </w:t>
      </w:r>
      <w:r>
        <w:rPr>
          <w:rFonts w:hint="cs"/>
          <w:rtl/>
        </w:rPr>
        <w:t>שאינו</w:t>
      </w:r>
      <w:r w:rsidRPr="006D32B8">
        <w:rPr>
          <w:rFonts w:hint="cs"/>
          <w:rtl/>
        </w:rPr>
        <w:t xml:space="preserve"> עומד בתקן, את הפיקוח על מפעלי הבטון ואישורם, את אחריות</w:t>
      </w:r>
      <w:r>
        <w:rPr>
          <w:rFonts w:hint="cs"/>
          <w:rtl/>
        </w:rPr>
        <w:t>ו של</w:t>
      </w:r>
      <w:r w:rsidRPr="006D32B8">
        <w:rPr>
          <w:rFonts w:hint="cs"/>
          <w:rtl/>
        </w:rPr>
        <w:t xml:space="preserve"> יצרן הבטון להתאמת הבטון שהוא מספק לדרישות התקן</w:t>
      </w:r>
      <w:r>
        <w:rPr>
          <w:vertAlign w:val="superscript"/>
          <w:rtl/>
        </w:rPr>
        <w:footnoteReference w:id="8"/>
      </w:r>
      <w:r w:rsidRPr="006D32B8">
        <w:rPr>
          <w:rFonts w:hint="cs"/>
          <w:rtl/>
        </w:rPr>
        <w:t xml:space="preserve"> ואת ה</w:t>
      </w:r>
      <w:r>
        <w:rPr>
          <w:rFonts w:hint="cs"/>
          <w:rtl/>
        </w:rPr>
        <w:t>ה</w:t>
      </w:r>
      <w:r w:rsidRPr="006D32B8">
        <w:rPr>
          <w:rFonts w:hint="cs"/>
          <w:rtl/>
        </w:rPr>
        <w:t>בחנה בין אחריות</w:t>
      </w:r>
      <w:r>
        <w:rPr>
          <w:rFonts w:hint="cs"/>
          <w:rtl/>
        </w:rPr>
        <w:t>ו של</w:t>
      </w:r>
      <w:r w:rsidRPr="006D32B8">
        <w:rPr>
          <w:rFonts w:hint="cs"/>
          <w:rtl/>
        </w:rPr>
        <w:t xml:space="preserve"> יצרן הבטון ובין אחריות</w:t>
      </w:r>
      <w:r>
        <w:rPr>
          <w:rFonts w:hint="cs"/>
          <w:rtl/>
        </w:rPr>
        <w:t>ו של</w:t>
      </w:r>
      <w:r w:rsidRPr="006D32B8">
        <w:rPr>
          <w:rFonts w:hint="cs"/>
          <w:rtl/>
        </w:rPr>
        <w:t xml:space="preserve"> הקונסטרוקטור.</w:t>
      </w:r>
    </w:p>
    <w:p w:rsidR="00A90478" w:rsidRPr="00492C38" w:rsidP="00964448">
      <w:pPr>
        <w:pStyle w:val="takzir"/>
        <w:rPr>
          <w:rFonts w:ascii="Tahoma" w:hAnsi="Tahoma" w:cs="Tahoma"/>
          <w:noProof w:val="0"/>
          <w:sz w:val="28"/>
          <w:rtl/>
        </w:rPr>
      </w:pPr>
    </w:p>
    <w:p w:rsidR="00384065" w:rsidRPr="00132FFC" w:rsidP="00964448">
      <w:pPr>
        <w:pStyle w:val="KOT4S"/>
        <w:rPr>
          <w:rtl/>
        </w:rPr>
      </w:pPr>
      <w:r w:rsidRPr="00132FFC">
        <w:rPr>
          <w:rtl/>
        </w:rPr>
        <w:t>סיכום</w:t>
      </w:r>
    </w:p>
    <w:p w:rsidR="00571656" w:rsidRPr="008263B0" w:rsidP="00ED3F38">
      <w:pPr>
        <w:pStyle w:val="takzir-text"/>
        <w:pBdr>
          <w:bottom w:val="none" w:sz="0" w:space="0" w:color="auto"/>
        </w:pBdr>
        <w:bidi/>
        <w:rPr>
          <w:rtl/>
        </w:rPr>
      </w:pPr>
      <w:r w:rsidRPr="008263B0">
        <w:rPr>
          <w:rFonts w:hint="cs"/>
          <w:rtl/>
        </w:rPr>
        <w:t xml:space="preserve">במדינה מתקדמת </w:t>
      </w:r>
      <w:r w:rsidRPr="008263B0">
        <w:rPr>
          <w:rFonts w:hint="cs"/>
          <w:rtl/>
        </w:rPr>
        <w:t xml:space="preserve">תהליך התקינה </w:t>
      </w:r>
      <w:r>
        <w:rPr>
          <w:rFonts w:hint="cs"/>
          <w:rtl/>
        </w:rPr>
        <w:t xml:space="preserve">הוא </w:t>
      </w:r>
      <w:r w:rsidRPr="008263B0">
        <w:rPr>
          <w:rFonts w:hint="cs"/>
          <w:rtl/>
        </w:rPr>
        <w:t xml:space="preserve">חיוני מאוד. מתוקף החוק, מכון התקנים מנהל את תהליך התקינה מן הבחינה המקצועית ומן הבחינה הטכנית. למכון יש השפעה רבה על קביעתם של מדיניות התקינה ותוכן </w:t>
      </w:r>
      <w:r>
        <w:rPr>
          <w:rFonts w:hint="cs"/>
          <w:rtl/>
        </w:rPr>
        <w:t>התקנים</w:t>
      </w:r>
      <w:r w:rsidRPr="008263B0">
        <w:rPr>
          <w:rFonts w:hint="cs"/>
          <w:rtl/>
        </w:rPr>
        <w:t xml:space="preserve"> ועל הבדיקות שיערכו המעבדות הבודקות </w:t>
      </w:r>
      <w:r>
        <w:rPr>
          <w:rFonts w:hint="cs"/>
          <w:rtl/>
        </w:rPr>
        <w:t>את ה</w:t>
      </w:r>
      <w:r w:rsidRPr="008263B0">
        <w:rPr>
          <w:rFonts w:hint="cs"/>
          <w:rtl/>
        </w:rPr>
        <w:t>עמידה בתקן. מערכת התקינה בישראל בנויה על איזון אינטרסים מנוגדים</w:t>
      </w:r>
      <w:r>
        <w:rPr>
          <w:rStyle w:val="FootnoteReference0"/>
          <w:rtl/>
        </w:rPr>
        <w:footnoteReference w:id="9"/>
      </w:r>
      <w:r w:rsidRPr="008263B0">
        <w:rPr>
          <w:rFonts w:hint="cs"/>
          <w:rtl/>
        </w:rPr>
        <w:t xml:space="preserve">, אך למכון יש השפעה מהותית על התהליך, אף על פי שגם הוא בעל עניין, שכן חלק נכבד מהכנסתו נובע מבדיקות עמידה בתקן שעורכות מעבדותיו. </w:t>
      </w:r>
    </w:p>
    <w:p w:rsidR="00571656" w:rsidRPr="008263B0" w:rsidP="00ED3F38">
      <w:pPr>
        <w:pStyle w:val="takzir-text"/>
        <w:pBdr>
          <w:top w:val="none" w:sz="0" w:space="0" w:color="auto"/>
        </w:pBdr>
        <w:bidi/>
        <w:rPr>
          <w:rtl/>
        </w:rPr>
      </w:pPr>
      <w:r w:rsidRPr="008263B0">
        <w:rPr>
          <w:rFonts w:hint="cs"/>
          <w:sz w:val="24"/>
          <w:rtl/>
        </w:rPr>
        <w:t>לאחרונה הונהגו בחוק התקינה שינויים המתקנים את מקצת הליקויים שמצא מבקר המדינה בביקורתו על ניהול המכון ועל תהליך התקינה. בדוח הביקורת נמנו ליקויים נוספים בתהליך קביעתם של תקנים ובמימונה של פעילות התקינה, וגם חשש שנמנע אימוצם של תקנים בין-לאומיים בגלל אינטרסים של גורמים בוועדות התקינה. היות</w:t>
      </w:r>
      <w:r w:rsidRPr="008263B0">
        <w:rPr>
          <w:sz w:val="24"/>
          <w:rtl/>
        </w:rPr>
        <w:t xml:space="preserve"> שהמדינה </w:t>
      </w:r>
      <w:r w:rsidRPr="008263B0">
        <w:rPr>
          <w:rFonts w:hint="cs"/>
          <w:sz w:val="24"/>
          <w:rtl/>
        </w:rPr>
        <w:t>מממנת</w:t>
      </w:r>
      <w:r w:rsidRPr="008263B0">
        <w:rPr>
          <w:sz w:val="24"/>
          <w:rtl/>
        </w:rPr>
        <w:t xml:space="preserve"> </w:t>
      </w:r>
      <w:r w:rsidRPr="008263B0">
        <w:rPr>
          <w:rFonts w:hint="cs"/>
          <w:sz w:val="24"/>
          <w:rtl/>
        </w:rPr>
        <w:t>את</w:t>
      </w:r>
      <w:r w:rsidRPr="008263B0">
        <w:rPr>
          <w:sz w:val="24"/>
          <w:rtl/>
        </w:rPr>
        <w:t xml:space="preserve"> </w:t>
      </w:r>
      <w:r w:rsidRPr="008263B0">
        <w:rPr>
          <w:rFonts w:hint="cs"/>
          <w:sz w:val="24"/>
          <w:rtl/>
        </w:rPr>
        <w:t>רוב</w:t>
      </w:r>
      <w:r w:rsidRPr="008263B0">
        <w:rPr>
          <w:sz w:val="24"/>
          <w:rtl/>
        </w:rPr>
        <w:t xml:space="preserve"> </w:t>
      </w:r>
      <w:r w:rsidRPr="008263B0">
        <w:rPr>
          <w:rFonts w:hint="cs"/>
          <w:sz w:val="24"/>
          <w:rtl/>
        </w:rPr>
        <w:t>הוצאות</w:t>
      </w:r>
      <w:r w:rsidRPr="008263B0">
        <w:rPr>
          <w:sz w:val="24"/>
          <w:rtl/>
        </w:rPr>
        <w:t xml:space="preserve"> </w:t>
      </w:r>
      <w:r w:rsidRPr="008263B0">
        <w:rPr>
          <w:rFonts w:hint="cs"/>
          <w:sz w:val="24"/>
          <w:rtl/>
        </w:rPr>
        <w:t>התקינה</w:t>
      </w:r>
      <w:r w:rsidRPr="008263B0">
        <w:rPr>
          <w:sz w:val="24"/>
          <w:rtl/>
        </w:rPr>
        <w:t xml:space="preserve"> </w:t>
      </w:r>
      <w:r w:rsidRPr="008263B0">
        <w:rPr>
          <w:rFonts w:hint="cs"/>
          <w:sz w:val="24"/>
          <w:rtl/>
        </w:rPr>
        <w:t xml:space="preserve">ופועלת בתחום בעיקר בתקינה רשמית ובתקנים מחייבים, </w:t>
      </w:r>
      <w:r w:rsidRPr="008263B0">
        <w:rPr>
          <w:sz w:val="24"/>
          <w:rtl/>
        </w:rPr>
        <w:t>על משרד הכלכלה ומשרד האוצר ל</w:t>
      </w:r>
      <w:r w:rsidRPr="008263B0">
        <w:rPr>
          <w:rFonts w:hint="cs"/>
          <w:sz w:val="24"/>
          <w:rtl/>
        </w:rPr>
        <w:t>שקול את הרחבת התחומים שתקנים נכתבים בהם לתחומים חדשים ולתקנים וול</w:t>
      </w:r>
      <w:r w:rsidR="006F2D7A">
        <w:rPr>
          <w:rFonts w:hint="cs"/>
          <w:sz w:val="24"/>
          <w:rtl/>
        </w:rPr>
        <w:t>ו</w:t>
      </w:r>
      <w:r w:rsidRPr="008263B0">
        <w:rPr>
          <w:rFonts w:hint="cs"/>
          <w:sz w:val="24"/>
          <w:rtl/>
        </w:rPr>
        <w:t>נטריים שלא הוקדשה להם תשומת לב בשנים האחרונות.</w:t>
      </w:r>
    </w:p>
    <w:p w:rsidR="00571656" w:rsidRPr="008263B0" w:rsidP="00ED3F38">
      <w:pPr>
        <w:pStyle w:val="takzir-text"/>
        <w:pBdr>
          <w:top w:val="none" w:sz="0" w:space="0" w:color="auto"/>
        </w:pBdr>
        <w:bidi/>
        <w:rPr>
          <w:rtl/>
        </w:rPr>
      </w:pPr>
      <w:r w:rsidRPr="008263B0">
        <w:rPr>
          <w:rFonts w:hint="cs"/>
          <w:sz w:val="24"/>
          <w:rtl/>
        </w:rPr>
        <w:t xml:space="preserve">חמש שנים חלפו מאז קבעה ועדת טרכטנברג כי לחסמי אסדרה בתחום התקינה יש השפעה ניכרת על יוקר המחיה, ומאז </w:t>
      </w:r>
      <w:r w:rsidR="00997FB2">
        <w:rPr>
          <w:rFonts w:hint="cs"/>
          <w:sz w:val="24"/>
          <w:rtl/>
        </w:rPr>
        <w:t xml:space="preserve">התקבלה </w:t>
      </w:r>
      <w:r w:rsidRPr="008263B0">
        <w:rPr>
          <w:rFonts w:hint="cs"/>
          <w:sz w:val="24"/>
          <w:rtl/>
        </w:rPr>
        <w:t>החלטת הממשלה על החלפת תקנים ישראלי</w:t>
      </w:r>
      <w:r w:rsidR="00F0592C">
        <w:rPr>
          <w:rFonts w:hint="cs"/>
          <w:sz w:val="24"/>
          <w:rtl/>
        </w:rPr>
        <w:t>י</w:t>
      </w:r>
      <w:r w:rsidRPr="008263B0">
        <w:rPr>
          <w:rFonts w:hint="cs"/>
          <w:sz w:val="24"/>
          <w:rtl/>
        </w:rPr>
        <w:t xml:space="preserve">ם בתקנים בין-לאומיים, אך משרד הכלכלה והמכון טרם בחנו את הצורך בשינויים לאומיים </w:t>
      </w:r>
      <w:r w:rsidR="00997FB2">
        <w:rPr>
          <w:rFonts w:hint="cs"/>
          <w:sz w:val="24"/>
          <w:rtl/>
        </w:rPr>
        <w:t xml:space="preserve">שנעשו </w:t>
      </w:r>
      <w:r w:rsidRPr="008263B0">
        <w:rPr>
          <w:rFonts w:hint="cs"/>
          <w:sz w:val="24"/>
          <w:rtl/>
        </w:rPr>
        <w:t>בחלק נכבד מן התקנים הישראלי</w:t>
      </w:r>
      <w:r w:rsidR="00997FB2">
        <w:rPr>
          <w:rFonts w:hint="cs"/>
          <w:sz w:val="24"/>
          <w:rtl/>
        </w:rPr>
        <w:t>י</w:t>
      </w:r>
      <w:r w:rsidRPr="008263B0">
        <w:rPr>
          <w:rFonts w:hint="cs"/>
          <w:sz w:val="24"/>
          <w:rtl/>
        </w:rPr>
        <w:t>ם. עיכובים באימוץ תקנים בין-לאומיים והקצב האטי ש</w:t>
      </w:r>
      <w:r w:rsidR="00997FB2">
        <w:rPr>
          <w:rFonts w:hint="cs"/>
          <w:sz w:val="24"/>
          <w:rtl/>
        </w:rPr>
        <w:t xml:space="preserve">בו </w:t>
      </w:r>
      <w:r w:rsidRPr="008263B0">
        <w:rPr>
          <w:rFonts w:hint="cs"/>
          <w:sz w:val="24"/>
          <w:rtl/>
        </w:rPr>
        <w:t>שינויי תקנים נבחנים ומאומצים מחייב את משרד הכלכלה לבחון את תהליך התקינה כולו במשרדו.</w:t>
      </w:r>
      <w:r w:rsidRPr="008263B0">
        <w:rPr>
          <w:rFonts w:hint="cs"/>
          <w:rtl/>
        </w:rPr>
        <w:t xml:space="preserve"> אימוץ </w:t>
      </w:r>
      <w:r w:rsidR="00997FB2">
        <w:rPr>
          <w:rFonts w:hint="cs"/>
          <w:rtl/>
        </w:rPr>
        <w:t xml:space="preserve">תקנים </w:t>
      </w:r>
      <w:r w:rsidRPr="008263B0">
        <w:rPr>
          <w:rFonts w:hint="cs"/>
          <w:rtl/>
        </w:rPr>
        <w:t>בין-לאומי</w:t>
      </w:r>
      <w:r w:rsidR="00997FB2">
        <w:rPr>
          <w:rFonts w:hint="cs"/>
          <w:rtl/>
        </w:rPr>
        <w:t>ים</w:t>
      </w:r>
      <w:r w:rsidRPr="008263B0">
        <w:rPr>
          <w:rFonts w:hint="cs"/>
          <w:rtl/>
        </w:rPr>
        <w:t xml:space="preserve"> אמור לתרום להקלת הנטל הכלכלי המוטל על האזרחים באמצעות עידוד התחרות, לרבות ממקורות יבוא, הפחתת הבירוקרטיה והגברת הסחר בין ישראל ובין העולם.</w:t>
      </w:r>
    </w:p>
    <w:p w:rsidR="00F1368B" w:rsidRPr="0010599F" w:rsidP="00964448">
      <w:pPr>
        <w:spacing w:line="240" w:lineRule="exact"/>
        <w:ind w:right="2268"/>
        <w:jc w:val="both"/>
        <w:rPr>
          <w:rFonts w:ascii="Tahoma" w:hAnsi="Tahoma" w:cs="Tahoma"/>
          <w:sz w:val="17"/>
          <w:szCs w:val="17"/>
          <w:rtl/>
        </w:rPr>
      </w:pPr>
    </w:p>
    <w:p w:rsidR="00327FBF" w:rsidRPr="0010599F" w:rsidP="00964448">
      <w:pPr>
        <w:spacing w:line="240" w:lineRule="exact"/>
        <w:ind w:right="2268"/>
        <w:jc w:val="both"/>
        <w:rPr>
          <w:rFonts w:ascii="Tahoma" w:hAnsi="Tahoma" w:cs="Tahoma"/>
          <w:sz w:val="17"/>
          <w:szCs w:val="17"/>
          <w:rtl/>
        </w:rPr>
        <w:sectPr w:rsidSect="00C9574D">
          <w:headerReference w:type="even" r:id="rId8"/>
          <w:headerReference w:type="default" r:id="rId9"/>
          <w:headerReference w:type="first" r:id="rId10"/>
          <w:pgSz w:w="11906" w:h="16838" w:code="9"/>
          <w:pgMar w:top="3119" w:right="1701" w:bottom="3119" w:left="1701" w:header="1559" w:footer="709" w:gutter="0"/>
          <w:cols w:space="708"/>
          <w:bidi/>
          <w:rtlGutter/>
          <w:docGrid w:linePitch="360"/>
        </w:sectPr>
      </w:pPr>
    </w:p>
    <w:p w:rsidR="006E45B0" w:rsidRPr="004A178A" w:rsidP="00964448">
      <w:pPr>
        <w:pStyle w:val="KOT4"/>
        <w:rPr>
          <w:rtl/>
        </w:rPr>
      </w:pPr>
      <w:bookmarkEnd w:id="0"/>
      <w:bookmarkEnd w:id="1"/>
      <w:bookmarkEnd w:id="2"/>
      <w:bookmarkEnd w:id="3"/>
      <w:bookmarkEnd w:id="4"/>
      <w:r w:rsidRPr="004A178A">
        <w:rPr>
          <w:rFonts w:hint="eastAsia"/>
          <w:sz w:val="28"/>
          <w:rtl/>
        </w:rPr>
        <w:t>מבוא</w:t>
      </w:r>
      <w:r w:rsidRPr="004A178A">
        <w:rPr>
          <w:sz w:val="28"/>
          <w:rtl/>
        </w:rPr>
        <w:t xml:space="preserve"> </w:t>
      </w:r>
    </w:p>
    <w:p w:rsidR="006E45B0" w:rsidRPr="00142293" w:rsidP="004B332A">
      <w:pPr>
        <w:spacing w:line="240" w:lineRule="exact"/>
        <w:ind w:right="2268"/>
        <w:jc w:val="both"/>
        <w:rPr>
          <w:rFonts w:ascii="Tahoma" w:hAnsi="Tahoma" w:cs="Tahoma"/>
          <w:sz w:val="17"/>
          <w:szCs w:val="17"/>
          <w:rtl/>
        </w:rPr>
      </w:pPr>
      <w:r w:rsidRPr="00142293">
        <w:rPr>
          <w:rFonts w:ascii="Tahoma" w:hAnsi="Tahoma" w:cs="Tahoma"/>
          <w:sz w:val="17"/>
          <w:szCs w:val="17"/>
          <w:rtl/>
        </w:rPr>
        <w:t xml:space="preserve">תקן מוגדר בחוק התקנים, התשי"ג-1953 (להלן - </w:t>
      </w:r>
      <w:r w:rsidRPr="00142293">
        <w:rPr>
          <w:rFonts w:ascii="Tahoma" w:hAnsi="Tahoma" w:cs="Tahoma" w:hint="cs"/>
          <w:sz w:val="17"/>
          <w:szCs w:val="17"/>
          <w:rtl/>
        </w:rPr>
        <w:t xml:space="preserve">חוק התקנים או </w:t>
      </w:r>
      <w:r w:rsidRPr="00142293">
        <w:rPr>
          <w:rFonts w:ascii="Tahoma" w:hAnsi="Tahoma" w:cs="Tahoma"/>
          <w:sz w:val="17"/>
          <w:szCs w:val="17"/>
          <w:rtl/>
        </w:rPr>
        <w:t xml:space="preserve">החוק), </w:t>
      </w:r>
      <w:r w:rsidRPr="00142293">
        <w:rPr>
          <w:rFonts w:ascii="Tahoma" w:hAnsi="Tahoma" w:cs="Tahoma"/>
          <w:sz w:val="17"/>
          <w:szCs w:val="17"/>
          <w:rtl/>
        </w:rPr>
        <w:t>כ"מיפרט</w:t>
      </w:r>
      <w:r w:rsidRPr="00997FB2" w:rsidR="00997FB2">
        <w:rPr>
          <w:rFonts w:ascii="Tahoma" w:hAnsi="Tahoma" w:cs="Tahoma" w:hint="cs"/>
          <w:sz w:val="17"/>
          <w:szCs w:val="17"/>
          <w:vertAlign w:val="superscript"/>
          <w:rtl/>
        </w:rPr>
        <w:t>[</w:t>
      </w:r>
      <w:r>
        <w:rPr>
          <w:rStyle w:val="FootnoteReference0"/>
          <w:rFonts w:ascii="Tahoma" w:hAnsi="Tahoma" w:cs="Tahoma"/>
          <w:sz w:val="17"/>
          <w:szCs w:val="17"/>
          <w:rtl/>
        </w:rPr>
        <w:footnoteReference w:id="10"/>
      </w:r>
      <w:r w:rsidRPr="00997FB2" w:rsidR="00997FB2">
        <w:rPr>
          <w:rFonts w:ascii="Tahoma" w:hAnsi="Tahoma" w:cs="Tahoma" w:hint="cs"/>
          <w:sz w:val="17"/>
          <w:szCs w:val="17"/>
          <w:vertAlign w:val="superscript"/>
          <w:rtl/>
        </w:rPr>
        <w:t>]</w:t>
      </w:r>
      <w:r w:rsidRPr="00142293">
        <w:rPr>
          <w:rFonts w:ascii="Tahoma" w:hAnsi="Tahoma" w:cs="Tahoma"/>
          <w:sz w:val="17"/>
          <w:szCs w:val="17"/>
          <w:rtl/>
        </w:rPr>
        <w:t xml:space="preserve"> או כללים טכניים של תהליך עבודה, לרבות הגדרות טכניות".</w:t>
      </w:r>
      <w:r w:rsidRPr="00142293">
        <w:rPr>
          <w:rFonts w:ascii="Tahoma" w:hAnsi="Tahoma" w:cs="Tahoma" w:hint="cs"/>
          <w:sz w:val="17"/>
          <w:szCs w:val="17"/>
          <w:rtl/>
        </w:rPr>
        <w:t xml:space="preserve"> </w:t>
      </w:r>
      <w:r w:rsidRPr="00142293">
        <w:rPr>
          <w:rFonts w:ascii="Tahoma" w:hAnsi="Tahoma" w:cs="Tahoma"/>
          <w:sz w:val="17"/>
          <w:szCs w:val="17"/>
          <w:rtl/>
        </w:rPr>
        <w:t xml:space="preserve">החוק מסדיר את </w:t>
      </w:r>
      <w:r w:rsidRPr="00142293">
        <w:rPr>
          <w:rFonts w:ascii="Tahoma" w:hAnsi="Tahoma" w:cs="Tahoma" w:hint="cs"/>
          <w:sz w:val="17"/>
          <w:szCs w:val="17"/>
          <w:rtl/>
        </w:rPr>
        <w:t>ת</w:t>
      </w:r>
      <w:r w:rsidRPr="00142293">
        <w:rPr>
          <w:rFonts w:ascii="Tahoma" w:hAnsi="Tahoma" w:cs="Tahoma"/>
          <w:sz w:val="17"/>
          <w:szCs w:val="17"/>
          <w:rtl/>
        </w:rPr>
        <w:t xml:space="preserve">הליך התקינה בישראל ומסמיך </w:t>
      </w:r>
      <w:r w:rsidRPr="00142293">
        <w:rPr>
          <w:rFonts w:ascii="Tahoma" w:hAnsi="Tahoma" w:cs="Tahoma" w:hint="cs"/>
          <w:sz w:val="17"/>
          <w:szCs w:val="17"/>
          <w:rtl/>
        </w:rPr>
        <w:t>במסגרתו</w:t>
      </w:r>
      <w:r w:rsidRPr="00142293">
        <w:rPr>
          <w:rFonts w:ascii="Tahoma" w:hAnsi="Tahoma" w:cs="Tahoma"/>
          <w:sz w:val="17"/>
          <w:szCs w:val="17"/>
          <w:rtl/>
        </w:rPr>
        <w:t xml:space="preserve"> שלושה גורמים </w:t>
      </w:r>
      <w:r w:rsidRPr="00142293">
        <w:rPr>
          <w:rFonts w:ascii="Tahoma" w:hAnsi="Tahoma" w:cs="Tahoma" w:hint="cs"/>
          <w:sz w:val="17"/>
          <w:szCs w:val="17"/>
          <w:rtl/>
        </w:rPr>
        <w:t>ראש</w:t>
      </w:r>
      <w:r w:rsidRPr="00142293">
        <w:rPr>
          <w:rFonts w:ascii="Tahoma" w:hAnsi="Tahoma" w:cs="Tahoma"/>
          <w:sz w:val="17"/>
          <w:szCs w:val="17"/>
          <w:rtl/>
        </w:rPr>
        <w:t>יים: שר הכלכלה</w:t>
      </w:r>
      <w:r w:rsidR="006D53B1">
        <w:rPr>
          <w:rFonts w:ascii="Tahoma" w:hAnsi="Tahoma" w:cs="Tahoma" w:hint="cs"/>
          <w:sz w:val="17"/>
          <w:szCs w:val="17"/>
          <w:rtl/>
        </w:rPr>
        <w:t xml:space="preserve"> והתעשייה (להלן - שר הכלכלה)</w:t>
      </w:r>
      <w:r w:rsidRPr="00142293">
        <w:rPr>
          <w:rFonts w:ascii="Tahoma" w:hAnsi="Tahoma" w:cs="Tahoma"/>
          <w:sz w:val="17"/>
          <w:szCs w:val="17"/>
          <w:rtl/>
        </w:rPr>
        <w:t xml:space="preserve"> - ממנה את הממונה על התקינה במשרדו ומכריז על </w:t>
      </w:r>
      <w:r w:rsidRPr="00142293">
        <w:rPr>
          <w:rFonts w:ascii="Tahoma" w:hAnsi="Tahoma" w:cs="Tahoma" w:hint="cs"/>
          <w:sz w:val="17"/>
          <w:szCs w:val="17"/>
          <w:rtl/>
        </w:rPr>
        <w:t xml:space="preserve">תקן ישראלי שנקבע בידי מכון </w:t>
      </w:r>
      <w:r w:rsidR="0097367D">
        <w:rPr>
          <w:rFonts w:ascii="Tahoma" w:hAnsi="Tahoma" w:cs="Tahoma" w:hint="cs"/>
          <w:sz w:val="17"/>
          <w:szCs w:val="17"/>
          <w:rtl/>
        </w:rPr>
        <w:t xml:space="preserve">התקנים הישראלי (להלן - מכון התקנים או המכון) </w:t>
      </w:r>
      <w:r w:rsidRPr="00142293">
        <w:rPr>
          <w:rFonts w:ascii="Tahoma" w:hAnsi="Tahoma" w:cs="Tahoma" w:hint="cs"/>
          <w:sz w:val="17"/>
          <w:szCs w:val="17"/>
          <w:rtl/>
        </w:rPr>
        <w:t>כתקן ישראלי רשמי</w:t>
      </w:r>
      <w:r w:rsidRPr="00142293">
        <w:rPr>
          <w:rFonts w:ascii="Tahoma" w:hAnsi="Tahoma" w:cs="Tahoma"/>
          <w:sz w:val="17"/>
          <w:szCs w:val="17"/>
          <w:rtl/>
        </w:rPr>
        <w:t xml:space="preserve">; הממונה על התקינה </w:t>
      </w:r>
      <w:r w:rsidRPr="00142293">
        <w:rPr>
          <w:rFonts w:ascii="Tahoma" w:hAnsi="Tahoma" w:cs="Tahoma" w:hint="cs"/>
          <w:sz w:val="17"/>
          <w:szCs w:val="17"/>
          <w:rtl/>
        </w:rPr>
        <w:t>-</w:t>
      </w:r>
      <w:r w:rsidRPr="00142293">
        <w:rPr>
          <w:rFonts w:ascii="Tahoma" w:hAnsi="Tahoma" w:cs="Tahoma"/>
          <w:sz w:val="17"/>
          <w:szCs w:val="17"/>
          <w:rtl/>
        </w:rPr>
        <w:t xml:space="preserve"> </w:t>
      </w:r>
      <w:r w:rsidRPr="00142293">
        <w:rPr>
          <w:rFonts w:ascii="Tahoma" w:hAnsi="Tahoma" w:cs="Tahoma" w:hint="cs"/>
          <w:sz w:val="17"/>
          <w:szCs w:val="17"/>
          <w:rtl/>
        </w:rPr>
        <w:t>מופקד</w:t>
      </w:r>
      <w:r w:rsidRPr="00142293">
        <w:rPr>
          <w:rFonts w:ascii="Tahoma" w:hAnsi="Tahoma" w:cs="Tahoma"/>
          <w:sz w:val="17"/>
          <w:szCs w:val="17"/>
          <w:rtl/>
        </w:rPr>
        <w:t xml:space="preserve"> על </w:t>
      </w:r>
      <w:r w:rsidR="004B332A">
        <w:rPr>
          <w:rFonts w:ascii="Tahoma" w:hAnsi="Tahoma" w:cs="Tahoma" w:hint="cs"/>
          <w:sz w:val="17"/>
          <w:szCs w:val="17"/>
          <w:rtl/>
        </w:rPr>
        <w:t>קביעת התקנים ו</w:t>
      </w:r>
      <w:r w:rsidRPr="00142293">
        <w:rPr>
          <w:rFonts w:ascii="Tahoma" w:hAnsi="Tahoma" w:cs="Tahoma"/>
          <w:sz w:val="17"/>
          <w:szCs w:val="17"/>
          <w:rtl/>
        </w:rPr>
        <w:t xml:space="preserve">אכיפת </w:t>
      </w:r>
      <w:r w:rsidR="004B332A">
        <w:rPr>
          <w:rFonts w:ascii="Tahoma" w:hAnsi="Tahoma" w:cs="Tahoma" w:hint="cs"/>
          <w:sz w:val="17"/>
          <w:szCs w:val="17"/>
          <w:rtl/>
        </w:rPr>
        <w:t>העמידה בתקנים הרשמיים</w:t>
      </w:r>
      <w:r w:rsidRPr="00142293">
        <w:rPr>
          <w:rFonts w:ascii="Tahoma" w:hAnsi="Tahoma" w:cs="Tahoma"/>
          <w:sz w:val="17"/>
          <w:szCs w:val="17"/>
          <w:rtl/>
        </w:rPr>
        <w:t>; ומכון התקנים - בעל הסמכות הבלעדית לקביעת תקנים בישראל</w:t>
      </w:r>
      <w:r>
        <w:rPr>
          <w:rStyle w:val="FootnoteReference0"/>
          <w:rFonts w:ascii="Tahoma" w:hAnsi="Tahoma" w:cs="Tahoma"/>
          <w:sz w:val="17"/>
          <w:szCs w:val="17"/>
          <w:rtl/>
        </w:rPr>
        <w:footnoteReference w:id="11"/>
      </w:r>
      <w:r w:rsidRPr="00142293">
        <w:rPr>
          <w:rFonts w:ascii="Tahoma" w:hAnsi="Tahoma" w:cs="Tahoma"/>
          <w:sz w:val="17"/>
          <w:szCs w:val="17"/>
          <w:rtl/>
        </w:rPr>
        <w:t xml:space="preserve">. </w:t>
      </w:r>
      <w:r w:rsidRPr="00142293">
        <w:rPr>
          <w:rFonts w:ascii="Tahoma" w:hAnsi="Tahoma" w:cs="Tahoma" w:hint="cs"/>
          <w:sz w:val="17"/>
          <w:szCs w:val="17"/>
          <w:rtl/>
        </w:rPr>
        <w:t>חשיבות התקינה והשפעתה על הכלכלה הן הסיבה לכך שהמדינה היא המממנת את פעילות התקינה הנעשית במכון התקנים.</w:t>
      </w:r>
    </w:p>
    <w:p w:rsidR="006E45B0" w:rsidRPr="00142293" w:rsidP="004B332A">
      <w:pPr>
        <w:spacing w:line="240" w:lineRule="exact"/>
        <w:ind w:right="2268"/>
        <w:jc w:val="both"/>
        <w:rPr>
          <w:rFonts w:ascii="Tahoma" w:hAnsi="Tahoma" w:cs="Tahoma"/>
          <w:sz w:val="17"/>
          <w:szCs w:val="17"/>
          <w:rtl/>
        </w:rPr>
      </w:pPr>
      <w:r w:rsidRPr="00142293">
        <w:rPr>
          <w:rFonts w:ascii="Tahoma" w:hAnsi="Tahoma" w:cs="Tahoma" w:hint="cs"/>
          <w:sz w:val="17"/>
          <w:szCs w:val="17"/>
          <w:rtl/>
        </w:rPr>
        <w:t>מכון התקנים הוא גוף סטטוטורי הפועל מכוח החוק</w:t>
      </w:r>
      <w:r w:rsidR="00F0592C">
        <w:rPr>
          <w:rFonts w:ascii="Tahoma" w:hAnsi="Tahoma" w:cs="Tahoma" w:hint="cs"/>
          <w:sz w:val="17"/>
          <w:szCs w:val="17"/>
          <w:rtl/>
        </w:rPr>
        <w:t>,</w:t>
      </w:r>
      <w:r w:rsidRPr="00142293">
        <w:rPr>
          <w:rFonts w:ascii="Tahoma" w:hAnsi="Tahoma" w:cs="Tahoma" w:hint="cs"/>
          <w:sz w:val="17"/>
          <w:szCs w:val="17"/>
          <w:rtl/>
        </w:rPr>
        <w:t xml:space="preserve"> ופעילותו מוסדרת בתקנון מכון התקנים הישראלי, התשס"ג-2002. המכון קובע תקנים ישראליים וולונטריים (המגדירים דרך נאותה לייצר מוצר או </w:t>
      </w:r>
      <w:r w:rsidR="004B332A">
        <w:rPr>
          <w:rFonts w:ascii="Tahoma" w:hAnsi="Tahoma" w:cs="Tahoma" w:hint="cs"/>
          <w:sz w:val="17"/>
          <w:szCs w:val="17"/>
          <w:rtl/>
        </w:rPr>
        <w:t>את תכונותיו הרצויות</w:t>
      </w:r>
      <w:r w:rsidRPr="00142293">
        <w:rPr>
          <w:rFonts w:ascii="Tahoma" w:hAnsi="Tahoma" w:cs="Tahoma" w:hint="cs"/>
          <w:sz w:val="17"/>
          <w:szCs w:val="17"/>
          <w:rtl/>
        </w:rPr>
        <w:t xml:space="preserve"> באמצעות ועדות תקינה. לשר הכלכלה הסמכות להכריז על תקנים ישראליים שגובשו במכון התקנים כעל תקנים רשמיים (להלן </w:t>
      </w:r>
      <w:r w:rsidR="00F0592C">
        <w:rPr>
          <w:rFonts w:ascii="Tahoma" w:hAnsi="Tahoma" w:cs="Tahoma" w:hint="cs"/>
          <w:sz w:val="17"/>
          <w:szCs w:val="17"/>
          <w:rtl/>
        </w:rPr>
        <w:t xml:space="preserve">- </w:t>
      </w:r>
      <w:r w:rsidRPr="00142293">
        <w:rPr>
          <w:rFonts w:ascii="Tahoma" w:hAnsi="Tahoma" w:cs="Tahoma" w:hint="cs"/>
          <w:sz w:val="17"/>
          <w:szCs w:val="17"/>
          <w:rtl/>
        </w:rPr>
        <w:t>תקן רשמי)</w:t>
      </w:r>
      <w:r>
        <w:rPr>
          <w:rStyle w:val="FootnoteReference0"/>
          <w:rFonts w:ascii="Tahoma" w:hAnsi="Tahoma" w:cs="Tahoma"/>
          <w:sz w:val="17"/>
          <w:szCs w:val="17"/>
          <w:rtl/>
        </w:rPr>
        <w:footnoteReference w:id="12"/>
      </w:r>
      <w:r w:rsidRPr="00142293">
        <w:rPr>
          <w:rFonts w:ascii="Tahoma" w:hAnsi="Tahoma" w:cs="Tahoma" w:hint="cs"/>
          <w:sz w:val="17"/>
          <w:szCs w:val="17"/>
          <w:rtl/>
        </w:rPr>
        <w:t xml:space="preserve">, אם נוכח לדעת כי הדבר דרוש להשגת אחת או יותר </w:t>
      </w:r>
      <w:r w:rsidR="006D53B1">
        <w:rPr>
          <w:rFonts w:ascii="Tahoma" w:hAnsi="Tahoma" w:cs="Tahoma" w:hint="cs"/>
          <w:sz w:val="17"/>
          <w:szCs w:val="17"/>
          <w:rtl/>
        </w:rPr>
        <w:t>מ</w:t>
      </w:r>
      <w:r w:rsidRPr="00142293">
        <w:rPr>
          <w:rFonts w:ascii="Tahoma" w:hAnsi="Tahoma" w:cs="Tahoma" w:hint="cs"/>
          <w:sz w:val="17"/>
          <w:szCs w:val="17"/>
          <w:rtl/>
        </w:rPr>
        <w:t>המטרות המפורטות בחוק, כגון שמירה על בריאות הציבור, שמירה על בטיחות הציבור והגנה על איכות הסביבה. תקן רשמי חל הן על מוצרים המיוצרים בישראל הן על מוצרים מיובאים. תקן שקבע המכון אך לא הוכרז בידי שר הכלכלה כתקן רשמי הוא תקן וולונטרי. יש גם תקנים וולונטריים, שחקיקה ראשית או חקיקת משנה בתחומים שונים שבאחריות משרדי הממשלה מפנה אליהם, ותקנים אלה, הגם שאינם רשמיים, מחייבים את הציבור</w:t>
      </w:r>
      <w:r w:rsidR="006D53B1">
        <w:rPr>
          <w:rFonts w:ascii="Tahoma" w:hAnsi="Tahoma" w:cs="Tahoma" w:hint="cs"/>
          <w:sz w:val="17"/>
          <w:szCs w:val="17"/>
          <w:rtl/>
        </w:rPr>
        <w:t>,</w:t>
      </w:r>
      <w:r w:rsidRPr="00142293">
        <w:rPr>
          <w:rFonts w:ascii="Tahoma" w:hAnsi="Tahoma" w:cs="Tahoma" w:hint="cs"/>
          <w:sz w:val="17"/>
          <w:szCs w:val="17"/>
          <w:rtl/>
        </w:rPr>
        <w:t xml:space="preserve"> והפיקוח על העמידה בהם נתון בידי המשרדים הממשלתיים הרלוונטיים (להלן - תקנים מחייבים).</w:t>
      </w:r>
    </w:p>
    <w:p w:rsidR="006E45B0" w:rsidRPr="00142293" w:rsidP="00964448">
      <w:pPr>
        <w:tabs>
          <w:tab w:val="left" w:pos="8306"/>
        </w:tabs>
        <w:spacing w:line="240" w:lineRule="exact"/>
        <w:ind w:right="2268"/>
        <w:jc w:val="both"/>
        <w:rPr>
          <w:rFonts w:ascii="Tahoma" w:hAnsi="Tahoma" w:cs="Tahoma"/>
          <w:sz w:val="17"/>
          <w:szCs w:val="17"/>
          <w:rtl/>
        </w:rPr>
      </w:pPr>
      <w:r w:rsidRPr="00142293">
        <w:rPr>
          <w:rFonts w:ascii="Tahoma" w:hAnsi="Tahoma" w:cs="Tahoma" w:hint="cs"/>
          <w:sz w:val="17"/>
          <w:szCs w:val="17"/>
          <w:rtl/>
        </w:rPr>
        <w:t>בכללי התקנים</w:t>
      </w:r>
      <w:r>
        <w:rPr>
          <w:rStyle w:val="FootnoteReference0"/>
          <w:rFonts w:ascii="Tahoma" w:hAnsi="Tahoma" w:cs="Tahoma"/>
          <w:sz w:val="17"/>
          <w:szCs w:val="17"/>
          <w:rtl/>
        </w:rPr>
        <w:footnoteReference w:id="13"/>
      </w:r>
      <w:r w:rsidRPr="00142293">
        <w:rPr>
          <w:rFonts w:ascii="Tahoma" w:hAnsi="Tahoma" w:cs="Tahoma" w:hint="cs"/>
          <w:sz w:val="17"/>
          <w:szCs w:val="17"/>
          <w:rtl/>
        </w:rPr>
        <w:t xml:space="preserve"> נקבע כי בוועדות התקינה המרכזיות ובוועדות הטכניות</w:t>
      </w:r>
      <w:r>
        <w:rPr>
          <w:rStyle w:val="FootnoteReference0"/>
          <w:rFonts w:ascii="Tahoma" w:hAnsi="Tahoma" w:cs="Tahoma"/>
          <w:sz w:val="17"/>
          <w:szCs w:val="17"/>
          <w:rtl/>
        </w:rPr>
        <w:footnoteReference w:id="14"/>
      </w:r>
      <w:r w:rsidRPr="00142293">
        <w:rPr>
          <w:rFonts w:ascii="Tahoma" w:hAnsi="Tahoma" w:cs="Tahoma" w:hint="cs"/>
          <w:sz w:val="17"/>
          <w:szCs w:val="17"/>
          <w:rtl/>
        </w:rPr>
        <w:t xml:space="preserve"> של מכון התקנים יהיו מיוצגים ארגוני היצרנים המרכזיים, ארגוני הצרכנים העיקריים ורשויות המדינה הרלוונטיות. לפי הכללים, נציגותו של כל אחד מהמגזרים במשק בוועדות המרכזיות של הענפים השונים לא תעלה על שליש מחברי הוועדה. </w:t>
      </w:r>
    </w:p>
    <w:p w:rsidR="006E45B0" w:rsidRPr="00142293" w:rsidP="006D53B1">
      <w:pPr>
        <w:spacing w:line="240" w:lineRule="exact"/>
        <w:ind w:right="2268"/>
        <w:jc w:val="both"/>
        <w:rPr>
          <w:rFonts w:ascii="Tahoma" w:hAnsi="Tahoma" w:cs="Tahoma"/>
          <w:sz w:val="17"/>
          <w:szCs w:val="17"/>
          <w:rtl/>
        </w:rPr>
      </w:pPr>
      <w:r w:rsidRPr="00142293">
        <w:rPr>
          <w:rFonts w:ascii="Tahoma" w:hAnsi="Tahoma" w:cs="Tahoma"/>
          <w:sz w:val="17"/>
          <w:szCs w:val="17"/>
          <w:rtl/>
        </w:rPr>
        <w:t>פקודת היבוא והיצוא [נוסח חדש], התשל"ט-1979 (להלן - הפקודה), מעגנת את סמכותו של שר הכלכלה להסדרת ה</w:t>
      </w:r>
      <w:r w:rsidRPr="00142293">
        <w:rPr>
          <w:rFonts w:ascii="Tahoma" w:hAnsi="Tahoma" w:cs="Tahoma" w:hint="cs"/>
          <w:sz w:val="17"/>
          <w:szCs w:val="17"/>
          <w:rtl/>
        </w:rPr>
        <w:t>י</w:t>
      </w:r>
      <w:r w:rsidRPr="00142293">
        <w:rPr>
          <w:rFonts w:ascii="Tahoma" w:hAnsi="Tahoma" w:cs="Tahoma"/>
          <w:sz w:val="17"/>
          <w:szCs w:val="17"/>
          <w:rtl/>
        </w:rPr>
        <w:t>יבוא לישראל. בהתאם לסעיף 2 לפקודה קבע השר את צו יבוא חופשי, התשע"ד-2014 (להלן - הצו), ובו נקבעו התנאים ל</w:t>
      </w:r>
      <w:r w:rsidRPr="00142293">
        <w:rPr>
          <w:rFonts w:ascii="Tahoma" w:hAnsi="Tahoma" w:cs="Tahoma" w:hint="cs"/>
          <w:sz w:val="17"/>
          <w:szCs w:val="17"/>
          <w:rtl/>
        </w:rPr>
        <w:t>י</w:t>
      </w:r>
      <w:r w:rsidRPr="00142293">
        <w:rPr>
          <w:rFonts w:ascii="Tahoma" w:hAnsi="Tahoma" w:cs="Tahoma"/>
          <w:sz w:val="17"/>
          <w:szCs w:val="17"/>
          <w:rtl/>
        </w:rPr>
        <w:t xml:space="preserve">יבוא טובין לארץ. בתוספות הראשונה והשנייה לצו מרוכזות רשימות פריטי המכס אשר </w:t>
      </w:r>
      <w:r w:rsidRPr="00142293">
        <w:rPr>
          <w:rFonts w:ascii="Tahoma" w:hAnsi="Tahoma" w:cs="Tahoma"/>
          <w:sz w:val="17"/>
          <w:szCs w:val="17"/>
          <w:rtl/>
        </w:rPr>
        <w:t>מחייבים רישיון י</w:t>
      </w:r>
      <w:r w:rsidRPr="00142293">
        <w:rPr>
          <w:rFonts w:ascii="Tahoma" w:hAnsi="Tahoma" w:cs="Tahoma" w:hint="cs"/>
          <w:sz w:val="17"/>
          <w:szCs w:val="17"/>
          <w:rtl/>
        </w:rPr>
        <w:t>י</w:t>
      </w:r>
      <w:r w:rsidRPr="00142293">
        <w:rPr>
          <w:rFonts w:ascii="Tahoma" w:hAnsi="Tahoma" w:cs="Tahoma"/>
          <w:sz w:val="17"/>
          <w:szCs w:val="17"/>
          <w:rtl/>
        </w:rPr>
        <w:t>בוא או אישור י</w:t>
      </w:r>
      <w:r w:rsidRPr="00142293">
        <w:rPr>
          <w:rFonts w:ascii="Tahoma" w:hAnsi="Tahoma" w:cs="Tahoma" w:hint="cs"/>
          <w:sz w:val="17"/>
          <w:szCs w:val="17"/>
          <w:rtl/>
        </w:rPr>
        <w:t>י</w:t>
      </w:r>
      <w:r w:rsidRPr="00142293">
        <w:rPr>
          <w:rFonts w:ascii="Tahoma" w:hAnsi="Tahoma" w:cs="Tahoma"/>
          <w:sz w:val="17"/>
          <w:szCs w:val="17"/>
          <w:rtl/>
        </w:rPr>
        <w:t>בוא או עמידה בתנאים מסוימים כתנאי ל</w:t>
      </w:r>
      <w:r w:rsidRPr="00142293">
        <w:rPr>
          <w:rFonts w:ascii="Tahoma" w:hAnsi="Tahoma" w:cs="Tahoma" w:hint="cs"/>
          <w:sz w:val="17"/>
          <w:szCs w:val="17"/>
          <w:rtl/>
        </w:rPr>
        <w:t>י</w:t>
      </w:r>
      <w:r w:rsidRPr="00142293">
        <w:rPr>
          <w:rFonts w:ascii="Tahoma" w:hAnsi="Tahoma" w:cs="Tahoma"/>
          <w:sz w:val="17"/>
          <w:szCs w:val="17"/>
          <w:rtl/>
        </w:rPr>
        <w:t>יבואם לארץ</w:t>
      </w:r>
      <w:r w:rsidRPr="00142293">
        <w:rPr>
          <w:rFonts w:ascii="Tahoma" w:hAnsi="Tahoma" w:cs="Tahoma" w:hint="cs"/>
          <w:sz w:val="17"/>
          <w:szCs w:val="17"/>
          <w:rtl/>
        </w:rPr>
        <w:t>,</w:t>
      </w:r>
      <w:r w:rsidRPr="00142293">
        <w:rPr>
          <w:rFonts w:ascii="Tahoma" w:hAnsi="Tahoma" w:cs="Tahoma"/>
          <w:sz w:val="17"/>
          <w:szCs w:val="17"/>
          <w:rtl/>
        </w:rPr>
        <w:t xml:space="preserve"> לרבות אישור התאמה לתקן רשמי. אישור התאמה לתקן רשמי הוא </w:t>
      </w:r>
      <w:r w:rsidRPr="00142293">
        <w:rPr>
          <w:rFonts w:ascii="Tahoma" w:hAnsi="Tahoma" w:cs="Tahoma" w:hint="cs"/>
          <w:sz w:val="17"/>
          <w:szCs w:val="17"/>
          <w:rtl/>
        </w:rPr>
        <w:t>מ</w:t>
      </w:r>
      <w:r w:rsidRPr="00142293">
        <w:rPr>
          <w:rFonts w:ascii="Tahoma" w:hAnsi="Tahoma" w:cs="Tahoma"/>
          <w:sz w:val="17"/>
          <w:szCs w:val="17"/>
          <w:rtl/>
        </w:rPr>
        <w:t>ן האישורים השכיחים שיבואנים נדרשים להציג לרשויות המכס לשם שחרור טובין מיובאים, לפי הוראות הצו.</w:t>
      </w:r>
    </w:p>
    <w:p w:rsidR="006E45B0" w:rsidP="00964448">
      <w:pPr>
        <w:tabs>
          <w:tab w:val="left" w:pos="8306"/>
        </w:tabs>
        <w:spacing w:line="240" w:lineRule="exact"/>
        <w:ind w:right="2268"/>
        <w:jc w:val="both"/>
        <w:rPr>
          <w:rFonts w:ascii="Tahoma" w:hAnsi="Tahoma" w:cs="Tahoma"/>
          <w:sz w:val="17"/>
          <w:szCs w:val="17"/>
        </w:rPr>
      </w:pPr>
    </w:p>
    <w:p w:rsidR="00E21E00" w:rsidRPr="00142293" w:rsidP="00964448">
      <w:pPr>
        <w:tabs>
          <w:tab w:val="left" w:pos="8306"/>
        </w:tabs>
        <w:spacing w:line="240" w:lineRule="exact"/>
        <w:ind w:right="2268"/>
        <w:jc w:val="both"/>
        <w:rPr>
          <w:rFonts w:ascii="Tahoma" w:hAnsi="Tahoma" w:cs="Tahoma"/>
          <w:sz w:val="17"/>
          <w:szCs w:val="17"/>
          <w:rtl/>
        </w:rPr>
      </w:pPr>
    </w:p>
    <w:p w:rsidR="006E45B0" w:rsidRPr="004A178A" w:rsidP="00964448">
      <w:pPr>
        <w:pStyle w:val="KOT4"/>
        <w:rPr>
          <w:rtl/>
        </w:rPr>
      </w:pPr>
      <w:r w:rsidRPr="004A178A">
        <w:rPr>
          <w:rFonts w:hint="eastAsia"/>
          <w:rtl/>
        </w:rPr>
        <w:t>פעולות</w:t>
      </w:r>
      <w:r w:rsidRPr="004A178A">
        <w:rPr>
          <w:rtl/>
        </w:rPr>
        <w:t xml:space="preserve"> </w:t>
      </w:r>
      <w:r w:rsidRPr="004A178A">
        <w:rPr>
          <w:rFonts w:hint="eastAsia"/>
          <w:rtl/>
        </w:rPr>
        <w:t>הביקורת</w:t>
      </w:r>
    </w:p>
    <w:p w:rsidR="006E45B0" w:rsidRPr="00142293" w:rsidP="00964448">
      <w:pPr>
        <w:tabs>
          <w:tab w:val="left" w:pos="8164"/>
          <w:tab w:val="left" w:pos="8306"/>
        </w:tabs>
        <w:spacing w:line="240" w:lineRule="exact"/>
        <w:ind w:right="2268"/>
        <w:jc w:val="both"/>
        <w:rPr>
          <w:rFonts w:ascii="Tahoma" w:hAnsi="Tahoma" w:cs="Tahoma"/>
          <w:sz w:val="17"/>
          <w:szCs w:val="17"/>
          <w:rtl/>
        </w:rPr>
      </w:pPr>
      <w:r w:rsidRPr="00142293">
        <w:rPr>
          <w:rFonts w:ascii="Tahoma" w:hAnsi="Tahoma" w:cs="Tahoma" w:hint="cs"/>
          <w:sz w:val="17"/>
          <w:szCs w:val="17"/>
          <w:rtl/>
        </w:rPr>
        <w:t xml:space="preserve">בחודשים ספטמבר 2016 - ינואר 2017 (להלן - מועד סיום הביקורת) בדק משרד מבקר המדינה את תהליכי התקינה. במסגרת זו נבדקו תקצוב התקינה, </w:t>
      </w:r>
      <w:r w:rsidR="006D53B1">
        <w:rPr>
          <w:rFonts w:ascii="Tahoma" w:hAnsi="Tahoma" w:cs="Tahoma" w:hint="cs"/>
          <w:sz w:val="17"/>
          <w:szCs w:val="17"/>
          <w:rtl/>
        </w:rPr>
        <w:t>המעורבות הממשלתית בתהליכי תקינה</w:t>
      </w:r>
      <w:r w:rsidRPr="00142293">
        <w:rPr>
          <w:rFonts w:ascii="Tahoma" w:hAnsi="Tahoma" w:cs="Tahoma" w:hint="cs"/>
          <w:sz w:val="17"/>
          <w:szCs w:val="17"/>
          <w:rtl/>
        </w:rPr>
        <w:t xml:space="preserve"> והפעולות שנעשו לצמצום חסמי אסדרה בתקינה לשם הגברת התחרותיות והפחתת מחיר הטובין לצרכנים, תוך שמירה על בטיחות הציבור ובריאותו. הביקורת נערכה במשרד הכלכלה והתעשייה (להלן - משרד הכלכלה) ובמכון התקנים הישראלי. בדיקות השלמה נערכו במשרד האוצר וברשות הלאומית להסמכת מעבדות</w:t>
      </w:r>
      <w:r>
        <w:rPr>
          <w:rStyle w:val="FootnoteReference0"/>
          <w:rFonts w:ascii="Tahoma" w:hAnsi="Tahoma" w:cs="Tahoma"/>
          <w:sz w:val="17"/>
          <w:szCs w:val="17"/>
          <w:rtl/>
        </w:rPr>
        <w:footnoteReference w:id="15"/>
      </w:r>
      <w:r w:rsidR="00E21E00">
        <w:rPr>
          <w:rFonts w:ascii="Tahoma" w:hAnsi="Tahoma" w:cs="Tahoma" w:hint="cs"/>
          <w:sz w:val="17"/>
          <w:szCs w:val="17"/>
          <w:rtl/>
        </w:rPr>
        <w:t>.</w:t>
      </w:r>
    </w:p>
    <w:p w:rsidR="006E45B0" w:rsidP="00964448">
      <w:pPr>
        <w:tabs>
          <w:tab w:val="left" w:pos="8164"/>
          <w:tab w:val="left" w:pos="8306"/>
        </w:tabs>
        <w:spacing w:line="240" w:lineRule="exact"/>
        <w:ind w:right="2268"/>
        <w:jc w:val="both"/>
        <w:rPr>
          <w:rFonts w:ascii="Tahoma" w:hAnsi="Tahoma" w:cs="Tahoma"/>
          <w:sz w:val="17"/>
          <w:szCs w:val="17"/>
        </w:rPr>
      </w:pPr>
    </w:p>
    <w:p w:rsidR="00E21E00" w:rsidRPr="00142293" w:rsidP="00964448">
      <w:pPr>
        <w:tabs>
          <w:tab w:val="left" w:pos="8164"/>
          <w:tab w:val="left" w:pos="8306"/>
        </w:tabs>
        <w:spacing w:line="240" w:lineRule="exact"/>
        <w:ind w:right="2268"/>
        <w:jc w:val="both"/>
        <w:rPr>
          <w:rFonts w:ascii="Tahoma" w:hAnsi="Tahoma" w:cs="Tahoma"/>
          <w:sz w:val="17"/>
          <w:szCs w:val="17"/>
          <w:rtl/>
        </w:rPr>
      </w:pPr>
    </w:p>
    <w:p w:rsidR="006E45B0" w:rsidRPr="004A178A" w:rsidP="00964448">
      <w:pPr>
        <w:pStyle w:val="KOT4"/>
        <w:rPr>
          <w:rtl/>
        </w:rPr>
      </w:pPr>
      <w:r w:rsidRPr="004A178A">
        <w:rPr>
          <w:rFonts w:hint="eastAsia"/>
          <w:rtl/>
        </w:rPr>
        <w:t>הצגה</w:t>
      </w:r>
      <w:r w:rsidRPr="004A178A">
        <w:rPr>
          <w:rtl/>
        </w:rPr>
        <w:t xml:space="preserve"> </w:t>
      </w:r>
      <w:r w:rsidRPr="004A178A">
        <w:rPr>
          <w:rFonts w:hint="eastAsia"/>
          <w:rtl/>
        </w:rPr>
        <w:t>מטעה</w:t>
      </w:r>
      <w:r w:rsidRPr="004A178A">
        <w:rPr>
          <w:rtl/>
        </w:rPr>
        <w:t xml:space="preserve"> </w:t>
      </w:r>
      <w:r w:rsidRPr="004A178A">
        <w:rPr>
          <w:rFonts w:hint="eastAsia"/>
          <w:rtl/>
        </w:rPr>
        <w:t>של</w:t>
      </w:r>
      <w:r w:rsidRPr="004A178A">
        <w:rPr>
          <w:rtl/>
        </w:rPr>
        <w:t xml:space="preserve"> </w:t>
      </w:r>
      <w:r w:rsidRPr="004A178A">
        <w:rPr>
          <w:rFonts w:hint="eastAsia"/>
          <w:rtl/>
        </w:rPr>
        <w:t>עלויות</w:t>
      </w:r>
      <w:r w:rsidRPr="004A178A">
        <w:rPr>
          <w:rtl/>
        </w:rPr>
        <w:t xml:space="preserve"> </w:t>
      </w:r>
      <w:r w:rsidRPr="004A178A">
        <w:rPr>
          <w:rFonts w:hint="eastAsia"/>
          <w:rtl/>
        </w:rPr>
        <w:t>התקינה</w:t>
      </w:r>
      <w:r w:rsidRPr="004A178A">
        <w:rPr>
          <w:rtl/>
        </w:rPr>
        <w:t xml:space="preserve"> </w:t>
      </w:r>
      <w:r w:rsidRPr="004A178A">
        <w:rPr>
          <w:rFonts w:hint="eastAsia"/>
          <w:rtl/>
        </w:rPr>
        <w:t>ובקרה</w:t>
      </w:r>
      <w:r w:rsidRPr="004A178A">
        <w:rPr>
          <w:rtl/>
        </w:rPr>
        <w:t xml:space="preserve"> </w:t>
      </w:r>
      <w:r w:rsidRPr="004A178A">
        <w:rPr>
          <w:rFonts w:hint="eastAsia"/>
          <w:rtl/>
        </w:rPr>
        <w:t>לקויה</w:t>
      </w:r>
      <w:r w:rsidRPr="004A178A">
        <w:rPr>
          <w:rtl/>
        </w:rPr>
        <w:t xml:space="preserve"> </w:t>
      </w:r>
      <w:r w:rsidRPr="004A178A">
        <w:rPr>
          <w:rFonts w:hint="eastAsia"/>
          <w:rtl/>
        </w:rPr>
        <w:t>של</w:t>
      </w:r>
      <w:r w:rsidRPr="004A178A">
        <w:rPr>
          <w:rtl/>
        </w:rPr>
        <w:t xml:space="preserve"> </w:t>
      </w:r>
      <w:r w:rsidRPr="004A178A">
        <w:rPr>
          <w:rFonts w:hint="eastAsia"/>
          <w:rtl/>
        </w:rPr>
        <w:t>משרד</w:t>
      </w:r>
      <w:r w:rsidRPr="004A178A">
        <w:rPr>
          <w:rtl/>
        </w:rPr>
        <w:t xml:space="preserve"> </w:t>
      </w:r>
      <w:r w:rsidRPr="004A178A">
        <w:rPr>
          <w:rFonts w:hint="eastAsia"/>
          <w:rtl/>
        </w:rPr>
        <w:t>הכלכלה</w:t>
      </w:r>
      <w:r w:rsidRPr="004A178A">
        <w:rPr>
          <w:rtl/>
        </w:rPr>
        <w:t xml:space="preserve"> </w:t>
      </w:r>
      <w:r w:rsidRPr="004A178A">
        <w:rPr>
          <w:rFonts w:hint="eastAsia"/>
          <w:rtl/>
        </w:rPr>
        <w:t>ומשרד</w:t>
      </w:r>
      <w:r w:rsidRPr="004A178A">
        <w:rPr>
          <w:rtl/>
        </w:rPr>
        <w:t xml:space="preserve"> </w:t>
      </w:r>
      <w:r w:rsidRPr="004A178A">
        <w:rPr>
          <w:rFonts w:hint="eastAsia"/>
          <w:rtl/>
        </w:rPr>
        <w:t>האוצר</w:t>
      </w:r>
    </w:p>
    <w:p w:rsidR="006E45B0" w:rsidRPr="00142293" w:rsidP="00964448">
      <w:pPr>
        <w:tabs>
          <w:tab w:val="left" w:pos="8306"/>
        </w:tabs>
        <w:spacing w:line="240" w:lineRule="exact"/>
        <w:ind w:right="2268"/>
        <w:jc w:val="both"/>
        <w:rPr>
          <w:rFonts w:ascii="Tahoma" w:hAnsi="Tahoma" w:cs="Tahoma"/>
          <w:sz w:val="17"/>
          <w:szCs w:val="17"/>
          <w:rtl/>
        </w:rPr>
      </w:pPr>
      <w:r w:rsidRPr="00142293">
        <w:rPr>
          <w:rFonts w:ascii="Tahoma" w:hAnsi="Tahoma" w:cs="Tahoma" w:hint="cs"/>
          <w:sz w:val="17"/>
          <w:szCs w:val="17"/>
          <w:rtl/>
        </w:rPr>
        <w:t xml:space="preserve">משרדי הכלכלה והאוצר מממנים את עיקר עלותם של הליכי התקינה ובכלל זה הליכי עדכונה. </w:t>
      </w:r>
    </w:p>
    <w:p w:rsidR="006E45B0" w:rsidRPr="00142293" w:rsidP="00E1090C">
      <w:pPr>
        <w:tabs>
          <w:tab w:val="left" w:pos="8306"/>
        </w:tabs>
        <w:spacing w:line="240" w:lineRule="exact"/>
        <w:ind w:right="2268"/>
        <w:jc w:val="both"/>
        <w:rPr>
          <w:rFonts w:ascii="Tahoma" w:hAnsi="Tahoma" w:cs="Tahoma"/>
          <w:sz w:val="17"/>
          <w:szCs w:val="17"/>
          <w:rtl/>
        </w:rPr>
      </w:pPr>
      <w:r w:rsidRPr="00142293">
        <w:rPr>
          <w:rFonts w:ascii="Tahoma" w:hAnsi="Tahoma" w:cs="Tahoma" w:hint="cs"/>
          <w:sz w:val="17"/>
          <w:szCs w:val="17"/>
          <w:rtl/>
        </w:rPr>
        <w:t>בכל שנה מתקיים משא ומתן בין מכון התקנים לבין המשרדים האמורים</w:t>
      </w:r>
      <w:r w:rsidR="00E1090C">
        <w:rPr>
          <w:rFonts w:ascii="Tahoma" w:hAnsi="Tahoma" w:cs="Tahoma" w:hint="cs"/>
          <w:sz w:val="17"/>
          <w:szCs w:val="17"/>
          <w:rtl/>
        </w:rPr>
        <w:t>,</w:t>
      </w:r>
      <w:r w:rsidRPr="00142293">
        <w:rPr>
          <w:rFonts w:ascii="Tahoma" w:hAnsi="Tahoma" w:cs="Tahoma" w:hint="cs"/>
          <w:sz w:val="17"/>
          <w:szCs w:val="17"/>
          <w:rtl/>
        </w:rPr>
        <w:t xml:space="preserve"> ובעקבותיו נחתם סיכום בנושא תקציב התקינה לשנה </w:t>
      </w:r>
      <w:r w:rsidRPr="00142293">
        <w:rPr>
          <w:rFonts w:ascii="Tahoma" w:hAnsi="Tahoma" w:cs="Tahoma" w:hint="cs"/>
          <w:sz w:val="17"/>
          <w:szCs w:val="17"/>
          <w:rtl/>
        </w:rPr>
        <w:t>קלנדרית</w:t>
      </w:r>
      <w:r w:rsidR="00E1090C">
        <w:rPr>
          <w:rFonts w:ascii="Tahoma" w:hAnsi="Tahoma" w:cs="Tahoma" w:hint="cs"/>
          <w:sz w:val="17"/>
          <w:szCs w:val="17"/>
          <w:rtl/>
        </w:rPr>
        <w:t xml:space="preserve">, וסיכום זה </w:t>
      </w:r>
      <w:r w:rsidRPr="00142293">
        <w:rPr>
          <w:rFonts w:ascii="Tahoma" w:hAnsi="Tahoma" w:cs="Tahoma" w:hint="cs"/>
          <w:sz w:val="17"/>
          <w:szCs w:val="17"/>
          <w:rtl/>
        </w:rPr>
        <w:t xml:space="preserve">מעוגן בהסכם תקצוב בין ממשלת ישראל לבין </w:t>
      </w:r>
      <w:r w:rsidR="00E1090C">
        <w:rPr>
          <w:rFonts w:ascii="Tahoma" w:hAnsi="Tahoma" w:cs="Tahoma" w:hint="cs"/>
          <w:sz w:val="17"/>
          <w:szCs w:val="17"/>
          <w:rtl/>
        </w:rPr>
        <w:t>ה</w:t>
      </w:r>
      <w:r w:rsidRPr="00142293">
        <w:rPr>
          <w:rFonts w:ascii="Tahoma" w:hAnsi="Tahoma" w:cs="Tahoma" w:hint="cs"/>
          <w:sz w:val="17"/>
          <w:szCs w:val="17"/>
          <w:rtl/>
        </w:rPr>
        <w:t>מכון. משנת 2010 הוסכם עם המכון כי הוא יממן ממקורותיו חלק מעלויות התקינה</w:t>
      </w:r>
      <w:r w:rsidR="00E1090C">
        <w:rPr>
          <w:rFonts w:ascii="Tahoma" w:hAnsi="Tahoma" w:cs="Tahoma" w:hint="cs"/>
          <w:sz w:val="17"/>
          <w:szCs w:val="17"/>
          <w:rtl/>
        </w:rPr>
        <w:t>;</w:t>
      </w:r>
      <w:r w:rsidRPr="00142293">
        <w:rPr>
          <w:rFonts w:ascii="Tahoma" w:hAnsi="Tahoma" w:cs="Tahoma" w:hint="cs"/>
          <w:sz w:val="17"/>
          <w:szCs w:val="17"/>
          <w:rtl/>
        </w:rPr>
        <w:t xml:space="preserve"> סכום המימון השנתי נקבע גם הוא במשא ומתן.</w:t>
      </w:r>
    </w:p>
    <w:p w:rsidR="006E45B0" w:rsidRPr="00142293" w:rsidP="00E1090C">
      <w:pPr>
        <w:tabs>
          <w:tab w:val="left" w:pos="8306"/>
        </w:tabs>
        <w:spacing w:line="240" w:lineRule="exact"/>
        <w:ind w:right="2268"/>
        <w:jc w:val="both"/>
        <w:rPr>
          <w:rFonts w:ascii="Tahoma" w:hAnsi="Tahoma" w:cs="Tahoma"/>
          <w:sz w:val="17"/>
          <w:szCs w:val="17"/>
          <w:rtl/>
        </w:rPr>
      </w:pPr>
      <w:r w:rsidRPr="00142293">
        <w:rPr>
          <w:rFonts w:ascii="Tahoma" w:hAnsi="Tahoma" w:cs="Tahoma" w:hint="cs"/>
          <w:sz w:val="17"/>
          <w:szCs w:val="17"/>
          <w:rtl/>
        </w:rPr>
        <w:t xml:space="preserve">תמחור עלויות התקינה נעשה בידי המכון. </w:t>
      </w:r>
      <w:r w:rsidR="00E1090C">
        <w:rPr>
          <w:rFonts w:ascii="Tahoma" w:hAnsi="Tahoma" w:cs="Tahoma" w:hint="cs"/>
          <w:sz w:val="17"/>
          <w:szCs w:val="17"/>
          <w:rtl/>
        </w:rPr>
        <w:t xml:space="preserve">בכל </w:t>
      </w:r>
      <w:r w:rsidRPr="00142293">
        <w:rPr>
          <w:rFonts w:ascii="Tahoma" w:hAnsi="Tahoma" w:cs="Tahoma" w:hint="cs"/>
          <w:sz w:val="17"/>
          <w:szCs w:val="17"/>
          <w:rtl/>
        </w:rPr>
        <w:t>שנה שולחת מנהלת אגף התקינה במכון התקנים לממונה על התקינה את תכנית התקינה לשנה הקרובה, בלוויית דרישת המימון לצורך ביצועה. מסמך זה הוא "מסמך הבסיס" לתקנים שייכללו בתכנית העבודה של המכון באותה שנה.</w:t>
      </w:r>
    </w:p>
    <w:p w:rsidR="006E45B0" w:rsidRPr="00142293" w:rsidP="004C2E69">
      <w:pPr>
        <w:tabs>
          <w:tab w:val="left" w:pos="8306"/>
        </w:tabs>
        <w:spacing w:line="240" w:lineRule="exact"/>
        <w:ind w:right="2268"/>
        <w:jc w:val="both"/>
        <w:rPr>
          <w:rFonts w:ascii="Tahoma" w:hAnsi="Tahoma" w:cs="Tahoma"/>
          <w:sz w:val="17"/>
          <w:szCs w:val="17"/>
          <w:rtl/>
        </w:rPr>
      </w:pPr>
      <w:r w:rsidRPr="00142293">
        <w:rPr>
          <w:rFonts w:ascii="Tahoma" w:hAnsi="Tahoma" w:cs="Tahoma" w:hint="cs"/>
          <w:sz w:val="17"/>
          <w:szCs w:val="17"/>
          <w:rtl/>
        </w:rPr>
        <w:t xml:space="preserve">דרישת המימון היא סכום עלויות התקינה של כל התקנים המופיעים בתכנית. עלות </w:t>
      </w:r>
      <w:r w:rsidR="004C2E69">
        <w:rPr>
          <w:rFonts w:ascii="Tahoma" w:hAnsi="Tahoma" w:cs="Tahoma" w:hint="cs"/>
          <w:sz w:val="17"/>
          <w:szCs w:val="17"/>
          <w:rtl/>
        </w:rPr>
        <w:t>ה</w:t>
      </w:r>
      <w:r w:rsidRPr="00142293">
        <w:rPr>
          <w:rFonts w:ascii="Tahoma" w:hAnsi="Tahoma" w:cs="Tahoma" w:hint="cs"/>
          <w:sz w:val="17"/>
          <w:szCs w:val="17"/>
          <w:rtl/>
        </w:rPr>
        <w:t>תקינה של כל תקן מחושבת כמספר שעות עבודתו של רכז תקינה</w:t>
      </w:r>
      <w:r>
        <w:rPr>
          <w:rStyle w:val="FootnoteReference0"/>
          <w:rFonts w:ascii="Tahoma" w:hAnsi="Tahoma" w:cs="Tahoma"/>
          <w:sz w:val="17"/>
          <w:szCs w:val="17"/>
          <w:rtl/>
        </w:rPr>
        <w:footnoteReference w:id="16"/>
      </w:r>
      <w:r w:rsidRPr="00142293">
        <w:rPr>
          <w:rFonts w:ascii="Tahoma" w:hAnsi="Tahoma" w:cs="Tahoma" w:hint="cs"/>
          <w:sz w:val="17"/>
          <w:szCs w:val="17"/>
          <w:rtl/>
        </w:rPr>
        <w:t xml:space="preserve"> </w:t>
      </w:r>
      <w:r w:rsidR="004C2E69">
        <w:rPr>
          <w:rFonts w:ascii="Tahoma" w:hAnsi="Tahoma" w:cs="Tahoma" w:hint="cs"/>
          <w:sz w:val="17"/>
          <w:szCs w:val="17"/>
          <w:rtl/>
        </w:rPr>
        <w:t>שיוחדו ל</w:t>
      </w:r>
      <w:r w:rsidRPr="00142293">
        <w:rPr>
          <w:rFonts w:ascii="Tahoma" w:hAnsi="Tahoma" w:cs="Tahoma" w:hint="cs"/>
          <w:sz w:val="17"/>
          <w:szCs w:val="17"/>
          <w:rtl/>
        </w:rPr>
        <w:t xml:space="preserve">תקן, </w:t>
      </w:r>
      <w:r w:rsidRPr="00142293">
        <w:rPr>
          <w:rFonts w:ascii="Tahoma" w:hAnsi="Tahoma" w:cs="Tahoma" w:hint="cs"/>
          <w:sz w:val="17"/>
          <w:szCs w:val="17"/>
          <w:rtl/>
        </w:rPr>
        <w:t>כפי שהוסכם על ידי משרד הכלכלה ומשרד האוצר</w:t>
      </w:r>
      <w:r>
        <w:rPr>
          <w:rStyle w:val="FootnoteReference0"/>
          <w:rFonts w:ascii="Tahoma" w:hAnsi="Tahoma" w:cs="Tahoma"/>
          <w:sz w:val="17"/>
          <w:szCs w:val="17"/>
          <w:rtl/>
        </w:rPr>
        <w:footnoteReference w:id="17"/>
      </w:r>
      <w:r w:rsidRPr="00142293">
        <w:rPr>
          <w:rFonts w:ascii="Tahoma" w:hAnsi="Tahoma" w:cs="Tahoma" w:hint="cs"/>
          <w:sz w:val="17"/>
          <w:szCs w:val="17"/>
          <w:rtl/>
        </w:rPr>
        <w:t xml:space="preserve">, כפול "תעריף עלויות לשעת רכז". תעריף זה מגלם את העלות הישירה של עבודת הרכז, את העלויות הישירות של הפעילות באגף התקינה ואת חלקו של אגף התקינה בעלויות </w:t>
      </w:r>
      <w:r w:rsidR="004C2E69">
        <w:rPr>
          <w:rFonts w:ascii="Tahoma" w:hAnsi="Tahoma" w:cs="Tahoma" w:hint="cs"/>
          <w:sz w:val="17"/>
          <w:szCs w:val="17"/>
          <w:rtl/>
        </w:rPr>
        <w:t>ה</w:t>
      </w:r>
      <w:r w:rsidRPr="00142293">
        <w:rPr>
          <w:rFonts w:ascii="Tahoma" w:hAnsi="Tahoma" w:cs="Tahoma" w:hint="cs"/>
          <w:sz w:val="17"/>
          <w:szCs w:val="17"/>
          <w:rtl/>
        </w:rPr>
        <w:t>תקורה של המכון (כגון שירותי מחשוב, ניקיון, שירותי אגף כספים</w:t>
      </w:r>
      <w:r w:rsidR="004C2E69">
        <w:rPr>
          <w:rFonts w:ascii="Tahoma" w:hAnsi="Tahoma" w:cs="Tahoma" w:hint="cs"/>
          <w:sz w:val="17"/>
          <w:szCs w:val="17"/>
          <w:rtl/>
        </w:rPr>
        <w:t>,</w:t>
      </w:r>
      <w:r w:rsidRPr="00142293">
        <w:rPr>
          <w:rFonts w:ascii="Tahoma" w:hAnsi="Tahoma" w:cs="Tahoma" w:hint="cs"/>
          <w:sz w:val="17"/>
          <w:szCs w:val="17"/>
          <w:rtl/>
        </w:rPr>
        <w:t xml:space="preserve"> שכר ו</w:t>
      </w:r>
      <w:r w:rsidR="004C2E69">
        <w:rPr>
          <w:rFonts w:ascii="Tahoma" w:hAnsi="Tahoma" w:cs="Tahoma" w:hint="cs"/>
          <w:sz w:val="17"/>
          <w:szCs w:val="17"/>
          <w:rtl/>
        </w:rPr>
        <w:t xml:space="preserve">הוצאות </w:t>
      </w:r>
      <w:r w:rsidRPr="00142293">
        <w:rPr>
          <w:rFonts w:ascii="Tahoma" w:hAnsi="Tahoma" w:cs="Tahoma" w:hint="cs"/>
          <w:sz w:val="17"/>
          <w:szCs w:val="17"/>
          <w:rtl/>
        </w:rPr>
        <w:t>הנהלה). תקציב התקינה לשנים 2015 ו-2016 מובא להלן בלוח 1.</w:t>
      </w:r>
    </w:p>
    <w:p w:rsidR="006E45B0" w:rsidRPr="00142293" w:rsidP="00D646CE">
      <w:pPr>
        <w:pStyle w:val="tab-name"/>
        <w:rPr>
          <w:rtl/>
        </w:rPr>
      </w:pPr>
      <w:r w:rsidRPr="00142293">
        <w:rPr>
          <w:rFonts w:hint="cs"/>
          <w:rtl/>
        </w:rPr>
        <w:t xml:space="preserve">לוח 1: </w:t>
      </w:r>
      <w:r w:rsidRPr="00EE5FE5">
        <w:rPr>
          <w:rFonts w:hint="cs"/>
          <w:b/>
          <w:bCs/>
          <w:rtl/>
        </w:rPr>
        <w:t xml:space="preserve">תקציב התקינה בשנים 2015 ו-2016 וסכום מימון </w:t>
      </w:r>
      <w:r w:rsidR="004C2E69">
        <w:rPr>
          <w:rFonts w:hint="cs"/>
          <w:b/>
          <w:bCs/>
          <w:rtl/>
        </w:rPr>
        <w:t>ה</w:t>
      </w:r>
      <w:r w:rsidRPr="00EE5FE5">
        <w:rPr>
          <w:rFonts w:hint="cs"/>
          <w:b/>
          <w:bCs/>
          <w:rtl/>
        </w:rPr>
        <w:t xml:space="preserve">תקינה </w:t>
      </w:r>
      <w:r w:rsidR="004C2E69">
        <w:rPr>
          <w:rFonts w:hint="cs"/>
          <w:b/>
          <w:bCs/>
          <w:rtl/>
        </w:rPr>
        <w:t>ש</w:t>
      </w:r>
      <w:r w:rsidRPr="00EE5FE5">
        <w:rPr>
          <w:rFonts w:hint="cs"/>
          <w:b/>
          <w:bCs/>
          <w:rtl/>
        </w:rPr>
        <w:t>בו נושא המכון (במיליוני ש"ח)</w:t>
      </w:r>
    </w:p>
    <w:tbl>
      <w:tblPr>
        <w:bidiVisual/>
        <w:tblW w:w="6237" w:type="dxa"/>
        <w:tblBorders>
          <w:top w:val="single" w:sz="8" w:space="0" w:color="auto"/>
          <w:left w:val="single" w:sz="8" w:space="0" w:color="auto"/>
          <w:bottom w:val="single" w:sz="8" w:space="0" w:color="auto"/>
          <w:right w:val="single" w:sz="8" w:space="0" w:color="auto"/>
          <w:insideV w:val="single" w:sz="8" w:space="0" w:color="auto"/>
        </w:tblBorders>
        <w:tblCellMar>
          <w:left w:w="57" w:type="dxa"/>
          <w:right w:w="57" w:type="dxa"/>
        </w:tblCellMar>
        <w:tblLook w:val="04A0"/>
      </w:tblPr>
      <w:tblGrid>
        <w:gridCol w:w="5245"/>
        <w:gridCol w:w="522"/>
        <w:gridCol w:w="522"/>
      </w:tblGrid>
      <w:tr w:rsidTr="00964448">
        <w:tblPrEx>
          <w:tblW w:w="6237" w:type="dxa"/>
          <w:tblBorders>
            <w:top w:val="single" w:sz="8" w:space="0" w:color="auto"/>
            <w:left w:val="single" w:sz="8" w:space="0" w:color="auto"/>
            <w:bottom w:val="single" w:sz="8" w:space="0" w:color="auto"/>
            <w:right w:val="single" w:sz="8" w:space="0" w:color="auto"/>
            <w:insideV w:val="single" w:sz="8" w:space="0" w:color="auto"/>
          </w:tblBorders>
          <w:tblCellMar>
            <w:left w:w="57" w:type="dxa"/>
            <w:right w:w="57" w:type="dxa"/>
          </w:tblCellMar>
          <w:tblLook w:val="04A0"/>
        </w:tblPrEx>
        <w:trPr>
          <w:trHeight w:val="315"/>
          <w:tblHeader/>
        </w:trPr>
        <w:tc>
          <w:tcPr>
            <w:tcW w:w="0" w:type="auto"/>
            <w:tcBorders>
              <w:top w:val="single" w:sz="8" w:space="0" w:color="auto"/>
              <w:bottom w:val="single" w:sz="8" w:space="0" w:color="auto"/>
            </w:tcBorders>
            <w:shd w:val="clear" w:color="auto" w:fill="CEEAF5"/>
            <w:noWrap/>
            <w:vAlign w:val="bottom"/>
            <w:hideMark/>
          </w:tcPr>
          <w:p w:rsidR="006E45B0" w:rsidRPr="00EE5FE5" w:rsidP="00964448">
            <w:pPr>
              <w:tabs>
                <w:tab w:val="left" w:pos="1148"/>
              </w:tabs>
              <w:spacing w:before="40" w:after="40" w:line="280" w:lineRule="exact"/>
              <w:rPr>
                <w:rFonts w:ascii="Tahoma" w:hAnsi="Tahoma" w:cs="Tahoma"/>
                <w:b/>
                <w:bCs/>
                <w:sz w:val="16"/>
                <w:szCs w:val="16"/>
              </w:rPr>
            </w:pPr>
          </w:p>
        </w:tc>
        <w:tc>
          <w:tcPr>
            <w:tcW w:w="0" w:type="auto"/>
            <w:tcBorders>
              <w:top w:val="single" w:sz="8" w:space="0" w:color="auto"/>
              <w:bottom w:val="single" w:sz="8" w:space="0" w:color="auto"/>
            </w:tcBorders>
            <w:shd w:val="clear" w:color="auto" w:fill="CEEAF5"/>
            <w:noWrap/>
            <w:vAlign w:val="bottom"/>
            <w:hideMark/>
          </w:tcPr>
          <w:p w:rsidR="006E45B0" w:rsidRPr="00EE5FE5" w:rsidP="00964448">
            <w:pPr>
              <w:tabs>
                <w:tab w:val="left" w:pos="1148"/>
              </w:tabs>
              <w:spacing w:before="40" w:after="40" w:line="280" w:lineRule="exact"/>
              <w:rPr>
                <w:rFonts w:ascii="Tahoma" w:hAnsi="Tahoma" w:cs="Tahoma"/>
                <w:b/>
                <w:bCs/>
                <w:sz w:val="16"/>
                <w:szCs w:val="16"/>
              </w:rPr>
            </w:pPr>
            <w:r w:rsidRPr="00EE5FE5">
              <w:rPr>
                <w:rFonts w:ascii="Tahoma" w:hAnsi="Tahoma" w:cs="Tahoma"/>
                <w:b/>
                <w:bCs/>
                <w:sz w:val="16"/>
                <w:szCs w:val="16"/>
              </w:rPr>
              <w:t>2015</w:t>
            </w:r>
          </w:p>
        </w:tc>
        <w:tc>
          <w:tcPr>
            <w:tcW w:w="0" w:type="auto"/>
            <w:tcBorders>
              <w:top w:val="single" w:sz="8" w:space="0" w:color="auto"/>
              <w:bottom w:val="single" w:sz="8" w:space="0" w:color="auto"/>
            </w:tcBorders>
            <w:shd w:val="clear" w:color="auto" w:fill="CEEAF5"/>
            <w:noWrap/>
            <w:vAlign w:val="bottom"/>
            <w:hideMark/>
          </w:tcPr>
          <w:p w:rsidR="006E45B0" w:rsidRPr="00EE5FE5" w:rsidP="00964448">
            <w:pPr>
              <w:tabs>
                <w:tab w:val="left" w:pos="1148"/>
              </w:tabs>
              <w:spacing w:before="40" w:after="40" w:line="280" w:lineRule="exact"/>
              <w:rPr>
                <w:rFonts w:ascii="Tahoma" w:hAnsi="Tahoma" w:cs="Tahoma"/>
                <w:b/>
                <w:bCs/>
                <w:sz w:val="16"/>
                <w:szCs w:val="16"/>
              </w:rPr>
            </w:pPr>
            <w:r w:rsidRPr="00EE5FE5">
              <w:rPr>
                <w:rFonts w:ascii="Tahoma" w:hAnsi="Tahoma" w:cs="Tahoma"/>
                <w:b/>
                <w:bCs/>
                <w:sz w:val="16"/>
                <w:szCs w:val="16"/>
              </w:rPr>
              <w:t>2016</w:t>
            </w:r>
          </w:p>
        </w:tc>
      </w:tr>
      <w:tr w:rsidTr="00EE5FE5">
        <w:tblPrEx>
          <w:tblW w:w="6237" w:type="dxa"/>
          <w:tblCellMar>
            <w:left w:w="57" w:type="dxa"/>
            <w:right w:w="57" w:type="dxa"/>
          </w:tblCellMar>
          <w:tblLook w:val="04A0"/>
        </w:tblPrEx>
        <w:trPr>
          <w:trHeight w:val="285"/>
        </w:trPr>
        <w:tc>
          <w:tcPr>
            <w:tcW w:w="0" w:type="auto"/>
            <w:tcBorders>
              <w:top w:val="single" w:sz="8" w:space="0" w:color="auto"/>
            </w:tcBorders>
            <w:shd w:val="clear" w:color="auto" w:fill="auto"/>
            <w:noWrap/>
            <w:vAlign w:val="bottom"/>
            <w:hideMark/>
          </w:tcPr>
          <w:p w:rsidR="006E45B0" w:rsidRPr="00EE5FE5" w:rsidP="004C2E69">
            <w:pPr>
              <w:tabs>
                <w:tab w:val="left" w:pos="1148"/>
              </w:tabs>
              <w:spacing w:before="40" w:after="40" w:line="280" w:lineRule="exact"/>
              <w:rPr>
                <w:rFonts w:ascii="Tahoma" w:hAnsi="Tahoma" w:cs="Tahoma"/>
                <w:sz w:val="16"/>
                <w:szCs w:val="16"/>
              </w:rPr>
            </w:pPr>
            <w:r w:rsidRPr="00EE5FE5">
              <w:rPr>
                <w:rFonts w:ascii="Tahoma" w:hAnsi="Tahoma" w:cs="Tahoma"/>
                <w:sz w:val="16"/>
                <w:szCs w:val="16"/>
                <w:rtl/>
              </w:rPr>
              <w:t xml:space="preserve">אימוץ </w:t>
            </w:r>
            <w:r w:rsidR="004C2E69">
              <w:rPr>
                <w:rFonts w:ascii="Tahoma" w:hAnsi="Tahoma" w:cs="Tahoma" w:hint="cs"/>
                <w:sz w:val="16"/>
                <w:szCs w:val="16"/>
                <w:rtl/>
              </w:rPr>
              <w:t>תקנים</w:t>
            </w:r>
            <w:r w:rsidRPr="00EE5FE5">
              <w:rPr>
                <w:rFonts w:ascii="Tahoma" w:hAnsi="Tahoma" w:cs="Tahoma"/>
                <w:sz w:val="16"/>
                <w:szCs w:val="16"/>
                <w:rtl/>
              </w:rPr>
              <w:t xml:space="preserve"> בי</w:t>
            </w:r>
            <w:r w:rsidRPr="00EE5FE5">
              <w:rPr>
                <w:rFonts w:ascii="Tahoma" w:hAnsi="Tahoma" w:cs="Tahoma" w:hint="cs"/>
                <w:sz w:val="16"/>
                <w:szCs w:val="16"/>
                <w:rtl/>
              </w:rPr>
              <w:t>ן-</w:t>
            </w:r>
            <w:r w:rsidRPr="00EE5FE5">
              <w:rPr>
                <w:rFonts w:ascii="Tahoma" w:hAnsi="Tahoma" w:cs="Tahoma"/>
                <w:sz w:val="16"/>
                <w:szCs w:val="16"/>
                <w:rtl/>
              </w:rPr>
              <w:t>לאומי</w:t>
            </w:r>
            <w:r w:rsidR="004C2E69">
              <w:rPr>
                <w:rFonts w:ascii="Tahoma" w:hAnsi="Tahoma" w:cs="Tahoma" w:hint="cs"/>
                <w:sz w:val="16"/>
                <w:szCs w:val="16"/>
                <w:rtl/>
              </w:rPr>
              <w:t>ים</w:t>
            </w:r>
            <w:r w:rsidRPr="00EE5FE5">
              <w:rPr>
                <w:rFonts w:ascii="Tahoma" w:hAnsi="Tahoma" w:cs="Tahoma"/>
                <w:sz w:val="16"/>
                <w:szCs w:val="16"/>
                <w:rtl/>
              </w:rPr>
              <w:t xml:space="preserve"> ועדכון מלאי התקנים הקיים</w:t>
            </w:r>
          </w:p>
        </w:tc>
        <w:tc>
          <w:tcPr>
            <w:tcW w:w="0" w:type="auto"/>
            <w:tcBorders>
              <w:top w:val="single" w:sz="8" w:space="0" w:color="auto"/>
            </w:tcBorders>
            <w:shd w:val="clear" w:color="auto" w:fill="auto"/>
            <w:noWrap/>
            <w:vAlign w:val="bottom"/>
            <w:hideMark/>
          </w:tcPr>
          <w:p w:rsidR="006E45B0" w:rsidRPr="00EE5FE5" w:rsidP="00964448">
            <w:pPr>
              <w:tabs>
                <w:tab w:val="left" w:pos="1148"/>
              </w:tabs>
              <w:spacing w:before="40" w:after="40" w:line="280" w:lineRule="exact"/>
              <w:rPr>
                <w:rFonts w:ascii="Tahoma" w:hAnsi="Tahoma" w:cs="Tahoma"/>
                <w:sz w:val="16"/>
                <w:szCs w:val="16"/>
                <w:rtl/>
              </w:rPr>
            </w:pPr>
            <w:r w:rsidRPr="00EE5FE5">
              <w:rPr>
                <w:rFonts w:ascii="Tahoma" w:hAnsi="Tahoma" w:cs="Tahoma" w:hint="cs"/>
                <w:sz w:val="16"/>
                <w:szCs w:val="16"/>
              </w:rPr>
              <w:t>15.7</w:t>
            </w:r>
          </w:p>
        </w:tc>
        <w:tc>
          <w:tcPr>
            <w:tcW w:w="0" w:type="auto"/>
            <w:tcBorders>
              <w:top w:val="single" w:sz="8" w:space="0" w:color="auto"/>
            </w:tcBorders>
            <w:shd w:val="clear" w:color="auto" w:fill="auto"/>
            <w:noWrap/>
            <w:vAlign w:val="bottom"/>
            <w:hideMark/>
          </w:tcPr>
          <w:p w:rsidR="006E45B0" w:rsidRPr="00EE5FE5" w:rsidP="00964448">
            <w:pPr>
              <w:tabs>
                <w:tab w:val="left" w:pos="1148"/>
              </w:tabs>
              <w:spacing w:before="40" w:after="40" w:line="280" w:lineRule="exact"/>
              <w:rPr>
                <w:rFonts w:ascii="Tahoma" w:hAnsi="Tahoma" w:cs="Tahoma"/>
                <w:sz w:val="16"/>
                <w:szCs w:val="16"/>
              </w:rPr>
            </w:pPr>
            <w:r w:rsidRPr="00EE5FE5">
              <w:rPr>
                <w:rFonts w:ascii="Tahoma" w:hAnsi="Tahoma" w:cs="Tahoma" w:hint="cs"/>
                <w:sz w:val="16"/>
                <w:szCs w:val="16"/>
              </w:rPr>
              <w:t>14.3</w:t>
            </w:r>
          </w:p>
        </w:tc>
      </w:tr>
      <w:tr w:rsidTr="00EE5FE5">
        <w:tblPrEx>
          <w:tblW w:w="6237" w:type="dxa"/>
          <w:tblCellMar>
            <w:left w:w="57" w:type="dxa"/>
            <w:right w:w="57" w:type="dxa"/>
          </w:tblCellMar>
          <w:tblLook w:val="04A0"/>
        </w:tblPrEx>
        <w:trPr>
          <w:trHeight w:val="285"/>
        </w:trPr>
        <w:tc>
          <w:tcPr>
            <w:tcW w:w="0" w:type="auto"/>
            <w:shd w:val="clear" w:color="auto" w:fill="auto"/>
            <w:noWrap/>
            <w:vAlign w:val="bottom"/>
            <w:hideMark/>
          </w:tcPr>
          <w:p w:rsidR="006E45B0" w:rsidRPr="00EE5FE5" w:rsidP="00964448">
            <w:pPr>
              <w:tabs>
                <w:tab w:val="left" w:pos="1148"/>
              </w:tabs>
              <w:spacing w:before="40" w:after="40" w:line="280" w:lineRule="exact"/>
              <w:rPr>
                <w:rFonts w:ascii="Tahoma" w:hAnsi="Tahoma" w:cs="Tahoma"/>
                <w:sz w:val="16"/>
                <w:szCs w:val="16"/>
              </w:rPr>
            </w:pPr>
            <w:r w:rsidRPr="00EE5FE5">
              <w:rPr>
                <w:rFonts w:ascii="Tahoma" w:hAnsi="Tahoma" w:cs="Tahoma"/>
                <w:sz w:val="16"/>
                <w:szCs w:val="16"/>
                <w:rtl/>
              </w:rPr>
              <w:t>נסיעות נציגי</w:t>
            </w:r>
            <w:r w:rsidRPr="00EE5FE5">
              <w:rPr>
                <w:rFonts w:ascii="Tahoma" w:hAnsi="Tahoma" w:cs="Tahoma" w:hint="cs"/>
                <w:sz w:val="16"/>
                <w:szCs w:val="16"/>
                <w:rtl/>
              </w:rPr>
              <w:t>ם של</w:t>
            </w:r>
            <w:r w:rsidRPr="00EE5FE5">
              <w:rPr>
                <w:rFonts w:ascii="Tahoma" w:hAnsi="Tahoma" w:cs="Tahoma"/>
                <w:sz w:val="16"/>
                <w:szCs w:val="16"/>
                <w:rtl/>
              </w:rPr>
              <w:t xml:space="preserve"> </w:t>
            </w:r>
            <w:r w:rsidRPr="00EE5FE5">
              <w:rPr>
                <w:rFonts w:ascii="Tahoma" w:hAnsi="Tahoma" w:cs="Tahoma" w:hint="cs"/>
                <w:sz w:val="16"/>
                <w:szCs w:val="16"/>
                <w:rtl/>
              </w:rPr>
              <w:t xml:space="preserve">מפעלי </w:t>
            </w:r>
            <w:r w:rsidRPr="00EE5FE5">
              <w:rPr>
                <w:rFonts w:ascii="Tahoma" w:hAnsi="Tahoma" w:cs="Tahoma"/>
                <w:sz w:val="16"/>
                <w:szCs w:val="16"/>
                <w:rtl/>
              </w:rPr>
              <w:t>תעשי</w:t>
            </w:r>
            <w:r w:rsidRPr="00EE5FE5">
              <w:rPr>
                <w:rFonts w:ascii="Tahoma" w:hAnsi="Tahoma" w:cs="Tahoma" w:hint="cs"/>
                <w:sz w:val="16"/>
                <w:szCs w:val="16"/>
                <w:rtl/>
              </w:rPr>
              <w:t>י</w:t>
            </w:r>
            <w:r w:rsidRPr="00EE5FE5">
              <w:rPr>
                <w:rFonts w:ascii="Tahoma" w:hAnsi="Tahoma" w:cs="Tahoma"/>
                <w:sz w:val="16"/>
                <w:szCs w:val="16"/>
                <w:rtl/>
              </w:rPr>
              <w:t>ה ל</w:t>
            </w:r>
            <w:r w:rsidRPr="00EE5FE5">
              <w:rPr>
                <w:rFonts w:ascii="Tahoma" w:hAnsi="Tahoma" w:cs="Tahoma" w:hint="cs"/>
                <w:sz w:val="16"/>
                <w:szCs w:val="16"/>
                <w:rtl/>
              </w:rPr>
              <w:t>ו</w:t>
            </w:r>
            <w:r w:rsidRPr="00EE5FE5">
              <w:rPr>
                <w:rFonts w:ascii="Tahoma" w:hAnsi="Tahoma" w:cs="Tahoma"/>
                <w:sz w:val="16"/>
                <w:szCs w:val="16"/>
                <w:rtl/>
              </w:rPr>
              <w:t>ועדות תקינה בי</w:t>
            </w:r>
            <w:r w:rsidRPr="00EE5FE5">
              <w:rPr>
                <w:rFonts w:ascii="Tahoma" w:hAnsi="Tahoma" w:cs="Tahoma" w:hint="cs"/>
                <w:sz w:val="16"/>
                <w:szCs w:val="16"/>
                <w:rtl/>
              </w:rPr>
              <w:t>ן-</w:t>
            </w:r>
            <w:r w:rsidRPr="00EE5FE5">
              <w:rPr>
                <w:rFonts w:ascii="Tahoma" w:hAnsi="Tahoma" w:cs="Tahoma"/>
                <w:sz w:val="16"/>
                <w:szCs w:val="16"/>
                <w:rtl/>
              </w:rPr>
              <w:t>לאומית</w:t>
            </w:r>
          </w:p>
        </w:tc>
        <w:tc>
          <w:tcPr>
            <w:tcW w:w="0" w:type="auto"/>
            <w:shd w:val="clear" w:color="auto" w:fill="auto"/>
            <w:noWrap/>
            <w:vAlign w:val="bottom"/>
            <w:hideMark/>
          </w:tcPr>
          <w:p w:rsidR="006E45B0" w:rsidRPr="00EE5FE5" w:rsidP="00964448">
            <w:pPr>
              <w:tabs>
                <w:tab w:val="left" w:pos="1148"/>
              </w:tabs>
              <w:spacing w:before="40" w:after="40" w:line="280" w:lineRule="exact"/>
              <w:rPr>
                <w:rFonts w:ascii="Tahoma" w:hAnsi="Tahoma" w:cs="Tahoma"/>
                <w:sz w:val="16"/>
                <w:szCs w:val="16"/>
              </w:rPr>
            </w:pPr>
            <w:r w:rsidRPr="00EE5FE5">
              <w:rPr>
                <w:rFonts w:ascii="Tahoma" w:hAnsi="Tahoma" w:cs="Tahoma" w:hint="cs"/>
                <w:sz w:val="16"/>
                <w:szCs w:val="16"/>
              </w:rPr>
              <w:t>1.3</w:t>
            </w:r>
          </w:p>
        </w:tc>
        <w:tc>
          <w:tcPr>
            <w:tcW w:w="0" w:type="auto"/>
            <w:shd w:val="clear" w:color="auto" w:fill="auto"/>
            <w:noWrap/>
            <w:vAlign w:val="bottom"/>
            <w:hideMark/>
          </w:tcPr>
          <w:p w:rsidR="006E45B0" w:rsidRPr="00EE5FE5" w:rsidP="00964448">
            <w:pPr>
              <w:tabs>
                <w:tab w:val="left" w:pos="1148"/>
              </w:tabs>
              <w:spacing w:before="40" w:after="40" w:line="280" w:lineRule="exact"/>
              <w:rPr>
                <w:rFonts w:ascii="Tahoma" w:hAnsi="Tahoma" w:cs="Tahoma"/>
                <w:sz w:val="16"/>
                <w:szCs w:val="16"/>
              </w:rPr>
            </w:pPr>
            <w:r w:rsidRPr="00EE5FE5">
              <w:rPr>
                <w:rFonts w:ascii="Tahoma" w:hAnsi="Tahoma" w:cs="Tahoma" w:hint="cs"/>
                <w:sz w:val="16"/>
                <w:szCs w:val="16"/>
              </w:rPr>
              <w:t>1.2</w:t>
            </w:r>
          </w:p>
        </w:tc>
      </w:tr>
      <w:tr w:rsidTr="00EE5FE5">
        <w:tblPrEx>
          <w:tblW w:w="6237" w:type="dxa"/>
          <w:tblCellMar>
            <w:left w:w="57" w:type="dxa"/>
            <w:right w:w="57" w:type="dxa"/>
          </w:tblCellMar>
          <w:tblLook w:val="04A0"/>
        </w:tblPrEx>
        <w:trPr>
          <w:trHeight w:val="285"/>
        </w:trPr>
        <w:tc>
          <w:tcPr>
            <w:tcW w:w="0" w:type="auto"/>
            <w:shd w:val="clear" w:color="auto" w:fill="auto"/>
            <w:noWrap/>
            <w:vAlign w:val="bottom"/>
            <w:hideMark/>
          </w:tcPr>
          <w:p w:rsidR="006E45B0" w:rsidRPr="00EE5FE5" w:rsidP="00964448">
            <w:pPr>
              <w:tabs>
                <w:tab w:val="left" w:pos="1148"/>
              </w:tabs>
              <w:spacing w:before="40" w:after="40" w:line="280" w:lineRule="exact"/>
              <w:rPr>
                <w:rFonts w:ascii="Tahoma" w:hAnsi="Tahoma" w:cs="Tahoma"/>
                <w:sz w:val="16"/>
                <w:szCs w:val="16"/>
              </w:rPr>
            </w:pPr>
            <w:r w:rsidRPr="00EE5FE5">
              <w:rPr>
                <w:rFonts w:ascii="Tahoma" w:hAnsi="Tahoma" w:cs="Tahoma"/>
                <w:sz w:val="16"/>
                <w:szCs w:val="16"/>
                <w:rtl/>
              </w:rPr>
              <w:t xml:space="preserve">תקציב נוסף </w:t>
            </w:r>
            <w:r w:rsidRPr="00EE5FE5">
              <w:rPr>
                <w:rFonts w:ascii="Tahoma" w:hAnsi="Tahoma" w:cs="Tahoma" w:hint="cs"/>
                <w:sz w:val="16"/>
                <w:szCs w:val="16"/>
                <w:rtl/>
              </w:rPr>
              <w:t>לפרויקטים</w:t>
            </w:r>
            <w:r w:rsidRPr="00EE5FE5">
              <w:rPr>
                <w:rFonts w:ascii="Tahoma" w:hAnsi="Tahoma" w:cs="Tahoma"/>
                <w:sz w:val="16"/>
                <w:szCs w:val="16"/>
                <w:rtl/>
              </w:rPr>
              <w:t xml:space="preserve"> קצובים בזמן כגון חיבור מפעלי תעש</w:t>
            </w:r>
            <w:r w:rsidRPr="00EE5FE5">
              <w:rPr>
                <w:rFonts w:ascii="Tahoma" w:hAnsi="Tahoma" w:cs="Tahoma" w:hint="cs"/>
                <w:sz w:val="16"/>
                <w:szCs w:val="16"/>
                <w:rtl/>
              </w:rPr>
              <w:t>י</w:t>
            </w:r>
            <w:r w:rsidRPr="00EE5FE5">
              <w:rPr>
                <w:rFonts w:ascii="Tahoma" w:hAnsi="Tahoma" w:cs="Tahoma"/>
                <w:sz w:val="16"/>
                <w:szCs w:val="16"/>
                <w:rtl/>
              </w:rPr>
              <w:t>יה לגז טבעי</w:t>
            </w:r>
          </w:p>
        </w:tc>
        <w:tc>
          <w:tcPr>
            <w:tcW w:w="0" w:type="auto"/>
            <w:shd w:val="clear" w:color="auto" w:fill="auto"/>
            <w:noWrap/>
            <w:vAlign w:val="bottom"/>
            <w:hideMark/>
          </w:tcPr>
          <w:p w:rsidR="006E45B0" w:rsidRPr="00EE5FE5" w:rsidP="00964448">
            <w:pPr>
              <w:tabs>
                <w:tab w:val="left" w:pos="1148"/>
              </w:tabs>
              <w:spacing w:before="40" w:after="40" w:line="280" w:lineRule="exact"/>
              <w:rPr>
                <w:rFonts w:ascii="Tahoma" w:hAnsi="Tahoma" w:cs="Tahoma"/>
                <w:sz w:val="16"/>
                <w:szCs w:val="16"/>
              </w:rPr>
            </w:pPr>
            <w:r w:rsidRPr="00EE5FE5">
              <w:rPr>
                <w:rFonts w:ascii="Tahoma" w:hAnsi="Tahoma" w:cs="Tahoma" w:hint="cs"/>
                <w:sz w:val="16"/>
                <w:szCs w:val="16"/>
              </w:rPr>
              <w:t>7.3</w:t>
            </w:r>
          </w:p>
        </w:tc>
        <w:tc>
          <w:tcPr>
            <w:tcW w:w="0" w:type="auto"/>
            <w:shd w:val="clear" w:color="auto" w:fill="auto"/>
            <w:noWrap/>
            <w:vAlign w:val="bottom"/>
            <w:hideMark/>
          </w:tcPr>
          <w:p w:rsidR="006E45B0" w:rsidRPr="00EE5FE5" w:rsidP="00964448">
            <w:pPr>
              <w:tabs>
                <w:tab w:val="left" w:pos="1148"/>
              </w:tabs>
              <w:spacing w:before="40" w:after="40" w:line="280" w:lineRule="exact"/>
              <w:rPr>
                <w:rFonts w:ascii="Tahoma" w:hAnsi="Tahoma" w:cs="Tahoma"/>
                <w:sz w:val="16"/>
                <w:szCs w:val="16"/>
              </w:rPr>
            </w:pPr>
            <w:r w:rsidRPr="00EE5FE5">
              <w:rPr>
                <w:rFonts w:ascii="Tahoma" w:hAnsi="Tahoma" w:cs="Tahoma" w:hint="cs"/>
                <w:sz w:val="16"/>
                <w:szCs w:val="16"/>
              </w:rPr>
              <w:t>3.3</w:t>
            </w:r>
          </w:p>
        </w:tc>
      </w:tr>
      <w:tr w:rsidTr="00EE5FE5">
        <w:tblPrEx>
          <w:tblW w:w="6237" w:type="dxa"/>
          <w:tblCellMar>
            <w:left w:w="57" w:type="dxa"/>
            <w:right w:w="57" w:type="dxa"/>
          </w:tblCellMar>
          <w:tblLook w:val="04A0"/>
        </w:tblPrEx>
        <w:trPr>
          <w:trHeight w:val="285"/>
        </w:trPr>
        <w:tc>
          <w:tcPr>
            <w:tcW w:w="0" w:type="auto"/>
            <w:shd w:val="clear" w:color="auto" w:fill="auto"/>
            <w:noWrap/>
            <w:vAlign w:val="bottom"/>
            <w:hideMark/>
          </w:tcPr>
          <w:p w:rsidR="006E45B0" w:rsidRPr="00EE5FE5" w:rsidP="00964448">
            <w:pPr>
              <w:tabs>
                <w:tab w:val="left" w:pos="1148"/>
              </w:tabs>
              <w:spacing w:before="40" w:after="40" w:line="280" w:lineRule="exact"/>
              <w:rPr>
                <w:rFonts w:ascii="Tahoma" w:hAnsi="Tahoma" w:cs="Tahoma"/>
                <w:sz w:val="16"/>
                <w:szCs w:val="16"/>
              </w:rPr>
            </w:pPr>
            <w:r w:rsidRPr="00EE5FE5">
              <w:rPr>
                <w:rFonts w:ascii="Tahoma" w:hAnsi="Tahoma" w:cs="Tahoma"/>
                <w:sz w:val="16"/>
                <w:szCs w:val="16"/>
                <w:rtl/>
              </w:rPr>
              <w:t xml:space="preserve">תקינה בתחום </w:t>
            </w:r>
            <w:r w:rsidRPr="00EE5FE5">
              <w:rPr>
                <w:rFonts w:ascii="Tahoma" w:hAnsi="Tahoma" w:cs="Tahoma" w:hint="cs"/>
                <w:sz w:val="16"/>
                <w:szCs w:val="16"/>
                <w:rtl/>
              </w:rPr>
              <w:t>ה</w:t>
            </w:r>
            <w:r w:rsidRPr="00EE5FE5">
              <w:rPr>
                <w:rFonts w:ascii="Tahoma" w:hAnsi="Tahoma" w:cs="Tahoma"/>
                <w:sz w:val="16"/>
                <w:szCs w:val="16"/>
                <w:rtl/>
              </w:rPr>
              <w:t>תיעוש והגדלת פריון העבודה בתחום הבניין</w:t>
            </w:r>
          </w:p>
        </w:tc>
        <w:tc>
          <w:tcPr>
            <w:tcW w:w="0" w:type="auto"/>
            <w:shd w:val="clear" w:color="auto" w:fill="auto"/>
            <w:noWrap/>
            <w:vAlign w:val="bottom"/>
            <w:hideMark/>
          </w:tcPr>
          <w:p w:rsidR="006E45B0" w:rsidRPr="00EE5FE5" w:rsidP="00964448">
            <w:pPr>
              <w:tabs>
                <w:tab w:val="left" w:pos="1148"/>
              </w:tabs>
              <w:spacing w:before="40" w:after="40" w:line="280" w:lineRule="exact"/>
              <w:rPr>
                <w:rFonts w:ascii="Tahoma" w:hAnsi="Tahoma" w:cs="Tahoma"/>
                <w:sz w:val="16"/>
                <w:szCs w:val="16"/>
              </w:rPr>
            </w:pPr>
            <w:r w:rsidRPr="00EE5FE5">
              <w:rPr>
                <w:rFonts w:ascii="Tahoma" w:hAnsi="Tahoma" w:cs="Tahoma" w:hint="cs"/>
                <w:sz w:val="16"/>
                <w:szCs w:val="16"/>
              </w:rPr>
              <w:t>0</w:t>
            </w:r>
          </w:p>
        </w:tc>
        <w:tc>
          <w:tcPr>
            <w:tcW w:w="0" w:type="auto"/>
            <w:shd w:val="clear" w:color="auto" w:fill="auto"/>
            <w:noWrap/>
            <w:vAlign w:val="bottom"/>
            <w:hideMark/>
          </w:tcPr>
          <w:p w:rsidR="006E45B0" w:rsidRPr="00EE5FE5" w:rsidP="00964448">
            <w:pPr>
              <w:tabs>
                <w:tab w:val="left" w:pos="1148"/>
              </w:tabs>
              <w:spacing w:before="40" w:after="40" w:line="280" w:lineRule="exact"/>
              <w:rPr>
                <w:rFonts w:ascii="Tahoma" w:hAnsi="Tahoma" w:cs="Tahoma"/>
                <w:sz w:val="16"/>
                <w:szCs w:val="16"/>
              </w:rPr>
            </w:pPr>
            <w:r w:rsidRPr="00EE5FE5">
              <w:rPr>
                <w:rFonts w:ascii="Tahoma" w:hAnsi="Tahoma" w:cs="Tahoma" w:hint="cs"/>
                <w:sz w:val="16"/>
                <w:szCs w:val="16"/>
              </w:rPr>
              <w:t>2.3</w:t>
            </w:r>
          </w:p>
        </w:tc>
      </w:tr>
      <w:tr w:rsidTr="00EE5FE5">
        <w:tblPrEx>
          <w:tblW w:w="6237" w:type="dxa"/>
          <w:tblCellMar>
            <w:left w:w="57" w:type="dxa"/>
            <w:right w:w="57" w:type="dxa"/>
          </w:tblCellMar>
          <w:tblLook w:val="04A0"/>
        </w:tblPrEx>
        <w:trPr>
          <w:trHeight w:val="300"/>
        </w:trPr>
        <w:tc>
          <w:tcPr>
            <w:tcW w:w="0" w:type="auto"/>
            <w:tcBorders>
              <w:bottom w:val="single" w:sz="4" w:space="0" w:color="auto"/>
            </w:tcBorders>
            <w:shd w:val="clear" w:color="auto" w:fill="auto"/>
            <w:noWrap/>
            <w:vAlign w:val="bottom"/>
            <w:hideMark/>
          </w:tcPr>
          <w:p w:rsidR="006E45B0" w:rsidRPr="00EE5FE5" w:rsidP="00964448">
            <w:pPr>
              <w:tabs>
                <w:tab w:val="left" w:pos="1148"/>
              </w:tabs>
              <w:spacing w:before="40" w:after="40" w:line="280" w:lineRule="exact"/>
              <w:rPr>
                <w:rFonts w:ascii="Tahoma" w:hAnsi="Tahoma" w:cs="Tahoma"/>
                <w:sz w:val="16"/>
                <w:szCs w:val="16"/>
              </w:rPr>
            </w:pPr>
            <w:r w:rsidRPr="00EE5FE5">
              <w:rPr>
                <w:rFonts w:ascii="Tahoma" w:hAnsi="Tahoma" w:cs="Tahoma"/>
                <w:sz w:val="16"/>
                <w:szCs w:val="16"/>
                <w:rtl/>
              </w:rPr>
              <w:t>תמריץ</w:t>
            </w:r>
            <w:r w:rsidRPr="00EE5FE5">
              <w:rPr>
                <w:rFonts w:ascii="Tahoma" w:hAnsi="Tahoma" w:cs="Tahoma" w:hint="cs"/>
                <w:sz w:val="16"/>
                <w:szCs w:val="16"/>
                <w:rtl/>
              </w:rPr>
              <w:t xml:space="preserve"> שישולם מידי משרד הכלכלה</w:t>
            </w:r>
            <w:r w:rsidRPr="00EE5FE5" w:rsidR="00EE5FE5">
              <w:rPr>
                <w:rFonts w:ascii="Tahoma" w:hAnsi="Tahoma" w:cs="Tahoma" w:hint="cs"/>
                <w:sz w:val="16"/>
                <w:szCs w:val="16"/>
                <w:rtl/>
              </w:rPr>
              <w:t>*</w:t>
            </w:r>
            <w:r w:rsidRPr="00EE5FE5">
              <w:rPr>
                <w:rFonts w:ascii="Tahoma" w:hAnsi="Tahoma" w:cs="Tahoma"/>
                <w:sz w:val="16"/>
                <w:szCs w:val="16"/>
                <w:rtl/>
              </w:rPr>
              <w:t xml:space="preserve"> </w:t>
            </w:r>
          </w:p>
        </w:tc>
        <w:tc>
          <w:tcPr>
            <w:tcW w:w="0" w:type="auto"/>
            <w:tcBorders>
              <w:bottom w:val="single" w:sz="4" w:space="0" w:color="auto"/>
            </w:tcBorders>
            <w:shd w:val="clear" w:color="auto" w:fill="auto"/>
            <w:noWrap/>
            <w:vAlign w:val="bottom"/>
            <w:hideMark/>
          </w:tcPr>
          <w:p w:rsidR="006E45B0" w:rsidRPr="00EE5FE5" w:rsidP="00964448">
            <w:pPr>
              <w:tabs>
                <w:tab w:val="left" w:pos="1148"/>
              </w:tabs>
              <w:spacing w:before="40" w:after="40" w:line="280" w:lineRule="exact"/>
              <w:rPr>
                <w:rFonts w:ascii="Tahoma" w:hAnsi="Tahoma" w:cs="Tahoma"/>
                <w:sz w:val="16"/>
                <w:szCs w:val="16"/>
              </w:rPr>
            </w:pPr>
            <w:r w:rsidRPr="00EE5FE5">
              <w:rPr>
                <w:rFonts w:ascii="Tahoma" w:hAnsi="Tahoma" w:cs="Tahoma" w:hint="cs"/>
                <w:sz w:val="16"/>
                <w:szCs w:val="16"/>
              </w:rPr>
              <w:t>2.5</w:t>
            </w:r>
          </w:p>
        </w:tc>
        <w:tc>
          <w:tcPr>
            <w:tcW w:w="0" w:type="auto"/>
            <w:tcBorders>
              <w:bottom w:val="single" w:sz="4" w:space="0" w:color="auto"/>
            </w:tcBorders>
            <w:shd w:val="clear" w:color="auto" w:fill="auto"/>
            <w:noWrap/>
            <w:vAlign w:val="bottom"/>
            <w:hideMark/>
          </w:tcPr>
          <w:p w:rsidR="006E45B0" w:rsidRPr="00EE5FE5" w:rsidP="00964448">
            <w:pPr>
              <w:tabs>
                <w:tab w:val="left" w:pos="1148"/>
              </w:tabs>
              <w:spacing w:before="40" w:after="40" w:line="280" w:lineRule="exact"/>
              <w:rPr>
                <w:rFonts w:ascii="Tahoma" w:hAnsi="Tahoma" w:cs="Tahoma"/>
                <w:sz w:val="16"/>
                <w:szCs w:val="16"/>
              </w:rPr>
            </w:pPr>
            <w:r w:rsidRPr="00EE5FE5">
              <w:rPr>
                <w:rFonts w:ascii="Tahoma" w:hAnsi="Tahoma" w:cs="Tahoma" w:hint="cs"/>
                <w:sz w:val="16"/>
                <w:szCs w:val="16"/>
              </w:rPr>
              <w:t>2.5</w:t>
            </w:r>
          </w:p>
        </w:tc>
      </w:tr>
      <w:tr w:rsidTr="00EE5FE5">
        <w:tblPrEx>
          <w:tblW w:w="6237" w:type="dxa"/>
          <w:tblCellMar>
            <w:left w:w="57" w:type="dxa"/>
            <w:right w:w="57" w:type="dxa"/>
          </w:tblCellMar>
          <w:tblLook w:val="04A0"/>
        </w:tblPrEx>
        <w:trPr>
          <w:trHeight w:val="300"/>
        </w:trPr>
        <w:tc>
          <w:tcPr>
            <w:tcW w:w="0" w:type="auto"/>
            <w:tcBorders>
              <w:top w:val="single" w:sz="4" w:space="0" w:color="auto"/>
              <w:bottom w:val="single" w:sz="8" w:space="0" w:color="auto"/>
            </w:tcBorders>
            <w:shd w:val="clear" w:color="auto" w:fill="CEEAF5"/>
            <w:noWrap/>
            <w:vAlign w:val="bottom"/>
            <w:hideMark/>
          </w:tcPr>
          <w:p w:rsidR="006E45B0" w:rsidRPr="00EE5FE5" w:rsidP="00964448">
            <w:pPr>
              <w:tabs>
                <w:tab w:val="left" w:pos="1148"/>
              </w:tabs>
              <w:spacing w:before="40" w:after="40" w:line="280" w:lineRule="exact"/>
              <w:jc w:val="right"/>
              <w:rPr>
                <w:rFonts w:ascii="Tahoma" w:hAnsi="Tahoma" w:cs="Tahoma"/>
                <w:b/>
                <w:bCs/>
                <w:sz w:val="16"/>
                <w:szCs w:val="16"/>
              </w:rPr>
            </w:pPr>
            <w:r w:rsidRPr="00EE5FE5">
              <w:rPr>
                <w:rFonts w:ascii="Tahoma" w:hAnsi="Tahoma" w:cs="Tahoma"/>
                <w:b/>
                <w:bCs/>
                <w:sz w:val="16"/>
                <w:szCs w:val="16"/>
                <w:rtl/>
              </w:rPr>
              <w:t xml:space="preserve">סך </w:t>
            </w:r>
            <w:r w:rsidRPr="00EE5FE5">
              <w:rPr>
                <w:rFonts w:ascii="Tahoma" w:hAnsi="Tahoma" w:cs="Tahoma" w:hint="cs"/>
                <w:b/>
                <w:bCs/>
                <w:sz w:val="16"/>
                <w:szCs w:val="16"/>
                <w:rtl/>
              </w:rPr>
              <w:t xml:space="preserve">כל </w:t>
            </w:r>
            <w:r w:rsidRPr="00EE5FE5">
              <w:rPr>
                <w:rFonts w:ascii="Tahoma" w:hAnsi="Tahoma" w:cs="Tahoma"/>
                <w:b/>
                <w:bCs/>
                <w:sz w:val="16"/>
                <w:szCs w:val="16"/>
                <w:rtl/>
              </w:rPr>
              <w:t>עלות התקינה</w:t>
            </w:r>
          </w:p>
        </w:tc>
        <w:tc>
          <w:tcPr>
            <w:tcW w:w="0" w:type="auto"/>
            <w:tcBorders>
              <w:top w:val="single" w:sz="4" w:space="0" w:color="auto"/>
              <w:bottom w:val="single" w:sz="8" w:space="0" w:color="auto"/>
            </w:tcBorders>
            <w:shd w:val="clear" w:color="auto" w:fill="CEEAF5"/>
            <w:noWrap/>
            <w:vAlign w:val="bottom"/>
            <w:hideMark/>
          </w:tcPr>
          <w:p w:rsidR="006E45B0" w:rsidRPr="00EE5FE5" w:rsidP="00964448">
            <w:pPr>
              <w:tabs>
                <w:tab w:val="left" w:pos="1148"/>
              </w:tabs>
              <w:spacing w:before="40" w:after="40" w:line="280" w:lineRule="exact"/>
              <w:rPr>
                <w:rFonts w:ascii="Tahoma" w:hAnsi="Tahoma" w:cs="Tahoma"/>
                <w:b/>
                <w:bCs/>
                <w:sz w:val="16"/>
                <w:szCs w:val="16"/>
              </w:rPr>
            </w:pPr>
            <w:r w:rsidRPr="00EE5FE5">
              <w:rPr>
                <w:rFonts w:ascii="Tahoma" w:hAnsi="Tahoma" w:cs="Tahoma" w:hint="cs"/>
                <w:b/>
                <w:bCs/>
                <w:sz w:val="16"/>
                <w:szCs w:val="16"/>
              </w:rPr>
              <w:t>26.8</w:t>
            </w:r>
          </w:p>
        </w:tc>
        <w:tc>
          <w:tcPr>
            <w:tcW w:w="0" w:type="auto"/>
            <w:tcBorders>
              <w:top w:val="single" w:sz="4" w:space="0" w:color="auto"/>
              <w:bottom w:val="single" w:sz="8" w:space="0" w:color="auto"/>
            </w:tcBorders>
            <w:shd w:val="clear" w:color="auto" w:fill="CEEAF5"/>
            <w:noWrap/>
            <w:vAlign w:val="bottom"/>
            <w:hideMark/>
          </w:tcPr>
          <w:p w:rsidR="006E45B0" w:rsidRPr="00EE5FE5" w:rsidP="00964448">
            <w:pPr>
              <w:tabs>
                <w:tab w:val="left" w:pos="1148"/>
              </w:tabs>
              <w:spacing w:before="40" w:after="40" w:line="280" w:lineRule="exact"/>
              <w:rPr>
                <w:rFonts w:ascii="Tahoma" w:hAnsi="Tahoma" w:cs="Tahoma"/>
                <w:b/>
                <w:bCs/>
                <w:sz w:val="16"/>
                <w:szCs w:val="16"/>
              </w:rPr>
            </w:pPr>
            <w:r w:rsidRPr="00EE5FE5">
              <w:rPr>
                <w:rFonts w:ascii="Tahoma" w:hAnsi="Tahoma" w:cs="Tahoma" w:hint="cs"/>
                <w:b/>
                <w:bCs/>
                <w:sz w:val="16"/>
                <w:szCs w:val="16"/>
              </w:rPr>
              <w:t>23.6</w:t>
            </w:r>
          </w:p>
        </w:tc>
      </w:tr>
      <w:tr w:rsidTr="00EE5FE5">
        <w:tblPrEx>
          <w:tblW w:w="6237" w:type="dxa"/>
          <w:tblCellMar>
            <w:left w:w="57" w:type="dxa"/>
            <w:right w:w="57" w:type="dxa"/>
          </w:tblCellMar>
          <w:tblLook w:val="04A0"/>
        </w:tblPrEx>
        <w:trPr>
          <w:trHeight w:val="300"/>
        </w:trPr>
        <w:tc>
          <w:tcPr>
            <w:tcW w:w="0" w:type="auto"/>
            <w:tcBorders>
              <w:top w:val="single" w:sz="8" w:space="0" w:color="auto"/>
              <w:bottom w:val="single" w:sz="4" w:space="0" w:color="auto"/>
            </w:tcBorders>
            <w:shd w:val="clear" w:color="auto" w:fill="auto"/>
            <w:noWrap/>
            <w:vAlign w:val="bottom"/>
            <w:hideMark/>
          </w:tcPr>
          <w:p w:rsidR="006E45B0" w:rsidRPr="00EE5FE5" w:rsidP="00964448">
            <w:pPr>
              <w:tabs>
                <w:tab w:val="left" w:pos="1148"/>
              </w:tabs>
              <w:spacing w:before="40" w:after="40" w:line="280" w:lineRule="exact"/>
              <w:rPr>
                <w:rFonts w:ascii="Tahoma" w:hAnsi="Tahoma" w:cs="Tahoma"/>
                <w:sz w:val="16"/>
                <w:szCs w:val="16"/>
              </w:rPr>
            </w:pPr>
            <w:r w:rsidRPr="00EE5FE5">
              <w:rPr>
                <w:rFonts w:ascii="Tahoma" w:hAnsi="Tahoma" w:cs="Tahoma" w:hint="cs"/>
                <w:sz w:val="16"/>
                <w:szCs w:val="16"/>
                <w:rtl/>
              </w:rPr>
              <w:t xml:space="preserve">סכום מימון </w:t>
            </w:r>
            <w:r w:rsidR="004C2E69">
              <w:rPr>
                <w:rFonts w:ascii="Tahoma" w:hAnsi="Tahoma" w:cs="Tahoma" w:hint="cs"/>
                <w:sz w:val="16"/>
                <w:szCs w:val="16"/>
                <w:rtl/>
              </w:rPr>
              <w:t>ה</w:t>
            </w:r>
            <w:r w:rsidRPr="00EE5FE5">
              <w:rPr>
                <w:rFonts w:ascii="Tahoma" w:hAnsi="Tahoma" w:cs="Tahoma" w:hint="cs"/>
                <w:sz w:val="16"/>
                <w:szCs w:val="16"/>
                <w:rtl/>
              </w:rPr>
              <w:t xml:space="preserve">תקינה </w:t>
            </w:r>
            <w:r w:rsidR="004C2E69">
              <w:rPr>
                <w:rFonts w:ascii="Tahoma" w:hAnsi="Tahoma" w:cs="Tahoma" w:hint="cs"/>
                <w:sz w:val="16"/>
                <w:szCs w:val="16"/>
                <w:rtl/>
              </w:rPr>
              <w:t>ש</w:t>
            </w:r>
            <w:r w:rsidRPr="00EE5FE5">
              <w:rPr>
                <w:rFonts w:ascii="Tahoma" w:hAnsi="Tahoma" w:cs="Tahoma" w:hint="cs"/>
                <w:sz w:val="16"/>
                <w:szCs w:val="16"/>
                <w:rtl/>
              </w:rPr>
              <w:t>בו נושא</w:t>
            </w:r>
            <w:r w:rsidRPr="00EE5FE5">
              <w:rPr>
                <w:rFonts w:ascii="Tahoma" w:hAnsi="Tahoma" w:cs="Tahoma"/>
                <w:sz w:val="16"/>
                <w:szCs w:val="16"/>
                <w:rtl/>
              </w:rPr>
              <w:t xml:space="preserve"> מכון התקנים</w:t>
            </w:r>
          </w:p>
        </w:tc>
        <w:tc>
          <w:tcPr>
            <w:tcW w:w="0" w:type="auto"/>
            <w:tcBorders>
              <w:top w:val="single" w:sz="8" w:space="0" w:color="auto"/>
              <w:bottom w:val="single" w:sz="4" w:space="0" w:color="auto"/>
            </w:tcBorders>
            <w:shd w:val="clear" w:color="auto" w:fill="auto"/>
            <w:noWrap/>
            <w:vAlign w:val="bottom"/>
            <w:hideMark/>
          </w:tcPr>
          <w:p w:rsidR="006E45B0" w:rsidRPr="00EE5FE5" w:rsidP="00964448">
            <w:pPr>
              <w:tabs>
                <w:tab w:val="left" w:pos="1148"/>
              </w:tabs>
              <w:spacing w:before="40" w:after="40" w:line="280" w:lineRule="exact"/>
              <w:rPr>
                <w:rFonts w:ascii="Tahoma" w:hAnsi="Tahoma" w:cs="Tahoma"/>
                <w:sz w:val="16"/>
                <w:szCs w:val="16"/>
              </w:rPr>
            </w:pPr>
            <w:r w:rsidRPr="00EE5FE5">
              <w:rPr>
                <w:rFonts w:ascii="Tahoma" w:hAnsi="Tahoma" w:cs="Tahoma" w:hint="cs"/>
                <w:sz w:val="16"/>
                <w:szCs w:val="16"/>
              </w:rPr>
              <w:t>3.6</w:t>
            </w:r>
          </w:p>
        </w:tc>
        <w:tc>
          <w:tcPr>
            <w:tcW w:w="0" w:type="auto"/>
            <w:tcBorders>
              <w:top w:val="single" w:sz="8" w:space="0" w:color="auto"/>
              <w:bottom w:val="single" w:sz="4" w:space="0" w:color="auto"/>
            </w:tcBorders>
            <w:shd w:val="clear" w:color="auto" w:fill="auto"/>
            <w:noWrap/>
            <w:vAlign w:val="bottom"/>
            <w:hideMark/>
          </w:tcPr>
          <w:p w:rsidR="006E45B0" w:rsidRPr="00EE5FE5" w:rsidP="00964448">
            <w:pPr>
              <w:tabs>
                <w:tab w:val="left" w:pos="1148"/>
              </w:tabs>
              <w:spacing w:before="40" w:after="40" w:line="280" w:lineRule="exact"/>
              <w:rPr>
                <w:rFonts w:ascii="Tahoma" w:hAnsi="Tahoma" w:cs="Tahoma"/>
                <w:sz w:val="16"/>
                <w:szCs w:val="16"/>
              </w:rPr>
            </w:pPr>
            <w:r w:rsidRPr="00EE5FE5">
              <w:rPr>
                <w:rFonts w:ascii="Tahoma" w:hAnsi="Tahoma" w:cs="Tahoma" w:hint="cs"/>
                <w:sz w:val="16"/>
                <w:szCs w:val="16"/>
              </w:rPr>
              <w:t>3.3</w:t>
            </w:r>
          </w:p>
        </w:tc>
      </w:tr>
      <w:tr w:rsidTr="00EE5FE5">
        <w:tblPrEx>
          <w:tblW w:w="6237" w:type="dxa"/>
          <w:tblCellMar>
            <w:left w:w="57" w:type="dxa"/>
            <w:right w:w="57" w:type="dxa"/>
          </w:tblCellMar>
          <w:tblLook w:val="04A0"/>
        </w:tblPrEx>
        <w:trPr>
          <w:trHeight w:val="300"/>
        </w:trPr>
        <w:tc>
          <w:tcPr>
            <w:tcW w:w="0" w:type="auto"/>
            <w:tcBorders>
              <w:top w:val="single" w:sz="4" w:space="0" w:color="auto"/>
              <w:bottom w:val="single" w:sz="8" w:space="0" w:color="auto"/>
            </w:tcBorders>
            <w:shd w:val="clear" w:color="auto" w:fill="CEEAF5"/>
            <w:noWrap/>
            <w:vAlign w:val="bottom"/>
            <w:hideMark/>
          </w:tcPr>
          <w:p w:rsidR="006E45B0" w:rsidRPr="00EE5FE5" w:rsidP="00964448">
            <w:pPr>
              <w:tabs>
                <w:tab w:val="left" w:pos="1148"/>
              </w:tabs>
              <w:spacing w:before="40" w:after="40" w:line="280" w:lineRule="exact"/>
              <w:jc w:val="right"/>
              <w:rPr>
                <w:rFonts w:ascii="Tahoma" w:hAnsi="Tahoma" w:cs="Tahoma"/>
                <w:b/>
                <w:bCs/>
                <w:sz w:val="16"/>
                <w:szCs w:val="16"/>
              </w:rPr>
            </w:pPr>
            <w:r w:rsidRPr="00EE5FE5">
              <w:rPr>
                <w:rFonts w:ascii="Tahoma" w:hAnsi="Tahoma" w:cs="Tahoma"/>
                <w:b/>
                <w:bCs/>
                <w:sz w:val="16"/>
                <w:szCs w:val="16"/>
                <w:rtl/>
              </w:rPr>
              <w:t xml:space="preserve">עלות התקינה </w:t>
            </w:r>
            <w:r w:rsidRPr="00EE5FE5">
              <w:rPr>
                <w:rFonts w:ascii="Tahoma" w:hAnsi="Tahoma" w:cs="Tahoma" w:hint="cs"/>
                <w:b/>
                <w:bCs/>
                <w:sz w:val="16"/>
                <w:szCs w:val="16"/>
                <w:rtl/>
              </w:rPr>
              <w:t>במימון</w:t>
            </w:r>
            <w:r w:rsidRPr="00EE5FE5">
              <w:rPr>
                <w:rFonts w:ascii="Tahoma" w:hAnsi="Tahoma" w:cs="Tahoma"/>
                <w:b/>
                <w:bCs/>
                <w:sz w:val="16"/>
                <w:szCs w:val="16"/>
                <w:rtl/>
              </w:rPr>
              <w:t xml:space="preserve"> משרד הכלכלה</w:t>
            </w:r>
          </w:p>
        </w:tc>
        <w:tc>
          <w:tcPr>
            <w:tcW w:w="0" w:type="auto"/>
            <w:tcBorders>
              <w:top w:val="single" w:sz="4" w:space="0" w:color="auto"/>
              <w:bottom w:val="single" w:sz="8" w:space="0" w:color="auto"/>
            </w:tcBorders>
            <w:shd w:val="clear" w:color="auto" w:fill="CEEAF5"/>
            <w:noWrap/>
            <w:vAlign w:val="bottom"/>
            <w:hideMark/>
          </w:tcPr>
          <w:p w:rsidR="006E45B0" w:rsidRPr="00EE5FE5" w:rsidP="00964448">
            <w:pPr>
              <w:tabs>
                <w:tab w:val="left" w:pos="1148"/>
              </w:tabs>
              <w:spacing w:before="40" w:after="40" w:line="280" w:lineRule="exact"/>
              <w:rPr>
                <w:rFonts w:ascii="Tahoma" w:hAnsi="Tahoma" w:cs="Tahoma"/>
                <w:b/>
                <w:bCs/>
                <w:sz w:val="16"/>
                <w:szCs w:val="16"/>
              </w:rPr>
            </w:pPr>
            <w:r w:rsidRPr="00EE5FE5">
              <w:rPr>
                <w:rFonts w:ascii="Tahoma" w:hAnsi="Tahoma" w:cs="Tahoma" w:hint="cs"/>
                <w:b/>
                <w:bCs/>
                <w:sz w:val="16"/>
                <w:szCs w:val="16"/>
              </w:rPr>
              <w:t>23.2</w:t>
            </w:r>
          </w:p>
        </w:tc>
        <w:tc>
          <w:tcPr>
            <w:tcW w:w="0" w:type="auto"/>
            <w:tcBorders>
              <w:top w:val="single" w:sz="4" w:space="0" w:color="auto"/>
              <w:bottom w:val="single" w:sz="8" w:space="0" w:color="auto"/>
            </w:tcBorders>
            <w:shd w:val="clear" w:color="auto" w:fill="CEEAF5"/>
            <w:noWrap/>
            <w:vAlign w:val="bottom"/>
            <w:hideMark/>
          </w:tcPr>
          <w:p w:rsidR="006E45B0" w:rsidRPr="00EE5FE5" w:rsidP="00964448">
            <w:pPr>
              <w:tabs>
                <w:tab w:val="left" w:pos="1148"/>
              </w:tabs>
              <w:spacing w:before="40" w:after="40" w:line="280" w:lineRule="exact"/>
              <w:rPr>
                <w:rFonts w:ascii="Tahoma" w:hAnsi="Tahoma" w:cs="Tahoma"/>
                <w:b/>
                <w:bCs/>
                <w:sz w:val="16"/>
                <w:szCs w:val="16"/>
              </w:rPr>
            </w:pPr>
            <w:r w:rsidRPr="00EE5FE5">
              <w:rPr>
                <w:rFonts w:ascii="Tahoma" w:hAnsi="Tahoma" w:cs="Tahoma" w:hint="cs"/>
                <w:b/>
                <w:bCs/>
                <w:sz w:val="16"/>
                <w:szCs w:val="16"/>
              </w:rPr>
              <w:t>20.3</w:t>
            </w:r>
          </w:p>
        </w:tc>
      </w:tr>
    </w:tbl>
    <w:p w:rsidR="006E45B0" w:rsidRPr="00142293" w:rsidP="004C2E69">
      <w:pPr>
        <w:pStyle w:val="text-source"/>
        <w:ind w:left="397" w:hanging="397"/>
        <w:rPr>
          <w:rtl/>
        </w:rPr>
      </w:pPr>
      <w:r>
        <w:rPr>
          <w:rFonts w:hint="cs"/>
          <w:rtl/>
        </w:rPr>
        <w:t>*</w:t>
      </w:r>
      <w:r>
        <w:rPr>
          <w:rFonts w:hint="cs"/>
          <w:rtl/>
        </w:rPr>
        <w:tab/>
      </w:r>
      <w:r w:rsidRPr="00EE5FE5">
        <w:rPr>
          <w:rFonts w:hint="eastAsia"/>
          <w:rtl/>
        </w:rPr>
        <w:t>התמריץ</w:t>
      </w:r>
      <w:r w:rsidRPr="00EE5FE5">
        <w:rPr>
          <w:rtl/>
        </w:rPr>
        <w:t xml:space="preserve"> </w:t>
      </w:r>
      <w:r w:rsidRPr="00EE5FE5">
        <w:rPr>
          <w:rFonts w:hint="eastAsia"/>
          <w:rtl/>
        </w:rPr>
        <w:t>הוא</w:t>
      </w:r>
      <w:r w:rsidRPr="00EE5FE5">
        <w:rPr>
          <w:rtl/>
        </w:rPr>
        <w:t xml:space="preserve"> </w:t>
      </w:r>
      <w:r w:rsidRPr="00EE5FE5">
        <w:rPr>
          <w:rFonts w:hint="eastAsia"/>
          <w:rtl/>
        </w:rPr>
        <w:t>סכום</w:t>
      </w:r>
      <w:r w:rsidRPr="00EE5FE5">
        <w:rPr>
          <w:rtl/>
        </w:rPr>
        <w:t xml:space="preserve"> </w:t>
      </w:r>
      <w:r w:rsidRPr="00EE5FE5">
        <w:rPr>
          <w:rFonts w:hint="eastAsia"/>
          <w:rtl/>
        </w:rPr>
        <w:t>כספי</w:t>
      </w:r>
      <w:r w:rsidRPr="00EE5FE5">
        <w:rPr>
          <w:rtl/>
        </w:rPr>
        <w:t xml:space="preserve"> </w:t>
      </w:r>
      <w:r w:rsidRPr="00EE5FE5">
        <w:rPr>
          <w:rFonts w:hint="eastAsia"/>
          <w:rtl/>
        </w:rPr>
        <w:t>נוסף</w:t>
      </w:r>
      <w:r w:rsidRPr="00EE5FE5">
        <w:rPr>
          <w:rtl/>
        </w:rPr>
        <w:t xml:space="preserve">, </w:t>
      </w:r>
      <w:r w:rsidRPr="00EE5FE5">
        <w:rPr>
          <w:rFonts w:hint="eastAsia"/>
          <w:rtl/>
        </w:rPr>
        <w:t>עד</w:t>
      </w:r>
      <w:r w:rsidRPr="00EE5FE5">
        <w:rPr>
          <w:rtl/>
        </w:rPr>
        <w:t xml:space="preserve"> </w:t>
      </w:r>
      <w:r w:rsidRPr="00EE5FE5">
        <w:rPr>
          <w:rFonts w:hint="eastAsia"/>
          <w:rtl/>
        </w:rPr>
        <w:t>תקרה</w:t>
      </w:r>
      <w:r w:rsidRPr="00EE5FE5">
        <w:rPr>
          <w:rtl/>
        </w:rPr>
        <w:t xml:space="preserve"> </w:t>
      </w:r>
      <w:r w:rsidR="004C2E69">
        <w:rPr>
          <w:rFonts w:hint="cs"/>
          <w:rtl/>
        </w:rPr>
        <w:t xml:space="preserve">של </w:t>
      </w:r>
      <w:r w:rsidRPr="00EE5FE5">
        <w:rPr>
          <w:rtl/>
        </w:rPr>
        <w:t xml:space="preserve">2.5 </w:t>
      </w:r>
      <w:r w:rsidRPr="00EE5FE5">
        <w:rPr>
          <w:rFonts w:hint="eastAsia"/>
          <w:rtl/>
        </w:rPr>
        <w:t>מיליון</w:t>
      </w:r>
      <w:r w:rsidRPr="00EE5FE5">
        <w:rPr>
          <w:rtl/>
        </w:rPr>
        <w:t xml:space="preserve"> </w:t>
      </w:r>
      <w:r w:rsidRPr="00EE5FE5">
        <w:rPr>
          <w:rFonts w:hint="eastAsia"/>
          <w:rtl/>
        </w:rPr>
        <w:t>ש</w:t>
      </w:r>
      <w:r w:rsidRPr="00EE5FE5">
        <w:rPr>
          <w:rtl/>
        </w:rPr>
        <w:t>"</w:t>
      </w:r>
      <w:r w:rsidRPr="00EE5FE5">
        <w:rPr>
          <w:rFonts w:hint="eastAsia"/>
          <w:rtl/>
        </w:rPr>
        <w:t>ח</w:t>
      </w:r>
      <w:r w:rsidRPr="00EE5FE5">
        <w:rPr>
          <w:rtl/>
        </w:rPr>
        <w:t xml:space="preserve">, </w:t>
      </w:r>
      <w:r w:rsidRPr="00EE5FE5">
        <w:rPr>
          <w:rFonts w:hint="eastAsia"/>
          <w:rtl/>
        </w:rPr>
        <w:t>שהמכון</w:t>
      </w:r>
      <w:r w:rsidRPr="00EE5FE5">
        <w:rPr>
          <w:rtl/>
        </w:rPr>
        <w:t xml:space="preserve"> </w:t>
      </w:r>
      <w:r w:rsidRPr="00EE5FE5">
        <w:rPr>
          <w:rFonts w:hint="eastAsia"/>
          <w:rtl/>
        </w:rPr>
        <w:t>יקבל</w:t>
      </w:r>
      <w:r w:rsidRPr="00EE5FE5">
        <w:rPr>
          <w:rtl/>
        </w:rPr>
        <w:t xml:space="preserve"> </w:t>
      </w:r>
      <w:r w:rsidRPr="00EE5FE5">
        <w:rPr>
          <w:rFonts w:hint="eastAsia"/>
          <w:rtl/>
        </w:rPr>
        <w:t>אם</w:t>
      </w:r>
      <w:r w:rsidRPr="00EE5FE5">
        <w:rPr>
          <w:rtl/>
        </w:rPr>
        <w:t xml:space="preserve"> </w:t>
      </w:r>
      <w:r w:rsidRPr="00EE5FE5">
        <w:rPr>
          <w:rFonts w:hint="eastAsia"/>
          <w:rtl/>
        </w:rPr>
        <w:t>יבצע</w:t>
      </w:r>
      <w:r w:rsidRPr="00EE5FE5">
        <w:rPr>
          <w:rtl/>
        </w:rPr>
        <w:t xml:space="preserve"> </w:t>
      </w:r>
      <w:r w:rsidRPr="00EE5FE5">
        <w:rPr>
          <w:rFonts w:hint="eastAsia"/>
          <w:rtl/>
        </w:rPr>
        <w:t>פעולות</w:t>
      </w:r>
      <w:r w:rsidRPr="00EE5FE5">
        <w:rPr>
          <w:rtl/>
        </w:rPr>
        <w:t xml:space="preserve"> </w:t>
      </w:r>
      <w:r w:rsidRPr="00EE5FE5">
        <w:rPr>
          <w:rFonts w:hint="eastAsia"/>
          <w:rtl/>
        </w:rPr>
        <w:t>תקינה</w:t>
      </w:r>
      <w:r w:rsidRPr="00EE5FE5">
        <w:rPr>
          <w:rtl/>
        </w:rPr>
        <w:t xml:space="preserve"> </w:t>
      </w:r>
      <w:r w:rsidRPr="00EE5FE5">
        <w:rPr>
          <w:rFonts w:hint="eastAsia"/>
          <w:rtl/>
        </w:rPr>
        <w:t>נוספות</w:t>
      </w:r>
      <w:r w:rsidRPr="00EE5FE5">
        <w:rPr>
          <w:rtl/>
        </w:rPr>
        <w:t xml:space="preserve"> </w:t>
      </w:r>
      <w:r w:rsidRPr="00EE5FE5">
        <w:rPr>
          <w:rFonts w:hint="eastAsia"/>
          <w:rtl/>
        </w:rPr>
        <w:t>על</w:t>
      </w:r>
      <w:r w:rsidRPr="00EE5FE5">
        <w:rPr>
          <w:rtl/>
        </w:rPr>
        <w:t xml:space="preserve"> </w:t>
      </w:r>
      <w:r w:rsidRPr="00EE5FE5">
        <w:rPr>
          <w:rFonts w:hint="eastAsia"/>
          <w:rtl/>
        </w:rPr>
        <w:t>הפעולות</w:t>
      </w:r>
      <w:r w:rsidRPr="00EE5FE5">
        <w:rPr>
          <w:rtl/>
        </w:rPr>
        <w:t xml:space="preserve"> </w:t>
      </w:r>
      <w:r w:rsidRPr="00EE5FE5">
        <w:rPr>
          <w:rFonts w:hint="eastAsia"/>
          <w:rtl/>
        </w:rPr>
        <w:t>המנויות</w:t>
      </w:r>
      <w:r w:rsidRPr="00EE5FE5">
        <w:rPr>
          <w:rtl/>
        </w:rPr>
        <w:t xml:space="preserve"> </w:t>
      </w:r>
      <w:r w:rsidRPr="00EE5FE5">
        <w:rPr>
          <w:rFonts w:hint="eastAsia"/>
          <w:rtl/>
        </w:rPr>
        <w:t>בתכנית</w:t>
      </w:r>
      <w:r w:rsidRPr="00EE5FE5">
        <w:rPr>
          <w:rtl/>
        </w:rPr>
        <w:t xml:space="preserve"> </w:t>
      </w:r>
      <w:r w:rsidRPr="00EE5FE5">
        <w:rPr>
          <w:rFonts w:hint="eastAsia"/>
          <w:rtl/>
        </w:rPr>
        <w:t>העבודה</w:t>
      </w:r>
      <w:r w:rsidRPr="00EE5FE5">
        <w:rPr>
          <w:rtl/>
        </w:rPr>
        <w:t xml:space="preserve"> </w:t>
      </w:r>
      <w:r w:rsidRPr="00EE5FE5">
        <w:rPr>
          <w:rFonts w:hint="eastAsia"/>
          <w:rtl/>
        </w:rPr>
        <w:t>הרגילה</w:t>
      </w:r>
      <w:r w:rsidRPr="00EE5FE5">
        <w:rPr>
          <w:rtl/>
        </w:rPr>
        <w:t>.</w:t>
      </w:r>
    </w:p>
    <w:p w:rsidR="00ED3F38">
      <w:pPr>
        <w:bidi w:val="0"/>
        <w:rPr>
          <w:rFonts w:ascii="Tahoma" w:hAnsi="Tahoma" w:cs="Tahoma"/>
          <w:sz w:val="17"/>
          <w:szCs w:val="17"/>
          <w:rtl/>
        </w:rPr>
      </w:pPr>
      <w:r>
        <w:rPr>
          <w:rFonts w:ascii="Tahoma" w:hAnsi="Tahoma" w:cs="Tahoma"/>
          <w:sz w:val="17"/>
          <w:szCs w:val="17"/>
          <w:rtl/>
        </w:rPr>
        <w:br w:type="page"/>
      </w:r>
    </w:p>
    <w:p w:rsidR="006E45B0" w:rsidRPr="00142293" w:rsidP="00964448">
      <w:pPr>
        <w:tabs>
          <w:tab w:val="left" w:pos="8306"/>
        </w:tabs>
        <w:spacing w:line="240" w:lineRule="exact"/>
        <w:ind w:right="2268"/>
        <w:jc w:val="both"/>
        <w:rPr>
          <w:rFonts w:ascii="Tahoma" w:hAnsi="Tahoma" w:cs="Tahoma"/>
          <w:sz w:val="17"/>
          <w:szCs w:val="17"/>
          <w:rtl/>
        </w:rPr>
      </w:pPr>
      <w:r w:rsidRPr="00142293">
        <w:rPr>
          <w:rFonts w:ascii="Tahoma" w:hAnsi="Tahoma" w:cs="Tahoma" w:hint="cs"/>
          <w:sz w:val="17"/>
          <w:szCs w:val="17"/>
          <w:rtl/>
        </w:rPr>
        <w:t xml:space="preserve">להלן בלוח 2 מובאים נתונים על העמסת </w:t>
      </w:r>
      <w:r w:rsidR="004C2E69">
        <w:rPr>
          <w:rFonts w:ascii="Tahoma" w:hAnsi="Tahoma" w:cs="Tahoma" w:hint="cs"/>
          <w:sz w:val="17"/>
          <w:szCs w:val="17"/>
          <w:rtl/>
        </w:rPr>
        <w:t>ה</w:t>
      </w:r>
      <w:r w:rsidRPr="00142293">
        <w:rPr>
          <w:rFonts w:ascii="Tahoma" w:hAnsi="Tahoma" w:cs="Tahoma" w:hint="cs"/>
          <w:sz w:val="17"/>
          <w:szCs w:val="17"/>
          <w:rtl/>
        </w:rPr>
        <w:t xml:space="preserve">תקורה </w:t>
      </w:r>
      <w:r w:rsidR="004C2E69">
        <w:rPr>
          <w:rFonts w:ascii="Tahoma" w:hAnsi="Tahoma" w:cs="Tahoma" w:hint="cs"/>
          <w:sz w:val="17"/>
          <w:szCs w:val="17"/>
          <w:rtl/>
        </w:rPr>
        <w:t>ע</w:t>
      </w:r>
      <w:r w:rsidRPr="00142293">
        <w:rPr>
          <w:rFonts w:ascii="Tahoma" w:hAnsi="Tahoma" w:cs="Tahoma" w:hint="cs"/>
          <w:sz w:val="17"/>
          <w:szCs w:val="17"/>
          <w:rtl/>
        </w:rPr>
        <w:t>ל</w:t>
      </w:r>
      <w:r w:rsidR="004C2E69">
        <w:rPr>
          <w:rFonts w:ascii="Tahoma" w:hAnsi="Tahoma" w:cs="Tahoma" w:hint="cs"/>
          <w:sz w:val="17"/>
          <w:szCs w:val="17"/>
          <w:rtl/>
        </w:rPr>
        <w:t xml:space="preserve"> </w:t>
      </w:r>
      <w:r w:rsidRPr="00142293">
        <w:rPr>
          <w:rFonts w:ascii="Tahoma" w:hAnsi="Tahoma" w:cs="Tahoma" w:hint="cs"/>
          <w:sz w:val="17"/>
          <w:szCs w:val="17"/>
          <w:rtl/>
        </w:rPr>
        <w:t>אגפי המכון בשנת 2016.</w:t>
      </w:r>
    </w:p>
    <w:p w:rsidR="006E45B0" w:rsidRPr="00EE5FE5" w:rsidP="001B2692">
      <w:pPr>
        <w:pStyle w:val="tab-name"/>
        <w:rPr>
          <w:b/>
          <w:bCs/>
        </w:rPr>
      </w:pPr>
      <w:r w:rsidRPr="00142293">
        <w:rPr>
          <w:rFonts w:hint="cs"/>
          <w:rtl/>
        </w:rPr>
        <w:t xml:space="preserve">לוח 2: </w:t>
      </w:r>
      <w:r w:rsidRPr="00EE5FE5">
        <w:rPr>
          <w:rFonts w:hint="cs"/>
          <w:b/>
          <w:bCs/>
          <w:rtl/>
        </w:rPr>
        <w:t xml:space="preserve">עלויות יחידות </w:t>
      </w:r>
      <w:r w:rsidR="001B2692">
        <w:rPr>
          <w:rFonts w:hint="cs"/>
          <w:b/>
          <w:bCs/>
          <w:rtl/>
        </w:rPr>
        <w:t>ה</w:t>
      </w:r>
      <w:r w:rsidRPr="00EE5FE5">
        <w:rPr>
          <w:rFonts w:hint="cs"/>
          <w:b/>
          <w:bCs/>
          <w:rtl/>
        </w:rPr>
        <w:t xml:space="preserve">מטה במכון </w:t>
      </w:r>
      <w:r w:rsidR="001B2692">
        <w:rPr>
          <w:rFonts w:hint="cs"/>
          <w:b/>
          <w:bCs/>
          <w:rtl/>
        </w:rPr>
        <w:t xml:space="preserve">שהועמסו </w:t>
      </w:r>
      <w:r w:rsidRPr="00EE5FE5">
        <w:rPr>
          <w:rFonts w:hint="cs"/>
          <w:b/>
          <w:bCs/>
          <w:rtl/>
        </w:rPr>
        <w:t>על האגפים</w:t>
      </w:r>
      <w:r w:rsidRPr="00EE5FE5">
        <w:rPr>
          <w:b/>
          <w:bCs/>
          <w:rtl/>
        </w:rPr>
        <w:t xml:space="preserve"> </w:t>
      </w:r>
      <w:r w:rsidRPr="00EE5FE5">
        <w:rPr>
          <w:rFonts w:hint="cs"/>
          <w:b/>
          <w:bCs/>
          <w:rtl/>
        </w:rPr>
        <w:t>בשנת 2016 (באלפי ש"ח)</w:t>
      </w:r>
    </w:p>
    <w:tbl>
      <w:tblPr>
        <w:bidiVisual/>
        <w:tblW w:w="8505" w:type="dxa"/>
        <w:tblCellMar>
          <w:left w:w="57" w:type="dxa"/>
          <w:right w:w="57" w:type="dxa"/>
        </w:tblCellMar>
        <w:tblLook w:val="04A0"/>
      </w:tblPr>
      <w:tblGrid>
        <w:gridCol w:w="992"/>
        <w:gridCol w:w="1645"/>
        <w:gridCol w:w="964"/>
        <w:gridCol w:w="584"/>
        <w:gridCol w:w="632"/>
        <w:gridCol w:w="604"/>
        <w:gridCol w:w="632"/>
        <w:gridCol w:w="604"/>
        <w:gridCol w:w="632"/>
        <w:gridCol w:w="584"/>
        <w:gridCol w:w="632"/>
      </w:tblGrid>
      <w:tr w:rsidTr="00964448">
        <w:tblPrEx>
          <w:tblW w:w="8505" w:type="dxa"/>
          <w:tblCellMar>
            <w:left w:w="57" w:type="dxa"/>
            <w:right w:w="57" w:type="dxa"/>
          </w:tblCellMar>
          <w:tblLook w:val="04A0"/>
        </w:tblPrEx>
        <w:trPr>
          <w:tblHeader/>
        </w:trPr>
        <w:tc>
          <w:tcPr>
            <w:tcW w:w="0" w:type="auto"/>
            <w:vMerge w:val="restart"/>
            <w:tcBorders>
              <w:top w:val="single" w:sz="8" w:space="0" w:color="auto"/>
              <w:left w:val="single" w:sz="8" w:space="0" w:color="auto"/>
              <w:bottom w:val="single" w:sz="4" w:space="0" w:color="auto"/>
              <w:right w:val="single" w:sz="4" w:space="0" w:color="auto"/>
            </w:tcBorders>
            <w:shd w:val="clear" w:color="auto" w:fill="CEEAF5"/>
            <w:noWrap/>
            <w:vAlign w:val="bottom"/>
            <w:hideMark/>
          </w:tcPr>
          <w:p w:rsidR="00E21E00" w:rsidRPr="00ED47DE" w:rsidP="00964448">
            <w:pPr>
              <w:tabs>
                <w:tab w:val="left" w:pos="8306"/>
              </w:tabs>
              <w:spacing w:before="40" w:after="40" w:line="280" w:lineRule="exact"/>
              <w:rPr>
                <w:rFonts w:ascii="Arial" w:eastAsia="Times New Roman" w:hAnsi="Arial" w:cs="Arial"/>
                <w:b/>
                <w:bCs/>
                <w:color w:val="000000"/>
                <w:sz w:val="14"/>
                <w:szCs w:val="14"/>
              </w:rPr>
            </w:pPr>
            <w:r w:rsidRPr="00ED47DE">
              <w:rPr>
                <w:rFonts w:ascii="Tahoma" w:eastAsia="Times New Roman" w:hAnsi="Tahoma" w:cs="Tahoma"/>
                <w:b/>
                <w:bCs/>
                <w:color w:val="000000"/>
                <w:sz w:val="14"/>
                <w:szCs w:val="14"/>
                <w:rtl/>
              </w:rPr>
              <w:t xml:space="preserve">יחידת </w:t>
            </w:r>
            <w:r w:rsidR="007B172B">
              <w:rPr>
                <w:rFonts w:ascii="Tahoma" w:eastAsia="Times New Roman" w:hAnsi="Tahoma" w:cs="Tahoma" w:hint="cs"/>
                <w:b/>
                <w:bCs/>
                <w:color w:val="000000"/>
                <w:sz w:val="14"/>
                <w:szCs w:val="14"/>
                <w:rtl/>
              </w:rPr>
              <w:t>ה</w:t>
            </w:r>
            <w:r w:rsidRPr="00ED47DE">
              <w:rPr>
                <w:rFonts w:ascii="Tahoma" w:eastAsia="Times New Roman" w:hAnsi="Tahoma" w:cs="Tahoma"/>
                <w:b/>
                <w:bCs/>
                <w:color w:val="000000"/>
                <w:sz w:val="14"/>
                <w:szCs w:val="14"/>
                <w:rtl/>
              </w:rPr>
              <w:t>מטה</w:t>
            </w:r>
          </w:p>
        </w:tc>
        <w:tc>
          <w:tcPr>
            <w:tcW w:w="0" w:type="auto"/>
            <w:vMerge w:val="restart"/>
            <w:tcBorders>
              <w:top w:val="single" w:sz="8" w:space="0" w:color="auto"/>
              <w:left w:val="single" w:sz="4" w:space="0" w:color="auto"/>
              <w:bottom w:val="single" w:sz="4" w:space="0" w:color="auto"/>
              <w:right w:val="single" w:sz="4" w:space="0" w:color="auto"/>
            </w:tcBorders>
            <w:shd w:val="clear" w:color="auto" w:fill="CEEAF5"/>
            <w:noWrap/>
            <w:vAlign w:val="bottom"/>
            <w:hideMark/>
          </w:tcPr>
          <w:p w:rsidR="00E21E00" w:rsidRPr="00ED47DE" w:rsidP="00964448">
            <w:pPr>
              <w:tabs>
                <w:tab w:val="left" w:pos="8306"/>
              </w:tabs>
              <w:spacing w:before="40" w:after="40" w:line="280" w:lineRule="exact"/>
              <w:rPr>
                <w:rFonts w:ascii="Arial" w:eastAsia="Times New Roman" w:hAnsi="Arial" w:cs="Arial"/>
                <w:b/>
                <w:bCs/>
                <w:color w:val="000000"/>
                <w:sz w:val="14"/>
                <w:szCs w:val="14"/>
              </w:rPr>
            </w:pPr>
            <w:r w:rsidRPr="00ED47DE">
              <w:rPr>
                <w:rFonts w:ascii="Tahoma" w:eastAsia="Times New Roman" w:hAnsi="Tahoma" w:cs="Tahoma"/>
                <w:b/>
                <w:bCs/>
                <w:color w:val="000000"/>
                <w:sz w:val="14"/>
                <w:szCs w:val="14"/>
                <w:rtl/>
              </w:rPr>
              <w:t>מחולל העמסה</w:t>
            </w:r>
            <w:r w:rsidRPr="00ED47DE">
              <w:rPr>
                <w:rFonts w:ascii="Tahoma" w:eastAsia="Times New Roman" w:hAnsi="Tahoma" w:cs="Tahoma" w:hint="cs"/>
                <w:b/>
                <w:bCs/>
                <w:color w:val="000000"/>
                <w:sz w:val="14"/>
                <w:szCs w:val="14"/>
                <w:rtl/>
              </w:rPr>
              <w:t xml:space="preserve"> אחיד</w:t>
            </w:r>
          </w:p>
        </w:tc>
        <w:tc>
          <w:tcPr>
            <w:tcW w:w="0" w:type="auto"/>
            <w:vMerge w:val="restart"/>
            <w:tcBorders>
              <w:top w:val="single" w:sz="8" w:space="0" w:color="auto"/>
              <w:left w:val="single" w:sz="4" w:space="0" w:color="auto"/>
              <w:bottom w:val="single" w:sz="4" w:space="0" w:color="auto"/>
              <w:right w:val="single" w:sz="4" w:space="0" w:color="auto"/>
            </w:tcBorders>
            <w:shd w:val="clear" w:color="auto" w:fill="CEEAF5"/>
            <w:noWrap/>
            <w:vAlign w:val="bottom"/>
            <w:hideMark/>
          </w:tcPr>
          <w:p w:rsidR="00E21E00" w:rsidRPr="00ED47DE" w:rsidP="00964448">
            <w:pPr>
              <w:tabs>
                <w:tab w:val="left" w:pos="8306"/>
              </w:tabs>
              <w:spacing w:before="40" w:after="40" w:line="280" w:lineRule="exact"/>
              <w:rPr>
                <w:rFonts w:ascii="Arial" w:eastAsia="Times New Roman" w:hAnsi="Arial" w:cs="Arial"/>
                <w:b/>
                <w:bCs/>
                <w:color w:val="000000"/>
                <w:sz w:val="14"/>
                <w:szCs w:val="14"/>
              </w:rPr>
            </w:pPr>
            <w:r w:rsidRPr="00ED47DE">
              <w:rPr>
                <w:rFonts w:ascii="Tahoma" w:eastAsia="Times New Roman" w:hAnsi="Tahoma" w:cs="Tahoma" w:hint="cs"/>
                <w:b/>
                <w:bCs/>
                <w:color w:val="000000"/>
                <w:sz w:val="14"/>
                <w:szCs w:val="14"/>
                <w:rtl/>
              </w:rPr>
              <w:br/>
            </w:r>
            <w:r w:rsidRPr="00ED47DE">
              <w:rPr>
                <w:rFonts w:ascii="Tahoma" w:eastAsia="Times New Roman" w:hAnsi="Tahoma" w:cs="Tahoma"/>
                <w:b/>
                <w:bCs/>
                <w:color w:val="000000"/>
                <w:sz w:val="14"/>
                <w:szCs w:val="14"/>
                <w:rtl/>
              </w:rPr>
              <w:t>תקציב 2016</w:t>
            </w:r>
          </w:p>
        </w:tc>
        <w:tc>
          <w:tcPr>
            <w:tcW w:w="0" w:type="auto"/>
            <w:gridSpan w:val="2"/>
            <w:tcBorders>
              <w:top w:val="single" w:sz="8" w:space="0" w:color="auto"/>
              <w:left w:val="single" w:sz="4" w:space="0" w:color="auto"/>
              <w:bottom w:val="single" w:sz="4" w:space="0" w:color="auto"/>
              <w:right w:val="single" w:sz="4" w:space="0" w:color="auto"/>
            </w:tcBorders>
            <w:shd w:val="clear" w:color="auto" w:fill="CEEAF5"/>
            <w:vAlign w:val="bottom"/>
            <w:hideMark/>
          </w:tcPr>
          <w:p w:rsidR="00E21E00" w:rsidRPr="00ED47DE" w:rsidP="00964448">
            <w:pPr>
              <w:tabs>
                <w:tab w:val="left" w:pos="8306"/>
              </w:tabs>
              <w:spacing w:before="40" w:after="40" w:line="280" w:lineRule="exact"/>
              <w:rPr>
                <w:rFonts w:ascii="Arial" w:eastAsia="Times New Roman" w:hAnsi="Arial" w:cs="Arial"/>
                <w:b/>
                <w:bCs/>
                <w:color w:val="000000"/>
                <w:sz w:val="14"/>
                <w:szCs w:val="14"/>
              </w:rPr>
            </w:pPr>
            <w:r w:rsidRPr="00ED47DE">
              <w:rPr>
                <w:rFonts w:ascii="Tahoma" w:eastAsia="Times New Roman" w:hAnsi="Tahoma" w:cs="Tahoma"/>
                <w:b/>
                <w:bCs/>
                <w:color w:val="000000"/>
                <w:sz w:val="14"/>
                <w:szCs w:val="14"/>
                <w:rtl/>
              </w:rPr>
              <w:t xml:space="preserve">אגף </w:t>
            </w:r>
            <w:r w:rsidRPr="00ED47DE">
              <w:rPr>
                <w:rFonts w:ascii="Tahoma" w:eastAsia="Times New Roman" w:hAnsi="Tahoma" w:cs="Tahoma" w:hint="cs"/>
                <w:b/>
                <w:bCs/>
                <w:color w:val="000000"/>
                <w:sz w:val="14"/>
                <w:szCs w:val="14"/>
                <w:rtl/>
              </w:rPr>
              <w:br/>
            </w:r>
            <w:r w:rsidR="007B172B">
              <w:rPr>
                <w:rFonts w:ascii="Tahoma" w:eastAsia="Times New Roman" w:hAnsi="Tahoma" w:cs="Tahoma" w:hint="cs"/>
                <w:b/>
                <w:bCs/>
                <w:color w:val="000000"/>
                <w:sz w:val="14"/>
                <w:szCs w:val="14"/>
                <w:rtl/>
              </w:rPr>
              <w:t>ה</w:t>
            </w:r>
            <w:r w:rsidRPr="00ED47DE">
              <w:rPr>
                <w:rFonts w:ascii="Tahoma" w:eastAsia="Times New Roman" w:hAnsi="Tahoma" w:cs="Tahoma"/>
                <w:b/>
                <w:bCs/>
                <w:color w:val="000000"/>
                <w:sz w:val="14"/>
                <w:szCs w:val="14"/>
                <w:rtl/>
              </w:rPr>
              <w:t>תקינה</w:t>
            </w:r>
          </w:p>
        </w:tc>
        <w:tc>
          <w:tcPr>
            <w:tcW w:w="0" w:type="auto"/>
            <w:gridSpan w:val="2"/>
            <w:tcBorders>
              <w:top w:val="single" w:sz="8" w:space="0" w:color="auto"/>
              <w:left w:val="single" w:sz="4" w:space="0" w:color="auto"/>
              <w:bottom w:val="single" w:sz="4" w:space="0" w:color="auto"/>
              <w:right w:val="single" w:sz="4" w:space="0" w:color="auto"/>
            </w:tcBorders>
            <w:shd w:val="clear" w:color="auto" w:fill="CEEAF5"/>
            <w:vAlign w:val="bottom"/>
            <w:hideMark/>
          </w:tcPr>
          <w:p w:rsidR="00E21E00" w:rsidRPr="00ED47DE" w:rsidP="00964448">
            <w:pPr>
              <w:tabs>
                <w:tab w:val="left" w:pos="8306"/>
              </w:tabs>
              <w:spacing w:before="40" w:after="40" w:line="280" w:lineRule="exact"/>
              <w:rPr>
                <w:rFonts w:ascii="Arial" w:eastAsia="Times New Roman" w:hAnsi="Arial" w:cs="Arial"/>
                <w:b/>
                <w:bCs/>
                <w:color w:val="000000"/>
                <w:sz w:val="14"/>
                <w:szCs w:val="14"/>
              </w:rPr>
            </w:pPr>
            <w:r w:rsidRPr="00ED47DE">
              <w:rPr>
                <w:rFonts w:ascii="Tahoma" w:eastAsia="Times New Roman" w:hAnsi="Tahoma" w:cs="Tahoma"/>
                <w:b/>
                <w:bCs/>
                <w:color w:val="000000"/>
                <w:sz w:val="14"/>
                <w:szCs w:val="14"/>
                <w:rtl/>
              </w:rPr>
              <w:t xml:space="preserve">אגף </w:t>
            </w:r>
            <w:r w:rsidRPr="00ED47DE">
              <w:rPr>
                <w:rFonts w:ascii="Tahoma" w:eastAsia="Times New Roman" w:hAnsi="Tahoma" w:cs="Tahoma" w:hint="cs"/>
                <w:b/>
                <w:bCs/>
                <w:color w:val="000000"/>
                <w:sz w:val="14"/>
                <w:szCs w:val="14"/>
                <w:rtl/>
              </w:rPr>
              <w:br/>
            </w:r>
            <w:r w:rsidR="007B172B">
              <w:rPr>
                <w:rFonts w:ascii="Tahoma" w:eastAsia="Times New Roman" w:hAnsi="Tahoma" w:cs="Tahoma" w:hint="cs"/>
                <w:b/>
                <w:bCs/>
                <w:color w:val="000000"/>
                <w:sz w:val="14"/>
                <w:szCs w:val="14"/>
                <w:rtl/>
              </w:rPr>
              <w:t>ה</w:t>
            </w:r>
            <w:r w:rsidRPr="00ED47DE">
              <w:rPr>
                <w:rFonts w:ascii="Tahoma" w:eastAsia="Times New Roman" w:hAnsi="Tahoma" w:cs="Tahoma"/>
                <w:b/>
                <w:bCs/>
                <w:color w:val="000000"/>
                <w:sz w:val="14"/>
                <w:szCs w:val="14"/>
                <w:rtl/>
              </w:rPr>
              <w:t>בניין</w:t>
            </w:r>
          </w:p>
        </w:tc>
        <w:tc>
          <w:tcPr>
            <w:tcW w:w="0" w:type="auto"/>
            <w:gridSpan w:val="2"/>
            <w:tcBorders>
              <w:top w:val="single" w:sz="8" w:space="0" w:color="auto"/>
              <w:left w:val="single" w:sz="4" w:space="0" w:color="auto"/>
              <w:bottom w:val="single" w:sz="4" w:space="0" w:color="auto"/>
              <w:right w:val="single" w:sz="4" w:space="0" w:color="auto"/>
            </w:tcBorders>
            <w:shd w:val="clear" w:color="auto" w:fill="CEEAF5"/>
            <w:vAlign w:val="bottom"/>
            <w:hideMark/>
          </w:tcPr>
          <w:p w:rsidR="00E21E00" w:rsidRPr="00ED47DE" w:rsidP="00964448">
            <w:pPr>
              <w:tabs>
                <w:tab w:val="left" w:pos="8306"/>
              </w:tabs>
              <w:spacing w:before="40" w:after="40" w:line="280" w:lineRule="exact"/>
              <w:rPr>
                <w:rFonts w:ascii="Arial" w:eastAsia="Times New Roman" w:hAnsi="Arial" w:cs="Arial"/>
                <w:b/>
                <w:bCs/>
                <w:color w:val="000000"/>
                <w:sz w:val="14"/>
                <w:szCs w:val="14"/>
              </w:rPr>
            </w:pPr>
            <w:r w:rsidRPr="00ED47DE">
              <w:rPr>
                <w:rFonts w:ascii="Tahoma" w:eastAsia="Times New Roman" w:hAnsi="Tahoma" w:cs="Tahoma"/>
                <w:b/>
                <w:bCs/>
                <w:color w:val="000000"/>
                <w:sz w:val="14"/>
                <w:szCs w:val="14"/>
                <w:rtl/>
              </w:rPr>
              <w:t xml:space="preserve">אגף </w:t>
            </w:r>
            <w:r w:rsidRPr="00ED47DE">
              <w:rPr>
                <w:rFonts w:ascii="Tahoma" w:eastAsia="Times New Roman" w:hAnsi="Tahoma" w:cs="Tahoma" w:hint="cs"/>
                <w:b/>
                <w:bCs/>
                <w:color w:val="000000"/>
                <w:sz w:val="14"/>
                <w:szCs w:val="14"/>
                <w:rtl/>
              </w:rPr>
              <w:br/>
            </w:r>
            <w:r w:rsidR="007B172B">
              <w:rPr>
                <w:rFonts w:ascii="Tahoma" w:eastAsia="Times New Roman" w:hAnsi="Tahoma" w:cs="Tahoma" w:hint="cs"/>
                <w:b/>
                <w:bCs/>
                <w:color w:val="000000"/>
                <w:sz w:val="14"/>
                <w:szCs w:val="14"/>
                <w:rtl/>
              </w:rPr>
              <w:t>ה</w:t>
            </w:r>
            <w:r w:rsidRPr="00ED47DE">
              <w:rPr>
                <w:rFonts w:ascii="Tahoma" w:eastAsia="Times New Roman" w:hAnsi="Tahoma" w:cs="Tahoma"/>
                <w:b/>
                <w:bCs/>
                <w:color w:val="000000"/>
                <w:sz w:val="14"/>
                <w:szCs w:val="14"/>
                <w:rtl/>
              </w:rPr>
              <w:t>תעש</w:t>
            </w:r>
            <w:r w:rsidR="007B172B">
              <w:rPr>
                <w:rFonts w:ascii="Tahoma" w:eastAsia="Times New Roman" w:hAnsi="Tahoma" w:cs="Tahoma" w:hint="cs"/>
                <w:b/>
                <w:bCs/>
                <w:color w:val="000000"/>
                <w:sz w:val="14"/>
                <w:szCs w:val="14"/>
                <w:rtl/>
              </w:rPr>
              <w:t>י</w:t>
            </w:r>
            <w:r w:rsidRPr="00ED47DE">
              <w:rPr>
                <w:rFonts w:ascii="Tahoma" w:eastAsia="Times New Roman" w:hAnsi="Tahoma" w:cs="Tahoma"/>
                <w:b/>
                <w:bCs/>
                <w:color w:val="000000"/>
                <w:sz w:val="14"/>
                <w:szCs w:val="14"/>
                <w:rtl/>
              </w:rPr>
              <w:t>יה</w:t>
            </w:r>
          </w:p>
        </w:tc>
        <w:tc>
          <w:tcPr>
            <w:tcW w:w="0" w:type="auto"/>
            <w:gridSpan w:val="2"/>
            <w:tcBorders>
              <w:top w:val="single" w:sz="8" w:space="0" w:color="auto"/>
              <w:left w:val="single" w:sz="4" w:space="0" w:color="auto"/>
              <w:bottom w:val="single" w:sz="4" w:space="0" w:color="auto"/>
              <w:right w:val="single" w:sz="8" w:space="0" w:color="auto"/>
            </w:tcBorders>
            <w:shd w:val="clear" w:color="auto" w:fill="CEEAF5"/>
            <w:vAlign w:val="bottom"/>
            <w:hideMark/>
          </w:tcPr>
          <w:p w:rsidR="00E21E00" w:rsidRPr="00ED47DE" w:rsidP="00964448">
            <w:pPr>
              <w:tabs>
                <w:tab w:val="left" w:pos="8306"/>
              </w:tabs>
              <w:spacing w:before="40" w:after="40" w:line="280" w:lineRule="exact"/>
              <w:rPr>
                <w:rFonts w:ascii="Arial" w:eastAsia="Times New Roman" w:hAnsi="Arial" w:cs="Arial"/>
                <w:b/>
                <w:bCs/>
                <w:color w:val="000000"/>
                <w:sz w:val="14"/>
                <w:szCs w:val="14"/>
              </w:rPr>
            </w:pPr>
            <w:r w:rsidRPr="00ED47DE">
              <w:rPr>
                <w:rFonts w:ascii="Tahoma" w:eastAsia="Times New Roman" w:hAnsi="Tahoma" w:cs="Tahoma"/>
                <w:b/>
                <w:bCs/>
                <w:color w:val="000000"/>
                <w:sz w:val="14"/>
                <w:szCs w:val="14"/>
                <w:rtl/>
              </w:rPr>
              <w:t xml:space="preserve">אגף איכות </w:t>
            </w:r>
            <w:r w:rsidRPr="00ED47DE">
              <w:rPr>
                <w:rFonts w:ascii="Tahoma" w:eastAsia="Times New Roman" w:hAnsi="Tahoma" w:cs="Tahoma" w:hint="cs"/>
                <w:b/>
                <w:bCs/>
                <w:color w:val="000000"/>
                <w:sz w:val="14"/>
                <w:szCs w:val="14"/>
                <w:rtl/>
              </w:rPr>
              <w:br/>
            </w:r>
            <w:r w:rsidRPr="00ED47DE">
              <w:rPr>
                <w:rFonts w:ascii="Tahoma" w:eastAsia="Times New Roman" w:hAnsi="Tahoma" w:cs="Tahoma"/>
                <w:b/>
                <w:bCs/>
                <w:color w:val="000000"/>
                <w:sz w:val="14"/>
                <w:szCs w:val="14"/>
                <w:rtl/>
              </w:rPr>
              <w:t>והסמכ</w:t>
            </w:r>
            <w:r w:rsidRPr="00ED47DE">
              <w:rPr>
                <w:rFonts w:ascii="Tahoma" w:eastAsia="Times New Roman" w:hAnsi="Tahoma" w:cs="Tahoma" w:hint="cs"/>
                <w:b/>
                <w:bCs/>
                <w:color w:val="000000"/>
                <w:sz w:val="14"/>
                <w:szCs w:val="14"/>
                <w:rtl/>
              </w:rPr>
              <w:t>ה</w:t>
            </w:r>
          </w:p>
        </w:tc>
      </w:tr>
      <w:tr w:rsidTr="00964448">
        <w:tblPrEx>
          <w:tblW w:w="8505" w:type="dxa"/>
          <w:tblCellMar>
            <w:left w:w="57" w:type="dxa"/>
            <w:right w:w="57" w:type="dxa"/>
          </w:tblCellMar>
          <w:tblLook w:val="04A0"/>
        </w:tblPrEx>
        <w:trPr>
          <w:tblHeader/>
        </w:trPr>
        <w:tc>
          <w:tcPr>
            <w:tcW w:w="0" w:type="auto"/>
            <w:vMerge/>
            <w:tcBorders>
              <w:top w:val="single" w:sz="4" w:space="0" w:color="auto"/>
              <w:left w:val="single" w:sz="8" w:space="0" w:color="auto"/>
              <w:bottom w:val="single" w:sz="8" w:space="0" w:color="auto"/>
              <w:right w:val="single" w:sz="4" w:space="0" w:color="auto"/>
            </w:tcBorders>
            <w:shd w:val="clear" w:color="auto" w:fill="CEEAF5"/>
            <w:noWrap/>
            <w:hideMark/>
          </w:tcPr>
          <w:p w:rsidR="00E21E00" w:rsidRPr="00ED47DE" w:rsidP="00964448">
            <w:pPr>
              <w:tabs>
                <w:tab w:val="left" w:pos="8306"/>
              </w:tabs>
              <w:spacing w:before="40" w:after="40" w:line="280" w:lineRule="exact"/>
              <w:rPr>
                <w:rFonts w:ascii="Arial" w:eastAsia="Times New Roman" w:hAnsi="Arial" w:cs="Arial"/>
                <w:b/>
                <w:bCs/>
                <w:color w:val="000000"/>
                <w:sz w:val="14"/>
                <w:szCs w:val="14"/>
              </w:rPr>
            </w:pPr>
          </w:p>
        </w:tc>
        <w:tc>
          <w:tcPr>
            <w:tcW w:w="0" w:type="auto"/>
            <w:vMerge/>
            <w:tcBorders>
              <w:top w:val="single" w:sz="4" w:space="0" w:color="auto"/>
              <w:left w:val="single" w:sz="4" w:space="0" w:color="auto"/>
              <w:bottom w:val="single" w:sz="8" w:space="0" w:color="auto"/>
              <w:right w:val="single" w:sz="4" w:space="0" w:color="auto"/>
            </w:tcBorders>
            <w:shd w:val="clear" w:color="auto" w:fill="CEEAF5"/>
            <w:noWrap/>
            <w:hideMark/>
          </w:tcPr>
          <w:p w:rsidR="00E21E00" w:rsidRPr="00ED47DE" w:rsidP="00964448">
            <w:pPr>
              <w:tabs>
                <w:tab w:val="left" w:pos="8306"/>
              </w:tabs>
              <w:spacing w:before="40" w:after="40" w:line="280" w:lineRule="exact"/>
              <w:rPr>
                <w:rFonts w:ascii="Arial" w:eastAsia="Times New Roman" w:hAnsi="Arial" w:cs="Arial"/>
                <w:b/>
                <w:bCs/>
                <w:color w:val="000000"/>
                <w:sz w:val="14"/>
                <w:szCs w:val="14"/>
              </w:rPr>
            </w:pPr>
          </w:p>
        </w:tc>
        <w:tc>
          <w:tcPr>
            <w:tcW w:w="0" w:type="auto"/>
            <w:vMerge/>
            <w:tcBorders>
              <w:top w:val="single" w:sz="4" w:space="0" w:color="auto"/>
              <w:left w:val="single" w:sz="4" w:space="0" w:color="auto"/>
              <w:bottom w:val="single" w:sz="8" w:space="0" w:color="auto"/>
              <w:right w:val="single" w:sz="4" w:space="0" w:color="auto"/>
            </w:tcBorders>
            <w:shd w:val="clear" w:color="auto" w:fill="CEEAF5"/>
            <w:hideMark/>
          </w:tcPr>
          <w:p w:rsidR="00E21E00" w:rsidRPr="00ED47DE" w:rsidP="00964448">
            <w:pPr>
              <w:tabs>
                <w:tab w:val="left" w:pos="8306"/>
              </w:tabs>
              <w:spacing w:before="40" w:after="40" w:line="280" w:lineRule="exact"/>
              <w:rPr>
                <w:rFonts w:ascii="Arial" w:eastAsia="Times New Roman" w:hAnsi="Arial" w:cs="Arial"/>
                <w:b/>
                <w:bCs/>
                <w:color w:val="000000"/>
                <w:sz w:val="14"/>
                <w:szCs w:val="14"/>
              </w:rPr>
            </w:pPr>
          </w:p>
        </w:tc>
        <w:tc>
          <w:tcPr>
            <w:tcW w:w="0" w:type="auto"/>
            <w:tcBorders>
              <w:top w:val="single" w:sz="4" w:space="0" w:color="auto"/>
              <w:left w:val="single" w:sz="4" w:space="0" w:color="auto"/>
              <w:bottom w:val="single" w:sz="8" w:space="0" w:color="auto"/>
              <w:right w:val="single" w:sz="4" w:space="0" w:color="auto"/>
            </w:tcBorders>
            <w:shd w:val="clear" w:color="auto" w:fill="CEEAF5"/>
            <w:noWrap/>
            <w:hideMark/>
          </w:tcPr>
          <w:p w:rsidR="00E21E00" w:rsidRPr="00ED47DE" w:rsidP="00964448">
            <w:pPr>
              <w:tabs>
                <w:tab w:val="left" w:pos="8306"/>
              </w:tabs>
              <w:spacing w:before="40" w:after="40" w:line="280" w:lineRule="exact"/>
              <w:rPr>
                <w:rFonts w:ascii="Arial" w:eastAsia="Times New Roman" w:hAnsi="Arial" w:cs="Arial"/>
                <w:b/>
                <w:bCs/>
                <w:color w:val="000000"/>
                <w:sz w:val="14"/>
                <w:szCs w:val="14"/>
              </w:rPr>
            </w:pPr>
            <w:r>
              <w:rPr>
                <w:rFonts w:ascii="Tahoma" w:eastAsia="Times New Roman" w:hAnsi="Tahoma" w:cs="Tahoma" w:hint="cs"/>
                <w:b/>
                <w:bCs/>
                <w:color w:val="000000"/>
                <w:sz w:val="14"/>
                <w:szCs w:val="14"/>
                <w:rtl/>
              </w:rPr>
              <w:t>ה</w:t>
            </w:r>
            <w:r w:rsidRPr="00ED47DE">
              <w:rPr>
                <w:rFonts w:ascii="Tahoma" w:eastAsia="Times New Roman" w:hAnsi="Tahoma" w:cs="Tahoma"/>
                <w:b/>
                <w:bCs/>
                <w:color w:val="000000"/>
                <w:sz w:val="14"/>
                <w:szCs w:val="14"/>
                <w:rtl/>
              </w:rPr>
              <w:t xml:space="preserve">סכום </w:t>
            </w:r>
          </w:p>
        </w:tc>
        <w:tc>
          <w:tcPr>
            <w:tcW w:w="0" w:type="auto"/>
            <w:tcBorders>
              <w:top w:val="single" w:sz="4" w:space="0" w:color="auto"/>
              <w:left w:val="single" w:sz="4" w:space="0" w:color="auto"/>
              <w:bottom w:val="single" w:sz="8" w:space="0" w:color="auto"/>
              <w:right w:val="single" w:sz="4" w:space="0" w:color="auto"/>
            </w:tcBorders>
            <w:shd w:val="clear" w:color="auto" w:fill="CEEAF5"/>
            <w:noWrap/>
            <w:hideMark/>
          </w:tcPr>
          <w:p w:rsidR="00E21E00" w:rsidRPr="00ED47DE" w:rsidP="00964448">
            <w:pPr>
              <w:tabs>
                <w:tab w:val="left" w:pos="8306"/>
              </w:tabs>
              <w:spacing w:before="40" w:after="40" w:line="280" w:lineRule="exact"/>
              <w:rPr>
                <w:rFonts w:ascii="Arial" w:eastAsia="Times New Roman" w:hAnsi="Arial" w:cs="Arial"/>
                <w:b/>
                <w:bCs/>
                <w:color w:val="000000"/>
                <w:sz w:val="14"/>
                <w:szCs w:val="14"/>
              </w:rPr>
            </w:pPr>
            <w:r>
              <w:rPr>
                <w:rFonts w:ascii="Tahoma" w:eastAsia="Times New Roman" w:hAnsi="Tahoma" w:cs="Tahoma" w:hint="cs"/>
                <w:b/>
                <w:bCs/>
                <w:color w:val="000000"/>
                <w:sz w:val="14"/>
                <w:szCs w:val="14"/>
                <w:rtl/>
              </w:rPr>
              <w:t>השיעור</w:t>
            </w:r>
          </w:p>
        </w:tc>
        <w:tc>
          <w:tcPr>
            <w:tcW w:w="0" w:type="auto"/>
            <w:tcBorders>
              <w:top w:val="single" w:sz="4" w:space="0" w:color="auto"/>
              <w:left w:val="single" w:sz="4" w:space="0" w:color="auto"/>
              <w:bottom w:val="single" w:sz="8" w:space="0" w:color="auto"/>
              <w:right w:val="single" w:sz="4" w:space="0" w:color="auto"/>
            </w:tcBorders>
            <w:shd w:val="clear" w:color="auto" w:fill="CEEAF5"/>
            <w:noWrap/>
            <w:hideMark/>
          </w:tcPr>
          <w:p w:rsidR="00E21E00" w:rsidRPr="00ED47DE" w:rsidP="00964448">
            <w:pPr>
              <w:tabs>
                <w:tab w:val="left" w:pos="8306"/>
              </w:tabs>
              <w:spacing w:before="40" w:after="40" w:line="280" w:lineRule="exact"/>
              <w:rPr>
                <w:rFonts w:ascii="Arial" w:eastAsia="Times New Roman" w:hAnsi="Arial" w:cs="Arial"/>
                <w:b/>
                <w:bCs/>
                <w:color w:val="000000"/>
                <w:sz w:val="14"/>
                <w:szCs w:val="14"/>
              </w:rPr>
            </w:pPr>
            <w:r>
              <w:rPr>
                <w:rFonts w:ascii="Tahoma" w:eastAsia="Times New Roman" w:hAnsi="Tahoma" w:cs="Tahoma" w:hint="cs"/>
                <w:b/>
                <w:bCs/>
                <w:color w:val="000000"/>
                <w:sz w:val="14"/>
                <w:szCs w:val="14"/>
                <w:rtl/>
              </w:rPr>
              <w:t>ה</w:t>
            </w:r>
            <w:r w:rsidRPr="00ED47DE">
              <w:rPr>
                <w:rFonts w:ascii="Tahoma" w:eastAsia="Times New Roman" w:hAnsi="Tahoma" w:cs="Tahoma"/>
                <w:b/>
                <w:bCs/>
                <w:color w:val="000000"/>
                <w:sz w:val="14"/>
                <w:szCs w:val="14"/>
                <w:rtl/>
              </w:rPr>
              <w:t xml:space="preserve">סכום </w:t>
            </w:r>
          </w:p>
        </w:tc>
        <w:tc>
          <w:tcPr>
            <w:tcW w:w="0" w:type="auto"/>
            <w:tcBorders>
              <w:top w:val="single" w:sz="4" w:space="0" w:color="auto"/>
              <w:left w:val="single" w:sz="4" w:space="0" w:color="auto"/>
              <w:bottom w:val="single" w:sz="8" w:space="0" w:color="auto"/>
              <w:right w:val="single" w:sz="4" w:space="0" w:color="auto"/>
            </w:tcBorders>
            <w:shd w:val="clear" w:color="auto" w:fill="CEEAF5"/>
            <w:noWrap/>
            <w:hideMark/>
          </w:tcPr>
          <w:p w:rsidR="00E21E00" w:rsidRPr="00ED47DE" w:rsidP="00964448">
            <w:pPr>
              <w:tabs>
                <w:tab w:val="left" w:pos="8306"/>
              </w:tabs>
              <w:spacing w:before="40" w:after="40" w:line="280" w:lineRule="exact"/>
              <w:rPr>
                <w:rFonts w:ascii="Arial" w:eastAsia="Times New Roman" w:hAnsi="Arial" w:cs="Arial"/>
                <w:b/>
                <w:bCs/>
                <w:color w:val="000000"/>
                <w:sz w:val="14"/>
                <w:szCs w:val="14"/>
              </w:rPr>
            </w:pPr>
            <w:r>
              <w:rPr>
                <w:rFonts w:ascii="Tahoma" w:eastAsia="Times New Roman" w:hAnsi="Tahoma" w:cs="Tahoma" w:hint="cs"/>
                <w:b/>
                <w:bCs/>
                <w:color w:val="000000"/>
                <w:sz w:val="14"/>
                <w:szCs w:val="14"/>
                <w:rtl/>
              </w:rPr>
              <w:t>השיעור</w:t>
            </w:r>
          </w:p>
        </w:tc>
        <w:tc>
          <w:tcPr>
            <w:tcW w:w="0" w:type="auto"/>
            <w:tcBorders>
              <w:top w:val="single" w:sz="4" w:space="0" w:color="auto"/>
              <w:left w:val="single" w:sz="4" w:space="0" w:color="auto"/>
              <w:bottom w:val="single" w:sz="8" w:space="0" w:color="auto"/>
              <w:right w:val="single" w:sz="4" w:space="0" w:color="auto"/>
            </w:tcBorders>
            <w:shd w:val="clear" w:color="auto" w:fill="CEEAF5"/>
            <w:noWrap/>
            <w:hideMark/>
          </w:tcPr>
          <w:p w:rsidR="00E21E00" w:rsidRPr="00ED47DE" w:rsidP="00964448">
            <w:pPr>
              <w:tabs>
                <w:tab w:val="left" w:pos="8306"/>
              </w:tabs>
              <w:spacing w:before="40" w:after="40" w:line="280" w:lineRule="exact"/>
              <w:rPr>
                <w:rFonts w:ascii="Arial" w:eastAsia="Times New Roman" w:hAnsi="Arial" w:cs="Arial"/>
                <w:b/>
                <w:bCs/>
                <w:color w:val="000000"/>
                <w:sz w:val="14"/>
                <w:szCs w:val="14"/>
              </w:rPr>
            </w:pPr>
            <w:r>
              <w:rPr>
                <w:rFonts w:ascii="Tahoma" w:eastAsia="Times New Roman" w:hAnsi="Tahoma" w:cs="Tahoma" w:hint="cs"/>
                <w:b/>
                <w:bCs/>
                <w:color w:val="000000"/>
                <w:sz w:val="14"/>
                <w:szCs w:val="14"/>
                <w:rtl/>
              </w:rPr>
              <w:t>ה</w:t>
            </w:r>
            <w:r w:rsidRPr="00ED47DE">
              <w:rPr>
                <w:rFonts w:ascii="Tahoma" w:eastAsia="Times New Roman" w:hAnsi="Tahoma" w:cs="Tahoma"/>
                <w:b/>
                <w:bCs/>
                <w:color w:val="000000"/>
                <w:sz w:val="14"/>
                <w:szCs w:val="14"/>
                <w:rtl/>
              </w:rPr>
              <w:t xml:space="preserve">סכום </w:t>
            </w:r>
          </w:p>
        </w:tc>
        <w:tc>
          <w:tcPr>
            <w:tcW w:w="0" w:type="auto"/>
            <w:tcBorders>
              <w:top w:val="single" w:sz="4" w:space="0" w:color="auto"/>
              <w:left w:val="single" w:sz="4" w:space="0" w:color="auto"/>
              <w:bottom w:val="single" w:sz="8" w:space="0" w:color="auto"/>
              <w:right w:val="single" w:sz="4" w:space="0" w:color="auto"/>
            </w:tcBorders>
            <w:shd w:val="clear" w:color="auto" w:fill="CEEAF5"/>
            <w:noWrap/>
            <w:hideMark/>
          </w:tcPr>
          <w:p w:rsidR="00E21E00" w:rsidRPr="00ED47DE" w:rsidP="00964448">
            <w:pPr>
              <w:tabs>
                <w:tab w:val="left" w:pos="8306"/>
              </w:tabs>
              <w:spacing w:before="40" w:after="40" w:line="280" w:lineRule="exact"/>
              <w:rPr>
                <w:rFonts w:ascii="Arial" w:eastAsia="Times New Roman" w:hAnsi="Arial" w:cs="Arial"/>
                <w:b/>
                <w:bCs/>
                <w:color w:val="000000"/>
                <w:sz w:val="14"/>
                <w:szCs w:val="14"/>
              </w:rPr>
            </w:pPr>
            <w:r>
              <w:rPr>
                <w:rFonts w:ascii="Tahoma" w:eastAsia="Times New Roman" w:hAnsi="Tahoma" w:cs="Tahoma" w:hint="cs"/>
                <w:b/>
                <w:bCs/>
                <w:color w:val="000000"/>
                <w:sz w:val="14"/>
                <w:szCs w:val="14"/>
                <w:rtl/>
              </w:rPr>
              <w:t>השיעור</w:t>
            </w:r>
          </w:p>
        </w:tc>
        <w:tc>
          <w:tcPr>
            <w:tcW w:w="0" w:type="auto"/>
            <w:tcBorders>
              <w:top w:val="single" w:sz="4" w:space="0" w:color="auto"/>
              <w:left w:val="single" w:sz="4" w:space="0" w:color="auto"/>
              <w:bottom w:val="single" w:sz="8" w:space="0" w:color="auto"/>
              <w:right w:val="single" w:sz="4" w:space="0" w:color="auto"/>
            </w:tcBorders>
            <w:shd w:val="clear" w:color="auto" w:fill="CEEAF5"/>
            <w:noWrap/>
            <w:hideMark/>
          </w:tcPr>
          <w:p w:rsidR="00E21E00" w:rsidRPr="00ED47DE" w:rsidP="00964448">
            <w:pPr>
              <w:tabs>
                <w:tab w:val="left" w:pos="8306"/>
              </w:tabs>
              <w:spacing w:before="40" w:after="40" w:line="280" w:lineRule="exact"/>
              <w:rPr>
                <w:rFonts w:ascii="Arial" w:eastAsia="Times New Roman" w:hAnsi="Arial" w:cs="Arial"/>
                <w:b/>
                <w:bCs/>
                <w:color w:val="000000"/>
                <w:sz w:val="14"/>
                <w:szCs w:val="14"/>
              </w:rPr>
            </w:pPr>
            <w:r>
              <w:rPr>
                <w:rFonts w:ascii="Tahoma" w:eastAsia="Times New Roman" w:hAnsi="Tahoma" w:cs="Tahoma" w:hint="cs"/>
                <w:b/>
                <w:bCs/>
                <w:color w:val="000000"/>
                <w:sz w:val="14"/>
                <w:szCs w:val="14"/>
                <w:rtl/>
              </w:rPr>
              <w:t>ה</w:t>
            </w:r>
            <w:r w:rsidRPr="00ED47DE">
              <w:rPr>
                <w:rFonts w:ascii="Tahoma" w:eastAsia="Times New Roman" w:hAnsi="Tahoma" w:cs="Tahoma"/>
                <w:b/>
                <w:bCs/>
                <w:color w:val="000000"/>
                <w:sz w:val="14"/>
                <w:szCs w:val="14"/>
                <w:rtl/>
              </w:rPr>
              <w:t xml:space="preserve">סכום </w:t>
            </w:r>
          </w:p>
        </w:tc>
        <w:tc>
          <w:tcPr>
            <w:tcW w:w="0" w:type="auto"/>
            <w:tcBorders>
              <w:top w:val="single" w:sz="4" w:space="0" w:color="auto"/>
              <w:left w:val="single" w:sz="4" w:space="0" w:color="auto"/>
              <w:bottom w:val="single" w:sz="8" w:space="0" w:color="auto"/>
              <w:right w:val="single" w:sz="8" w:space="0" w:color="auto"/>
            </w:tcBorders>
            <w:shd w:val="clear" w:color="auto" w:fill="CEEAF5"/>
            <w:noWrap/>
            <w:hideMark/>
          </w:tcPr>
          <w:p w:rsidR="00E21E00" w:rsidRPr="00ED47DE" w:rsidP="00964448">
            <w:pPr>
              <w:tabs>
                <w:tab w:val="left" w:pos="8306"/>
              </w:tabs>
              <w:spacing w:before="40" w:after="40" w:line="280" w:lineRule="exact"/>
              <w:rPr>
                <w:rFonts w:ascii="Arial" w:eastAsia="Times New Roman" w:hAnsi="Arial" w:cs="Arial"/>
                <w:b/>
                <w:bCs/>
                <w:color w:val="000000"/>
                <w:sz w:val="14"/>
                <w:szCs w:val="14"/>
              </w:rPr>
            </w:pPr>
            <w:r>
              <w:rPr>
                <w:rFonts w:ascii="Tahoma" w:eastAsia="Times New Roman" w:hAnsi="Tahoma" w:cs="Tahoma" w:hint="cs"/>
                <w:b/>
                <w:bCs/>
                <w:color w:val="000000"/>
                <w:sz w:val="14"/>
                <w:szCs w:val="14"/>
                <w:rtl/>
              </w:rPr>
              <w:t>השיעור</w:t>
            </w:r>
          </w:p>
        </w:tc>
      </w:tr>
      <w:tr w:rsidTr="00ED47DE">
        <w:tblPrEx>
          <w:tblW w:w="8505" w:type="dxa"/>
          <w:tblCellMar>
            <w:left w:w="57" w:type="dxa"/>
            <w:right w:w="57" w:type="dxa"/>
          </w:tblCellMar>
          <w:tblLook w:val="04A0"/>
        </w:tblPrEx>
        <w:tc>
          <w:tcPr>
            <w:tcW w:w="0" w:type="auto"/>
            <w:tcBorders>
              <w:top w:val="single" w:sz="8" w:space="0" w:color="auto"/>
              <w:left w:val="single" w:sz="8" w:space="0" w:color="auto"/>
              <w:right w:val="single" w:sz="4" w:space="0" w:color="auto"/>
            </w:tcBorders>
            <w:shd w:val="clear" w:color="auto" w:fill="FFFFFF" w:themeFill="background1"/>
            <w:noWrap/>
            <w:hideMark/>
          </w:tcPr>
          <w:p w:rsidR="006E45B0" w:rsidRPr="00EE5FE5" w:rsidP="00964448">
            <w:pPr>
              <w:tabs>
                <w:tab w:val="left" w:pos="8306"/>
              </w:tabs>
              <w:spacing w:before="40" w:after="40" w:line="280" w:lineRule="exact"/>
              <w:rPr>
                <w:rFonts w:ascii="Arial" w:eastAsia="Times New Roman" w:hAnsi="Arial" w:cs="Arial"/>
                <w:color w:val="000000"/>
                <w:sz w:val="14"/>
                <w:szCs w:val="14"/>
              </w:rPr>
            </w:pPr>
            <w:r w:rsidRPr="00EE5FE5">
              <w:rPr>
                <w:rFonts w:ascii="Tahoma" w:eastAsia="Times New Roman" w:hAnsi="Tahoma" w:cs="Tahoma"/>
                <w:color w:val="000000"/>
                <w:sz w:val="14"/>
                <w:szCs w:val="14"/>
                <w:rtl/>
              </w:rPr>
              <w:t>מחשוב</w:t>
            </w:r>
          </w:p>
        </w:tc>
        <w:tc>
          <w:tcPr>
            <w:tcW w:w="0" w:type="auto"/>
            <w:tcBorders>
              <w:top w:val="single" w:sz="8" w:space="0" w:color="auto"/>
              <w:left w:val="single" w:sz="4" w:space="0" w:color="auto"/>
              <w:right w:val="single" w:sz="4" w:space="0" w:color="auto"/>
            </w:tcBorders>
            <w:shd w:val="clear" w:color="auto" w:fill="FFFFFF" w:themeFill="background1"/>
            <w:hideMark/>
          </w:tcPr>
          <w:p w:rsidR="006E45B0" w:rsidRPr="00EE5FE5" w:rsidP="00964448">
            <w:pPr>
              <w:tabs>
                <w:tab w:val="left" w:pos="8306"/>
              </w:tabs>
              <w:spacing w:before="40" w:after="40" w:line="280" w:lineRule="exact"/>
              <w:rPr>
                <w:rFonts w:ascii="Arial" w:eastAsia="Times New Roman" w:hAnsi="Arial" w:cs="Arial"/>
                <w:color w:val="000000"/>
                <w:sz w:val="14"/>
                <w:szCs w:val="14"/>
              </w:rPr>
            </w:pPr>
            <w:r w:rsidRPr="00EE5FE5">
              <w:rPr>
                <w:rFonts w:ascii="Tahoma" w:eastAsia="Times New Roman" w:hAnsi="Tahoma" w:cs="Tahoma"/>
                <w:color w:val="000000"/>
                <w:sz w:val="14"/>
                <w:szCs w:val="14"/>
                <w:rtl/>
              </w:rPr>
              <w:t xml:space="preserve">כמות </w:t>
            </w:r>
            <w:r w:rsidR="007B172B">
              <w:rPr>
                <w:rFonts w:ascii="Tahoma" w:eastAsia="Times New Roman" w:hAnsi="Tahoma" w:cs="Tahoma" w:hint="cs"/>
                <w:color w:val="000000"/>
                <w:sz w:val="14"/>
                <w:szCs w:val="14"/>
                <w:rtl/>
              </w:rPr>
              <w:t>ה</w:t>
            </w:r>
            <w:r w:rsidRPr="00EE5FE5">
              <w:rPr>
                <w:rFonts w:ascii="Tahoma" w:eastAsia="Times New Roman" w:hAnsi="Tahoma" w:cs="Tahoma"/>
                <w:color w:val="000000"/>
                <w:sz w:val="14"/>
                <w:szCs w:val="14"/>
                <w:rtl/>
              </w:rPr>
              <w:t>ציוד (קריאות)</w:t>
            </w:r>
          </w:p>
        </w:tc>
        <w:tc>
          <w:tcPr>
            <w:tcW w:w="0" w:type="auto"/>
            <w:tcBorders>
              <w:top w:val="single" w:sz="8" w:space="0" w:color="auto"/>
              <w:left w:val="single" w:sz="4" w:space="0" w:color="auto"/>
              <w:right w:val="single" w:sz="4" w:space="0" w:color="auto"/>
            </w:tcBorders>
            <w:shd w:val="clear" w:color="auto" w:fill="FFFFFF" w:themeFill="background1"/>
            <w:noWrap/>
            <w:hideMark/>
          </w:tcPr>
          <w:p w:rsidR="006E45B0" w:rsidRPr="00EE5FE5" w:rsidP="00964448">
            <w:pPr>
              <w:tabs>
                <w:tab w:val="left" w:pos="8306"/>
              </w:tabs>
              <w:spacing w:before="40" w:after="40" w:line="280" w:lineRule="exact"/>
              <w:rPr>
                <w:rFonts w:ascii="Arial" w:eastAsia="Times New Roman" w:hAnsi="Arial" w:cs="Arial"/>
                <w:color w:val="000000"/>
                <w:sz w:val="14"/>
                <w:szCs w:val="14"/>
              </w:rPr>
            </w:pPr>
            <w:r w:rsidRPr="00EE5FE5">
              <w:rPr>
                <w:rFonts w:ascii="Tahoma" w:eastAsia="Times New Roman" w:hAnsi="Tahoma" w:cs="Tahoma"/>
                <w:color w:val="000000"/>
                <w:sz w:val="14"/>
                <w:szCs w:val="14"/>
              </w:rPr>
              <w:t>15,096</w:t>
            </w:r>
          </w:p>
        </w:tc>
        <w:tc>
          <w:tcPr>
            <w:tcW w:w="0" w:type="auto"/>
            <w:tcBorders>
              <w:top w:val="single" w:sz="8" w:space="0" w:color="auto"/>
              <w:left w:val="single" w:sz="4" w:space="0" w:color="auto"/>
              <w:right w:val="single" w:sz="4" w:space="0" w:color="auto"/>
            </w:tcBorders>
            <w:shd w:val="clear" w:color="auto" w:fill="FFFFFF" w:themeFill="background1"/>
            <w:noWrap/>
            <w:hideMark/>
          </w:tcPr>
          <w:p w:rsidR="006E45B0" w:rsidRPr="00EE5FE5" w:rsidP="00964448">
            <w:pPr>
              <w:tabs>
                <w:tab w:val="left" w:pos="8306"/>
              </w:tabs>
              <w:spacing w:before="40" w:after="40" w:line="280" w:lineRule="exact"/>
              <w:rPr>
                <w:rFonts w:ascii="Arial" w:eastAsia="Times New Roman" w:hAnsi="Arial" w:cs="Arial"/>
                <w:color w:val="000000"/>
                <w:sz w:val="14"/>
                <w:szCs w:val="14"/>
              </w:rPr>
            </w:pPr>
            <w:r w:rsidRPr="00EE5FE5">
              <w:rPr>
                <w:rFonts w:ascii="Tahoma" w:eastAsia="Times New Roman" w:hAnsi="Tahoma" w:cs="Tahoma"/>
                <w:color w:val="000000"/>
                <w:sz w:val="14"/>
                <w:szCs w:val="14"/>
              </w:rPr>
              <w:t>1,073</w:t>
            </w:r>
          </w:p>
        </w:tc>
        <w:tc>
          <w:tcPr>
            <w:tcW w:w="0" w:type="auto"/>
            <w:tcBorders>
              <w:top w:val="single" w:sz="8" w:space="0" w:color="auto"/>
              <w:left w:val="single" w:sz="4" w:space="0" w:color="auto"/>
              <w:right w:val="single" w:sz="4" w:space="0" w:color="auto"/>
            </w:tcBorders>
            <w:shd w:val="clear" w:color="auto" w:fill="FFFFFF" w:themeFill="background1"/>
            <w:noWrap/>
            <w:hideMark/>
          </w:tcPr>
          <w:p w:rsidR="006E45B0" w:rsidRPr="00EE5FE5" w:rsidP="00964448">
            <w:pPr>
              <w:tabs>
                <w:tab w:val="left" w:pos="8306"/>
              </w:tabs>
              <w:spacing w:before="40" w:after="40" w:line="280" w:lineRule="exact"/>
              <w:rPr>
                <w:rFonts w:ascii="Arial" w:eastAsia="Times New Roman" w:hAnsi="Arial" w:cs="Arial"/>
                <w:color w:val="000000"/>
                <w:sz w:val="14"/>
                <w:szCs w:val="14"/>
              </w:rPr>
            </w:pPr>
            <w:r w:rsidRPr="00EE5FE5">
              <w:rPr>
                <w:rFonts w:ascii="Tahoma" w:eastAsia="Times New Roman" w:hAnsi="Tahoma" w:cs="Tahoma"/>
                <w:color w:val="000000"/>
                <w:sz w:val="14"/>
                <w:szCs w:val="14"/>
              </w:rPr>
              <w:t>7%</w:t>
            </w:r>
          </w:p>
        </w:tc>
        <w:tc>
          <w:tcPr>
            <w:tcW w:w="0" w:type="auto"/>
            <w:tcBorders>
              <w:top w:val="single" w:sz="8" w:space="0" w:color="auto"/>
              <w:left w:val="single" w:sz="4" w:space="0" w:color="auto"/>
              <w:right w:val="single" w:sz="4" w:space="0" w:color="auto"/>
            </w:tcBorders>
            <w:shd w:val="clear" w:color="auto" w:fill="FFFFFF" w:themeFill="background1"/>
            <w:noWrap/>
            <w:hideMark/>
          </w:tcPr>
          <w:p w:rsidR="006E45B0" w:rsidRPr="00EE5FE5" w:rsidP="00964448">
            <w:pPr>
              <w:tabs>
                <w:tab w:val="left" w:pos="8306"/>
              </w:tabs>
              <w:spacing w:before="40" w:after="40" w:line="280" w:lineRule="exact"/>
              <w:rPr>
                <w:rFonts w:ascii="Arial" w:eastAsia="Times New Roman" w:hAnsi="Arial" w:cs="Arial"/>
                <w:color w:val="000000"/>
                <w:sz w:val="14"/>
                <w:szCs w:val="14"/>
              </w:rPr>
            </w:pPr>
            <w:r w:rsidRPr="00EE5FE5">
              <w:rPr>
                <w:rFonts w:ascii="Tahoma" w:eastAsia="Times New Roman" w:hAnsi="Tahoma" w:cs="Tahoma"/>
                <w:color w:val="000000"/>
                <w:sz w:val="14"/>
                <w:szCs w:val="14"/>
              </w:rPr>
              <w:t>2,449</w:t>
            </w:r>
          </w:p>
        </w:tc>
        <w:tc>
          <w:tcPr>
            <w:tcW w:w="0" w:type="auto"/>
            <w:tcBorders>
              <w:top w:val="single" w:sz="8" w:space="0" w:color="auto"/>
              <w:left w:val="single" w:sz="4" w:space="0" w:color="auto"/>
              <w:right w:val="single" w:sz="4" w:space="0" w:color="auto"/>
            </w:tcBorders>
            <w:shd w:val="clear" w:color="auto" w:fill="FFFFFF" w:themeFill="background1"/>
            <w:noWrap/>
            <w:hideMark/>
          </w:tcPr>
          <w:p w:rsidR="006E45B0" w:rsidRPr="00EE5FE5" w:rsidP="00964448">
            <w:pPr>
              <w:tabs>
                <w:tab w:val="left" w:pos="8306"/>
              </w:tabs>
              <w:spacing w:before="40" w:after="40" w:line="280" w:lineRule="exact"/>
              <w:rPr>
                <w:rFonts w:ascii="Arial" w:eastAsia="Times New Roman" w:hAnsi="Arial" w:cs="Arial"/>
                <w:color w:val="000000"/>
                <w:sz w:val="14"/>
                <w:szCs w:val="14"/>
              </w:rPr>
            </w:pPr>
            <w:r w:rsidRPr="00EE5FE5">
              <w:rPr>
                <w:rFonts w:ascii="Tahoma" w:eastAsia="Times New Roman" w:hAnsi="Tahoma" w:cs="Tahoma"/>
                <w:color w:val="000000"/>
                <w:sz w:val="14"/>
                <w:szCs w:val="14"/>
              </w:rPr>
              <w:t>16%</w:t>
            </w:r>
          </w:p>
        </w:tc>
        <w:tc>
          <w:tcPr>
            <w:tcW w:w="0" w:type="auto"/>
            <w:tcBorders>
              <w:top w:val="single" w:sz="8" w:space="0" w:color="auto"/>
              <w:left w:val="single" w:sz="4" w:space="0" w:color="auto"/>
              <w:right w:val="single" w:sz="4" w:space="0" w:color="auto"/>
            </w:tcBorders>
            <w:shd w:val="clear" w:color="auto" w:fill="FFFFFF" w:themeFill="background1"/>
            <w:noWrap/>
            <w:hideMark/>
          </w:tcPr>
          <w:p w:rsidR="006E45B0" w:rsidRPr="00EE5FE5" w:rsidP="00964448">
            <w:pPr>
              <w:tabs>
                <w:tab w:val="left" w:pos="8306"/>
              </w:tabs>
              <w:spacing w:before="40" w:after="40" w:line="280" w:lineRule="exact"/>
              <w:rPr>
                <w:rFonts w:ascii="Arial" w:eastAsia="Times New Roman" w:hAnsi="Arial" w:cs="Arial"/>
                <w:color w:val="000000"/>
                <w:sz w:val="14"/>
                <w:szCs w:val="14"/>
              </w:rPr>
            </w:pPr>
            <w:r w:rsidRPr="00EE5FE5">
              <w:rPr>
                <w:rFonts w:ascii="Tahoma" w:eastAsia="Times New Roman" w:hAnsi="Tahoma" w:cs="Tahoma"/>
                <w:color w:val="000000"/>
                <w:sz w:val="14"/>
                <w:szCs w:val="14"/>
              </w:rPr>
              <w:t>10,334</w:t>
            </w:r>
          </w:p>
        </w:tc>
        <w:tc>
          <w:tcPr>
            <w:tcW w:w="0" w:type="auto"/>
            <w:tcBorders>
              <w:top w:val="single" w:sz="8" w:space="0" w:color="auto"/>
              <w:left w:val="single" w:sz="4" w:space="0" w:color="auto"/>
              <w:right w:val="single" w:sz="4" w:space="0" w:color="auto"/>
            </w:tcBorders>
            <w:shd w:val="clear" w:color="auto" w:fill="FFFFFF" w:themeFill="background1"/>
            <w:noWrap/>
            <w:hideMark/>
          </w:tcPr>
          <w:p w:rsidR="006E45B0" w:rsidRPr="00EE5FE5" w:rsidP="00964448">
            <w:pPr>
              <w:tabs>
                <w:tab w:val="left" w:pos="8306"/>
              </w:tabs>
              <w:spacing w:before="40" w:after="40" w:line="280" w:lineRule="exact"/>
              <w:rPr>
                <w:rFonts w:ascii="Arial" w:eastAsia="Times New Roman" w:hAnsi="Arial" w:cs="Arial"/>
                <w:color w:val="000000"/>
                <w:sz w:val="14"/>
                <w:szCs w:val="14"/>
              </w:rPr>
            </w:pPr>
            <w:r w:rsidRPr="00EE5FE5">
              <w:rPr>
                <w:rFonts w:ascii="Tahoma" w:eastAsia="Times New Roman" w:hAnsi="Tahoma" w:cs="Tahoma"/>
                <w:color w:val="000000"/>
                <w:sz w:val="14"/>
                <w:szCs w:val="14"/>
              </w:rPr>
              <w:t>6</w:t>
            </w:r>
            <w:r w:rsidRPr="00EE5FE5">
              <w:rPr>
                <w:rFonts w:ascii="Tahoma" w:eastAsia="Times New Roman" w:hAnsi="Tahoma" w:cs="Tahoma" w:hint="cs"/>
                <w:color w:val="000000"/>
                <w:sz w:val="14"/>
                <w:szCs w:val="14"/>
              </w:rPr>
              <w:t>9</w:t>
            </w:r>
            <w:r w:rsidRPr="00EE5FE5">
              <w:rPr>
                <w:rFonts w:ascii="Tahoma" w:eastAsia="Times New Roman" w:hAnsi="Tahoma" w:cs="Tahoma"/>
                <w:color w:val="000000"/>
                <w:sz w:val="14"/>
                <w:szCs w:val="14"/>
              </w:rPr>
              <w:t>%</w:t>
            </w:r>
          </w:p>
        </w:tc>
        <w:tc>
          <w:tcPr>
            <w:tcW w:w="0" w:type="auto"/>
            <w:tcBorders>
              <w:top w:val="single" w:sz="8" w:space="0" w:color="auto"/>
              <w:left w:val="single" w:sz="4" w:space="0" w:color="auto"/>
              <w:right w:val="single" w:sz="4" w:space="0" w:color="auto"/>
            </w:tcBorders>
            <w:shd w:val="clear" w:color="auto" w:fill="FFFFFF" w:themeFill="background1"/>
            <w:noWrap/>
            <w:hideMark/>
          </w:tcPr>
          <w:p w:rsidR="006E45B0" w:rsidRPr="00EE5FE5" w:rsidP="00964448">
            <w:pPr>
              <w:tabs>
                <w:tab w:val="left" w:pos="8306"/>
              </w:tabs>
              <w:spacing w:before="40" w:after="40" w:line="280" w:lineRule="exact"/>
              <w:rPr>
                <w:rFonts w:ascii="Arial" w:eastAsia="Times New Roman" w:hAnsi="Arial" w:cs="Arial"/>
                <w:color w:val="000000"/>
                <w:sz w:val="14"/>
                <w:szCs w:val="14"/>
              </w:rPr>
            </w:pPr>
            <w:r w:rsidRPr="00EE5FE5">
              <w:rPr>
                <w:rFonts w:ascii="Tahoma" w:eastAsia="Times New Roman" w:hAnsi="Tahoma" w:cs="Tahoma"/>
                <w:color w:val="000000"/>
                <w:sz w:val="14"/>
                <w:szCs w:val="14"/>
              </w:rPr>
              <w:t>1,240</w:t>
            </w:r>
          </w:p>
        </w:tc>
        <w:tc>
          <w:tcPr>
            <w:tcW w:w="0" w:type="auto"/>
            <w:tcBorders>
              <w:top w:val="single" w:sz="8" w:space="0" w:color="auto"/>
              <w:left w:val="single" w:sz="4" w:space="0" w:color="auto"/>
              <w:right w:val="single" w:sz="8" w:space="0" w:color="auto"/>
            </w:tcBorders>
            <w:shd w:val="clear" w:color="auto" w:fill="FFFFFF" w:themeFill="background1"/>
            <w:noWrap/>
            <w:hideMark/>
          </w:tcPr>
          <w:p w:rsidR="006E45B0" w:rsidRPr="00EE5FE5" w:rsidP="00964448">
            <w:pPr>
              <w:tabs>
                <w:tab w:val="left" w:pos="8306"/>
              </w:tabs>
              <w:spacing w:before="40" w:after="40" w:line="280" w:lineRule="exact"/>
              <w:rPr>
                <w:rFonts w:ascii="Arial" w:eastAsia="Times New Roman" w:hAnsi="Arial" w:cs="Arial"/>
                <w:color w:val="000000"/>
                <w:sz w:val="14"/>
                <w:szCs w:val="14"/>
              </w:rPr>
            </w:pPr>
            <w:r w:rsidRPr="00EE5FE5">
              <w:rPr>
                <w:rFonts w:ascii="Tahoma" w:eastAsia="Times New Roman" w:hAnsi="Tahoma" w:cs="Tahoma"/>
                <w:color w:val="000000"/>
                <w:sz w:val="14"/>
                <w:szCs w:val="14"/>
              </w:rPr>
              <w:t>8%</w:t>
            </w:r>
          </w:p>
        </w:tc>
      </w:tr>
      <w:tr w:rsidTr="00ED47DE">
        <w:tblPrEx>
          <w:tblW w:w="8505" w:type="dxa"/>
          <w:tblCellMar>
            <w:left w:w="57" w:type="dxa"/>
            <w:right w:w="57" w:type="dxa"/>
          </w:tblCellMar>
          <w:tblLook w:val="04A0"/>
        </w:tblPrEx>
        <w:tc>
          <w:tcPr>
            <w:tcW w:w="0" w:type="auto"/>
            <w:tcBorders>
              <w:top w:val="nil"/>
              <w:left w:val="single" w:sz="8" w:space="0" w:color="auto"/>
              <w:right w:val="single" w:sz="4" w:space="0" w:color="auto"/>
            </w:tcBorders>
            <w:shd w:val="clear" w:color="auto" w:fill="FFFFFF" w:themeFill="background1"/>
            <w:noWrap/>
            <w:hideMark/>
          </w:tcPr>
          <w:p w:rsidR="006E45B0" w:rsidRPr="00EE5FE5" w:rsidP="00964448">
            <w:pPr>
              <w:tabs>
                <w:tab w:val="left" w:pos="8306"/>
              </w:tabs>
              <w:spacing w:before="40" w:after="40" w:line="280" w:lineRule="exact"/>
              <w:rPr>
                <w:rFonts w:ascii="Arial" w:eastAsia="Times New Roman" w:hAnsi="Arial" w:cs="Arial"/>
                <w:color w:val="000000"/>
                <w:sz w:val="14"/>
                <w:szCs w:val="14"/>
              </w:rPr>
            </w:pPr>
            <w:r w:rsidRPr="00EE5FE5">
              <w:rPr>
                <w:rFonts w:ascii="Tahoma" w:eastAsia="Times New Roman" w:hAnsi="Tahoma" w:cs="Tahoma"/>
                <w:color w:val="000000"/>
                <w:sz w:val="14"/>
                <w:szCs w:val="14"/>
                <w:rtl/>
              </w:rPr>
              <w:t xml:space="preserve">הנהלת </w:t>
            </w:r>
            <w:r w:rsidR="007B172B">
              <w:rPr>
                <w:rFonts w:ascii="Tahoma" w:eastAsia="Times New Roman" w:hAnsi="Tahoma" w:cs="Tahoma" w:hint="cs"/>
                <w:color w:val="000000"/>
                <w:sz w:val="14"/>
                <w:szCs w:val="14"/>
                <w:rtl/>
              </w:rPr>
              <w:t>ה</w:t>
            </w:r>
            <w:r w:rsidRPr="00EE5FE5">
              <w:rPr>
                <w:rFonts w:ascii="Tahoma" w:eastAsia="Times New Roman" w:hAnsi="Tahoma" w:cs="Tahoma"/>
                <w:color w:val="000000"/>
                <w:sz w:val="14"/>
                <w:szCs w:val="14"/>
                <w:rtl/>
              </w:rPr>
              <w:t>מכון</w:t>
            </w:r>
          </w:p>
        </w:tc>
        <w:tc>
          <w:tcPr>
            <w:tcW w:w="0" w:type="auto"/>
            <w:tcBorders>
              <w:top w:val="nil"/>
              <w:left w:val="single" w:sz="4" w:space="0" w:color="auto"/>
              <w:right w:val="single" w:sz="4" w:space="0" w:color="auto"/>
            </w:tcBorders>
            <w:shd w:val="clear" w:color="auto" w:fill="FFFFFF" w:themeFill="background1"/>
            <w:hideMark/>
          </w:tcPr>
          <w:p w:rsidR="006E45B0" w:rsidRPr="00EE5FE5" w:rsidP="00964448">
            <w:pPr>
              <w:tabs>
                <w:tab w:val="left" w:pos="8306"/>
              </w:tabs>
              <w:spacing w:before="40" w:after="40" w:line="280" w:lineRule="exact"/>
              <w:rPr>
                <w:rFonts w:ascii="Arial" w:eastAsia="Times New Roman" w:hAnsi="Arial" w:cs="Arial"/>
                <w:b/>
                <w:bCs/>
                <w:color w:val="000000"/>
                <w:sz w:val="14"/>
                <w:szCs w:val="14"/>
              </w:rPr>
            </w:pPr>
            <w:r w:rsidRPr="00EE5FE5">
              <w:rPr>
                <w:rFonts w:ascii="Tahoma" w:eastAsia="Times New Roman" w:hAnsi="Tahoma" w:cs="Tahoma"/>
                <w:b/>
                <w:bCs/>
                <w:color w:val="FF0000"/>
                <w:sz w:val="14"/>
                <w:szCs w:val="14"/>
                <w:rtl/>
              </w:rPr>
              <w:t xml:space="preserve">משרות + העמסה מיוחדת על </w:t>
            </w:r>
            <w:r w:rsidR="007B172B">
              <w:rPr>
                <w:rFonts w:ascii="Tahoma" w:eastAsia="Times New Roman" w:hAnsi="Tahoma" w:cs="Tahoma" w:hint="cs"/>
                <w:b/>
                <w:bCs/>
                <w:color w:val="FF0000"/>
                <w:sz w:val="14"/>
                <w:szCs w:val="14"/>
                <w:rtl/>
              </w:rPr>
              <w:t>ה</w:t>
            </w:r>
            <w:r w:rsidRPr="00EE5FE5">
              <w:rPr>
                <w:rFonts w:ascii="Tahoma" w:eastAsia="Times New Roman" w:hAnsi="Tahoma" w:cs="Tahoma"/>
                <w:b/>
                <w:bCs/>
                <w:color w:val="FF0000"/>
                <w:sz w:val="14"/>
                <w:szCs w:val="14"/>
                <w:rtl/>
              </w:rPr>
              <w:t>תקינה</w:t>
            </w:r>
          </w:p>
        </w:tc>
        <w:tc>
          <w:tcPr>
            <w:tcW w:w="0" w:type="auto"/>
            <w:tcBorders>
              <w:top w:val="nil"/>
              <w:left w:val="single" w:sz="4" w:space="0" w:color="auto"/>
              <w:right w:val="single" w:sz="4" w:space="0" w:color="auto"/>
            </w:tcBorders>
            <w:shd w:val="clear" w:color="auto" w:fill="FFFFFF" w:themeFill="background1"/>
            <w:noWrap/>
            <w:hideMark/>
          </w:tcPr>
          <w:p w:rsidR="006E45B0" w:rsidRPr="00EE5FE5" w:rsidP="00964448">
            <w:pPr>
              <w:tabs>
                <w:tab w:val="left" w:pos="8306"/>
              </w:tabs>
              <w:spacing w:before="40" w:after="40" w:line="280" w:lineRule="exact"/>
              <w:rPr>
                <w:rFonts w:ascii="Arial" w:eastAsia="Times New Roman" w:hAnsi="Arial" w:cs="Arial"/>
                <w:color w:val="000000"/>
                <w:sz w:val="14"/>
                <w:szCs w:val="14"/>
              </w:rPr>
            </w:pPr>
            <w:r w:rsidRPr="00EE5FE5">
              <w:rPr>
                <w:rFonts w:ascii="Tahoma" w:eastAsia="Times New Roman" w:hAnsi="Tahoma" w:cs="Tahoma"/>
                <w:color w:val="000000"/>
                <w:sz w:val="14"/>
                <w:szCs w:val="14"/>
              </w:rPr>
              <w:t>14,262</w:t>
            </w:r>
          </w:p>
        </w:tc>
        <w:tc>
          <w:tcPr>
            <w:tcW w:w="0" w:type="auto"/>
            <w:tcBorders>
              <w:top w:val="nil"/>
              <w:left w:val="single" w:sz="4" w:space="0" w:color="auto"/>
              <w:right w:val="single" w:sz="4" w:space="0" w:color="auto"/>
            </w:tcBorders>
            <w:shd w:val="clear" w:color="auto" w:fill="FFFFFF" w:themeFill="background1"/>
            <w:noWrap/>
            <w:hideMark/>
          </w:tcPr>
          <w:p w:rsidR="006E45B0" w:rsidRPr="00EE5FE5" w:rsidP="00964448">
            <w:pPr>
              <w:tabs>
                <w:tab w:val="left" w:pos="8306"/>
              </w:tabs>
              <w:spacing w:before="40" w:after="40" w:line="280" w:lineRule="exact"/>
              <w:rPr>
                <w:rFonts w:ascii="Arial" w:eastAsia="Times New Roman" w:hAnsi="Arial" w:cs="Arial"/>
                <w:b/>
                <w:bCs/>
                <w:color w:val="FF0000"/>
                <w:sz w:val="14"/>
                <w:szCs w:val="14"/>
              </w:rPr>
            </w:pPr>
            <w:r w:rsidRPr="00EE5FE5">
              <w:rPr>
                <w:rFonts w:ascii="Tahoma" w:eastAsia="Times New Roman" w:hAnsi="Tahoma" w:cs="Tahoma"/>
                <w:b/>
                <w:bCs/>
                <w:color w:val="FF0000"/>
                <w:sz w:val="14"/>
                <w:szCs w:val="14"/>
              </w:rPr>
              <w:t>4,196</w:t>
            </w:r>
          </w:p>
        </w:tc>
        <w:tc>
          <w:tcPr>
            <w:tcW w:w="0" w:type="auto"/>
            <w:tcBorders>
              <w:top w:val="nil"/>
              <w:left w:val="single" w:sz="4" w:space="0" w:color="auto"/>
              <w:right w:val="single" w:sz="4" w:space="0" w:color="auto"/>
            </w:tcBorders>
            <w:shd w:val="clear" w:color="auto" w:fill="FFFFFF" w:themeFill="background1"/>
            <w:noWrap/>
            <w:hideMark/>
          </w:tcPr>
          <w:p w:rsidR="006E45B0" w:rsidRPr="00EE5FE5" w:rsidP="00964448">
            <w:pPr>
              <w:tabs>
                <w:tab w:val="left" w:pos="8306"/>
              </w:tabs>
              <w:spacing w:before="40" w:after="40" w:line="280" w:lineRule="exact"/>
              <w:rPr>
                <w:rFonts w:ascii="Arial" w:eastAsia="Times New Roman" w:hAnsi="Arial" w:cs="Arial"/>
                <w:b/>
                <w:bCs/>
                <w:color w:val="FF0000"/>
                <w:sz w:val="14"/>
                <w:szCs w:val="14"/>
              </w:rPr>
            </w:pPr>
            <w:r w:rsidRPr="00EE5FE5">
              <w:rPr>
                <w:rFonts w:ascii="Tahoma" w:eastAsia="Times New Roman" w:hAnsi="Tahoma" w:cs="Tahoma"/>
                <w:b/>
                <w:bCs/>
                <w:color w:val="FF0000"/>
                <w:sz w:val="14"/>
                <w:szCs w:val="14"/>
              </w:rPr>
              <w:t>29%</w:t>
            </w:r>
          </w:p>
        </w:tc>
        <w:tc>
          <w:tcPr>
            <w:tcW w:w="0" w:type="auto"/>
            <w:tcBorders>
              <w:top w:val="nil"/>
              <w:left w:val="single" w:sz="4" w:space="0" w:color="auto"/>
              <w:right w:val="single" w:sz="4" w:space="0" w:color="auto"/>
            </w:tcBorders>
            <w:shd w:val="clear" w:color="auto" w:fill="FFFFFF" w:themeFill="background1"/>
            <w:noWrap/>
            <w:hideMark/>
          </w:tcPr>
          <w:p w:rsidR="006E45B0" w:rsidRPr="00EE5FE5" w:rsidP="00964448">
            <w:pPr>
              <w:tabs>
                <w:tab w:val="left" w:pos="8306"/>
              </w:tabs>
              <w:spacing w:before="40" w:after="40" w:line="280" w:lineRule="exact"/>
              <w:rPr>
                <w:rFonts w:ascii="Arial" w:eastAsia="Times New Roman" w:hAnsi="Arial" w:cs="Arial"/>
                <w:color w:val="000000"/>
                <w:sz w:val="14"/>
                <w:szCs w:val="14"/>
              </w:rPr>
            </w:pPr>
            <w:r w:rsidRPr="00EE5FE5">
              <w:rPr>
                <w:rFonts w:ascii="Tahoma" w:eastAsia="Times New Roman" w:hAnsi="Tahoma" w:cs="Tahoma"/>
                <w:color w:val="000000"/>
                <w:sz w:val="14"/>
                <w:szCs w:val="14"/>
              </w:rPr>
              <w:t>2,703</w:t>
            </w:r>
          </w:p>
        </w:tc>
        <w:tc>
          <w:tcPr>
            <w:tcW w:w="0" w:type="auto"/>
            <w:tcBorders>
              <w:top w:val="nil"/>
              <w:left w:val="single" w:sz="4" w:space="0" w:color="auto"/>
              <w:right w:val="single" w:sz="4" w:space="0" w:color="auto"/>
            </w:tcBorders>
            <w:shd w:val="clear" w:color="auto" w:fill="FFFFFF" w:themeFill="background1"/>
            <w:noWrap/>
            <w:hideMark/>
          </w:tcPr>
          <w:p w:rsidR="006E45B0" w:rsidRPr="00EE5FE5" w:rsidP="00964448">
            <w:pPr>
              <w:tabs>
                <w:tab w:val="left" w:pos="8306"/>
              </w:tabs>
              <w:spacing w:before="40" w:after="40" w:line="280" w:lineRule="exact"/>
              <w:rPr>
                <w:rFonts w:ascii="Arial" w:eastAsia="Times New Roman" w:hAnsi="Arial" w:cs="Arial"/>
                <w:color w:val="000000"/>
                <w:sz w:val="14"/>
                <w:szCs w:val="14"/>
              </w:rPr>
            </w:pPr>
            <w:r w:rsidRPr="00EE5FE5">
              <w:rPr>
                <w:rFonts w:ascii="Tahoma" w:eastAsia="Times New Roman" w:hAnsi="Tahoma" w:cs="Tahoma"/>
                <w:color w:val="000000"/>
                <w:sz w:val="14"/>
                <w:szCs w:val="14"/>
              </w:rPr>
              <w:t>19%</w:t>
            </w:r>
          </w:p>
        </w:tc>
        <w:tc>
          <w:tcPr>
            <w:tcW w:w="0" w:type="auto"/>
            <w:tcBorders>
              <w:top w:val="nil"/>
              <w:left w:val="single" w:sz="4" w:space="0" w:color="auto"/>
              <w:right w:val="single" w:sz="4" w:space="0" w:color="auto"/>
            </w:tcBorders>
            <w:shd w:val="clear" w:color="auto" w:fill="FFFFFF" w:themeFill="background1"/>
            <w:noWrap/>
            <w:hideMark/>
          </w:tcPr>
          <w:p w:rsidR="006E45B0" w:rsidRPr="00EE5FE5" w:rsidP="00964448">
            <w:pPr>
              <w:tabs>
                <w:tab w:val="left" w:pos="8306"/>
              </w:tabs>
              <w:spacing w:before="40" w:after="40" w:line="280" w:lineRule="exact"/>
              <w:rPr>
                <w:rFonts w:ascii="Arial" w:eastAsia="Times New Roman" w:hAnsi="Arial" w:cs="Arial"/>
                <w:color w:val="000000"/>
                <w:sz w:val="14"/>
                <w:szCs w:val="14"/>
              </w:rPr>
            </w:pPr>
            <w:r w:rsidRPr="00EE5FE5">
              <w:rPr>
                <w:rFonts w:ascii="Tahoma" w:eastAsia="Times New Roman" w:hAnsi="Tahoma" w:cs="Tahoma"/>
                <w:color w:val="000000"/>
                <w:sz w:val="14"/>
                <w:szCs w:val="14"/>
              </w:rPr>
              <w:t>6,433</w:t>
            </w:r>
          </w:p>
        </w:tc>
        <w:tc>
          <w:tcPr>
            <w:tcW w:w="0" w:type="auto"/>
            <w:tcBorders>
              <w:top w:val="nil"/>
              <w:left w:val="single" w:sz="4" w:space="0" w:color="auto"/>
              <w:right w:val="single" w:sz="4" w:space="0" w:color="auto"/>
            </w:tcBorders>
            <w:shd w:val="clear" w:color="auto" w:fill="FFFFFF" w:themeFill="background1"/>
            <w:noWrap/>
            <w:hideMark/>
          </w:tcPr>
          <w:p w:rsidR="006E45B0" w:rsidRPr="00EE5FE5" w:rsidP="00964448">
            <w:pPr>
              <w:tabs>
                <w:tab w:val="left" w:pos="8306"/>
              </w:tabs>
              <w:spacing w:before="40" w:after="40" w:line="280" w:lineRule="exact"/>
              <w:rPr>
                <w:rFonts w:ascii="Arial" w:eastAsia="Times New Roman" w:hAnsi="Arial" w:cs="Arial"/>
                <w:color w:val="000000"/>
                <w:sz w:val="14"/>
                <w:szCs w:val="14"/>
              </w:rPr>
            </w:pPr>
            <w:r w:rsidRPr="00EE5FE5">
              <w:rPr>
                <w:rFonts w:ascii="Tahoma" w:eastAsia="Times New Roman" w:hAnsi="Tahoma" w:cs="Tahoma"/>
                <w:color w:val="000000"/>
                <w:sz w:val="14"/>
                <w:szCs w:val="14"/>
              </w:rPr>
              <w:t>45%</w:t>
            </w:r>
          </w:p>
        </w:tc>
        <w:tc>
          <w:tcPr>
            <w:tcW w:w="0" w:type="auto"/>
            <w:tcBorders>
              <w:top w:val="nil"/>
              <w:left w:val="single" w:sz="4" w:space="0" w:color="auto"/>
              <w:right w:val="single" w:sz="4" w:space="0" w:color="auto"/>
            </w:tcBorders>
            <w:shd w:val="clear" w:color="auto" w:fill="FFFFFF" w:themeFill="background1"/>
            <w:noWrap/>
            <w:hideMark/>
          </w:tcPr>
          <w:p w:rsidR="006E45B0" w:rsidRPr="00EE5FE5" w:rsidP="00964448">
            <w:pPr>
              <w:tabs>
                <w:tab w:val="left" w:pos="8306"/>
              </w:tabs>
              <w:spacing w:before="40" w:after="40" w:line="280" w:lineRule="exact"/>
              <w:rPr>
                <w:rFonts w:ascii="Arial" w:eastAsia="Times New Roman" w:hAnsi="Arial" w:cs="Arial"/>
                <w:color w:val="000000"/>
                <w:sz w:val="14"/>
                <w:szCs w:val="14"/>
              </w:rPr>
            </w:pPr>
            <w:r w:rsidRPr="00EE5FE5">
              <w:rPr>
                <w:rFonts w:ascii="Tahoma" w:eastAsia="Times New Roman" w:hAnsi="Tahoma" w:cs="Tahoma"/>
                <w:color w:val="000000"/>
                <w:sz w:val="14"/>
                <w:szCs w:val="14"/>
              </w:rPr>
              <w:t>930</w:t>
            </w:r>
          </w:p>
        </w:tc>
        <w:tc>
          <w:tcPr>
            <w:tcW w:w="0" w:type="auto"/>
            <w:tcBorders>
              <w:top w:val="nil"/>
              <w:left w:val="single" w:sz="4" w:space="0" w:color="auto"/>
              <w:right w:val="single" w:sz="8" w:space="0" w:color="auto"/>
            </w:tcBorders>
            <w:shd w:val="clear" w:color="auto" w:fill="FFFFFF" w:themeFill="background1"/>
            <w:noWrap/>
            <w:hideMark/>
          </w:tcPr>
          <w:p w:rsidR="006E45B0" w:rsidRPr="00EE5FE5" w:rsidP="00964448">
            <w:pPr>
              <w:tabs>
                <w:tab w:val="left" w:pos="8306"/>
              </w:tabs>
              <w:spacing w:before="40" w:after="40" w:line="280" w:lineRule="exact"/>
              <w:rPr>
                <w:rFonts w:ascii="Arial" w:eastAsia="Times New Roman" w:hAnsi="Arial" w:cs="Arial"/>
                <w:color w:val="000000"/>
                <w:sz w:val="14"/>
                <w:szCs w:val="14"/>
              </w:rPr>
            </w:pPr>
            <w:r w:rsidRPr="00EE5FE5">
              <w:rPr>
                <w:rFonts w:ascii="Tahoma" w:eastAsia="Times New Roman" w:hAnsi="Tahoma" w:cs="Tahoma"/>
                <w:color w:val="000000"/>
                <w:sz w:val="14"/>
                <w:szCs w:val="14"/>
              </w:rPr>
              <w:t>7%</w:t>
            </w:r>
          </w:p>
        </w:tc>
      </w:tr>
      <w:tr w:rsidTr="00ED47DE">
        <w:tblPrEx>
          <w:tblW w:w="8505" w:type="dxa"/>
          <w:tblCellMar>
            <w:left w:w="57" w:type="dxa"/>
            <w:right w:w="57" w:type="dxa"/>
          </w:tblCellMar>
          <w:tblLook w:val="04A0"/>
        </w:tblPrEx>
        <w:tc>
          <w:tcPr>
            <w:tcW w:w="0" w:type="auto"/>
            <w:tcBorders>
              <w:top w:val="nil"/>
              <w:left w:val="single" w:sz="8" w:space="0" w:color="auto"/>
              <w:right w:val="single" w:sz="4" w:space="0" w:color="auto"/>
            </w:tcBorders>
            <w:shd w:val="clear" w:color="auto" w:fill="FFFFFF" w:themeFill="background1"/>
            <w:noWrap/>
            <w:hideMark/>
          </w:tcPr>
          <w:p w:rsidR="006E45B0" w:rsidRPr="00EE5FE5" w:rsidP="00964448">
            <w:pPr>
              <w:tabs>
                <w:tab w:val="left" w:pos="8306"/>
              </w:tabs>
              <w:spacing w:before="40" w:after="40" w:line="280" w:lineRule="exact"/>
              <w:rPr>
                <w:rFonts w:ascii="Arial" w:eastAsia="Times New Roman" w:hAnsi="Arial" w:cs="Arial"/>
                <w:color w:val="000000"/>
                <w:sz w:val="14"/>
                <w:szCs w:val="14"/>
              </w:rPr>
            </w:pPr>
            <w:r w:rsidRPr="00EE5FE5">
              <w:rPr>
                <w:rFonts w:ascii="Tahoma" w:eastAsia="Times New Roman" w:hAnsi="Tahoma" w:cs="Tahoma"/>
                <w:color w:val="000000"/>
                <w:sz w:val="14"/>
                <w:szCs w:val="14"/>
                <w:rtl/>
              </w:rPr>
              <w:t>כספים</w:t>
            </w:r>
          </w:p>
        </w:tc>
        <w:tc>
          <w:tcPr>
            <w:tcW w:w="0" w:type="auto"/>
            <w:tcBorders>
              <w:top w:val="nil"/>
              <w:left w:val="single" w:sz="4" w:space="0" w:color="auto"/>
              <w:right w:val="single" w:sz="4" w:space="0" w:color="auto"/>
            </w:tcBorders>
            <w:shd w:val="clear" w:color="auto" w:fill="FFFFFF" w:themeFill="background1"/>
            <w:noWrap/>
            <w:hideMark/>
          </w:tcPr>
          <w:p w:rsidR="006E45B0" w:rsidRPr="00EE5FE5" w:rsidP="00964448">
            <w:pPr>
              <w:tabs>
                <w:tab w:val="left" w:pos="8306"/>
              </w:tabs>
              <w:spacing w:before="40" w:after="40" w:line="280" w:lineRule="exact"/>
              <w:rPr>
                <w:rFonts w:ascii="Arial" w:eastAsia="Times New Roman" w:hAnsi="Arial" w:cs="Arial"/>
                <w:color w:val="000000"/>
                <w:sz w:val="14"/>
                <w:szCs w:val="14"/>
              </w:rPr>
            </w:pPr>
            <w:r w:rsidRPr="00EE5FE5">
              <w:rPr>
                <w:rFonts w:ascii="Tahoma" w:eastAsia="Times New Roman" w:hAnsi="Tahoma" w:cs="Tahoma"/>
                <w:color w:val="000000"/>
                <w:sz w:val="14"/>
                <w:szCs w:val="14"/>
                <w:rtl/>
              </w:rPr>
              <w:t>משרות</w:t>
            </w:r>
          </w:p>
        </w:tc>
        <w:tc>
          <w:tcPr>
            <w:tcW w:w="0" w:type="auto"/>
            <w:tcBorders>
              <w:top w:val="nil"/>
              <w:left w:val="single" w:sz="4" w:space="0" w:color="auto"/>
              <w:right w:val="single" w:sz="4" w:space="0" w:color="auto"/>
            </w:tcBorders>
            <w:shd w:val="clear" w:color="auto" w:fill="FFFFFF" w:themeFill="background1"/>
            <w:noWrap/>
            <w:hideMark/>
          </w:tcPr>
          <w:p w:rsidR="006E45B0" w:rsidRPr="00EE5FE5" w:rsidP="00964448">
            <w:pPr>
              <w:tabs>
                <w:tab w:val="left" w:pos="8306"/>
              </w:tabs>
              <w:spacing w:before="40" w:after="40" w:line="280" w:lineRule="exact"/>
              <w:rPr>
                <w:rFonts w:ascii="Arial" w:eastAsia="Times New Roman" w:hAnsi="Arial" w:cs="Arial"/>
                <w:color w:val="000000"/>
                <w:sz w:val="14"/>
                <w:szCs w:val="14"/>
              </w:rPr>
            </w:pPr>
            <w:r w:rsidRPr="00EE5FE5">
              <w:rPr>
                <w:rFonts w:ascii="Tahoma" w:eastAsia="Times New Roman" w:hAnsi="Tahoma" w:cs="Tahoma"/>
                <w:color w:val="000000"/>
                <w:sz w:val="14"/>
                <w:szCs w:val="14"/>
              </w:rPr>
              <w:t>11,216</w:t>
            </w:r>
          </w:p>
        </w:tc>
        <w:tc>
          <w:tcPr>
            <w:tcW w:w="0" w:type="auto"/>
            <w:tcBorders>
              <w:top w:val="nil"/>
              <w:left w:val="single" w:sz="4" w:space="0" w:color="auto"/>
              <w:right w:val="single" w:sz="4" w:space="0" w:color="auto"/>
            </w:tcBorders>
            <w:shd w:val="clear" w:color="auto" w:fill="FFFFFF" w:themeFill="background1"/>
            <w:noWrap/>
            <w:hideMark/>
          </w:tcPr>
          <w:p w:rsidR="006E45B0" w:rsidRPr="00EE5FE5" w:rsidP="00964448">
            <w:pPr>
              <w:tabs>
                <w:tab w:val="left" w:pos="8306"/>
              </w:tabs>
              <w:spacing w:before="40" w:after="40" w:line="280" w:lineRule="exact"/>
              <w:rPr>
                <w:rFonts w:ascii="Arial" w:eastAsia="Times New Roman" w:hAnsi="Arial" w:cs="Arial"/>
                <w:color w:val="000000"/>
                <w:sz w:val="14"/>
                <w:szCs w:val="14"/>
              </w:rPr>
            </w:pPr>
            <w:r w:rsidRPr="00EE5FE5">
              <w:rPr>
                <w:rFonts w:ascii="Tahoma" w:eastAsia="Times New Roman" w:hAnsi="Tahoma" w:cs="Tahoma"/>
                <w:color w:val="000000"/>
                <w:sz w:val="14"/>
                <w:szCs w:val="14"/>
              </w:rPr>
              <w:t>529</w:t>
            </w:r>
          </w:p>
        </w:tc>
        <w:tc>
          <w:tcPr>
            <w:tcW w:w="0" w:type="auto"/>
            <w:tcBorders>
              <w:top w:val="nil"/>
              <w:left w:val="single" w:sz="4" w:space="0" w:color="auto"/>
              <w:right w:val="single" w:sz="4" w:space="0" w:color="auto"/>
            </w:tcBorders>
            <w:shd w:val="clear" w:color="auto" w:fill="FFFFFF" w:themeFill="background1"/>
            <w:noWrap/>
            <w:hideMark/>
          </w:tcPr>
          <w:p w:rsidR="006E45B0" w:rsidRPr="00EE5FE5" w:rsidP="00964448">
            <w:pPr>
              <w:tabs>
                <w:tab w:val="left" w:pos="8306"/>
              </w:tabs>
              <w:spacing w:before="40" w:after="40" w:line="280" w:lineRule="exact"/>
              <w:rPr>
                <w:rFonts w:ascii="Arial" w:eastAsia="Times New Roman" w:hAnsi="Arial" w:cs="Arial"/>
                <w:color w:val="000000"/>
                <w:sz w:val="14"/>
                <w:szCs w:val="14"/>
              </w:rPr>
            </w:pPr>
            <w:r w:rsidRPr="00EE5FE5">
              <w:rPr>
                <w:rFonts w:ascii="Tahoma" w:eastAsia="Times New Roman" w:hAnsi="Tahoma" w:cs="Tahoma"/>
                <w:color w:val="000000"/>
                <w:sz w:val="14"/>
                <w:szCs w:val="14"/>
              </w:rPr>
              <w:t>5%</w:t>
            </w:r>
          </w:p>
        </w:tc>
        <w:tc>
          <w:tcPr>
            <w:tcW w:w="0" w:type="auto"/>
            <w:tcBorders>
              <w:top w:val="nil"/>
              <w:left w:val="single" w:sz="4" w:space="0" w:color="auto"/>
              <w:right w:val="single" w:sz="4" w:space="0" w:color="auto"/>
            </w:tcBorders>
            <w:shd w:val="clear" w:color="auto" w:fill="FFFFFF" w:themeFill="background1"/>
            <w:noWrap/>
            <w:hideMark/>
          </w:tcPr>
          <w:p w:rsidR="006E45B0" w:rsidRPr="00EE5FE5" w:rsidP="00964448">
            <w:pPr>
              <w:tabs>
                <w:tab w:val="left" w:pos="8306"/>
              </w:tabs>
              <w:spacing w:before="40" w:after="40" w:line="280" w:lineRule="exact"/>
              <w:rPr>
                <w:rFonts w:ascii="Arial" w:eastAsia="Times New Roman" w:hAnsi="Arial" w:cs="Arial"/>
                <w:color w:val="000000"/>
                <w:sz w:val="14"/>
                <w:szCs w:val="14"/>
              </w:rPr>
            </w:pPr>
            <w:r w:rsidRPr="00EE5FE5">
              <w:rPr>
                <w:rFonts w:ascii="Tahoma" w:eastAsia="Times New Roman" w:hAnsi="Tahoma" w:cs="Tahoma"/>
                <w:color w:val="000000"/>
                <w:sz w:val="14"/>
                <w:szCs w:val="14"/>
              </w:rPr>
              <w:t>2,869</w:t>
            </w:r>
          </w:p>
        </w:tc>
        <w:tc>
          <w:tcPr>
            <w:tcW w:w="0" w:type="auto"/>
            <w:tcBorders>
              <w:top w:val="nil"/>
              <w:left w:val="single" w:sz="4" w:space="0" w:color="auto"/>
              <w:right w:val="single" w:sz="4" w:space="0" w:color="auto"/>
            </w:tcBorders>
            <w:shd w:val="clear" w:color="auto" w:fill="FFFFFF" w:themeFill="background1"/>
            <w:noWrap/>
            <w:hideMark/>
          </w:tcPr>
          <w:p w:rsidR="006E45B0" w:rsidRPr="00EE5FE5" w:rsidP="00964448">
            <w:pPr>
              <w:tabs>
                <w:tab w:val="left" w:pos="8306"/>
              </w:tabs>
              <w:spacing w:before="40" w:after="40" w:line="280" w:lineRule="exact"/>
              <w:rPr>
                <w:rFonts w:ascii="Arial" w:eastAsia="Times New Roman" w:hAnsi="Arial" w:cs="Arial"/>
                <w:color w:val="000000"/>
                <w:sz w:val="14"/>
                <w:szCs w:val="14"/>
              </w:rPr>
            </w:pPr>
            <w:r w:rsidRPr="00EE5FE5">
              <w:rPr>
                <w:rFonts w:ascii="Tahoma" w:eastAsia="Times New Roman" w:hAnsi="Tahoma" w:cs="Tahoma"/>
                <w:color w:val="000000"/>
                <w:sz w:val="14"/>
                <w:szCs w:val="14"/>
              </w:rPr>
              <w:t>26%</w:t>
            </w:r>
          </w:p>
        </w:tc>
        <w:tc>
          <w:tcPr>
            <w:tcW w:w="0" w:type="auto"/>
            <w:tcBorders>
              <w:top w:val="nil"/>
              <w:left w:val="single" w:sz="4" w:space="0" w:color="auto"/>
              <w:right w:val="single" w:sz="4" w:space="0" w:color="auto"/>
            </w:tcBorders>
            <w:shd w:val="clear" w:color="auto" w:fill="FFFFFF" w:themeFill="background1"/>
            <w:noWrap/>
            <w:hideMark/>
          </w:tcPr>
          <w:p w:rsidR="006E45B0" w:rsidRPr="00EE5FE5" w:rsidP="00964448">
            <w:pPr>
              <w:tabs>
                <w:tab w:val="left" w:pos="8306"/>
              </w:tabs>
              <w:spacing w:before="40" w:after="40" w:line="280" w:lineRule="exact"/>
              <w:rPr>
                <w:rFonts w:ascii="Arial" w:eastAsia="Times New Roman" w:hAnsi="Arial" w:cs="Arial"/>
                <w:color w:val="000000"/>
                <w:sz w:val="14"/>
                <w:szCs w:val="14"/>
              </w:rPr>
            </w:pPr>
            <w:r w:rsidRPr="00EE5FE5">
              <w:rPr>
                <w:rFonts w:ascii="Tahoma" w:eastAsia="Times New Roman" w:hAnsi="Tahoma" w:cs="Tahoma"/>
                <w:color w:val="000000"/>
                <w:sz w:val="14"/>
                <w:szCs w:val="14"/>
              </w:rPr>
              <w:t>6,830</w:t>
            </w:r>
          </w:p>
        </w:tc>
        <w:tc>
          <w:tcPr>
            <w:tcW w:w="0" w:type="auto"/>
            <w:tcBorders>
              <w:top w:val="nil"/>
              <w:left w:val="single" w:sz="4" w:space="0" w:color="auto"/>
              <w:right w:val="single" w:sz="4" w:space="0" w:color="auto"/>
            </w:tcBorders>
            <w:shd w:val="clear" w:color="auto" w:fill="FFFFFF" w:themeFill="background1"/>
            <w:noWrap/>
            <w:hideMark/>
          </w:tcPr>
          <w:p w:rsidR="006E45B0" w:rsidRPr="00EE5FE5" w:rsidP="00964448">
            <w:pPr>
              <w:tabs>
                <w:tab w:val="left" w:pos="8306"/>
              </w:tabs>
              <w:spacing w:before="40" w:after="40" w:line="280" w:lineRule="exact"/>
              <w:rPr>
                <w:rFonts w:ascii="Arial" w:eastAsia="Times New Roman" w:hAnsi="Arial" w:cs="Arial"/>
                <w:color w:val="000000"/>
                <w:sz w:val="14"/>
                <w:szCs w:val="14"/>
              </w:rPr>
            </w:pPr>
            <w:r w:rsidRPr="00EE5FE5">
              <w:rPr>
                <w:rFonts w:ascii="Tahoma" w:eastAsia="Times New Roman" w:hAnsi="Tahoma" w:cs="Tahoma"/>
                <w:color w:val="000000"/>
                <w:sz w:val="14"/>
                <w:szCs w:val="14"/>
              </w:rPr>
              <w:t>6</w:t>
            </w:r>
            <w:r w:rsidRPr="00EE5FE5">
              <w:rPr>
                <w:rFonts w:ascii="Tahoma" w:eastAsia="Times New Roman" w:hAnsi="Tahoma" w:cs="Tahoma" w:hint="cs"/>
                <w:color w:val="000000"/>
                <w:sz w:val="14"/>
                <w:szCs w:val="14"/>
              </w:rPr>
              <w:t>0</w:t>
            </w:r>
            <w:r w:rsidRPr="00EE5FE5">
              <w:rPr>
                <w:rFonts w:ascii="Tahoma" w:eastAsia="Times New Roman" w:hAnsi="Tahoma" w:cs="Tahoma"/>
                <w:color w:val="000000"/>
                <w:sz w:val="14"/>
                <w:szCs w:val="14"/>
              </w:rPr>
              <w:t>%</w:t>
            </w:r>
          </w:p>
        </w:tc>
        <w:tc>
          <w:tcPr>
            <w:tcW w:w="0" w:type="auto"/>
            <w:tcBorders>
              <w:top w:val="nil"/>
              <w:left w:val="single" w:sz="4" w:space="0" w:color="auto"/>
              <w:right w:val="single" w:sz="4" w:space="0" w:color="auto"/>
            </w:tcBorders>
            <w:shd w:val="clear" w:color="auto" w:fill="FFFFFF" w:themeFill="background1"/>
            <w:noWrap/>
            <w:hideMark/>
          </w:tcPr>
          <w:p w:rsidR="006E45B0" w:rsidRPr="00EE5FE5" w:rsidP="00964448">
            <w:pPr>
              <w:tabs>
                <w:tab w:val="left" w:pos="8306"/>
              </w:tabs>
              <w:spacing w:before="40" w:after="40" w:line="280" w:lineRule="exact"/>
              <w:rPr>
                <w:rFonts w:ascii="Arial" w:eastAsia="Times New Roman" w:hAnsi="Arial" w:cs="Arial"/>
                <w:color w:val="000000"/>
                <w:sz w:val="14"/>
                <w:szCs w:val="14"/>
              </w:rPr>
            </w:pPr>
            <w:r w:rsidRPr="00EE5FE5">
              <w:rPr>
                <w:rFonts w:ascii="Tahoma" w:eastAsia="Times New Roman" w:hAnsi="Tahoma" w:cs="Tahoma"/>
                <w:color w:val="000000"/>
                <w:sz w:val="14"/>
                <w:szCs w:val="14"/>
              </w:rPr>
              <w:t>988</w:t>
            </w:r>
          </w:p>
        </w:tc>
        <w:tc>
          <w:tcPr>
            <w:tcW w:w="0" w:type="auto"/>
            <w:tcBorders>
              <w:top w:val="nil"/>
              <w:left w:val="single" w:sz="4" w:space="0" w:color="auto"/>
              <w:right w:val="single" w:sz="8" w:space="0" w:color="auto"/>
            </w:tcBorders>
            <w:shd w:val="clear" w:color="auto" w:fill="FFFFFF" w:themeFill="background1"/>
            <w:noWrap/>
            <w:hideMark/>
          </w:tcPr>
          <w:p w:rsidR="006E45B0" w:rsidRPr="00EE5FE5" w:rsidP="00964448">
            <w:pPr>
              <w:tabs>
                <w:tab w:val="left" w:pos="8306"/>
              </w:tabs>
              <w:spacing w:before="40" w:after="40" w:line="280" w:lineRule="exact"/>
              <w:rPr>
                <w:rFonts w:ascii="Arial" w:eastAsia="Times New Roman" w:hAnsi="Arial" w:cs="Arial"/>
                <w:color w:val="000000"/>
                <w:sz w:val="14"/>
                <w:szCs w:val="14"/>
              </w:rPr>
            </w:pPr>
            <w:r w:rsidRPr="00EE5FE5">
              <w:rPr>
                <w:rFonts w:ascii="Tahoma" w:eastAsia="Times New Roman" w:hAnsi="Tahoma" w:cs="Tahoma"/>
                <w:color w:val="000000"/>
                <w:sz w:val="14"/>
                <w:szCs w:val="14"/>
              </w:rPr>
              <w:t>9%</w:t>
            </w:r>
          </w:p>
        </w:tc>
      </w:tr>
      <w:tr w:rsidTr="00ED47DE">
        <w:tblPrEx>
          <w:tblW w:w="8505" w:type="dxa"/>
          <w:tblCellMar>
            <w:left w:w="57" w:type="dxa"/>
            <w:right w:w="57" w:type="dxa"/>
          </w:tblCellMar>
          <w:tblLook w:val="04A0"/>
        </w:tblPrEx>
        <w:tc>
          <w:tcPr>
            <w:tcW w:w="0" w:type="auto"/>
            <w:tcBorders>
              <w:top w:val="nil"/>
              <w:left w:val="single" w:sz="8" w:space="0" w:color="auto"/>
              <w:right w:val="single" w:sz="4" w:space="0" w:color="auto"/>
            </w:tcBorders>
            <w:shd w:val="clear" w:color="auto" w:fill="FFFFFF" w:themeFill="background1"/>
            <w:noWrap/>
            <w:hideMark/>
          </w:tcPr>
          <w:p w:rsidR="006E45B0" w:rsidRPr="00EE5FE5" w:rsidP="00964448">
            <w:pPr>
              <w:tabs>
                <w:tab w:val="left" w:pos="8306"/>
              </w:tabs>
              <w:spacing w:before="40" w:after="40" w:line="280" w:lineRule="exact"/>
              <w:rPr>
                <w:rFonts w:ascii="Arial" w:eastAsia="Times New Roman" w:hAnsi="Arial" w:cs="Arial"/>
                <w:color w:val="000000"/>
                <w:sz w:val="14"/>
                <w:szCs w:val="14"/>
              </w:rPr>
            </w:pPr>
            <w:r w:rsidRPr="00EE5FE5">
              <w:rPr>
                <w:rFonts w:ascii="Tahoma" w:eastAsia="Times New Roman" w:hAnsi="Tahoma" w:cs="Tahoma"/>
                <w:color w:val="000000"/>
                <w:sz w:val="14"/>
                <w:szCs w:val="14"/>
                <w:rtl/>
              </w:rPr>
              <w:t>מינהל</w:t>
            </w:r>
          </w:p>
        </w:tc>
        <w:tc>
          <w:tcPr>
            <w:tcW w:w="0" w:type="auto"/>
            <w:tcBorders>
              <w:top w:val="nil"/>
              <w:left w:val="single" w:sz="4" w:space="0" w:color="auto"/>
              <w:right w:val="single" w:sz="4" w:space="0" w:color="auto"/>
            </w:tcBorders>
            <w:shd w:val="clear" w:color="auto" w:fill="FFFFFF" w:themeFill="background1"/>
            <w:noWrap/>
            <w:hideMark/>
          </w:tcPr>
          <w:p w:rsidR="006E45B0" w:rsidRPr="00EE5FE5" w:rsidP="00964448">
            <w:pPr>
              <w:tabs>
                <w:tab w:val="left" w:pos="8306"/>
              </w:tabs>
              <w:spacing w:before="40" w:after="40" w:line="280" w:lineRule="exact"/>
              <w:rPr>
                <w:rFonts w:ascii="Arial" w:eastAsia="Times New Roman" w:hAnsi="Arial" w:cs="Arial"/>
                <w:color w:val="000000"/>
                <w:sz w:val="14"/>
                <w:szCs w:val="14"/>
              </w:rPr>
            </w:pPr>
            <w:r w:rsidRPr="00EE5FE5">
              <w:rPr>
                <w:rFonts w:ascii="Tahoma" w:eastAsia="Times New Roman" w:hAnsi="Tahoma" w:cs="Tahoma"/>
                <w:color w:val="000000"/>
                <w:sz w:val="14"/>
                <w:szCs w:val="14"/>
                <w:rtl/>
              </w:rPr>
              <w:t>שטח</w:t>
            </w:r>
          </w:p>
        </w:tc>
        <w:tc>
          <w:tcPr>
            <w:tcW w:w="0" w:type="auto"/>
            <w:tcBorders>
              <w:top w:val="nil"/>
              <w:left w:val="single" w:sz="4" w:space="0" w:color="auto"/>
              <w:right w:val="single" w:sz="4" w:space="0" w:color="auto"/>
            </w:tcBorders>
            <w:shd w:val="clear" w:color="auto" w:fill="FFFFFF" w:themeFill="background1"/>
            <w:noWrap/>
            <w:hideMark/>
          </w:tcPr>
          <w:p w:rsidR="006E45B0" w:rsidRPr="00EE5FE5" w:rsidP="00964448">
            <w:pPr>
              <w:tabs>
                <w:tab w:val="left" w:pos="8306"/>
              </w:tabs>
              <w:spacing w:before="40" w:after="40" w:line="280" w:lineRule="exact"/>
              <w:rPr>
                <w:rFonts w:ascii="Arial" w:eastAsia="Times New Roman" w:hAnsi="Arial" w:cs="Arial"/>
                <w:color w:val="000000"/>
                <w:sz w:val="14"/>
                <w:szCs w:val="14"/>
              </w:rPr>
            </w:pPr>
            <w:r w:rsidRPr="00EE5FE5">
              <w:rPr>
                <w:rFonts w:ascii="Tahoma" w:eastAsia="Times New Roman" w:hAnsi="Tahoma" w:cs="Tahoma"/>
                <w:color w:val="000000"/>
                <w:sz w:val="14"/>
                <w:szCs w:val="14"/>
              </w:rPr>
              <w:t>3,350</w:t>
            </w:r>
          </w:p>
        </w:tc>
        <w:tc>
          <w:tcPr>
            <w:tcW w:w="0" w:type="auto"/>
            <w:tcBorders>
              <w:top w:val="nil"/>
              <w:left w:val="single" w:sz="4" w:space="0" w:color="auto"/>
              <w:right w:val="single" w:sz="4" w:space="0" w:color="auto"/>
            </w:tcBorders>
            <w:shd w:val="clear" w:color="auto" w:fill="FFFFFF" w:themeFill="background1"/>
            <w:noWrap/>
            <w:hideMark/>
          </w:tcPr>
          <w:p w:rsidR="006E45B0" w:rsidRPr="00EE5FE5" w:rsidP="00964448">
            <w:pPr>
              <w:tabs>
                <w:tab w:val="left" w:pos="8306"/>
              </w:tabs>
              <w:spacing w:before="40" w:after="40" w:line="280" w:lineRule="exact"/>
              <w:rPr>
                <w:rFonts w:ascii="Arial" w:eastAsia="Times New Roman" w:hAnsi="Arial" w:cs="Arial"/>
                <w:color w:val="000000"/>
                <w:sz w:val="14"/>
                <w:szCs w:val="14"/>
              </w:rPr>
            </w:pPr>
            <w:r w:rsidRPr="00EE5FE5">
              <w:rPr>
                <w:rFonts w:ascii="Tahoma" w:eastAsia="Times New Roman" w:hAnsi="Tahoma" w:cs="Tahoma"/>
                <w:color w:val="000000"/>
                <w:sz w:val="14"/>
                <w:szCs w:val="14"/>
              </w:rPr>
              <w:t>324</w:t>
            </w:r>
          </w:p>
        </w:tc>
        <w:tc>
          <w:tcPr>
            <w:tcW w:w="0" w:type="auto"/>
            <w:tcBorders>
              <w:top w:val="nil"/>
              <w:left w:val="single" w:sz="4" w:space="0" w:color="auto"/>
              <w:right w:val="single" w:sz="4" w:space="0" w:color="auto"/>
            </w:tcBorders>
            <w:shd w:val="clear" w:color="auto" w:fill="FFFFFF" w:themeFill="background1"/>
            <w:noWrap/>
            <w:hideMark/>
          </w:tcPr>
          <w:p w:rsidR="006E45B0" w:rsidRPr="00EE5FE5" w:rsidP="00964448">
            <w:pPr>
              <w:tabs>
                <w:tab w:val="left" w:pos="8306"/>
              </w:tabs>
              <w:spacing w:before="40" w:after="40" w:line="280" w:lineRule="exact"/>
              <w:rPr>
                <w:rFonts w:ascii="Arial" w:eastAsia="Times New Roman" w:hAnsi="Arial" w:cs="Arial"/>
                <w:color w:val="000000"/>
                <w:sz w:val="14"/>
                <w:szCs w:val="14"/>
              </w:rPr>
            </w:pPr>
            <w:r w:rsidRPr="00EE5FE5">
              <w:rPr>
                <w:rFonts w:ascii="Tahoma" w:eastAsia="Times New Roman" w:hAnsi="Tahoma" w:cs="Tahoma"/>
                <w:color w:val="000000"/>
                <w:sz w:val="14"/>
                <w:szCs w:val="14"/>
              </w:rPr>
              <w:t>10%</w:t>
            </w:r>
          </w:p>
        </w:tc>
        <w:tc>
          <w:tcPr>
            <w:tcW w:w="0" w:type="auto"/>
            <w:tcBorders>
              <w:top w:val="nil"/>
              <w:left w:val="single" w:sz="4" w:space="0" w:color="auto"/>
              <w:right w:val="single" w:sz="4" w:space="0" w:color="auto"/>
            </w:tcBorders>
            <w:shd w:val="clear" w:color="auto" w:fill="FFFFFF" w:themeFill="background1"/>
            <w:noWrap/>
            <w:hideMark/>
          </w:tcPr>
          <w:p w:rsidR="006E45B0" w:rsidRPr="00EE5FE5" w:rsidP="00964448">
            <w:pPr>
              <w:tabs>
                <w:tab w:val="left" w:pos="8306"/>
              </w:tabs>
              <w:spacing w:before="40" w:after="40" w:line="280" w:lineRule="exact"/>
              <w:rPr>
                <w:rFonts w:ascii="Arial" w:eastAsia="Times New Roman" w:hAnsi="Arial" w:cs="Arial"/>
                <w:color w:val="000000"/>
                <w:sz w:val="14"/>
                <w:szCs w:val="14"/>
              </w:rPr>
            </w:pPr>
            <w:r w:rsidRPr="00EE5FE5">
              <w:rPr>
                <w:rFonts w:ascii="Tahoma" w:eastAsia="Times New Roman" w:hAnsi="Tahoma" w:cs="Tahoma"/>
                <w:color w:val="000000"/>
                <w:sz w:val="14"/>
                <w:szCs w:val="14"/>
              </w:rPr>
              <w:t>459</w:t>
            </w:r>
          </w:p>
        </w:tc>
        <w:tc>
          <w:tcPr>
            <w:tcW w:w="0" w:type="auto"/>
            <w:tcBorders>
              <w:top w:val="nil"/>
              <w:left w:val="single" w:sz="4" w:space="0" w:color="auto"/>
              <w:right w:val="single" w:sz="4" w:space="0" w:color="auto"/>
            </w:tcBorders>
            <w:shd w:val="clear" w:color="auto" w:fill="FFFFFF" w:themeFill="background1"/>
            <w:noWrap/>
            <w:hideMark/>
          </w:tcPr>
          <w:p w:rsidR="006E45B0" w:rsidRPr="00EE5FE5" w:rsidP="00964448">
            <w:pPr>
              <w:tabs>
                <w:tab w:val="left" w:pos="8306"/>
              </w:tabs>
              <w:spacing w:before="40" w:after="40" w:line="280" w:lineRule="exact"/>
              <w:rPr>
                <w:rFonts w:ascii="Arial" w:eastAsia="Times New Roman" w:hAnsi="Arial" w:cs="Arial"/>
                <w:color w:val="000000"/>
                <w:sz w:val="14"/>
                <w:szCs w:val="14"/>
              </w:rPr>
            </w:pPr>
            <w:r w:rsidRPr="00EE5FE5">
              <w:rPr>
                <w:rFonts w:ascii="Tahoma" w:eastAsia="Times New Roman" w:hAnsi="Tahoma" w:cs="Tahoma"/>
                <w:color w:val="000000"/>
                <w:sz w:val="14"/>
                <w:szCs w:val="14"/>
              </w:rPr>
              <w:t>13%</w:t>
            </w:r>
          </w:p>
        </w:tc>
        <w:tc>
          <w:tcPr>
            <w:tcW w:w="0" w:type="auto"/>
            <w:tcBorders>
              <w:top w:val="nil"/>
              <w:left w:val="single" w:sz="4" w:space="0" w:color="auto"/>
              <w:right w:val="single" w:sz="4" w:space="0" w:color="auto"/>
            </w:tcBorders>
            <w:shd w:val="clear" w:color="auto" w:fill="FFFFFF" w:themeFill="background1"/>
            <w:noWrap/>
            <w:hideMark/>
          </w:tcPr>
          <w:p w:rsidR="006E45B0" w:rsidRPr="00EE5FE5" w:rsidP="00964448">
            <w:pPr>
              <w:tabs>
                <w:tab w:val="left" w:pos="8306"/>
              </w:tabs>
              <w:spacing w:before="40" w:after="40" w:line="280" w:lineRule="exact"/>
              <w:rPr>
                <w:rFonts w:ascii="Arial" w:eastAsia="Times New Roman" w:hAnsi="Arial" w:cs="Arial"/>
                <w:color w:val="000000"/>
                <w:sz w:val="14"/>
                <w:szCs w:val="14"/>
              </w:rPr>
            </w:pPr>
            <w:r w:rsidRPr="00EE5FE5">
              <w:rPr>
                <w:rFonts w:ascii="Tahoma" w:eastAsia="Times New Roman" w:hAnsi="Tahoma" w:cs="Tahoma"/>
                <w:color w:val="000000"/>
                <w:sz w:val="14"/>
                <w:szCs w:val="14"/>
              </w:rPr>
              <w:t>2,399</w:t>
            </w:r>
          </w:p>
        </w:tc>
        <w:tc>
          <w:tcPr>
            <w:tcW w:w="0" w:type="auto"/>
            <w:tcBorders>
              <w:top w:val="nil"/>
              <w:left w:val="single" w:sz="4" w:space="0" w:color="auto"/>
              <w:right w:val="single" w:sz="4" w:space="0" w:color="auto"/>
            </w:tcBorders>
            <w:shd w:val="clear" w:color="auto" w:fill="FFFFFF" w:themeFill="background1"/>
            <w:noWrap/>
            <w:hideMark/>
          </w:tcPr>
          <w:p w:rsidR="006E45B0" w:rsidRPr="00EE5FE5" w:rsidP="00964448">
            <w:pPr>
              <w:tabs>
                <w:tab w:val="left" w:pos="8306"/>
              </w:tabs>
              <w:spacing w:before="40" w:after="40" w:line="280" w:lineRule="exact"/>
              <w:rPr>
                <w:rFonts w:ascii="Arial" w:eastAsia="Times New Roman" w:hAnsi="Arial" w:cs="Arial"/>
                <w:color w:val="000000"/>
                <w:sz w:val="14"/>
                <w:szCs w:val="14"/>
              </w:rPr>
            </w:pPr>
            <w:r w:rsidRPr="00EE5FE5">
              <w:rPr>
                <w:rFonts w:ascii="Tahoma" w:eastAsia="Times New Roman" w:hAnsi="Tahoma" w:cs="Tahoma"/>
                <w:color w:val="000000"/>
                <w:sz w:val="14"/>
                <w:szCs w:val="14"/>
              </w:rPr>
              <w:t>72%</w:t>
            </w:r>
          </w:p>
        </w:tc>
        <w:tc>
          <w:tcPr>
            <w:tcW w:w="0" w:type="auto"/>
            <w:tcBorders>
              <w:top w:val="nil"/>
              <w:left w:val="single" w:sz="4" w:space="0" w:color="auto"/>
              <w:right w:val="single" w:sz="4" w:space="0" w:color="auto"/>
            </w:tcBorders>
            <w:shd w:val="clear" w:color="auto" w:fill="FFFFFF" w:themeFill="background1"/>
            <w:noWrap/>
            <w:hideMark/>
          </w:tcPr>
          <w:p w:rsidR="006E45B0" w:rsidRPr="00EE5FE5" w:rsidP="00964448">
            <w:pPr>
              <w:tabs>
                <w:tab w:val="left" w:pos="8306"/>
              </w:tabs>
              <w:spacing w:before="40" w:after="40" w:line="280" w:lineRule="exact"/>
              <w:rPr>
                <w:rFonts w:ascii="Arial" w:eastAsia="Times New Roman" w:hAnsi="Arial" w:cs="Arial"/>
                <w:color w:val="000000"/>
                <w:sz w:val="14"/>
                <w:szCs w:val="14"/>
              </w:rPr>
            </w:pPr>
            <w:r w:rsidRPr="00EE5FE5">
              <w:rPr>
                <w:rFonts w:ascii="Tahoma" w:eastAsia="Times New Roman" w:hAnsi="Tahoma" w:cs="Tahoma"/>
                <w:color w:val="000000"/>
                <w:sz w:val="14"/>
                <w:szCs w:val="14"/>
              </w:rPr>
              <w:t>168</w:t>
            </w:r>
          </w:p>
        </w:tc>
        <w:tc>
          <w:tcPr>
            <w:tcW w:w="0" w:type="auto"/>
            <w:tcBorders>
              <w:top w:val="nil"/>
              <w:left w:val="single" w:sz="4" w:space="0" w:color="auto"/>
              <w:right w:val="single" w:sz="8" w:space="0" w:color="auto"/>
            </w:tcBorders>
            <w:shd w:val="clear" w:color="auto" w:fill="FFFFFF" w:themeFill="background1"/>
            <w:noWrap/>
            <w:hideMark/>
          </w:tcPr>
          <w:p w:rsidR="006E45B0" w:rsidRPr="00EE5FE5" w:rsidP="00964448">
            <w:pPr>
              <w:tabs>
                <w:tab w:val="left" w:pos="8306"/>
              </w:tabs>
              <w:spacing w:before="40" w:after="40" w:line="280" w:lineRule="exact"/>
              <w:rPr>
                <w:rFonts w:ascii="Arial" w:eastAsia="Times New Roman" w:hAnsi="Arial" w:cs="Arial"/>
                <w:color w:val="000000"/>
                <w:sz w:val="14"/>
                <w:szCs w:val="14"/>
              </w:rPr>
            </w:pPr>
            <w:r w:rsidRPr="00EE5FE5">
              <w:rPr>
                <w:rFonts w:ascii="Tahoma" w:eastAsia="Times New Roman" w:hAnsi="Tahoma" w:cs="Tahoma"/>
                <w:color w:val="000000"/>
                <w:sz w:val="14"/>
                <w:szCs w:val="14"/>
              </w:rPr>
              <w:t>5%</w:t>
            </w:r>
          </w:p>
        </w:tc>
      </w:tr>
      <w:tr w:rsidTr="00ED47DE">
        <w:tblPrEx>
          <w:tblW w:w="8505" w:type="dxa"/>
          <w:tblCellMar>
            <w:left w:w="57" w:type="dxa"/>
            <w:right w:w="57" w:type="dxa"/>
          </w:tblCellMar>
          <w:tblLook w:val="04A0"/>
        </w:tblPrEx>
        <w:tc>
          <w:tcPr>
            <w:tcW w:w="0" w:type="auto"/>
            <w:tcBorders>
              <w:top w:val="nil"/>
              <w:left w:val="single" w:sz="8" w:space="0" w:color="auto"/>
              <w:right w:val="single" w:sz="4" w:space="0" w:color="auto"/>
            </w:tcBorders>
            <w:shd w:val="clear" w:color="auto" w:fill="FFFFFF" w:themeFill="background1"/>
            <w:noWrap/>
            <w:hideMark/>
          </w:tcPr>
          <w:p w:rsidR="006E45B0" w:rsidRPr="00EE5FE5" w:rsidP="00964448">
            <w:pPr>
              <w:tabs>
                <w:tab w:val="left" w:pos="8306"/>
              </w:tabs>
              <w:spacing w:before="40" w:after="40" w:line="280" w:lineRule="exact"/>
              <w:rPr>
                <w:rFonts w:ascii="Arial" w:eastAsia="Times New Roman" w:hAnsi="Arial" w:cs="Arial"/>
                <w:color w:val="000000"/>
                <w:sz w:val="14"/>
                <w:szCs w:val="14"/>
              </w:rPr>
            </w:pPr>
            <w:r w:rsidRPr="00EE5FE5">
              <w:rPr>
                <w:rFonts w:ascii="Tahoma" w:eastAsia="Times New Roman" w:hAnsi="Tahoma" w:cs="Tahoma" w:hint="cs"/>
                <w:color w:val="000000"/>
                <w:sz w:val="14"/>
                <w:szCs w:val="14"/>
                <w:rtl/>
              </w:rPr>
              <w:t>ת</w:t>
            </w:r>
            <w:r w:rsidRPr="00EE5FE5">
              <w:rPr>
                <w:rFonts w:ascii="Tahoma" w:eastAsia="Times New Roman" w:hAnsi="Tahoma" w:cs="Tahoma"/>
                <w:color w:val="000000"/>
                <w:sz w:val="14"/>
                <w:szCs w:val="14"/>
                <w:rtl/>
              </w:rPr>
              <w:t>חז</w:t>
            </w:r>
            <w:r w:rsidRPr="00EE5FE5">
              <w:rPr>
                <w:rFonts w:ascii="Tahoma" w:eastAsia="Times New Roman" w:hAnsi="Tahoma" w:cs="Tahoma" w:hint="cs"/>
                <w:color w:val="000000"/>
                <w:sz w:val="14"/>
                <w:szCs w:val="14"/>
                <w:rtl/>
              </w:rPr>
              <w:t>ו</w:t>
            </w:r>
            <w:r w:rsidRPr="00EE5FE5">
              <w:rPr>
                <w:rFonts w:ascii="Tahoma" w:eastAsia="Times New Roman" w:hAnsi="Tahoma" w:cs="Tahoma"/>
                <w:color w:val="000000"/>
                <w:sz w:val="14"/>
                <w:szCs w:val="14"/>
                <w:rtl/>
              </w:rPr>
              <w:t>קה</w:t>
            </w:r>
          </w:p>
        </w:tc>
        <w:tc>
          <w:tcPr>
            <w:tcW w:w="0" w:type="auto"/>
            <w:tcBorders>
              <w:top w:val="nil"/>
              <w:left w:val="single" w:sz="4" w:space="0" w:color="auto"/>
              <w:right w:val="single" w:sz="4" w:space="0" w:color="auto"/>
            </w:tcBorders>
            <w:shd w:val="clear" w:color="auto" w:fill="FFFFFF" w:themeFill="background1"/>
            <w:noWrap/>
            <w:hideMark/>
          </w:tcPr>
          <w:p w:rsidR="006E45B0" w:rsidRPr="00EE5FE5" w:rsidP="00964448">
            <w:pPr>
              <w:tabs>
                <w:tab w:val="left" w:pos="8306"/>
              </w:tabs>
              <w:spacing w:before="40" w:after="40" w:line="280" w:lineRule="exact"/>
              <w:rPr>
                <w:rFonts w:ascii="Arial" w:eastAsia="Times New Roman" w:hAnsi="Arial" w:cs="Arial"/>
                <w:color w:val="000000"/>
                <w:sz w:val="14"/>
                <w:szCs w:val="14"/>
                <w:rtl/>
              </w:rPr>
            </w:pPr>
            <w:r w:rsidRPr="00EE5FE5">
              <w:rPr>
                <w:rFonts w:ascii="Tahoma" w:eastAsia="Times New Roman" w:hAnsi="Tahoma" w:cs="Tahoma"/>
                <w:color w:val="000000"/>
                <w:sz w:val="14"/>
                <w:szCs w:val="14"/>
                <w:rtl/>
              </w:rPr>
              <w:t>שטח</w:t>
            </w:r>
          </w:p>
        </w:tc>
        <w:tc>
          <w:tcPr>
            <w:tcW w:w="0" w:type="auto"/>
            <w:tcBorders>
              <w:top w:val="nil"/>
              <w:left w:val="single" w:sz="4" w:space="0" w:color="auto"/>
              <w:right w:val="single" w:sz="4" w:space="0" w:color="auto"/>
            </w:tcBorders>
            <w:shd w:val="clear" w:color="auto" w:fill="FFFFFF" w:themeFill="background1"/>
            <w:noWrap/>
            <w:hideMark/>
          </w:tcPr>
          <w:p w:rsidR="006E45B0" w:rsidRPr="00EE5FE5" w:rsidP="00964448">
            <w:pPr>
              <w:tabs>
                <w:tab w:val="left" w:pos="8306"/>
              </w:tabs>
              <w:spacing w:before="40" w:after="40" w:line="280" w:lineRule="exact"/>
              <w:rPr>
                <w:rFonts w:ascii="Arial" w:eastAsia="Times New Roman" w:hAnsi="Arial" w:cs="Arial"/>
                <w:color w:val="000000"/>
                <w:sz w:val="14"/>
                <w:szCs w:val="14"/>
              </w:rPr>
            </w:pPr>
            <w:r w:rsidRPr="00EE5FE5">
              <w:rPr>
                <w:rFonts w:ascii="Tahoma" w:eastAsia="Times New Roman" w:hAnsi="Tahoma" w:cs="Tahoma"/>
                <w:color w:val="000000"/>
                <w:sz w:val="14"/>
                <w:szCs w:val="14"/>
              </w:rPr>
              <w:t>5,156</w:t>
            </w:r>
          </w:p>
        </w:tc>
        <w:tc>
          <w:tcPr>
            <w:tcW w:w="0" w:type="auto"/>
            <w:tcBorders>
              <w:top w:val="nil"/>
              <w:left w:val="single" w:sz="4" w:space="0" w:color="auto"/>
              <w:right w:val="single" w:sz="4" w:space="0" w:color="auto"/>
            </w:tcBorders>
            <w:shd w:val="clear" w:color="auto" w:fill="FFFFFF" w:themeFill="background1"/>
            <w:noWrap/>
            <w:hideMark/>
          </w:tcPr>
          <w:p w:rsidR="006E45B0" w:rsidRPr="00EE5FE5" w:rsidP="00964448">
            <w:pPr>
              <w:tabs>
                <w:tab w:val="left" w:pos="8306"/>
              </w:tabs>
              <w:spacing w:before="40" w:after="40" w:line="280" w:lineRule="exact"/>
              <w:rPr>
                <w:rFonts w:ascii="Arial" w:eastAsia="Times New Roman" w:hAnsi="Arial" w:cs="Arial"/>
                <w:color w:val="000000"/>
                <w:sz w:val="14"/>
                <w:szCs w:val="14"/>
              </w:rPr>
            </w:pPr>
            <w:r w:rsidRPr="00EE5FE5">
              <w:rPr>
                <w:rFonts w:ascii="Tahoma" w:eastAsia="Times New Roman" w:hAnsi="Tahoma" w:cs="Tahoma"/>
                <w:color w:val="000000"/>
                <w:sz w:val="14"/>
                <w:szCs w:val="14"/>
              </w:rPr>
              <w:t>499</w:t>
            </w:r>
          </w:p>
        </w:tc>
        <w:tc>
          <w:tcPr>
            <w:tcW w:w="0" w:type="auto"/>
            <w:tcBorders>
              <w:top w:val="nil"/>
              <w:left w:val="single" w:sz="4" w:space="0" w:color="auto"/>
              <w:right w:val="single" w:sz="4" w:space="0" w:color="auto"/>
            </w:tcBorders>
            <w:shd w:val="clear" w:color="auto" w:fill="FFFFFF" w:themeFill="background1"/>
            <w:noWrap/>
            <w:hideMark/>
          </w:tcPr>
          <w:p w:rsidR="006E45B0" w:rsidRPr="00EE5FE5" w:rsidP="00964448">
            <w:pPr>
              <w:tabs>
                <w:tab w:val="left" w:pos="8306"/>
              </w:tabs>
              <w:spacing w:before="40" w:after="40" w:line="280" w:lineRule="exact"/>
              <w:rPr>
                <w:rFonts w:ascii="Arial" w:eastAsia="Times New Roman" w:hAnsi="Arial" w:cs="Arial"/>
                <w:color w:val="000000"/>
                <w:sz w:val="14"/>
                <w:szCs w:val="14"/>
              </w:rPr>
            </w:pPr>
            <w:r w:rsidRPr="00EE5FE5">
              <w:rPr>
                <w:rFonts w:ascii="Tahoma" w:eastAsia="Times New Roman" w:hAnsi="Tahoma" w:cs="Tahoma"/>
                <w:color w:val="000000"/>
                <w:sz w:val="14"/>
                <w:szCs w:val="14"/>
              </w:rPr>
              <w:t>10%</w:t>
            </w:r>
          </w:p>
        </w:tc>
        <w:tc>
          <w:tcPr>
            <w:tcW w:w="0" w:type="auto"/>
            <w:tcBorders>
              <w:top w:val="nil"/>
              <w:left w:val="single" w:sz="4" w:space="0" w:color="auto"/>
              <w:right w:val="single" w:sz="4" w:space="0" w:color="auto"/>
            </w:tcBorders>
            <w:shd w:val="clear" w:color="auto" w:fill="FFFFFF" w:themeFill="background1"/>
            <w:noWrap/>
            <w:hideMark/>
          </w:tcPr>
          <w:p w:rsidR="006E45B0" w:rsidRPr="00EE5FE5" w:rsidP="00964448">
            <w:pPr>
              <w:tabs>
                <w:tab w:val="left" w:pos="8306"/>
              </w:tabs>
              <w:spacing w:before="40" w:after="40" w:line="280" w:lineRule="exact"/>
              <w:rPr>
                <w:rFonts w:ascii="Arial" w:eastAsia="Times New Roman" w:hAnsi="Arial" w:cs="Arial"/>
                <w:color w:val="000000"/>
                <w:sz w:val="14"/>
                <w:szCs w:val="14"/>
              </w:rPr>
            </w:pPr>
            <w:r w:rsidRPr="00EE5FE5">
              <w:rPr>
                <w:rFonts w:ascii="Tahoma" w:eastAsia="Times New Roman" w:hAnsi="Tahoma" w:cs="Tahoma"/>
                <w:color w:val="000000"/>
                <w:sz w:val="14"/>
                <w:szCs w:val="14"/>
              </w:rPr>
              <w:t>707</w:t>
            </w:r>
          </w:p>
        </w:tc>
        <w:tc>
          <w:tcPr>
            <w:tcW w:w="0" w:type="auto"/>
            <w:tcBorders>
              <w:top w:val="nil"/>
              <w:left w:val="single" w:sz="4" w:space="0" w:color="auto"/>
              <w:right w:val="single" w:sz="4" w:space="0" w:color="auto"/>
            </w:tcBorders>
            <w:shd w:val="clear" w:color="auto" w:fill="FFFFFF" w:themeFill="background1"/>
            <w:noWrap/>
            <w:hideMark/>
          </w:tcPr>
          <w:p w:rsidR="006E45B0" w:rsidRPr="00EE5FE5" w:rsidP="00964448">
            <w:pPr>
              <w:tabs>
                <w:tab w:val="left" w:pos="8306"/>
              </w:tabs>
              <w:spacing w:before="40" w:after="40" w:line="280" w:lineRule="exact"/>
              <w:rPr>
                <w:rFonts w:ascii="Arial" w:eastAsia="Times New Roman" w:hAnsi="Arial" w:cs="Arial"/>
                <w:color w:val="000000"/>
                <w:sz w:val="14"/>
                <w:szCs w:val="14"/>
              </w:rPr>
            </w:pPr>
            <w:r w:rsidRPr="00EE5FE5">
              <w:rPr>
                <w:rFonts w:ascii="Tahoma" w:eastAsia="Times New Roman" w:hAnsi="Tahoma" w:cs="Tahoma"/>
                <w:color w:val="000000"/>
                <w:sz w:val="14"/>
                <w:szCs w:val="14"/>
              </w:rPr>
              <w:t>13%</w:t>
            </w:r>
          </w:p>
        </w:tc>
        <w:tc>
          <w:tcPr>
            <w:tcW w:w="0" w:type="auto"/>
            <w:tcBorders>
              <w:top w:val="nil"/>
              <w:left w:val="single" w:sz="4" w:space="0" w:color="auto"/>
              <w:right w:val="single" w:sz="4" w:space="0" w:color="auto"/>
            </w:tcBorders>
            <w:shd w:val="clear" w:color="auto" w:fill="FFFFFF" w:themeFill="background1"/>
            <w:noWrap/>
            <w:hideMark/>
          </w:tcPr>
          <w:p w:rsidR="006E45B0" w:rsidRPr="00EE5FE5" w:rsidP="00964448">
            <w:pPr>
              <w:tabs>
                <w:tab w:val="left" w:pos="8306"/>
              </w:tabs>
              <w:spacing w:before="40" w:after="40" w:line="280" w:lineRule="exact"/>
              <w:rPr>
                <w:rFonts w:ascii="Arial" w:eastAsia="Times New Roman" w:hAnsi="Arial" w:cs="Arial"/>
                <w:color w:val="000000"/>
                <w:sz w:val="14"/>
                <w:szCs w:val="14"/>
              </w:rPr>
            </w:pPr>
            <w:r w:rsidRPr="00EE5FE5">
              <w:rPr>
                <w:rFonts w:ascii="Tahoma" w:eastAsia="Times New Roman" w:hAnsi="Tahoma" w:cs="Tahoma"/>
                <w:color w:val="000000"/>
                <w:sz w:val="14"/>
                <w:szCs w:val="14"/>
              </w:rPr>
              <w:t>3,692</w:t>
            </w:r>
          </w:p>
        </w:tc>
        <w:tc>
          <w:tcPr>
            <w:tcW w:w="0" w:type="auto"/>
            <w:tcBorders>
              <w:top w:val="nil"/>
              <w:left w:val="single" w:sz="4" w:space="0" w:color="auto"/>
              <w:right w:val="single" w:sz="4" w:space="0" w:color="auto"/>
            </w:tcBorders>
            <w:shd w:val="clear" w:color="auto" w:fill="FFFFFF" w:themeFill="background1"/>
            <w:noWrap/>
            <w:hideMark/>
          </w:tcPr>
          <w:p w:rsidR="006E45B0" w:rsidRPr="00EE5FE5" w:rsidP="00964448">
            <w:pPr>
              <w:tabs>
                <w:tab w:val="left" w:pos="8306"/>
              </w:tabs>
              <w:spacing w:before="40" w:after="40" w:line="280" w:lineRule="exact"/>
              <w:rPr>
                <w:rFonts w:ascii="Arial" w:eastAsia="Times New Roman" w:hAnsi="Arial" w:cs="Arial"/>
                <w:color w:val="000000"/>
                <w:sz w:val="14"/>
                <w:szCs w:val="14"/>
              </w:rPr>
            </w:pPr>
            <w:r w:rsidRPr="00EE5FE5">
              <w:rPr>
                <w:rFonts w:ascii="Tahoma" w:eastAsia="Times New Roman" w:hAnsi="Tahoma" w:cs="Tahoma"/>
                <w:color w:val="000000"/>
                <w:sz w:val="14"/>
                <w:szCs w:val="14"/>
              </w:rPr>
              <w:t>72%</w:t>
            </w:r>
          </w:p>
        </w:tc>
        <w:tc>
          <w:tcPr>
            <w:tcW w:w="0" w:type="auto"/>
            <w:tcBorders>
              <w:top w:val="nil"/>
              <w:left w:val="single" w:sz="4" w:space="0" w:color="auto"/>
              <w:right w:val="single" w:sz="4" w:space="0" w:color="auto"/>
            </w:tcBorders>
            <w:shd w:val="clear" w:color="auto" w:fill="FFFFFF" w:themeFill="background1"/>
            <w:noWrap/>
            <w:hideMark/>
          </w:tcPr>
          <w:p w:rsidR="006E45B0" w:rsidRPr="00EE5FE5" w:rsidP="00964448">
            <w:pPr>
              <w:tabs>
                <w:tab w:val="left" w:pos="8306"/>
              </w:tabs>
              <w:spacing w:before="40" w:after="40" w:line="280" w:lineRule="exact"/>
              <w:rPr>
                <w:rFonts w:ascii="Arial" w:eastAsia="Times New Roman" w:hAnsi="Arial" w:cs="Arial"/>
                <w:color w:val="000000"/>
                <w:sz w:val="14"/>
                <w:szCs w:val="14"/>
              </w:rPr>
            </w:pPr>
            <w:r w:rsidRPr="00EE5FE5">
              <w:rPr>
                <w:rFonts w:ascii="Tahoma" w:eastAsia="Times New Roman" w:hAnsi="Tahoma" w:cs="Tahoma"/>
                <w:color w:val="000000"/>
                <w:sz w:val="14"/>
                <w:szCs w:val="14"/>
              </w:rPr>
              <w:t>258</w:t>
            </w:r>
          </w:p>
        </w:tc>
        <w:tc>
          <w:tcPr>
            <w:tcW w:w="0" w:type="auto"/>
            <w:tcBorders>
              <w:top w:val="nil"/>
              <w:left w:val="single" w:sz="4" w:space="0" w:color="auto"/>
              <w:right w:val="single" w:sz="8" w:space="0" w:color="auto"/>
            </w:tcBorders>
            <w:shd w:val="clear" w:color="auto" w:fill="FFFFFF" w:themeFill="background1"/>
            <w:noWrap/>
            <w:hideMark/>
          </w:tcPr>
          <w:p w:rsidR="006E45B0" w:rsidRPr="00EE5FE5" w:rsidP="00964448">
            <w:pPr>
              <w:tabs>
                <w:tab w:val="left" w:pos="8306"/>
              </w:tabs>
              <w:spacing w:before="40" w:after="40" w:line="280" w:lineRule="exact"/>
              <w:rPr>
                <w:rFonts w:ascii="Arial" w:eastAsia="Times New Roman" w:hAnsi="Arial" w:cs="Arial"/>
                <w:color w:val="000000"/>
                <w:sz w:val="14"/>
                <w:szCs w:val="14"/>
              </w:rPr>
            </w:pPr>
            <w:r w:rsidRPr="00EE5FE5">
              <w:rPr>
                <w:rFonts w:ascii="Tahoma" w:eastAsia="Times New Roman" w:hAnsi="Tahoma" w:cs="Tahoma"/>
                <w:color w:val="000000"/>
                <w:sz w:val="14"/>
                <w:szCs w:val="14"/>
              </w:rPr>
              <w:t>5%</w:t>
            </w:r>
          </w:p>
        </w:tc>
      </w:tr>
      <w:tr w:rsidTr="00ED47DE">
        <w:tblPrEx>
          <w:tblW w:w="8505" w:type="dxa"/>
          <w:tblCellMar>
            <w:left w:w="57" w:type="dxa"/>
            <w:right w:w="57" w:type="dxa"/>
          </w:tblCellMar>
          <w:tblLook w:val="04A0"/>
        </w:tblPrEx>
        <w:tc>
          <w:tcPr>
            <w:tcW w:w="0" w:type="auto"/>
            <w:tcBorders>
              <w:top w:val="nil"/>
              <w:left w:val="single" w:sz="8" w:space="0" w:color="auto"/>
              <w:bottom w:val="single" w:sz="8" w:space="0" w:color="auto"/>
              <w:right w:val="single" w:sz="4" w:space="0" w:color="auto"/>
            </w:tcBorders>
            <w:shd w:val="clear" w:color="auto" w:fill="FFFFFF" w:themeFill="background1"/>
            <w:noWrap/>
            <w:hideMark/>
          </w:tcPr>
          <w:p w:rsidR="006E45B0" w:rsidRPr="00EE5FE5" w:rsidP="00964448">
            <w:pPr>
              <w:tabs>
                <w:tab w:val="left" w:pos="8306"/>
              </w:tabs>
              <w:spacing w:before="40" w:after="40" w:line="280" w:lineRule="exact"/>
              <w:rPr>
                <w:rFonts w:ascii="Arial" w:eastAsia="Times New Roman" w:hAnsi="Arial" w:cs="Arial"/>
                <w:color w:val="000000"/>
                <w:sz w:val="14"/>
                <w:szCs w:val="14"/>
              </w:rPr>
            </w:pPr>
            <w:r w:rsidRPr="00EE5FE5">
              <w:rPr>
                <w:rFonts w:ascii="Tahoma" w:eastAsia="Times New Roman" w:hAnsi="Tahoma" w:cs="Tahoma"/>
                <w:color w:val="000000"/>
                <w:sz w:val="14"/>
                <w:szCs w:val="14"/>
                <w:rtl/>
              </w:rPr>
              <w:t>משאבי אנוש</w:t>
            </w:r>
          </w:p>
        </w:tc>
        <w:tc>
          <w:tcPr>
            <w:tcW w:w="0" w:type="auto"/>
            <w:tcBorders>
              <w:top w:val="nil"/>
              <w:left w:val="single" w:sz="4" w:space="0" w:color="auto"/>
              <w:bottom w:val="single" w:sz="8" w:space="0" w:color="auto"/>
              <w:right w:val="single" w:sz="4" w:space="0" w:color="auto"/>
            </w:tcBorders>
            <w:shd w:val="clear" w:color="auto" w:fill="FFFFFF" w:themeFill="background1"/>
            <w:noWrap/>
            <w:hideMark/>
          </w:tcPr>
          <w:p w:rsidR="006E45B0" w:rsidRPr="00EE5FE5" w:rsidP="00964448">
            <w:pPr>
              <w:tabs>
                <w:tab w:val="left" w:pos="8306"/>
              </w:tabs>
              <w:spacing w:before="40" w:after="40" w:line="280" w:lineRule="exact"/>
              <w:rPr>
                <w:rFonts w:ascii="Arial" w:eastAsia="Times New Roman" w:hAnsi="Arial" w:cs="Arial"/>
                <w:color w:val="000000"/>
                <w:sz w:val="14"/>
                <w:szCs w:val="14"/>
              </w:rPr>
            </w:pPr>
            <w:r w:rsidRPr="00EE5FE5">
              <w:rPr>
                <w:rFonts w:ascii="Tahoma" w:eastAsia="Times New Roman" w:hAnsi="Tahoma" w:cs="Tahoma"/>
                <w:color w:val="000000"/>
                <w:sz w:val="14"/>
                <w:szCs w:val="14"/>
                <w:rtl/>
              </w:rPr>
              <w:t>משרות</w:t>
            </w:r>
          </w:p>
        </w:tc>
        <w:tc>
          <w:tcPr>
            <w:tcW w:w="0" w:type="auto"/>
            <w:tcBorders>
              <w:top w:val="nil"/>
              <w:left w:val="single" w:sz="4" w:space="0" w:color="auto"/>
              <w:bottom w:val="single" w:sz="8" w:space="0" w:color="auto"/>
              <w:right w:val="single" w:sz="4" w:space="0" w:color="auto"/>
            </w:tcBorders>
            <w:shd w:val="clear" w:color="auto" w:fill="FFFFFF" w:themeFill="background1"/>
            <w:noWrap/>
            <w:hideMark/>
          </w:tcPr>
          <w:p w:rsidR="006E45B0" w:rsidRPr="00EE5FE5" w:rsidP="00964448">
            <w:pPr>
              <w:tabs>
                <w:tab w:val="left" w:pos="8306"/>
              </w:tabs>
              <w:spacing w:before="40" w:after="40" w:line="280" w:lineRule="exact"/>
              <w:rPr>
                <w:rFonts w:ascii="Arial" w:eastAsia="Times New Roman" w:hAnsi="Arial" w:cs="Arial"/>
                <w:color w:val="000000"/>
                <w:sz w:val="14"/>
                <w:szCs w:val="14"/>
              </w:rPr>
            </w:pPr>
            <w:r w:rsidRPr="00EE5FE5">
              <w:rPr>
                <w:rFonts w:ascii="Tahoma" w:eastAsia="Times New Roman" w:hAnsi="Tahoma" w:cs="Tahoma"/>
                <w:color w:val="000000"/>
                <w:sz w:val="14"/>
                <w:szCs w:val="14"/>
              </w:rPr>
              <w:t>9,570</w:t>
            </w:r>
          </w:p>
        </w:tc>
        <w:tc>
          <w:tcPr>
            <w:tcW w:w="0" w:type="auto"/>
            <w:tcBorders>
              <w:top w:val="nil"/>
              <w:left w:val="single" w:sz="4" w:space="0" w:color="auto"/>
              <w:bottom w:val="single" w:sz="8" w:space="0" w:color="auto"/>
              <w:right w:val="single" w:sz="4" w:space="0" w:color="auto"/>
            </w:tcBorders>
            <w:shd w:val="clear" w:color="auto" w:fill="FFFFFF" w:themeFill="background1"/>
            <w:noWrap/>
            <w:hideMark/>
          </w:tcPr>
          <w:p w:rsidR="006E45B0" w:rsidRPr="00EE5FE5" w:rsidP="00964448">
            <w:pPr>
              <w:tabs>
                <w:tab w:val="left" w:pos="8306"/>
              </w:tabs>
              <w:spacing w:before="40" w:after="40" w:line="280" w:lineRule="exact"/>
              <w:rPr>
                <w:rFonts w:ascii="Arial" w:eastAsia="Times New Roman" w:hAnsi="Arial" w:cs="Arial"/>
                <w:color w:val="000000"/>
                <w:sz w:val="14"/>
                <w:szCs w:val="14"/>
              </w:rPr>
            </w:pPr>
            <w:r w:rsidRPr="00EE5FE5">
              <w:rPr>
                <w:rFonts w:ascii="Tahoma" w:eastAsia="Times New Roman" w:hAnsi="Tahoma" w:cs="Tahoma"/>
                <w:color w:val="000000"/>
                <w:sz w:val="14"/>
                <w:szCs w:val="14"/>
              </w:rPr>
              <w:t>451</w:t>
            </w:r>
          </w:p>
        </w:tc>
        <w:tc>
          <w:tcPr>
            <w:tcW w:w="0" w:type="auto"/>
            <w:tcBorders>
              <w:top w:val="nil"/>
              <w:left w:val="single" w:sz="4" w:space="0" w:color="auto"/>
              <w:bottom w:val="single" w:sz="8" w:space="0" w:color="auto"/>
              <w:right w:val="single" w:sz="4" w:space="0" w:color="auto"/>
            </w:tcBorders>
            <w:shd w:val="clear" w:color="auto" w:fill="FFFFFF" w:themeFill="background1"/>
            <w:noWrap/>
            <w:hideMark/>
          </w:tcPr>
          <w:p w:rsidR="006E45B0" w:rsidRPr="00EE5FE5" w:rsidP="00964448">
            <w:pPr>
              <w:tabs>
                <w:tab w:val="left" w:pos="8306"/>
              </w:tabs>
              <w:spacing w:before="40" w:after="40" w:line="280" w:lineRule="exact"/>
              <w:rPr>
                <w:rFonts w:ascii="Arial" w:eastAsia="Times New Roman" w:hAnsi="Arial" w:cs="Arial"/>
                <w:color w:val="000000"/>
                <w:sz w:val="14"/>
                <w:szCs w:val="14"/>
              </w:rPr>
            </w:pPr>
            <w:r w:rsidRPr="00EE5FE5">
              <w:rPr>
                <w:rFonts w:ascii="Tahoma" w:eastAsia="Times New Roman" w:hAnsi="Tahoma" w:cs="Tahoma"/>
                <w:color w:val="000000"/>
                <w:sz w:val="14"/>
                <w:szCs w:val="14"/>
              </w:rPr>
              <w:t>5%</w:t>
            </w:r>
          </w:p>
        </w:tc>
        <w:tc>
          <w:tcPr>
            <w:tcW w:w="0" w:type="auto"/>
            <w:tcBorders>
              <w:top w:val="nil"/>
              <w:left w:val="single" w:sz="4" w:space="0" w:color="auto"/>
              <w:bottom w:val="single" w:sz="8" w:space="0" w:color="auto"/>
              <w:right w:val="single" w:sz="4" w:space="0" w:color="auto"/>
            </w:tcBorders>
            <w:shd w:val="clear" w:color="auto" w:fill="FFFFFF" w:themeFill="background1"/>
            <w:noWrap/>
            <w:hideMark/>
          </w:tcPr>
          <w:p w:rsidR="006E45B0" w:rsidRPr="00EE5FE5" w:rsidP="00964448">
            <w:pPr>
              <w:tabs>
                <w:tab w:val="left" w:pos="8306"/>
              </w:tabs>
              <w:spacing w:before="40" w:after="40" w:line="280" w:lineRule="exact"/>
              <w:rPr>
                <w:rFonts w:ascii="Arial" w:eastAsia="Times New Roman" w:hAnsi="Arial" w:cs="Arial"/>
                <w:color w:val="000000"/>
                <w:sz w:val="14"/>
                <w:szCs w:val="14"/>
              </w:rPr>
            </w:pPr>
            <w:r w:rsidRPr="00EE5FE5">
              <w:rPr>
                <w:rFonts w:ascii="Tahoma" w:eastAsia="Times New Roman" w:hAnsi="Tahoma" w:cs="Tahoma"/>
                <w:color w:val="000000"/>
                <w:sz w:val="14"/>
                <w:szCs w:val="14"/>
              </w:rPr>
              <w:t>2,448</w:t>
            </w:r>
          </w:p>
        </w:tc>
        <w:tc>
          <w:tcPr>
            <w:tcW w:w="0" w:type="auto"/>
            <w:tcBorders>
              <w:top w:val="nil"/>
              <w:left w:val="single" w:sz="4" w:space="0" w:color="auto"/>
              <w:bottom w:val="single" w:sz="8" w:space="0" w:color="auto"/>
              <w:right w:val="single" w:sz="4" w:space="0" w:color="auto"/>
            </w:tcBorders>
            <w:shd w:val="clear" w:color="auto" w:fill="FFFFFF" w:themeFill="background1"/>
            <w:noWrap/>
            <w:hideMark/>
          </w:tcPr>
          <w:p w:rsidR="006E45B0" w:rsidRPr="00EE5FE5" w:rsidP="00964448">
            <w:pPr>
              <w:tabs>
                <w:tab w:val="left" w:pos="8306"/>
              </w:tabs>
              <w:spacing w:before="40" w:after="40" w:line="280" w:lineRule="exact"/>
              <w:rPr>
                <w:rFonts w:ascii="Arial" w:eastAsia="Times New Roman" w:hAnsi="Arial" w:cs="Arial"/>
                <w:color w:val="000000"/>
                <w:sz w:val="14"/>
                <w:szCs w:val="14"/>
              </w:rPr>
            </w:pPr>
            <w:r w:rsidRPr="00EE5FE5">
              <w:rPr>
                <w:rFonts w:ascii="Tahoma" w:eastAsia="Times New Roman" w:hAnsi="Tahoma" w:cs="Tahoma"/>
                <w:color w:val="000000"/>
                <w:sz w:val="14"/>
                <w:szCs w:val="14"/>
              </w:rPr>
              <w:t>25%</w:t>
            </w:r>
          </w:p>
        </w:tc>
        <w:tc>
          <w:tcPr>
            <w:tcW w:w="0" w:type="auto"/>
            <w:tcBorders>
              <w:top w:val="nil"/>
              <w:left w:val="single" w:sz="4" w:space="0" w:color="auto"/>
              <w:bottom w:val="single" w:sz="8" w:space="0" w:color="auto"/>
              <w:right w:val="single" w:sz="4" w:space="0" w:color="auto"/>
            </w:tcBorders>
            <w:shd w:val="clear" w:color="auto" w:fill="FFFFFF" w:themeFill="background1"/>
            <w:noWrap/>
            <w:hideMark/>
          </w:tcPr>
          <w:p w:rsidR="006E45B0" w:rsidRPr="00EE5FE5" w:rsidP="00964448">
            <w:pPr>
              <w:tabs>
                <w:tab w:val="left" w:pos="8306"/>
              </w:tabs>
              <w:spacing w:before="40" w:after="40" w:line="280" w:lineRule="exact"/>
              <w:rPr>
                <w:rFonts w:ascii="Arial" w:eastAsia="Times New Roman" w:hAnsi="Arial" w:cs="Arial"/>
                <w:color w:val="000000"/>
                <w:sz w:val="14"/>
                <w:szCs w:val="14"/>
              </w:rPr>
            </w:pPr>
            <w:r w:rsidRPr="00EE5FE5">
              <w:rPr>
                <w:rFonts w:ascii="Tahoma" w:eastAsia="Times New Roman" w:hAnsi="Tahoma" w:cs="Tahoma"/>
                <w:color w:val="000000"/>
                <w:sz w:val="14"/>
                <w:szCs w:val="14"/>
              </w:rPr>
              <w:t>5,828</w:t>
            </w:r>
          </w:p>
        </w:tc>
        <w:tc>
          <w:tcPr>
            <w:tcW w:w="0" w:type="auto"/>
            <w:tcBorders>
              <w:top w:val="nil"/>
              <w:left w:val="single" w:sz="4" w:space="0" w:color="auto"/>
              <w:bottom w:val="single" w:sz="8" w:space="0" w:color="auto"/>
              <w:right w:val="single" w:sz="4" w:space="0" w:color="auto"/>
            </w:tcBorders>
            <w:shd w:val="clear" w:color="auto" w:fill="FFFFFF" w:themeFill="background1"/>
            <w:noWrap/>
            <w:hideMark/>
          </w:tcPr>
          <w:p w:rsidR="006E45B0" w:rsidRPr="00EE5FE5" w:rsidP="00964448">
            <w:pPr>
              <w:tabs>
                <w:tab w:val="left" w:pos="8306"/>
              </w:tabs>
              <w:spacing w:before="40" w:after="40" w:line="280" w:lineRule="exact"/>
              <w:rPr>
                <w:rFonts w:ascii="Arial" w:eastAsia="Times New Roman" w:hAnsi="Arial" w:cs="Arial"/>
                <w:color w:val="000000"/>
                <w:sz w:val="14"/>
                <w:szCs w:val="14"/>
              </w:rPr>
            </w:pPr>
            <w:r w:rsidRPr="00EE5FE5">
              <w:rPr>
                <w:rFonts w:ascii="Tahoma" w:eastAsia="Times New Roman" w:hAnsi="Tahoma" w:cs="Tahoma"/>
                <w:color w:val="000000"/>
                <w:sz w:val="14"/>
                <w:szCs w:val="14"/>
              </w:rPr>
              <w:t>61%</w:t>
            </w:r>
          </w:p>
        </w:tc>
        <w:tc>
          <w:tcPr>
            <w:tcW w:w="0" w:type="auto"/>
            <w:tcBorders>
              <w:top w:val="nil"/>
              <w:left w:val="single" w:sz="4" w:space="0" w:color="auto"/>
              <w:bottom w:val="single" w:sz="8" w:space="0" w:color="auto"/>
              <w:right w:val="single" w:sz="4" w:space="0" w:color="auto"/>
            </w:tcBorders>
            <w:shd w:val="clear" w:color="auto" w:fill="FFFFFF" w:themeFill="background1"/>
            <w:noWrap/>
            <w:hideMark/>
          </w:tcPr>
          <w:p w:rsidR="006E45B0" w:rsidRPr="00EE5FE5" w:rsidP="00964448">
            <w:pPr>
              <w:tabs>
                <w:tab w:val="left" w:pos="8306"/>
              </w:tabs>
              <w:spacing w:before="40" w:after="40" w:line="280" w:lineRule="exact"/>
              <w:rPr>
                <w:rFonts w:ascii="Arial" w:eastAsia="Times New Roman" w:hAnsi="Arial" w:cs="Arial"/>
                <w:color w:val="000000"/>
                <w:sz w:val="14"/>
                <w:szCs w:val="14"/>
              </w:rPr>
            </w:pPr>
            <w:r w:rsidRPr="00EE5FE5">
              <w:rPr>
                <w:rFonts w:ascii="Tahoma" w:eastAsia="Times New Roman" w:hAnsi="Tahoma" w:cs="Tahoma"/>
                <w:color w:val="000000"/>
                <w:sz w:val="14"/>
                <w:szCs w:val="14"/>
              </w:rPr>
              <w:t>843</w:t>
            </w:r>
          </w:p>
        </w:tc>
        <w:tc>
          <w:tcPr>
            <w:tcW w:w="0" w:type="auto"/>
            <w:tcBorders>
              <w:top w:val="nil"/>
              <w:left w:val="single" w:sz="4" w:space="0" w:color="auto"/>
              <w:bottom w:val="single" w:sz="8" w:space="0" w:color="auto"/>
              <w:right w:val="single" w:sz="8" w:space="0" w:color="auto"/>
            </w:tcBorders>
            <w:shd w:val="clear" w:color="auto" w:fill="FFFFFF" w:themeFill="background1"/>
            <w:noWrap/>
            <w:hideMark/>
          </w:tcPr>
          <w:p w:rsidR="006E45B0" w:rsidRPr="00EE5FE5" w:rsidP="00964448">
            <w:pPr>
              <w:tabs>
                <w:tab w:val="left" w:pos="8306"/>
              </w:tabs>
              <w:spacing w:before="40" w:after="40" w:line="280" w:lineRule="exact"/>
              <w:rPr>
                <w:rFonts w:ascii="Arial" w:eastAsia="Times New Roman" w:hAnsi="Arial" w:cs="Arial"/>
                <w:color w:val="000000"/>
                <w:sz w:val="14"/>
                <w:szCs w:val="14"/>
              </w:rPr>
            </w:pPr>
            <w:r w:rsidRPr="00EE5FE5">
              <w:rPr>
                <w:rFonts w:ascii="Tahoma" w:eastAsia="Times New Roman" w:hAnsi="Tahoma" w:cs="Tahoma"/>
                <w:color w:val="000000"/>
                <w:sz w:val="14"/>
                <w:szCs w:val="14"/>
              </w:rPr>
              <w:t>9%</w:t>
            </w:r>
          </w:p>
        </w:tc>
      </w:tr>
      <w:tr w:rsidTr="00ED47DE">
        <w:tblPrEx>
          <w:tblW w:w="8505" w:type="dxa"/>
          <w:tblCellMar>
            <w:left w:w="57" w:type="dxa"/>
            <w:right w:w="57" w:type="dxa"/>
          </w:tblCellMar>
          <w:tblLook w:val="04A0"/>
        </w:tblPrEx>
        <w:tc>
          <w:tcPr>
            <w:tcW w:w="0" w:type="auto"/>
            <w:tcBorders>
              <w:top w:val="single" w:sz="8" w:space="0" w:color="auto"/>
              <w:left w:val="single" w:sz="8" w:space="0" w:color="auto"/>
              <w:bottom w:val="single" w:sz="8" w:space="0" w:color="auto"/>
              <w:right w:val="single" w:sz="4" w:space="0" w:color="auto"/>
            </w:tcBorders>
            <w:shd w:val="clear" w:color="auto" w:fill="CEEAF5"/>
            <w:noWrap/>
          </w:tcPr>
          <w:p w:rsidR="006E45B0" w:rsidRPr="00ED47DE" w:rsidP="00964448">
            <w:pPr>
              <w:tabs>
                <w:tab w:val="left" w:pos="8306"/>
              </w:tabs>
              <w:spacing w:before="40" w:after="40" w:line="280" w:lineRule="exact"/>
              <w:rPr>
                <w:rFonts w:ascii="Arial" w:eastAsia="Times New Roman" w:hAnsi="Arial" w:cs="Arial"/>
                <w:b/>
                <w:bCs/>
                <w:color w:val="000000"/>
                <w:sz w:val="14"/>
                <w:szCs w:val="14"/>
                <w:highlight w:val="yellow"/>
              </w:rPr>
            </w:pPr>
          </w:p>
        </w:tc>
        <w:tc>
          <w:tcPr>
            <w:tcW w:w="0" w:type="auto"/>
            <w:tcBorders>
              <w:top w:val="single" w:sz="8" w:space="0" w:color="auto"/>
              <w:left w:val="single" w:sz="4" w:space="0" w:color="auto"/>
              <w:bottom w:val="single" w:sz="8" w:space="0" w:color="auto"/>
              <w:right w:val="single" w:sz="4" w:space="0" w:color="auto"/>
            </w:tcBorders>
            <w:shd w:val="clear" w:color="auto" w:fill="CEEAF5"/>
            <w:noWrap/>
          </w:tcPr>
          <w:p w:rsidR="006E45B0" w:rsidRPr="000771F7" w:rsidP="00964448">
            <w:pPr>
              <w:tabs>
                <w:tab w:val="left" w:pos="8306"/>
              </w:tabs>
              <w:spacing w:before="40" w:after="40" w:line="280" w:lineRule="exact"/>
              <w:jc w:val="right"/>
              <w:rPr>
                <w:rFonts w:ascii="Tahoma" w:eastAsia="Times New Roman" w:hAnsi="Tahoma" w:cs="Tahoma"/>
                <w:b/>
                <w:bCs/>
                <w:color w:val="000000"/>
                <w:sz w:val="14"/>
                <w:szCs w:val="14"/>
              </w:rPr>
            </w:pPr>
            <w:r w:rsidRPr="000771F7">
              <w:rPr>
                <w:rFonts w:ascii="Tahoma" w:eastAsia="Times New Roman" w:hAnsi="Tahoma" w:cs="Tahoma" w:hint="cs"/>
                <w:b/>
                <w:bCs/>
                <w:color w:val="000000"/>
                <w:sz w:val="14"/>
                <w:szCs w:val="14"/>
                <w:rtl/>
              </w:rPr>
              <w:t>סה"כ</w:t>
            </w:r>
          </w:p>
        </w:tc>
        <w:tc>
          <w:tcPr>
            <w:tcW w:w="0" w:type="auto"/>
            <w:tcBorders>
              <w:top w:val="single" w:sz="8" w:space="0" w:color="auto"/>
              <w:left w:val="single" w:sz="4" w:space="0" w:color="auto"/>
              <w:bottom w:val="single" w:sz="8" w:space="0" w:color="auto"/>
              <w:right w:val="single" w:sz="4" w:space="0" w:color="auto"/>
            </w:tcBorders>
            <w:shd w:val="clear" w:color="auto" w:fill="CEEAF5"/>
            <w:noWrap/>
            <w:hideMark/>
          </w:tcPr>
          <w:p w:rsidR="006E45B0" w:rsidRPr="000771F7" w:rsidP="00964448">
            <w:pPr>
              <w:tabs>
                <w:tab w:val="left" w:pos="8306"/>
              </w:tabs>
              <w:spacing w:before="40" w:after="40" w:line="280" w:lineRule="exact"/>
              <w:rPr>
                <w:rFonts w:ascii="Arial" w:eastAsia="Times New Roman" w:hAnsi="Arial" w:cs="Arial"/>
                <w:b/>
                <w:bCs/>
                <w:color w:val="000000"/>
                <w:sz w:val="14"/>
                <w:szCs w:val="14"/>
              </w:rPr>
            </w:pPr>
            <w:r w:rsidRPr="000771F7">
              <w:rPr>
                <w:rFonts w:ascii="Tahoma" w:eastAsia="Times New Roman" w:hAnsi="Tahoma" w:cs="Tahoma"/>
                <w:b/>
                <w:bCs/>
                <w:color w:val="000000"/>
                <w:sz w:val="14"/>
                <w:szCs w:val="14"/>
              </w:rPr>
              <w:t>58,650</w:t>
            </w:r>
          </w:p>
        </w:tc>
        <w:tc>
          <w:tcPr>
            <w:tcW w:w="0" w:type="auto"/>
            <w:tcBorders>
              <w:top w:val="single" w:sz="8" w:space="0" w:color="auto"/>
              <w:left w:val="single" w:sz="4" w:space="0" w:color="auto"/>
              <w:bottom w:val="single" w:sz="8" w:space="0" w:color="auto"/>
              <w:right w:val="single" w:sz="4" w:space="0" w:color="auto"/>
            </w:tcBorders>
            <w:shd w:val="clear" w:color="auto" w:fill="CEEAF5"/>
            <w:noWrap/>
            <w:hideMark/>
          </w:tcPr>
          <w:p w:rsidR="006E45B0" w:rsidRPr="000771F7" w:rsidP="00964448">
            <w:pPr>
              <w:tabs>
                <w:tab w:val="left" w:pos="8306"/>
              </w:tabs>
              <w:spacing w:before="40" w:after="40" w:line="280" w:lineRule="exact"/>
              <w:rPr>
                <w:rFonts w:ascii="Arial" w:eastAsia="Times New Roman" w:hAnsi="Arial" w:cs="Arial"/>
                <w:b/>
                <w:bCs/>
                <w:color w:val="000000"/>
                <w:sz w:val="14"/>
                <w:szCs w:val="14"/>
              </w:rPr>
            </w:pPr>
            <w:r w:rsidRPr="000771F7">
              <w:rPr>
                <w:rFonts w:ascii="Tahoma" w:eastAsia="Times New Roman" w:hAnsi="Tahoma" w:cs="Tahoma"/>
                <w:b/>
                <w:bCs/>
                <w:color w:val="000000"/>
                <w:sz w:val="14"/>
                <w:szCs w:val="14"/>
              </w:rPr>
              <w:t>7,072</w:t>
            </w:r>
          </w:p>
        </w:tc>
        <w:tc>
          <w:tcPr>
            <w:tcW w:w="0" w:type="auto"/>
            <w:tcBorders>
              <w:top w:val="single" w:sz="8" w:space="0" w:color="auto"/>
              <w:left w:val="single" w:sz="4" w:space="0" w:color="auto"/>
              <w:bottom w:val="single" w:sz="8" w:space="0" w:color="auto"/>
              <w:right w:val="single" w:sz="4" w:space="0" w:color="auto"/>
            </w:tcBorders>
            <w:shd w:val="clear" w:color="auto" w:fill="CEEAF5"/>
            <w:noWrap/>
          </w:tcPr>
          <w:p w:rsidR="006E45B0" w:rsidRPr="000771F7" w:rsidP="00964448">
            <w:pPr>
              <w:tabs>
                <w:tab w:val="left" w:pos="8306"/>
              </w:tabs>
              <w:spacing w:before="40" w:after="40" w:line="280" w:lineRule="exact"/>
              <w:rPr>
                <w:rFonts w:ascii="Arial" w:eastAsia="Times New Roman" w:hAnsi="Arial" w:cs="Arial"/>
                <w:b/>
                <w:bCs/>
                <w:color w:val="000000"/>
                <w:sz w:val="14"/>
                <w:szCs w:val="14"/>
              </w:rPr>
            </w:pPr>
          </w:p>
        </w:tc>
        <w:tc>
          <w:tcPr>
            <w:tcW w:w="0" w:type="auto"/>
            <w:tcBorders>
              <w:top w:val="single" w:sz="8" w:space="0" w:color="auto"/>
              <w:left w:val="single" w:sz="4" w:space="0" w:color="auto"/>
              <w:bottom w:val="single" w:sz="8" w:space="0" w:color="auto"/>
              <w:right w:val="single" w:sz="4" w:space="0" w:color="auto"/>
            </w:tcBorders>
            <w:shd w:val="clear" w:color="auto" w:fill="CEEAF5"/>
            <w:noWrap/>
            <w:hideMark/>
          </w:tcPr>
          <w:p w:rsidR="006E45B0" w:rsidRPr="000771F7" w:rsidP="00964448">
            <w:pPr>
              <w:tabs>
                <w:tab w:val="left" w:pos="8306"/>
              </w:tabs>
              <w:spacing w:before="40" w:after="40" w:line="280" w:lineRule="exact"/>
              <w:rPr>
                <w:rFonts w:ascii="Arial" w:eastAsia="Times New Roman" w:hAnsi="Arial" w:cs="Arial"/>
                <w:b/>
                <w:bCs/>
                <w:color w:val="000000"/>
                <w:sz w:val="14"/>
                <w:szCs w:val="14"/>
              </w:rPr>
            </w:pPr>
            <w:r w:rsidRPr="000771F7">
              <w:rPr>
                <w:rFonts w:ascii="Tahoma" w:eastAsia="Times New Roman" w:hAnsi="Tahoma" w:cs="Tahoma"/>
                <w:b/>
                <w:bCs/>
                <w:color w:val="000000"/>
                <w:sz w:val="14"/>
                <w:szCs w:val="14"/>
              </w:rPr>
              <w:t>11,637</w:t>
            </w:r>
          </w:p>
        </w:tc>
        <w:tc>
          <w:tcPr>
            <w:tcW w:w="0" w:type="auto"/>
            <w:tcBorders>
              <w:top w:val="single" w:sz="8" w:space="0" w:color="auto"/>
              <w:left w:val="single" w:sz="4" w:space="0" w:color="auto"/>
              <w:bottom w:val="single" w:sz="8" w:space="0" w:color="auto"/>
              <w:right w:val="single" w:sz="4" w:space="0" w:color="auto"/>
            </w:tcBorders>
            <w:shd w:val="clear" w:color="auto" w:fill="CEEAF5"/>
            <w:noWrap/>
          </w:tcPr>
          <w:p w:rsidR="006E45B0" w:rsidRPr="000771F7" w:rsidP="00964448">
            <w:pPr>
              <w:tabs>
                <w:tab w:val="left" w:pos="8306"/>
              </w:tabs>
              <w:spacing w:before="40" w:after="40" w:line="280" w:lineRule="exact"/>
              <w:rPr>
                <w:rFonts w:ascii="Arial" w:eastAsia="Times New Roman" w:hAnsi="Arial" w:cs="Arial"/>
                <w:b/>
                <w:bCs/>
                <w:color w:val="000000"/>
                <w:sz w:val="14"/>
                <w:szCs w:val="14"/>
              </w:rPr>
            </w:pPr>
          </w:p>
        </w:tc>
        <w:tc>
          <w:tcPr>
            <w:tcW w:w="0" w:type="auto"/>
            <w:tcBorders>
              <w:top w:val="single" w:sz="8" w:space="0" w:color="auto"/>
              <w:left w:val="single" w:sz="4" w:space="0" w:color="auto"/>
              <w:bottom w:val="single" w:sz="8" w:space="0" w:color="auto"/>
              <w:right w:val="single" w:sz="4" w:space="0" w:color="auto"/>
            </w:tcBorders>
            <w:shd w:val="clear" w:color="auto" w:fill="CEEAF5"/>
            <w:noWrap/>
            <w:hideMark/>
          </w:tcPr>
          <w:p w:rsidR="006E45B0" w:rsidRPr="000771F7" w:rsidP="00964448">
            <w:pPr>
              <w:tabs>
                <w:tab w:val="left" w:pos="8306"/>
              </w:tabs>
              <w:spacing w:before="40" w:after="40" w:line="280" w:lineRule="exact"/>
              <w:rPr>
                <w:rFonts w:ascii="Arial" w:eastAsia="Times New Roman" w:hAnsi="Arial" w:cs="Arial"/>
                <w:b/>
                <w:bCs/>
                <w:color w:val="000000"/>
                <w:sz w:val="14"/>
                <w:szCs w:val="14"/>
              </w:rPr>
            </w:pPr>
            <w:r w:rsidRPr="000771F7">
              <w:rPr>
                <w:rFonts w:ascii="Tahoma" w:eastAsia="Times New Roman" w:hAnsi="Tahoma" w:cs="Tahoma"/>
                <w:b/>
                <w:bCs/>
                <w:color w:val="000000"/>
                <w:sz w:val="14"/>
                <w:szCs w:val="14"/>
              </w:rPr>
              <w:t>35,516</w:t>
            </w:r>
          </w:p>
        </w:tc>
        <w:tc>
          <w:tcPr>
            <w:tcW w:w="0" w:type="auto"/>
            <w:tcBorders>
              <w:top w:val="single" w:sz="8" w:space="0" w:color="auto"/>
              <w:left w:val="single" w:sz="4" w:space="0" w:color="auto"/>
              <w:bottom w:val="single" w:sz="8" w:space="0" w:color="auto"/>
              <w:right w:val="single" w:sz="4" w:space="0" w:color="auto"/>
            </w:tcBorders>
            <w:shd w:val="clear" w:color="auto" w:fill="CEEAF5"/>
            <w:noWrap/>
          </w:tcPr>
          <w:p w:rsidR="006E45B0" w:rsidRPr="000771F7" w:rsidP="00964448">
            <w:pPr>
              <w:tabs>
                <w:tab w:val="left" w:pos="8306"/>
              </w:tabs>
              <w:spacing w:before="40" w:after="40" w:line="280" w:lineRule="exact"/>
              <w:rPr>
                <w:rFonts w:ascii="Arial" w:eastAsia="Times New Roman" w:hAnsi="Arial" w:cs="Arial"/>
                <w:b/>
                <w:bCs/>
                <w:color w:val="000000"/>
                <w:sz w:val="14"/>
                <w:szCs w:val="14"/>
              </w:rPr>
            </w:pPr>
          </w:p>
        </w:tc>
        <w:tc>
          <w:tcPr>
            <w:tcW w:w="0" w:type="auto"/>
            <w:tcBorders>
              <w:top w:val="single" w:sz="8" w:space="0" w:color="auto"/>
              <w:left w:val="single" w:sz="4" w:space="0" w:color="auto"/>
              <w:bottom w:val="single" w:sz="8" w:space="0" w:color="auto"/>
              <w:right w:val="single" w:sz="4" w:space="0" w:color="auto"/>
            </w:tcBorders>
            <w:shd w:val="clear" w:color="auto" w:fill="CEEAF5"/>
            <w:noWrap/>
            <w:hideMark/>
          </w:tcPr>
          <w:p w:rsidR="006E45B0" w:rsidRPr="000771F7" w:rsidP="00964448">
            <w:pPr>
              <w:tabs>
                <w:tab w:val="left" w:pos="8306"/>
              </w:tabs>
              <w:spacing w:before="40" w:after="40" w:line="280" w:lineRule="exact"/>
              <w:rPr>
                <w:rFonts w:ascii="Arial" w:eastAsia="Times New Roman" w:hAnsi="Arial" w:cs="Arial"/>
                <w:b/>
                <w:bCs/>
                <w:color w:val="000000"/>
                <w:sz w:val="14"/>
                <w:szCs w:val="14"/>
              </w:rPr>
            </w:pPr>
            <w:r w:rsidRPr="000771F7">
              <w:rPr>
                <w:rFonts w:ascii="Tahoma" w:eastAsia="Times New Roman" w:hAnsi="Tahoma" w:cs="Tahoma"/>
                <w:b/>
                <w:bCs/>
                <w:color w:val="000000"/>
                <w:sz w:val="14"/>
                <w:szCs w:val="14"/>
              </w:rPr>
              <w:t>4,427</w:t>
            </w:r>
          </w:p>
        </w:tc>
        <w:tc>
          <w:tcPr>
            <w:tcW w:w="0" w:type="auto"/>
            <w:tcBorders>
              <w:top w:val="single" w:sz="8" w:space="0" w:color="auto"/>
              <w:left w:val="single" w:sz="4" w:space="0" w:color="auto"/>
              <w:bottom w:val="single" w:sz="8" w:space="0" w:color="auto"/>
              <w:right w:val="single" w:sz="8" w:space="0" w:color="auto"/>
            </w:tcBorders>
            <w:shd w:val="clear" w:color="auto" w:fill="CEEAF5"/>
            <w:noWrap/>
          </w:tcPr>
          <w:p w:rsidR="006E45B0" w:rsidRPr="00ED47DE" w:rsidP="00964448">
            <w:pPr>
              <w:tabs>
                <w:tab w:val="left" w:pos="8306"/>
              </w:tabs>
              <w:spacing w:before="40" w:after="40" w:line="280" w:lineRule="exact"/>
              <w:rPr>
                <w:rFonts w:ascii="Tahoma" w:eastAsia="Times New Roman" w:hAnsi="Tahoma" w:cs="Tahoma"/>
                <w:b/>
                <w:bCs/>
                <w:color w:val="000000"/>
                <w:sz w:val="14"/>
                <w:szCs w:val="14"/>
                <w:highlight w:val="yellow"/>
              </w:rPr>
            </w:pPr>
          </w:p>
        </w:tc>
      </w:tr>
      <w:tr w:rsidTr="00ED47DE">
        <w:tblPrEx>
          <w:tblW w:w="8505" w:type="dxa"/>
          <w:tblCellMar>
            <w:left w:w="57" w:type="dxa"/>
            <w:right w:w="57" w:type="dxa"/>
          </w:tblCellMar>
          <w:tblLook w:val="04A0"/>
        </w:tblPrEx>
        <w:tc>
          <w:tcPr>
            <w:tcW w:w="0" w:type="auto"/>
            <w:tcBorders>
              <w:top w:val="single" w:sz="8" w:space="0" w:color="auto"/>
              <w:left w:val="single" w:sz="8" w:space="0" w:color="auto"/>
              <w:bottom w:val="single" w:sz="8" w:space="0" w:color="auto"/>
              <w:right w:val="single" w:sz="4" w:space="0" w:color="auto"/>
            </w:tcBorders>
            <w:shd w:val="clear" w:color="auto" w:fill="CEEAF5"/>
            <w:noWrap/>
          </w:tcPr>
          <w:p w:rsidR="00ED47DE" w:rsidRPr="00ED47DE" w:rsidP="00964448">
            <w:pPr>
              <w:tabs>
                <w:tab w:val="left" w:pos="8306"/>
              </w:tabs>
              <w:spacing w:before="40" w:after="40" w:line="280" w:lineRule="exact"/>
              <w:rPr>
                <w:rFonts w:ascii="Arial" w:eastAsia="Times New Roman" w:hAnsi="Arial" w:cs="Arial"/>
                <w:b/>
                <w:bCs/>
                <w:color w:val="000000"/>
                <w:sz w:val="14"/>
                <w:szCs w:val="14"/>
                <w:highlight w:val="yellow"/>
              </w:rPr>
            </w:pPr>
          </w:p>
        </w:tc>
        <w:tc>
          <w:tcPr>
            <w:tcW w:w="0" w:type="auto"/>
            <w:tcBorders>
              <w:top w:val="single" w:sz="8" w:space="0" w:color="auto"/>
              <w:left w:val="single" w:sz="4" w:space="0" w:color="auto"/>
              <w:bottom w:val="single" w:sz="8" w:space="0" w:color="auto"/>
              <w:right w:val="single" w:sz="4" w:space="0" w:color="auto"/>
            </w:tcBorders>
            <w:shd w:val="clear" w:color="auto" w:fill="CEEAF5"/>
            <w:noWrap/>
          </w:tcPr>
          <w:p w:rsidR="00ED47DE" w:rsidRPr="000771F7" w:rsidP="00964448">
            <w:pPr>
              <w:tabs>
                <w:tab w:val="left" w:pos="8306"/>
              </w:tabs>
              <w:spacing w:before="40" w:after="40" w:line="280" w:lineRule="exact"/>
              <w:jc w:val="right"/>
              <w:rPr>
                <w:rFonts w:ascii="Tahoma" w:eastAsia="Times New Roman" w:hAnsi="Tahoma" w:cs="Tahoma"/>
                <w:b/>
                <w:bCs/>
                <w:color w:val="000000"/>
                <w:sz w:val="14"/>
                <w:szCs w:val="14"/>
              </w:rPr>
            </w:pPr>
            <w:r w:rsidRPr="000771F7">
              <w:rPr>
                <w:rFonts w:ascii="Tahoma" w:eastAsia="Times New Roman" w:hAnsi="Tahoma" w:cs="Tahoma" w:hint="cs"/>
                <w:b/>
                <w:bCs/>
                <w:color w:val="000000"/>
                <w:sz w:val="14"/>
                <w:szCs w:val="14"/>
                <w:rtl/>
              </w:rPr>
              <w:t>ממוצע</w:t>
            </w:r>
          </w:p>
        </w:tc>
        <w:tc>
          <w:tcPr>
            <w:tcW w:w="0" w:type="auto"/>
            <w:tcBorders>
              <w:top w:val="single" w:sz="8" w:space="0" w:color="auto"/>
              <w:left w:val="single" w:sz="4" w:space="0" w:color="auto"/>
              <w:bottom w:val="single" w:sz="8" w:space="0" w:color="auto"/>
              <w:right w:val="single" w:sz="4" w:space="0" w:color="auto"/>
            </w:tcBorders>
            <w:shd w:val="clear" w:color="auto" w:fill="CEEAF5"/>
            <w:noWrap/>
          </w:tcPr>
          <w:p w:rsidR="00ED47DE" w:rsidRPr="000771F7" w:rsidP="00964448">
            <w:pPr>
              <w:tabs>
                <w:tab w:val="left" w:pos="8306"/>
              </w:tabs>
              <w:spacing w:before="40" w:after="40" w:line="280" w:lineRule="exact"/>
              <w:rPr>
                <w:rFonts w:ascii="Tahoma" w:eastAsia="Times New Roman" w:hAnsi="Tahoma" w:cs="Tahoma"/>
                <w:b/>
                <w:bCs/>
                <w:color w:val="000000"/>
                <w:sz w:val="14"/>
                <w:szCs w:val="14"/>
              </w:rPr>
            </w:pPr>
          </w:p>
        </w:tc>
        <w:tc>
          <w:tcPr>
            <w:tcW w:w="0" w:type="auto"/>
            <w:tcBorders>
              <w:top w:val="single" w:sz="8" w:space="0" w:color="auto"/>
              <w:left w:val="single" w:sz="4" w:space="0" w:color="auto"/>
              <w:bottom w:val="single" w:sz="8" w:space="0" w:color="auto"/>
              <w:right w:val="single" w:sz="4" w:space="0" w:color="auto"/>
            </w:tcBorders>
            <w:shd w:val="clear" w:color="auto" w:fill="CEEAF5"/>
            <w:noWrap/>
          </w:tcPr>
          <w:p w:rsidR="00ED47DE" w:rsidRPr="000771F7" w:rsidP="00964448">
            <w:pPr>
              <w:tabs>
                <w:tab w:val="left" w:pos="8306"/>
              </w:tabs>
              <w:spacing w:before="40" w:after="40" w:line="280" w:lineRule="exact"/>
              <w:rPr>
                <w:rFonts w:ascii="Tahoma" w:eastAsia="Times New Roman" w:hAnsi="Tahoma" w:cs="Tahoma"/>
                <w:b/>
                <w:bCs/>
                <w:color w:val="000000"/>
                <w:sz w:val="14"/>
                <w:szCs w:val="14"/>
              </w:rPr>
            </w:pPr>
          </w:p>
        </w:tc>
        <w:tc>
          <w:tcPr>
            <w:tcW w:w="0" w:type="auto"/>
            <w:tcBorders>
              <w:top w:val="single" w:sz="8" w:space="0" w:color="auto"/>
              <w:left w:val="single" w:sz="4" w:space="0" w:color="auto"/>
              <w:bottom w:val="single" w:sz="8" w:space="0" w:color="auto"/>
              <w:right w:val="single" w:sz="4" w:space="0" w:color="auto"/>
            </w:tcBorders>
            <w:shd w:val="clear" w:color="auto" w:fill="CEEAF5"/>
            <w:noWrap/>
            <w:hideMark/>
          </w:tcPr>
          <w:p w:rsidR="00ED47DE" w:rsidRPr="000771F7" w:rsidP="00964448">
            <w:pPr>
              <w:tabs>
                <w:tab w:val="left" w:pos="8306"/>
              </w:tabs>
              <w:spacing w:before="40" w:after="40" w:line="280" w:lineRule="exact"/>
              <w:rPr>
                <w:rFonts w:ascii="Tahoma" w:eastAsia="Times New Roman" w:hAnsi="Tahoma" w:cs="Tahoma"/>
                <w:b/>
                <w:bCs/>
                <w:color w:val="000000"/>
                <w:sz w:val="14"/>
                <w:szCs w:val="14"/>
              </w:rPr>
            </w:pPr>
            <w:r w:rsidRPr="000771F7">
              <w:rPr>
                <w:rFonts w:ascii="Tahoma" w:eastAsia="Times New Roman" w:hAnsi="Tahoma" w:cs="Tahoma"/>
                <w:b/>
                <w:bCs/>
                <w:color w:val="000000"/>
                <w:sz w:val="14"/>
                <w:szCs w:val="14"/>
              </w:rPr>
              <w:t>12%</w:t>
            </w:r>
          </w:p>
        </w:tc>
        <w:tc>
          <w:tcPr>
            <w:tcW w:w="0" w:type="auto"/>
            <w:tcBorders>
              <w:top w:val="single" w:sz="8" w:space="0" w:color="auto"/>
              <w:left w:val="single" w:sz="4" w:space="0" w:color="auto"/>
              <w:bottom w:val="single" w:sz="8" w:space="0" w:color="auto"/>
              <w:right w:val="single" w:sz="4" w:space="0" w:color="auto"/>
            </w:tcBorders>
            <w:shd w:val="clear" w:color="auto" w:fill="CEEAF5"/>
            <w:noWrap/>
          </w:tcPr>
          <w:p w:rsidR="00ED47DE" w:rsidRPr="000771F7" w:rsidP="00964448">
            <w:pPr>
              <w:tabs>
                <w:tab w:val="left" w:pos="8306"/>
              </w:tabs>
              <w:spacing w:before="40" w:after="40" w:line="280" w:lineRule="exact"/>
              <w:rPr>
                <w:rFonts w:ascii="Tahoma" w:eastAsia="Times New Roman" w:hAnsi="Tahoma" w:cs="Tahoma"/>
                <w:b/>
                <w:bCs/>
                <w:color w:val="000000"/>
                <w:sz w:val="14"/>
                <w:szCs w:val="14"/>
              </w:rPr>
            </w:pPr>
          </w:p>
        </w:tc>
        <w:tc>
          <w:tcPr>
            <w:tcW w:w="0" w:type="auto"/>
            <w:tcBorders>
              <w:top w:val="single" w:sz="8" w:space="0" w:color="auto"/>
              <w:left w:val="single" w:sz="4" w:space="0" w:color="auto"/>
              <w:bottom w:val="single" w:sz="8" w:space="0" w:color="auto"/>
              <w:right w:val="single" w:sz="4" w:space="0" w:color="auto"/>
            </w:tcBorders>
            <w:shd w:val="clear" w:color="auto" w:fill="CEEAF5"/>
            <w:noWrap/>
            <w:hideMark/>
          </w:tcPr>
          <w:p w:rsidR="00ED47DE" w:rsidRPr="000771F7" w:rsidP="00964448">
            <w:pPr>
              <w:tabs>
                <w:tab w:val="left" w:pos="8306"/>
              </w:tabs>
              <w:spacing w:before="40" w:after="40" w:line="280" w:lineRule="exact"/>
              <w:rPr>
                <w:rFonts w:ascii="Tahoma" w:eastAsia="Times New Roman" w:hAnsi="Tahoma" w:cs="Tahoma"/>
                <w:b/>
                <w:bCs/>
                <w:color w:val="000000"/>
                <w:sz w:val="14"/>
                <w:szCs w:val="14"/>
              </w:rPr>
            </w:pPr>
            <w:r w:rsidRPr="000771F7">
              <w:rPr>
                <w:rFonts w:ascii="Tahoma" w:eastAsia="Times New Roman" w:hAnsi="Tahoma" w:cs="Tahoma"/>
                <w:b/>
                <w:bCs/>
                <w:color w:val="000000"/>
                <w:sz w:val="14"/>
                <w:szCs w:val="14"/>
              </w:rPr>
              <w:t>19%</w:t>
            </w:r>
          </w:p>
        </w:tc>
        <w:tc>
          <w:tcPr>
            <w:tcW w:w="0" w:type="auto"/>
            <w:tcBorders>
              <w:top w:val="single" w:sz="8" w:space="0" w:color="auto"/>
              <w:left w:val="single" w:sz="4" w:space="0" w:color="auto"/>
              <w:bottom w:val="single" w:sz="8" w:space="0" w:color="auto"/>
              <w:right w:val="single" w:sz="4" w:space="0" w:color="auto"/>
            </w:tcBorders>
            <w:shd w:val="clear" w:color="auto" w:fill="CEEAF5"/>
            <w:noWrap/>
          </w:tcPr>
          <w:p w:rsidR="00ED47DE" w:rsidRPr="000771F7" w:rsidP="00964448">
            <w:pPr>
              <w:tabs>
                <w:tab w:val="left" w:pos="8306"/>
              </w:tabs>
              <w:spacing w:before="40" w:after="40" w:line="280" w:lineRule="exact"/>
              <w:rPr>
                <w:rFonts w:ascii="Tahoma" w:eastAsia="Times New Roman" w:hAnsi="Tahoma" w:cs="Tahoma"/>
                <w:b/>
                <w:bCs/>
                <w:color w:val="000000"/>
                <w:sz w:val="14"/>
                <w:szCs w:val="14"/>
              </w:rPr>
            </w:pPr>
          </w:p>
        </w:tc>
        <w:tc>
          <w:tcPr>
            <w:tcW w:w="0" w:type="auto"/>
            <w:tcBorders>
              <w:top w:val="single" w:sz="8" w:space="0" w:color="auto"/>
              <w:left w:val="single" w:sz="4" w:space="0" w:color="auto"/>
              <w:bottom w:val="single" w:sz="8" w:space="0" w:color="auto"/>
              <w:right w:val="single" w:sz="4" w:space="0" w:color="auto"/>
            </w:tcBorders>
            <w:shd w:val="clear" w:color="auto" w:fill="CEEAF5"/>
            <w:noWrap/>
            <w:hideMark/>
          </w:tcPr>
          <w:p w:rsidR="00ED47DE" w:rsidRPr="000771F7" w:rsidP="00964448">
            <w:pPr>
              <w:tabs>
                <w:tab w:val="left" w:pos="8306"/>
              </w:tabs>
              <w:spacing w:before="40" w:after="40" w:line="280" w:lineRule="exact"/>
              <w:rPr>
                <w:rFonts w:ascii="Tahoma" w:eastAsia="Times New Roman" w:hAnsi="Tahoma" w:cs="Tahoma"/>
                <w:b/>
                <w:bCs/>
                <w:color w:val="000000"/>
                <w:sz w:val="14"/>
                <w:szCs w:val="14"/>
              </w:rPr>
            </w:pPr>
            <w:r w:rsidRPr="000771F7">
              <w:rPr>
                <w:rFonts w:ascii="Tahoma" w:eastAsia="Times New Roman" w:hAnsi="Tahoma" w:cs="Tahoma"/>
                <w:b/>
                <w:bCs/>
                <w:color w:val="000000"/>
                <w:sz w:val="14"/>
                <w:szCs w:val="14"/>
              </w:rPr>
              <w:t>61%</w:t>
            </w:r>
          </w:p>
        </w:tc>
        <w:tc>
          <w:tcPr>
            <w:tcW w:w="0" w:type="auto"/>
            <w:tcBorders>
              <w:top w:val="single" w:sz="8" w:space="0" w:color="auto"/>
              <w:left w:val="single" w:sz="4" w:space="0" w:color="auto"/>
              <w:bottom w:val="single" w:sz="8" w:space="0" w:color="auto"/>
              <w:right w:val="single" w:sz="4" w:space="0" w:color="auto"/>
            </w:tcBorders>
            <w:shd w:val="clear" w:color="auto" w:fill="CEEAF5"/>
            <w:noWrap/>
          </w:tcPr>
          <w:p w:rsidR="00ED47DE" w:rsidRPr="000771F7" w:rsidP="00964448">
            <w:pPr>
              <w:tabs>
                <w:tab w:val="left" w:pos="8306"/>
              </w:tabs>
              <w:spacing w:before="40" w:after="40" w:line="280" w:lineRule="exact"/>
              <w:rPr>
                <w:rFonts w:ascii="Tahoma" w:eastAsia="Times New Roman" w:hAnsi="Tahoma" w:cs="Tahoma"/>
                <w:b/>
                <w:bCs/>
                <w:color w:val="000000"/>
                <w:sz w:val="14"/>
                <w:szCs w:val="14"/>
              </w:rPr>
            </w:pPr>
          </w:p>
        </w:tc>
        <w:tc>
          <w:tcPr>
            <w:tcW w:w="0" w:type="auto"/>
            <w:tcBorders>
              <w:top w:val="single" w:sz="8" w:space="0" w:color="auto"/>
              <w:left w:val="single" w:sz="4" w:space="0" w:color="auto"/>
              <w:bottom w:val="single" w:sz="8" w:space="0" w:color="auto"/>
              <w:right w:val="single" w:sz="8" w:space="0" w:color="auto"/>
            </w:tcBorders>
            <w:shd w:val="clear" w:color="auto" w:fill="CEEAF5"/>
            <w:noWrap/>
            <w:hideMark/>
          </w:tcPr>
          <w:p w:rsidR="00ED47DE" w:rsidRPr="000771F7" w:rsidP="00964448">
            <w:pPr>
              <w:tabs>
                <w:tab w:val="left" w:pos="8306"/>
              </w:tabs>
              <w:spacing w:before="40" w:after="40" w:line="280" w:lineRule="exact"/>
              <w:rPr>
                <w:rFonts w:ascii="Tahoma" w:eastAsia="Times New Roman" w:hAnsi="Tahoma" w:cs="Tahoma"/>
                <w:b/>
                <w:bCs/>
                <w:color w:val="000000"/>
                <w:sz w:val="14"/>
                <w:szCs w:val="14"/>
              </w:rPr>
            </w:pPr>
            <w:r w:rsidRPr="000771F7">
              <w:rPr>
                <w:rFonts w:ascii="Tahoma" w:eastAsia="Times New Roman" w:hAnsi="Tahoma" w:cs="Tahoma"/>
                <w:b/>
                <w:bCs/>
                <w:color w:val="000000"/>
                <w:sz w:val="14"/>
                <w:szCs w:val="14"/>
              </w:rPr>
              <w:t>8%</w:t>
            </w:r>
          </w:p>
        </w:tc>
      </w:tr>
    </w:tbl>
    <w:p w:rsidR="006E45B0" w:rsidRPr="00740255" w:rsidP="00EF60C6">
      <w:pPr>
        <w:pStyle w:val="running-text"/>
        <w:tabs>
          <w:tab w:val="left" w:pos="8306"/>
        </w:tabs>
        <w:bidi/>
        <w:spacing w:before="120"/>
        <w:rPr>
          <w:sz w:val="14"/>
          <w:szCs w:val="14"/>
          <w:rtl/>
        </w:rPr>
      </w:pPr>
      <w:r w:rsidRPr="00740255">
        <w:rPr>
          <w:rFonts w:hint="cs"/>
          <w:sz w:val="14"/>
          <w:szCs w:val="14"/>
          <w:rtl/>
        </w:rPr>
        <w:t>המקור: מסמך שהגישה מחלקת הכספים של המכון למנכ"ל המכון בינואר 2017.</w:t>
      </w:r>
    </w:p>
    <w:p w:rsidR="007B172B" w:rsidRPr="00142293" w:rsidP="007B172B">
      <w:pPr>
        <w:pStyle w:val="running-text"/>
        <w:tabs>
          <w:tab w:val="left" w:pos="8306"/>
        </w:tabs>
        <w:bidi/>
        <w:spacing w:after="0"/>
        <w:rPr>
          <w:rtl/>
        </w:rPr>
      </w:pPr>
    </w:p>
    <w:p w:rsidR="006E45B0" w:rsidRPr="00142293" w:rsidP="007B172B">
      <w:pPr>
        <w:pStyle w:val="RESHET"/>
        <w:rPr>
          <w:rtl/>
        </w:rPr>
      </w:pPr>
      <w:r w:rsidRPr="00142293">
        <w:rPr>
          <w:rFonts w:hint="cs"/>
          <w:rtl/>
        </w:rPr>
        <w:t>לפי המפתח של המכון, "הוצאות ההנהלה" יועמסו על כל אגף בשיעור התואם את שיעור העובדים באגף מכלל עובדי המכון. ואולם מניתוח הנתונים בטבלה עולה כי מכון התקנים העמיס על אגף התקינה שיעור חריג מ</w:t>
      </w:r>
      <w:r w:rsidR="007B172B">
        <w:rPr>
          <w:rFonts w:hint="cs"/>
          <w:rtl/>
        </w:rPr>
        <w:t>ן</w:t>
      </w:r>
      <w:r w:rsidRPr="00142293">
        <w:rPr>
          <w:rFonts w:hint="cs"/>
          <w:rtl/>
        </w:rPr>
        <w:t xml:space="preserve"> הסכום הכולל של "הוצאות הנהלה" (להלן - העמסה מיוחדת). הוצאות ההנהלה בתקציב המכון לשנת 2016 היו כ-14 מיליון ש"ח. מאחר שבאגף התקינה מוצבים כ-5% מעובדי המכון, סכום העמסתן של הוצאות ההנהלה על האגף </w:t>
      </w:r>
      <w:r w:rsidR="007B172B">
        <w:rPr>
          <w:rFonts w:hint="cs"/>
          <w:rtl/>
        </w:rPr>
        <w:t xml:space="preserve">היה </w:t>
      </w:r>
      <w:r w:rsidRPr="00142293">
        <w:rPr>
          <w:rFonts w:hint="cs"/>
          <w:rtl/>
        </w:rPr>
        <w:t>אמור להיות כ-700</w:t>
      </w:r>
      <w:r w:rsidR="007B172B">
        <w:rPr>
          <w:rFonts w:hint="cs"/>
          <w:rtl/>
        </w:rPr>
        <w:t>,000</w:t>
      </w:r>
      <w:r w:rsidRPr="00142293">
        <w:rPr>
          <w:rFonts w:hint="cs"/>
          <w:rtl/>
        </w:rPr>
        <w:t xml:space="preserve"> ש"ח. ואולם המכון העמיס על הוצאות אגף התקינה כ-4.2 מיליון ש"ח</w:t>
      </w:r>
      <w:r>
        <w:rPr>
          <w:rStyle w:val="FootnoteReference0"/>
          <w:rtl/>
        </w:rPr>
        <w:footnoteReference w:id="18"/>
      </w:r>
      <w:r w:rsidRPr="00142293">
        <w:rPr>
          <w:rFonts w:hint="cs"/>
          <w:rtl/>
        </w:rPr>
        <w:t>. לפיכך הוגדלה השתתפות המדינה בהוצאות התקינה ב-3.5 מיליון ש"ח. תוספת העלות המלאכותית בשנת 2016 עולה על סכום ההשתתפות העצמית של המכון בעלויות התקינה, שהיה 3.3 מיליון ש"ח.</w:t>
      </w:r>
    </w:p>
    <w:p w:rsidR="006E45B0" w:rsidRPr="00142293" w:rsidP="004B332A">
      <w:pPr>
        <w:tabs>
          <w:tab w:val="left" w:pos="8306"/>
        </w:tabs>
        <w:spacing w:before="180" w:line="240" w:lineRule="exact"/>
        <w:ind w:right="2268"/>
        <w:jc w:val="both"/>
        <w:rPr>
          <w:rFonts w:ascii="Tahoma" w:hAnsi="Tahoma" w:cs="Tahoma"/>
          <w:sz w:val="17"/>
          <w:szCs w:val="17"/>
          <w:rtl/>
        </w:rPr>
      </w:pPr>
      <w:r>
        <w:rPr>
          <w:rFonts w:ascii="Tahoma" w:hAnsi="Tahoma" w:cs="Tahoma" w:hint="cs"/>
          <w:sz w:val="17"/>
          <w:szCs w:val="17"/>
          <w:rtl/>
        </w:rPr>
        <w:t>מהאמור עולה</w:t>
      </w:r>
      <w:r w:rsidRPr="00142293">
        <w:rPr>
          <w:rFonts w:ascii="Tahoma" w:hAnsi="Tahoma" w:cs="Tahoma" w:hint="cs"/>
          <w:sz w:val="17"/>
          <w:szCs w:val="17"/>
          <w:rtl/>
        </w:rPr>
        <w:t xml:space="preserve"> כי החל </w:t>
      </w:r>
      <w:r w:rsidR="001B2692">
        <w:rPr>
          <w:rFonts w:ascii="Tahoma" w:hAnsi="Tahoma" w:cs="Tahoma" w:hint="cs"/>
          <w:sz w:val="17"/>
          <w:szCs w:val="17"/>
          <w:rtl/>
        </w:rPr>
        <w:t>ב</w:t>
      </w:r>
      <w:r w:rsidRPr="00142293">
        <w:rPr>
          <w:rFonts w:ascii="Tahoma" w:hAnsi="Tahoma" w:cs="Tahoma" w:hint="cs"/>
          <w:sz w:val="17"/>
          <w:szCs w:val="17"/>
          <w:rtl/>
        </w:rPr>
        <w:t xml:space="preserve">שנת 2010 העמיס המכון העמסה מיוחדת על חישוב עלות התקינה. בחישוב תעריף </w:t>
      </w:r>
      <w:r w:rsidR="001B2692">
        <w:rPr>
          <w:rFonts w:ascii="Tahoma" w:hAnsi="Tahoma" w:cs="Tahoma" w:hint="cs"/>
          <w:sz w:val="17"/>
          <w:szCs w:val="17"/>
          <w:rtl/>
        </w:rPr>
        <w:t>ה</w:t>
      </w:r>
      <w:r w:rsidRPr="00142293">
        <w:rPr>
          <w:rFonts w:ascii="Tahoma" w:hAnsi="Tahoma" w:cs="Tahoma" w:hint="cs"/>
          <w:sz w:val="17"/>
          <w:szCs w:val="17"/>
          <w:rtl/>
        </w:rPr>
        <w:t xml:space="preserve">עלויות </w:t>
      </w:r>
      <w:r w:rsidRPr="004B332A">
        <w:rPr>
          <w:rFonts w:ascii="Tahoma" w:hAnsi="Tahoma" w:cs="Tahoma" w:hint="eastAsia"/>
          <w:sz w:val="17"/>
          <w:szCs w:val="17"/>
          <w:rtl/>
        </w:rPr>
        <w:t>לשעת</w:t>
      </w:r>
      <w:r w:rsidRPr="00142293">
        <w:rPr>
          <w:rFonts w:ascii="Tahoma" w:hAnsi="Tahoma" w:cs="Tahoma" w:hint="cs"/>
          <w:sz w:val="17"/>
          <w:szCs w:val="17"/>
          <w:rtl/>
        </w:rPr>
        <w:t xml:space="preserve"> רכז הוספה </w:t>
      </w:r>
      <w:r w:rsidRPr="00142293">
        <w:rPr>
          <w:rFonts w:ascii="Tahoma" w:hAnsi="Tahoma" w:cs="Tahoma" w:hint="cs"/>
          <w:sz w:val="17"/>
          <w:szCs w:val="17"/>
          <w:rtl/>
        </w:rPr>
        <w:t>לתקורות</w:t>
      </w:r>
      <w:r w:rsidRPr="00142293">
        <w:rPr>
          <w:rFonts w:ascii="Tahoma" w:hAnsi="Tahoma" w:cs="Tahoma" w:hint="cs"/>
          <w:sz w:val="17"/>
          <w:szCs w:val="17"/>
          <w:rtl/>
        </w:rPr>
        <w:t xml:space="preserve"> שמובאות בחשבון העמסה מיוחדת בסכום השווה ל-25% מ"הוצאות ההנהלה" של המכון. ממידע </w:t>
      </w:r>
      <w:r w:rsidRPr="00142293">
        <w:rPr>
          <w:rFonts w:ascii="Tahoma" w:hAnsi="Tahoma" w:cs="Tahoma" w:hint="cs"/>
          <w:sz w:val="17"/>
          <w:szCs w:val="17"/>
          <w:rtl/>
        </w:rPr>
        <w:t>שקיבלו נציגי משרד מבקר המדינה מאדם ששימש בשנים הרלוונטיות חבר בוועד הפועל של המכון ובוועדת הכספים של הוועד הפועל, עולה כי ההעמסה המיוחדת לא הובאה מעולם לידיעת הגופים ולאישורם. לאי</w:t>
      </w:r>
      <w:r w:rsidR="001B2692">
        <w:rPr>
          <w:rFonts w:ascii="Tahoma" w:hAnsi="Tahoma" w:cs="Tahoma" w:hint="cs"/>
          <w:sz w:val="17"/>
          <w:szCs w:val="17"/>
          <w:rtl/>
        </w:rPr>
        <w:t>-</w:t>
      </w:r>
      <w:r w:rsidRPr="00142293">
        <w:rPr>
          <w:rFonts w:ascii="Tahoma" w:hAnsi="Tahoma" w:cs="Tahoma" w:hint="cs"/>
          <w:sz w:val="17"/>
          <w:szCs w:val="17"/>
          <w:rtl/>
        </w:rPr>
        <w:t>הידיעה של הוועד הפועל - עד אשר הדבר צוין בדוח זה - ניתן ביטוי גם בתשובת מנכ"ל משרד הכלכלה ממאי 2017, ש</w:t>
      </w:r>
      <w:r w:rsidR="001B2692">
        <w:rPr>
          <w:rFonts w:ascii="Tahoma" w:hAnsi="Tahoma" w:cs="Tahoma" w:hint="cs"/>
          <w:sz w:val="17"/>
          <w:szCs w:val="17"/>
          <w:rtl/>
        </w:rPr>
        <w:t xml:space="preserve">בה </w:t>
      </w:r>
      <w:r w:rsidRPr="00142293">
        <w:rPr>
          <w:rFonts w:ascii="Tahoma" w:hAnsi="Tahoma" w:cs="Tahoma" w:hint="cs"/>
          <w:sz w:val="17"/>
          <w:szCs w:val="17"/>
          <w:rtl/>
        </w:rPr>
        <w:t>הודיע כי נציגי המשרד בוועד הפועל יוודאו שהנושא יידון וייבדק בו, או באחת מוועדותיו המתאימות לטיפול בסוגיה</w:t>
      </w:r>
      <w:r w:rsidR="001B2692">
        <w:rPr>
          <w:rFonts w:ascii="Tahoma" w:hAnsi="Tahoma" w:cs="Tahoma" w:hint="cs"/>
          <w:sz w:val="17"/>
          <w:szCs w:val="17"/>
          <w:rtl/>
        </w:rPr>
        <w:t>,</w:t>
      </w:r>
      <w:r w:rsidRPr="00142293">
        <w:rPr>
          <w:rFonts w:ascii="Tahoma" w:hAnsi="Tahoma" w:cs="Tahoma" w:hint="cs"/>
          <w:sz w:val="17"/>
          <w:szCs w:val="17"/>
          <w:rtl/>
        </w:rPr>
        <w:t xml:space="preserve"> כגון ועדת הביקורת של הוועד הפועל.</w:t>
      </w:r>
    </w:p>
    <w:p w:rsidR="006E45B0" w:rsidRPr="00ED47DE" w:rsidP="001B2692">
      <w:pPr>
        <w:pStyle w:val="tab-name"/>
        <w:rPr>
          <w:b/>
          <w:bCs/>
        </w:rPr>
      </w:pPr>
      <w:r w:rsidRPr="00142293">
        <w:rPr>
          <w:rFonts w:hint="cs"/>
          <w:rtl/>
        </w:rPr>
        <w:t xml:space="preserve">לוח 3: </w:t>
      </w:r>
      <w:r w:rsidR="001B2692">
        <w:rPr>
          <w:rFonts w:hint="cs"/>
          <w:b/>
          <w:bCs/>
          <w:rtl/>
        </w:rPr>
        <w:t xml:space="preserve">הוצאות ההנהלה </w:t>
      </w:r>
      <w:r w:rsidRPr="00ED47DE">
        <w:rPr>
          <w:rFonts w:hint="cs"/>
          <w:b/>
          <w:bCs/>
          <w:rtl/>
        </w:rPr>
        <w:t>בשנים 2016-2011</w:t>
      </w:r>
      <w:r w:rsidR="001B2692">
        <w:rPr>
          <w:rFonts w:hint="cs"/>
          <w:b/>
          <w:bCs/>
          <w:rtl/>
        </w:rPr>
        <w:t xml:space="preserve"> שהועמסו</w:t>
      </w:r>
      <w:r w:rsidRPr="00ED47DE">
        <w:rPr>
          <w:rFonts w:hint="cs"/>
          <w:b/>
          <w:bCs/>
          <w:rtl/>
        </w:rPr>
        <w:t xml:space="preserve"> </w:t>
      </w:r>
      <w:r w:rsidR="001B2692">
        <w:rPr>
          <w:rFonts w:hint="cs"/>
          <w:b/>
          <w:bCs/>
          <w:rtl/>
        </w:rPr>
        <w:t>ע</w:t>
      </w:r>
      <w:r w:rsidRPr="00ED47DE">
        <w:rPr>
          <w:rFonts w:hint="cs"/>
          <w:b/>
          <w:bCs/>
          <w:rtl/>
        </w:rPr>
        <w:t>ל</w:t>
      </w:r>
      <w:r w:rsidR="001B2692">
        <w:rPr>
          <w:rFonts w:hint="cs"/>
          <w:b/>
          <w:bCs/>
          <w:rtl/>
        </w:rPr>
        <w:t xml:space="preserve"> </w:t>
      </w:r>
      <w:r w:rsidRPr="00ED47DE">
        <w:rPr>
          <w:rFonts w:hint="cs"/>
          <w:b/>
          <w:bCs/>
          <w:rtl/>
        </w:rPr>
        <w:t>אגף תקינה</w:t>
      </w:r>
      <w:r w:rsidRPr="00ED47DE">
        <w:rPr>
          <w:b/>
          <w:bCs/>
          <w:rtl/>
        </w:rPr>
        <w:t xml:space="preserve"> </w:t>
      </w:r>
      <w:r w:rsidRPr="00ED47DE">
        <w:rPr>
          <w:rFonts w:hint="cs"/>
          <w:b/>
          <w:bCs/>
          <w:rtl/>
        </w:rPr>
        <w:t>(באלפי ש"ח)</w:t>
      </w:r>
    </w:p>
    <w:tbl>
      <w:tblPr>
        <w:bidiVisual/>
        <w:tblW w:w="6237" w:type="dxa"/>
        <w:tblBorders>
          <w:top w:val="single" w:sz="8" w:space="0" w:color="auto"/>
          <w:left w:val="single" w:sz="8" w:space="0" w:color="auto"/>
          <w:bottom w:val="single" w:sz="8" w:space="0" w:color="auto"/>
          <w:right w:val="single" w:sz="8" w:space="0" w:color="auto"/>
          <w:insideV w:val="single" w:sz="4" w:space="0" w:color="auto"/>
        </w:tblBorders>
        <w:tblCellMar>
          <w:left w:w="57" w:type="dxa"/>
          <w:right w:w="57" w:type="dxa"/>
        </w:tblCellMar>
        <w:tblLook w:val="04A0"/>
      </w:tblPr>
      <w:tblGrid>
        <w:gridCol w:w="2405"/>
        <w:gridCol w:w="536"/>
        <w:gridCol w:w="536"/>
        <w:gridCol w:w="536"/>
        <w:gridCol w:w="536"/>
        <w:gridCol w:w="536"/>
        <w:gridCol w:w="536"/>
        <w:gridCol w:w="616"/>
      </w:tblGrid>
      <w:tr w:rsidTr="00964448">
        <w:tblPrEx>
          <w:tblW w:w="6237" w:type="dxa"/>
          <w:tblBorders>
            <w:top w:val="single" w:sz="8" w:space="0" w:color="auto"/>
            <w:left w:val="single" w:sz="8" w:space="0" w:color="auto"/>
            <w:bottom w:val="single" w:sz="8" w:space="0" w:color="auto"/>
            <w:right w:val="single" w:sz="8" w:space="0" w:color="auto"/>
            <w:insideV w:val="single" w:sz="4" w:space="0" w:color="auto"/>
          </w:tblBorders>
          <w:tblCellMar>
            <w:left w:w="57" w:type="dxa"/>
            <w:right w:w="57" w:type="dxa"/>
          </w:tblCellMar>
          <w:tblLook w:val="04A0"/>
        </w:tblPrEx>
        <w:trPr>
          <w:trHeight w:val="285"/>
          <w:tblHeader/>
        </w:trPr>
        <w:tc>
          <w:tcPr>
            <w:tcW w:w="0" w:type="auto"/>
            <w:tcBorders>
              <w:top w:val="single" w:sz="8" w:space="0" w:color="auto"/>
              <w:bottom w:val="single" w:sz="8" w:space="0" w:color="auto"/>
            </w:tcBorders>
            <w:shd w:val="clear" w:color="000000" w:fill="CEEAF5"/>
            <w:noWrap/>
            <w:hideMark/>
          </w:tcPr>
          <w:p w:rsidR="006E45B0" w:rsidRPr="00ED47DE" w:rsidP="00964448">
            <w:pPr>
              <w:spacing w:before="40" w:after="40" w:line="280" w:lineRule="exact"/>
              <w:rPr>
                <w:rFonts w:ascii="Arial" w:eastAsia="Times New Roman" w:hAnsi="Arial"/>
                <w:b/>
                <w:bCs/>
                <w:color w:val="000000"/>
                <w:sz w:val="16"/>
                <w:szCs w:val="16"/>
              </w:rPr>
            </w:pPr>
          </w:p>
        </w:tc>
        <w:tc>
          <w:tcPr>
            <w:tcW w:w="0" w:type="auto"/>
            <w:tcBorders>
              <w:top w:val="single" w:sz="8" w:space="0" w:color="auto"/>
              <w:bottom w:val="single" w:sz="8" w:space="0" w:color="auto"/>
            </w:tcBorders>
            <w:shd w:val="clear" w:color="000000" w:fill="CEEAF5"/>
            <w:noWrap/>
            <w:hideMark/>
          </w:tcPr>
          <w:p w:rsidR="006E45B0" w:rsidRPr="00ED47DE" w:rsidP="00964448">
            <w:pPr>
              <w:spacing w:before="40" w:after="40" w:line="280" w:lineRule="exact"/>
              <w:rPr>
                <w:rFonts w:ascii="Arial" w:eastAsia="Times New Roman" w:hAnsi="Arial"/>
                <w:b/>
                <w:bCs/>
                <w:color w:val="000000"/>
                <w:sz w:val="16"/>
                <w:szCs w:val="16"/>
              </w:rPr>
            </w:pPr>
            <w:r w:rsidRPr="00ED47DE">
              <w:rPr>
                <w:rFonts w:ascii="Tahoma" w:eastAsia="Times New Roman" w:hAnsi="Tahoma" w:cs="Tahoma" w:hint="cs"/>
                <w:b/>
                <w:bCs/>
                <w:color w:val="000000"/>
                <w:sz w:val="16"/>
                <w:szCs w:val="16"/>
              </w:rPr>
              <w:t>2011</w:t>
            </w:r>
          </w:p>
        </w:tc>
        <w:tc>
          <w:tcPr>
            <w:tcW w:w="0" w:type="auto"/>
            <w:tcBorders>
              <w:top w:val="single" w:sz="8" w:space="0" w:color="auto"/>
              <w:bottom w:val="single" w:sz="8" w:space="0" w:color="auto"/>
            </w:tcBorders>
            <w:shd w:val="clear" w:color="000000" w:fill="CEEAF5"/>
            <w:noWrap/>
            <w:hideMark/>
          </w:tcPr>
          <w:p w:rsidR="006E45B0" w:rsidRPr="00ED47DE" w:rsidP="00964448">
            <w:pPr>
              <w:spacing w:before="40" w:after="40" w:line="280" w:lineRule="exact"/>
              <w:rPr>
                <w:rFonts w:ascii="Arial" w:eastAsia="Times New Roman" w:hAnsi="Arial"/>
                <w:b/>
                <w:bCs/>
                <w:color w:val="000000"/>
                <w:sz w:val="16"/>
                <w:szCs w:val="16"/>
              </w:rPr>
            </w:pPr>
            <w:r w:rsidRPr="00ED47DE">
              <w:rPr>
                <w:rFonts w:ascii="Tahoma" w:eastAsia="Times New Roman" w:hAnsi="Tahoma" w:cs="Tahoma" w:hint="cs"/>
                <w:b/>
                <w:bCs/>
                <w:color w:val="000000"/>
                <w:sz w:val="16"/>
                <w:szCs w:val="16"/>
              </w:rPr>
              <w:t>2012</w:t>
            </w:r>
          </w:p>
        </w:tc>
        <w:tc>
          <w:tcPr>
            <w:tcW w:w="0" w:type="auto"/>
            <w:tcBorders>
              <w:top w:val="single" w:sz="8" w:space="0" w:color="auto"/>
              <w:bottom w:val="single" w:sz="8" w:space="0" w:color="auto"/>
            </w:tcBorders>
            <w:shd w:val="clear" w:color="000000" w:fill="CEEAF5"/>
            <w:noWrap/>
            <w:hideMark/>
          </w:tcPr>
          <w:p w:rsidR="006E45B0" w:rsidRPr="00ED47DE" w:rsidP="00964448">
            <w:pPr>
              <w:spacing w:before="40" w:after="40" w:line="280" w:lineRule="exact"/>
              <w:rPr>
                <w:rFonts w:ascii="Arial" w:eastAsia="Times New Roman" w:hAnsi="Arial"/>
                <w:b/>
                <w:bCs/>
                <w:color w:val="000000"/>
                <w:sz w:val="16"/>
                <w:szCs w:val="16"/>
              </w:rPr>
            </w:pPr>
            <w:r w:rsidRPr="00ED47DE">
              <w:rPr>
                <w:rFonts w:ascii="Tahoma" w:eastAsia="Times New Roman" w:hAnsi="Tahoma" w:cs="Tahoma" w:hint="cs"/>
                <w:b/>
                <w:bCs/>
                <w:color w:val="000000"/>
                <w:sz w:val="16"/>
                <w:szCs w:val="16"/>
              </w:rPr>
              <w:t>2013</w:t>
            </w:r>
          </w:p>
        </w:tc>
        <w:tc>
          <w:tcPr>
            <w:tcW w:w="0" w:type="auto"/>
            <w:tcBorders>
              <w:top w:val="single" w:sz="8" w:space="0" w:color="auto"/>
              <w:bottom w:val="single" w:sz="8" w:space="0" w:color="auto"/>
            </w:tcBorders>
            <w:shd w:val="clear" w:color="000000" w:fill="CEEAF5"/>
            <w:noWrap/>
            <w:hideMark/>
          </w:tcPr>
          <w:p w:rsidR="006E45B0" w:rsidRPr="00ED47DE" w:rsidP="00964448">
            <w:pPr>
              <w:spacing w:before="40" w:after="40" w:line="280" w:lineRule="exact"/>
              <w:rPr>
                <w:rFonts w:ascii="Arial" w:eastAsia="Times New Roman" w:hAnsi="Arial"/>
                <w:b/>
                <w:bCs/>
                <w:color w:val="000000"/>
                <w:sz w:val="16"/>
                <w:szCs w:val="16"/>
              </w:rPr>
            </w:pPr>
            <w:r w:rsidRPr="00ED47DE">
              <w:rPr>
                <w:rFonts w:ascii="Tahoma" w:eastAsia="Times New Roman" w:hAnsi="Tahoma" w:cs="Tahoma" w:hint="cs"/>
                <w:b/>
                <w:bCs/>
                <w:color w:val="000000"/>
                <w:sz w:val="16"/>
                <w:szCs w:val="16"/>
              </w:rPr>
              <w:t>2014</w:t>
            </w:r>
          </w:p>
        </w:tc>
        <w:tc>
          <w:tcPr>
            <w:tcW w:w="0" w:type="auto"/>
            <w:tcBorders>
              <w:top w:val="single" w:sz="8" w:space="0" w:color="auto"/>
              <w:bottom w:val="single" w:sz="8" w:space="0" w:color="auto"/>
            </w:tcBorders>
            <w:shd w:val="clear" w:color="000000" w:fill="CEEAF5"/>
            <w:noWrap/>
            <w:hideMark/>
          </w:tcPr>
          <w:p w:rsidR="006E45B0" w:rsidRPr="00ED47DE" w:rsidP="00964448">
            <w:pPr>
              <w:spacing w:before="40" w:after="40" w:line="280" w:lineRule="exact"/>
              <w:rPr>
                <w:rFonts w:ascii="Arial" w:eastAsia="Times New Roman" w:hAnsi="Arial"/>
                <w:b/>
                <w:bCs/>
                <w:color w:val="000000"/>
                <w:sz w:val="16"/>
                <w:szCs w:val="16"/>
              </w:rPr>
            </w:pPr>
            <w:r w:rsidRPr="00ED47DE">
              <w:rPr>
                <w:rFonts w:ascii="Tahoma" w:eastAsia="Times New Roman" w:hAnsi="Tahoma" w:cs="Tahoma" w:hint="cs"/>
                <w:b/>
                <w:bCs/>
                <w:color w:val="000000"/>
                <w:sz w:val="16"/>
                <w:szCs w:val="16"/>
              </w:rPr>
              <w:t>2015</w:t>
            </w:r>
          </w:p>
        </w:tc>
        <w:tc>
          <w:tcPr>
            <w:tcW w:w="0" w:type="auto"/>
            <w:tcBorders>
              <w:top w:val="single" w:sz="8" w:space="0" w:color="auto"/>
              <w:bottom w:val="single" w:sz="8" w:space="0" w:color="auto"/>
            </w:tcBorders>
            <w:shd w:val="clear" w:color="000000" w:fill="CEEAF5"/>
            <w:noWrap/>
            <w:hideMark/>
          </w:tcPr>
          <w:p w:rsidR="006E45B0" w:rsidRPr="00ED47DE" w:rsidP="00964448">
            <w:pPr>
              <w:spacing w:before="40" w:after="40" w:line="280" w:lineRule="exact"/>
              <w:rPr>
                <w:rFonts w:ascii="Arial" w:eastAsia="Times New Roman" w:hAnsi="Arial"/>
                <w:b/>
                <w:bCs/>
                <w:color w:val="000000"/>
                <w:sz w:val="16"/>
                <w:szCs w:val="16"/>
              </w:rPr>
            </w:pPr>
            <w:r w:rsidRPr="00ED47DE">
              <w:rPr>
                <w:rFonts w:ascii="Tahoma" w:eastAsia="Times New Roman" w:hAnsi="Tahoma" w:cs="Tahoma" w:hint="cs"/>
                <w:b/>
                <w:bCs/>
                <w:color w:val="000000"/>
                <w:sz w:val="16"/>
                <w:szCs w:val="16"/>
              </w:rPr>
              <w:t>2016</w:t>
            </w:r>
          </w:p>
        </w:tc>
        <w:tc>
          <w:tcPr>
            <w:tcW w:w="0" w:type="auto"/>
            <w:tcBorders>
              <w:top w:val="single" w:sz="8" w:space="0" w:color="auto"/>
              <w:bottom w:val="single" w:sz="8" w:space="0" w:color="auto"/>
            </w:tcBorders>
            <w:shd w:val="clear" w:color="000000" w:fill="CEEAF5"/>
            <w:noWrap/>
            <w:hideMark/>
          </w:tcPr>
          <w:p w:rsidR="006E45B0" w:rsidRPr="00ED47DE" w:rsidP="00964448">
            <w:pPr>
              <w:spacing w:before="40" w:after="40" w:line="280" w:lineRule="exact"/>
              <w:rPr>
                <w:rFonts w:ascii="Arial" w:eastAsia="Times New Roman" w:hAnsi="Arial"/>
                <w:b/>
                <w:bCs/>
                <w:color w:val="000000"/>
                <w:sz w:val="16"/>
                <w:szCs w:val="16"/>
              </w:rPr>
            </w:pPr>
            <w:r w:rsidRPr="00ED47DE">
              <w:rPr>
                <w:rFonts w:ascii="Tahoma" w:eastAsia="Times New Roman" w:hAnsi="Tahoma" w:cs="Tahoma" w:hint="cs"/>
                <w:b/>
                <w:bCs/>
                <w:color w:val="000000"/>
                <w:sz w:val="16"/>
                <w:szCs w:val="16"/>
                <w:rtl/>
              </w:rPr>
              <w:t>סה"כ</w:t>
            </w:r>
          </w:p>
        </w:tc>
      </w:tr>
      <w:tr w:rsidTr="00964448">
        <w:tblPrEx>
          <w:tblW w:w="6237" w:type="dxa"/>
          <w:tblCellMar>
            <w:left w:w="57" w:type="dxa"/>
            <w:right w:w="57" w:type="dxa"/>
          </w:tblCellMar>
          <w:tblLook w:val="04A0"/>
        </w:tblPrEx>
        <w:trPr>
          <w:trHeight w:val="285"/>
        </w:trPr>
        <w:tc>
          <w:tcPr>
            <w:tcW w:w="0" w:type="auto"/>
            <w:tcBorders>
              <w:top w:val="single" w:sz="8" w:space="0" w:color="auto"/>
            </w:tcBorders>
            <w:shd w:val="clear" w:color="auto" w:fill="auto"/>
            <w:noWrap/>
            <w:hideMark/>
          </w:tcPr>
          <w:p w:rsidR="006E45B0" w:rsidRPr="00964448" w:rsidP="00964448">
            <w:pPr>
              <w:spacing w:before="40" w:after="40" w:line="280" w:lineRule="exact"/>
              <w:rPr>
                <w:rFonts w:ascii="Arial" w:eastAsia="Times New Roman" w:hAnsi="Arial"/>
                <w:sz w:val="16"/>
                <w:szCs w:val="16"/>
              </w:rPr>
            </w:pPr>
            <w:r w:rsidRPr="00964448">
              <w:rPr>
                <w:rFonts w:ascii="Tahoma" w:eastAsia="Times New Roman" w:hAnsi="Tahoma" w:cs="Tahoma" w:hint="cs"/>
                <w:sz w:val="16"/>
                <w:szCs w:val="16"/>
                <w:rtl/>
              </w:rPr>
              <w:t>העמסה בפועל</w:t>
            </w:r>
          </w:p>
        </w:tc>
        <w:tc>
          <w:tcPr>
            <w:tcW w:w="0" w:type="auto"/>
            <w:tcBorders>
              <w:top w:val="single" w:sz="8" w:space="0" w:color="auto"/>
            </w:tcBorders>
            <w:shd w:val="clear" w:color="auto" w:fill="auto"/>
            <w:noWrap/>
            <w:hideMark/>
          </w:tcPr>
          <w:p w:rsidR="006E45B0" w:rsidRPr="00964448" w:rsidP="00964448">
            <w:pPr>
              <w:spacing w:before="40" w:after="40" w:line="280" w:lineRule="exact"/>
              <w:rPr>
                <w:rFonts w:ascii="Arial" w:eastAsia="Times New Roman" w:hAnsi="Arial"/>
                <w:sz w:val="16"/>
                <w:szCs w:val="16"/>
              </w:rPr>
            </w:pPr>
            <w:r w:rsidRPr="00964448">
              <w:rPr>
                <w:rFonts w:ascii="Tahoma" w:eastAsia="Times New Roman" w:hAnsi="Tahoma" w:cs="Tahoma" w:hint="cs"/>
                <w:sz w:val="16"/>
                <w:szCs w:val="16"/>
              </w:rPr>
              <w:t>4,007</w:t>
            </w:r>
          </w:p>
        </w:tc>
        <w:tc>
          <w:tcPr>
            <w:tcW w:w="0" w:type="auto"/>
            <w:tcBorders>
              <w:top w:val="single" w:sz="8" w:space="0" w:color="auto"/>
            </w:tcBorders>
            <w:shd w:val="clear" w:color="auto" w:fill="auto"/>
            <w:noWrap/>
            <w:hideMark/>
          </w:tcPr>
          <w:p w:rsidR="006E45B0" w:rsidRPr="00964448" w:rsidP="00964448">
            <w:pPr>
              <w:spacing w:before="40" w:after="40" w:line="280" w:lineRule="exact"/>
              <w:rPr>
                <w:rFonts w:ascii="Arial" w:eastAsia="Times New Roman" w:hAnsi="Arial"/>
                <w:sz w:val="16"/>
                <w:szCs w:val="16"/>
              </w:rPr>
            </w:pPr>
            <w:r w:rsidRPr="00964448">
              <w:rPr>
                <w:rFonts w:ascii="Tahoma" w:eastAsia="Times New Roman" w:hAnsi="Tahoma" w:cs="Tahoma" w:hint="cs"/>
                <w:sz w:val="16"/>
                <w:szCs w:val="16"/>
              </w:rPr>
              <w:t>5,717</w:t>
            </w:r>
          </w:p>
        </w:tc>
        <w:tc>
          <w:tcPr>
            <w:tcW w:w="0" w:type="auto"/>
            <w:tcBorders>
              <w:top w:val="single" w:sz="8" w:space="0" w:color="auto"/>
            </w:tcBorders>
            <w:shd w:val="clear" w:color="auto" w:fill="auto"/>
            <w:noWrap/>
            <w:hideMark/>
          </w:tcPr>
          <w:p w:rsidR="006E45B0" w:rsidRPr="00964448" w:rsidP="00964448">
            <w:pPr>
              <w:spacing w:before="40" w:after="40" w:line="280" w:lineRule="exact"/>
              <w:rPr>
                <w:rFonts w:ascii="Arial" w:eastAsia="Times New Roman" w:hAnsi="Arial"/>
                <w:sz w:val="16"/>
                <w:szCs w:val="16"/>
              </w:rPr>
            </w:pPr>
            <w:r w:rsidRPr="00964448">
              <w:rPr>
                <w:rFonts w:ascii="Tahoma" w:eastAsia="Times New Roman" w:hAnsi="Tahoma" w:cs="Tahoma" w:hint="cs"/>
                <w:sz w:val="16"/>
                <w:szCs w:val="16"/>
              </w:rPr>
              <w:t>5,714</w:t>
            </w:r>
          </w:p>
        </w:tc>
        <w:tc>
          <w:tcPr>
            <w:tcW w:w="0" w:type="auto"/>
            <w:tcBorders>
              <w:top w:val="single" w:sz="8" w:space="0" w:color="auto"/>
            </w:tcBorders>
            <w:shd w:val="clear" w:color="auto" w:fill="auto"/>
            <w:noWrap/>
            <w:hideMark/>
          </w:tcPr>
          <w:p w:rsidR="006E45B0" w:rsidRPr="00964448" w:rsidP="00964448">
            <w:pPr>
              <w:spacing w:before="40" w:after="40" w:line="280" w:lineRule="exact"/>
              <w:rPr>
                <w:rFonts w:ascii="Arial" w:eastAsia="Times New Roman" w:hAnsi="Arial"/>
                <w:sz w:val="16"/>
                <w:szCs w:val="16"/>
              </w:rPr>
            </w:pPr>
            <w:r w:rsidRPr="00964448">
              <w:rPr>
                <w:rFonts w:ascii="Tahoma" w:eastAsia="Times New Roman" w:hAnsi="Tahoma" w:cs="Tahoma" w:hint="cs"/>
                <w:sz w:val="16"/>
                <w:szCs w:val="16"/>
              </w:rPr>
              <w:t>6,012</w:t>
            </w:r>
          </w:p>
        </w:tc>
        <w:tc>
          <w:tcPr>
            <w:tcW w:w="0" w:type="auto"/>
            <w:tcBorders>
              <w:top w:val="single" w:sz="8" w:space="0" w:color="auto"/>
            </w:tcBorders>
            <w:shd w:val="clear" w:color="auto" w:fill="auto"/>
            <w:noWrap/>
            <w:hideMark/>
          </w:tcPr>
          <w:p w:rsidR="006E45B0" w:rsidRPr="00964448" w:rsidP="00964448">
            <w:pPr>
              <w:spacing w:before="40" w:after="40" w:line="280" w:lineRule="exact"/>
              <w:rPr>
                <w:rFonts w:ascii="Arial" w:eastAsia="Times New Roman" w:hAnsi="Arial"/>
                <w:sz w:val="16"/>
                <w:szCs w:val="16"/>
              </w:rPr>
            </w:pPr>
            <w:r w:rsidRPr="00964448">
              <w:rPr>
                <w:rFonts w:ascii="Tahoma" w:eastAsia="Times New Roman" w:hAnsi="Tahoma" w:cs="Tahoma" w:hint="cs"/>
                <w:sz w:val="16"/>
                <w:szCs w:val="16"/>
              </w:rPr>
              <w:t>6,951</w:t>
            </w:r>
          </w:p>
        </w:tc>
        <w:tc>
          <w:tcPr>
            <w:tcW w:w="0" w:type="auto"/>
            <w:tcBorders>
              <w:top w:val="single" w:sz="8" w:space="0" w:color="auto"/>
            </w:tcBorders>
            <w:shd w:val="clear" w:color="auto" w:fill="auto"/>
            <w:noWrap/>
            <w:hideMark/>
          </w:tcPr>
          <w:p w:rsidR="006E45B0" w:rsidRPr="00964448" w:rsidP="00964448">
            <w:pPr>
              <w:spacing w:before="40" w:after="40" w:line="280" w:lineRule="exact"/>
              <w:rPr>
                <w:rFonts w:ascii="Arial" w:eastAsia="Times New Roman" w:hAnsi="Arial"/>
                <w:sz w:val="16"/>
                <w:szCs w:val="16"/>
              </w:rPr>
            </w:pPr>
            <w:r w:rsidRPr="00964448">
              <w:rPr>
                <w:rFonts w:ascii="Tahoma" w:eastAsia="Times New Roman" w:hAnsi="Tahoma" w:cs="Tahoma" w:hint="cs"/>
                <w:sz w:val="16"/>
                <w:szCs w:val="16"/>
              </w:rPr>
              <w:t>4,196</w:t>
            </w:r>
          </w:p>
        </w:tc>
        <w:tc>
          <w:tcPr>
            <w:tcW w:w="0" w:type="auto"/>
            <w:tcBorders>
              <w:top w:val="single" w:sz="8" w:space="0" w:color="auto"/>
            </w:tcBorders>
            <w:shd w:val="clear" w:color="auto" w:fill="auto"/>
            <w:noWrap/>
            <w:hideMark/>
          </w:tcPr>
          <w:p w:rsidR="006E45B0" w:rsidRPr="00964448" w:rsidP="00964448">
            <w:pPr>
              <w:spacing w:before="40" w:after="40" w:line="280" w:lineRule="exact"/>
              <w:rPr>
                <w:rFonts w:ascii="Arial" w:eastAsia="Times New Roman" w:hAnsi="Arial"/>
                <w:sz w:val="16"/>
                <w:szCs w:val="16"/>
              </w:rPr>
            </w:pPr>
            <w:r w:rsidRPr="00964448">
              <w:rPr>
                <w:rFonts w:ascii="Tahoma" w:eastAsia="Times New Roman" w:hAnsi="Tahoma" w:cs="Tahoma" w:hint="cs"/>
                <w:sz w:val="16"/>
                <w:szCs w:val="16"/>
              </w:rPr>
              <w:t>32,597</w:t>
            </w:r>
          </w:p>
        </w:tc>
      </w:tr>
      <w:tr w:rsidTr="00964448">
        <w:tblPrEx>
          <w:tblW w:w="6237" w:type="dxa"/>
          <w:tblCellMar>
            <w:left w:w="57" w:type="dxa"/>
            <w:right w:w="57" w:type="dxa"/>
          </w:tblCellMar>
          <w:tblLook w:val="04A0"/>
        </w:tblPrEx>
        <w:trPr>
          <w:trHeight w:val="300"/>
        </w:trPr>
        <w:tc>
          <w:tcPr>
            <w:tcW w:w="0" w:type="auto"/>
            <w:shd w:val="clear" w:color="auto" w:fill="auto"/>
            <w:noWrap/>
            <w:hideMark/>
          </w:tcPr>
          <w:p w:rsidR="006E45B0" w:rsidRPr="00964448" w:rsidP="00964448">
            <w:pPr>
              <w:spacing w:before="40" w:after="40" w:line="280" w:lineRule="exact"/>
              <w:rPr>
                <w:rFonts w:ascii="Arial" w:eastAsia="Times New Roman" w:hAnsi="Arial"/>
                <w:sz w:val="16"/>
                <w:szCs w:val="16"/>
              </w:rPr>
            </w:pPr>
            <w:r w:rsidRPr="00964448">
              <w:rPr>
                <w:rFonts w:ascii="Tahoma" w:eastAsia="Times New Roman" w:hAnsi="Tahoma" w:cs="Tahoma" w:hint="cs"/>
                <w:sz w:val="16"/>
                <w:szCs w:val="16"/>
                <w:rtl/>
              </w:rPr>
              <w:t xml:space="preserve">העמסה לפי שיעור משרות כ"א </w:t>
            </w:r>
          </w:p>
        </w:tc>
        <w:tc>
          <w:tcPr>
            <w:tcW w:w="0" w:type="auto"/>
            <w:shd w:val="clear" w:color="auto" w:fill="auto"/>
            <w:noWrap/>
            <w:hideMark/>
          </w:tcPr>
          <w:p w:rsidR="006E45B0" w:rsidRPr="00964448" w:rsidP="00964448">
            <w:pPr>
              <w:spacing w:before="40" w:after="40" w:line="280" w:lineRule="exact"/>
              <w:rPr>
                <w:rFonts w:ascii="Arial" w:eastAsia="Times New Roman" w:hAnsi="Arial"/>
                <w:sz w:val="16"/>
                <w:szCs w:val="16"/>
              </w:rPr>
            </w:pPr>
            <w:r w:rsidRPr="00964448">
              <w:rPr>
                <w:rFonts w:ascii="Tahoma" w:eastAsia="Times New Roman" w:hAnsi="Tahoma" w:cs="Tahoma" w:hint="cs"/>
                <w:sz w:val="16"/>
                <w:szCs w:val="16"/>
              </w:rPr>
              <w:t>553</w:t>
            </w:r>
          </w:p>
        </w:tc>
        <w:tc>
          <w:tcPr>
            <w:tcW w:w="0" w:type="auto"/>
            <w:shd w:val="clear" w:color="auto" w:fill="auto"/>
            <w:noWrap/>
            <w:hideMark/>
          </w:tcPr>
          <w:p w:rsidR="006E45B0" w:rsidRPr="00964448" w:rsidP="00964448">
            <w:pPr>
              <w:spacing w:before="40" w:after="40" w:line="280" w:lineRule="exact"/>
              <w:rPr>
                <w:rFonts w:ascii="Arial" w:eastAsia="Times New Roman" w:hAnsi="Arial"/>
                <w:sz w:val="16"/>
                <w:szCs w:val="16"/>
              </w:rPr>
            </w:pPr>
            <w:r w:rsidRPr="00964448">
              <w:rPr>
                <w:rFonts w:ascii="Tahoma" w:eastAsia="Times New Roman" w:hAnsi="Tahoma" w:cs="Tahoma" w:hint="cs"/>
                <w:sz w:val="16"/>
                <w:szCs w:val="16"/>
              </w:rPr>
              <w:t>1,614</w:t>
            </w:r>
          </w:p>
        </w:tc>
        <w:tc>
          <w:tcPr>
            <w:tcW w:w="0" w:type="auto"/>
            <w:shd w:val="clear" w:color="auto" w:fill="auto"/>
            <w:noWrap/>
            <w:hideMark/>
          </w:tcPr>
          <w:p w:rsidR="006E45B0" w:rsidRPr="00964448" w:rsidP="00964448">
            <w:pPr>
              <w:spacing w:before="40" w:after="40" w:line="280" w:lineRule="exact"/>
              <w:rPr>
                <w:rFonts w:ascii="Arial" w:eastAsia="Times New Roman" w:hAnsi="Arial"/>
                <w:sz w:val="16"/>
                <w:szCs w:val="16"/>
              </w:rPr>
            </w:pPr>
            <w:r w:rsidRPr="00964448">
              <w:rPr>
                <w:rFonts w:ascii="Tahoma" w:eastAsia="Times New Roman" w:hAnsi="Tahoma" w:cs="Tahoma" w:hint="cs"/>
                <w:sz w:val="16"/>
                <w:szCs w:val="16"/>
              </w:rPr>
              <w:t>1,429</w:t>
            </w:r>
          </w:p>
        </w:tc>
        <w:tc>
          <w:tcPr>
            <w:tcW w:w="0" w:type="auto"/>
            <w:shd w:val="clear" w:color="auto" w:fill="auto"/>
            <w:noWrap/>
            <w:hideMark/>
          </w:tcPr>
          <w:p w:rsidR="006E45B0" w:rsidRPr="00964448" w:rsidP="00964448">
            <w:pPr>
              <w:spacing w:before="40" w:after="40" w:line="280" w:lineRule="exact"/>
              <w:rPr>
                <w:rFonts w:ascii="Arial" w:eastAsia="Times New Roman" w:hAnsi="Arial"/>
                <w:sz w:val="16"/>
                <w:szCs w:val="16"/>
              </w:rPr>
            </w:pPr>
            <w:r w:rsidRPr="00964448">
              <w:rPr>
                <w:rFonts w:ascii="Tahoma" w:eastAsia="Times New Roman" w:hAnsi="Tahoma" w:cs="Tahoma" w:hint="cs"/>
                <w:sz w:val="16"/>
                <w:szCs w:val="16"/>
              </w:rPr>
              <w:t>1,374</w:t>
            </w:r>
          </w:p>
        </w:tc>
        <w:tc>
          <w:tcPr>
            <w:tcW w:w="0" w:type="auto"/>
            <w:shd w:val="clear" w:color="auto" w:fill="auto"/>
            <w:noWrap/>
            <w:hideMark/>
          </w:tcPr>
          <w:p w:rsidR="006E45B0" w:rsidRPr="00964448" w:rsidP="00964448">
            <w:pPr>
              <w:spacing w:before="40" w:after="40" w:line="280" w:lineRule="exact"/>
              <w:rPr>
                <w:rFonts w:ascii="Arial" w:eastAsia="Times New Roman" w:hAnsi="Arial"/>
                <w:sz w:val="16"/>
                <w:szCs w:val="16"/>
              </w:rPr>
            </w:pPr>
            <w:r w:rsidRPr="00964448">
              <w:rPr>
                <w:rFonts w:ascii="Tahoma" w:eastAsia="Times New Roman" w:hAnsi="Tahoma" w:cs="Tahoma" w:hint="cs"/>
                <w:sz w:val="16"/>
                <w:szCs w:val="16"/>
              </w:rPr>
              <w:t>1,139</w:t>
            </w:r>
          </w:p>
        </w:tc>
        <w:tc>
          <w:tcPr>
            <w:tcW w:w="0" w:type="auto"/>
            <w:shd w:val="clear" w:color="auto" w:fill="auto"/>
            <w:noWrap/>
            <w:hideMark/>
          </w:tcPr>
          <w:p w:rsidR="006E45B0" w:rsidRPr="00964448" w:rsidP="00964448">
            <w:pPr>
              <w:spacing w:before="40" w:after="40" w:line="280" w:lineRule="exact"/>
              <w:rPr>
                <w:rFonts w:ascii="Arial" w:eastAsia="Times New Roman" w:hAnsi="Arial"/>
                <w:sz w:val="16"/>
                <w:szCs w:val="16"/>
              </w:rPr>
            </w:pPr>
            <w:r w:rsidRPr="00964448">
              <w:rPr>
                <w:rFonts w:ascii="Tahoma" w:eastAsia="Times New Roman" w:hAnsi="Tahoma" w:cs="Tahoma"/>
                <w:sz w:val="16"/>
                <w:szCs w:val="16"/>
              </w:rPr>
              <w:t>713</w:t>
            </w:r>
          </w:p>
        </w:tc>
        <w:tc>
          <w:tcPr>
            <w:tcW w:w="0" w:type="auto"/>
            <w:shd w:val="clear" w:color="auto" w:fill="auto"/>
            <w:noWrap/>
            <w:hideMark/>
          </w:tcPr>
          <w:p w:rsidR="006E45B0" w:rsidRPr="00964448" w:rsidP="00964448">
            <w:pPr>
              <w:spacing w:before="40" w:after="40" w:line="280" w:lineRule="exact"/>
              <w:rPr>
                <w:rFonts w:ascii="Arial" w:eastAsia="Times New Roman" w:hAnsi="Arial"/>
                <w:sz w:val="16"/>
                <w:szCs w:val="16"/>
              </w:rPr>
            </w:pPr>
            <w:r w:rsidRPr="00964448">
              <w:rPr>
                <w:rFonts w:ascii="Tahoma" w:eastAsia="Times New Roman" w:hAnsi="Tahoma" w:cs="Tahoma" w:hint="cs"/>
                <w:sz w:val="16"/>
                <w:szCs w:val="16"/>
              </w:rPr>
              <w:t>6,</w:t>
            </w:r>
            <w:r w:rsidRPr="00964448">
              <w:rPr>
                <w:rFonts w:ascii="Tahoma" w:eastAsia="Times New Roman" w:hAnsi="Tahoma" w:cs="Tahoma"/>
                <w:sz w:val="16"/>
                <w:szCs w:val="16"/>
              </w:rPr>
              <w:t>822</w:t>
            </w:r>
          </w:p>
        </w:tc>
      </w:tr>
      <w:tr w:rsidTr="00964448">
        <w:tblPrEx>
          <w:tblW w:w="6237" w:type="dxa"/>
          <w:tblCellMar>
            <w:left w:w="57" w:type="dxa"/>
            <w:right w:w="57" w:type="dxa"/>
          </w:tblCellMar>
          <w:tblLook w:val="04A0"/>
        </w:tblPrEx>
        <w:trPr>
          <w:trHeight w:val="285"/>
        </w:trPr>
        <w:tc>
          <w:tcPr>
            <w:tcW w:w="0" w:type="auto"/>
            <w:shd w:val="clear" w:color="auto" w:fill="auto"/>
            <w:noWrap/>
            <w:hideMark/>
          </w:tcPr>
          <w:p w:rsidR="006E45B0" w:rsidRPr="00964448" w:rsidP="00964448">
            <w:pPr>
              <w:spacing w:before="40" w:after="40" w:line="280" w:lineRule="exact"/>
              <w:rPr>
                <w:rFonts w:ascii="Arial" w:eastAsia="Times New Roman" w:hAnsi="Arial"/>
                <w:sz w:val="16"/>
                <w:szCs w:val="16"/>
              </w:rPr>
            </w:pPr>
            <w:r w:rsidRPr="00964448">
              <w:rPr>
                <w:rFonts w:ascii="Tahoma" w:eastAsia="Times New Roman" w:hAnsi="Tahoma" w:cs="Tahoma" w:hint="cs"/>
                <w:sz w:val="16"/>
                <w:szCs w:val="16"/>
                <w:rtl/>
              </w:rPr>
              <w:t>העמסת יתר</w:t>
            </w:r>
          </w:p>
        </w:tc>
        <w:tc>
          <w:tcPr>
            <w:tcW w:w="0" w:type="auto"/>
            <w:shd w:val="clear" w:color="auto" w:fill="auto"/>
            <w:noWrap/>
            <w:hideMark/>
          </w:tcPr>
          <w:p w:rsidR="006E45B0" w:rsidRPr="00964448" w:rsidP="00964448">
            <w:pPr>
              <w:spacing w:before="40" w:after="40" w:line="280" w:lineRule="exact"/>
              <w:rPr>
                <w:rFonts w:ascii="Arial" w:eastAsia="Times New Roman" w:hAnsi="Arial"/>
                <w:sz w:val="16"/>
                <w:szCs w:val="16"/>
              </w:rPr>
            </w:pPr>
            <w:r w:rsidRPr="00964448">
              <w:rPr>
                <w:rFonts w:ascii="Tahoma" w:eastAsia="Times New Roman" w:hAnsi="Tahoma" w:cs="Tahoma" w:hint="cs"/>
                <w:sz w:val="16"/>
                <w:szCs w:val="16"/>
              </w:rPr>
              <w:t>3,454</w:t>
            </w:r>
          </w:p>
        </w:tc>
        <w:tc>
          <w:tcPr>
            <w:tcW w:w="0" w:type="auto"/>
            <w:shd w:val="clear" w:color="auto" w:fill="auto"/>
            <w:noWrap/>
            <w:hideMark/>
          </w:tcPr>
          <w:p w:rsidR="006E45B0" w:rsidRPr="00964448" w:rsidP="00964448">
            <w:pPr>
              <w:spacing w:before="40" w:after="40" w:line="280" w:lineRule="exact"/>
              <w:rPr>
                <w:rFonts w:ascii="Arial" w:eastAsia="Times New Roman" w:hAnsi="Arial"/>
                <w:sz w:val="16"/>
                <w:szCs w:val="16"/>
              </w:rPr>
            </w:pPr>
            <w:r w:rsidRPr="00964448">
              <w:rPr>
                <w:rFonts w:ascii="Tahoma" w:eastAsia="Times New Roman" w:hAnsi="Tahoma" w:cs="Tahoma" w:hint="cs"/>
                <w:sz w:val="16"/>
                <w:szCs w:val="16"/>
              </w:rPr>
              <w:t>4,103</w:t>
            </w:r>
          </w:p>
        </w:tc>
        <w:tc>
          <w:tcPr>
            <w:tcW w:w="0" w:type="auto"/>
            <w:shd w:val="clear" w:color="auto" w:fill="auto"/>
            <w:noWrap/>
            <w:hideMark/>
          </w:tcPr>
          <w:p w:rsidR="006E45B0" w:rsidRPr="00964448" w:rsidP="00964448">
            <w:pPr>
              <w:spacing w:before="40" w:after="40" w:line="280" w:lineRule="exact"/>
              <w:rPr>
                <w:rFonts w:ascii="Arial" w:eastAsia="Times New Roman" w:hAnsi="Arial"/>
                <w:sz w:val="16"/>
                <w:szCs w:val="16"/>
              </w:rPr>
            </w:pPr>
            <w:r w:rsidRPr="00964448">
              <w:rPr>
                <w:rFonts w:ascii="Tahoma" w:eastAsia="Times New Roman" w:hAnsi="Tahoma" w:cs="Tahoma" w:hint="cs"/>
                <w:sz w:val="16"/>
                <w:szCs w:val="16"/>
              </w:rPr>
              <w:t>4,285</w:t>
            </w:r>
          </w:p>
        </w:tc>
        <w:tc>
          <w:tcPr>
            <w:tcW w:w="0" w:type="auto"/>
            <w:shd w:val="clear" w:color="auto" w:fill="auto"/>
            <w:noWrap/>
            <w:hideMark/>
          </w:tcPr>
          <w:p w:rsidR="006E45B0" w:rsidRPr="00964448" w:rsidP="00964448">
            <w:pPr>
              <w:spacing w:before="40" w:after="40" w:line="280" w:lineRule="exact"/>
              <w:rPr>
                <w:rFonts w:ascii="Arial" w:eastAsia="Times New Roman" w:hAnsi="Arial"/>
                <w:sz w:val="16"/>
                <w:szCs w:val="16"/>
              </w:rPr>
            </w:pPr>
            <w:r w:rsidRPr="00964448">
              <w:rPr>
                <w:rFonts w:ascii="Tahoma" w:eastAsia="Times New Roman" w:hAnsi="Tahoma" w:cs="Tahoma" w:hint="cs"/>
                <w:sz w:val="16"/>
                <w:szCs w:val="16"/>
              </w:rPr>
              <w:t>4,638</w:t>
            </w:r>
          </w:p>
        </w:tc>
        <w:tc>
          <w:tcPr>
            <w:tcW w:w="0" w:type="auto"/>
            <w:shd w:val="clear" w:color="auto" w:fill="auto"/>
            <w:noWrap/>
            <w:hideMark/>
          </w:tcPr>
          <w:p w:rsidR="006E45B0" w:rsidRPr="00964448" w:rsidP="00964448">
            <w:pPr>
              <w:spacing w:before="40" w:after="40" w:line="280" w:lineRule="exact"/>
              <w:rPr>
                <w:rFonts w:ascii="Arial" w:eastAsia="Times New Roman" w:hAnsi="Arial"/>
                <w:sz w:val="16"/>
                <w:szCs w:val="16"/>
              </w:rPr>
            </w:pPr>
            <w:r w:rsidRPr="00964448">
              <w:rPr>
                <w:rFonts w:ascii="Tahoma" w:eastAsia="Times New Roman" w:hAnsi="Tahoma" w:cs="Tahoma" w:hint="cs"/>
                <w:sz w:val="16"/>
                <w:szCs w:val="16"/>
              </w:rPr>
              <w:t>5,812</w:t>
            </w:r>
          </w:p>
        </w:tc>
        <w:tc>
          <w:tcPr>
            <w:tcW w:w="0" w:type="auto"/>
            <w:shd w:val="clear" w:color="auto" w:fill="auto"/>
            <w:noWrap/>
            <w:hideMark/>
          </w:tcPr>
          <w:p w:rsidR="006E45B0" w:rsidRPr="00964448" w:rsidP="00964448">
            <w:pPr>
              <w:spacing w:before="40" w:after="40" w:line="280" w:lineRule="exact"/>
              <w:rPr>
                <w:rFonts w:ascii="Arial" w:eastAsia="Times New Roman" w:hAnsi="Arial"/>
                <w:sz w:val="16"/>
                <w:szCs w:val="16"/>
              </w:rPr>
            </w:pPr>
            <w:r w:rsidRPr="00964448">
              <w:rPr>
                <w:rFonts w:ascii="Tahoma" w:eastAsia="Times New Roman" w:hAnsi="Tahoma" w:cs="Tahoma" w:hint="cs"/>
                <w:sz w:val="16"/>
                <w:szCs w:val="16"/>
              </w:rPr>
              <w:t>3,</w:t>
            </w:r>
            <w:r w:rsidRPr="00964448">
              <w:rPr>
                <w:rFonts w:ascii="Tahoma" w:eastAsia="Times New Roman" w:hAnsi="Tahoma" w:cs="Tahoma"/>
                <w:sz w:val="16"/>
                <w:szCs w:val="16"/>
              </w:rPr>
              <w:t>483</w:t>
            </w:r>
          </w:p>
        </w:tc>
        <w:tc>
          <w:tcPr>
            <w:tcW w:w="0" w:type="auto"/>
            <w:shd w:val="clear" w:color="auto" w:fill="auto"/>
            <w:noWrap/>
            <w:hideMark/>
          </w:tcPr>
          <w:p w:rsidR="006E45B0" w:rsidRPr="00964448" w:rsidP="00964448">
            <w:pPr>
              <w:spacing w:before="40" w:after="40" w:line="280" w:lineRule="exact"/>
              <w:rPr>
                <w:rFonts w:ascii="Arial" w:eastAsia="Times New Roman" w:hAnsi="Arial"/>
                <w:sz w:val="16"/>
                <w:szCs w:val="16"/>
              </w:rPr>
            </w:pPr>
            <w:r w:rsidRPr="00964448">
              <w:rPr>
                <w:rFonts w:ascii="Tahoma" w:eastAsia="Times New Roman" w:hAnsi="Tahoma" w:cs="Tahoma" w:hint="cs"/>
                <w:sz w:val="16"/>
                <w:szCs w:val="16"/>
              </w:rPr>
              <w:t>25,</w:t>
            </w:r>
            <w:r w:rsidRPr="00964448">
              <w:rPr>
                <w:rFonts w:ascii="Tahoma" w:eastAsia="Times New Roman" w:hAnsi="Tahoma" w:cs="Tahoma"/>
                <w:sz w:val="16"/>
                <w:szCs w:val="16"/>
              </w:rPr>
              <w:t>775</w:t>
            </w:r>
          </w:p>
        </w:tc>
      </w:tr>
      <w:tr w:rsidTr="00964448">
        <w:tblPrEx>
          <w:tblW w:w="6237" w:type="dxa"/>
          <w:tblCellMar>
            <w:left w:w="57" w:type="dxa"/>
            <w:right w:w="57" w:type="dxa"/>
          </w:tblCellMar>
          <w:tblLook w:val="04A0"/>
        </w:tblPrEx>
        <w:trPr>
          <w:trHeight w:val="285"/>
        </w:trPr>
        <w:tc>
          <w:tcPr>
            <w:tcW w:w="0" w:type="auto"/>
            <w:shd w:val="clear" w:color="auto" w:fill="auto"/>
            <w:noWrap/>
          </w:tcPr>
          <w:p w:rsidR="006E45B0" w:rsidRPr="00964448" w:rsidP="00964448">
            <w:pPr>
              <w:spacing w:before="40" w:after="40" w:line="280" w:lineRule="exact"/>
              <w:rPr>
                <w:rFonts w:ascii="Arial" w:eastAsia="Times New Roman" w:hAnsi="Arial"/>
                <w:sz w:val="16"/>
                <w:szCs w:val="16"/>
                <w:rtl/>
              </w:rPr>
            </w:pPr>
            <w:r w:rsidRPr="00964448">
              <w:rPr>
                <w:rFonts w:ascii="Tahoma" w:eastAsia="Times New Roman" w:hAnsi="Tahoma" w:cs="Tahoma" w:hint="cs"/>
                <w:sz w:val="16"/>
                <w:szCs w:val="16"/>
                <w:rtl/>
              </w:rPr>
              <w:t>סכום מימון תקינה בו נושא</w:t>
            </w:r>
            <w:r w:rsidRPr="00964448">
              <w:rPr>
                <w:rFonts w:ascii="Tahoma" w:eastAsia="Times New Roman" w:hAnsi="Tahoma" w:cs="Tahoma"/>
                <w:sz w:val="16"/>
                <w:szCs w:val="16"/>
                <w:rtl/>
              </w:rPr>
              <w:t xml:space="preserve"> מכון </w:t>
            </w:r>
            <w:r w:rsidRPr="00964448">
              <w:rPr>
                <w:rFonts w:ascii="Tahoma" w:eastAsia="Times New Roman" w:hAnsi="Tahoma" w:cs="Tahoma" w:hint="cs"/>
                <w:sz w:val="16"/>
                <w:szCs w:val="16"/>
                <w:rtl/>
              </w:rPr>
              <w:br/>
            </w:r>
            <w:r w:rsidRPr="00964448">
              <w:rPr>
                <w:rFonts w:ascii="Tahoma" w:eastAsia="Times New Roman" w:hAnsi="Tahoma" w:cs="Tahoma"/>
                <w:sz w:val="16"/>
                <w:szCs w:val="16"/>
                <w:rtl/>
              </w:rPr>
              <w:t>התקנים</w:t>
            </w:r>
            <w:r w:rsidRPr="00964448">
              <w:rPr>
                <w:rFonts w:ascii="Tahoma" w:eastAsia="Times New Roman" w:hAnsi="Tahoma" w:cs="Tahoma" w:hint="cs"/>
                <w:sz w:val="16"/>
                <w:szCs w:val="16"/>
                <w:rtl/>
              </w:rPr>
              <w:t xml:space="preserve"> לפי הסכם התקצוב</w:t>
            </w:r>
          </w:p>
        </w:tc>
        <w:tc>
          <w:tcPr>
            <w:tcW w:w="0" w:type="auto"/>
            <w:shd w:val="clear" w:color="auto" w:fill="auto"/>
            <w:noWrap/>
          </w:tcPr>
          <w:p w:rsidR="006E45B0" w:rsidRPr="00964448" w:rsidP="00964448">
            <w:pPr>
              <w:spacing w:before="40" w:after="40" w:line="280" w:lineRule="exact"/>
              <w:rPr>
                <w:rFonts w:ascii="Arial" w:eastAsia="Times New Roman" w:hAnsi="Arial"/>
                <w:sz w:val="16"/>
                <w:szCs w:val="16"/>
              </w:rPr>
            </w:pPr>
            <w:r w:rsidRPr="00964448">
              <w:rPr>
                <w:rFonts w:ascii="Tahoma" w:eastAsia="Times New Roman" w:hAnsi="Tahoma" w:cs="Tahoma"/>
                <w:sz w:val="16"/>
                <w:szCs w:val="16"/>
              </w:rPr>
              <w:t>3,000</w:t>
            </w:r>
          </w:p>
        </w:tc>
        <w:tc>
          <w:tcPr>
            <w:tcW w:w="0" w:type="auto"/>
            <w:shd w:val="clear" w:color="auto" w:fill="auto"/>
            <w:noWrap/>
          </w:tcPr>
          <w:p w:rsidR="006E45B0" w:rsidRPr="00964448" w:rsidP="00964448">
            <w:pPr>
              <w:spacing w:before="40" w:after="40" w:line="280" w:lineRule="exact"/>
              <w:rPr>
                <w:rFonts w:ascii="Arial" w:eastAsia="Times New Roman" w:hAnsi="Arial"/>
                <w:sz w:val="16"/>
                <w:szCs w:val="16"/>
              </w:rPr>
            </w:pPr>
            <w:r w:rsidRPr="00964448">
              <w:rPr>
                <w:rFonts w:ascii="Tahoma" w:eastAsia="Times New Roman" w:hAnsi="Tahoma" w:cs="Tahoma" w:hint="cs"/>
                <w:sz w:val="16"/>
                <w:szCs w:val="16"/>
              </w:rPr>
              <w:t>5</w:t>
            </w:r>
            <w:r w:rsidRPr="00964448">
              <w:rPr>
                <w:rFonts w:ascii="Tahoma" w:eastAsia="Times New Roman" w:hAnsi="Tahoma" w:cs="Tahoma"/>
                <w:sz w:val="16"/>
                <w:szCs w:val="16"/>
              </w:rPr>
              <w:t>,000</w:t>
            </w:r>
          </w:p>
        </w:tc>
        <w:tc>
          <w:tcPr>
            <w:tcW w:w="0" w:type="auto"/>
            <w:shd w:val="clear" w:color="auto" w:fill="auto"/>
            <w:noWrap/>
          </w:tcPr>
          <w:p w:rsidR="006E45B0" w:rsidRPr="00964448" w:rsidP="00964448">
            <w:pPr>
              <w:spacing w:before="40" w:after="40" w:line="280" w:lineRule="exact"/>
              <w:rPr>
                <w:rFonts w:ascii="Arial" w:eastAsia="Times New Roman" w:hAnsi="Arial"/>
                <w:sz w:val="16"/>
                <w:szCs w:val="16"/>
              </w:rPr>
            </w:pPr>
            <w:r w:rsidRPr="00964448">
              <w:rPr>
                <w:rFonts w:ascii="Tahoma" w:eastAsia="Times New Roman" w:hAnsi="Tahoma" w:cs="Tahoma"/>
                <w:sz w:val="16"/>
                <w:szCs w:val="16"/>
              </w:rPr>
              <w:t>3,000</w:t>
            </w:r>
          </w:p>
        </w:tc>
        <w:tc>
          <w:tcPr>
            <w:tcW w:w="0" w:type="auto"/>
            <w:shd w:val="clear" w:color="auto" w:fill="auto"/>
            <w:noWrap/>
          </w:tcPr>
          <w:p w:rsidR="006E45B0" w:rsidRPr="00964448" w:rsidP="00964448">
            <w:pPr>
              <w:spacing w:before="40" w:after="40" w:line="280" w:lineRule="exact"/>
              <w:rPr>
                <w:rFonts w:ascii="Arial" w:eastAsia="Times New Roman" w:hAnsi="Arial"/>
                <w:sz w:val="16"/>
                <w:szCs w:val="16"/>
              </w:rPr>
            </w:pPr>
            <w:r w:rsidRPr="00964448">
              <w:rPr>
                <w:rFonts w:ascii="Tahoma" w:eastAsia="Times New Roman" w:hAnsi="Tahoma" w:cs="Tahoma"/>
                <w:sz w:val="16"/>
                <w:szCs w:val="16"/>
              </w:rPr>
              <w:t>3,000</w:t>
            </w:r>
          </w:p>
        </w:tc>
        <w:tc>
          <w:tcPr>
            <w:tcW w:w="0" w:type="auto"/>
            <w:shd w:val="clear" w:color="auto" w:fill="auto"/>
            <w:noWrap/>
          </w:tcPr>
          <w:p w:rsidR="006E45B0" w:rsidRPr="00964448" w:rsidP="00964448">
            <w:pPr>
              <w:spacing w:before="40" w:after="40" w:line="280" w:lineRule="exact"/>
              <w:rPr>
                <w:rFonts w:ascii="Arial" w:eastAsia="Times New Roman" w:hAnsi="Arial"/>
                <w:sz w:val="16"/>
                <w:szCs w:val="16"/>
              </w:rPr>
            </w:pPr>
            <w:r w:rsidRPr="00964448">
              <w:rPr>
                <w:rFonts w:ascii="Tahoma" w:eastAsia="Times New Roman" w:hAnsi="Tahoma" w:cs="Tahoma"/>
                <w:sz w:val="16"/>
                <w:szCs w:val="16"/>
              </w:rPr>
              <w:t>3,600</w:t>
            </w:r>
          </w:p>
        </w:tc>
        <w:tc>
          <w:tcPr>
            <w:tcW w:w="0" w:type="auto"/>
            <w:shd w:val="clear" w:color="auto" w:fill="auto"/>
            <w:noWrap/>
          </w:tcPr>
          <w:p w:rsidR="006E45B0" w:rsidRPr="00964448" w:rsidP="00964448">
            <w:pPr>
              <w:spacing w:before="40" w:after="40" w:line="280" w:lineRule="exact"/>
              <w:rPr>
                <w:rFonts w:ascii="Arial" w:eastAsia="Times New Roman" w:hAnsi="Arial"/>
                <w:sz w:val="16"/>
                <w:szCs w:val="16"/>
              </w:rPr>
            </w:pPr>
            <w:r w:rsidRPr="00964448">
              <w:rPr>
                <w:rFonts w:ascii="Tahoma" w:eastAsia="Times New Roman" w:hAnsi="Tahoma" w:cs="Tahoma"/>
                <w:sz w:val="16"/>
                <w:szCs w:val="16"/>
              </w:rPr>
              <w:t>3,300</w:t>
            </w:r>
          </w:p>
        </w:tc>
        <w:tc>
          <w:tcPr>
            <w:tcW w:w="0" w:type="auto"/>
            <w:shd w:val="clear" w:color="auto" w:fill="auto"/>
            <w:noWrap/>
          </w:tcPr>
          <w:p w:rsidR="006E45B0" w:rsidRPr="00964448" w:rsidP="00964448">
            <w:pPr>
              <w:spacing w:before="40" w:after="40" w:line="280" w:lineRule="exact"/>
              <w:rPr>
                <w:rFonts w:ascii="Tahoma" w:eastAsia="Times New Roman" w:hAnsi="Tahoma" w:cs="Tahoma"/>
                <w:sz w:val="16"/>
                <w:szCs w:val="16"/>
              </w:rPr>
            </w:pPr>
            <w:r w:rsidRPr="00964448">
              <w:rPr>
                <w:rFonts w:ascii="Tahoma" w:eastAsia="Times New Roman" w:hAnsi="Tahoma" w:cs="Tahoma"/>
                <w:sz w:val="16"/>
                <w:szCs w:val="16"/>
              </w:rPr>
              <w:t>20,900</w:t>
            </w:r>
          </w:p>
        </w:tc>
      </w:tr>
    </w:tbl>
    <w:p w:rsidR="006E45B0" w:rsidRPr="00142293" w:rsidP="00964448">
      <w:pPr>
        <w:pStyle w:val="running-text"/>
        <w:tabs>
          <w:tab w:val="left" w:pos="8306"/>
        </w:tabs>
        <w:bidi/>
        <w:spacing w:after="0"/>
        <w:rPr>
          <w:rtl/>
        </w:rPr>
      </w:pPr>
    </w:p>
    <w:p w:rsidR="006E45B0" w:rsidRPr="00142293" w:rsidP="001B2692">
      <w:pPr>
        <w:pStyle w:val="RESHET"/>
        <w:rPr>
          <w:rtl/>
        </w:rPr>
      </w:pPr>
      <w:r w:rsidRPr="00142293">
        <w:rPr>
          <w:rFonts w:hint="cs"/>
          <w:rtl/>
        </w:rPr>
        <w:t>מהנתונים</w:t>
      </w:r>
      <w:r w:rsidRPr="00142293">
        <w:rPr>
          <w:rtl/>
        </w:rPr>
        <w:t xml:space="preserve"> </w:t>
      </w:r>
      <w:r w:rsidR="001B2692">
        <w:rPr>
          <w:rFonts w:hint="cs"/>
          <w:rtl/>
        </w:rPr>
        <w:t>שמסר</w:t>
      </w:r>
      <w:r w:rsidRPr="00142293">
        <w:rPr>
          <w:rtl/>
        </w:rPr>
        <w:t xml:space="preserve"> המכון, המוצגים בלוח 3, </w:t>
      </w:r>
      <w:r w:rsidRPr="00142293">
        <w:rPr>
          <w:rFonts w:hint="cs"/>
          <w:rtl/>
        </w:rPr>
        <w:t>עולה</w:t>
      </w:r>
      <w:r w:rsidRPr="00142293">
        <w:rPr>
          <w:rtl/>
        </w:rPr>
        <w:t xml:space="preserve"> כי העמסת </w:t>
      </w:r>
      <w:r w:rsidR="001B2692">
        <w:rPr>
          <w:rFonts w:hint="cs"/>
          <w:rtl/>
        </w:rPr>
        <w:t>ה</w:t>
      </w:r>
      <w:r w:rsidRPr="00142293">
        <w:rPr>
          <w:rtl/>
        </w:rPr>
        <w:t xml:space="preserve">יתר </w:t>
      </w:r>
      <w:r w:rsidR="001B2692">
        <w:rPr>
          <w:rFonts w:hint="cs"/>
          <w:rtl/>
        </w:rPr>
        <w:t xml:space="preserve">המצטברת </w:t>
      </w:r>
      <w:r w:rsidRPr="00142293">
        <w:rPr>
          <w:rtl/>
        </w:rPr>
        <w:t xml:space="preserve">על עלות התקינה מאז שנת 2011 </w:t>
      </w:r>
      <w:r w:rsidR="001B2692">
        <w:rPr>
          <w:rFonts w:hint="cs"/>
          <w:rtl/>
        </w:rPr>
        <w:t xml:space="preserve">היא </w:t>
      </w:r>
      <w:r w:rsidRPr="00142293">
        <w:rPr>
          <w:rFonts w:hint="cs"/>
          <w:rtl/>
        </w:rPr>
        <w:t>יותר מ</w:t>
      </w:r>
      <w:r w:rsidRPr="00142293">
        <w:rPr>
          <w:rtl/>
        </w:rPr>
        <w:t>-2</w:t>
      </w:r>
      <w:r w:rsidRPr="00142293">
        <w:rPr>
          <w:rFonts w:hint="cs"/>
          <w:rtl/>
        </w:rPr>
        <w:t>5</w:t>
      </w:r>
      <w:r w:rsidRPr="00142293">
        <w:rPr>
          <w:rtl/>
        </w:rPr>
        <w:t xml:space="preserve"> מיליון ש"ח. </w:t>
      </w:r>
      <w:r w:rsidRPr="00142293">
        <w:rPr>
          <w:rFonts w:hint="cs"/>
          <w:rtl/>
        </w:rPr>
        <w:t xml:space="preserve">עולה חשש שהמכון הביא לידי הגדלה מכוונת של עלויות התקינה שהמדינה מימנה. </w:t>
      </w:r>
      <w:r w:rsidRPr="0012789B" w:rsidR="00CC0EB6">
        <w:rPr>
          <w:noProof/>
          <w:rtl/>
          <w:lang w:eastAsia="en-US"/>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D7F58" w:rsidRPr="00373C5D" w:rsidP="00CC0EB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232170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463599"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D7F58" w:rsidP="00CC0EB6">
                            <w:pPr>
                              <w:spacing w:before="120" w:after="0" w:line="240" w:lineRule="atLeast"/>
                              <w:rPr>
                                <w:rFonts w:cs="Tahoma"/>
                                <w:color w:val="0B5294"/>
                                <w:spacing w:val="-4"/>
                                <w:sz w:val="24"/>
                                <w:szCs w:val="24"/>
                                <w:rtl/>
                              </w:rPr>
                            </w:pPr>
                            <w:r w:rsidRPr="00CC0EB6">
                              <w:rPr>
                                <w:rFonts w:cs="Tahoma" w:hint="eastAsia"/>
                                <w:color w:val="0B5294"/>
                                <w:spacing w:val="-4"/>
                                <w:sz w:val="24"/>
                                <w:szCs w:val="24"/>
                                <w:rtl/>
                              </w:rPr>
                              <w:t>עולה</w:t>
                            </w:r>
                            <w:r w:rsidRPr="00CC0EB6">
                              <w:rPr>
                                <w:rFonts w:cs="Tahoma"/>
                                <w:color w:val="0B5294"/>
                                <w:spacing w:val="-4"/>
                                <w:sz w:val="24"/>
                                <w:szCs w:val="24"/>
                                <w:rtl/>
                              </w:rPr>
                              <w:t xml:space="preserve"> </w:t>
                            </w:r>
                            <w:r w:rsidRPr="00CC0EB6">
                              <w:rPr>
                                <w:rFonts w:cs="Tahoma" w:hint="eastAsia"/>
                                <w:color w:val="0B5294"/>
                                <w:spacing w:val="-4"/>
                                <w:sz w:val="24"/>
                                <w:szCs w:val="24"/>
                                <w:rtl/>
                              </w:rPr>
                              <w:t>חשש</w:t>
                            </w:r>
                            <w:r w:rsidRPr="00CC0EB6">
                              <w:rPr>
                                <w:rFonts w:cs="Tahoma"/>
                                <w:color w:val="0B5294"/>
                                <w:spacing w:val="-4"/>
                                <w:sz w:val="24"/>
                                <w:szCs w:val="24"/>
                                <w:rtl/>
                              </w:rPr>
                              <w:t xml:space="preserve"> </w:t>
                            </w:r>
                            <w:r w:rsidRPr="00CC0EB6">
                              <w:rPr>
                                <w:rFonts w:cs="Tahoma" w:hint="eastAsia"/>
                                <w:color w:val="0B5294"/>
                                <w:spacing w:val="-4"/>
                                <w:sz w:val="24"/>
                                <w:szCs w:val="24"/>
                                <w:rtl/>
                              </w:rPr>
                              <w:t>שהמכון</w:t>
                            </w:r>
                            <w:r w:rsidRPr="00CC0EB6">
                              <w:rPr>
                                <w:rFonts w:cs="Tahoma"/>
                                <w:color w:val="0B5294"/>
                                <w:spacing w:val="-4"/>
                                <w:sz w:val="24"/>
                                <w:szCs w:val="24"/>
                                <w:rtl/>
                              </w:rPr>
                              <w:t xml:space="preserve"> </w:t>
                            </w:r>
                            <w:r w:rsidRPr="00CC0EB6">
                              <w:rPr>
                                <w:rFonts w:cs="Tahoma" w:hint="eastAsia"/>
                                <w:color w:val="0B5294"/>
                                <w:spacing w:val="-4"/>
                                <w:sz w:val="24"/>
                                <w:szCs w:val="24"/>
                                <w:rtl/>
                              </w:rPr>
                              <w:t>הביא</w:t>
                            </w:r>
                            <w:r w:rsidRPr="00CC0EB6">
                              <w:rPr>
                                <w:rFonts w:cs="Tahoma"/>
                                <w:color w:val="0B5294"/>
                                <w:spacing w:val="-4"/>
                                <w:sz w:val="24"/>
                                <w:szCs w:val="24"/>
                                <w:rtl/>
                              </w:rPr>
                              <w:t xml:space="preserve"> </w:t>
                            </w:r>
                            <w:r w:rsidRPr="00CC0EB6">
                              <w:rPr>
                                <w:rFonts w:cs="Tahoma" w:hint="eastAsia"/>
                                <w:color w:val="0B5294"/>
                                <w:spacing w:val="-4"/>
                                <w:sz w:val="24"/>
                                <w:szCs w:val="24"/>
                                <w:rtl/>
                              </w:rPr>
                              <w:t>לידי</w:t>
                            </w:r>
                            <w:r w:rsidRPr="00CC0EB6">
                              <w:rPr>
                                <w:rFonts w:cs="Tahoma"/>
                                <w:color w:val="0B5294"/>
                                <w:spacing w:val="-4"/>
                                <w:sz w:val="24"/>
                                <w:szCs w:val="24"/>
                                <w:rtl/>
                              </w:rPr>
                              <w:t xml:space="preserve"> </w:t>
                            </w:r>
                            <w:r w:rsidRPr="00CC0EB6">
                              <w:rPr>
                                <w:rFonts w:cs="Tahoma" w:hint="eastAsia"/>
                                <w:color w:val="0B5294"/>
                                <w:spacing w:val="-4"/>
                                <w:sz w:val="24"/>
                                <w:szCs w:val="24"/>
                                <w:rtl/>
                              </w:rPr>
                              <w:t>הגדלה</w:t>
                            </w:r>
                            <w:r w:rsidRPr="00CC0EB6">
                              <w:rPr>
                                <w:rFonts w:cs="Tahoma"/>
                                <w:color w:val="0B5294"/>
                                <w:spacing w:val="-4"/>
                                <w:sz w:val="24"/>
                                <w:szCs w:val="24"/>
                                <w:rtl/>
                              </w:rPr>
                              <w:t xml:space="preserve"> </w:t>
                            </w:r>
                            <w:r w:rsidRPr="00CC0EB6">
                              <w:rPr>
                                <w:rFonts w:cs="Tahoma" w:hint="eastAsia"/>
                                <w:color w:val="0B5294"/>
                                <w:spacing w:val="-4"/>
                                <w:sz w:val="24"/>
                                <w:szCs w:val="24"/>
                                <w:rtl/>
                              </w:rPr>
                              <w:t>מכוונת</w:t>
                            </w:r>
                            <w:r w:rsidRPr="00CC0EB6">
                              <w:rPr>
                                <w:rFonts w:cs="Tahoma"/>
                                <w:color w:val="0B5294"/>
                                <w:spacing w:val="-4"/>
                                <w:sz w:val="24"/>
                                <w:szCs w:val="24"/>
                                <w:rtl/>
                              </w:rPr>
                              <w:t xml:space="preserve"> </w:t>
                            </w:r>
                            <w:r w:rsidRPr="00CC0EB6">
                              <w:rPr>
                                <w:rFonts w:cs="Tahoma" w:hint="eastAsia"/>
                                <w:color w:val="0B5294"/>
                                <w:spacing w:val="-4"/>
                                <w:sz w:val="24"/>
                                <w:szCs w:val="24"/>
                                <w:rtl/>
                              </w:rPr>
                              <w:t>של</w:t>
                            </w:r>
                            <w:r w:rsidRPr="00CC0EB6">
                              <w:rPr>
                                <w:rFonts w:cs="Tahoma"/>
                                <w:color w:val="0B5294"/>
                                <w:spacing w:val="-4"/>
                                <w:sz w:val="24"/>
                                <w:szCs w:val="24"/>
                                <w:rtl/>
                              </w:rPr>
                              <w:t xml:space="preserve"> </w:t>
                            </w:r>
                            <w:r w:rsidRPr="00CC0EB6">
                              <w:rPr>
                                <w:rFonts w:cs="Tahoma" w:hint="eastAsia"/>
                                <w:color w:val="0B5294"/>
                                <w:spacing w:val="-4"/>
                                <w:sz w:val="24"/>
                                <w:szCs w:val="24"/>
                                <w:rtl/>
                              </w:rPr>
                              <w:t>עלויות</w:t>
                            </w:r>
                            <w:r w:rsidRPr="00CC0EB6">
                              <w:rPr>
                                <w:rFonts w:cs="Tahoma"/>
                                <w:color w:val="0B5294"/>
                                <w:spacing w:val="-4"/>
                                <w:sz w:val="24"/>
                                <w:szCs w:val="24"/>
                                <w:rtl/>
                              </w:rPr>
                              <w:t xml:space="preserve"> </w:t>
                            </w:r>
                            <w:r w:rsidRPr="00CC0EB6">
                              <w:rPr>
                                <w:rFonts w:cs="Tahoma" w:hint="eastAsia"/>
                                <w:color w:val="0B5294"/>
                                <w:spacing w:val="-4"/>
                                <w:sz w:val="24"/>
                                <w:szCs w:val="24"/>
                                <w:rtl/>
                              </w:rPr>
                              <w:t>התקינה</w:t>
                            </w:r>
                            <w:r w:rsidRPr="00CC0EB6">
                              <w:rPr>
                                <w:rFonts w:cs="Tahoma"/>
                                <w:color w:val="0B5294"/>
                                <w:spacing w:val="-4"/>
                                <w:sz w:val="24"/>
                                <w:szCs w:val="24"/>
                                <w:rtl/>
                              </w:rPr>
                              <w:t xml:space="preserve"> </w:t>
                            </w:r>
                            <w:r w:rsidRPr="00CC0EB6">
                              <w:rPr>
                                <w:rFonts w:cs="Tahoma" w:hint="eastAsia"/>
                                <w:color w:val="0B5294"/>
                                <w:spacing w:val="-4"/>
                                <w:sz w:val="24"/>
                                <w:szCs w:val="24"/>
                                <w:rtl/>
                              </w:rPr>
                              <w:t>שהמדינה</w:t>
                            </w:r>
                            <w:r w:rsidRPr="00CC0EB6">
                              <w:rPr>
                                <w:rFonts w:cs="Tahoma"/>
                                <w:color w:val="0B5294"/>
                                <w:spacing w:val="-4"/>
                                <w:sz w:val="24"/>
                                <w:szCs w:val="24"/>
                                <w:rtl/>
                              </w:rPr>
                              <w:t xml:space="preserve"> </w:t>
                            </w:r>
                            <w:r w:rsidRPr="00CC0EB6">
                              <w:rPr>
                                <w:rFonts w:cs="Tahoma" w:hint="eastAsia"/>
                                <w:color w:val="0B5294"/>
                                <w:spacing w:val="-4"/>
                                <w:sz w:val="24"/>
                                <w:szCs w:val="24"/>
                                <w:rtl/>
                              </w:rPr>
                              <w:t>מימנה</w:t>
                            </w:r>
                            <w:r w:rsidRPr="00CC0EB6">
                              <w:rPr>
                                <w:rFonts w:cs="Tahoma"/>
                                <w:color w:val="0B5294"/>
                                <w:spacing w:val="-4"/>
                                <w:sz w:val="24"/>
                                <w:szCs w:val="24"/>
                                <w:rtl/>
                              </w:rPr>
                              <w:t xml:space="preserve"> </w:t>
                            </w:r>
                          </w:p>
                          <w:p w:rsidR="002D7F58" w:rsidRPr="00373C5D" w:rsidP="00CC0EB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2007018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84429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2D7F58" w:rsidRPr="00373C5D" w:rsidP="00CC0EB6">
                      <w:pPr>
                        <w:spacing w:line="240" w:lineRule="atLeast"/>
                        <w:rPr>
                          <w:rFonts w:cs="Tahoma"/>
                          <w:b/>
                          <w:bCs/>
                          <w:color w:val="0B5294"/>
                          <w:sz w:val="48"/>
                          <w:szCs w:val="48"/>
                          <w:rtl/>
                        </w:rPr>
                      </w:pPr>
                      <w:drawing>
                        <wp:inline distT="0" distB="0" distL="0" distR="0">
                          <wp:extent cx="311150" cy="256800"/>
                          <wp:effectExtent l="0" t="0" r="0" b="0"/>
                          <wp:docPr id="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701598"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D7F58" w:rsidP="00CC0EB6">
                      <w:pPr>
                        <w:spacing w:before="120" w:after="0" w:line="240" w:lineRule="atLeast"/>
                        <w:rPr>
                          <w:rFonts w:cs="Tahoma"/>
                          <w:color w:val="0B5294"/>
                          <w:spacing w:val="-4"/>
                          <w:sz w:val="24"/>
                          <w:szCs w:val="24"/>
                          <w:rtl/>
                        </w:rPr>
                      </w:pPr>
                      <w:r w:rsidRPr="00CC0EB6">
                        <w:rPr>
                          <w:rFonts w:cs="Tahoma" w:hint="eastAsia"/>
                          <w:color w:val="0B5294"/>
                          <w:spacing w:val="-4"/>
                          <w:sz w:val="24"/>
                          <w:szCs w:val="24"/>
                          <w:rtl/>
                        </w:rPr>
                        <w:t>עולה</w:t>
                      </w:r>
                      <w:r w:rsidRPr="00CC0EB6">
                        <w:rPr>
                          <w:rFonts w:cs="Tahoma"/>
                          <w:color w:val="0B5294"/>
                          <w:spacing w:val="-4"/>
                          <w:sz w:val="24"/>
                          <w:szCs w:val="24"/>
                          <w:rtl/>
                        </w:rPr>
                        <w:t xml:space="preserve"> </w:t>
                      </w:r>
                      <w:r w:rsidRPr="00CC0EB6">
                        <w:rPr>
                          <w:rFonts w:cs="Tahoma" w:hint="eastAsia"/>
                          <w:color w:val="0B5294"/>
                          <w:spacing w:val="-4"/>
                          <w:sz w:val="24"/>
                          <w:szCs w:val="24"/>
                          <w:rtl/>
                        </w:rPr>
                        <w:t>חשש</w:t>
                      </w:r>
                      <w:r w:rsidRPr="00CC0EB6">
                        <w:rPr>
                          <w:rFonts w:cs="Tahoma"/>
                          <w:color w:val="0B5294"/>
                          <w:spacing w:val="-4"/>
                          <w:sz w:val="24"/>
                          <w:szCs w:val="24"/>
                          <w:rtl/>
                        </w:rPr>
                        <w:t xml:space="preserve"> </w:t>
                      </w:r>
                      <w:r w:rsidRPr="00CC0EB6">
                        <w:rPr>
                          <w:rFonts w:cs="Tahoma" w:hint="eastAsia"/>
                          <w:color w:val="0B5294"/>
                          <w:spacing w:val="-4"/>
                          <w:sz w:val="24"/>
                          <w:szCs w:val="24"/>
                          <w:rtl/>
                        </w:rPr>
                        <w:t>שהמכון</w:t>
                      </w:r>
                      <w:r w:rsidRPr="00CC0EB6">
                        <w:rPr>
                          <w:rFonts w:cs="Tahoma"/>
                          <w:color w:val="0B5294"/>
                          <w:spacing w:val="-4"/>
                          <w:sz w:val="24"/>
                          <w:szCs w:val="24"/>
                          <w:rtl/>
                        </w:rPr>
                        <w:t xml:space="preserve"> </w:t>
                      </w:r>
                      <w:r w:rsidRPr="00CC0EB6">
                        <w:rPr>
                          <w:rFonts w:cs="Tahoma" w:hint="eastAsia"/>
                          <w:color w:val="0B5294"/>
                          <w:spacing w:val="-4"/>
                          <w:sz w:val="24"/>
                          <w:szCs w:val="24"/>
                          <w:rtl/>
                        </w:rPr>
                        <w:t>הביא</w:t>
                      </w:r>
                      <w:r w:rsidRPr="00CC0EB6">
                        <w:rPr>
                          <w:rFonts w:cs="Tahoma"/>
                          <w:color w:val="0B5294"/>
                          <w:spacing w:val="-4"/>
                          <w:sz w:val="24"/>
                          <w:szCs w:val="24"/>
                          <w:rtl/>
                        </w:rPr>
                        <w:t xml:space="preserve"> </w:t>
                      </w:r>
                      <w:r w:rsidRPr="00CC0EB6">
                        <w:rPr>
                          <w:rFonts w:cs="Tahoma" w:hint="eastAsia"/>
                          <w:color w:val="0B5294"/>
                          <w:spacing w:val="-4"/>
                          <w:sz w:val="24"/>
                          <w:szCs w:val="24"/>
                          <w:rtl/>
                        </w:rPr>
                        <w:t>לידי</w:t>
                      </w:r>
                      <w:r w:rsidRPr="00CC0EB6">
                        <w:rPr>
                          <w:rFonts w:cs="Tahoma"/>
                          <w:color w:val="0B5294"/>
                          <w:spacing w:val="-4"/>
                          <w:sz w:val="24"/>
                          <w:szCs w:val="24"/>
                          <w:rtl/>
                        </w:rPr>
                        <w:t xml:space="preserve"> </w:t>
                      </w:r>
                      <w:r w:rsidRPr="00CC0EB6">
                        <w:rPr>
                          <w:rFonts w:cs="Tahoma" w:hint="eastAsia"/>
                          <w:color w:val="0B5294"/>
                          <w:spacing w:val="-4"/>
                          <w:sz w:val="24"/>
                          <w:szCs w:val="24"/>
                          <w:rtl/>
                        </w:rPr>
                        <w:t>הגדלה</w:t>
                      </w:r>
                      <w:r w:rsidRPr="00CC0EB6">
                        <w:rPr>
                          <w:rFonts w:cs="Tahoma"/>
                          <w:color w:val="0B5294"/>
                          <w:spacing w:val="-4"/>
                          <w:sz w:val="24"/>
                          <w:szCs w:val="24"/>
                          <w:rtl/>
                        </w:rPr>
                        <w:t xml:space="preserve"> </w:t>
                      </w:r>
                      <w:r w:rsidRPr="00CC0EB6">
                        <w:rPr>
                          <w:rFonts w:cs="Tahoma" w:hint="eastAsia"/>
                          <w:color w:val="0B5294"/>
                          <w:spacing w:val="-4"/>
                          <w:sz w:val="24"/>
                          <w:szCs w:val="24"/>
                          <w:rtl/>
                        </w:rPr>
                        <w:t>מכוונת</w:t>
                      </w:r>
                      <w:r w:rsidRPr="00CC0EB6">
                        <w:rPr>
                          <w:rFonts w:cs="Tahoma"/>
                          <w:color w:val="0B5294"/>
                          <w:spacing w:val="-4"/>
                          <w:sz w:val="24"/>
                          <w:szCs w:val="24"/>
                          <w:rtl/>
                        </w:rPr>
                        <w:t xml:space="preserve"> </w:t>
                      </w:r>
                      <w:r w:rsidRPr="00CC0EB6">
                        <w:rPr>
                          <w:rFonts w:cs="Tahoma" w:hint="eastAsia"/>
                          <w:color w:val="0B5294"/>
                          <w:spacing w:val="-4"/>
                          <w:sz w:val="24"/>
                          <w:szCs w:val="24"/>
                          <w:rtl/>
                        </w:rPr>
                        <w:t>של</w:t>
                      </w:r>
                      <w:r w:rsidRPr="00CC0EB6">
                        <w:rPr>
                          <w:rFonts w:cs="Tahoma"/>
                          <w:color w:val="0B5294"/>
                          <w:spacing w:val="-4"/>
                          <w:sz w:val="24"/>
                          <w:szCs w:val="24"/>
                          <w:rtl/>
                        </w:rPr>
                        <w:t xml:space="preserve"> </w:t>
                      </w:r>
                      <w:r w:rsidRPr="00CC0EB6">
                        <w:rPr>
                          <w:rFonts w:cs="Tahoma" w:hint="eastAsia"/>
                          <w:color w:val="0B5294"/>
                          <w:spacing w:val="-4"/>
                          <w:sz w:val="24"/>
                          <w:szCs w:val="24"/>
                          <w:rtl/>
                        </w:rPr>
                        <w:t>עלויות</w:t>
                      </w:r>
                      <w:r w:rsidRPr="00CC0EB6">
                        <w:rPr>
                          <w:rFonts w:cs="Tahoma"/>
                          <w:color w:val="0B5294"/>
                          <w:spacing w:val="-4"/>
                          <w:sz w:val="24"/>
                          <w:szCs w:val="24"/>
                          <w:rtl/>
                        </w:rPr>
                        <w:t xml:space="preserve"> </w:t>
                      </w:r>
                      <w:r w:rsidRPr="00CC0EB6">
                        <w:rPr>
                          <w:rFonts w:cs="Tahoma" w:hint="eastAsia"/>
                          <w:color w:val="0B5294"/>
                          <w:spacing w:val="-4"/>
                          <w:sz w:val="24"/>
                          <w:szCs w:val="24"/>
                          <w:rtl/>
                        </w:rPr>
                        <w:t>התקינה</w:t>
                      </w:r>
                      <w:r w:rsidRPr="00CC0EB6">
                        <w:rPr>
                          <w:rFonts w:cs="Tahoma"/>
                          <w:color w:val="0B5294"/>
                          <w:spacing w:val="-4"/>
                          <w:sz w:val="24"/>
                          <w:szCs w:val="24"/>
                          <w:rtl/>
                        </w:rPr>
                        <w:t xml:space="preserve"> </w:t>
                      </w:r>
                      <w:r w:rsidRPr="00CC0EB6">
                        <w:rPr>
                          <w:rFonts w:cs="Tahoma" w:hint="eastAsia"/>
                          <w:color w:val="0B5294"/>
                          <w:spacing w:val="-4"/>
                          <w:sz w:val="24"/>
                          <w:szCs w:val="24"/>
                          <w:rtl/>
                        </w:rPr>
                        <w:t>שהמדינה</w:t>
                      </w:r>
                      <w:r w:rsidRPr="00CC0EB6">
                        <w:rPr>
                          <w:rFonts w:cs="Tahoma"/>
                          <w:color w:val="0B5294"/>
                          <w:spacing w:val="-4"/>
                          <w:sz w:val="24"/>
                          <w:szCs w:val="24"/>
                          <w:rtl/>
                        </w:rPr>
                        <w:t xml:space="preserve"> </w:t>
                      </w:r>
                      <w:r w:rsidRPr="00CC0EB6">
                        <w:rPr>
                          <w:rFonts w:cs="Tahoma" w:hint="eastAsia"/>
                          <w:color w:val="0B5294"/>
                          <w:spacing w:val="-4"/>
                          <w:sz w:val="24"/>
                          <w:szCs w:val="24"/>
                          <w:rtl/>
                        </w:rPr>
                        <w:t>מימנה</w:t>
                      </w:r>
                      <w:r w:rsidRPr="00CC0EB6">
                        <w:rPr>
                          <w:rFonts w:cs="Tahoma"/>
                          <w:color w:val="0B5294"/>
                          <w:spacing w:val="-4"/>
                          <w:sz w:val="24"/>
                          <w:szCs w:val="24"/>
                          <w:rtl/>
                        </w:rPr>
                        <w:t xml:space="preserve"> </w:t>
                      </w:r>
                    </w:p>
                    <w:p w:rsidR="002D7F58" w:rsidRPr="00373C5D" w:rsidP="00CC0EB6">
                      <w:pPr>
                        <w:spacing w:before="120" w:after="0" w:line="240" w:lineRule="atLeast"/>
                        <w:rPr>
                          <w:rFonts w:cs="Tahoma"/>
                          <w:b/>
                          <w:bCs/>
                          <w:color w:val="0B5294"/>
                          <w:sz w:val="48"/>
                          <w:szCs w:val="48"/>
                          <w:rtl/>
                        </w:rPr>
                      </w:pPr>
                      <w:drawing>
                        <wp:inline distT="0" distB="0" distL="0" distR="0">
                          <wp:extent cx="288000" cy="31337"/>
                          <wp:effectExtent l="0" t="0" r="0" b="6985"/>
                          <wp:docPr id="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147144"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E45B0" w:rsidRPr="00142293" w:rsidP="001B2692">
      <w:pPr>
        <w:pStyle w:val="RESHET"/>
        <w:rPr>
          <w:rtl/>
        </w:rPr>
      </w:pPr>
      <w:r w:rsidRPr="00142293">
        <w:rPr>
          <w:rFonts w:hint="cs"/>
          <w:rtl/>
        </w:rPr>
        <w:t xml:space="preserve">משרד מבקר המדינה מעיר למשרדי הכלכלה והאוצר כי עליהם להגביר את הפיקוח והבקרה על הוצאות התקינה ולבדוק את שיעורן של עלויות תקורה שהועמסו על עלות התקינה במהלך השנים. עליהם לבחון מחדש את יישום המפתח להעמסת עלויות התקורה, </w:t>
      </w:r>
      <w:r w:rsidR="001B2692">
        <w:rPr>
          <w:rFonts w:hint="cs"/>
          <w:rtl/>
        </w:rPr>
        <w:t xml:space="preserve">ולקבוע </w:t>
      </w:r>
      <w:r w:rsidRPr="00142293">
        <w:rPr>
          <w:rFonts w:hint="cs"/>
          <w:rtl/>
        </w:rPr>
        <w:t xml:space="preserve">נורמה </w:t>
      </w:r>
      <w:r w:rsidR="001B2692">
        <w:rPr>
          <w:rFonts w:hint="cs"/>
          <w:rtl/>
        </w:rPr>
        <w:t xml:space="preserve">בדבר </w:t>
      </w:r>
      <w:r w:rsidR="001B2692">
        <w:rPr>
          <w:rFonts w:hint="cs"/>
          <w:rtl/>
        </w:rPr>
        <w:t>ה</w:t>
      </w:r>
      <w:r w:rsidRPr="00142293">
        <w:rPr>
          <w:rFonts w:hint="cs"/>
          <w:rtl/>
        </w:rPr>
        <w:t>תקורות</w:t>
      </w:r>
      <w:r w:rsidRPr="00142293">
        <w:rPr>
          <w:rFonts w:hint="cs"/>
          <w:rtl/>
        </w:rPr>
        <w:t xml:space="preserve"> שמשרד הכלכלה יכיר בהן. </w:t>
      </w:r>
    </w:p>
    <w:p w:rsidR="006E45B0" w:rsidRPr="00142293" w:rsidP="001B2692">
      <w:pPr>
        <w:tabs>
          <w:tab w:val="left" w:pos="8306"/>
        </w:tabs>
        <w:spacing w:before="180" w:after="240" w:line="240" w:lineRule="exact"/>
        <w:ind w:right="2268"/>
        <w:jc w:val="both"/>
        <w:rPr>
          <w:rFonts w:ascii="Tahoma" w:hAnsi="Tahoma" w:cs="Tahoma"/>
          <w:sz w:val="17"/>
          <w:szCs w:val="17"/>
          <w:rtl/>
        </w:rPr>
      </w:pPr>
      <w:r w:rsidRPr="00142293">
        <w:rPr>
          <w:rFonts w:ascii="Tahoma" w:hAnsi="Tahoma" w:cs="Tahoma" w:hint="cs"/>
          <w:sz w:val="17"/>
          <w:szCs w:val="17"/>
          <w:rtl/>
        </w:rPr>
        <w:t>מכון התקנים מסר בתגובתו במאי 2017 למשרד מבקר המדינה כי אינו רואה בהסכם בינו לבין משרד</w:t>
      </w:r>
      <w:r w:rsidR="001B2692">
        <w:rPr>
          <w:rFonts w:ascii="Tahoma" w:hAnsi="Tahoma" w:cs="Tahoma" w:hint="cs"/>
          <w:sz w:val="17"/>
          <w:szCs w:val="17"/>
          <w:rtl/>
        </w:rPr>
        <w:t>י</w:t>
      </w:r>
      <w:r w:rsidRPr="00142293">
        <w:rPr>
          <w:rFonts w:ascii="Tahoma" w:hAnsi="Tahoma" w:cs="Tahoma" w:hint="cs"/>
          <w:sz w:val="17"/>
          <w:szCs w:val="17"/>
          <w:rtl/>
        </w:rPr>
        <w:t xml:space="preserve"> הכלכלה והאוצר משום הסכם לתמיכה תקציבית</w:t>
      </w:r>
      <w:r w:rsidR="001B2692">
        <w:rPr>
          <w:rFonts w:ascii="Tahoma" w:hAnsi="Tahoma" w:cs="Tahoma" w:hint="cs"/>
          <w:sz w:val="17"/>
          <w:szCs w:val="17"/>
          <w:rtl/>
        </w:rPr>
        <w:t>,</w:t>
      </w:r>
      <w:r w:rsidRPr="00142293">
        <w:rPr>
          <w:rFonts w:ascii="Tahoma" w:hAnsi="Tahoma" w:cs="Tahoma" w:hint="cs"/>
          <w:sz w:val="17"/>
          <w:szCs w:val="17"/>
          <w:rtl/>
        </w:rPr>
        <w:t xml:space="preserve"> </w:t>
      </w:r>
      <w:r w:rsidRPr="00142293">
        <w:rPr>
          <w:rFonts w:ascii="Tahoma" w:hAnsi="Tahoma" w:cs="Tahoma"/>
          <w:sz w:val="17"/>
          <w:szCs w:val="17"/>
          <w:rtl/>
        </w:rPr>
        <w:t>אלא הסכם להזמנת שירותים מהמכון על ידי משרדי הכלכלה והאוצר</w:t>
      </w:r>
      <w:r w:rsidRPr="00142293">
        <w:rPr>
          <w:rFonts w:ascii="Tahoma" w:hAnsi="Tahoma" w:cs="Tahoma" w:hint="cs"/>
          <w:sz w:val="17"/>
          <w:szCs w:val="17"/>
          <w:rtl/>
        </w:rPr>
        <w:t xml:space="preserve">, </w:t>
      </w:r>
      <w:r w:rsidRPr="00142293">
        <w:rPr>
          <w:rFonts w:ascii="Tahoma" w:hAnsi="Tahoma" w:cs="Tahoma"/>
          <w:sz w:val="17"/>
          <w:szCs w:val="17"/>
          <w:rtl/>
        </w:rPr>
        <w:t>במחיר שקבע הספק</w:t>
      </w:r>
      <w:r w:rsidRPr="00142293">
        <w:rPr>
          <w:rFonts w:ascii="Tahoma" w:hAnsi="Tahoma" w:cs="Tahoma" w:hint="cs"/>
          <w:sz w:val="17"/>
          <w:szCs w:val="17"/>
          <w:rtl/>
        </w:rPr>
        <w:t>.</w:t>
      </w:r>
      <w:r w:rsidRPr="00142293">
        <w:rPr>
          <w:rFonts w:ascii="Tahoma" w:hAnsi="Tahoma" w:cs="Tahoma"/>
          <w:sz w:val="17"/>
          <w:szCs w:val="17"/>
          <w:rtl/>
        </w:rPr>
        <w:t xml:space="preserve"> </w:t>
      </w:r>
      <w:r w:rsidRPr="00142293">
        <w:rPr>
          <w:rFonts w:ascii="Tahoma" w:hAnsi="Tahoma" w:cs="Tahoma" w:hint="cs"/>
          <w:sz w:val="17"/>
          <w:szCs w:val="17"/>
          <w:rtl/>
        </w:rPr>
        <w:t>המכון הוא ספק של משרד הכלכלה</w:t>
      </w:r>
      <w:r w:rsidR="001B2692">
        <w:rPr>
          <w:rFonts w:ascii="Tahoma" w:hAnsi="Tahoma" w:cs="Tahoma" w:hint="cs"/>
          <w:sz w:val="17"/>
          <w:szCs w:val="17"/>
          <w:rtl/>
        </w:rPr>
        <w:t>,</w:t>
      </w:r>
      <w:r w:rsidRPr="00142293">
        <w:rPr>
          <w:rFonts w:ascii="Tahoma" w:hAnsi="Tahoma" w:cs="Tahoma" w:hint="cs"/>
          <w:sz w:val="17"/>
          <w:szCs w:val="17"/>
          <w:rtl/>
        </w:rPr>
        <w:t xml:space="preserve"> וממילא קביעת המחיר לעבודת התקינה </w:t>
      </w:r>
      <w:r w:rsidR="001B2692">
        <w:rPr>
          <w:rFonts w:ascii="Tahoma" w:hAnsi="Tahoma" w:cs="Tahoma" w:hint="cs"/>
          <w:sz w:val="17"/>
          <w:szCs w:val="17"/>
          <w:rtl/>
        </w:rPr>
        <w:t xml:space="preserve">היא </w:t>
      </w:r>
      <w:r w:rsidRPr="00142293">
        <w:rPr>
          <w:rFonts w:ascii="Tahoma" w:hAnsi="Tahoma" w:cs="Tahoma" w:hint="cs"/>
          <w:sz w:val="17"/>
          <w:szCs w:val="17"/>
          <w:rtl/>
        </w:rPr>
        <w:t xml:space="preserve">באחריותו ובסמכותו. </w:t>
      </w:r>
      <w:r w:rsidRPr="00142293">
        <w:rPr>
          <w:rFonts w:ascii="Tahoma" w:hAnsi="Tahoma" w:cs="Tahoma"/>
          <w:sz w:val="17"/>
          <w:szCs w:val="17"/>
          <w:rtl/>
        </w:rPr>
        <w:t>המשרדים אינם מממנים את פעילות התקינה במכון, אלא רוכשים שירותי הכנה ועדכון של תקנים מסוימים בלבד, שאותם הם מעוניינים לקדם, בתשלום מוסכם מראש לכל תקן ותקן.</w:t>
      </w:r>
      <w:r w:rsidRPr="00142293">
        <w:rPr>
          <w:rFonts w:ascii="Tahoma" w:hAnsi="Tahoma" w:cs="Tahoma" w:hint="cs"/>
          <w:sz w:val="17"/>
          <w:szCs w:val="17"/>
          <w:rtl/>
        </w:rPr>
        <w:t xml:space="preserve"> לפיכך המכון רואה במסמך דרישות המימון השנתי שהוא שולח הצעת מחיר לעיבוד התקנים.</w:t>
      </w:r>
    </w:p>
    <w:p w:rsidR="006E45B0" w:rsidRPr="00964448" w:rsidP="00231181">
      <w:pPr>
        <w:pStyle w:val="RESHET"/>
        <w:rPr>
          <w:rtl/>
        </w:rPr>
      </w:pPr>
      <w:r w:rsidRPr="00964448">
        <w:rPr>
          <w:rFonts w:hint="cs"/>
          <w:rtl/>
        </w:rPr>
        <w:t xml:space="preserve">משרד מבקר המדינה מעיר למכון כי תגובתו אינה עולה בקנה אחד עם ממצאי הביקורת ועם הסכמי התקצוב </w:t>
      </w:r>
      <w:r w:rsidR="001B2692">
        <w:rPr>
          <w:rFonts w:hint="cs"/>
          <w:rtl/>
        </w:rPr>
        <w:t>ש</w:t>
      </w:r>
      <w:r w:rsidRPr="00964448">
        <w:rPr>
          <w:rFonts w:hint="cs"/>
          <w:rtl/>
        </w:rPr>
        <w:t>עליהם חתם עם משרדי הכלכלה והאוצר.</w:t>
      </w:r>
      <w:r w:rsidRPr="00964448" w:rsidR="00964448">
        <w:rPr>
          <w:rFonts w:hint="cs"/>
          <w:rtl/>
        </w:rPr>
        <w:t xml:space="preserve"> </w:t>
      </w:r>
      <w:r w:rsidRPr="00964448">
        <w:rPr>
          <w:rFonts w:hint="cs"/>
          <w:rtl/>
        </w:rPr>
        <w:t>מהם עולה</w:t>
      </w:r>
      <w:r w:rsidRPr="00964448" w:rsidR="00964448">
        <w:rPr>
          <w:rFonts w:hint="cs"/>
          <w:rtl/>
        </w:rPr>
        <w:t xml:space="preserve"> </w:t>
      </w:r>
      <w:r w:rsidRPr="00964448">
        <w:rPr>
          <w:rFonts w:hint="cs"/>
          <w:rtl/>
        </w:rPr>
        <w:t>שהסכם התקצוב נועד להעמיד מימון ממשלתי לפעילות תקינה שתכליתה לממש את מדיניות הממשלה להגברת התחרותיות במשק על ידי הסרת חסמי סחר, מדיניות שבאה ל</w:t>
      </w:r>
      <w:r w:rsidR="001B2692">
        <w:rPr>
          <w:rFonts w:hint="cs"/>
          <w:rtl/>
        </w:rPr>
        <w:t xml:space="preserve">ידי </w:t>
      </w:r>
      <w:r w:rsidRPr="00964448">
        <w:rPr>
          <w:rFonts w:hint="cs"/>
          <w:rtl/>
        </w:rPr>
        <w:t>ביטוי בשורה של החלטות ממשלה שקבעו יעדים שעל שר הכלכלה לממש. לדוגמ</w:t>
      </w:r>
      <w:r w:rsidR="001B2692">
        <w:rPr>
          <w:rFonts w:hint="cs"/>
          <w:rtl/>
        </w:rPr>
        <w:t>ה:</w:t>
      </w:r>
      <w:r w:rsidRPr="00964448">
        <w:rPr>
          <w:rFonts w:hint="cs"/>
          <w:rtl/>
        </w:rPr>
        <w:t xml:space="preserve"> </w:t>
      </w:r>
      <w:r w:rsidR="001B2692">
        <w:rPr>
          <w:rFonts w:hint="cs"/>
          <w:rtl/>
        </w:rPr>
        <w:t>(א)</w:t>
      </w:r>
      <w:r w:rsidRPr="00964448">
        <w:rPr>
          <w:rFonts w:hint="cs"/>
          <w:rtl/>
        </w:rPr>
        <w:t xml:space="preserve"> תקצוב התקינה כולל תמיכה תקציבית במכון התקנים ובאמצעות</w:t>
      </w:r>
      <w:r w:rsidR="00231181">
        <w:rPr>
          <w:rFonts w:hint="cs"/>
          <w:rtl/>
        </w:rPr>
        <w:t>ה</w:t>
      </w:r>
      <w:r w:rsidRPr="00964448">
        <w:rPr>
          <w:rFonts w:hint="cs"/>
          <w:rtl/>
        </w:rPr>
        <w:t xml:space="preserve"> סיוע </w:t>
      </w:r>
      <w:r w:rsidR="004B332A">
        <w:rPr>
          <w:rFonts w:hint="cs"/>
          <w:rtl/>
        </w:rPr>
        <w:t>ב</w:t>
      </w:r>
      <w:r w:rsidRPr="00964448">
        <w:rPr>
          <w:rFonts w:hint="cs"/>
          <w:rtl/>
        </w:rPr>
        <w:t>מימון השתתפות נציגי</w:t>
      </w:r>
      <w:r w:rsidR="001B2692">
        <w:rPr>
          <w:rFonts w:hint="cs"/>
          <w:rtl/>
        </w:rPr>
        <w:t>ם מהתעשייה הישראלית בתקינה הבין-</w:t>
      </w:r>
      <w:r w:rsidRPr="00964448">
        <w:rPr>
          <w:rFonts w:hint="cs"/>
          <w:rtl/>
        </w:rPr>
        <w:t>לאומית</w:t>
      </w:r>
      <w:r>
        <w:rPr>
          <w:rStyle w:val="FootnoteReference0"/>
          <w:rtl/>
        </w:rPr>
        <w:footnoteReference w:id="19"/>
      </w:r>
      <w:r w:rsidRPr="00964448">
        <w:rPr>
          <w:rFonts w:hint="cs"/>
          <w:rtl/>
        </w:rPr>
        <w:t xml:space="preserve">. </w:t>
      </w:r>
      <w:r w:rsidR="001B2692">
        <w:rPr>
          <w:rFonts w:hint="cs"/>
          <w:rtl/>
        </w:rPr>
        <w:t>(ב)</w:t>
      </w:r>
      <w:r w:rsidRPr="00964448">
        <w:rPr>
          <w:rFonts w:hint="cs"/>
          <w:rtl/>
        </w:rPr>
        <w:t xml:space="preserve"> הסכם התקצוב קובע כי את סכומי התקצוב שלא הועברו </w:t>
      </w:r>
      <w:r w:rsidR="001B2692">
        <w:rPr>
          <w:rFonts w:hint="cs"/>
          <w:rtl/>
        </w:rPr>
        <w:t>למכון</w:t>
      </w:r>
      <w:r w:rsidRPr="00964448">
        <w:rPr>
          <w:rFonts w:hint="cs"/>
          <w:rtl/>
        </w:rPr>
        <w:t xml:space="preserve"> בשנה השוטפת </w:t>
      </w:r>
      <w:r w:rsidR="001B2692">
        <w:rPr>
          <w:rFonts w:hint="cs"/>
          <w:rtl/>
        </w:rPr>
        <w:t xml:space="preserve">יוכל </w:t>
      </w:r>
      <w:r w:rsidRPr="00964448" w:rsidR="001B2692">
        <w:rPr>
          <w:rFonts w:hint="cs"/>
          <w:rtl/>
        </w:rPr>
        <w:t xml:space="preserve">המכון לקבל </w:t>
      </w:r>
      <w:r w:rsidRPr="00964448">
        <w:rPr>
          <w:rFonts w:hint="cs"/>
          <w:rtl/>
        </w:rPr>
        <w:t>בשנה שלאחריה בניכוי ש</w:t>
      </w:r>
      <w:r w:rsidR="001B2692">
        <w:rPr>
          <w:rFonts w:hint="cs"/>
          <w:rtl/>
        </w:rPr>
        <w:t>י</w:t>
      </w:r>
      <w:r w:rsidRPr="00964448">
        <w:rPr>
          <w:rFonts w:hint="cs"/>
          <w:rtl/>
        </w:rPr>
        <w:t>עור הפחתת העודפים</w:t>
      </w:r>
      <w:r>
        <w:rPr>
          <w:rStyle w:val="FootnoteReference0"/>
          <w:rtl/>
        </w:rPr>
        <w:footnoteReference w:id="20"/>
      </w:r>
      <w:r w:rsidRPr="00964448">
        <w:rPr>
          <w:rFonts w:hint="cs"/>
          <w:rtl/>
        </w:rPr>
        <w:t xml:space="preserve"> </w:t>
      </w:r>
      <w:r w:rsidR="001B2692">
        <w:rPr>
          <w:rFonts w:hint="cs"/>
          <w:rtl/>
        </w:rPr>
        <w:t xml:space="preserve">שקבעה </w:t>
      </w:r>
      <w:r w:rsidRPr="00964448">
        <w:rPr>
          <w:rFonts w:hint="cs"/>
          <w:rtl/>
        </w:rPr>
        <w:t xml:space="preserve">הממשלה, </w:t>
      </w:r>
      <w:r w:rsidR="001B2692">
        <w:rPr>
          <w:rFonts w:hint="cs"/>
          <w:rtl/>
        </w:rPr>
        <w:t>אם קבעה</w:t>
      </w:r>
      <w:r w:rsidR="00231181">
        <w:rPr>
          <w:rFonts w:hint="cs"/>
          <w:rtl/>
        </w:rPr>
        <w:t>, בהסכמי התקצוב</w:t>
      </w:r>
      <w:r w:rsidRPr="00964448">
        <w:rPr>
          <w:rFonts w:hint="cs"/>
          <w:rtl/>
        </w:rPr>
        <w:t>. תנאי זה דומה לתנאים הכלולים בהסכמי תקצוב לפעילות של משרדי ממשלה וגופים מתוקצבים אחרים. עוד קובע הסכם התקצוב כי "הסכם זה מהווה מענה סופי לדרישות משרד הכלכלה והתעשייה ומכון התקנים לעניין תקציב התקינה לשנת 2016".</w:t>
      </w:r>
    </w:p>
    <w:p w:rsidR="006E45B0" w:rsidRPr="00142293" w:rsidP="003553A7">
      <w:pPr>
        <w:tabs>
          <w:tab w:val="left" w:pos="8306"/>
        </w:tabs>
        <w:spacing w:before="180" w:line="240" w:lineRule="exact"/>
        <w:ind w:right="2268"/>
        <w:jc w:val="both"/>
        <w:rPr>
          <w:rFonts w:ascii="Tahoma" w:hAnsi="Tahoma" w:cs="Tahoma"/>
          <w:sz w:val="17"/>
          <w:szCs w:val="17"/>
          <w:rtl/>
        </w:rPr>
      </w:pPr>
      <w:r w:rsidRPr="00142293">
        <w:rPr>
          <w:rFonts w:ascii="Tahoma" w:hAnsi="Tahoma" w:cs="Tahoma" w:hint="cs"/>
          <w:sz w:val="17"/>
          <w:szCs w:val="17"/>
          <w:rtl/>
        </w:rPr>
        <w:t xml:space="preserve">המכון מסר בנוגע לשיטת ההתחשבנות </w:t>
      </w:r>
      <w:r w:rsidR="003553A7">
        <w:rPr>
          <w:rFonts w:ascii="Tahoma" w:hAnsi="Tahoma" w:cs="Tahoma" w:hint="cs"/>
          <w:sz w:val="17"/>
          <w:szCs w:val="17"/>
          <w:rtl/>
        </w:rPr>
        <w:t>בינו ו</w:t>
      </w:r>
      <w:r w:rsidRPr="00142293">
        <w:rPr>
          <w:rFonts w:ascii="Tahoma" w:hAnsi="Tahoma" w:cs="Tahoma" w:hint="cs"/>
          <w:sz w:val="17"/>
          <w:szCs w:val="17"/>
          <w:rtl/>
        </w:rPr>
        <w:t xml:space="preserve">בין משרד הכלכלה שתעריף </w:t>
      </w:r>
      <w:r w:rsidR="00D625AC">
        <w:rPr>
          <w:rFonts w:ascii="Tahoma" w:hAnsi="Tahoma" w:cs="Tahoma" w:hint="cs"/>
          <w:sz w:val="17"/>
          <w:szCs w:val="17"/>
          <w:rtl/>
        </w:rPr>
        <w:t>ה</w:t>
      </w:r>
      <w:r w:rsidRPr="00142293">
        <w:rPr>
          <w:rFonts w:ascii="Tahoma" w:hAnsi="Tahoma" w:cs="Tahoma" w:hint="cs"/>
          <w:sz w:val="17"/>
          <w:szCs w:val="17"/>
          <w:rtl/>
        </w:rPr>
        <w:t xml:space="preserve">עלויות לשעת רכז נקבע על ידי המכון בשנת 2010 </w:t>
      </w:r>
      <w:r w:rsidRPr="00142293">
        <w:rPr>
          <w:rFonts w:ascii="Tahoma" w:hAnsi="Tahoma" w:cs="Tahoma"/>
          <w:sz w:val="17"/>
          <w:szCs w:val="17"/>
          <w:rtl/>
        </w:rPr>
        <w:t xml:space="preserve">וכלל בתוכו גם את </w:t>
      </w:r>
      <w:r w:rsidRPr="00142293">
        <w:rPr>
          <w:rFonts w:ascii="Tahoma" w:hAnsi="Tahoma" w:cs="Tahoma"/>
          <w:sz w:val="17"/>
          <w:szCs w:val="17"/>
          <w:rtl/>
        </w:rPr>
        <w:t>תקורות</w:t>
      </w:r>
      <w:r w:rsidRPr="00142293">
        <w:rPr>
          <w:rFonts w:ascii="Tahoma" w:hAnsi="Tahoma" w:cs="Tahoma"/>
          <w:sz w:val="17"/>
          <w:szCs w:val="17"/>
          <w:rtl/>
        </w:rPr>
        <w:t xml:space="preserve"> המטה</w:t>
      </w:r>
      <w:r w:rsidRPr="00142293">
        <w:rPr>
          <w:rFonts w:ascii="Tahoma" w:hAnsi="Tahoma" w:cs="Tahoma" w:hint="cs"/>
          <w:sz w:val="17"/>
          <w:szCs w:val="17"/>
          <w:rtl/>
        </w:rPr>
        <w:t>.</w:t>
      </w:r>
      <w:r w:rsidRPr="00142293">
        <w:rPr>
          <w:rFonts w:ascii="Tahoma" w:hAnsi="Tahoma" w:cs="Tahoma"/>
          <w:sz w:val="17"/>
          <w:szCs w:val="17"/>
          <w:rtl/>
        </w:rPr>
        <w:t xml:space="preserve"> </w:t>
      </w:r>
      <w:r w:rsidRPr="00142293">
        <w:rPr>
          <w:rFonts w:ascii="Tahoma" w:hAnsi="Tahoma" w:cs="Tahoma"/>
          <w:sz w:val="17"/>
          <w:szCs w:val="17"/>
          <w:rtl/>
        </w:rPr>
        <w:t>תקורות</w:t>
      </w:r>
      <w:r w:rsidRPr="00142293">
        <w:rPr>
          <w:rFonts w:ascii="Tahoma" w:hAnsi="Tahoma" w:cs="Tahoma"/>
          <w:sz w:val="17"/>
          <w:szCs w:val="17"/>
          <w:rtl/>
        </w:rPr>
        <w:t xml:space="preserve"> המטה הביאו בחשבון, כי מנכ"ל המכון וגורמי מטה נוספים נדרשים לטפל בנושאים הקשורים בתקינה, בהיקף העולה על </w:t>
      </w:r>
      <w:r w:rsidR="003553A7">
        <w:rPr>
          <w:rFonts w:ascii="Tahoma" w:hAnsi="Tahoma" w:cs="Tahoma" w:hint="cs"/>
          <w:sz w:val="17"/>
          <w:szCs w:val="17"/>
          <w:rtl/>
        </w:rPr>
        <w:t xml:space="preserve">שיעור </w:t>
      </w:r>
      <w:r w:rsidRPr="00142293">
        <w:rPr>
          <w:rFonts w:ascii="Tahoma" w:hAnsi="Tahoma" w:cs="Tahoma"/>
          <w:sz w:val="17"/>
          <w:szCs w:val="17"/>
          <w:rtl/>
        </w:rPr>
        <w:t xml:space="preserve">עובדי אגף התקינה </w:t>
      </w:r>
      <w:r w:rsidR="003553A7">
        <w:rPr>
          <w:rFonts w:ascii="Tahoma" w:hAnsi="Tahoma" w:cs="Tahoma" w:hint="cs"/>
          <w:sz w:val="17"/>
          <w:szCs w:val="17"/>
          <w:rtl/>
        </w:rPr>
        <w:t>מ</w:t>
      </w:r>
      <w:r w:rsidRPr="00142293">
        <w:rPr>
          <w:rFonts w:ascii="Tahoma" w:hAnsi="Tahoma" w:cs="Tahoma"/>
          <w:sz w:val="17"/>
          <w:szCs w:val="17"/>
          <w:rtl/>
        </w:rPr>
        <w:t>כלל עובדי המכון. כך למשל, כל תקן, ללא יוצא מן הכלל,</w:t>
      </w:r>
      <w:r w:rsidRPr="00142293">
        <w:rPr>
          <w:rFonts w:ascii="Tahoma" w:hAnsi="Tahoma" w:cs="Tahoma" w:hint="cs"/>
          <w:sz w:val="17"/>
          <w:szCs w:val="17"/>
          <w:rtl/>
        </w:rPr>
        <w:t xml:space="preserve"> </w:t>
      </w:r>
      <w:r w:rsidRPr="00142293">
        <w:rPr>
          <w:rFonts w:ascii="Tahoma" w:hAnsi="Tahoma" w:cs="Tahoma"/>
          <w:sz w:val="17"/>
          <w:szCs w:val="17"/>
          <w:rtl/>
        </w:rPr>
        <w:t>חייב על פי סעיף 28 לכללי התקנים - באישורו של מנכ"ל המכון</w:t>
      </w:r>
      <w:r w:rsidRPr="00142293">
        <w:rPr>
          <w:rFonts w:ascii="Tahoma" w:hAnsi="Tahoma" w:cs="Tahoma" w:hint="cs"/>
          <w:sz w:val="17"/>
          <w:szCs w:val="17"/>
          <w:rtl/>
        </w:rPr>
        <w:t>.</w:t>
      </w:r>
      <w:r w:rsidRPr="00142293">
        <w:rPr>
          <w:rFonts w:ascii="Tahoma" w:hAnsi="Tahoma" w:cs="Tahoma"/>
          <w:sz w:val="17"/>
          <w:szCs w:val="17"/>
          <w:rtl/>
        </w:rPr>
        <w:t xml:space="preserve"> </w:t>
      </w:r>
    </w:p>
    <w:p w:rsidR="006E45B0" w:rsidRPr="00142293" w:rsidP="003553A7">
      <w:pPr>
        <w:tabs>
          <w:tab w:val="left" w:pos="8306"/>
        </w:tabs>
        <w:spacing w:line="240" w:lineRule="exact"/>
        <w:ind w:right="2268"/>
        <w:jc w:val="both"/>
        <w:rPr>
          <w:rFonts w:ascii="Tahoma" w:hAnsi="Tahoma" w:cs="Tahoma"/>
          <w:sz w:val="17"/>
          <w:szCs w:val="17"/>
          <w:rtl/>
        </w:rPr>
      </w:pPr>
      <w:r w:rsidRPr="00142293">
        <w:rPr>
          <w:rFonts w:ascii="Tahoma" w:hAnsi="Tahoma" w:cs="Tahoma" w:hint="cs"/>
          <w:sz w:val="17"/>
          <w:szCs w:val="17"/>
          <w:rtl/>
        </w:rPr>
        <w:t xml:space="preserve">עוד מסר המכון כי </w:t>
      </w:r>
      <w:r w:rsidRPr="00142293">
        <w:rPr>
          <w:rFonts w:ascii="Tahoma" w:hAnsi="Tahoma" w:cs="Tahoma"/>
          <w:sz w:val="17"/>
          <w:szCs w:val="17"/>
          <w:rtl/>
        </w:rPr>
        <w:t xml:space="preserve">התחשיב המתואר של </w:t>
      </w:r>
      <w:r w:rsidRPr="00142293">
        <w:rPr>
          <w:rFonts w:ascii="Tahoma" w:hAnsi="Tahoma" w:cs="Tahoma" w:hint="cs"/>
          <w:sz w:val="17"/>
          <w:szCs w:val="17"/>
          <w:rtl/>
        </w:rPr>
        <w:t>"תעריף עלויות לשעת רכז"</w:t>
      </w:r>
      <w:r w:rsidR="003553A7">
        <w:rPr>
          <w:rFonts w:ascii="Tahoma" w:hAnsi="Tahoma" w:cs="Tahoma"/>
          <w:sz w:val="17"/>
          <w:szCs w:val="17"/>
          <w:rtl/>
        </w:rPr>
        <w:t xml:space="preserve"> נבחן בשנת 2010 על ידי רו</w:t>
      </w:r>
      <w:r w:rsidR="003553A7">
        <w:rPr>
          <w:rFonts w:ascii="Tahoma" w:hAnsi="Tahoma" w:cs="Tahoma" w:hint="cs"/>
          <w:sz w:val="17"/>
          <w:szCs w:val="17"/>
          <w:rtl/>
        </w:rPr>
        <w:t>אה חשבון</w:t>
      </w:r>
      <w:r w:rsidRPr="00142293">
        <w:rPr>
          <w:rFonts w:ascii="Tahoma" w:hAnsi="Tahoma" w:cs="Tahoma"/>
          <w:sz w:val="17"/>
          <w:szCs w:val="17"/>
          <w:rtl/>
        </w:rPr>
        <w:t xml:space="preserve"> חיצוני שנשלח לבצע ביקורת על </w:t>
      </w:r>
      <w:r w:rsidRPr="00142293">
        <w:rPr>
          <w:rFonts w:ascii="Tahoma" w:hAnsi="Tahoma" w:cs="Tahoma" w:hint="cs"/>
          <w:sz w:val="17"/>
          <w:szCs w:val="17"/>
          <w:rtl/>
        </w:rPr>
        <w:t>תחשיבי המכון</w:t>
      </w:r>
      <w:r w:rsidRPr="00142293">
        <w:rPr>
          <w:rFonts w:ascii="Tahoma" w:hAnsi="Tahoma" w:cs="Tahoma"/>
          <w:sz w:val="17"/>
          <w:szCs w:val="17"/>
          <w:rtl/>
        </w:rPr>
        <w:t xml:space="preserve"> מטעם משרד הכלכלה</w:t>
      </w:r>
      <w:r w:rsidRPr="00142293">
        <w:rPr>
          <w:rFonts w:ascii="Tahoma" w:hAnsi="Tahoma" w:cs="Tahoma" w:hint="cs"/>
          <w:sz w:val="17"/>
          <w:szCs w:val="17"/>
          <w:rtl/>
        </w:rPr>
        <w:t>.</w:t>
      </w:r>
      <w:r w:rsidRPr="00142293">
        <w:rPr>
          <w:rFonts w:ascii="Tahoma" w:hAnsi="Tahoma" w:cs="Tahoma"/>
          <w:sz w:val="17"/>
          <w:szCs w:val="17"/>
          <w:rtl/>
        </w:rPr>
        <w:t xml:space="preserve"> כל הנתונים ואופן ביצוע התחשיב הוצגו לרו</w:t>
      </w:r>
      <w:r w:rsidR="003553A7">
        <w:rPr>
          <w:rFonts w:ascii="Tahoma" w:hAnsi="Tahoma" w:cs="Tahoma" w:hint="cs"/>
          <w:sz w:val="17"/>
          <w:szCs w:val="17"/>
          <w:rtl/>
        </w:rPr>
        <w:t>אה החשבון במלואם</w:t>
      </w:r>
      <w:r w:rsidRPr="00142293">
        <w:rPr>
          <w:rFonts w:ascii="Tahoma" w:hAnsi="Tahoma" w:cs="Tahoma"/>
          <w:sz w:val="17"/>
          <w:szCs w:val="17"/>
          <w:rtl/>
        </w:rPr>
        <w:t xml:space="preserve">. </w:t>
      </w:r>
      <w:r w:rsidR="003553A7">
        <w:rPr>
          <w:rFonts w:ascii="Tahoma" w:hAnsi="Tahoma" w:cs="Tahoma" w:hint="cs"/>
          <w:sz w:val="17"/>
          <w:szCs w:val="17"/>
          <w:rtl/>
        </w:rPr>
        <w:t xml:space="preserve">רואה החשבון החיצוני אישר את </w:t>
      </w:r>
      <w:r w:rsidRPr="00142293">
        <w:rPr>
          <w:rFonts w:ascii="Tahoma" w:hAnsi="Tahoma" w:cs="Tahoma"/>
          <w:sz w:val="17"/>
          <w:szCs w:val="17"/>
          <w:rtl/>
        </w:rPr>
        <w:t>התחשיב, והמכון לא נדרש לשנותו.</w:t>
      </w:r>
    </w:p>
    <w:p w:rsidR="006E45B0" w:rsidRPr="00142293" w:rsidP="00024FBD">
      <w:pPr>
        <w:tabs>
          <w:tab w:val="left" w:pos="8306"/>
        </w:tabs>
        <w:spacing w:line="240" w:lineRule="exact"/>
        <w:ind w:right="2268"/>
        <w:jc w:val="both"/>
        <w:rPr>
          <w:rFonts w:ascii="Tahoma" w:hAnsi="Tahoma" w:cs="Tahoma"/>
          <w:sz w:val="17"/>
          <w:szCs w:val="17"/>
          <w:rtl/>
        </w:rPr>
      </w:pPr>
      <w:r w:rsidRPr="00142293">
        <w:rPr>
          <w:rFonts w:ascii="Tahoma" w:hAnsi="Tahoma" w:cs="Tahoma" w:hint="cs"/>
          <w:sz w:val="17"/>
          <w:szCs w:val="17"/>
          <w:rtl/>
        </w:rPr>
        <w:t xml:space="preserve">משרד הכלכלה מסר בתגובתו מיוני 2017 למשרד מבקר המדינה כי אינו מכיר את "ההעמסה המיוחדת" של עלויות ההנהלה שלא לפי המפתח האחיד. המשרד מעביר כספים למכון לפי תפוקה ועל פי שעות עבודתם של הרכזים. המשרד </w:t>
      </w:r>
      <w:r w:rsidR="00D646CE">
        <w:rPr>
          <w:rFonts w:ascii="Tahoma" w:hAnsi="Tahoma" w:cs="Tahoma" w:hint="cs"/>
          <w:sz w:val="17"/>
          <w:szCs w:val="17"/>
          <w:rtl/>
        </w:rPr>
        <w:t xml:space="preserve">ציין כי </w:t>
      </w:r>
      <w:r w:rsidRPr="00142293">
        <w:rPr>
          <w:rFonts w:ascii="Tahoma" w:hAnsi="Tahoma" w:cs="Tahoma" w:hint="cs"/>
          <w:sz w:val="17"/>
          <w:szCs w:val="17"/>
          <w:rtl/>
        </w:rPr>
        <w:t xml:space="preserve">יבחן את אופן התקצוב והתמחור של שעת עבודת הרכזים. </w:t>
      </w:r>
      <w:r w:rsidR="00D646CE">
        <w:rPr>
          <w:rFonts w:ascii="Tahoma" w:hAnsi="Tahoma" w:cs="Tahoma" w:hint="cs"/>
          <w:sz w:val="17"/>
          <w:szCs w:val="17"/>
          <w:rtl/>
        </w:rPr>
        <w:t xml:space="preserve">לדבריו, </w:t>
      </w:r>
      <w:r w:rsidRPr="00142293">
        <w:rPr>
          <w:rFonts w:ascii="Tahoma" w:hAnsi="Tahoma" w:cs="Tahoma" w:hint="cs"/>
          <w:sz w:val="17"/>
          <w:szCs w:val="17"/>
          <w:rtl/>
        </w:rPr>
        <w:t>פעילותו של אגף התקינה במכון ממומנת ברובה בידי משרדי הכלכלה והאוצר</w:t>
      </w:r>
      <w:r w:rsidR="003553A7">
        <w:rPr>
          <w:rFonts w:ascii="Tahoma" w:hAnsi="Tahoma" w:cs="Tahoma" w:hint="cs"/>
          <w:sz w:val="17"/>
          <w:szCs w:val="17"/>
          <w:rtl/>
        </w:rPr>
        <w:t>, ו</w:t>
      </w:r>
      <w:r w:rsidRPr="00142293">
        <w:rPr>
          <w:rFonts w:ascii="Tahoma" w:hAnsi="Tahoma" w:cs="Tahoma" w:hint="cs"/>
          <w:sz w:val="17"/>
          <w:szCs w:val="17"/>
          <w:rtl/>
        </w:rPr>
        <w:t>חלק מהתקציב השנתי מיועד לפעולות שאינן כתיבת תקנים</w:t>
      </w:r>
      <w:r w:rsidR="003553A7">
        <w:rPr>
          <w:rFonts w:ascii="Tahoma" w:hAnsi="Tahoma" w:cs="Tahoma" w:hint="cs"/>
          <w:sz w:val="17"/>
          <w:szCs w:val="17"/>
          <w:rtl/>
        </w:rPr>
        <w:t>,</w:t>
      </w:r>
      <w:r w:rsidRPr="00142293">
        <w:rPr>
          <w:rFonts w:ascii="Tahoma" w:hAnsi="Tahoma" w:cs="Tahoma" w:hint="cs"/>
          <w:sz w:val="17"/>
          <w:szCs w:val="17"/>
          <w:rtl/>
        </w:rPr>
        <w:t xml:space="preserve"> כגון תמיכה בהשתתפות נציגים מהתעשייה הישראלית בפעילות תקינה בחו"ל. ההסכם עם המכון מוגדר כהסכם תקצוב ולא כהסכם רכישת שירותים. בהסכם זה קובעים הצדדים את היקף תכנית העבודה השנתית. המכון בונה את התכנית המוצעת במסמך הבסיס לפי מדיניות הממשלה ומגיש אותה לאישורו של משרד הכלכלה</w:t>
      </w:r>
      <w:r w:rsidR="00024FBD">
        <w:rPr>
          <w:rFonts w:ascii="Tahoma" w:hAnsi="Tahoma" w:cs="Tahoma" w:hint="cs"/>
          <w:sz w:val="17"/>
          <w:szCs w:val="17"/>
          <w:rtl/>
        </w:rPr>
        <w:t>, ו</w:t>
      </w:r>
      <w:r w:rsidR="003553A7">
        <w:rPr>
          <w:rFonts w:ascii="Tahoma" w:hAnsi="Tahoma" w:cs="Tahoma" w:hint="cs"/>
          <w:sz w:val="17"/>
          <w:szCs w:val="17"/>
          <w:rtl/>
        </w:rPr>
        <w:t>ה</w:t>
      </w:r>
      <w:r w:rsidRPr="00142293">
        <w:rPr>
          <w:rFonts w:ascii="Tahoma" w:hAnsi="Tahoma" w:cs="Tahoma" w:hint="cs"/>
          <w:sz w:val="17"/>
          <w:szCs w:val="17"/>
          <w:rtl/>
        </w:rPr>
        <w:t xml:space="preserve">ממונה על התקינה </w:t>
      </w:r>
      <w:r w:rsidR="003553A7">
        <w:rPr>
          <w:rFonts w:ascii="Tahoma" w:hAnsi="Tahoma" w:cs="Tahoma" w:hint="cs"/>
          <w:sz w:val="17"/>
          <w:szCs w:val="17"/>
          <w:rtl/>
        </w:rPr>
        <w:t xml:space="preserve">יכול </w:t>
      </w:r>
      <w:r w:rsidRPr="00142293">
        <w:rPr>
          <w:rFonts w:ascii="Tahoma" w:hAnsi="Tahoma" w:cs="Tahoma" w:hint="cs"/>
          <w:sz w:val="17"/>
          <w:szCs w:val="17"/>
          <w:rtl/>
        </w:rPr>
        <w:t xml:space="preserve">לדרוש שינויים. עוד מסר משרד הכלכלה בתגובתו כי </w:t>
      </w:r>
      <w:r w:rsidRPr="00142293">
        <w:rPr>
          <w:rFonts w:ascii="Tahoma" w:hAnsi="Tahoma" w:cs="Tahoma"/>
          <w:sz w:val="17"/>
          <w:szCs w:val="17"/>
          <w:rtl/>
        </w:rPr>
        <w:t>נציגי</w:t>
      </w:r>
      <w:r w:rsidRPr="00142293">
        <w:rPr>
          <w:rFonts w:ascii="Tahoma" w:hAnsi="Tahoma" w:cs="Tahoma" w:hint="cs"/>
          <w:sz w:val="17"/>
          <w:szCs w:val="17"/>
          <w:rtl/>
        </w:rPr>
        <w:t>ו</w:t>
      </w:r>
      <w:r w:rsidRPr="00142293">
        <w:rPr>
          <w:rFonts w:ascii="Tahoma" w:hAnsi="Tahoma" w:cs="Tahoma"/>
          <w:sz w:val="17"/>
          <w:szCs w:val="17"/>
          <w:rtl/>
        </w:rPr>
        <w:t xml:space="preserve"> בוועד הפועל יוודאו </w:t>
      </w:r>
      <w:r w:rsidRPr="00142293">
        <w:rPr>
          <w:rFonts w:ascii="Tahoma" w:hAnsi="Tahoma" w:cs="Tahoma" w:hint="cs"/>
          <w:sz w:val="17"/>
          <w:szCs w:val="17"/>
          <w:rtl/>
        </w:rPr>
        <w:t>ש</w:t>
      </w:r>
      <w:r w:rsidRPr="00142293">
        <w:rPr>
          <w:rFonts w:ascii="Tahoma" w:hAnsi="Tahoma" w:cs="Tahoma"/>
          <w:sz w:val="17"/>
          <w:szCs w:val="17"/>
          <w:rtl/>
        </w:rPr>
        <w:t xml:space="preserve">נושא </w:t>
      </w:r>
      <w:r w:rsidRPr="00142293">
        <w:rPr>
          <w:rFonts w:ascii="Tahoma" w:hAnsi="Tahoma" w:cs="Tahoma" w:hint="cs"/>
          <w:sz w:val="17"/>
          <w:szCs w:val="17"/>
          <w:rtl/>
        </w:rPr>
        <w:t xml:space="preserve">"ההעמסה המיוחדת" </w:t>
      </w:r>
      <w:r w:rsidRPr="00142293">
        <w:rPr>
          <w:rFonts w:ascii="Tahoma" w:hAnsi="Tahoma" w:cs="Tahoma"/>
          <w:sz w:val="17"/>
          <w:szCs w:val="17"/>
          <w:rtl/>
        </w:rPr>
        <w:t>יידון וייבדק בוועד הפועל או באחת מ</w:t>
      </w:r>
      <w:r w:rsidRPr="00142293">
        <w:rPr>
          <w:rFonts w:ascii="Tahoma" w:hAnsi="Tahoma" w:cs="Tahoma" w:hint="cs"/>
          <w:sz w:val="17"/>
          <w:szCs w:val="17"/>
          <w:rtl/>
        </w:rPr>
        <w:t>וועדותיו</w:t>
      </w:r>
      <w:r w:rsidRPr="00142293">
        <w:rPr>
          <w:rFonts w:ascii="Tahoma" w:hAnsi="Tahoma" w:cs="Tahoma"/>
          <w:sz w:val="17"/>
          <w:szCs w:val="17"/>
          <w:rtl/>
        </w:rPr>
        <w:t xml:space="preserve"> המתאימות לטיפול בסוגיה זו, כגון ועדת הביקורת.</w:t>
      </w:r>
    </w:p>
    <w:p w:rsidR="006E45B0" w:rsidRPr="00142293" w:rsidP="005A29D9">
      <w:pPr>
        <w:tabs>
          <w:tab w:val="left" w:pos="8306"/>
        </w:tabs>
        <w:spacing w:after="240" w:line="240" w:lineRule="exact"/>
        <w:ind w:right="2268"/>
        <w:jc w:val="both"/>
        <w:rPr>
          <w:rFonts w:ascii="Tahoma" w:hAnsi="Tahoma" w:cs="Tahoma"/>
          <w:sz w:val="17"/>
          <w:szCs w:val="17"/>
          <w:rtl/>
        </w:rPr>
      </w:pPr>
      <w:r w:rsidRPr="00142293">
        <w:rPr>
          <w:rFonts w:ascii="Tahoma" w:hAnsi="Tahoma" w:cs="Tahoma"/>
          <w:sz w:val="17"/>
          <w:szCs w:val="17"/>
          <w:rtl/>
        </w:rPr>
        <w:t>סגנית הממונה על התקציבים</w:t>
      </w:r>
      <w:r w:rsidR="004600E8">
        <w:rPr>
          <w:rFonts w:ascii="Tahoma" w:hAnsi="Tahoma" w:cs="Tahoma" w:hint="cs"/>
          <w:sz w:val="17"/>
          <w:szCs w:val="17"/>
          <w:rtl/>
        </w:rPr>
        <w:t xml:space="preserve"> במשרד האוצר</w:t>
      </w:r>
      <w:r w:rsidRPr="00142293">
        <w:rPr>
          <w:rFonts w:ascii="Tahoma" w:hAnsi="Tahoma" w:cs="Tahoma"/>
          <w:sz w:val="17"/>
          <w:szCs w:val="17"/>
          <w:rtl/>
        </w:rPr>
        <w:t xml:space="preserve"> מסרה </w:t>
      </w:r>
      <w:r w:rsidR="005A29D9">
        <w:rPr>
          <w:rFonts w:ascii="Tahoma" w:hAnsi="Tahoma" w:cs="Tahoma" w:hint="cs"/>
          <w:sz w:val="17"/>
          <w:szCs w:val="17"/>
          <w:rtl/>
        </w:rPr>
        <w:t>בתשובתה מ</w:t>
      </w:r>
      <w:r w:rsidRPr="00142293">
        <w:rPr>
          <w:rFonts w:ascii="Tahoma" w:hAnsi="Tahoma" w:cs="Tahoma"/>
          <w:sz w:val="17"/>
          <w:szCs w:val="17"/>
          <w:rtl/>
        </w:rPr>
        <w:t>מאי 2017 למשרד מבקר המדינה (להלן -</w:t>
      </w:r>
      <w:r w:rsidRPr="00142293">
        <w:rPr>
          <w:rFonts w:ascii="Tahoma" w:hAnsi="Tahoma" w:cs="Tahoma" w:hint="cs"/>
          <w:sz w:val="17"/>
          <w:szCs w:val="17"/>
          <w:rtl/>
        </w:rPr>
        <w:t xml:space="preserve"> </w:t>
      </w:r>
      <w:r w:rsidRPr="00142293">
        <w:rPr>
          <w:rFonts w:ascii="Tahoma" w:hAnsi="Tahoma" w:cs="Tahoma"/>
          <w:sz w:val="17"/>
          <w:szCs w:val="17"/>
          <w:rtl/>
        </w:rPr>
        <w:t>תגובת משרד האוצר) כי משרדי הכלכלה והאוצר מממנים את עיקר פעילות התקינה במכון התקנים. לאחר בחינ</w:t>
      </w:r>
      <w:r w:rsidR="005A29D9">
        <w:rPr>
          <w:rFonts w:ascii="Tahoma" w:hAnsi="Tahoma" w:cs="Tahoma" w:hint="cs"/>
          <w:sz w:val="17"/>
          <w:szCs w:val="17"/>
          <w:rtl/>
        </w:rPr>
        <w:t>ת הסכם התקצוב המוצע</w:t>
      </w:r>
      <w:r w:rsidRPr="00142293">
        <w:rPr>
          <w:rFonts w:ascii="Tahoma" w:hAnsi="Tahoma" w:cs="Tahoma"/>
          <w:sz w:val="17"/>
          <w:szCs w:val="17"/>
          <w:rtl/>
        </w:rPr>
        <w:t xml:space="preserve"> וקבלת התייחסותו המקצועית של מינהל התקינה במשרד הכלכלה והתעשייה, רק</w:t>
      </w:r>
      <w:r w:rsidRPr="00142293">
        <w:rPr>
          <w:rFonts w:ascii="Tahoma" w:hAnsi="Tahoma" w:cs="Tahoma" w:hint="cs"/>
          <w:sz w:val="17"/>
          <w:szCs w:val="17"/>
          <w:rtl/>
        </w:rPr>
        <w:t xml:space="preserve"> אז</w:t>
      </w:r>
      <w:r w:rsidRPr="00142293">
        <w:rPr>
          <w:rFonts w:ascii="Tahoma" w:hAnsi="Tahoma" w:cs="Tahoma"/>
          <w:sz w:val="17"/>
          <w:szCs w:val="17"/>
          <w:rtl/>
        </w:rPr>
        <w:t xml:space="preserve"> מועבר </w:t>
      </w:r>
      <w:r w:rsidR="005A29D9">
        <w:rPr>
          <w:rFonts w:ascii="Tahoma" w:hAnsi="Tahoma" w:cs="Tahoma" w:hint="cs"/>
          <w:sz w:val="17"/>
          <w:szCs w:val="17"/>
          <w:rtl/>
        </w:rPr>
        <w:t>ה</w:t>
      </w:r>
      <w:r w:rsidRPr="00142293">
        <w:rPr>
          <w:rFonts w:ascii="Tahoma" w:hAnsi="Tahoma" w:cs="Tahoma"/>
          <w:sz w:val="17"/>
          <w:szCs w:val="17"/>
          <w:rtl/>
        </w:rPr>
        <w:t>הסכם להתייחסות משרד האוצר</w:t>
      </w:r>
      <w:r w:rsidR="005A29D9">
        <w:rPr>
          <w:rFonts w:ascii="Tahoma" w:hAnsi="Tahoma" w:cs="Tahoma" w:hint="cs"/>
          <w:sz w:val="17"/>
          <w:szCs w:val="17"/>
          <w:rtl/>
        </w:rPr>
        <w:t>, והוא</w:t>
      </w:r>
      <w:r w:rsidRPr="00142293">
        <w:rPr>
          <w:rFonts w:ascii="Tahoma" w:hAnsi="Tahoma" w:cs="Tahoma"/>
          <w:sz w:val="17"/>
          <w:szCs w:val="17"/>
          <w:rtl/>
        </w:rPr>
        <w:t xml:space="preserve"> מתמקד בבחינת סדרי העדיפויות שמבטא ההסכם וכן </w:t>
      </w:r>
      <w:r w:rsidR="005A29D9">
        <w:rPr>
          <w:rFonts w:ascii="Tahoma" w:hAnsi="Tahoma" w:cs="Tahoma" w:hint="cs"/>
          <w:sz w:val="17"/>
          <w:szCs w:val="17"/>
          <w:rtl/>
        </w:rPr>
        <w:t>ב</w:t>
      </w:r>
      <w:r w:rsidRPr="00142293">
        <w:rPr>
          <w:rFonts w:ascii="Tahoma" w:hAnsi="Tahoma" w:cs="Tahoma"/>
          <w:sz w:val="17"/>
          <w:szCs w:val="17"/>
          <w:rtl/>
        </w:rPr>
        <w:t>עלות</w:t>
      </w:r>
      <w:r w:rsidRPr="00142293">
        <w:rPr>
          <w:rFonts w:ascii="Tahoma" w:hAnsi="Tahoma" w:cs="Tahoma" w:hint="cs"/>
          <w:sz w:val="17"/>
          <w:szCs w:val="17"/>
          <w:rtl/>
        </w:rPr>
        <w:t>ו</w:t>
      </w:r>
      <w:r w:rsidRPr="00142293">
        <w:rPr>
          <w:rFonts w:ascii="Tahoma" w:hAnsi="Tahoma" w:cs="Tahoma"/>
          <w:sz w:val="17"/>
          <w:szCs w:val="17"/>
          <w:rtl/>
        </w:rPr>
        <w:t xml:space="preserve"> התקציבית הכוללת. מכון התקנים נושא בחלק מסוים של מימון פעילות התקינה, </w:t>
      </w:r>
      <w:r w:rsidRPr="00142293">
        <w:rPr>
          <w:rFonts w:ascii="Tahoma" w:hAnsi="Tahoma" w:cs="Tahoma" w:hint="cs"/>
          <w:sz w:val="17"/>
          <w:szCs w:val="17"/>
          <w:rtl/>
        </w:rPr>
        <w:t>כדי</w:t>
      </w:r>
      <w:r w:rsidRPr="00142293">
        <w:rPr>
          <w:rFonts w:ascii="Tahoma" w:hAnsi="Tahoma" w:cs="Tahoma"/>
          <w:sz w:val="17"/>
          <w:szCs w:val="17"/>
          <w:rtl/>
        </w:rPr>
        <w:t xml:space="preserve"> לצמצם את המוטיבציה לבצע העמסות אשר ייקרו את עלות</w:t>
      </w:r>
      <w:r w:rsidRPr="00142293">
        <w:rPr>
          <w:rFonts w:ascii="Tahoma" w:hAnsi="Tahoma" w:cs="Tahoma" w:hint="cs"/>
          <w:sz w:val="17"/>
          <w:szCs w:val="17"/>
          <w:rtl/>
        </w:rPr>
        <w:t>ה של</w:t>
      </w:r>
      <w:r w:rsidRPr="00142293">
        <w:rPr>
          <w:rFonts w:ascii="Tahoma" w:hAnsi="Tahoma" w:cs="Tahoma"/>
          <w:sz w:val="17"/>
          <w:szCs w:val="17"/>
          <w:rtl/>
        </w:rPr>
        <w:t xml:space="preserve"> פעילות התקינה. </w:t>
      </w:r>
      <w:r w:rsidRPr="00142293">
        <w:rPr>
          <w:rFonts w:ascii="Tahoma" w:hAnsi="Tahoma" w:cs="Tahoma" w:hint="cs"/>
          <w:sz w:val="17"/>
          <w:szCs w:val="17"/>
          <w:rtl/>
        </w:rPr>
        <w:t>ואולם</w:t>
      </w:r>
      <w:r w:rsidRPr="00142293">
        <w:rPr>
          <w:rFonts w:ascii="Tahoma" w:hAnsi="Tahoma" w:cs="Tahoma"/>
          <w:sz w:val="17"/>
          <w:szCs w:val="17"/>
          <w:rtl/>
        </w:rPr>
        <w:t xml:space="preserve"> בעקבות הערה זו של משרד מבקר המדינה, לקראת החתימה על הסכם תקצוב התקינה ה</w:t>
      </w:r>
      <w:r w:rsidRPr="00142293">
        <w:rPr>
          <w:rFonts w:ascii="Tahoma" w:hAnsi="Tahoma" w:cs="Tahoma" w:hint="cs"/>
          <w:sz w:val="17"/>
          <w:szCs w:val="17"/>
          <w:rtl/>
        </w:rPr>
        <w:t>בא</w:t>
      </w:r>
      <w:r w:rsidRPr="00142293">
        <w:rPr>
          <w:rFonts w:ascii="Tahoma" w:hAnsi="Tahoma" w:cs="Tahoma"/>
          <w:sz w:val="17"/>
          <w:szCs w:val="17"/>
          <w:rtl/>
        </w:rPr>
        <w:t xml:space="preserve"> </w:t>
      </w:r>
      <w:r w:rsidRPr="00142293">
        <w:rPr>
          <w:rFonts w:ascii="Tahoma" w:hAnsi="Tahoma" w:cs="Tahoma" w:hint="cs"/>
          <w:sz w:val="17"/>
          <w:szCs w:val="17"/>
          <w:rtl/>
        </w:rPr>
        <w:t xml:space="preserve">יתבקש </w:t>
      </w:r>
      <w:r w:rsidRPr="00142293">
        <w:rPr>
          <w:rFonts w:ascii="Tahoma" w:hAnsi="Tahoma" w:cs="Tahoma"/>
          <w:sz w:val="17"/>
          <w:szCs w:val="17"/>
          <w:rtl/>
        </w:rPr>
        <w:t xml:space="preserve">מינהל התקינה </w:t>
      </w:r>
      <w:r w:rsidRPr="00142293">
        <w:rPr>
          <w:rFonts w:ascii="Tahoma" w:hAnsi="Tahoma" w:cs="Tahoma" w:hint="cs"/>
          <w:sz w:val="17"/>
          <w:szCs w:val="17"/>
          <w:rtl/>
        </w:rPr>
        <w:t>לבחון</w:t>
      </w:r>
      <w:r w:rsidRPr="00142293">
        <w:rPr>
          <w:rFonts w:ascii="Tahoma" w:hAnsi="Tahoma" w:cs="Tahoma"/>
          <w:sz w:val="17"/>
          <w:szCs w:val="17"/>
          <w:rtl/>
        </w:rPr>
        <w:t xml:space="preserve"> </w:t>
      </w:r>
      <w:r w:rsidR="005A29D9">
        <w:rPr>
          <w:rFonts w:ascii="Tahoma" w:hAnsi="Tahoma" w:cs="Tahoma" w:hint="cs"/>
          <w:sz w:val="17"/>
          <w:szCs w:val="17"/>
          <w:rtl/>
        </w:rPr>
        <w:t xml:space="preserve">את </w:t>
      </w:r>
      <w:r w:rsidRPr="00142293">
        <w:rPr>
          <w:rFonts w:ascii="Tahoma" w:hAnsi="Tahoma" w:cs="Tahoma"/>
          <w:sz w:val="17"/>
          <w:szCs w:val="17"/>
          <w:rtl/>
        </w:rPr>
        <w:t>הסוגיה, לרבות</w:t>
      </w:r>
      <w:r w:rsidRPr="00142293">
        <w:rPr>
          <w:rFonts w:ascii="Tahoma" w:hAnsi="Tahoma" w:cs="Tahoma" w:hint="cs"/>
          <w:sz w:val="17"/>
          <w:szCs w:val="17"/>
          <w:rtl/>
        </w:rPr>
        <w:t xml:space="preserve"> את עניין</w:t>
      </w:r>
      <w:r w:rsidRPr="00142293">
        <w:rPr>
          <w:rFonts w:ascii="Tahoma" w:hAnsi="Tahoma" w:cs="Tahoma"/>
          <w:sz w:val="17"/>
          <w:szCs w:val="17"/>
          <w:rtl/>
        </w:rPr>
        <w:t xml:space="preserve"> ההעמסות.</w:t>
      </w:r>
    </w:p>
    <w:p w:rsidR="006E45B0" w:rsidRPr="00964448" w:rsidP="005A29D9">
      <w:pPr>
        <w:pStyle w:val="RESHET"/>
        <w:rPr>
          <w:rtl/>
        </w:rPr>
      </w:pPr>
      <w:r w:rsidRPr="00964448">
        <w:rPr>
          <w:rFonts w:hint="cs"/>
          <w:rtl/>
        </w:rPr>
        <w:t>משרד מבקר המדינה שולל את עמדת מכון התקנים, הרואה עצמו כספק הרשאי להציע למדינה מחיר כרצונו</w:t>
      </w:r>
      <w:r w:rsidR="005A29D9">
        <w:rPr>
          <w:rFonts w:hint="cs"/>
          <w:rtl/>
        </w:rPr>
        <w:t>,</w:t>
      </w:r>
      <w:r w:rsidRPr="00964448">
        <w:rPr>
          <w:rFonts w:hint="cs"/>
          <w:rtl/>
        </w:rPr>
        <w:t xml:space="preserve"> הגם שהוא בעל הסמכות הבלעדית לגבש תקינה. הדבר אף אינו עולה בקנה אחד עם ההסכמים בנושא תקציב התקינה, ולפיהם בין היתר על המכון להשתתף במימון חלק מעלות התקינה. מכון התקנים </w:t>
      </w:r>
      <w:r w:rsidRPr="00964448">
        <w:rPr>
          <w:rtl/>
        </w:rPr>
        <w:t xml:space="preserve">ממלא תפקיד ציבורי, </w:t>
      </w:r>
      <w:r w:rsidRPr="00964448">
        <w:rPr>
          <w:rFonts w:hint="cs"/>
          <w:rtl/>
        </w:rPr>
        <w:t xml:space="preserve">וכפועל יוצא מכך הוא משמש </w:t>
      </w:r>
      <w:r w:rsidRPr="00964448">
        <w:rPr>
          <w:rtl/>
        </w:rPr>
        <w:t>נאמן הציבור בביצוע תפקידו, וחלות עליו חובות מתחום המשפט הציבורי</w:t>
      </w:r>
      <w:r w:rsidRPr="00964448">
        <w:rPr>
          <w:rFonts w:hint="cs"/>
          <w:rtl/>
        </w:rPr>
        <w:t>. העמסתן של עלויות התקורה באופן שרירותי נוסף על מחולל ההעמסה האחיד</w:t>
      </w:r>
      <w:r>
        <w:rPr>
          <w:rStyle w:val="FootnoteReference0"/>
          <w:rtl/>
        </w:rPr>
        <w:footnoteReference w:id="21"/>
      </w:r>
      <w:r w:rsidRPr="00964448">
        <w:rPr>
          <w:rFonts w:hint="cs"/>
          <w:rtl/>
        </w:rPr>
        <w:t>, ללא יידועם וללא אישורם של הוועד הפועל של המכון וועדת הכספים של הוועד הפועל, וללא ידיעת משרד הכלכלה ומשרד האוצר, אינה ראויה ונוגדת כללי מ</w:t>
      </w:r>
      <w:r w:rsidR="005A29D9">
        <w:rPr>
          <w:rFonts w:hint="cs"/>
          <w:rtl/>
        </w:rPr>
        <w:t>י</w:t>
      </w:r>
      <w:r w:rsidRPr="00964448">
        <w:rPr>
          <w:rFonts w:hint="cs"/>
          <w:rtl/>
        </w:rPr>
        <w:t xml:space="preserve">נהל תקין. </w:t>
      </w:r>
      <w:r w:rsidRPr="0012789B" w:rsidR="00CC0EB6">
        <w:rPr>
          <w:noProof/>
          <w:rtl/>
          <w:lang w:eastAsia="en-US"/>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D7F58" w:rsidRPr="00373C5D" w:rsidP="00CC0EB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3926374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09337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D7F58" w:rsidP="00CC0EB6">
                            <w:pPr>
                              <w:spacing w:before="120" w:after="0" w:line="240" w:lineRule="atLeast"/>
                              <w:rPr>
                                <w:rFonts w:cs="Tahoma"/>
                                <w:color w:val="0B5294"/>
                                <w:spacing w:val="-4"/>
                                <w:sz w:val="24"/>
                                <w:szCs w:val="24"/>
                                <w:rtl/>
                              </w:rPr>
                            </w:pPr>
                            <w:r w:rsidRPr="00CC0EB6">
                              <w:rPr>
                                <w:rFonts w:cs="Tahoma" w:hint="eastAsia"/>
                                <w:color w:val="0B5294"/>
                                <w:spacing w:val="-4"/>
                                <w:sz w:val="24"/>
                                <w:szCs w:val="24"/>
                                <w:rtl/>
                              </w:rPr>
                              <w:t>מכון</w:t>
                            </w:r>
                            <w:r w:rsidRPr="00CC0EB6">
                              <w:rPr>
                                <w:rFonts w:cs="Tahoma"/>
                                <w:color w:val="0B5294"/>
                                <w:spacing w:val="-4"/>
                                <w:sz w:val="24"/>
                                <w:szCs w:val="24"/>
                                <w:rtl/>
                              </w:rPr>
                              <w:t xml:space="preserve"> </w:t>
                            </w:r>
                            <w:r w:rsidRPr="00CC0EB6">
                              <w:rPr>
                                <w:rFonts w:cs="Tahoma" w:hint="eastAsia"/>
                                <w:color w:val="0B5294"/>
                                <w:spacing w:val="-4"/>
                                <w:sz w:val="24"/>
                                <w:szCs w:val="24"/>
                                <w:rtl/>
                              </w:rPr>
                              <w:t>התקנים</w:t>
                            </w:r>
                            <w:r w:rsidRPr="00CC0EB6">
                              <w:rPr>
                                <w:rFonts w:cs="Tahoma"/>
                                <w:color w:val="0B5294"/>
                                <w:spacing w:val="-4"/>
                                <w:sz w:val="24"/>
                                <w:szCs w:val="24"/>
                                <w:rtl/>
                              </w:rPr>
                              <w:t xml:space="preserve"> </w:t>
                            </w:r>
                            <w:r w:rsidRPr="00CC0EB6">
                              <w:rPr>
                                <w:rFonts w:cs="Tahoma" w:hint="eastAsia"/>
                                <w:color w:val="0B5294"/>
                                <w:spacing w:val="-4"/>
                                <w:sz w:val="24"/>
                                <w:szCs w:val="24"/>
                                <w:rtl/>
                              </w:rPr>
                              <w:t>ממלא</w:t>
                            </w:r>
                            <w:r w:rsidRPr="00CC0EB6">
                              <w:rPr>
                                <w:rFonts w:cs="Tahoma"/>
                                <w:color w:val="0B5294"/>
                                <w:spacing w:val="-4"/>
                                <w:sz w:val="24"/>
                                <w:szCs w:val="24"/>
                                <w:rtl/>
                              </w:rPr>
                              <w:t xml:space="preserve"> </w:t>
                            </w:r>
                            <w:r w:rsidRPr="00CC0EB6">
                              <w:rPr>
                                <w:rFonts w:cs="Tahoma" w:hint="eastAsia"/>
                                <w:color w:val="0B5294"/>
                                <w:spacing w:val="-4"/>
                                <w:sz w:val="24"/>
                                <w:szCs w:val="24"/>
                                <w:rtl/>
                              </w:rPr>
                              <w:t>תפקיד</w:t>
                            </w:r>
                            <w:r w:rsidRPr="00CC0EB6">
                              <w:rPr>
                                <w:rFonts w:cs="Tahoma"/>
                                <w:color w:val="0B5294"/>
                                <w:spacing w:val="-4"/>
                                <w:sz w:val="24"/>
                                <w:szCs w:val="24"/>
                                <w:rtl/>
                              </w:rPr>
                              <w:t xml:space="preserve"> </w:t>
                            </w:r>
                            <w:r w:rsidRPr="00CC0EB6">
                              <w:rPr>
                                <w:rFonts w:cs="Tahoma" w:hint="eastAsia"/>
                                <w:color w:val="0B5294"/>
                                <w:spacing w:val="-4"/>
                                <w:sz w:val="24"/>
                                <w:szCs w:val="24"/>
                                <w:rtl/>
                              </w:rPr>
                              <w:t>ציבורי</w:t>
                            </w:r>
                            <w:r>
                              <w:rPr>
                                <w:rFonts w:cs="Tahoma" w:hint="cs"/>
                                <w:color w:val="0B5294"/>
                                <w:spacing w:val="-4"/>
                                <w:sz w:val="24"/>
                                <w:szCs w:val="24"/>
                                <w:rtl/>
                              </w:rPr>
                              <w:t xml:space="preserve">. </w:t>
                            </w:r>
                            <w:r>
                              <w:rPr>
                                <w:rFonts w:cs="Tahoma" w:hint="cs"/>
                                <w:color w:val="0B5294"/>
                                <w:spacing w:val="-4"/>
                                <w:sz w:val="24"/>
                                <w:szCs w:val="24"/>
                                <w:rtl/>
                              </w:rPr>
                              <w:br/>
                            </w:r>
                            <w:r w:rsidRPr="00CC0EB6">
                              <w:rPr>
                                <w:rFonts w:cs="Tahoma" w:hint="eastAsia"/>
                                <w:color w:val="0B5294"/>
                                <w:spacing w:val="-4"/>
                                <w:sz w:val="24"/>
                                <w:szCs w:val="24"/>
                                <w:rtl/>
                              </w:rPr>
                              <w:t>משרד</w:t>
                            </w:r>
                            <w:r w:rsidRPr="00CC0EB6">
                              <w:rPr>
                                <w:rFonts w:cs="Tahoma"/>
                                <w:color w:val="0B5294"/>
                                <w:spacing w:val="-4"/>
                                <w:sz w:val="24"/>
                                <w:szCs w:val="24"/>
                                <w:rtl/>
                              </w:rPr>
                              <w:t xml:space="preserve"> </w:t>
                            </w:r>
                            <w:r w:rsidRPr="00CC0EB6">
                              <w:rPr>
                                <w:rFonts w:cs="Tahoma" w:hint="eastAsia"/>
                                <w:color w:val="0B5294"/>
                                <w:spacing w:val="-4"/>
                                <w:sz w:val="24"/>
                                <w:szCs w:val="24"/>
                                <w:rtl/>
                              </w:rPr>
                              <w:t>מבקר</w:t>
                            </w:r>
                            <w:r w:rsidRPr="00CC0EB6">
                              <w:rPr>
                                <w:rFonts w:cs="Tahoma"/>
                                <w:color w:val="0B5294"/>
                                <w:spacing w:val="-4"/>
                                <w:sz w:val="24"/>
                                <w:szCs w:val="24"/>
                                <w:rtl/>
                              </w:rPr>
                              <w:t xml:space="preserve"> </w:t>
                            </w:r>
                            <w:r w:rsidRPr="00CC0EB6">
                              <w:rPr>
                                <w:rFonts w:cs="Tahoma" w:hint="eastAsia"/>
                                <w:color w:val="0B5294"/>
                                <w:spacing w:val="-4"/>
                                <w:sz w:val="24"/>
                                <w:szCs w:val="24"/>
                                <w:rtl/>
                              </w:rPr>
                              <w:t>המדינה</w:t>
                            </w:r>
                            <w:r w:rsidRPr="00CC0EB6">
                              <w:rPr>
                                <w:rFonts w:cs="Tahoma"/>
                                <w:color w:val="0B5294"/>
                                <w:spacing w:val="-4"/>
                                <w:sz w:val="24"/>
                                <w:szCs w:val="24"/>
                                <w:rtl/>
                              </w:rPr>
                              <w:t xml:space="preserve"> </w:t>
                            </w:r>
                            <w:r w:rsidRPr="00CC0EB6">
                              <w:rPr>
                                <w:rFonts w:cs="Tahoma" w:hint="eastAsia"/>
                                <w:color w:val="0B5294"/>
                                <w:spacing w:val="-4"/>
                                <w:sz w:val="24"/>
                                <w:szCs w:val="24"/>
                                <w:rtl/>
                              </w:rPr>
                              <w:t>שולל</w:t>
                            </w:r>
                            <w:r w:rsidRPr="00CC0EB6">
                              <w:rPr>
                                <w:rFonts w:cs="Tahoma"/>
                                <w:color w:val="0B5294"/>
                                <w:spacing w:val="-4"/>
                                <w:sz w:val="24"/>
                                <w:szCs w:val="24"/>
                                <w:rtl/>
                              </w:rPr>
                              <w:t xml:space="preserve"> </w:t>
                            </w:r>
                            <w:r w:rsidRPr="00CC0EB6">
                              <w:rPr>
                                <w:rFonts w:cs="Tahoma" w:hint="eastAsia"/>
                                <w:color w:val="0B5294"/>
                                <w:spacing w:val="-4"/>
                                <w:sz w:val="24"/>
                                <w:szCs w:val="24"/>
                                <w:rtl/>
                              </w:rPr>
                              <w:t>את</w:t>
                            </w:r>
                            <w:r w:rsidRPr="00CC0EB6">
                              <w:rPr>
                                <w:rFonts w:cs="Tahoma"/>
                                <w:color w:val="0B5294"/>
                                <w:spacing w:val="-4"/>
                                <w:sz w:val="24"/>
                                <w:szCs w:val="24"/>
                                <w:rtl/>
                              </w:rPr>
                              <w:t xml:space="preserve"> </w:t>
                            </w:r>
                            <w:r w:rsidRPr="00CC0EB6">
                              <w:rPr>
                                <w:rFonts w:cs="Tahoma" w:hint="eastAsia"/>
                                <w:color w:val="0B5294"/>
                                <w:spacing w:val="-4"/>
                                <w:sz w:val="24"/>
                                <w:szCs w:val="24"/>
                                <w:rtl/>
                              </w:rPr>
                              <w:t>עמדת</w:t>
                            </w:r>
                            <w:r w:rsidRPr="00CC0EB6">
                              <w:rPr>
                                <w:rFonts w:cs="Tahoma"/>
                                <w:color w:val="0B5294"/>
                                <w:spacing w:val="-4"/>
                                <w:sz w:val="24"/>
                                <w:szCs w:val="24"/>
                                <w:rtl/>
                              </w:rPr>
                              <w:t xml:space="preserve"> </w:t>
                            </w:r>
                            <w:r w:rsidRPr="00CC0EB6">
                              <w:rPr>
                                <w:rFonts w:cs="Tahoma" w:hint="eastAsia"/>
                                <w:color w:val="0B5294"/>
                                <w:spacing w:val="-4"/>
                                <w:sz w:val="24"/>
                                <w:szCs w:val="24"/>
                                <w:rtl/>
                              </w:rPr>
                              <w:t>מכון</w:t>
                            </w:r>
                            <w:r w:rsidRPr="00CC0EB6">
                              <w:rPr>
                                <w:rFonts w:cs="Tahoma"/>
                                <w:color w:val="0B5294"/>
                                <w:spacing w:val="-4"/>
                                <w:sz w:val="24"/>
                                <w:szCs w:val="24"/>
                                <w:rtl/>
                              </w:rPr>
                              <w:t xml:space="preserve"> </w:t>
                            </w:r>
                            <w:r w:rsidRPr="00CC0EB6">
                              <w:rPr>
                                <w:rFonts w:cs="Tahoma" w:hint="eastAsia"/>
                                <w:color w:val="0B5294"/>
                                <w:spacing w:val="-4"/>
                                <w:sz w:val="24"/>
                                <w:szCs w:val="24"/>
                                <w:rtl/>
                              </w:rPr>
                              <w:t>התקנים</w:t>
                            </w:r>
                            <w:r w:rsidRPr="00CC0EB6">
                              <w:rPr>
                                <w:rFonts w:cs="Tahoma"/>
                                <w:color w:val="0B5294"/>
                                <w:spacing w:val="-4"/>
                                <w:sz w:val="24"/>
                                <w:szCs w:val="24"/>
                                <w:rtl/>
                              </w:rPr>
                              <w:t xml:space="preserve">, </w:t>
                            </w:r>
                            <w:r w:rsidRPr="00CC0EB6">
                              <w:rPr>
                                <w:rFonts w:cs="Tahoma" w:hint="eastAsia"/>
                                <w:color w:val="0B5294"/>
                                <w:spacing w:val="-4"/>
                                <w:sz w:val="24"/>
                                <w:szCs w:val="24"/>
                                <w:rtl/>
                              </w:rPr>
                              <w:t>הרואה</w:t>
                            </w:r>
                            <w:r w:rsidRPr="00CC0EB6">
                              <w:rPr>
                                <w:rFonts w:cs="Tahoma"/>
                                <w:color w:val="0B5294"/>
                                <w:spacing w:val="-4"/>
                                <w:sz w:val="24"/>
                                <w:szCs w:val="24"/>
                                <w:rtl/>
                              </w:rPr>
                              <w:t xml:space="preserve"> </w:t>
                            </w:r>
                            <w:r w:rsidRPr="00CC0EB6">
                              <w:rPr>
                                <w:rFonts w:cs="Tahoma" w:hint="eastAsia"/>
                                <w:color w:val="0B5294"/>
                                <w:spacing w:val="-4"/>
                                <w:sz w:val="24"/>
                                <w:szCs w:val="24"/>
                                <w:rtl/>
                              </w:rPr>
                              <w:t>עצמו</w:t>
                            </w:r>
                            <w:r w:rsidRPr="00CC0EB6">
                              <w:rPr>
                                <w:rFonts w:cs="Tahoma"/>
                                <w:color w:val="0B5294"/>
                                <w:spacing w:val="-4"/>
                                <w:sz w:val="24"/>
                                <w:szCs w:val="24"/>
                                <w:rtl/>
                              </w:rPr>
                              <w:t xml:space="preserve"> </w:t>
                            </w:r>
                            <w:r w:rsidRPr="00CC0EB6">
                              <w:rPr>
                                <w:rFonts w:cs="Tahoma" w:hint="eastAsia"/>
                                <w:color w:val="0B5294"/>
                                <w:spacing w:val="-4"/>
                                <w:sz w:val="24"/>
                                <w:szCs w:val="24"/>
                                <w:rtl/>
                              </w:rPr>
                              <w:t>כספק</w:t>
                            </w:r>
                            <w:r w:rsidRPr="00CC0EB6">
                              <w:rPr>
                                <w:rFonts w:cs="Tahoma"/>
                                <w:color w:val="0B5294"/>
                                <w:spacing w:val="-4"/>
                                <w:sz w:val="24"/>
                                <w:szCs w:val="24"/>
                                <w:rtl/>
                              </w:rPr>
                              <w:t xml:space="preserve"> </w:t>
                            </w:r>
                            <w:r w:rsidRPr="00CC0EB6">
                              <w:rPr>
                                <w:rFonts w:cs="Tahoma" w:hint="eastAsia"/>
                                <w:color w:val="0B5294"/>
                                <w:spacing w:val="-4"/>
                                <w:sz w:val="24"/>
                                <w:szCs w:val="24"/>
                                <w:rtl/>
                              </w:rPr>
                              <w:t>הרשאי</w:t>
                            </w:r>
                            <w:r w:rsidRPr="00CC0EB6">
                              <w:rPr>
                                <w:rFonts w:cs="Tahoma"/>
                                <w:color w:val="0B5294"/>
                                <w:spacing w:val="-4"/>
                                <w:sz w:val="24"/>
                                <w:szCs w:val="24"/>
                                <w:rtl/>
                              </w:rPr>
                              <w:t xml:space="preserve"> </w:t>
                            </w:r>
                            <w:r w:rsidRPr="00CC0EB6">
                              <w:rPr>
                                <w:rFonts w:cs="Tahoma" w:hint="eastAsia"/>
                                <w:color w:val="0B5294"/>
                                <w:spacing w:val="-4"/>
                                <w:sz w:val="24"/>
                                <w:szCs w:val="24"/>
                                <w:rtl/>
                              </w:rPr>
                              <w:t>להציע</w:t>
                            </w:r>
                            <w:r w:rsidRPr="00CC0EB6">
                              <w:rPr>
                                <w:rFonts w:cs="Tahoma"/>
                                <w:color w:val="0B5294"/>
                                <w:spacing w:val="-4"/>
                                <w:sz w:val="24"/>
                                <w:szCs w:val="24"/>
                                <w:rtl/>
                              </w:rPr>
                              <w:t xml:space="preserve"> </w:t>
                            </w:r>
                            <w:r w:rsidRPr="00CC0EB6">
                              <w:rPr>
                                <w:rFonts w:cs="Tahoma" w:hint="eastAsia"/>
                                <w:color w:val="0B5294"/>
                                <w:spacing w:val="-4"/>
                                <w:sz w:val="24"/>
                                <w:szCs w:val="24"/>
                                <w:rtl/>
                              </w:rPr>
                              <w:t>למדינה</w:t>
                            </w:r>
                            <w:r w:rsidRPr="00CC0EB6">
                              <w:rPr>
                                <w:rFonts w:cs="Tahoma"/>
                                <w:color w:val="0B5294"/>
                                <w:spacing w:val="-4"/>
                                <w:sz w:val="24"/>
                                <w:szCs w:val="24"/>
                                <w:rtl/>
                              </w:rPr>
                              <w:t xml:space="preserve"> </w:t>
                            </w:r>
                            <w:r w:rsidRPr="00CC0EB6">
                              <w:rPr>
                                <w:rFonts w:cs="Tahoma" w:hint="eastAsia"/>
                                <w:color w:val="0B5294"/>
                                <w:spacing w:val="-4"/>
                                <w:sz w:val="24"/>
                                <w:szCs w:val="24"/>
                                <w:rtl/>
                              </w:rPr>
                              <w:t>מחיר</w:t>
                            </w:r>
                            <w:r w:rsidRPr="00CC0EB6">
                              <w:rPr>
                                <w:rFonts w:cs="Tahoma"/>
                                <w:color w:val="0B5294"/>
                                <w:spacing w:val="-4"/>
                                <w:sz w:val="24"/>
                                <w:szCs w:val="24"/>
                                <w:rtl/>
                              </w:rPr>
                              <w:t xml:space="preserve"> </w:t>
                            </w:r>
                            <w:r w:rsidRPr="00CC0EB6">
                              <w:rPr>
                                <w:rFonts w:cs="Tahoma" w:hint="eastAsia"/>
                                <w:color w:val="0B5294"/>
                                <w:spacing w:val="-4"/>
                                <w:sz w:val="24"/>
                                <w:szCs w:val="24"/>
                                <w:rtl/>
                              </w:rPr>
                              <w:t>כרצונו</w:t>
                            </w:r>
                          </w:p>
                          <w:p w:rsidR="002D7F58" w:rsidRPr="00373C5D" w:rsidP="00CC0EB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2578591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345651"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2D7F58" w:rsidRPr="00373C5D" w:rsidP="00CC0EB6">
                      <w:pPr>
                        <w:spacing w:line="240" w:lineRule="atLeast"/>
                        <w:rPr>
                          <w:rFonts w:cs="Tahoma"/>
                          <w:b/>
                          <w:bCs/>
                          <w:color w:val="0B5294"/>
                          <w:sz w:val="48"/>
                          <w:szCs w:val="48"/>
                          <w:rtl/>
                        </w:rPr>
                      </w:pPr>
                      <w:drawing>
                        <wp:inline distT="0" distB="0" distL="0" distR="0">
                          <wp:extent cx="311150" cy="256800"/>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29576"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D7F58" w:rsidP="00CC0EB6">
                      <w:pPr>
                        <w:spacing w:before="120" w:after="0" w:line="240" w:lineRule="atLeast"/>
                        <w:rPr>
                          <w:rFonts w:cs="Tahoma"/>
                          <w:color w:val="0B5294"/>
                          <w:spacing w:val="-4"/>
                          <w:sz w:val="24"/>
                          <w:szCs w:val="24"/>
                          <w:rtl/>
                        </w:rPr>
                      </w:pPr>
                      <w:r w:rsidRPr="00CC0EB6">
                        <w:rPr>
                          <w:rFonts w:cs="Tahoma" w:hint="eastAsia"/>
                          <w:color w:val="0B5294"/>
                          <w:spacing w:val="-4"/>
                          <w:sz w:val="24"/>
                          <w:szCs w:val="24"/>
                          <w:rtl/>
                        </w:rPr>
                        <w:t>מכון</w:t>
                      </w:r>
                      <w:r w:rsidRPr="00CC0EB6">
                        <w:rPr>
                          <w:rFonts w:cs="Tahoma"/>
                          <w:color w:val="0B5294"/>
                          <w:spacing w:val="-4"/>
                          <w:sz w:val="24"/>
                          <w:szCs w:val="24"/>
                          <w:rtl/>
                        </w:rPr>
                        <w:t xml:space="preserve"> </w:t>
                      </w:r>
                      <w:r w:rsidRPr="00CC0EB6">
                        <w:rPr>
                          <w:rFonts w:cs="Tahoma" w:hint="eastAsia"/>
                          <w:color w:val="0B5294"/>
                          <w:spacing w:val="-4"/>
                          <w:sz w:val="24"/>
                          <w:szCs w:val="24"/>
                          <w:rtl/>
                        </w:rPr>
                        <w:t>התקנים</w:t>
                      </w:r>
                      <w:r w:rsidRPr="00CC0EB6">
                        <w:rPr>
                          <w:rFonts w:cs="Tahoma"/>
                          <w:color w:val="0B5294"/>
                          <w:spacing w:val="-4"/>
                          <w:sz w:val="24"/>
                          <w:szCs w:val="24"/>
                          <w:rtl/>
                        </w:rPr>
                        <w:t xml:space="preserve"> </w:t>
                      </w:r>
                      <w:r w:rsidRPr="00CC0EB6">
                        <w:rPr>
                          <w:rFonts w:cs="Tahoma" w:hint="eastAsia"/>
                          <w:color w:val="0B5294"/>
                          <w:spacing w:val="-4"/>
                          <w:sz w:val="24"/>
                          <w:szCs w:val="24"/>
                          <w:rtl/>
                        </w:rPr>
                        <w:t>ממלא</w:t>
                      </w:r>
                      <w:r w:rsidRPr="00CC0EB6">
                        <w:rPr>
                          <w:rFonts w:cs="Tahoma"/>
                          <w:color w:val="0B5294"/>
                          <w:spacing w:val="-4"/>
                          <w:sz w:val="24"/>
                          <w:szCs w:val="24"/>
                          <w:rtl/>
                        </w:rPr>
                        <w:t xml:space="preserve"> </w:t>
                      </w:r>
                      <w:r w:rsidRPr="00CC0EB6">
                        <w:rPr>
                          <w:rFonts w:cs="Tahoma" w:hint="eastAsia"/>
                          <w:color w:val="0B5294"/>
                          <w:spacing w:val="-4"/>
                          <w:sz w:val="24"/>
                          <w:szCs w:val="24"/>
                          <w:rtl/>
                        </w:rPr>
                        <w:t>תפקיד</w:t>
                      </w:r>
                      <w:r w:rsidRPr="00CC0EB6">
                        <w:rPr>
                          <w:rFonts w:cs="Tahoma"/>
                          <w:color w:val="0B5294"/>
                          <w:spacing w:val="-4"/>
                          <w:sz w:val="24"/>
                          <w:szCs w:val="24"/>
                          <w:rtl/>
                        </w:rPr>
                        <w:t xml:space="preserve"> </w:t>
                      </w:r>
                      <w:r w:rsidRPr="00CC0EB6">
                        <w:rPr>
                          <w:rFonts w:cs="Tahoma" w:hint="eastAsia"/>
                          <w:color w:val="0B5294"/>
                          <w:spacing w:val="-4"/>
                          <w:sz w:val="24"/>
                          <w:szCs w:val="24"/>
                          <w:rtl/>
                        </w:rPr>
                        <w:t>ציבורי</w:t>
                      </w:r>
                      <w:r>
                        <w:rPr>
                          <w:rFonts w:cs="Tahoma" w:hint="cs"/>
                          <w:color w:val="0B5294"/>
                          <w:spacing w:val="-4"/>
                          <w:sz w:val="24"/>
                          <w:szCs w:val="24"/>
                          <w:rtl/>
                        </w:rPr>
                        <w:t xml:space="preserve">. </w:t>
                      </w:r>
                      <w:r>
                        <w:rPr>
                          <w:rFonts w:cs="Tahoma" w:hint="cs"/>
                          <w:color w:val="0B5294"/>
                          <w:spacing w:val="-4"/>
                          <w:sz w:val="24"/>
                          <w:szCs w:val="24"/>
                          <w:rtl/>
                        </w:rPr>
                        <w:br/>
                      </w:r>
                      <w:r w:rsidRPr="00CC0EB6">
                        <w:rPr>
                          <w:rFonts w:cs="Tahoma" w:hint="eastAsia"/>
                          <w:color w:val="0B5294"/>
                          <w:spacing w:val="-4"/>
                          <w:sz w:val="24"/>
                          <w:szCs w:val="24"/>
                          <w:rtl/>
                        </w:rPr>
                        <w:t>משרד</w:t>
                      </w:r>
                      <w:r w:rsidRPr="00CC0EB6">
                        <w:rPr>
                          <w:rFonts w:cs="Tahoma"/>
                          <w:color w:val="0B5294"/>
                          <w:spacing w:val="-4"/>
                          <w:sz w:val="24"/>
                          <w:szCs w:val="24"/>
                          <w:rtl/>
                        </w:rPr>
                        <w:t xml:space="preserve"> </w:t>
                      </w:r>
                      <w:r w:rsidRPr="00CC0EB6">
                        <w:rPr>
                          <w:rFonts w:cs="Tahoma" w:hint="eastAsia"/>
                          <w:color w:val="0B5294"/>
                          <w:spacing w:val="-4"/>
                          <w:sz w:val="24"/>
                          <w:szCs w:val="24"/>
                          <w:rtl/>
                        </w:rPr>
                        <w:t>מבקר</w:t>
                      </w:r>
                      <w:r w:rsidRPr="00CC0EB6">
                        <w:rPr>
                          <w:rFonts w:cs="Tahoma"/>
                          <w:color w:val="0B5294"/>
                          <w:spacing w:val="-4"/>
                          <w:sz w:val="24"/>
                          <w:szCs w:val="24"/>
                          <w:rtl/>
                        </w:rPr>
                        <w:t xml:space="preserve"> </w:t>
                      </w:r>
                      <w:r w:rsidRPr="00CC0EB6">
                        <w:rPr>
                          <w:rFonts w:cs="Tahoma" w:hint="eastAsia"/>
                          <w:color w:val="0B5294"/>
                          <w:spacing w:val="-4"/>
                          <w:sz w:val="24"/>
                          <w:szCs w:val="24"/>
                          <w:rtl/>
                        </w:rPr>
                        <w:t>המדינה</w:t>
                      </w:r>
                      <w:r w:rsidRPr="00CC0EB6">
                        <w:rPr>
                          <w:rFonts w:cs="Tahoma"/>
                          <w:color w:val="0B5294"/>
                          <w:spacing w:val="-4"/>
                          <w:sz w:val="24"/>
                          <w:szCs w:val="24"/>
                          <w:rtl/>
                        </w:rPr>
                        <w:t xml:space="preserve"> </w:t>
                      </w:r>
                      <w:r w:rsidRPr="00CC0EB6">
                        <w:rPr>
                          <w:rFonts w:cs="Tahoma" w:hint="eastAsia"/>
                          <w:color w:val="0B5294"/>
                          <w:spacing w:val="-4"/>
                          <w:sz w:val="24"/>
                          <w:szCs w:val="24"/>
                          <w:rtl/>
                        </w:rPr>
                        <w:t>שולל</w:t>
                      </w:r>
                      <w:r w:rsidRPr="00CC0EB6">
                        <w:rPr>
                          <w:rFonts w:cs="Tahoma"/>
                          <w:color w:val="0B5294"/>
                          <w:spacing w:val="-4"/>
                          <w:sz w:val="24"/>
                          <w:szCs w:val="24"/>
                          <w:rtl/>
                        </w:rPr>
                        <w:t xml:space="preserve"> </w:t>
                      </w:r>
                      <w:r w:rsidRPr="00CC0EB6">
                        <w:rPr>
                          <w:rFonts w:cs="Tahoma" w:hint="eastAsia"/>
                          <w:color w:val="0B5294"/>
                          <w:spacing w:val="-4"/>
                          <w:sz w:val="24"/>
                          <w:szCs w:val="24"/>
                          <w:rtl/>
                        </w:rPr>
                        <w:t>את</w:t>
                      </w:r>
                      <w:r w:rsidRPr="00CC0EB6">
                        <w:rPr>
                          <w:rFonts w:cs="Tahoma"/>
                          <w:color w:val="0B5294"/>
                          <w:spacing w:val="-4"/>
                          <w:sz w:val="24"/>
                          <w:szCs w:val="24"/>
                          <w:rtl/>
                        </w:rPr>
                        <w:t xml:space="preserve"> </w:t>
                      </w:r>
                      <w:r w:rsidRPr="00CC0EB6">
                        <w:rPr>
                          <w:rFonts w:cs="Tahoma" w:hint="eastAsia"/>
                          <w:color w:val="0B5294"/>
                          <w:spacing w:val="-4"/>
                          <w:sz w:val="24"/>
                          <w:szCs w:val="24"/>
                          <w:rtl/>
                        </w:rPr>
                        <w:t>עמדת</w:t>
                      </w:r>
                      <w:r w:rsidRPr="00CC0EB6">
                        <w:rPr>
                          <w:rFonts w:cs="Tahoma"/>
                          <w:color w:val="0B5294"/>
                          <w:spacing w:val="-4"/>
                          <w:sz w:val="24"/>
                          <w:szCs w:val="24"/>
                          <w:rtl/>
                        </w:rPr>
                        <w:t xml:space="preserve"> </w:t>
                      </w:r>
                      <w:r w:rsidRPr="00CC0EB6">
                        <w:rPr>
                          <w:rFonts w:cs="Tahoma" w:hint="eastAsia"/>
                          <w:color w:val="0B5294"/>
                          <w:spacing w:val="-4"/>
                          <w:sz w:val="24"/>
                          <w:szCs w:val="24"/>
                          <w:rtl/>
                        </w:rPr>
                        <w:t>מכון</w:t>
                      </w:r>
                      <w:r w:rsidRPr="00CC0EB6">
                        <w:rPr>
                          <w:rFonts w:cs="Tahoma"/>
                          <w:color w:val="0B5294"/>
                          <w:spacing w:val="-4"/>
                          <w:sz w:val="24"/>
                          <w:szCs w:val="24"/>
                          <w:rtl/>
                        </w:rPr>
                        <w:t xml:space="preserve"> </w:t>
                      </w:r>
                      <w:r w:rsidRPr="00CC0EB6">
                        <w:rPr>
                          <w:rFonts w:cs="Tahoma" w:hint="eastAsia"/>
                          <w:color w:val="0B5294"/>
                          <w:spacing w:val="-4"/>
                          <w:sz w:val="24"/>
                          <w:szCs w:val="24"/>
                          <w:rtl/>
                        </w:rPr>
                        <w:t>התקנים</w:t>
                      </w:r>
                      <w:r w:rsidRPr="00CC0EB6">
                        <w:rPr>
                          <w:rFonts w:cs="Tahoma"/>
                          <w:color w:val="0B5294"/>
                          <w:spacing w:val="-4"/>
                          <w:sz w:val="24"/>
                          <w:szCs w:val="24"/>
                          <w:rtl/>
                        </w:rPr>
                        <w:t xml:space="preserve">, </w:t>
                      </w:r>
                      <w:r w:rsidRPr="00CC0EB6">
                        <w:rPr>
                          <w:rFonts w:cs="Tahoma" w:hint="eastAsia"/>
                          <w:color w:val="0B5294"/>
                          <w:spacing w:val="-4"/>
                          <w:sz w:val="24"/>
                          <w:szCs w:val="24"/>
                          <w:rtl/>
                        </w:rPr>
                        <w:t>הרואה</w:t>
                      </w:r>
                      <w:r w:rsidRPr="00CC0EB6">
                        <w:rPr>
                          <w:rFonts w:cs="Tahoma"/>
                          <w:color w:val="0B5294"/>
                          <w:spacing w:val="-4"/>
                          <w:sz w:val="24"/>
                          <w:szCs w:val="24"/>
                          <w:rtl/>
                        </w:rPr>
                        <w:t xml:space="preserve"> </w:t>
                      </w:r>
                      <w:r w:rsidRPr="00CC0EB6">
                        <w:rPr>
                          <w:rFonts w:cs="Tahoma" w:hint="eastAsia"/>
                          <w:color w:val="0B5294"/>
                          <w:spacing w:val="-4"/>
                          <w:sz w:val="24"/>
                          <w:szCs w:val="24"/>
                          <w:rtl/>
                        </w:rPr>
                        <w:t>עצמו</w:t>
                      </w:r>
                      <w:r w:rsidRPr="00CC0EB6">
                        <w:rPr>
                          <w:rFonts w:cs="Tahoma"/>
                          <w:color w:val="0B5294"/>
                          <w:spacing w:val="-4"/>
                          <w:sz w:val="24"/>
                          <w:szCs w:val="24"/>
                          <w:rtl/>
                        </w:rPr>
                        <w:t xml:space="preserve"> </w:t>
                      </w:r>
                      <w:r w:rsidRPr="00CC0EB6">
                        <w:rPr>
                          <w:rFonts w:cs="Tahoma" w:hint="eastAsia"/>
                          <w:color w:val="0B5294"/>
                          <w:spacing w:val="-4"/>
                          <w:sz w:val="24"/>
                          <w:szCs w:val="24"/>
                          <w:rtl/>
                        </w:rPr>
                        <w:t>כספק</w:t>
                      </w:r>
                      <w:r w:rsidRPr="00CC0EB6">
                        <w:rPr>
                          <w:rFonts w:cs="Tahoma"/>
                          <w:color w:val="0B5294"/>
                          <w:spacing w:val="-4"/>
                          <w:sz w:val="24"/>
                          <w:szCs w:val="24"/>
                          <w:rtl/>
                        </w:rPr>
                        <w:t xml:space="preserve"> </w:t>
                      </w:r>
                      <w:r w:rsidRPr="00CC0EB6">
                        <w:rPr>
                          <w:rFonts w:cs="Tahoma" w:hint="eastAsia"/>
                          <w:color w:val="0B5294"/>
                          <w:spacing w:val="-4"/>
                          <w:sz w:val="24"/>
                          <w:szCs w:val="24"/>
                          <w:rtl/>
                        </w:rPr>
                        <w:t>הרשאי</w:t>
                      </w:r>
                      <w:r w:rsidRPr="00CC0EB6">
                        <w:rPr>
                          <w:rFonts w:cs="Tahoma"/>
                          <w:color w:val="0B5294"/>
                          <w:spacing w:val="-4"/>
                          <w:sz w:val="24"/>
                          <w:szCs w:val="24"/>
                          <w:rtl/>
                        </w:rPr>
                        <w:t xml:space="preserve"> </w:t>
                      </w:r>
                      <w:r w:rsidRPr="00CC0EB6">
                        <w:rPr>
                          <w:rFonts w:cs="Tahoma" w:hint="eastAsia"/>
                          <w:color w:val="0B5294"/>
                          <w:spacing w:val="-4"/>
                          <w:sz w:val="24"/>
                          <w:szCs w:val="24"/>
                          <w:rtl/>
                        </w:rPr>
                        <w:t>להציע</w:t>
                      </w:r>
                      <w:r w:rsidRPr="00CC0EB6">
                        <w:rPr>
                          <w:rFonts w:cs="Tahoma"/>
                          <w:color w:val="0B5294"/>
                          <w:spacing w:val="-4"/>
                          <w:sz w:val="24"/>
                          <w:szCs w:val="24"/>
                          <w:rtl/>
                        </w:rPr>
                        <w:t xml:space="preserve"> </w:t>
                      </w:r>
                      <w:r w:rsidRPr="00CC0EB6">
                        <w:rPr>
                          <w:rFonts w:cs="Tahoma" w:hint="eastAsia"/>
                          <w:color w:val="0B5294"/>
                          <w:spacing w:val="-4"/>
                          <w:sz w:val="24"/>
                          <w:szCs w:val="24"/>
                          <w:rtl/>
                        </w:rPr>
                        <w:t>למדינה</w:t>
                      </w:r>
                      <w:r w:rsidRPr="00CC0EB6">
                        <w:rPr>
                          <w:rFonts w:cs="Tahoma"/>
                          <w:color w:val="0B5294"/>
                          <w:spacing w:val="-4"/>
                          <w:sz w:val="24"/>
                          <w:szCs w:val="24"/>
                          <w:rtl/>
                        </w:rPr>
                        <w:t xml:space="preserve"> </w:t>
                      </w:r>
                      <w:r w:rsidRPr="00CC0EB6">
                        <w:rPr>
                          <w:rFonts w:cs="Tahoma" w:hint="eastAsia"/>
                          <w:color w:val="0B5294"/>
                          <w:spacing w:val="-4"/>
                          <w:sz w:val="24"/>
                          <w:szCs w:val="24"/>
                          <w:rtl/>
                        </w:rPr>
                        <w:t>מחיר</w:t>
                      </w:r>
                      <w:r w:rsidRPr="00CC0EB6">
                        <w:rPr>
                          <w:rFonts w:cs="Tahoma"/>
                          <w:color w:val="0B5294"/>
                          <w:spacing w:val="-4"/>
                          <w:sz w:val="24"/>
                          <w:szCs w:val="24"/>
                          <w:rtl/>
                        </w:rPr>
                        <w:t xml:space="preserve"> </w:t>
                      </w:r>
                      <w:r w:rsidRPr="00CC0EB6">
                        <w:rPr>
                          <w:rFonts w:cs="Tahoma" w:hint="eastAsia"/>
                          <w:color w:val="0B5294"/>
                          <w:spacing w:val="-4"/>
                          <w:sz w:val="24"/>
                          <w:szCs w:val="24"/>
                          <w:rtl/>
                        </w:rPr>
                        <w:t>כרצונו</w:t>
                      </w:r>
                    </w:p>
                    <w:p w:rsidR="002D7F58" w:rsidRPr="00373C5D" w:rsidP="00CC0EB6">
                      <w:pPr>
                        <w:spacing w:before="120" w:after="0" w:line="240" w:lineRule="atLeast"/>
                        <w:rPr>
                          <w:rFonts w:cs="Tahoma"/>
                          <w:b/>
                          <w:bCs/>
                          <w:color w:val="0B5294"/>
                          <w:sz w:val="48"/>
                          <w:szCs w:val="48"/>
                          <w:rtl/>
                        </w:rPr>
                      </w:pPr>
                      <w:drawing>
                        <wp:inline distT="0" distB="0" distL="0" distR="0">
                          <wp:extent cx="288000" cy="31337"/>
                          <wp:effectExtent l="0" t="0" r="0" b="6985"/>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098619"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E45B0" w:rsidRPr="00964448" w:rsidP="005A29D9">
      <w:pPr>
        <w:pStyle w:val="RESHET"/>
        <w:rPr>
          <w:rtl/>
        </w:rPr>
      </w:pPr>
      <w:r w:rsidRPr="00964448">
        <w:rPr>
          <w:rFonts w:hint="cs"/>
          <w:rtl/>
        </w:rPr>
        <w:t>משרד מבקר המדינה מעיר למנכ</w:t>
      </w:r>
      <w:r w:rsidR="005A29D9">
        <w:rPr>
          <w:rFonts w:hint="cs"/>
          <w:rtl/>
        </w:rPr>
        <w:t>"</w:t>
      </w:r>
      <w:r w:rsidRPr="00964448">
        <w:rPr>
          <w:rFonts w:hint="cs"/>
          <w:rtl/>
        </w:rPr>
        <w:t xml:space="preserve">ל מכון </w:t>
      </w:r>
      <w:r w:rsidR="005A29D9">
        <w:rPr>
          <w:rFonts w:hint="cs"/>
          <w:rtl/>
        </w:rPr>
        <w:t xml:space="preserve">התקנים </w:t>
      </w:r>
      <w:r w:rsidRPr="00964448">
        <w:rPr>
          <w:rFonts w:hint="cs"/>
          <w:rtl/>
        </w:rPr>
        <w:t xml:space="preserve">ולוועד הפועל של </w:t>
      </w:r>
      <w:r w:rsidR="005A29D9">
        <w:rPr>
          <w:rFonts w:hint="cs"/>
          <w:rtl/>
        </w:rPr>
        <w:t>ה</w:t>
      </w:r>
      <w:r w:rsidRPr="00964448">
        <w:rPr>
          <w:rFonts w:hint="cs"/>
          <w:rtl/>
        </w:rPr>
        <w:t>מכון כי עלי</w:t>
      </w:r>
      <w:r w:rsidR="005A29D9">
        <w:rPr>
          <w:rFonts w:hint="cs"/>
          <w:rtl/>
        </w:rPr>
        <w:t>הם</w:t>
      </w:r>
      <w:r w:rsidRPr="00964448">
        <w:rPr>
          <w:rFonts w:hint="cs"/>
          <w:rtl/>
        </w:rPr>
        <w:t xml:space="preserve"> לוודא שדרישות המכון מאת ממשלת ישראל למימון פעילות התקינה יתבססו על תמחיר מוסכם וגלוי שמושתת על מכלול הנתונים הרלוונטיים. על הוועד הפועל להידרש לעובדה כי הנהלת המכון ביצעה העמסת יתר ולא דיווחה לו על כך.</w:t>
      </w:r>
    </w:p>
    <w:p w:rsidR="006E45B0" w:rsidRPr="00142293" w:rsidP="00964448">
      <w:pPr>
        <w:tabs>
          <w:tab w:val="left" w:pos="8306"/>
        </w:tabs>
        <w:spacing w:before="180" w:line="240" w:lineRule="exact"/>
        <w:ind w:right="2268"/>
        <w:jc w:val="both"/>
        <w:rPr>
          <w:rFonts w:ascii="Tahoma" w:hAnsi="Tahoma" w:cs="Tahoma"/>
          <w:sz w:val="17"/>
          <w:szCs w:val="17"/>
          <w:rtl/>
        </w:rPr>
      </w:pPr>
      <w:r w:rsidRPr="00964448">
        <w:rPr>
          <w:rStyle w:val="Heading5Char"/>
          <w:rFonts w:ascii="Tahoma" w:hAnsi="Tahoma" w:cs="Tahoma" w:hint="cs"/>
          <w:bCs/>
          <w:sz w:val="17"/>
          <w:szCs w:val="17"/>
          <w:rtl/>
        </w:rPr>
        <w:t>חתימת הסכם תקצוב לקראת סוף שנת הכספים:</w:t>
      </w:r>
      <w:r w:rsidRPr="00142293">
        <w:rPr>
          <w:rStyle w:val="Heading5Char"/>
          <w:rFonts w:ascii="Tahoma" w:hAnsi="Tahoma" w:cs="Tahoma"/>
          <w:b/>
          <w:sz w:val="17"/>
          <w:szCs w:val="17"/>
          <w:rtl/>
        </w:rPr>
        <w:t xml:space="preserve"> </w:t>
      </w:r>
      <w:r w:rsidRPr="00142293">
        <w:rPr>
          <w:rFonts w:ascii="Tahoma" w:hAnsi="Tahoma" w:cs="Tahoma" w:hint="cs"/>
          <w:sz w:val="17"/>
          <w:szCs w:val="17"/>
          <w:rtl/>
        </w:rPr>
        <w:t>משרד הכלכלה ומשרד האוצר מאשרים את הסכום שמועבר למכון כתמיכה בתקינה. משרד מבקר המדינה בדק את המועדים שמשרדי הכלכלה והאוצר אישרו בהם את תקציב התקינה בשנים 2016-2013.</w:t>
      </w:r>
    </w:p>
    <w:p w:rsidR="006E45B0" w:rsidRPr="00964448" w:rsidP="00964448">
      <w:pPr>
        <w:pStyle w:val="tab-name"/>
        <w:rPr>
          <w:b/>
          <w:bCs/>
          <w:rtl/>
        </w:rPr>
      </w:pPr>
      <w:r w:rsidRPr="00142293">
        <w:rPr>
          <w:rFonts w:hint="cs"/>
          <w:rtl/>
        </w:rPr>
        <w:t>לוח 4:</w:t>
      </w:r>
      <w:r w:rsidR="00964448">
        <w:rPr>
          <w:rFonts w:hint="cs"/>
          <w:rtl/>
        </w:rPr>
        <w:t xml:space="preserve"> </w:t>
      </w:r>
      <w:r w:rsidRPr="00964448">
        <w:rPr>
          <w:rFonts w:hint="cs"/>
          <w:b/>
          <w:bCs/>
          <w:rtl/>
        </w:rPr>
        <w:t xml:space="preserve">תאריכי </w:t>
      </w:r>
      <w:r w:rsidR="005A29D9">
        <w:rPr>
          <w:rFonts w:hint="cs"/>
          <w:b/>
          <w:bCs/>
          <w:rtl/>
        </w:rPr>
        <w:t>ה</w:t>
      </w:r>
      <w:r w:rsidRPr="00964448">
        <w:rPr>
          <w:rFonts w:hint="cs"/>
          <w:b/>
          <w:bCs/>
          <w:rtl/>
        </w:rPr>
        <w:t>חתימה על הסכם תקצוב עבור מכון התקנים</w:t>
      </w:r>
    </w:p>
    <w:tbl>
      <w:tblPr>
        <w:tblStyle w:val="TableGrid"/>
        <w:bidiVisual/>
        <w:tblW w:w="6237" w:type="dxa"/>
        <w:tblBorders>
          <w:top w:val="single" w:sz="8" w:space="0" w:color="auto"/>
          <w:left w:val="single" w:sz="8" w:space="0" w:color="auto"/>
          <w:bottom w:val="single" w:sz="8" w:space="0" w:color="auto"/>
          <w:right w:val="single" w:sz="8" w:space="0" w:color="auto"/>
          <w:insideH w:val="single" w:sz="8" w:space="0" w:color="auto"/>
        </w:tblBorders>
        <w:tblLook w:val="04A0"/>
      </w:tblPr>
      <w:tblGrid>
        <w:gridCol w:w="1795"/>
        <w:gridCol w:w="1140"/>
        <w:gridCol w:w="1022"/>
        <w:gridCol w:w="1140"/>
        <w:gridCol w:w="1140"/>
      </w:tblGrid>
      <w:tr w:rsidTr="00964448">
        <w:tblPrEx>
          <w:tblW w:w="6237" w:type="dxa"/>
          <w:tblBorders>
            <w:top w:val="single" w:sz="8" w:space="0" w:color="auto"/>
            <w:left w:val="single" w:sz="8" w:space="0" w:color="auto"/>
            <w:bottom w:val="single" w:sz="8" w:space="0" w:color="auto"/>
            <w:right w:val="single" w:sz="8" w:space="0" w:color="auto"/>
            <w:insideH w:val="single" w:sz="8" w:space="0" w:color="auto"/>
          </w:tblBorders>
          <w:tblLook w:val="04A0"/>
        </w:tblPrEx>
        <w:trPr>
          <w:tblHeader/>
        </w:trPr>
        <w:tc>
          <w:tcPr>
            <w:tcW w:w="0" w:type="auto"/>
            <w:shd w:val="clear" w:color="auto" w:fill="CEEAF5"/>
          </w:tcPr>
          <w:p w:rsidR="006E45B0" w:rsidRPr="00964448" w:rsidP="00964448">
            <w:pPr>
              <w:tabs>
                <w:tab w:val="left" w:pos="8306"/>
              </w:tabs>
              <w:spacing w:before="40" w:after="40" w:line="280" w:lineRule="exact"/>
              <w:jc w:val="both"/>
              <w:rPr>
                <w:b/>
                <w:bCs/>
                <w:sz w:val="16"/>
                <w:szCs w:val="16"/>
                <w:rtl/>
              </w:rPr>
            </w:pPr>
            <w:r w:rsidRPr="00964448">
              <w:rPr>
                <w:rFonts w:ascii="Tahoma" w:hAnsi="Tahoma" w:cs="Tahoma" w:hint="cs"/>
                <w:b/>
                <w:bCs/>
                <w:sz w:val="16"/>
                <w:szCs w:val="16"/>
                <w:rtl/>
              </w:rPr>
              <w:t>שנת התקציב</w:t>
            </w:r>
          </w:p>
        </w:tc>
        <w:tc>
          <w:tcPr>
            <w:tcW w:w="0" w:type="auto"/>
            <w:shd w:val="clear" w:color="auto" w:fill="CEEAF5"/>
          </w:tcPr>
          <w:p w:rsidR="006E45B0" w:rsidRPr="00964448" w:rsidP="00964448">
            <w:pPr>
              <w:tabs>
                <w:tab w:val="left" w:pos="8306"/>
              </w:tabs>
              <w:spacing w:before="40" w:after="40" w:line="280" w:lineRule="exact"/>
              <w:jc w:val="both"/>
              <w:rPr>
                <w:b/>
                <w:bCs/>
                <w:sz w:val="16"/>
                <w:szCs w:val="16"/>
                <w:rtl/>
              </w:rPr>
            </w:pPr>
            <w:r w:rsidRPr="00964448">
              <w:rPr>
                <w:rFonts w:ascii="Tahoma" w:hAnsi="Tahoma" w:cs="Tahoma" w:hint="cs"/>
                <w:b/>
                <w:bCs/>
                <w:sz w:val="16"/>
                <w:szCs w:val="16"/>
                <w:rtl/>
              </w:rPr>
              <w:t>2016</w:t>
            </w:r>
          </w:p>
        </w:tc>
        <w:tc>
          <w:tcPr>
            <w:tcW w:w="0" w:type="auto"/>
            <w:shd w:val="clear" w:color="auto" w:fill="CEEAF5"/>
          </w:tcPr>
          <w:p w:rsidR="006E45B0" w:rsidRPr="00964448" w:rsidP="00964448">
            <w:pPr>
              <w:tabs>
                <w:tab w:val="left" w:pos="8306"/>
              </w:tabs>
              <w:spacing w:before="40" w:after="40" w:line="280" w:lineRule="exact"/>
              <w:jc w:val="both"/>
              <w:rPr>
                <w:b/>
                <w:bCs/>
                <w:color w:val="000000" w:themeColor="text1"/>
                <w:sz w:val="16"/>
                <w:szCs w:val="16"/>
                <w:rtl/>
              </w:rPr>
            </w:pPr>
            <w:r w:rsidRPr="00964448">
              <w:rPr>
                <w:rFonts w:ascii="Tahoma" w:hAnsi="Tahoma" w:cs="Tahoma"/>
                <w:b/>
                <w:bCs/>
                <w:color w:val="000000" w:themeColor="text1"/>
                <w:sz w:val="16"/>
                <w:szCs w:val="16"/>
                <w:rtl/>
              </w:rPr>
              <w:t>2015</w:t>
            </w:r>
          </w:p>
        </w:tc>
        <w:tc>
          <w:tcPr>
            <w:tcW w:w="0" w:type="auto"/>
            <w:shd w:val="clear" w:color="auto" w:fill="CEEAF5"/>
          </w:tcPr>
          <w:p w:rsidR="006E45B0" w:rsidRPr="00964448" w:rsidP="00964448">
            <w:pPr>
              <w:tabs>
                <w:tab w:val="left" w:pos="8306"/>
              </w:tabs>
              <w:spacing w:before="40" w:after="40" w:line="280" w:lineRule="exact"/>
              <w:jc w:val="both"/>
              <w:rPr>
                <w:b/>
                <w:bCs/>
                <w:color w:val="000000" w:themeColor="text1"/>
                <w:sz w:val="16"/>
                <w:szCs w:val="16"/>
                <w:rtl/>
              </w:rPr>
            </w:pPr>
            <w:r w:rsidRPr="00964448">
              <w:rPr>
                <w:rFonts w:ascii="Tahoma" w:hAnsi="Tahoma" w:cs="Tahoma"/>
                <w:b/>
                <w:bCs/>
                <w:color w:val="000000" w:themeColor="text1"/>
                <w:sz w:val="16"/>
                <w:szCs w:val="16"/>
                <w:rtl/>
              </w:rPr>
              <w:t>2014</w:t>
            </w:r>
          </w:p>
        </w:tc>
        <w:tc>
          <w:tcPr>
            <w:tcW w:w="0" w:type="auto"/>
            <w:shd w:val="clear" w:color="auto" w:fill="CEEAF5"/>
          </w:tcPr>
          <w:p w:rsidR="006E45B0" w:rsidRPr="00964448" w:rsidP="00964448">
            <w:pPr>
              <w:tabs>
                <w:tab w:val="left" w:pos="8306"/>
              </w:tabs>
              <w:spacing w:before="40" w:after="40" w:line="280" w:lineRule="exact"/>
              <w:jc w:val="both"/>
              <w:rPr>
                <w:b/>
                <w:bCs/>
                <w:color w:val="000000" w:themeColor="text1"/>
                <w:sz w:val="16"/>
                <w:szCs w:val="16"/>
                <w:rtl/>
              </w:rPr>
            </w:pPr>
            <w:r w:rsidRPr="00964448">
              <w:rPr>
                <w:rFonts w:ascii="Tahoma" w:hAnsi="Tahoma" w:cs="Tahoma"/>
                <w:b/>
                <w:bCs/>
                <w:color w:val="000000" w:themeColor="text1"/>
                <w:sz w:val="16"/>
                <w:szCs w:val="16"/>
                <w:rtl/>
              </w:rPr>
              <w:t>2013</w:t>
            </w:r>
          </w:p>
        </w:tc>
      </w:tr>
      <w:tr w:rsidTr="00964448">
        <w:tblPrEx>
          <w:tblW w:w="6237" w:type="dxa"/>
          <w:tblLook w:val="04A0"/>
        </w:tblPrEx>
        <w:tc>
          <w:tcPr>
            <w:tcW w:w="0" w:type="auto"/>
          </w:tcPr>
          <w:p w:rsidR="006E45B0" w:rsidRPr="00964448" w:rsidP="00964448">
            <w:pPr>
              <w:tabs>
                <w:tab w:val="left" w:pos="8306"/>
              </w:tabs>
              <w:spacing w:before="40" w:after="40" w:line="280" w:lineRule="exact"/>
              <w:jc w:val="both"/>
              <w:rPr>
                <w:sz w:val="16"/>
                <w:szCs w:val="16"/>
                <w:rtl/>
              </w:rPr>
            </w:pPr>
            <w:r w:rsidRPr="00964448">
              <w:rPr>
                <w:rFonts w:ascii="Tahoma" w:hAnsi="Tahoma" w:cs="Tahoma" w:hint="cs"/>
                <w:sz w:val="16"/>
                <w:szCs w:val="16"/>
                <w:rtl/>
              </w:rPr>
              <w:t xml:space="preserve">תאריך </w:t>
            </w:r>
            <w:r w:rsidR="005A29D9">
              <w:rPr>
                <w:rFonts w:ascii="Tahoma" w:hAnsi="Tahoma" w:cs="Tahoma" w:hint="cs"/>
                <w:sz w:val="16"/>
                <w:szCs w:val="16"/>
                <w:rtl/>
              </w:rPr>
              <w:t>ה</w:t>
            </w:r>
            <w:r w:rsidRPr="00964448">
              <w:rPr>
                <w:rFonts w:ascii="Tahoma" w:hAnsi="Tahoma" w:cs="Tahoma" w:hint="cs"/>
                <w:sz w:val="16"/>
                <w:szCs w:val="16"/>
                <w:rtl/>
              </w:rPr>
              <w:t>חתימה</w:t>
            </w:r>
          </w:p>
        </w:tc>
        <w:tc>
          <w:tcPr>
            <w:tcW w:w="0" w:type="auto"/>
          </w:tcPr>
          <w:p w:rsidR="006E45B0" w:rsidRPr="00964448" w:rsidP="00964448">
            <w:pPr>
              <w:tabs>
                <w:tab w:val="left" w:pos="8306"/>
              </w:tabs>
              <w:spacing w:before="40" w:after="40" w:line="280" w:lineRule="exact"/>
              <w:jc w:val="both"/>
              <w:rPr>
                <w:sz w:val="16"/>
                <w:szCs w:val="16"/>
                <w:rtl/>
              </w:rPr>
            </w:pPr>
            <w:r>
              <w:rPr>
                <w:rFonts w:ascii="Tahoma" w:hAnsi="Tahoma" w:cs="Tahoma" w:hint="cs"/>
                <w:sz w:val="16"/>
                <w:szCs w:val="16"/>
                <w:rtl/>
              </w:rPr>
              <w:t>13.10.</w:t>
            </w:r>
            <w:r w:rsidRPr="00964448">
              <w:rPr>
                <w:rFonts w:ascii="Tahoma" w:hAnsi="Tahoma" w:cs="Tahoma" w:hint="cs"/>
                <w:sz w:val="16"/>
                <w:szCs w:val="16"/>
                <w:rtl/>
              </w:rPr>
              <w:t>16</w:t>
            </w:r>
          </w:p>
        </w:tc>
        <w:tc>
          <w:tcPr>
            <w:tcW w:w="0" w:type="auto"/>
          </w:tcPr>
          <w:p w:rsidR="006E45B0" w:rsidRPr="00964448" w:rsidP="00964448">
            <w:pPr>
              <w:tabs>
                <w:tab w:val="left" w:pos="8306"/>
              </w:tabs>
              <w:spacing w:before="40" w:after="40" w:line="280" w:lineRule="exact"/>
              <w:jc w:val="both"/>
              <w:rPr>
                <w:color w:val="000000" w:themeColor="text1"/>
                <w:sz w:val="16"/>
                <w:szCs w:val="16"/>
                <w:rtl/>
              </w:rPr>
            </w:pPr>
            <w:r>
              <w:rPr>
                <w:rFonts w:ascii="Tahoma" w:hAnsi="Tahoma" w:cs="Tahoma"/>
                <w:color w:val="000000" w:themeColor="text1"/>
                <w:sz w:val="16"/>
                <w:szCs w:val="16"/>
                <w:rtl/>
              </w:rPr>
              <w:t>24.2.</w:t>
            </w:r>
            <w:r w:rsidRPr="00964448">
              <w:rPr>
                <w:rFonts w:ascii="Tahoma" w:hAnsi="Tahoma" w:cs="Tahoma"/>
                <w:color w:val="000000" w:themeColor="text1"/>
                <w:sz w:val="16"/>
                <w:szCs w:val="16"/>
                <w:rtl/>
              </w:rPr>
              <w:t>15</w:t>
            </w:r>
          </w:p>
        </w:tc>
        <w:tc>
          <w:tcPr>
            <w:tcW w:w="0" w:type="auto"/>
          </w:tcPr>
          <w:p w:rsidR="006E45B0" w:rsidRPr="00964448" w:rsidP="00964448">
            <w:pPr>
              <w:tabs>
                <w:tab w:val="left" w:pos="8306"/>
              </w:tabs>
              <w:spacing w:before="40" w:after="40" w:line="280" w:lineRule="exact"/>
              <w:jc w:val="both"/>
              <w:rPr>
                <w:color w:val="000000" w:themeColor="text1"/>
                <w:sz w:val="16"/>
                <w:szCs w:val="16"/>
                <w:rtl/>
              </w:rPr>
            </w:pPr>
            <w:r>
              <w:rPr>
                <w:rFonts w:ascii="Tahoma" w:hAnsi="Tahoma" w:cs="Tahoma"/>
                <w:color w:val="000000" w:themeColor="text1"/>
                <w:sz w:val="16"/>
                <w:szCs w:val="16"/>
                <w:rtl/>
              </w:rPr>
              <w:t>10.12.</w:t>
            </w:r>
            <w:r w:rsidRPr="00964448">
              <w:rPr>
                <w:rFonts w:ascii="Tahoma" w:hAnsi="Tahoma" w:cs="Tahoma"/>
                <w:color w:val="000000" w:themeColor="text1"/>
                <w:sz w:val="16"/>
                <w:szCs w:val="16"/>
                <w:rtl/>
              </w:rPr>
              <w:t>14</w:t>
            </w:r>
          </w:p>
        </w:tc>
        <w:tc>
          <w:tcPr>
            <w:tcW w:w="0" w:type="auto"/>
          </w:tcPr>
          <w:p w:rsidR="006E45B0" w:rsidRPr="00964448" w:rsidP="00964448">
            <w:pPr>
              <w:tabs>
                <w:tab w:val="left" w:pos="8306"/>
              </w:tabs>
              <w:spacing w:before="40" w:after="40" w:line="280" w:lineRule="exact"/>
              <w:jc w:val="both"/>
              <w:rPr>
                <w:rFonts w:ascii="Tahoma" w:hAnsi="Tahoma" w:cs="Tahoma"/>
                <w:color w:val="000000" w:themeColor="text1"/>
                <w:sz w:val="16"/>
                <w:szCs w:val="16"/>
                <w:rtl/>
              </w:rPr>
            </w:pPr>
            <w:r>
              <w:rPr>
                <w:rFonts w:ascii="Tahoma" w:hAnsi="Tahoma" w:cs="Tahoma"/>
                <w:color w:val="000000" w:themeColor="text1"/>
                <w:sz w:val="16"/>
                <w:szCs w:val="16"/>
                <w:rtl/>
              </w:rPr>
              <w:t>24.12.</w:t>
            </w:r>
            <w:r w:rsidRPr="00964448">
              <w:rPr>
                <w:rFonts w:ascii="Tahoma" w:hAnsi="Tahoma" w:cs="Tahoma"/>
                <w:color w:val="000000" w:themeColor="text1"/>
                <w:sz w:val="16"/>
                <w:szCs w:val="16"/>
                <w:rtl/>
              </w:rPr>
              <w:t>13</w:t>
            </w:r>
          </w:p>
        </w:tc>
      </w:tr>
    </w:tbl>
    <w:p w:rsidR="006E45B0" w:rsidRPr="00142293" w:rsidP="00964448">
      <w:pPr>
        <w:pStyle w:val="running-text"/>
        <w:tabs>
          <w:tab w:val="left" w:pos="8306"/>
        </w:tabs>
        <w:bidi/>
        <w:spacing w:before="240" w:after="240"/>
        <w:rPr>
          <w:rtl/>
        </w:rPr>
      </w:pPr>
      <w:r w:rsidRPr="00142293">
        <w:rPr>
          <w:rFonts w:hint="cs"/>
          <w:rtl/>
        </w:rPr>
        <w:t>בדיקת משרד מבקר המדינה העלתה כי בשנים שנבדקו (2016-2013) הגיש המכון למשרדי הכלכלה והאוצר את מסמך הבסיס לאחר תחילת שנת הכספים</w:t>
      </w:r>
      <w:r w:rsidR="005A29D9">
        <w:rPr>
          <w:rFonts w:hint="cs"/>
          <w:rtl/>
        </w:rPr>
        <w:t>,</w:t>
      </w:r>
      <w:r w:rsidRPr="00142293">
        <w:rPr>
          <w:rFonts w:hint="cs"/>
          <w:rtl/>
        </w:rPr>
        <w:t xml:space="preserve"> ובמהלך השנה נערכו דיונים על התקנים שייכללו בתכנית העבודה ועל עלות הכנתם.</w:t>
      </w:r>
    </w:p>
    <w:p w:rsidR="006E45B0" w:rsidRPr="00142293" w:rsidP="00231181">
      <w:pPr>
        <w:pStyle w:val="RESHET"/>
        <w:rPr>
          <w:rtl/>
        </w:rPr>
      </w:pPr>
      <w:r w:rsidRPr="00142293">
        <w:rPr>
          <w:rFonts w:hint="cs"/>
          <w:rtl/>
        </w:rPr>
        <w:t xml:space="preserve">נמצא כי חתימתו של ההסכם לתקצובם של הליכי התקינה בידי משרדי הכלכלה והאוצר ומכון התקנים נעשית לאחר תחילת שנת הכספים, ובשלוש מארבע השנים האחרונות - לקראת סוף השנה. במהלך השנה, עד מועד חתימת ההסכם, "מסמך הבסיס" משמש למכון כתכנית עבודה, בלי תקציב מוסכם. עוד נמצא כי בחלק מהשנים לא </w:t>
      </w:r>
      <w:r w:rsidR="005A29D9">
        <w:rPr>
          <w:rFonts w:hint="cs"/>
          <w:rtl/>
        </w:rPr>
        <w:t>העביר משרד הכלכלה</w:t>
      </w:r>
      <w:r w:rsidRPr="00142293">
        <w:rPr>
          <w:rFonts w:hint="cs"/>
          <w:rtl/>
        </w:rPr>
        <w:t xml:space="preserve"> </w:t>
      </w:r>
      <w:r w:rsidRPr="00142293" w:rsidR="00231181">
        <w:rPr>
          <w:rFonts w:hint="cs"/>
          <w:rtl/>
        </w:rPr>
        <w:t>במהלך השנה</w:t>
      </w:r>
      <w:r w:rsidR="00231181">
        <w:rPr>
          <w:rFonts w:hint="cs"/>
          <w:rtl/>
        </w:rPr>
        <w:t xml:space="preserve"> </w:t>
      </w:r>
      <w:r w:rsidRPr="00142293">
        <w:rPr>
          <w:rFonts w:hint="cs"/>
          <w:rtl/>
        </w:rPr>
        <w:t>תשלום חלקי עבור אותו חלק מהעבודה שבו</w:t>
      </w:r>
      <w:r w:rsidR="00231181">
        <w:rPr>
          <w:rFonts w:hint="cs"/>
          <w:rtl/>
        </w:rPr>
        <w:t>צע קודם החתימה על הסכם התקצוב</w:t>
      </w:r>
      <w:r w:rsidRPr="00142293">
        <w:rPr>
          <w:rFonts w:hint="cs"/>
          <w:rtl/>
        </w:rPr>
        <w:t>.</w:t>
      </w:r>
    </w:p>
    <w:p w:rsidR="006E45B0" w:rsidRPr="00142293" w:rsidP="00964448">
      <w:pPr>
        <w:tabs>
          <w:tab w:val="left" w:pos="8306"/>
        </w:tabs>
        <w:spacing w:before="180" w:after="240" w:line="240" w:lineRule="exact"/>
        <w:ind w:right="2268"/>
        <w:jc w:val="both"/>
        <w:rPr>
          <w:rFonts w:ascii="Tahoma" w:hAnsi="Tahoma" w:cs="Tahoma"/>
          <w:b/>
          <w:bCs/>
          <w:sz w:val="17"/>
          <w:szCs w:val="17"/>
          <w:rtl/>
        </w:rPr>
      </w:pPr>
      <w:r w:rsidRPr="00142293">
        <w:rPr>
          <w:rFonts w:ascii="Tahoma" w:hAnsi="Tahoma" w:cs="Tahoma" w:hint="cs"/>
          <w:sz w:val="17"/>
          <w:szCs w:val="17"/>
          <w:rtl/>
        </w:rPr>
        <w:t>בחוק</w:t>
      </w:r>
      <w:r w:rsidRPr="00142293">
        <w:rPr>
          <w:rFonts w:ascii="Tahoma" w:hAnsi="Tahoma" w:cs="Tahoma"/>
          <w:sz w:val="17"/>
          <w:szCs w:val="17"/>
          <w:rtl/>
        </w:rPr>
        <w:t xml:space="preserve"> </w:t>
      </w:r>
      <w:r w:rsidRPr="00142293">
        <w:rPr>
          <w:rFonts w:ascii="Tahoma" w:hAnsi="Tahoma" w:cs="Tahoma" w:hint="cs"/>
          <w:sz w:val="17"/>
          <w:szCs w:val="17"/>
          <w:rtl/>
        </w:rPr>
        <w:t>יסודות</w:t>
      </w:r>
      <w:r w:rsidRPr="00142293">
        <w:rPr>
          <w:rFonts w:ascii="Tahoma" w:hAnsi="Tahoma" w:cs="Tahoma"/>
          <w:sz w:val="17"/>
          <w:szCs w:val="17"/>
          <w:rtl/>
        </w:rPr>
        <w:t xml:space="preserve"> </w:t>
      </w:r>
      <w:r w:rsidRPr="00142293">
        <w:rPr>
          <w:rFonts w:ascii="Tahoma" w:hAnsi="Tahoma" w:cs="Tahoma" w:hint="cs"/>
          <w:sz w:val="17"/>
          <w:szCs w:val="17"/>
          <w:rtl/>
        </w:rPr>
        <w:t>התקציב</w:t>
      </w:r>
      <w:r w:rsidRPr="00142293">
        <w:rPr>
          <w:rFonts w:ascii="Tahoma" w:hAnsi="Tahoma" w:cs="Tahoma"/>
          <w:sz w:val="17"/>
          <w:szCs w:val="17"/>
          <w:rtl/>
        </w:rPr>
        <w:t xml:space="preserve">, התשמ"ה-1985 (להלן </w:t>
      </w:r>
      <w:r w:rsidRPr="00142293">
        <w:rPr>
          <w:rFonts w:ascii="Tahoma" w:hAnsi="Tahoma" w:cs="Tahoma" w:hint="cs"/>
          <w:sz w:val="17"/>
          <w:szCs w:val="17"/>
          <w:rtl/>
        </w:rPr>
        <w:t>-</w:t>
      </w:r>
      <w:r w:rsidRPr="00142293">
        <w:rPr>
          <w:rFonts w:ascii="Tahoma" w:hAnsi="Tahoma" w:cs="Tahoma"/>
          <w:sz w:val="17"/>
          <w:szCs w:val="17"/>
          <w:rtl/>
        </w:rPr>
        <w:t xml:space="preserve"> חוק יסודות התקציב)</w:t>
      </w:r>
      <w:r w:rsidRPr="00142293">
        <w:rPr>
          <w:rFonts w:ascii="Tahoma" w:hAnsi="Tahoma" w:cs="Tahoma" w:hint="cs"/>
          <w:sz w:val="17"/>
          <w:szCs w:val="17"/>
          <w:rtl/>
        </w:rPr>
        <w:t>,</w:t>
      </w:r>
      <w:r w:rsidRPr="00142293">
        <w:rPr>
          <w:rFonts w:ascii="Tahoma" w:hAnsi="Tahoma" w:cs="Tahoma"/>
          <w:sz w:val="17"/>
          <w:szCs w:val="17"/>
          <w:rtl/>
        </w:rPr>
        <w:t xml:space="preserve"> </w:t>
      </w:r>
      <w:r w:rsidRPr="00142293">
        <w:rPr>
          <w:rFonts w:ascii="Tahoma" w:hAnsi="Tahoma" w:cs="Tahoma" w:hint="cs"/>
          <w:sz w:val="17"/>
          <w:szCs w:val="17"/>
          <w:rtl/>
        </w:rPr>
        <w:t>נקבע</w:t>
      </w:r>
      <w:r w:rsidRPr="00142293">
        <w:rPr>
          <w:rFonts w:ascii="Tahoma" w:hAnsi="Tahoma" w:cs="Tahoma"/>
          <w:sz w:val="17"/>
          <w:szCs w:val="17"/>
          <w:rtl/>
        </w:rPr>
        <w:t xml:space="preserve"> </w:t>
      </w:r>
      <w:r w:rsidRPr="00142293">
        <w:rPr>
          <w:rFonts w:ascii="Tahoma" w:hAnsi="Tahoma" w:cs="Tahoma" w:hint="cs"/>
          <w:sz w:val="17"/>
          <w:szCs w:val="17"/>
          <w:rtl/>
        </w:rPr>
        <w:t xml:space="preserve">כי </w:t>
      </w:r>
      <w:r w:rsidRPr="00142293">
        <w:rPr>
          <w:rFonts w:ascii="Tahoma" w:hAnsi="Tahoma" w:cs="Tahoma"/>
          <w:sz w:val="17"/>
          <w:szCs w:val="17"/>
          <w:rtl/>
        </w:rPr>
        <w:t>תאגיד שהוקם על פי חוק והממשלה משתתפת ב</w:t>
      </w:r>
      <w:r w:rsidRPr="00142293">
        <w:rPr>
          <w:rFonts w:ascii="Tahoma" w:hAnsi="Tahoma" w:cs="Tahoma" w:hint="cs"/>
          <w:sz w:val="17"/>
          <w:szCs w:val="17"/>
          <w:rtl/>
        </w:rPr>
        <w:t xml:space="preserve">תקציבו יגיש את </w:t>
      </w:r>
      <w:r w:rsidRPr="00142293">
        <w:rPr>
          <w:rFonts w:ascii="Tahoma" w:hAnsi="Tahoma" w:cs="Tahoma"/>
          <w:sz w:val="17"/>
          <w:szCs w:val="17"/>
          <w:rtl/>
        </w:rPr>
        <w:t>תקציב</w:t>
      </w:r>
      <w:r w:rsidRPr="00142293">
        <w:rPr>
          <w:rFonts w:ascii="Tahoma" w:hAnsi="Tahoma" w:cs="Tahoma" w:hint="cs"/>
          <w:sz w:val="17"/>
          <w:szCs w:val="17"/>
          <w:rtl/>
        </w:rPr>
        <w:t>ו</w:t>
      </w:r>
      <w:r w:rsidRPr="00142293">
        <w:rPr>
          <w:rFonts w:ascii="Tahoma" w:hAnsi="Tahoma" w:cs="Tahoma"/>
          <w:sz w:val="17"/>
          <w:szCs w:val="17"/>
          <w:rtl/>
        </w:rPr>
        <w:t xml:space="preserve"> לאישור</w:t>
      </w:r>
      <w:r w:rsidRPr="00142293">
        <w:rPr>
          <w:rFonts w:ascii="Tahoma" w:hAnsi="Tahoma" w:cs="Tahoma" w:hint="cs"/>
          <w:sz w:val="17"/>
          <w:szCs w:val="17"/>
          <w:rtl/>
        </w:rPr>
        <w:t>ו של</w:t>
      </w:r>
      <w:r w:rsidRPr="00142293">
        <w:rPr>
          <w:rFonts w:ascii="Tahoma" w:hAnsi="Tahoma" w:cs="Tahoma"/>
          <w:sz w:val="17"/>
          <w:szCs w:val="17"/>
          <w:rtl/>
        </w:rPr>
        <w:t xml:space="preserve"> שר האוצר לא יאוחר מ</w:t>
      </w:r>
      <w:r w:rsidRPr="00142293">
        <w:rPr>
          <w:rFonts w:ascii="Tahoma" w:hAnsi="Tahoma" w:cs="Tahoma" w:hint="cs"/>
          <w:sz w:val="17"/>
          <w:szCs w:val="17"/>
          <w:rtl/>
        </w:rPr>
        <w:t>-</w:t>
      </w:r>
      <w:r w:rsidRPr="00142293">
        <w:rPr>
          <w:rFonts w:ascii="Tahoma" w:hAnsi="Tahoma" w:cs="Tahoma"/>
          <w:sz w:val="17"/>
          <w:szCs w:val="17"/>
          <w:rtl/>
        </w:rPr>
        <w:t xml:space="preserve">30 </w:t>
      </w:r>
      <w:r w:rsidRPr="00142293">
        <w:rPr>
          <w:rFonts w:ascii="Tahoma" w:hAnsi="Tahoma" w:cs="Tahoma" w:hint="cs"/>
          <w:sz w:val="17"/>
          <w:szCs w:val="17"/>
          <w:rtl/>
        </w:rPr>
        <w:t>יום</w:t>
      </w:r>
      <w:r w:rsidRPr="00142293">
        <w:rPr>
          <w:rFonts w:ascii="Tahoma" w:hAnsi="Tahoma" w:cs="Tahoma"/>
          <w:sz w:val="17"/>
          <w:szCs w:val="17"/>
          <w:rtl/>
        </w:rPr>
        <w:t xml:space="preserve"> לפני תחילת השנה</w:t>
      </w:r>
      <w:r w:rsidRPr="00142293">
        <w:rPr>
          <w:rFonts w:ascii="Tahoma" w:hAnsi="Tahoma" w:cs="Tahoma" w:hint="cs"/>
          <w:sz w:val="17"/>
          <w:szCs w:val="17"/>
          <w:rtl/>
        </w:rPr>
        <w:t>.</w:t>
      </w:r>
    </w:p>
    <w:p w:rsidR="006E45B0" w:rsidRPr="00142293" w:rsidP="005A29D9">
      <w:pPr>
        <w:pStyle w:val="RESHET"/>
        <w:rPr>
          <w:rtl/>
        </w:rPr>
      </w:pPr>
      <w:r w:rsidRPr="00142293">
        <w:rPr>
          <w:rFonts w:hint="cs"/>
          <w:rtl/>
        </w:rPr>
        <w:t>על המכון לפעול בהתאם לחוק יסודות התקציב ולהגיש למשרדי הכלכלה והאוצר את מסמך הבסיס פרק זמן ראוי לפני תחילת שנת הכספים, כדי שהמ</w:t>
      </w:r>
      <w:r w:rsidR="005A29D9">
        <w:rPr>
          <w:rFonts w:hint="cs"/>
          <w:rtl/>
        </w:rPr>
        <w:t>שא ומתן</w:t>
      </w:r>
      <w:r w:rsidRPr="00142293">
        <w:rPr>
          <w:rFonts w:hint="cs"/>
          <w:rtl/>
        </w:rPr>
        <w:t xml:space="preserve"> על פרטי המסמך יסתיים לפני תחילת שנת הכספים. זאת ועוד, על מנת שפעילות התקינה תתנהל </w:t>
      </w:r>
      <w:r w:rsidR="005A29D9">
        <w:rPr>
          <w:rFonts w:hint="cs"/>
          <w:rtl/>
        </w:rPr>
        <w:t xml:space="preserve">לפי </w:t>
      </w:r>
      <w:r w:rsidRPr="00142293">
        <w:rPr>
          <w:rFonts w:hint="cs"/>
          <w:rtl/>
        </w:rPr>
        <w:t>תקציב ידוע ומוסכם מראש, על שלושת הגופים לשקול את הכנתו של מסמך בסיס קבוע, שיעודכן לפני תחילתה של כל שנת כספים.</w:t>
      </w:r>
    </w:p>
    <w:p w:rsidR="006E45B0" w:rsidRPr="00142293" w:rsidP="00231181">
      <w:pPr>
        <w:tabs>
          <w:tab w:val="left" w:pos="8306"/>
        </w:tabs>
        <w:spacing w:before="180" w:line="240" w:lineRule="exact"/>
        <w:ind w:right="2268"/>
        <w:jc w:val="both"/>
        <w:rPr>
          <w:rFonts w:ascii="Tahoma" w:hAnsi="Tahoma" w:cs="Tahoma"/>
          <w:sz w:val="17"/>
          <w:szCs w:val="17"/>
          <w:rtl/>
        </w:rPr>
      </w:pPr>
      <w:r w:rsidRPr="00142293">
        <w:rPr>
          <w:rFonts w:ascii="Tahoma" w:hAnsi="Tahoma" w:cs="Tahoma" w:hint="cs"/>
          <w:sz w:val="17"/>
          <w:szCs w:val="17"/>
          <w:rtl/>
        </w:rPr>
        <w:t xml:space="preserve">אגף התקציבים שבמשרד האוצר הציג בדצמבר 2016 לוועדת הכלכלה של הכנסת הצעה להכנת תקציב רב-שנתי להוצאות התקינה. </w:t>
      </w:r>
      <w:r w:rsidR="00231181">
        <w:rPr>
          <w:rFonts w:ascii="Tahoma" w:hAnsi="Tahoma" w:cs="Tahoma" w:hint="cs"/>
          <w:sz w:val="17"/>
          <w:szCs w:val="17"/>
          <w:rtl/>
        </w:rPr>
        <w:t>לפי ההצעה התקציב</w:t>
      </w:r>
      <w:r w:rsidRPr="00142293">
        <w:rPr>
          <w:rFonts w:ascii="Tahoma" w:hAnsi="Tahoma" w:cs="Tahoma" w:hint="cs"/>
          <w:sz w:val="17"/>
          <w:szCs w:val="17"/>
          <w:rtl/>
        </w:rPr>
        <w:t xml:space="preserve"> </w:t>
      </w:r>
      <w:r w:rsidR="00231181">
        <w:rPr>
          <w:rFonts w:ascii="Tahoma" w:hAnsi="Tahoma" w:cs="Tahoma" w:hint="cs"/>
          <w:sz w:val="17"/>
          <w:szCs w:val="17"/>
          <w:rtl/>
        </w:rPr>
        <w:t>י</w:t>
      </w:r>
      <w:r w:rsidRPr="00142293">
        <w:rPr>
          <w:rFonts w:ascii="Tahoma" w:hAnsi="Tahoma" w:cs="Tahoma" w:hint="cs"/>
          <w:sz w:val="17"/>
          <w:szCs w:val="17"/>
          <w:rtl/>
        </w:rPr>
        <w:t xml:space="preserve">כלול את סכום ההשתתפות של הממשלה בהוצאות התקינה ואת תכנית העבודה של אגף התקינה. </w:t>
      </w:r>
      <w:r w:rsidR="006D53B1">
        <w:rPr>
          <w:rFonts w:ascii="Tahoma" w:hAnsi="Tahoma" w:cs="Tahoma" w:hint="cs"/>
          <w:sz w:val="17"/>
          <w:szCs w:val="17"/>
          <w:rtl/>
        </w:rPr>
        <w:t>ב</w:t>
      </w:r>
      <w:r w:rsidRPr="00142293">
        <w:rPr>
          <w:rFonts w:ascii="Tahoma" w:hAnsi="Tahoma" w:cs="Tahoma" w:hint="cs"/>
          <w:sz w:val="17"/>
          <w:szCs w:val="17"/>
          <w:rtl/>
        </w:rPr>
        <w:t xml:space="preserve">מועד סיום הביקורת טרם חתמו המכון ומשרדי האוצר והכלכלה על הסכם תקצוב במתכונת המוצעת. </w:t>
      </w:r>
    </w:p>
    <w:p w:rsidR="006E45B0" w:rsidRPr="00142293" w:rsidP="00964448">
      <w:pPr>
        <w:tabs>
          <w:tab w:val="left" w:pos="8306"/>
        </w:tabs>
        <w:spacing w:line="240" w:lineRule="exact"/>
        <w:ind w:right="2268"/>
        <w:jc w:val="both"/>
        <w:rPr>
          <w:rFonts w:ascii="Tahoma" w:hAnsi="Tahoma" w:cs="Tahoma"/>
          <w:sz w:val="17"/>
          <w:szCs w:val="17"/>
          <w:rtl/>
        </w:rPr>
      </w:pPr>
      <w:r w:rsidRPr="00142293">
        <w:rPr>
          <w:rFonts w:ascii="Tahoma" w:hAnsi="Tahoma" w:cs="Tahoma" w:hint="cs"/>
          <w:sz w:val="17"/>
          <w:szCs w:val="17"/>
          <w:rtl/>
        </w:rPr>
        <w:t xml:space="preserve">משרד האוצר מסר בתגובתו כי על מנת למנוע חתימה מאוחרת על הסכם מימונה של פעילות התקינה, במחצית השנייה של השנה עתיד להיחתם עם המכון הסכם רב-שנתי לתקצוב תקינה אשר יאפשר למכון לתכנן את עבודתו באופן מיטבי. </w:t>
      </w:r>
    </w:p>
    <w:p w:rsidR="006E45B0" w:rsidRPr="00142293" w:rsidP="006D53B1">
      <w:pPr>
        <w:tabs>
          <w:tab w:val="left" w:pos="8306"/>
        </w:tabs>
        <w:spacing w:line="240" w:lineRule="exact"/>
        <w:ind w:right="2268"/>
        <w:jc w:val="both"/>
        <w:rPr>
          <w:rFonts w:ascii="Tahoma" w:hAnsi="Tahoma" w:cs="Tahoma"/>
          <w:sz w:val="17"/>
          <w:szCs w:val="17"/>
          <w:rtl/>
        </w:rPr>
      </w:pPr>
      <w:r w:rsidRPr="00142293">
        <w:rPr>
          <w:rFonts w:ascii="Tahoma" w:hAnsi="Tahoma" w:cs="Tahoma" w:hint="cs"/>
          <w:sz w:val="17"/>
          <w:szCs w:val="17"/>
          <w:rtl/>
        </w:rPr>
        <w:t xml:space="preserve">משרד הכלכלה מסר בתגובתו כי </w:t>
      </w:r>
      <w:r w:rsidRPr="00142293">
        <w:rPr>
          <w:rFonts w:ascii="Tahoma" w:hAnsi="Tahoma" w:cs="Tahoma"/>
          <w:sz w:val="17"/>
          <w:szCs w:val="17"/>
          <w:rtl/>
        </w:rPr>
        <w:t>ה</w:t>
      </w:r>
      <w:r w:rsidRPr="00142293">
        <w:rPr>
          <w:rFonts w:ascii="Tahoma" w:hAnsi="Tahoma" w:cs="Tahoma" w:hint="cs"/>
          <w:sz w:val="17"/>
          <w:szCs w:val="17"/>
          <w:rtl/>
        </w:rPr>
        <w:t>ו</w:t>
      </w:r>
      <w:r w:rsidR="00231181">
        <w:rPr>
          <w:rFonts w:ascii="Tahoma" w:hAnsi="Tahoma" w:cs="Tahoma"/>
          <w:sz w:val="17"/>
          <w:szCs w:val="17"/>
          <w:rtl/>
        </w:rPr>
        <w:t>כן סיכום תקציבי</w:t>
      </w:r>
      <w:r w:rsidRPr="00142293">
        <w:rPr>
          <w:rFonts w:ascii="Tahoma" w:hAnsi="Tahoma" w:cs="Tahoma"/>
          <w:sz w:val="17"/>
          <w:szCs w:val="17"/>
          <w:rtl/>
        </w:rPr>
        <w:t xml:space="preserve"> </w:t>
      </w:r>
      <w:r w:rsidR="00231181">
        <w:rPr>
          <w:rFonts w:ascii="Tahoma" w:hAnsi="Tahoma" w:cs="Tahoma" w:hint="cs"/>
          <w:sz w:val="17"/>
          <w:szCs w:val="17"/>
          <w:rtl/>
        </w:rPr>
        <w:t>ל</w:t>
      </w:r>
      <w:r w:rsidRPr="00142293">
        <w:rPr>
          <w:rFonts w:ascii="Tahoma" w:hAnsi="Tahoma" w:cs="Tahoma" w:hint="cs"/>
          <w:sz w:val="17"/>
          <w:szCs w:val="17"/>
          <w:rtl/>
        </w:rPr>
        <w:t>ארבע</w:t>
      </w:r>
      <w:r w:rsidRPr="00142293">
        <w:rPr>
          <w:rFonts w:ascii="Tahoma" w:hAnsi="Tahoma" w:cs="Tahoma"/>
          <w:sz w:val="17"/>
          <w:szCs w:val="17"/>
          <w:rtl/>
        </w:rPr>
        <w:t xml:space="preserve"> שנים שאמור לפתור את הבעייתיות המוזכרת ב</w:t>
      </w:r>
      <w:r w:rsidRPr="00142293">
        <w:rPr>
          <w:rFonts w:ascii="Tahoma" w:hAnsi="Tahoma" w:cs="Tahoma" w:hint="cs"/>
          <w:sz w:val="17"/>
          <w:szCs w:val="17"/>
          <w:rtl/>
        </w:rPr>
        <w:t>סעיף זה</w:t>
      </w:r>
      <w:r w:rsidRPr="00142293">
        <w:rPr>
          <w:rFonts w:ascii="Tahoma" w:hAnsi="Tahoma" w:cs="Tahoma"/>
          <w:sz w:val="17"/>
          <w:szCs w:val="17"/>
          <w:rtl/>
        </w:rPr>
        <w:t>. הסיכום הועבר למכון התקנים</w:t>
      </w:r>
      <w:r w:rsidR="005A29D9">
        <w:rPr>
          <w:rFonts w:ascii="Tahoma" w:hAnsi="Tahoma" w:cs="Tahoma" w:hint="cs"/>
          <w:sz w:val="17"/>
          <w:szCs w:val="17"/>
          <w:rtl/>
        </w:rPr>
        <w:t>,</w:t>
      </w:r>
      <w:r w:rsidRPr="00142293">
        <w:rPr>
          <w:rFonts w:ascii="Tahoma" w:hAnsi="Tahoma" w:cs="Tahoma"/>
          <w:sz w:val="17"/>
          <w:szCs w:val="17"/>
          <w:rtl/>
        </w:rPr>
        <w:t xml:space="preserve"> ו</w:t>
      </w:r>
      <w:r w:rsidR="006D53B1">
        <w:rPr>
          <w:rFonts w:ascii="Tahoma" w:hAnsi="Tahoma" w:cs="Tahoma" w:hint="cs"/>
          <w:sz w:val="17"/>
          <w:szCs w:val="17"/>
          <w:rtl/>
        </w:rPr>
        <w:t>ב</w:t>
      </w:r>
      <w:r w:rsidRPr="00142293">
        <w:rPr>
          <w:rFonts w:ascii="Tahoma" w:hAnsi="Tahoma" w:cs="Tahoma" w:hint="cs"/>
          <w:sz w:val="17"/>
          <w:szCs w:val="17"/>
          <w:rtl/>
        </w:rPr>
        <w:t xml:space="preserve">מועד סיום הביקורת </w:t>
      </w:r>
      <w:r w:rsidRPr="00142293">
        <w:rPr>
          <w:rFonts w:ascii="Tahoma" w:hAnsi="Tahoma" w:cs="Tahoma"/>
          <w:sz w:val="17"/>
          <w:szCs w:val="17"/>
          <w:rtl/>
        </w:rPr>
        <w:t xml:space="preserve">טרם התקבלה הסכמתו (בשל </w:t>
      </w:r>
      <w:r w:rsidRPr="00142293">
        <w:rPr>
          <w:rFonts w:ascii="Tahoma" w:hAnsi="Tahoma" w:cs="Tahoma" w:hint="cs"/>
          <w:sz w:val="17"/>
          <w:szCs w:val="17"/>
          <w:rtl/>
        </w:rPr>
        <w:t>מחלוקות ב</w:t>
      </w:r>
      <w:r w:rsidRPr="00142293">
        <w:rPr>
          <w:rFonts w:ascii="Tahoma" w:hAnsi="Tahoma" w:cs="Tahoma"/>
          <w:sz w:val="17"/>
          <w:szCs w:val="17"/>
          <w:rtl/>
        </w:rPr>
        <w:t xml:space="preserve">סוגיות </w:t>
      </w:r>
      <w:r w:rsidRPr="00142293">
        <w:rPr>
          <w:rFonts w:ascii="Tahoma" w:hAnsi="Tahoma" w:cs="Tahoma" w:hint="cs"/>
          <w:sz w:val="17"/>
          <w:szCs w:val="17"/>
          <w:rtl/>
        </w:rPr>
        <w:t>שונות</w:t>
      </w:r>
      <w:r w:rsidRPr="00142293">
        <w:rPr>
          <w:rFonts w:ascii="Tahoma" w:hAnsi="Tahoma" w:cs="Tahoma"/>
          <w:sz w:val="17"/>
          <w:szCs w:val="17"/>
          <w:rtl/>
        </w:rPr>
        <w:t xml:space="preserve">), </w:t>
      </w:r>
      <w:r w:rsidRPr="00142293">
        <w:rPr>
          <w:rFonts w:ascii="Tahoma" w:hAnsi="Tahoma" w:cs="Tahoma" w:hint="cs"/>
          <w:sz w:val="17"/>
          <w:szCs w:val="17"/>
          <w:rtl/>
        </w:rPr>
        <w:t>ולפיכך נמנעה</w:t>
      </w:r>
      <w:r w:rsidRPr="00142293">
        <w:rPr>
          <w:rFonts w:ascii="Tahoma" w:hAnsi="Tahoma" w:cs="Tahoma"/>
          <w:sz w:val="17"/>
          <w:szCs w:val="17"/>
          <w:rtl/>
        </w:rPr>
        <w:t xml:space="preserve"> </w:t>
      </w:r>
      <w:r w:rsidRPr="00142293">
        <w:rPr>
          <w:rFonts w:ascii="Tahoma" w:hAnsi="Tahoma" w:cs="Tahoma" w:hint="cs"/>
          <w:sz w:val="17"/>
          <w:szCs w:val="17"/>
          <w:rtl/>
        </w:rPr>
        <w:t>ה</w:t>
      </w:r>
      <w:r w:rsidRPr="00142293">
        <w:rPr>
          <w:rFonts w:ascii="Tahoma" w:hAnsi="Tahoma" w:cs="Tahoma"/>
          <w:sz w:val="17"/>
          <w:szCs w:val="17"/>
          <w:rtl/>
        </w:rPr>
        <w:t>חתימ</w:t>
      </w:r>
      <w:r w:rsidRPr="00142293">
        <w:rPr>
          <w:rFonts w:ascii="Tahoma" w:hAnsi="Tahoma" w:cs="Tahoma" w:hint="cs"/>
          <w:sz w:val="17"/>
          <w:szCs w:val="17"/>
          <w:rtl/>
        </w:rPr>
        <w:t>ה על</w:t>
      </w:r>
      <w:r w:rsidRPr="00142293">
        <w:rPr>
          <w:rFonts w:ascii="Tahoma" w:hAnsi="Tahoma" w:cs="Tahoma"/>
          <w:sz w:val="17"/>
          <w:szCs w:val="17"/>
          <w:rtl/>
        </w:rPr>
        <w:t xml:space="preserve"> הסכם התקצוב.</w:t>
      </w:r>
      <w:r w:rsidRPr="00142293">
        <w:rPr>
          <w:rFonts w:ascii="Tahoma" w:hAnsi="Tahoma" w:cs="Tahoma" w:hint="cs"/>
          <w:sz w:val="17"/>
          <w:szCs w:val="17"/>
          <w:rtl/>
        </w:rPr>
        <w:t xml:space="preserve"> דברים דומים מסר גם המכון בתגובתו.</w:t>
      </w:r>
    </w:p>
    <w:p w:rsidR="006E45B0" w:rsidRPr="00142293" w:rsidP="005A29D9">
      <w:pPr>
        <w:spacing w:after="240" w:line="240" w:lineRule="exact"/>
        <w:ind w:right="2268"/>
        <w:jc w:val="both"/>
        <w:rPr>
          <w:rFonts w:ascii="Tahoma" w:hAnsi="Tahoma" w:cs="Tahoma"/>
          <w:sz w:val="17"/>
          <w:szCs w:val="17"/>
          <w:rtl/>
        </w:rPr>
      </w:pPr>
      <w:r w:rsidRPr="00142293">
        <w:rPr>
          <w:rFonts w:ascii="Tahoma" w:hAnsi="Tahoma" w:cs="Tahoma" w:hint="eastAsia"/>
          <w:bCs/>
          <w:sz w:val="17"/>
          <w:szCs w:val="17"/>
          <w:rtl/>
        </w:rPr>
        <w:t>תקינה</w:t>
      </w:r>
      <w:r w:rsidRPr="00142293">
        <w:rPr>
          <w:rFonts w:ascii="Tahoma" w:hAnsi="Tahoma" w:cs="Tahoma"/>
          <w:bCs/>
          <w:sz w:val="17"/>
          <w:szCs w:val="17"/>
          <w:rtl/>
        </w:rPr>
        <w:t xml:space="preserve"> ו</w:t>
      </w:r>
      <w:r w:rsidRPr="00142293">
        <w:rPr>
          <w:rFonts w:ascii="Tahoma" w:hAnsi="Tahoma" w:cs="Tahoma" w:hint="eastAsia"/>
          <w:bCs/>
          <w:sz w:val="17"/>
          <w:szCs w:val="17"/>
          <w:rtl/>
        </w:rPr>
        <w:t>ולונטרית</w:t>
      </w:r>
      <w:r w:rsidRPr="00142293">
        <w:rPr>
          <w:rFonts w:ascii="Tahoma" w:hAnsi="Tahoma" w:cs="Tahoma"/>
          <w:sz w:val="17"/>
          <w:szCs w:val="17"/>
          <w:rtl/>
        </w:rPr>
        <w:t xml:space="preserve">: </w:t>
      </w:r>
      <w:r w:rsidRPr="00142293">
        <w:rPr>
          <w:rFonts w:ascii="Tahoma" w:hAnsi="Tahoma" w:cs="Tahoma" w:hint="cs"/>
          <w:sz w:val="17"/>
          <w:szCs w:val="17"/>
          <w:rtl/>
        </w:rPr>
        <w:t>המהפכה</w:t>
      </w:r>
      <w:r w:rsidRPr="00142293">
        <w:rPr>
          <w:rFonts w:ascii="Tahoma" w:hAnsi="Tahoma" w:cs="Tahoma"/>
          <w:sz w:val="17"/>
          <w:szCs w:val="17"/>
          <w:rtl/>
        </w:rPr>
        <w:t xml:space="preserve"> הדיגיטלית</w:t>
      </w:r>
      <w:r w:rsidRPr="00142293">
        <w:rPr>
          <w:rFonts w:ascii="Tahoma" w:hAnsi="Tahoma" w:cs="Tahoma" w:hint="cs"/>
          <w:sz w:val="17"/>
          <w:szCs w:val="17"/>
          <w:rtl/>
        </w:rPr>
        <w:t xml:space="preserve"> מקיפה שימוש נרחב בטלפונים חכמים ובתשתיות אינטרנט מהיר, כלכלת יישומים ומחקר בטכנולוגיות עתידיות ומתפתחות. שינויים אלה מובלים בעיקר על ידי חדשנות טכנולוגית ושיווק, ומחייבים את ישראל לפתח או לאמץ תקנים בתחומים אלה</w:t>
      </w:r>
      <w:r>
        <w:rPr>
          <w:rFonts w:ascii="Tahoma" w:hAnsi="Tahoma" w:cs="Tahoma"/>
          <w:sz w:val="17"/>
          <w:szCs w:val="17"/>
          <w:vertAlign w:val="superscript"/>
          <w:rtl/>
        </w:rPr>
        <w:footnoteReference w:id="22"/>
      </w:r>
      <w:r w:rsidRPr="00142293">
        <w:rPr>
          <w:rFonts w:ascii="Tahoma" w:hAnsi="Tahoma" w:cs="Tahoma" w:hint="cs"/>
          <w:sz w:val="17"/>
          <w:szCs w:val="17"/>
          <w:rtl/>
        </w:rPr>
        <w:t xml:space="preserve">. אימוץ תקנים אחידים בנושאים אלה אינו </w:t>
      </w:r>
      <w:r w:rsidRPr="0012789B" w:rsidR="00CC0EB6">
        <w:rPr>
          <w:rFonts w:cs="Tahoma"/>
          <w:noProof/>
          <w:sz w:val="17"/>
          <w:szCs w:val="17"/>
          <w:rtl/>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1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D7F58" w:rsidRPr="00373C5D" w:rsidP="00CC0EB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6673670"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63842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D7F58" w:rsidP="00CC0EB6">
                            <w:pPr>
                              <w:spacing w:before="120" w:after="0" w:line="240" w:lineRule="atLeast"/>
                              <w:rPr>
                                <w:rFonts w:cs="Tahoma"/>
                                <w:color w:val="0B5294"/>
                                <w:spacing w:val="-4"/>
                                <w:sz w:val="24"/>
                                <w:szCs w:val="24"/>
                                <w:rtl/>
                              </w:rPr>
                            </w:pPr>
                            <w:r w:rsidRPr="002455BF">
                              <w:rPr>
                                <w:rFonts w:cs="Tahoma" w:hint="eastAsia"/>
                                <w:color w:val="0B5294"/>
                                <w:spacing w:val="-4"/>
                                <w:sz w:val="24"/>
                                <w:szCs w:val="24"/>
                                <w:rtl/>
                              </w:rPr>
                              <w:t>בישראל</w:t>
                            </w:r>
                            <w:r w:rsidRPr="002455BF">
                              <w:rPr>
                                <w:rFonts w:cs="Tahoma"/>
                                <w:color w:val="0B5294"/>
                                <w:spacing w:val="-4"/>
                                <w:sz w:val="24"/>
                                <w:szCs w:val="24"/>
                                <w:rtl/>
                              </w:rPr>
                              <w:t xml:space="preserve"> </w:t>
                            </w:r>
                            <w:r w:rsidRPr="002455BF">
                              <w:rPr>
                                <w:rFonts w:cs="Tahoma" w:hint="eastAsia"/>
                                <w:color w:val="0B5294"/>
                                <w:spacing w:val="-4"/>
                                <w:sz w:val="24"/>
                                <w:szCs w:val="24"/>
                                <w:rtl/>
                              </w:rPr>
                              <w:t>יש</w:t>
                            </w:r>
                            <w:r w:rsidRPr="002455BF">
                              <w:rPr>
                                <w:rFonts w:cs="Tahoma"/>
                                <w:color w:val="0B5294"/>
                                <w:spacing w:val="-4"/>
                                <w:sz w:val="24"/>
                                <w:szCs w:val="24"/>
                                <w:rtl/>
                              </w:rPr>
                              <w:t xml:space="preserve"> </w:t>
                            </w:r>
                            <w:r w:rsidRPr="002455BF">
                              <w:rPr>
                                <w:rFonts w:cs="Tahoma" w:hint="eastAsia"/>
                                <w:color w:val="0B5294"/>
                                <w:spacing w:val="-4"/>
                                <w:sz w:val="24"/>
                                <w:szCs w:val="24"/>
                                <w:rtl/>
                              </w:rPr>
                              <w:t>כיום</w:t>
                            </w:r>
                            <w:r w:rsidRPr="002455BF">
                              <w:rPr>
                                <w:rFonts w:cs="Tahoma"/>
                                <w:color w:val="0B5294"/>
                                <w:spacing w:val="-4"/>
                                <w:sz w:val="24"/>
                                <w:szCs w:val="24"/>
                                <w:rtl/>
                              </w:rPr>
                              <w:t xml:space="preserve"> </w:t>
                            </w:r>
                            <w:r>
                              <w:rPr>
                                <w:rFonts w:cs="Tahoma"/>
                                <w:color w:val="0B5294"/>
                                <w:spacing w:val="-4"/>
                                <w:sz w:val="24"/>
                                <w:szCs w:val="24"/>
                                <w:rtl/>
                              </w:rPr>
                              <w:br/>
                            </w:r>
                            <w:r w:rsidRPr="002455BF">
                              <w:rPr>
                                <w:rFonts w:cs="Tahoma" w:hint="eastAsia"/>
                                <w:color w:val="0B5294"/>
                                <w:spacing w:val="-4"/>
                                <w:sz w:val="24"/>
                                <w:szCs w:val="24"/>
                                <w:rtl/>
                              </w:rPr>
                              <w:t>כ</w:t>
                            </w:r>
                            <w:r w:rsidRPr="002455BF">
                              <w:rPr>
                                <w:rFonts w:cs="Tahoma"/>
                                <w:color w:val="0B5294"/>
                                <w:spacing w:val="-4"/>
                                <w:sz w:val="24"/>
                                <w:szCs w:val="24"/>
                                <w:rtl/>
                              </w:rPr>
                              <w:t xml:space="preserve">-3,000 </w:t>
                            </w:r>
                            <w:r w:rsidRPr="002455BF">
                              <w:rPr>
                                <w:rFonts w:cs="Tahoma" w:hint="eastAsia"/>
                                <w:color w:val="0B5294"/>
                                <w:spacing w:val="-4"/>
                                <w:sz w:val="24"/>
                                <w:szCs w:val="24"/>
                                <w:rtl/>
                              </w:rPr>
                              <w:t>תקנים</w:t>
                            </w:r>
                            <w:r w:rsidRPr="002455BF">
                              <w:rPr>
                                <w:rFonts w:cs="Tahoma"/>
                                <w:color w:val="0B5294"/>
                                <w:spacing w:val="-4"/>
                                <w:sz w:val="24"/>
                                <w:szCs w:val="24"/>
                                <w:rtl/>
                              </w:rPr>
                              <w:t xml:space="preserve"> </w:t>
                            </w:r>
                            <w:r w:rsidRPr="002455BF">
                              <w:rPr>
                                <w:rFonts w:cs="Tahoma" w:hint="eastAsia"/>
                                <w:color w:val="0B5294"/>
                                <w:spacing w:val="-4"/>
                                <w:sz w:val="24"/>
                                <w:szCs w:val="24"/>
                                <w:rtl/>
                              </w:rPr>
                              <w:t>וולונטריים</w:t>
                            </w:r>
                            <w:r w:rsidRPr="002455BF">
                              <w:rPr>
                                <w:rFonts w:cs="Tahoma"/>
                                <w:color w:val="0B5294"/>
                                <w:spacing w:val="-4"/>
                                <w:sz w:val="24"/>
                                <w:szCs w:val="24"/>
                                <w:rtl/>
                              </w:rPr>
                              <w:t xml:space="preserve">. </w:t>
                            </w:r>
                            <w:r w:rsidRPr="002455BF">
                              <w:rPr>
                                <w:rFonts w:cs="Tahoma" w:hint="eastAsia"/>
                                <w:color w:val="0B5294"/>
                                <w:spacing w:val="-4"/>
                                <w:sz w:val="24"/>
                                <w:szCs w:val="24"/>
                                <w:rtl/>
                              </w:rPr>
                              <w:t>ברבות</w:t>
                            </w:r>
                            <w:r w:rsidRPr="002455BF">
                              <w:rPr>
                                <w:rFonts w:cs="Tahoma"/>
                                <w:color w:val="0B5294"/>
                                <w:spacing w:val="-4"/>
                                <w:sz w:val="24"/>
                                <w:szCs w:val="24"/>
                                <w:rtl/>
                              </w:rPr>
                              <w:t xml:space="preserve"> </w:t>
                            </w:r>
                            <w:r w:rsidRPr="002455BF">
                              <w:rPr>
                                <w:rFonts w:cs="Tahoma" w:hint="eastAsia"/>
                                <w:color w:val="0B5294"/>
                                <w:spacing w:val="-4"/>
                                <w:sz w:val="24"/>
                                <w:szCs w:val="24"/>
                                <w:rtl/>
                              </w:rPr>
                              <w:t>מן</w:t>
                            </w:r>
                            <w:r w:rsidRPr="002455BF">
                              <w:rPr>
                                <w:rFonts w:cs="Tahoma"/>
                                <w:color w:val="0B5294"/>
                                <w:spacing w:val="-4"/>
                                <w:sz w:val="24"/>
                                <w:szCs w:val="24"/>
                                <w:rtl/>
                              </w:rPr>
                              <w:t xml:space="preserve"> </w:t>
                            </w:r>
                            <w:r w:rsidRPr="002455BF">
                              <w:rPr>
                                <w:rFonts w:cs="Tahoma" w:hint="eastAsia"/>
                                <w:color w:val="0B5294"/>
                                <w:spacing w:val="-4"/>
                                <w:sz w:val="24"/>
                                <w:szCs w:val="24"/>
                                <w:rtl/>
                              </w:rPr>
                              <w:t>המדינות</w:t>
                            </w:r>
                            <w:r w:rsidRPr="002455BF">
                              <w:rPr>
                                <w:rFonts w:cs="Tahoma"/>
                                <w:color w:val="0B5294"/>
                                <w:spacing w:val="-4"/>
                                <w:sz w:val="24"/>
                                <w:szCs w:val="24"/>
                                <w:rtl/>
                              </w:rPr>
                              <w:t xml:space="preserve"> </w:t>
                            </w:r>
                            <w:r w:rsidRPr="002455BF">
                              <w:rPr>
                                <w:rFonts w:cs="Tahoma" w:hint="eastAsia"/>
                                <w:color w:val="0B5294"/>
                                <w:spacing w:val="-4"/>
                                <w:sz w:val="24"/>
                                <w:szCs w:val="24"/>
                                <w:rtl/>
                              </w:rPr>
                              <w:t>המתועשות</w:t>
                            </w:r>
                            <w:r w:rsidRPr="002455BF">
                              <w:rPr>
                                <w:rFonts w:cs="Tahoma"/>
                                <w:color w:val="0B5294"/>
                                <w:spacing w:val="-4"/>
                                <w:sz w:val="24"/>
                                <w:szCs w:val="24"/>
                                <w:rtl/>
                              </w:rPr>
                              <w:t xml:space="preserve"> </w:t>
                            </w:r>
                            <w:r w:rsidRPr="002455BF">
                              <w:rPr>
                                <w:rFonts w:cs="Tahoma" w:hint="eastAsia"/>
                                <w:color w:val="0B5294"/>
                                <w:spacing w:val="-4"/>
                                <w:sz w:val="24"/>
                                <w:szCs w:val="24"/>
                                <w:rtl/>
                              </w:rPr>
                              <w:t>יש</w:t>
                            </w:r>
                            <w:r w:rsidRPr="002455BF">
                              <w:rPr>
                                <w:rFonts w:cs="Tahoma"/>
                                <w:color w:val="0B5294"/>
                                <w:spacing w:val="-4"/>
                                <w:sz w:val="24"/>
                                <w:szCs w:val="24"/>
                                <w:rtl/>
                              </w:rPr>
                              <w:t xml:space="preserve"> </w:t>
                            </w:r>
                            <w:r w:rsidRPr="002455BF">
                              <w:rPr>
                                <w:rFonts w:cs="Tahoma" w:hint="eastAsia"/>
                                <w:color w:val="0B5294"/>
                                <w:spacing w:val="-4"/>
                                <w:sz w:val="24"/>
                                <w:szCs w:val="24"/>
                                <w:rtl/>
                              </w:rPr>
                              <w:t>כ</w:t>
                            </w:r>
                            <w:r w:rsidRPr="002455BF">
                              <w:rPr>
                                <w:rFonts w:cs="Tahoma"/>
                                <w:color w:val="0B5294"/>
                                <w:spacing w:val="-4"/>
                                <w:sz w:val="24"/>
                                <w:szCs w:val="24"/>
                                <w:rtl/>
                              </w:rPr>
                              <w:t>-10,000</w:t>
                            </w:r>
                          </w:p>
                          <w:p w:rsidR="002D7F58" w:rsidRPr="00373C5D" w:rsidP="00CC0EB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81899124"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51556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2D7F58" w:rsidRPr="00373C5D" w:rsidP="00CC0EB6">
                      <w:pPr>
                        <w:spacing w:line="240" w:lineRule="atLeast"/>
                        <w:rPr>
                          <w:rFonts w:cs="Tahoma"/>
                          <w:b/>
                          <w:bCs/>
                          <w:color w:val="0B5294"/>
                          <w:sz w:val="48"/>
                          <w:szCs w:val="48"/>
                          <w:rtl/>
                        </w:rPr>
                      </w:pPr>
                      <w:drawing>
                        <wp:inline distT="0" distB="0" distL="0" distR="0">
                          <wp:extent cx="311150" cy="256800"/>
                          <wp:effectExtent l="0" t="0" r="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225289"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D7F58" w:rsidP="00CC0EB6">
                      <w:pPr>
                        <w:spacing w:before="120" w:after="0" w:line="240" w:lineRule="atLeast"/>
                        <w:rPr>
                          <w:rFonts w:cs="Tahoma"/>
                          <w:color w:val="0B5294"/>
                          <w:spacing w:val="-4"/>
                          <w:sz w:val="24"/>
                          <w:szCs w:val="24"/>
                          <w:rtl/>
                        </w:rPr>
                      </w:pPr>
                      <w:r w:rsidRPr="002455BF">
                        <w:rPr>
                          <w:rFonts w:cs="Tahoma" w:hint="eastAsia"/>
                          <w:color w:val="0B5294"/>
                          <w:spacing w:val="-4"/>
                          <w:sz w:val="24"/>
                          <w:szCs w:val="24"/>
                          <w:rtl/>
                        </w:rPr>
                        <w:t>בישראל</w:t>
                      </w:r>
                      <w:r w:rsidRPr="002455BF">
                        <w:rPr>
                          <w:rFonts w:cs="Tahoma"/>
                          <w:color w:val="0B5294"/>
                          <w:spacing w:val="-4"/>
                          <w:sz w:val="24"/>
                          <w:szCs w:val="24"/>
                          <w:rtl/>
                        </w:rPr>
                        <w:t xml:space="preserve"> </w:t>
                      </w:r>
                      <w:r w:rsidRPr="002455BF">
                        <w:rPr>
                          <w:rFonts w:cs="Tahoma" w:hint="eastAsia"/>
                          <w:color w:val="0B5294"/>
                          <w:spacing w:val="-4"/>
                          <w:sz w:val="24"/>
                          <w:szCs w:val="24"/>
                          <w:rtl/>
                        </w:rPr>
                        <w:t>יש</w:t>
                      </w:r>
                      <w:r w:rsidRPr="002455BF">
                        <w:rPr>
                          <w:rFonts w:cs="Tahoma"/>
                          <w:color w:val="0B5294"/>
                          <w:spacing w:val="-4"/>
                          <w:sz w:val="24"/>
                          <w:szCs w:val="24"/>
                          <w:rtl/>
                        </w:rPr>
                        <w:t xml:space="preserve"> </w:t>
                      </w:r>
                      <w:r w:rsidRPr="002455BF">
                        <w:rPr>
                          <w:rFonts w:cs="Tahoma" w:hint="eastAsia"/>
                          <w:color w:val="0B5294"/>
                          <w:spacing w:val="-4"/>
                          <w:sz w:val="24"/>
                          <w:szCs w:val="24"/>
                          <w:rtl/>
                        </w:rPr>
                        <w:t>כיום</w:t>
                      </w:r>
                      <w:r w:rsidRPr="002455BF">
                        <w:rPr>
                          <w:rFonts w:cs="Tahoma"/>
                          <w:color w:val="0B5294"/>
                          <w:spacing w:val="-4"/>
                          <w:sz w:val="24"/>
                          <w:szCs w:val="24"/>
                          <w:rtl/>
                        </w:rPr>
                        <w:t xml:space="preserve"> </w:t>
                      </w:r>
                      <w:r>
                        <w:rPr>
                          <w:rFonts w:cs="Tahoma"/>
                          <w:color w:val="0B5294"/>
                          <w:spacing w:val="-4"/>
                          <w:sz w:val="24"/>
                          <w:szCs w:val="24"/>
                          <w:rtl/>
                        </w:rPr>
                        <w:br/>
                      </w:r>
                      <w:r w:rsidRPr="002455BF">
                        <w:rPr>
                          <w:rFonts w:cs="Tahoma" w:hint="eastAsia"/>
                          <w:color w:val="0B5294"/>
                          <w:spacing w:val="-4"/>
                          <w:sz w:val="24"/>
                          <w:szCs w:val="24"/>
                          <w:rtl/>
                        </w:rPr>
                        <w:t>כ</w:t>
                      </w:r>
                      <w:r w:rsidRPr="002455BF">
                        <w:rPr>
                          <w:rFonts w:cs="Tahoma"/>
                          <w:color w:val="0B5294"/>
                          <w:spacing w:val="-4"/>
                          <w:sz w:val="24"/>
                          <w:szCs w:val="24"/>
                          <w:rtl/>
                        </w:rPr>
                        <w:t xml:space="preserve">-3,000 </w:t>
                      </w:r>
                      <w:r w:rsidRPr="002455BF">
                        <w:rPr>
                          <w:rFonts w:cs="Tahoma" w:hint="eastAsia"/>
                          <w:color w:val="0B5294"/>
                          <w:spacing w:val="-4"/>
                          <w:sz w:val="24"/>
                          <w:szCs w:val="24"/>
                          <w:rtl/>
                        </w:rPr>
                        <w:t>תקנים</w:t>
                      </w:r>
                      <w:r w:rsidRPr="002455BF">
                        <w:rPr>
                          <w:rFonts w:cs="Tahoma"/>
                          <w:color w:val="0B5294"/>
                          <w:spacing w:val="-4"/>
                          <w:sz w:val="24"/>
                          <w:szCs w:val="24"/>
                          <w:rtl/>
                        </w:rPr>
                        <w:t xml:space="preserve"> </w:t>
                      </w:r>
                      <w:r w:rsidRPr="002455BF">
                        <w:rPr>
                          <w:rFonts w:cs="Tahoma" w:hint="eastAsia"/>
                          <w:color w:val="0B5294"/>
                          <w:spacing w:val="-4"/>
                          <w:sz w:val="24"/>
                          <w:szCs w:val="24"/>
                          <w:rtl/>
                        </w:rPr>
                        <w:t>וולונטריים</w:t>
                      </w:r>
                      <w:r w:rsidRPr="002455BF">
                        <w:rPr>
                          <w:rFonts w:cs="Tahoma"/>
                          <w:color w:val="0B5294"/>
                          <w:spacing w:val="-4"/>
                          <w:sz w:val="24"/>
                          <w:szCs w:val="24"/>
                          <w:rtl/>
                        </w:rPr>
                        <w:t xml:space="preserve">. </w:t>
                      </w:r>
                      <w:r w:rsidRPr="002455BF">
                        <w:rPr>
                          <w:rFonts w:cs="Tahoma" w:hint="eastAsia"/>
                          <w:color w:val="0B5294"/>
                          <w:spacing w:val="-4"/>
                          <w:sz w:val="24"/>
                          <w:szCs w:val="24"/>
                          <w:rtl/>
                        </w:rPr>
                        <w:t>ברבות</w:t>
                      </w:r>
                      <w:r w:rsidRPr="002455BF">
                        <w:rPr>
                          <w:rFonts w:cs="Tahoma"/>
                          <w:color w:val="0B5294"/>
                          <w:spacing w:val="-4"/>
                          <w:sz w:val="24"/>
                          <w:szCs w:val="24"/>
                          <w:rtl/>
                        </w:rPr>
                        <w:t xml:space="preserve"> </w:t>
                      </w:r>
                      <w:r w:rsidRPr="002455BF">
                        <w:rPr>
                          <w:rFonts w:cs="Tahoma" w:hint="eastAsia"/>
                          <w:color w:val="0B5294"/>
                          <w:spacing w:val="-4"/>
                          <w:sz w:val="24"/>
                          <w:szCs w:val="24"/>
                          <w:rtl/>
                        </w:rPr>
                        <w:t>מן</w:t>
                      </w:r>
                      <w:r w:rsidRPr="002455BF">
                        <w:rPr>
                          <w:rFonts w:cs="Tahoma"/>
                          <w:color w:val="0B5294"/>
                          <w:spacing w:val="-4"/>
                          <w:sz w:val="24"/>
                          <w:szCs w:val="24"/>
                          <w:rtl/>
                        </w:rPr>
                        <w:t xml:space="preserve"> </w:t>
                      </w:r>
                      <w:r w:rsidRPr="002455BF">
                        <w:rPr>
                          <w:rFonts w:cs="Tahoma" w:hint="eastAsia"/>
                          <w:color w:val="0B5294"/>
                          <w:spacing w:val="-4"/>
                          <w:sz w:val="24"/>
                          <w:szCs w:val="24"/>
                          <w:rtl/>
                        </w:rPr>
                        <w:t>המדינות</w:t>
                      </w:r>
                      <w:r w:rsidRPr="002455BF">
                        <w:rPr>
                          <w:rFonts w:cs="Tahoma"/>
                          <w:color w:val="0B5294"/>
                          <w:spacing w:val="-4"/>
                          <w:sz w:val="24"/>
                          <w:szCs w:val="24"/>
                          <w:rtl/>
                        </w:rPr>
                        <w:t xml:space="preserve"> </w:t>
                      </w:r>
                      <w:r w:rsidRPr="002455BF">
                        <w:rPr>
                          <w:rFonts w:cs="Tahoma" w:hint="eastAsia"/>
                          <w:color w:val="0B5294"/>
                          <w:spacing w:val="-4"/>
                          <w:sz w:val="24"/>
                          <w:szCs w:val="24"/>
                          <w:rtl/>
                        </w:rPr>
                        <w:t>המתועשות</w:t>
                      </w:r>
                      <w:r w:rsidRPr="002455BF">
                        <w:rPr>
                          <w:rFonts w:cs="Tahoma"/>
                          <w:color w:val="0B5294"/>
                          <w:spacing w:val="-4"/>
                          <w:sz w:val="24"/>
                          <w:szCs w:val="24"/>
                          <w:rtl/>
                        </w:rPr>
                        <w:t xml:space="preserve"> </w:t>
                      </w:r>
                      <w:r w:rsidRPr="002455BF">
                        <w:rPr>
                          <w:rFonts w:cs="Tahoma" w:hint="eastAsia"/>
                          <w:color w:val="0B5294"/>
                          <w:spacing w:val="-4"/>
                          <w:sz w:val="24"/>
                          <w:szCs w:val="24"/>
                          <w:rtl/>
                        </w:rPr>
                        <w:t>יש</w:t>
                      </w:r>
                      <w:r w:rsidRPr="002455BF">
                        <w:rPr>
                          <w:rFonts w:cs="Tahoma"/>
                          <w:color w:val="0B5294"/>
                          <w:spacing w:val="-4"/>
                          <w:sz w:val="24"/>
                          <w:szCs w:val="24"/>
                          <w:rtl/>
                        </w:rPr>
                        <w:t xml:space="preserve"> </w:t>
                      </w:r>
                      <w:r w:rsidRPr="002455BF">
                        <w:rPr>
                          <w:rFonts w:cs="Tahoma" w:hint="eastAsia"/>
                          <w:color w:val="0B5294"/>
                          <w:spacing w:val="-4"/>
                          <w:sz w:val="24"/>
                          <w:szCs w:val="24"/>
                          <w:rtl/>
                        </w:rPr>
                        <w:t>כ</w:t>
                      </w:r>
                      <w:r w:rsidRPr="002455BF">
                        <w:rPr>
                          <w:rFonts w:cs="Tahoma"/>
                          <w:color w:val="0B5294"/>
                          <w:spacing w:val="-4"/>
                          <w:sz w:val="24"/>
                          <w:szCs w:val="24"/>
                          <w:rtl/>
                        </w:rPr>
                        <w:t>-10,000</w:t>
                      </w:r>
                    </w:p>
                    <w:p w:rsidR="002D7F58" w:rsidRPr="00373C5D" w:rsidP="00CC0EB6">
                      <w:pPr>
                        <w:spacing w:before="120" w:after="0" w:line="240" w:lineRule="atLeast"/>
                        <w:rPr>
                          <w:rFonts w:cs="Tahoma"/>
                          <w:b/>
                          <w:bCs/>
                          <w:color w:val="0B5294"/>
                          <w:sz w:val="48"/>
                          <w:szCs w:val="48"/>
                          <w:rtl/>
                        </w:rPr>
                      </w:pPr>
                      <w:drawing>
                        <wp:inline distT="0" distB="0" distL="0" distR="0">
                          <wp:extent cx="288000" cy="31337"/>
                          <wp:effectExtent l="0" t="0" r="0" b="6985"/>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629366"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142293">
        <w:rPr>
          <w:rFonts w:ascii="Tahoma" w:hAnsi="Tahoma" w:cs="Tahoma" w:hint="cs"/>
          <w:sz w:val="17"/>
          <w:szCs w:val="17"/>
          <w:rtl/>
        </w:rPr>
        <w:t>מחובתו של היצרן (תקנים וול</w:t>
      </w:r>
      <w:r w:rsidR="006F2D7A">
        <w:rPr>
          <w:rFonts w:ascii="Tahoma" w:hAnsi="Tahoma" w:cs="Tahoma" w:hint="cs"/>
          <w:sz w:val="17"/>
          <w:szCs w:val="17"/>
          <w:rtl/>
        </w:rPr>
        <w:t>ו</w:t>
      </w:r>
      <w:r w:rsidRPr="00142293">
        <w:rPr>
          <w:rFonts w:ascii="Tahoma" w:hAnsi="Tahoma" w:cs="Tahoma" w:hint="cs"/>
          <w:sz w:val="17"/>
          <w:szCs w:val="17"/>
          <w:rtl/>
        </w:rPr>
        <w:t xml:space="preserve">נטריים) אך </w:t>
      </w:r>
      <w:r w:rsidR="005A29D9">
        <w:rPr>
          <w:rFonts w:ascii="Tahoma" w:hAnsi="Tahoma" w:cs="Tahoma" w:hint="cs"/>
          <w:sz w:val="17"/>
          <w:szCs w:val="17"/>
          <w:rtl/>
        </w:rPr>
        <w:t xml:space="preserve">הוא </w:t>
      </w:r>
      <w:r w:rsidRPr="00142293">
        <w:rPr>
          <w:rFonts w:ascii="Tahoma" w:hAnsi="Tahoma" w:cs="Tahoma" w:hint="cs"/>
          <w:sz w:val="17"/>
          <w:szCs w:val="17"/>
          <w:rtl/>
        </w:rPr>
        <w:t xml:space="preserve">משכלל את הכלכלה, מונע שימוש בטכנולוגיות שונות שאינן תואמות זו את זו </w:t>
      </w:r>
      <w:r w:rsidR="005A29D9">
        <w:rPr>
          <w:rFonts w:ascii="Tahoma" w:hAnsi="Tahoma" w:cs="Tahoma" w:hint="cs"/>
          <w:sz w:val="17"/>
          <w:szCs w:val="17"/>
          <w:rtl/>
        </w:rPr>
        <w:t xml:space="preserve">ומגדיל </w:t>
      </w:r>
      <w:r w:rsidRPr="00142293">
        <w:rPr>
          <w:rFonts w:ascii="Tahoma" w:hAnsi="Tahoma" w:cs="Tahoma" w:hint="cs"/>
          <w:sz w:val="17"/>
          <w:szCs w:val="17"/>
          <w:rtl/>
        </w:rPr>
        <w:t xml:space="preserve">את התועלת לצרכן. משרד האוצר, </w:t>
      </w:r>
      <w:r w:rsidRPr="00142293">
        <w:rPr>
          <w:rFonts w:ascii="Tahoma" w:hAnsi="Tahoma" w:cs="Tahoma" w:hint="cs"/>
          <w:sz w:val="17"/>
          <w:szCs w:val="17"/>
          <w:rtl/>
        </w:rPr>
        <w:t xml:space="preserve">משרד הכלכלה ומכון התקנים ערים לנושא, ובהסכם </w:t>
      </w:r>
      <w:r w:rsidR="006B7A7D">
        <w:rPr>
          <w:rFonts w:ascii="Tahoma" w:hAnsi="Tahoma" w:cs="Tahoma" w:hint="cs"/>
          <w:sz w:val="17"/>
          <w:szCs w:val="17"/>
          <w:rtl/>
        </w:rPr>
        <w:t>ה</w:t>
      </w:r>
      <w:r w:rsidRPr="00142293">
        <w:rPr>
          <w:rFonts w:ascii="Tahoma" w:hAnsi="Tahoma" w:cs="Tahoma" w:hint="cs"/>
          <w:sz w:val="17"/>
          <w:szCs w:val="17"/>
          <w:rtl/>
        </w:rPr>
        <w:t xml:space="preserve">רב-שנתי עם מכון התקנים למימונן של פעולות </w:t>
      </w:r>
      <w:r w:rsidR="006B7A7D">
        <w:rPr>
          <w:rFonts w:ascii="Tahoma" w:hAnsi="Tahoma" w:cs="Tahoma" w:hint="cs"/>
          <w:sz w:val="17"/>
          <w:szCs w:val="17"/>
          <w:rtl/>
        </w:rPr>
        <w:t>ה</w:t>
      </w:r>
      <w:r w:rsidRPr="00142293">
        <w:rPr>
          <w:rFonts w:ascii="Tahoma" w:hAnsi="Tahoma" w:cs="Tahoma" w:hint="cs"/>
          <w:sz w:val="17"/>
          <w:szCs w:val="17"/>
          <w:rtl/>
        </w:rPr>
        <w:t>תקינה יש הקצאה לקידום תקינה וול</w:t>
      </w:r>
      <w:r w:rsidR="006F2D7A">
        <w:rPr>
          <w:rFonts w:ascii="Tahoma" w:hAnsi="Tahoma" w:cs="Tahoma" w:hint="cs"/>
          <w:sz w:val="17"/>
          <w:szCs w:val="17"/>
          <w:rtl/>
        </w:rPr>
        <w:t>ו</w:t>
      </w:r>
      <w:r w:rsidRPr="00142293">
        <w:rPr>
          <w:rFonts w:ascii="Tahoma" w:hAnsi="Tahoma" w:cs="Tahoma" w:hint="cs"/>
          <w:sz w:val="17"/>
          <w:szCs w:val="17"/>
          <w:rtl/>
        </w:rPr>
        <w:t xml:space="preserve">נטרית. </w:t>
      </w:r>
    </w:p>
    <w:p w:rsidR="006E45B0" w:rsidRPr="00142293" w:rsidP="005A29D9">
      <w:pPr>
        <w:pStyle w:val="RESHET"/>
        <w:rPr>
          <w:rtl/>
        </w:rPr>
      </w:pPr>
      <w:r w:rsidRPr="00142293">
        <w:rPr>
          <w:rFonts w:hint="cs"/>
          <w:rtl/>
        </w:rPr>
        <w:t>משרד מבקר המדינה מעיר למשרד האוצר ולמשרד הכלכלה כי לאור החשיבות הרבה שבכתיבת תקנים ו</w:t>
      </w:r>
      <w:r w:rsidR="005A29D9">
        <w:rPr>
          <w:rFonts w:hint="cs"/>
          <w:rtl/>
        </w:rPr>
        <w:t>ו</w:t>
      </w:r>
      <w:r w:rsidRPr="00142293">
        <w:rPr>
          <w:rFonts w:hint="cs"/>
          <w:rtl/>
        </w:rPr>
        <w:t>לונטריים בתחומים רבים בישראל</w:t>
      </w:r>
      <w:r>
        <w:rPr>
          <w:vertAlign w:val="superscript"/>
          <w:rtl/>
        </w:rPr>
        <w:footnoteReference w:id="23"/>
      </w:r>
      <w:r w:rsidRPr="00142293">
        <w:rPr>
          <w:rFonts w:hint="cs"/>
          <w:rtl/>
        </w:rPr>
        <w:t>, יש מקום לשקול מתן ביטויים מתאימים לחשיבות ז</w:t>
      </w:r>
      <w:r w:rsidR="005A29D9">
        <w:rPr>
          <w:rFonts w:hint="cs"/>
          <w:rtl/>
        </w:rPr>
        <w:t>ו</w:t>
      </w:r>
      <w:r w:rsidRPr="00142293">
        <w:rPr>
          <w:rFonts w:hint="cs"/>
          <w:rtl/>
        </w:rPr>
        <w:t xml:space="preserve"> בחלוקת מימון התקינה בין סוגי הפעילות והתקינה השונים.</w:t>
      </w:r>
    </w:p>
    <w:p w:rsidR="006E45B0" w:rsidRPr="00142293" w:rsidP="00964448">
      <w:pPr>
        <w:tabs>
          <w:tab w:val="left" w:pos="8306"/>
        </w:tabs>
        <w:spacing w:before="180" w:line="240" w:lineRule="exact"/>
        <w:ind w:right="2268"/>
        <w:jc w:val="both"/>
        <w:rPr>
          <w:rFonts w:ascii="Tahoma" w:hAnsi="Tahoma" w:cs="Tahoma"/>
          <w:sz w:val="17"/>
          <w:szCs w:val="17"/>
          <w:rtl/>
        </w:rPr>
      </w:pPr>
      <w:r w:rsidRPr="00142293">
        <w:rPr>
          <w:rFonts w:ascii="Tahoma" w:hAnsi="Tahoma" w:cs="Tahoma" w:hint="cs"/>
          <w:sz w:val="17"/>
          <w:szCs w:val="17"/>
          <w:rtl/>
        </w:rPr>
        <w:t>על הערת משרד מבקר המדינה למשרד האוצר בדצמבר 2016 במהלך הביקורת, השיב משרד האוצר כי בהסכם הרב-שנתי למימון הכנת תקנים יוקצה מימון גם לפעילות תקינה שאינה מחייבת (וולונטרית).</w:t>
      </w:r>
    </w:p>
    <w:p w:rsidR="006E45B0" w:rsidP="00964448">
      <w:pPr>
        <w:tabs>
          <w:tab w:val="left" w:pos="8306"/>
        </w:tabs>
        <w:spacing w:line="240" w:lineRule="exact"/>
        <w:ind w:right="2268"/>
        <w:jc w:val="both"/>
        <w:rPr>
          <w:rFonts w:ascii="Tahoma" w:hAnsi="Tahoma" w:cs="Tahoma"/>
          <w:sz w:val="17"/>
          <w:szCs w:val="17"/>
          <w:rtl/>
        </w:rPr>
      </w:pPr>
    </w:p>
    <w:p w:rsidR="00964448" w:rsidRPr="00142293" w:rsidP="00964448">
      <w:pPr>
        <w:tabs>
          <w:tab w:val="left" w:pos="8306"/>
        </w:tabs>
        <w:spacing w:line="240" w:lineRule="exact"/>
        <w:ind w:right="2268"/>
        <w:jc w:val="both"/>
        <w:rPr>
          <w:rFonts w:ascii="Tahoma" w:hAnsi="Tahoma" w:cs="Tahoma"/>
          <w:sz w:val="17"/>
          <w:szCs w:val="17"/>
          <w:rtl/>
        </w:rPr>
      </w:pPr>
    </w:p>
    <w:p w:rsidR="006E45B0" w:rsidRPr="004F245B" w:rsidP="00964448">
      <w:pPr>
        <w:pStyle w:val="KOT4"/>
        <w:rPr>
          <w:rtl/>
        </w:rPr>
      </w:pPr>
      <w:r w:rsidRPr="004F245B">
        <w:rPr>
          <w:rFonts w:hint="cs"/>
          <w:rtl/>
        </w:rPr>
        <w:t xml:space="preserve">אימוץ תקינה בין-לאומית </w:t>
      </w:r>
    </w:p>
    <w:p w:rsidR="006E45B0" w:rsidP="00964448">
      <w:pPr>
        <w:pStyle w:val="KOT5"/>
        <w:rPr>
          <w:rtl/>
        </w:rPr>
      </w:pPr>
      <w:r w:rsidRPr="004D1117">
        <w:rPr>
          <w:rFonts w:hint="cs"/>
          <w:rtl/>
        </w:rPr>
        <w:t>התשתית</w:t>
      </w:r>
      <w:r w:rsidRPr="004D1117">
        <w:rPr>
          <w:rtl/>
        </w:rPr>
        <w:t xml:space="preserve"> </w:t>
      </w:r>
      <w:r w:rsidRPr="004D1117">
        <w:rPr>
          <w:rFonts w:hint="cs"/>
          <w:rtl/>
        </w:rPr>
        <w:t>הנורמטיבית</w:t>
      </w:r>
    </w:p>
    <w:p w:rsidR="006E45B0" w:rsidRPr="00142293" w:rsidP="00964448">
      <w:pPr>
        <w:tabs>
          <w:tab w:val="left" w:pos="8306"/>
        </w:tabs>
        <w:spacing w:line="240" w:lineRule="exact"/>
        <w:ind w:right="2268"/>
        <w:jc w:val="both"/>
        <w:rPr>
          <w:rFonts w:ascii="Tahoma" w:hAnsi="Tahoma" w:cs="Tahoma"/>
          <w:sz w:val="17"/>
          <w:szCs w:val="17"/>
          <w:rtl/>
        </w:rPr>
      </w:pPr>
      <w:r w:rsidRPr="00964448">
        <w:rPr>
          <w:rFonts w:ascii="Tahoma" w:hAnsi="Tahoma" w:cs="Tahoma"/>
          <w:spacing w:val="-2"/>
          <w:sz w:val="17"/>
          <w:szCs w:val="17"/>
          <w:rtl/>
        </w:rPr>
        <w:t>ועדת טרכטנברג</w:t>
      </w:r>
      <w:r>
        <w:rPr>
          <w:rStyle w:val="FootnoteReference0"/>
          <w:rFonts w:ascii="Tahoma" w:hAnsi="Tahoma" w:cs="Tahoma"/>
          <w:spacing w:val="-2"/>
          <w:sz w:val="17"/>
          <w:szCs w:val="17"/>
          <w:rtl/>
        </w:rPr>
        <w:footnoteReference w:id="24"/>
      </w:r>
      <w:r w:rsidRPr="00964448">
        <w:rPr>
          <w:rFonts w:ascii="Tahoma" w:hAnsi="Tahoma" w:cs="Tahoma"/>
          <w:spacing w:val="-2"/>
          <w:sz w:val="17"/>
          <w:szCs w:val="17"/>
          <w:rtl/>
        </w:rPr>
        <w:t xml:space="preserve"> </w:t>
      </w:r>
      <w:r w:rsidRPr="00964448">
        <w:rPr>
          <w:rFonts w:ascii="Tahoma" w:hAnsi="Tahoma" w:cs="Tahoma" w:hint="cs"/>
          <w:spacing w:val="-2"/>
          <w:sz w:val="17"/>
          <w:szCs w:val="17"/>
          <w:rtl/>
        </w:rPr>
        <w:t>קבעה</w:t>
      </w:r>
      <w:r w:rsidRPr="00964448">
        <w:rPr>
          <w:rFonts w:ascii="Tahoma" w:hAnsi="Tahoma" w:cs="Tahoma"/>
          <w:spacing w:val="-2"/>
          <w:sz w:val="17"/>
          <w:szCs w:val="17"/>
          <w:rtl/>
        </w:rPr>
        <w:t xml:space="preserve"> בדוח ש</w:t>
      </w:r>
      <w:r w:rsidRPr="00964448">
        <w:rPr>
          <w:rFonts w:ascii="Tahoma" w:hAnsi="Tahoma" w:cs="Tahoma" w:hint="cs"/>
          <w:spacing w:val="-2"/>
          <w:sz w:val="17"/>
          <w:szCs w:val="17"/>
          <w:rtl/>
        </w:rPr>
        <w:t>ל</w:t>
      </w:r>
      <w:r w:rsidRPr="00964448">
        <w:rPr>
          <w:rFonts w:ascii="Tahoma" w:hAnsi="Tahoma" w:cs="Tahoma"/>
          <w:spacing w:val="-2"/>
          <w:sz w:val="17"/>
          <w:szCs w:val="17"/>
          <w:rtl/>
        </w:rPr>
        <w:t>ה: "מדיניות התקינה מגבילה לעיתים את החשיפה</w:t>
      </w:r>
      <w:r w:rsidRPr="00142293">
        <w:rPr>
          <w:rFonts w:ascii="Tahoma" w:hAnsi="Tahoma" w:cs="Tahoma"/>
          <w:sz w:val="17"/>
          <w:szCs w:val="17"/>
          <w:rtl/>
        </w:rPr>
        <w:t xml:space="preserve"> של המשק ליבוא מתחרה גם בדרך של יצירת תקנים מקוריים הנבדלים מהתקנים במשקים גדולים אחרים... החל משנת 2007 מבצע מכון התקנים, בהתאם להוראת חוק שנחקקה בעניין זה ו</w:t>
      </w:r>
      <w:r w:rsidRPr="00142293">
        <w:rPr>
          <w:rFonts w:ascii="Tahoma" w:hAnsi="Tahoma" w:cs="Tahoma" w:hint="cs"/>
          <w:sz w:val="17"/>
          <w:szCs w:val="17"/>
          <w:rtl/>
        </w:rPr>
        <w:t>ב</w:t>
      </w:r>
      <w:r w:rsidRPr="00142293">
        <w:rPr>
          <w:rFonts w:ascii="Tahoma" w:hAnsi="Tahoma" w:cs="Tahoma"/>
          <w:sz w:val="17"/>
          <w:szCs w:val="17"/>
          <w:rtl/>
        </w:rPr>
        <w:t>הנחיית משרדי הממשלה, תהליך של החלפת תקנים רשמיים מקוריים בתקנים בין-לאומיים מאומצים. עם זאת, תקנים רשמיים ומחייבים רבים ובכללם רוב התקנים בתחום המזון, הם עדיין תקנים ישראלי</w:t>
      </w:r>
      <w:r w:rsidRPr="00142293">
        <w:rPr>
          <w:rFonts w:ascii="Tahoma" w:hAnsi="Tahoma" w:cs="Tahoma" w:hint="cs"/>
          <w:sz w:val="17"/>
          <w:szCs w:val="17"/>
          <w:rtl/>
        </w:rPr>
        <w:t>י</w:t>
      </w:r>
      <w:r w:rsidRPr="00142293">
        <w:rPr>
          <w:rFonts w:ascii="Tahoma" w:hAnsi="Tahoma" w:cs="Tahoma"/>
          <w:sz w:val="17"/>
          <w:szCs w:val="17"/>
          <w:rtl/>
        </w:rPr>
        <w:t xml:space="preserve">ם מקוריים". </w:t>
      </w:r>
      <w:r w:rsidRPr="00142293">
        <w:rPr>
          <w:rFonts w:ascii="Tahoma" w:hAnsi="Tahoma" w:cs="Tahoma" w:hint="cs"/>
          <w:sz w:val="17"/>
          <w:szCs w:val="17"/>
          <w:rtl/>
        </w:rPr>
        <w:t>רק</w:t>
      </w:r>
      <w:r w:rsidRPr="00142293">
        <w:rPr>
          <w:rFonts w:ascii="Tahoma" w:hAnsi="Tahoma" w:cs="Tahoma"/>
          <w:sz w:val="17"/>
          <w:szCs w:val="17"/>
          <w:rtl/>
        </w:rPr>
        <w:t xml:space="preserve"> </w:t>
      </w:r>
      <w:r w:rsidRPr="00142293">
        <w:rPr>
          <w:rFonts w:ascii="Tahoma" w:hAnsi="Tahoma" w:cs="Tahoma" w:hint="cs"/>
          <w:sz w:val="17"/>
          <w:szCs w:val="17"/>
          <w:rtl/>
        </w:rPr>
        <w:t>בשנת</w:t>
      </w:r>
      <w:r w:rsidRPr="00142293">
        <w:rPr>
          <w:rFonts w:ascii="Tahoma" w:hAnsi="Tahoma" w:cs="Tahoma"/>
          <w:sz w:val="17"/>
          <w:szCs w:val="17"/>
          <w:rtl/>
        </w:rPr>
        <w:t xml:space="preserve"> 2011 </w:t>
      </w:r>
      <w:r w:rsidRPr="00142293">
        <w:rPr>
          <w:rFonts w:ascii="Tahoma" w:hAnsi="Tahoma" w:cs="Tahoma" w:hint="cs"/>
          <w:sz w:val="17"/>
          <w:szCs w:val="17"/>
          <w:rtl/>
        </w:rPr>
        <w:t>החל</w:t>
      </w:r>
      <w:r w:rsidRPr="00142293">
        <w:rPr>
          <w:rFonts w:ascii="Tahoma" w:hAnsi="Tahoma" w:cs="Tahoma"/>
          <w:sz w:val="17"/>
          <w:szCs w:val="17"/>
          <w:rtl/>
        </w:rPr>
        <w:t xml:space="preserve"> </w:t>
      </w:r>
      <w:r w:rsidRPr="00142293">
        <w:rPr>
          <w:rFonts w:ascii="Tahoma" w:hAnsi="Tahoma" w:cs="Tahoma" w:hint="cs"/>
          <w:sz w:val="17"/>
          <w:szCs w:val="17"/>
          <w:rtl/>
        </w:rPr>
        <w:t>מכון</w:t>
      </w:r>
      <w:r w:rsidRPr="00142293">
        <w:rPr>
          <w:rFonts w:ascii="Tahoma" w:hAnsi="Tahoma" w:cs="Tahoma"/>
          <w:sz w:val="17"/>
          <w:szCs w:val="17"/>
          <w:rtl/>
        </w:rPr>
        <w:t xml:space="preserve"> </w:t>
      </w:r>
      <w:r w:rsidRPr="00142293">
        <w:rPr>
          <w:rFonts w:ascii="Tahoma" w:hAnsi="Tahoma" w:cs="Tahoma" w:hint="cs"/>
          <w:sz w:val="17"/>
          <w:szCs w:val="17"/>
          <w:rtl/>
        </w:rPr>
        <w:t>התקנים</w:t>
      </w:r>
      <w:r w:rsidRPr="00142293">
        <w:rPr>
          <w:rFonts w:ascii="Tahoma" w:hAnsi="Tahoma" w:cs="Tahoma"/>
          <w:sz w:val="17"/>
          <w:szCs w:val="17"/>
          <w:rtl/>
        </w:rPr>
        <w:t xml:space="preserve"> </w:t>
      </w:r>
      <w:r w:rsidRPr="00142293">
        <w:rPr>
          <w:rFonts w:ascii="Tahoma" w:hAnsi="Tahoma" w:cs="Tahoma" w:hint="cs"/>
          <w:sz w:val="17"/>
          <w:szCs w:val="17"/>
          <w:rtl/>
        </w:rPr>
        <w:t>ברפורמה</w:t>
      </w:r>
      <w:r w:rsidRPr="00142293">
        <w:rPr>
          <w:rFonts w:ascii="Tahoma" w:hAnsi="Tahoma" w:cs="Tahoma"/>
          <w:sz w:val="17"/>
          <w:szCs w:val="17"/>
          <w:rtl/>
        </w:rPr>
        <w:t xml:space="preserve"> </w:t>
      </w:r>
      <w:r w:rsidRPr="00142293">
        <w:rPr>
          <w:rFonts w:ascii="Tahoma" w:hAnsi="Tahoma" w:cs="Tahoma" w:hint="cs"/>
          <w:sz w:val="17"/>
          <w:szCs w:val="17"/>
          <w:rtl/>
        </w:rPr>
        <w:t>להמרתם</w:t>
      </w:r>
      <w:r w:rsidRPr="00142293">
        <w:rPr>
          <w:rFonts w:ascii="Tahoma" w:hAnsi="Tahoma" w:cs="Tahoma"/>
          <w:sz w:val="17"/>
          <w:szCs w:val="17"/>
          <w:rtl/>
        </w:rPr>
        <w:t xml:space="preserve"> </w:t>
      </w:r>
      <w:r w:rsidRPr="00142293">
        <w:rPr>
          <w:rFonts w:ascii="Tahoma" w:hAnsi="Tahoma" w:cs="Tahoma" w:hint="cs"/>
          <w:sz w:val="17"/>
          <w:szCs w:val="17"/>
          <w:rtl/>
        </w:rPr>
        <w:t>בתקנים</w:t>
      </w:r>
      <w:r w:rsidRPr="00142293">
        <w:rPr>
          <w:rFonts w:ascii="Tahoma" w:hAnsi="Tahoma" w:cs="Tahoma"/>
          <w:sz w:val="17"/>
          <w:szCs w:val="17"/>
          <w:rtl/>
        </w:rPr>
        <w:t xml:space="preserve"> </w:t>
      </w:r>
      <w:r w:rsidRPr="00142293">
        <w:rPr>
          <w:rFonts w:ascii="Tahoma" w:hAnsi="Tahoma" w:cs="Tahoma" w:hint="cs"/>
          <w:sz w:val="17"/>
          <w:szCs w:val="17"/>
          <w:rtl/>
        </w:rPr>
        <w:t>בין-לאומיים.</w:t>
      </w:r>
    </w:p>
    <w:p w:rsidR="006E45B0" w:rsidRPr="00142293" w:rsidP="00F0592C">
      <w:pPr>
        <w:tabs>
          <w:tab w:val="left" w:pos="8306"/>
        </w:tabs>
        <w:spacing w:line="240" w:lineRule="exact"/>
        <w:ind w:right="2268"/>
        <w:jc w:val="both"/>
        <w:rPr>
          <w:rFonts w:ascii="Tahoma" w:hAnsi="Tahoma" w:cs="Tahoma"/>
          <w:sz w:val="17"/>
          <w:szCs w:val="17"/>
          <w:rtl/>
        </w:rPr>
      </w:pPr>
      <w:r w:rsidRPr="00142293">
        <w:rPr>
          <w:rFonts w:ascii="Tahoma" w:hAnsi="Tahoma" w:cs="Tahoma" w:hint="cs"/>
          <w:sz w:val="17"/>
          <w:szCs w:val="17"/>
          <w:rtl/>
        </w:rPr>
        <w:t>בינואר</w:t>
      </w:r>
      <w:r w:rsidRPr="00142293">
        <w:rPr>
          <w:rFonts w:ascii="Tahoma" w:hAnsi="Tahoma" w:cs="Tahoma"/>
          <w:sz w:val="17"/>
          <w:szCs w:val="17"/>
          <w:rtl/>
        </w:rPr>
        <w:t xml:space="preserve"> 2012 </w:t>
      </w:r>
      <w:r w:rsidRPr="00142293">
        <w:rPr>
          <w:rFonts w:ascii="Tahoma" w:hAnsi="Tahoma" w:cs="Tahoma" w:hint="cs"/>
          <w:sz w:val="17"/>
          <w:szCs w:val="17"/>
          <w:rtl/>
        </w:rPr>
        <w:t>החליטה</w:t>
      </w:r>
      <w:r w:rsidRPr="00142293">
        <w:rPr>
          <w:rFonts w:ascii="Tahoma" w:hAnsi="Tahoma" w:cs="Tahoma"/>
          <w:sz w:val="17"/>
          <w:szCs w:val="17"/>
          <w:rtl/>
        </w:rPr>
        <w:t xml:space="preserve"> </w:t>
      </w:r>
      <w:r w:rsidRPr="00142293">
        <w:rPr>
          <w:rFonts w:ascii="Tahoma" w:hAnsi="Tahoma" w:cs="Tahoma" w:hint="cs"/>
          <w:sz w:val="17"/>
          <w:szCs w:val="17"/>
          <w:rtl/>
        </w:rPr>
        <w:t>הממשלה</w:t>
      </w:r>
      <w:r>
        <w:rPr>
          <w:rStyle w:val="FootnoteReference0"/>
          <w:rFonts w:ascii="Tahoma" w:hAnsi="Tahoma" w:cs="Tahoma"/>
          <w:sz w:val="17"/>
          <w:szCs w:val="17"/>
          <w:rtl/>
        </w:rPr>
        <w:footnoteReference w:id="25"/>
      </w:r>
      <w:r w:rsidRPr="00142293">
        <w:rPr>
          <w:rFonts w:ascii="Tahoma" w:hAnsi="Tahoma" w:cs="Tahoma" w:hint="cs"/>
          <w:sz w:val="17"/>
          <w:szCs w:val="17"/>
          <w:rtl/>
        </w:rPr>
        <w:t xml:space="preserve"> ליישם את המלצות ועדת טרכטנברג להקלת הנטל הכלכלי המוטל על אזרחי מדינת ישראל באמצעות עידוד התחרות, לרבות ממקורות ייבוא, הפחתת הבירוקרטיה והגברת הסחר הבי</w:t>
      </w:r>
      <w:r w:rsidR="00F0592C">
        <w:rPr>
          <w:rFonts w:ascii="Tahoma" w:hAnsi="Tahoma" w:cs="Tahoma" w:hint="cs"/>
          <w:sz w:val="17"/>
          <w:szCs w:val="17"/>
          <w:rtl/>
        </w:rPr>
        <w:t>ן-</w:t>
      </w:r>
      <w:r w:rsidRPr="00142293">
        <w:rPr>
          <w:rFonts w:ascii="Tahoma" w:hAnsi="Tahoma" w:cs="Tahoma" w:hint="cs"/>
          <w:sz w:val="17"/>
          <w:szCs w:val="17"/>
          <w:rtl/>
        </w:rPr>
        <w:t>לאומי של ישראל. בהחלטתה קבעה הממשלה כי משרד התעשייה המסחר והתעסוקה (היום משרד הכלכלה והתעשייה), הממונה על התקציבים ב</w:t>
      </w:r>
      <w:r w:rsidR="004600E8">
        <w:rPr>
          <w:rFonts w:ascii="Tahoma" w:hAnsi="Tahoma" w:cs="Tahoma" w:hint="cs"/>
          <w:sz w:val="17"/>
          <w:szCs w:val="17"/>
          <w:rtl/>
        </w:rPr>
        <w:t>משרד ה</w:t>
      </w:r>
      <w:r w:rsidRPr="00142293">
        <w:rPr>
          <w:rFonts w:ascii="Tahoma" w:hAnsi="Tahoma" w:cs="Tahoma" w:hint="cs"/>
          <w:sz w:val="17"/>
          <w:szCs w:val="17"/>
          <w:rtl/>
        </w:rPr>
        <w:t>אוצר ומכון התקנים יגבשו יחד תכנית להחלפת התקנים הישראלי</w:t>
      </w:r>
      <w:r w:rsidR="00F0592C">
        <w:rPr>
          <w:rFonts w:ascii="Tahoma" w:hAnsi="Tahoma" w:cs="Tahoma" w:hint="cs"/>
          <w:sz w:val="17"/>
          <w:szCs w:val="17"/>
          <w:rtl/>
        </w:rPr>
        <w:t>י</w:t>
      </w:r>
      <w:r w:rsidRPr="00142293">
        <w:rPr>
          <w:rFonts w:ascii="Tahoma" w:hAnsi="Tahoma" w:cs="Tahoma" w:hint="cs"/>
          <w:sz w:val="17"/>
          <w:szCs w:val="17"/>
          <w:rtl/>
        </w:rPr>
        <w:t>ם שיש להציג לגביהם אישור תקן רשמי לפי צו ייבוא חופשי, בתקנים בין-לאומיים, כך שעד יום 31.12.12 יהיו כל התקנים הרשמיים תקנים בין-לא</w:t>
      </w:r>
      <w:r w:rsidR="004600E8">
        <w:rPr>
          <w:rFonts w:ascii="Tahoma" w:hAnsi="Tahoma" w:cs="Tahoma" w:hint="cs"/>
          <w:sz w:val="17"/>
          <w:szCs w:val="17"/>
          <w:rtl/>
        </w:rPr>
        <w:t xml:space="preserve">ומיים או תקנים הנוהגים במדינות </w:t>
      </w:r>
      <w:r w:rsidRPr="00142293">
        <w:rPr>
          <w:rFonts w:ascii="Tahoma" w:hAnsi="Tahoma" w:cs="Tahoma" w:hint="cs"/>
          <w:sz w:val="17"/>
          <w:szCs w:val="17"/>
          <w:rtl/>
        </w:rPr>
        <w:t>מפותחות ובעלות שווקים משמעותיים.</w:t>
      </w:r>
    </w:p>
    <w:p w:rsidR="006E45B0" w:rsidRPr="00142293" w:rsidP="004600E8">
      <w:pPr>
        <w:tabs>
          <w:tab w:val="left" w:pos="8306"/>
        </w:tabs>
        <w:spacing w:line="240" w:lineRule="exact"/>
        <w:ind w:right="2268"/>
        <w:jc w:val="both"/>
        <w:rPr>
          <w:rFonts w:ascii="Tahoma" w:hAnsi="Tahoma" w:cs="Tahoma"/>
          <w:sz w:val="17"/>
          <w:szCs w:val="17"/>
          <w:rtl/>
        </w:rPr>
      </w:pPr>
      <w:r w:rsidRPr="00142293">
        <w:rPr>
          <w:rFonts w:ascii="Tahoma" w:hAnsi="Tahoma" w:cs="Tahoma" w:hint="cs"/>
          <w:sz w:val="17"/>
          <w:szCs w:val="17"/>
          <w:rtl/>
        </w:rPr>
        <w:t>בדוח מבקר המדינה 65א</w:t>
      </w:r>
      <w:r>
        <w:rPr>
          <w:rStyle w:val="FootnoteReference0"/>
          <w:rFonts w:ascii="Tahoma" w:hAnsi="Tahoma" w:cs="Tahoma"/>
          <w:sz w:val="17"/>
          <w:szCs w:val="17"/>
          <w:rtl/>
        </w:rPr>
        <w:footnoteReference w:id="26"/>
      </w:r>
      <w:r w:rsidRPr="00142293">
        <w:rPr>
          <w:rFonts w:ascii="Tahoma" w:hAnsi="Tahoma" w:cs="Tahoma" w:hint="cs"/>
          <w:sz w:val="17"/>
          <w:szCs w:val="17"/>
          <w:rtl/>
        </w:rPr>
        <w:t xml:space="preserve"> (להלן - הדוח הקודם) מצא המבקר כי בסוף ינואר 2014, כשנה אחרי תאריך היעד שקבעה הממשלה לאימוץ תקנים בין-לאומיים במקום תקנים רשמיים ישראלי</w:t>
      </w:r>
      <w:r w:rsidR="00F0592C">
        <w:rPr>
          <w:rFonts w:ascii="Tahoma" w:hAnsi="Tahoma" w:cs="Tahoma" w:hint="cs"/>
          <w:sz w:val="17"/>
          <w:szCs w:val="17"/>
          <w:rtl/>
        </w:rPr>
        <w:t>י</w:t>
      </w:r>
      <w:r w:rsidRPr="00142293">
        <w:rPr>
          <w:rFonts w:ascii="Tahoma" w:hAnsi="Tahoma" w:cs="Tahoma" w:hint="cs"/>
          <w:sz w:val="17"/>
          <w:szCs w:val="17"/>
          <w:rtl/>
        </w:rPr>
        <w:t>ם, "רק</w:t>
      </w:r>
      <w:r w:rsidRPr="00142293">
        <w:rPr>
          <w:rFonts w:ascii="Tahoma" w:hAnsi="Tahoma" w:cs="Tahoma"/>
          <w:sz w:val="17"/>
          <w:szCs w:val="17"/>
          <w:rtl/>
        </w:rPr>
        <w:t xml:space="preserve"> כ-30% מכלל התקנים המאומצים אומצו כלשונם</w:t>
      </w:r>
      <w:r w:rsidRPr="00142293">
        <w:rPr>
          <w:rFonts w:ascii="Tahoma" w:hAnsi="Tahoma" w:cs="Tahoma" w:hint="cs"/>
          <w:sz w:val="17"/>
          <w:szCs w:val="17"/>
          <w:rtl/>
        </w:rPr>
        <w:t>,</w:t>
      </w:r>
      <w:r w:rsidRPr="00142293">
        <w:rPr>
          <w:rFonts w:ascii="Tahoma" w:hAnsi="Tahoma" w:cs="Tahoma"/>
          <w:sz w:val="17"/>
          <w:szCs w:val="17"/>
          <w:rtl/>
        </w:rPr>
        <w:t xml:space="preserve"> והיתר אומצו עם שינויים ותוספות הייחודיים לישראל</w:t>
      </w:r>
      <w:r w:rsidRPr="00142293">
        <w:rPr>
          <w:rFonts w:ascii="Tahoma" w:hAnsi="Tahoma" w:cs="Tahoma" w:hint="cs"/>
          <w:sz w:val="17"/>
          <w:szCs w:val="17"/>
          <w:rtl/>
        </w:rPr>
        <w:t xml:space="preserve"> [להלן</w:t>
      </w:r>
      <w:r w:rsidR="004600E8">
        <w:rPr>
          <w:rFonts w:ascii="Tahoma" w:hAnsi="Tahoma" w:cs="Tahoma" w:hint="cs"/>
          <w:sz w:val="17"/>
          <w:szCs w:val="17"/>
          <w:rtl/>
        </w:rPr>
        <w:t xml:space="preserve"> </w:t>
      </w:r>
      <w:r w:rsidRPr="00142293">
        <w:rPr>
          <w:rFonts w:ascii="Tahoma" w:hAnsi="Tahoma" w:cs="Tahoma" w:hint="cs"/>
          <w:sz w:val="17"/>
          <w:szCs w:val="17"/>
          <w:rtl/>
        </w:rPr>
        <w:t>- שינויים לאומיים או סטייה לאומית]</w:t>
      </w:r>
      <w:r w:rsidRPr="00142293">
        <w:rPr>
          <w:rFonts w:ascii="Tahoma" w:hAnsi="Tahoma" w:cs="Tahoma"/>
          <w:sz w:val="17"/>
          <w:szCs w:val="17"/>
          <w:rtl/>
        </w:rPr>
        <w:t xml:space="preserve">. יתרה מזאת, </w:t>
      </w:r>
      <w:r w:rsidRPr="00142293">
        <w:rPr>
          <w:rFonts w:ascii="Tahoma" w:hAnsi="Tahoma" w:cs="Tahoma" w:hint="eastAsia"/>
          <w:sz w:val="17"/>
          <w:szCs w:val="17"/>
          <w:rtl/>
        </w:rPr>
        <w:t>מתוך</w:t>
      </w:r>
      <w:r w:rsidRPr="00142293">
        <w:rPr>
          <w:rFonts w:ascii="Tahoma" w:hAnsi="Tahoma" w:cs="Tahoma"/>
          <w:sz w:val="17"/>
          <w:szCs w:val="17"/>
          <w:rtl/>
        </w:rPr>
        <w:t xml:space="preserve"> </w:t>
      </w:r>
      <w:r w:rsidRPr="00142293">
        <w:rPr>
          <w:rFonts w:ascii="Tahoma" w:hAnsi="Tahoma" w:cs="Tahoma" w:hint="eastAsia"/>
          <w:sz w:val="17"/>
          <w:szCs w:val="17"/>
          <w:rtl/>
        </w:rPr>
        <w:t>התקנים</w:t>
      </w:r>
      <w:r w:rsidRPr="00142293">
        <w:rPr>
          <w:rFonts w:ascii="Tahoma" w:hAnsi="Tahoma" w:cs="Tahoma"/>
          <w:sz w:val="17"/>
          <w:szCs w:val="17"/>
          <w:rtl/>
        </w:rPr>
        <w:t xml:space="preserve"> </w:t>
      </w:r>
      <w:r w:rsidRPr="00142293">
        <w:rPr>
          <w:rFonts w:ascii="Tahoma" w:hAnsi="Tahoma" w:cs="Tahoma" w:hint="eastAsia"/>
          <w:sz w:val="17"/>
          <w:szCs w:val="17"/>
          <w:rtl/>
        </w:rPr>
        <w:t>הרשמיים</w:t>
      </w:r>
      <w:r w:rsidRPr="00142293">
        <w:rPr>
          <w:rFonts w:ascii="Tahoma" w:hAnsi="Tahoma" w:cs="Tahoma"/>
          <w:sz w:val="17"/>
          <w:szCs w:val="17"/>
          <w:rtl/>
        </w:rPr>
        <w:t xml:space="preserve"> המאומצים </w:t>
      </w:r>
      <w:r w:rsidRPr="00142293">
        <w:rPr>
          <w:rFonts w:ascii="Tahoma" w:hAnsi="Tahoma" w:cs="Tahoma" w:hint="eastAsia"/>
          <w:sz w:val="17"/>
          <w:szCs w:val="17"/>
          <w:rtl/>
        </w:rPr>
        <w:t>רק</w:t>
      </w:r>
      <w:r w:rsidRPr="00142293">
        <w:rPr>
          <w:rFonts w:ascii="Tahoma" w:hAnsi="Tahoma" w:cs="Tahoma"/>
          <w:sz w:val="17"/>
          <w:szCs w:val="17"/>
          <w:rtl/>
        </w:rPr>
        <w:t xml:space="preserve"> 5%</w:t>
      </w:r>
      <w:r w:rsidRPr="00142293">
        <w:rPr>
          <w:rFonts w:ascii="Tahoma" w:hAnsi="Tahoma" w:cs="Tahoma" w:hint="cs"/>
          <w:sz w:val="17"/>
          <w:szCs w:val="17"/>
          <w:rtl/>
        </w:rPr>
        <w:t xml:space="preserve"> </w:t>
      </w:r>
      <w:r w:rsidRPr="00142293">
        <w:rPr>
          <w:rFonts w:ascii="Tahoma" w:hAnsi="Tahoma" w:cs="Tahoma" w:hint="eastAsia"/>
          <w:sz w:val="17"/>
          <w:szCs w:val="17"/>
          <w:rtl/>
        </w:rPr>
        <w:t>אומצו</w:t>
      </w:r>
      <w:r w:rsidRPr="00142293">
        <w:rPr>
          <w:rFonts w:ascii="Tahoma" w:hAnsi="Tahoma" w:cs="Tahoma"/>
          <w:sz w:val="17"/>
          <w:szCs w:val="17"/>
          <w:rtl/>
        </w:rPr>
        <w:t xml:space="preserve"> </w:t>
      </w:r>
      <w:r w:rsidRPr="00142293">
        <w:rPr>
          <w:rFonts w:ascii="Tahoma" w:hAnsi="Tahoma" w:cs="Tahoma" w:hint="eastAsia"/>
          <w:sz w:val="17"/>
          <w:szCs w:val="17"/>
          <w:rtl/>
        </w:rPr>
        <w:t>כלשונם</w:t>
      </w:r>
      <w:r w:rsidRPr="00142293">
        <w:rPr>
          <w:rFonts w:ascii="Tahoma" w:hAnsi="Tahoma" w:cs="Tahoma"/>
          <w:sz w:val="17"/>
          <w:szCs w:val="17"/>
          <w:rtl/>
        </w:rPr>
        <w:t>.</w:t>
      </w:r>
      <w:r w:rsidRPr="00142293">
        <w:rPr>
          <w:rFonts w:ascii="Tahoma" w:hAnsi="Tahoma" w:cs="Tahoma" w:hint="cs"/>
          <w:sz w:val="17"/>
          <w:szCs w:val="17"/>
          <w:rtl/>
        </w:rPr>
        <w:t xml:space="preserve"> בכל</w:t>
      </w:r>
      <w:r w:rsidRPr="00142293">
        <w:rPr>
          <w:rFonts w:ascii="Tahoma" w:hAnsi="Tahoma" w:cs="Tahoma"/>
          <w:sz w:val="17"/>
          <w:szCs w:val="17"/>
          <w:rtl/>
        </w:rPr>
        <w:t xml:space="preserve"> </w:t>
      </w:r>
      <w:r w:rsidRPr="00142293">
        <w:rPr>
          <w:rFonts w:ascii="Tahoma" w:hAnsi="Tahoma" w:cs="Tahoma" w:hint="cs"/>
          <w:sz w:val="17"/>
          <w:szCs w:val="17"/>
          <w:rtl/>
        </w:rPr>
        <w:t>הנוגע</w:t>
      </w:r>
      <w:r w:rsidRPr="00142293">
        <w:rPr>
          <w:rFonts w:ascii="Tahoma" w:hAnsi="Tahoma" w:cs="Tahoma"/>
          <w:sz w:val="17"/>
          <w:szCs w:val="17"/>
          <w:rtl/>
        </w:rPr>
        <w:t xml:space="preserve"> </w:t>
      </w:r>
      <w:r w:rsidRPr="00142293">
        <w:rPr>
          <w:rFonts w:ascii="Tahoma" w:hAnsi="Tahoma" w:cs="Tahoma" w:hint="cs"/>
          <w:sz w:val="17"/>
          <w:szCs w:val="17"/>
          <w:rtl/>
        </w:rPr>
        <w:t>לתקנים</w:t>
      </w:r>
      <w:r w:rsidRPr="00142293">
        <w:rPr>
          <w:rFonts w:ascii="Tahoma" w:hAnsi="Tahoma" w:cs="Tahoma"/>
          <w:sz w:val="17"/>
          <w:szCs w:val="17"/>
          <w:rtl/>
        </w:rPr>
        <w:t xml:space="preserve"> </w:t>
      </w:r>
      <w:r w:rsidRPr="00142293">
        <w:rPr>
          <w:rFonts w:ascii="Tahoma" w:hAnsi="Tahoma" w:cs="Tahoma" w:hint="cs"/>
          <w:sz w:val="17"/>
          <w:szCs w:val="17"/>
          <w:rtl/>
        </w:rPr>
        <w:t>רשמיים</w:t>
      </w:r>
      <w:r w:rsidRPr="00142293">
        <w:rPr>
          <w:rFonts w:ascii="Tahoma" w:hAnsi="Tahoma" w:cs="Tahoma"/>
          <w:sz w:val="17"/>
          <w:szCs w:val="17"/>
          <w:rtl/>
        </w:rPr>
        <w:t xml:space="preserve"> </w:t>
      </w:r>
      <w:r w:rsidRPr="00142293">
        <w:rPr>
          <w:rFonts w:ascii="Tahoma" w:hAnsi="Tahoma" w:cs="Tahoma" w:hint="cs"/>
          <w:sz w:val="17"/>
          <w:szCs w:val="17"/>
          <w:rtl/>
        </w:rPr>
        <w:t>בתחום</w:t>
      </w:r>
      <w:r w:rsidRPr="00142293">
        <w:rPr>
          <w:rFonts w:ascii="Tahoma" w:hAnsi="Tahoma" w:cs="Tahoma"/>
          <w:sz w:val="17"/>
          <w:szCs w:val="17"/>
          <w:rtl/>
        </w:rPr>
        <w:t xml:space="preserve"> </w:t>
      </w:r>
      <w:r w:rsidRPr="00142293">
        <w:rPr>
          <w:rFonts w:ascii="Tahoma" w:hAnsi="Tahoma" w:cs="Tahoma" w:hint="cs"/>
          <w:sz w:val="17"/>
          <w:szCs w:val="17"/>
          <w:rtl/>
        </w:rPr>
        <w:t xml:space="preserve">המזון </w:t>
      </w:r>
      <w:r w:rsidRPr="00142293">
        <w:rPr>
          <w:rFonts w:ascii="Tahoma" w:hAnsi="Tahoma" w:cs="Tahoma"/>
          <w:sz w:val="17"/>
          <w:szCs w:val="17"/>
          <w:rtl/>
        </w:rPr>
        <w:t xml:space="preserve">- </w:t>
      </w:r>
      <w:r w:rsidRPr="00142293">
        <w:rPr>
          <w:rFonts w:ascii="Tahoma" w:hAnsi="Tahoma" w:cs="Tahoma" w:hint="cs"/>
          <w:sz w:val="17"/>
          <w:szCs w:val="17"/>
          <w:rtl/>
        </w:rPr>
        <w:t>התקנים</w:t>
      </w:r>
      <w:r w:rsidRPr="00142293">
        <w:rPr>
          <w:rFonts w:ascii="Tahoma" w:hAnsi="Tahoma" w:cs="Tahoma"/>
          <w:sz w:val="17"/>
          <w:szCs w:val="17"/>
          <w:rtl/>
        </w:rPr>
        <w:t xml:space="preserve"> </w:t>
      </w:r>
      <w:r w:rsidRPr="00142293">
        <w:rPr>
          <w:rFonts w:ascii="Tahoma" w:hAnsi="Tahoma" w:cs="Tahoma" w:hint="cs"/>
          <w:sz w:val="17"/>
          <w:szCs w:val="17"/>
          <w:rtl/>
        </w:rPr>
        <w:t>עודם</w:t>
      </w:r>
      <w:r w:rsidRPr="00142293">
        <w:rPr>
          <w:rFonts w:ascii="Tahoma" w:hAnsi="Tahoma" w:cs="Tahoma"/>
          <w:sz w:val="17"/>
          <w:szCs w:val="17"/>
          <w:rtl/>
        </w:rPr>
        <w:t xml:space="preserve"> </w:t>
      </w:r>
      <w:r w:rsidRPr="00142293">
        <w:rPr>
          <w:rFonts w:ascii="Tahoma" w:hAnsi="Tahoma" w:cs="Tahoma" w:hint="cs"/>
          <w:sz w:val="17"/>
          <w:szCs w:val="17"/>
          <w:rtl/>
        </w:rPr>
        <w:t>תקנים</w:t>
      </w:r>
      <w:r w:rsidRPr="00142293">
        <w:rPr>
          <w:rFonts w:ascii="Tahoma" w:hAnsi="Tahoma" w:cs="Tahoma"/>
          <w:sz w:val="17"/>
          <w:szCs w:val="17"/>
          <w:rtl/>
        </w:rPr>
        <w:t xml:space="preserve"> </w:t>
      </w:r>
      <w:r w:rsidRPr="00142293">
        <w:rPr>
          <w:rFonts w:ascii="Tahoma" w:hAnsi="Tahoma" w:cs="Tahoma" w:hint="cs"/>
          <w:sz w:val="17"/>
          <w:szCs w:val="17"/>
          <w:rtl/>
        </w:rPr>
        <w:t>ישראליים</w:t>
      </w:r>
      <w:r w:rsidRPr="00142293">
        <w:rPr>
          <w:rFonts w:ascii="Tahoma" w:hAnsi="Tahoma" w:cs="Tahoma"/>
          <w:sz w:val="17"/>
          <w:szCs w:val="17"/>
          <w:rtl/>
        </w:rPr>
        <w:t xml:space="preserve"> </w:t>
      </w:r>
      <w:r w:rsidRPr="00142293">
        <w:rPr>
          <w:rFonts w:ascii="Tahoma" w:hAnsi="Tahoma" w:cs="Tahoma" w:hint="cs"/>
          <w:sz w:val="17"/>
          <w:szCs w:val="17"/>
          <w:rtl/>
        </w:rPr>
        <w:t>מקוריים".</w:t>
      </w:r>
    </w:p>
    <w:p w:rsidR="006E45B0" w:rsidRPr="00142293" w:rsidP="004600E8">
      <w:pPr>
        <w:tabs>
          <w:tab w:val="left" w:pos="8306"/>
        </w:tabs>
        <w:spacing w:line="240" w:lineRule="exact"/>
        <w:ind w:right="2268"/>
        <w:jc w:val="both"/>
        <w:rPr>
          <w:rFonts w:ascii="Tahoma" w:hAnsi="Tahoma" w:cs="Tahoma"/>
          <w:sz w:val="17"/>
          <w:szCs w:val="17"/>
          <w:rtl/>
        </w:rPr>
      </w:pPr>
      <w:r w:rsidRPr="00142293">
        <w:rPr>
          <w:rFonts w:ascii="Tahoma" w:hAnsi="Tahoma" w:cs="Tahoma" w:hint="cs"/>
          <w:sz w:val="17"/>
          <w:szCs w:val="17"/>
          <w:rtl/>
        </w:rPr>
        <w:t>בספטמבר 2014 החליטה ועדת השרים לענייני חברה וכלכלה (הקבינט החברתי כלכלי)</w:t>
      </w:r>
      <w:r>
        <w:rPr>
          <w:rStyle w:val="FootnoteReference0"/>
          <w:rFonts w:ascii="Tahoma" w:hAnsi="Tahoma" w:cs="Tahoma"/>
          <w:sz w:val="17"/>
          <w:szCs w:val="17"/>
          <w:rtl/>
        </w:rPr>
        <w:footnoteReference w:id="27"/>
      </w:r>
      <w:r w:rsidRPr="00142293">
        <w:rPr>
          <w:rFonts w:ascii="Tahoma" w:hAnsi="Tahoma" w:cs="Tahoma" w:hint="cs"/>
          <w:sz w:val="17"/>
          <w:szCs w:val="17"/>
          <w:rtl/>
        </w:rPr>
        <w:t xml:space="preserve"> </w:t>
      </w:r>
      <w:r w:rsidR="004600E8">
        <w:rPr>
          <w:rFonts w:ascii="Tahoma" w:hAnsi="Tahoma" w:cs="Tahoma" w:hint="cs"/>
          <w:sz w:val="17"/>
          <w:szCs w:val="17"/>
          <w:rtl/>
        </w:rPr>
        <w:t>כי</w:t>
      </w:r>
      <w:r w:rsidRPr="00142293">
        <w:rPr>
          <w:rFonts w:ascii="Tahoma" w:hAnsi="Tahoma" w:cs="Tahoma" w:hint="cs"/>
          <w:sz w:val="17"/>
          <w:szCs w:val="17"/>
          <w:rtl/>
        </w:rPr>
        <w:t xml:space="preserve"> הדרישות הטכניות המוטלות על ייבוא או ייצור </w:t>
      </w:r>
      <w:r w:rsidR="004600E8">
        <w:rPr>
          <w:rFonts w:ascii="Tahoma" w:hAnsi="Tahoma" w:cs="Tahoma" w:hint="cs"/>
          <w:sz w:val="17"/>
          <w:szCs w:val="17"/>
          <w:rtl/>
        </w:rPr>
        <w:t xml:space="preserve">של </w:t>
      </w:r>
      <w:r w:rsidRPr="00142293">
        <w:rPr>
          <w:rFonts w:ascii="Tahoma" w:hAnsi="Tahoma" w:cs="Tahoma" w:hint="cs"/>
          <w:sz w:val="17"/>
          <w:szCs w:val="17"/>
          <w:rtl/>
        </w:rPr>
        <w:t xml:space="preserve">טובין, לפי צו ייבוא חפשי או לפי כל דין אחר, </w:t>
      </w:r>
      <w:r w:rsidR="004600E8">
        <w:rPr>
          <w:rFonts w:ascii="Tahoma" w:hAnsi="Tahoma" w:cs="Tahoma" w:hint="cs"/>
          <w:sz w:val="17"/>
          <w:szCs w:val="17"/>
          <w:rtl/>
        </w:rPr>
        <w:t xml:space="preserve">יותאמו </w:t>
      </w:r>
      <w:r w:rsidRPr="00142293">
        <w:rPr>
          <w:rFonts w:ascii="Tahoma" w:hAnsi="Tahoma" w:cs="Tahoma" w:hint="cs"/>
          <w:sz w:val="17"/>
          <w:szCs w:val="17"/>
          <w:rtl/>
        </w:rPr>
        <w:t xml:space="preserve">למקובל בשווקים משמעותיים בעולם, אלא אם כן קיימים תנאים ייחודיים למדינת ישראל. </w:t>
      </w:r>
      <w:r w:rsidRPr="00142293">
        <w:rPr>
          <w:rFonts w:ascii="Tahoma" w:hAnsi="Tahoma" w:cs="Tahoma"/>
          <w:sz w:val="17"/>
          <w:szCs w:val="17"/>
          <w:rtl/>
        </w:rPr>
        <w:t>באוקטובר אותה שנה א</w:t>
      </w:r>
      <w:r w:rsidRPr="00142293">
        <w:rPr>
          <w:rFonts w:ascii="Tahoma" w:hAnsi="Tahoma" w:cs="Tahoma" w:hint="cs"/>
          <w:sz w:val="17"/>
          <w:szCs w:val="17"/>
          <w:rtl/>
        </w:rPr>
        <w:t>י</w:t>
      </w:r>
      <w:r w:rsidRPr="00142293">
        <w:rPr>
          <w:rFonts w:ascii="Tahoma" w:hAnsi="Tahoma" w:cs="Tahoma"/>
          <w:sz w:val="17"/>
          <w:szCs w:val="17"/>
          <w:rtl/>
        </w:rPr>
        <w:t>שרה הממשלה</w:t>
      </w:r>
      <w:r>
        <w:rPr>
          <w:rStyle w:val="FootnoteReference0"/>
          <w:rFonts w:ascii="Tahoma" w:hAnsi="Tahoma" w:cs="Tahoma"/>
          <w:sz w:val="17"/>
          <w:szCs w:val="17"/>
          <w:rtl/>
        </w:rPr>
        <w:footnoteReference w:id="28"/>
      </w:r>
      <w:r w:rsidRPr="00142293">
        <w:rPr>
          <w:rFonts w:ascii="Tahoma" w:hAnsi="Tahoma" w:cs="Tahoma"/>
          <w:sz w:val="17"/>
          <w:szCs w:val="17"/>
          <w:rtl/>
        </w:rPr>
        <w:t xml:space="preserve"> </w:t>
      </w:r>
      <w:r w:rsidRPr="00142293">
        <w:rPr>
          <w:rFonts w:ascii="Tahoma" w:hAnsi="Tahoma" w:cs="Tahoma" w:hint="cs"/>
          <w:sz w:val="17"/>
          <w:szCs w:val="17"/>
          <w:rtl/>
        </w:rPr>
        <w:t>את</w:t>
      </w:r>
      <w:r w:rsidRPr="00142293">
        <w:rPr>
          <w:rFonts w:ascii="Tahoma" w:hAnsi="Tahoma" w:cs="Tahoma"/>
          <w:sz w:val="17"/>
          <w:szCs w:val="17"/>
          <w:rtl/>
        </w:rPr>
        <w:t xml:space="preserve"> החלטת ועדת השרים והחליטה</w:t>
      </w:r>
      <w:r w:rsidRPr="00142293">
        <w:rPr>
          <w:rFonts w:ascii="Tahoma" w:hAnsi="Tahoma" w:cs="Tahoma" w:hint="cs"/>
          <w:sz w:val="17"/>
          <w:szCs w:val="17"/>
          <w:rtl/>
        </w:rPr>
        <w:t xml:space="preserve"> גם</w:t>
      </w:r>
      <w:r w:rsidRPr="00142293">
        <w:rPr>
          <w:rFonts w:ascii="Tahoma" w:hAnsi="Tahoma" w:cs="Tahoma"/>
          <w:sz w:val="17"/>
          <w:szCs w:val="17"/>
          <w:rtl/>
        </w:rPr>
        <w:t xml:space="preserve"> להטיל על שר הכלכלה לפעול להתאמת התקנים הרשמיים הקיימים בישראל לתקינה הבי</w:t>
      </w:r>
      <w:r w:rsidRPr="00142293">
        <w:rPr>
          <w:rFonts w:ascii="Tahoma" w:hAnsi="Tahoma" w:cs="Tahoma" w:hint="cs"/>
          <w:sz w:val="17"/>
          <w:szCs w:val="17"/>
          <w:rtl/>
        </w:rPr>
        <w:t>ן-</w:t>
      </w:r>
      <w:r w:rsidRPr="00142293">
        <w:rPr>
          <w:rFonts w:ascii="Tahoma" w:hAnsi="Tahoma" w:cs="Tahoma"/>
          <w:sz w:val="17"/>
          <w:szCs w:val="17"/>
          <w:rtl/>
        </w:rPr>
        <w:t>לאומית</w:t>
      </w:r>
      <w:r w:rsidRPr="00142293">
        <w:rPr>
          <w:rFonts w:ascii="Tahoma" w:hAnsi="Tahoma" w:cs="Tahoma" w:hint="cs"/>
          <w:sz w:val="17"/>
          <w:szCs w:val="17"/>
          <w:rtl/>
        </w:rPr>
        <w:t>,</w:t>
      </w:r>
      <w:r w:rsidRPr="00142293">
        <w:rPr>
          <w:rFonts w:ascii="Tahoma" w:hAnsi="Tahoma" w:cs="Tahoma"/>
          <w:sz w:val="17"/>
          <w:szCs w:val="17"/>
          <w:rtl/>
        </w:rPr>
        <w:t xml:space="preserve"> כמפורט בחוק התקנים, </w:t>
      </w:r>
      <w:r w:rsidRPr="00142293">
        <w:rPr>
          <w:rFonts w:ascii="Tahoma" w:hAnsi="Tahoma" w:cs="Tahoma" w:hint="cs"/>
          <w:sz w:val="17"/>
          <w:szCs w:val="17"/>
          <w:rtl/>
        </w:rPr>
        <w:t>להשלים</w:t>
      </w:r>
      <w:r w:rsidRPr="00142293">
        <w:rPr>
          <w:rFonts w:ascii="Tahoma" w:hAnsi="Tahoma" w:cs="Tahoma"/>
          <w:sz w:val="17"/>
          <w:szCs w:val="17"/>
          <w:rtl/>
        </w:rPr>
        <w:t xml:space="preserve"> </w:t>
      </w:r>
      <w:r w:rsidRPr="00142293">
        <w:rPr>
          <w:rFonts w:ascii="Tahoma" w:hAnsi="Tahoma" w:cs="Tahoma" w:hint="cs"/>
          <w:sz w:val="17"/>
          <w:szCs w:val="17"/>
          <w:rtl/>
        </w:rPr>
        <w:t>התאמה</w:t>
      </w:r>
      <w:r w:rsidRPr="00142293">
        <w:rPr>
          <w:rFonts w:ascii="Tahoma" w:hAnsi="Tahoma" w:cs="Tahoma"/>
          <w:sz w:val="17"/>
          <w:szCs w:val="17"/>
          <w:rtl/>
        </w:rPr>
        <w:t xml:space="preserve"> </w:t>
      </w:r>
      <w:r w:rsidRPr="00142293">
        <w:rPr>
          <w:rFonts w:ascii="Tahoma" w:hAnsi="Tahoma" w:cs="Tahoma" w:hint="cs"/>
          <w:sz w:val="17"/>
          <w:szCs w:val="17"/>
          <w:rtl/>
        </w:rPr>
        <w:t>זו</w:t>
      </w:r>
      <w:r w:rsidRPr="00142293">
        <w:rPr>
          <w:rFonts w:ascii="Tahoma" w:hAnsi="Tahoma" w:cs="Tahoma"/>
          <w:sz w:val="17"/>
          <w:szCs w:val="17"/>
          <w:rtl/>
        </w:rPr>
        <w:t xml:space="preserve"> </w:t>
      </w:r>
      <w:r w:rsidRPr="00142293">
        <w:rPr>
          <w:rFonts w:ascii="Tahoma" w:hAnsi="Tahoma" w:cs="Tahoma" w:hint="cs"/>
          <w:sz w:val="17"/>
          <w:szCs w:val="17"/>
          <w:rtl/>
        </w:rPr>
        <w:t>עד</w:t>
      </w:r>
      <w:r w:rsidRPr="00142293">
        <w:rPr>
          <w:rFonts w:ascii="Tahoma" w:hAnsi="Tahoma" w:cs="Tahoma"/>
          <w:sz w:val="17"/>
          <w:szCs w:val="17"/>
          <w:rtl/>
        </w:rPr>
        <w:t xml:space="preserve"> </w:t>
      </w:r>
      <w:r w:rsidRPr="00142293">
        <w:rPr>
          <w:rFonts w:ascii="Tahoma" w:hAnsi="Tahoma" w:cs="Tahoma" w:hint="eastAsia"/>
          <w:sz w:val="17"/>
          <w:szCs w:val="17"/>
          <w:rtl/>
        </w:rPr>
        <w:t>ליום</w:t>
      </w:r>
      <w:r w:rsidRPr="00142293">
        <w:rPr>
          <w:rFonts w:ascii="Tahoma" w:hAnsi="Tahoma" w:cs="Tahoma"/>
          <w:sz w:val="17"/>
          <w:szCs w:val="17"/>
          <w:rtl/>
        </w:rPr>
        <w:t xml:space="preserve"> 31.12.15, </w:t>
      </w:r>
      <w:r w:rsidRPr="00142293">
        <w:rPr>
          <w:rFonts w:ascii="Tahoma" w:hAnsi="Tahoma" w:cs="Tahoma" w:hint="cs"/>
          <w:sz w:val="17"/>
          <w:szCs w:val="17"/>
          <w:rtl/>
        </w:rPr>
        <w:t>ולוודא</w:t>
      </w:r>
      <w:r w:rsidRPr="00142293">
        <w:rPr>
          <w:rFonts w:ascii="Tahoma" w:hAnsi="Tahoma" w:cs="Tahoma"/>
          <w:sz w:val="17"/>
          <w:szCs w:val="17"/>
          <w:rtl/>
        </w:rPr>
        <w:t xml:space="preserve"> </w:t>
      </w:r>
      <w:r w:rsidRPr="00142293">
        <w:rPr>
          <w:rFonts w:ascii="Tahoma" w:hAnsi="Tahoma" w:cs="Tahoma" w:hint="cs"/>
          <w:sz w:val="17"/>
          <w:szCs w:val="17"/>
          <w:rtl/>
        </w:rPr>
        <w:t>שסטיות</w:t>
      </w:r>
      <w:r w:rsidRPr="00142293">
        <w:rPr>
          <w:rFonts w:ascii="Tahoma" w:hAnsi="Tahoma" w:cs="Tahoma"/>
          <w:sz w:val="17"/>
          <w:szCs w:val="17"/>
          <w:rtl/>
        </w:rPr>
        <w:t xml:space="preserve"> </w:t>
      </w:r>
      <w:r w:rsidRPr="00142293">
        <w:rPr>
          <w:rFonts w:ascii="Tahoma" w:hAnsi="Tahoma" w:cs="Tahoma" w:hint="cs"/>
          <w:sz w:val="17"/>
          <w:szCs w:val="17"/>
          <w:rtl/>
        </w:rPr>
        <w:t>לאומיות</w:t>
      </w:r>
      <w:r>
        <w:rPr>
          <w:rStyle w:val="FootnoteReference0"/>
          <w:rFonts w:ascii="Tahoma" w:hAnsi="Tahoma" w:cs="Tahoma"/>
          <w:sz w:val="17"/>
          <w:szCs w:val="17"/>
          <w:rtl/>
        </w:rPr>
        <w:footnoteReference w:id="29"/>
      </w:r>
      <w:r w:rsidRPr="00142293">
        <w:rPr>
          <w:rFonts w:ascii="Tahoma" w:hAnsi="Tahoma" w:cs="Tahoma"/>
          <w:sz w:val="17"/>
          <w:szCs w:val="17"/>
          <w:rtl/>
        </w:rPr>
        <w:t xml:space="preserve"> בתקנים אלה, </w:t>
      </w:r>
      <w:r w:rsidR="004600E8">
        <w:rPr>
          <w:rFonts w:ascii="Tahoma" w:hAnsi="Tahoma" w:cs="Tahoma" w:hint="cs"/>
          <w:sz w:val="17"/>
          <w:szCs w:val="17"/>
          <w:rtl/>
        </w:rPr>
        <w:t xml:space="preserve">אם </w:t>
      </w:r>
      <w:r w:rsidRPr="00142293">
        <w:rPr>
          <w:rFonts w:ascii="Tahoma" w:hAnsi="Tahoma" w:cs="Tahoma"/>
          <w:sz w:val="17"/>
          <w:szCs w:val="17"/>
          <w:rtl/>
        </w:rPr>
        <w:t xml:space="preserve">נמצאו הכרחיות, </w:t>
      </w:r>
      <w:r w:rsidRPr="00142293">
        <w:rPr>
          <w:rFonts w:ascii="Tahoma" w:hAnsi="Tahoma" w:cs="Tahoma" w:hint="cs"/>
          <w:sz w:val="17"/>
          <w:szCs w:val="17"/>
          <w:rtl/>
        </w:rPr>
        <w:t xml:space="preserve">לא </w:t>
      </w:r>
      <w:r w:rsidRPr="00142293">
        <w:rPr>
          <w:rFonts w:ascii="Tahoma" w:hAnsi="Tahoma" w:cs="Tahoma"/>
          <w:sz w:val="17"/>
          <w:szCs w:val="17"/>
          <w:rtl/>
        </w:rPr>
        <w:t xml:space="preserve">יתקיימו </w:t>
      </w:r>
      <w:r w:rsidRPr="00142293">
        <w:rPr>
          <w:rFonts w:ascii="Tahoma" w:hAnsi="Tahoma" w:cs="Tahoma" w:hint="cs"/>
          <w:sz w:val="17"/>
          <w:szCs w:val="17"/>
          <w:rtl/>
        </w:rPr>
        <w:t>אלא</w:t>
      </w:r>
      <w:r w:rsidRPr="00142293">
        <w:rPr>
          <w:rFonts w:ascii="Tahoma" w:hAnsi="Tahoma" w:cs="Tahoma"/>
          <w:sz w:val="17"/>
          <w:szCs w:val="17"/>
          <w:rtl/>
        </w:rPr>
        <w:t xml:space="preserve"> בהתאם לעילות להכרזה על רשמיות של תקן רשמי לפי סעיף </w:t>
      </w:r>
      <w:r w:rsidRPr="00142293">
        <w:rPr>
          <w:rFonts w:ascii="Tahoma" w:hAnsi="Tahoma" w:cs="Tahoma" w:hint="cs"/>
          <w:sz w:val="17"/>
          <w:szCs w:val="17"/>
          <w:rtl/>
        </w:rPr>
        <w:t>8</w:t>
      </w:r>
      <w:r w:rsidRPr="00142293">
        <w:rPr>
          <w:rFonts w:ascii="Tahoma" w:hAnsi="Tahoma" w:cs="Tahoma"/>
          <w:sz w:val="17"/>
          <w:szCs w:val="17"/>
          <w:rtl/>
        </w:rPr>
        <w:t xml:space="preserve"> לחוק</w:t>
      </w:r>
      <w:r>
        <w:rPr>
          <w:rStyle w:val="FootnoteReference0"/>
          <w:rFonts w:ascii="Tahoma" w:hAnsi="Tahoma" w:cs="Tahoma"/>
          <w:sz w:val="17"/>
          <w:szCs w:val="17"/>
          <w:rtl/>
        </w:rPr>
        <w:footnoteReference w:id="30"/>
      </w:r>
      <w:r w:rsidRPr="00142293">
        <w:rPr>
          <w:rFonts w:ascii="Tahoma" w:hAnsi="Tahoma" w:cs="Tahoma"/>
          <w:sz w:val="17"/>
          <w:szCs w:val="17"/>
          <w:rtl/>
        </w:rPr>
        <w:t>.</w:t>
      </w:r>
    </w:p>
    <w:p w:rsidR="006E45B0" w:rsidRPr="00142293" w:rsidP="00410A71">
      <w:pPr>
        <w:tabs>
          <w:tab w:val="left" w:pos="8306"/>
        </w:tabs>
        <w:spacing w:line="240" w:lineRule="exact"/>
        <w:ind w:right="2268"/>
        <w:jc w:val="both"/>
        <w:rPr>
          <w:rFonts w:ascii="Tahoma" w:hAnsi="Tahoma" w:cs="Tahoma"/>
          <w:sz w:val="17"/>
          <w:szCs w:val="17"/>
          <w:rtl/>
        </w:rPr>
      </w:pPr>
      <w:r w:rsidRPr="00142293">
        <w:rPr>
          <w:rFonts w:ascii="Tahoma" w:hAnsi="Tahoma" w:cs="Tahoma" w:hint="cs"/>
          <w:sz w:val="17"/>
          <w:szCs w:val="17"/>
          <w:rtl/>
        </w:rPr>
        <w:t xml:space="preserve">עוד נקבע </w:t>
      </w:r>
      <w:r w:rsidRPr="00142293">
        <w:rPr>
          <w:rFonts w:ascii="Tahoma" w:hAnsi="Tahoma" w:cs="Tahoma"/>
          <w:sz w:val="17"/>
          <w:szCs w:val="17"/>
          <w:rtl/>
        </w:rPr>
        <w:t xml:space="preserve">בהחלטת </w:t>
      </w:r>
      <w:r w:rsidRPr="00142293">
        <w:rPr>
          <w:rFonts w:ascii="Tahoma" w:hAnsi="Tahoma" w:cs="Tahoma" w:hint="cs"/>
          <w:sz w:val="17"/>
          <w:szCs w:val="17"/>
          <w:rtl/>
        </w:rPr>
        <w:t>ה</w:t>
      </w:r>
      <w:r w:rsidRPr="00142293">
        <w:rPr>
          <w:rFonts w:ascii="Tahoma" w:hAnsi="Tahoma" w:cs="Tahoma"/>
          <w:sz w:val="17"/>
          <w:szCs w:val="17"/>
          <w:rtl/>
        </w:rPr>
        <w:t xml:space="preserve">ממשלה </w:t>
      </w:r>
      <w:r w:rsidRPr="00142293">
        <w:rPr>
          <w:rFonts w:ascii="Tahoma" w:hAnsi="Tahoma" w:cs="Tahoma" w:hint="cs"/>
          <w:sz w:val="17"/>
          <w:szCs w:val="17"/>
          <w:rtl/>
        </w:rPr>
        <w:t>מינואר 2012</w:t>
      </w:r>
      <w:r>
        <w:rPr>
          <w:rStyle w:val="FootnoteReference0"/>
          <w:rFonts w:ascii="Tahoma" w:hAnsi="Tahoma" w:cs="Tahoma"/>
          <w:sz w:val="17"/>
          <w:szCs w:val="17"/>
          <w:rtl/>
        </w:rPr>
        <w:footnoteReference w:id="31"/>
      </w:r>
      <w:r w:rsidRPr="00142293">
        <w:rPr>
          <w:rFonts w:ascii="Tahoma" w:hAnsi="Tahoma" w:cs="Tahoma"/>
          <w:sz w:val="17"/>
          <w:szCs w:val="17"/>
          <w:rtl/>
        </w:rPr>
        <w:t xml:space="preserve"> על הקמתה של ועדה</w:t>
      </w:r>
      <w:r w:rsidRPr="00142293">
        <w:rPr>
          <w:rFonts w:ascii="Tahoma" w:hAnsi="Tahoma" w:cs="Tahoma" w:hint="cs"/>
          <w:sz w:val="17"/>
          <w:szCs w:val="17"/>
          <w:rtl/>
        </w:rPr>
        <w:t xml:space="preserve"> </w:t>
      </w:r>
      <w:r w:rsidRPr="00142293">
        <w:rPr>
          <w:rFonts w:ascii="Tahoma" w:hAnsi="Tahoma" w:cs="Tahoma"/>
          <w:sz w:val="17"/>
          <w:szCs w:val="17"/>
          <w:rtl/>
        </w:rPr>
        <w:t xml:space="preserve">בראשות </w:t>
      </w:r>
      <w:r w:rsidRPr="00142293">
        <w:rPr>
          <w:rFonts w:ascii="Tahoma" w:hAnsi="Tahoma" w:cs="Tahoma" w:hint="cs"/>
          <w:sz w:val="17"/>
          <w:szCs w:val="17"/>
          <w:rtl/>
        </w:rPr>
        <w:t xml:space="preserve">מנהל </w:t>
      </w:r>
      <w:r w:rsidRPr="00142293">
        <w:rPr>
          <w:rFonts w:ascii="Tahoma" w:hAnsi="Tahoma" w:cs="Tahoma"/>
          <w:sz w:val="17"/>
          <w:szCs w:val="17"/>
          <w:rtl/>
        </w:rPr>
        <w:t>מינהל סחר חוץ, ש</w:t>
      </w:r>
      <w:r w:rsidRPr="00142293">
        <w:rPr>
          <w:rFonts w:ascii="Tahoma" w:hAnsi="Tahoma" w:cs="Tahoma" w:hint="cs"/>
          <w:sz w:val="17"/>
          <w:szCs w:val="17"/>
          <w:rtl/>
        </w:rPr>
        <w:t>ח</w:t>
      </w:r>
      <w:r w:rsidRPr="00142293">
        <w:rPr>
          <w:rFonts w:ascii="Tahoma" w:hAnsi="Tahoma" w:cs="Tahoma"/>
          <w:sz w:val="17"/>
          <w:szCs w:val="17"/>
          <w:rtl/>
        </w:rPr>
        <w:t>ב</w:t>
      </w:r>
      <w:r w:rsidRPr="00142293">
        <w:rPr>
          <w:rFonts w:ascii="Tahoma" w:hAnsi="Tahoma" w:cs="Tahoma" w:hint="cs"/>
          <w:sz w:val="17"/>
          <w:szCs w:val="17"/>
          <w:rtl/>
        </w:rPr>
        <w:t>רי</w:t>
      </w:r>
      <w:r w:rsidRPr="00142293">
        <w:rPr>
          <w:rFonts w:ascii="Tahoma" w:hAnsi="Tahoma" w:cs="Tahoma"/>
          <w:sz w:val="17"/>
          <w:szCs w:val="17"/>
          <w:rtl/>
        </w:rPr>
        <w:t>ה יהיו נציגי</w:t>
      </w:r>
      <w:r w:rsidRPr="00142293">
        <w:rPr>
          <w:rFonts w:ascii="Tahoma" w:hAnsi="Tahoma" w:cs="Tahoma" w:hint="cs"/>
          <w:sz w:val="17"/>
          <w:szCs w:val="17"/>
          <w:rtl/>
        </w:rPr>
        <w:t>ם של</w:t>
      </w:r>
      <w:r w:rsidRPr="00142293">
        <w:rPr>
          <w:rFonts w:ascii="Tahoma" w:hAnsi="Tahoma" w:cs="Tahoma"/>
          <w:sz w:val="17"/>
          <w:szCs w:val="17"/>
          <w:rtl/>
        </w:rPr>
        <w:t xml:space="preserve"> משרדי הממשלה הרלוונטיים</w:t>
      </w:r>
      <w:r w:rsidR="004600E8">
        <w:rPr>
          <w:rFonts w:ascii="Tahoma" w:hAnsi="Tahoma" w:cs="Tahoma" w:hint="cs"/>
          <w:sz w:val="17"/>
          <w:szCs w:val="17"/>
          <w:rtl/>
        </w:rPr>
        <w:t xml:space="preserve"> </w:t>
      </w:r>
      <w:r w:rsidRPr="00142293" w:rsidR="004600E8">
        <w:rPr>
          <w:rFonts w:ascii="Tahoma" w:hAnsi="Tahoma" w:cs="Tahoma" w:hint="cs"/>
          <w:sz w:val="17"/>
          <w:szCs w:val="17"/>
          <w:rtl/>
        </w:rPr>
        <w:t>(להלן - ועדת סחר חוץ)</w:t>
      </w:r>
      <w:r w:rsidRPr="00142293">
        <w:rPr>
          <w:rFonts w:ascii="Tahoma" w:hAnsi="Tahoma" w:cs="Tahoma"/>
          <w:sz w:val="17"/>
          <w:szCs w:val="17"/>
          <w:rtl/>
        </w:rPr>
        <w:t xml:space="preserve">. על הוועדה הוטל לגבש כללים להאחדה </w:t>
      </w:r>
      <w:r w:rsidRPr="00142293">
        <w:rPr>
          <w:rFonts w:ascii="Tahoma" w:hAnsi="Tahoma" w:cs="Tahoma" w:hint="cs"/>
          <w:sz w:val="17"/>
          <w:szCs w:val="17"/>
          <w:rtl/>
        </w:rPr>
        <w:t>והתאמה לדרישות תקינה בין-לאומיות של תקנים בעלי תוקף מחייב על פי דין אשר לא הוכרזו כתקנים רשמיים לפי החוק, ו</w:t>
      </w:r>
      <w:r w:rsidR="006B7A7D">
        <w:rPr>
          <w:rFonts w:ascii="Tahoma" w:hAnsi="Tahoma" w:cs="Tahoma" w:hint="cs"/>
          <w:sz w:val="17"/>
          <w:szCs w:val="17"/>
          <w:rtl/>
        </w:rPr>
        <w:t xml:space="preserve">של </w:t>
      </w:r>
      <w:r w:rsidRPr="00142293">
        <w:rPr>
          <w:rFonts w:ascii="Tahoma" w:hAnsi="Tahoma" w:cs="Tahoma" w:hint="cs"/>
          <w:sz w:val="17"/>
          <w:szCs w:val="17"/>
          <w:rtl/>
        </w:rPr>
        <w:t>כל אישור או תנאי אחר שאינ</w:t>
      </w:r>
      <w:r w:rsidR="006B7A7D">
        <w:rPr>
          <w:rFonts w:ascii="Tahoma" w:hAnsi="Tahoma" w:cs="Tahoma" w:hint="cs"/>
          <w:sz w:val="17"/>
          <w:szCs w:val="17"/>
          <w:rtl/>
        </w:rPr>
        <w:t>ם</w:t>
      </w:r>
      <w:r w:rsidRPr="00142293">
        <w:rPr>
          <w:rFonts w:ascii="Tahoma" w:hAnsi="Tahoma" w:cs="Tahoma" w:hint="cs"/>
          <w:sz w:val="17"/>
          <w:szCs w:val="17"/>
          <w:rtl/>
        </w:rPr>
        <w:t xml:space="preserve"> בדבר התאמה לתקן רשמי, הכלולים בצו ייבוא חופשי,</w:t>
      </w:r>
      <w:r w:rsidRPr="00142293">
        <w:rPr>
          <w:rFonts w:ascii="Tahoma" w:hAnsi="Tahoma" w:cs="Tahoma"/>
          <w:sz w:val="17"/>
          <w:szCs w:val="17"/>
          <w:rtl/>
        </w:rPr>
        <w:t xml:space="preserve"> על מנת שדרישות ותנאים בתחום הי</w:t>
      </w:r>
      <w:r w:rsidRPr="00142293">
        <w:rPr>
          <w:rFonts w:ascii="Tahoma" w:hAnsi="Tahoma" w:cs="Tahoma" w:hint="cs"/>
          <w:sz w:val="17"/>
          <w:szCs w:val="17"/>
          <w:rtl/>
        </w:rPr>
        <w:t>י</w:t>
      </w:r>
      <w:r w:rsidRPr="00142293">
        <w:rPr>
          <w:rFonts w:ascii="Tahoma" w:hAnsi="Tahoma" w:cs="Tahoma"/>
          <w:sz w:val="17"/>
          <w:szCs w:val="17"/>
          <w:rtl/>
        </w:rPr>
        <w:t>בוא לישראל יאפשרו י</w:t>
      </w:r>
      <w:r w:rsidRPr="00142293">
        <w:rPr>
          <w:rFonts w:ascii="Tahoma" w:hAnsi="Tahoma" w:cs="Tahoma" w:hint="cs"/>
          <w:sz w:val="17"/>
          <w:szCs w:val="17"/>
          <w:rtl/>
        </w:rPr>
        <w:t>י</w:t>
      </w:r>
      <w:r w:rsidRPr="00142293">
        <w:rPr>
          <w:rFonts w:ascii="Tahoma" w:hAnsi="Tahoma" w:cs="Tahoma"/>
          <w:sz w:val="17"/>
          <w:szCs w:val="17"/>
          <w:rtl/>
        </w:rPr>
        <w:t>בוא נרחב בעלויות מינימליות. כן הוחלט כי המלצות הוועדה יפורסמו באתר האינטרנט של משרד הכלכלה עד אפריל 2012.</w:t>
      </w:r>
    </w:p>
    <w:p w:rsidR="006E45B0" w:rsidRPr="00142293" w:rsidP="00512043">
      <w:pPr>
        <w:tabs>
          <w:tab w:val="left" w:pos="8306"/>
        </w:tabs>
        <w:spacing w:line="240" w:lineRule="exact"/>
        <w:ind w:right="2268"/>
        <w:jc w:val="both"/>
        <w:rPr>
          <w:rFonts w:ascii="Tahoma" w:hAnsi="Tahoma" w:cs="Tahoma"/>
          <w:sz w:val="17"/>
          <w:szCs w:val="17"/>
          <w:rtl/>
        </w:rPr>
      </w:pPr>
      <w:r w:rsidRPr="00142293">
        <w:rPr>
          <w:rFonts w:ascii="Tahoma" w:hAnsi="Tahoma" w:cs="Tahoma" w:hint="cs"/>
          <w:sz w:val="17"/>
          <w:szCs w:val="17"/>
          <w:rtl/>
        </w:rPr>
        <w:t xml:space="preserve">תוך כדי פעילותה של ועדת סחר חוץ הוקמה ועדה אחרת, "הוועדה להגברת התחרות והסרת החסמים בתחום הייבוא" (להלן - הוועדה להגברת התחרות), </w:t>
      </w:r>
      <w:r w:rsidR="00512043">
        <w:rPr>
          <w:rFonts w:ascii="Tahoma" w:hAnsi="Tahoma" w:cs="Tahoma" w:hint="cs"/>
          <w:sz w:val="17"/>
          <w:szCs w:val="17"/>
          <w:rtl/>
        </w:rPr>
        <w:t xml:space="preserve">והיא </w:t>
      </w:r>
      <w:r w:rsidRPr="00142293">
        <w:rPr>
          <w:rFonts w:ascii="Tahoma" w:hAnsi="Tahoma" w:cs="Tahoma" w:hint="cs"/>
          <w:sz w:val="17"/>
          <w:szCs w:val="17"/>
          <w:rtl/>
        </w:rPr>
        <w:t xml:space="preserve">השתמשה בחומרים שאספה ועדת סחר חוץ. </w:t>
      </w:r>
    </w:p>
    <w:p w:rsidR="006E45B0" w:rsidRPr="00142293" w:rsidP="00964448">
      <w:pPr>
        <w:tabs>
          <w:tab w:val="left" w:pos="8306"/>
        </w:tabs>
        <w:spacing w:line="240" w:lineRule="exact"/>
        <w:ind w:right="2268"/>
        <w:jc w:val="both"/>
        <w:rPr>
          <w:rFonts w:ascii="Tahoma" w:hAnsi="Tahoma" w:cs="Tahoma"/>
          <w:sz w:val="17"/>
          <w:szCs w:val="17"/>
          <w:rtl/>
        </w:rPr>
      </w:pPr>
      <w:r w:rsidRPr="00142293">
        <w:rPr>
          <w:rFonts w:ascii="Tahoma" w:hAnsi="Tahoma" w:cs="Tahoma" w:hint="cs"/>
          <w:sz w:val="17"/>
          <w:szCs w:val="17"/>
          <w:rtl/>
        </w:rPr>
        <w:t xml:space="preserve">הוועדה להגברת התחרות הגישה את מסקנותיה לממשלה בנובמבר 2014. המסקנות כללו בין היתר המלצה על </w:t>
      </w:r>
      <w:r w:rsidRPr="00142293">
        <w:rPr>
          <w:rFonts w:ascii="Tahoma" w:hAnsi="Tahoma" w:cs="Tahoma"/>
          <w:sz w:val="17"/>
          <w:szCs w:val="17"/>
          <w:rtl/>
        </w:rPr>
        <w:t xml:space="preserve">התאמת </w:t>
      </w:r>
      <w:r w:rsidRPr="00142293">
        <w:rPr>
          <w:rFonts w:ascii="Tahoma" w:hAnsi="Tahoma" w:cs="Tahoma" w:hint="cs"/>
          <w:sz w:val="17"/>
          <w:szCs w:val="17"/>
          <w:rtl/>
        </w:rPr>
        <w:t>ה</w:t>
      </w:r>
      <w:r w:rsidRPr="00142293">
        <w:rPr>
          <w:rFonts w:ascii="Tahoma" w:hAnsi="Tahoma" w:cs="Tahoma"/>
          <w:sz w:val="17"/>
          <w:szCs w:val="17"/>
          <w:rtl/>
        </w:rPr>
        <w:t xml:space="preserve">דרישות </w:t>
      </w:r>
      <w:r w:rsidRPr="00142293">
        <w:rPr>
          <w:rFonts w:ascii="Tahoma" w:hAnsi="Tahoma" w:cs="Tahoma" w:hint="cs"/>
          <w:sz w:val="17"/>
          <w:szCs w:val="17"/>
          <w:rtl/>
        </w:rPr>
        <w:t xml:space="preserve">הטכניות של </w:t>
      </w:r>
      <w:r w:rsidRPr="00142293">
        <w:rPr>
          <w:rFonts w:ascii="Tahoma" w:hAnsi="Tahoma" w:cs="Tahoma"/>
          <w:sz w:val="17"/>
          <w:szCs w:val="17"/>
          <w:rtl/>
        </w:rPr>
        <w:t>הי</w:t>
      </w:r>
      <w:r w:rsidRPr="00142293">
        <w:rPr>
          <w:rFonts w:ascii="Tahoma" w:hAnsi="Tahoma" w:cs="Tahoma" w:hint="cs"/>
          <w:sz w:val="17"/>
          <w:szCs w:val="17"/>
          <w:rtl/>
        </w:rPr>
        <w:t>י</w:t>
      </w:r>
      <w:r w:rsidRPr="00142293">
        <w:rPr>
          <w:rFonts w:ascii="Tahoma" w:hAnsi="Tahoma" w:cs="Tahoma"/>
          <w:sz w:val="17"/>
          <w:szCs w:val="17"/>
          <w:rtl/>
        </w:rPr>
        <w:t xml:space="preserve">בוא לדרישות מקובלות </w:t>
      </w:r>
      <w:r w:rsidRPr="00142293">
        <w:rPr>
          <w:rFonts w:ascii="Tahoma" w:hAnsi="Tahoma" w:cs="Tahoma"/>
          <w:sz w:val="17"/>
          <w:szCs w:val="17"/>
          <w:rtl/>
        </w:rPr>
        <w:t>במדינות מתקדמות בעלות שוק משמעותי</w:t>
      </w:r>
      <w:r w:rsidRPr="00142293">
        <w:rPr>
          <w:rFonts w:ascii="Tahoma" w:hAnsi="Tahoma" w:cs="Tahoma" w:hint="cs"/>
          <w:sz w:val="17"/>
          <w:szCs w:val="17"/>
          <w:rtl/>
        </w:rPr>
        <w:t>; צמצום</w:t>
      </w:r>
      <w:r w:rsidRPr="00142293">
        <w:rPr>
          <w:rFonts w:ascii="Tahoma" w:hAnsi="Tahoma" w:cs="Tahoma"/>
          <w:sz w:val="17"/>
          <w:szCs w:val="17"/>
          <w:rtl/>
        </w:rPr>
        <w:t xml:space="preserve"> </w:t>
      </w:r>
      <w:r w:rsidRPr="00142293">
        <w:rPr>
          <w:rFonts w:ascii="Tahoma" w:hAnsi="Tahoma" w:cs="Tahoma" w:hint="cs"/>
          <w:sz w:val="17"/>
          <w:szCs w:val="17"/>
          <w:rtl/>
        </w:rPr>
        <w:t>ה</w:t>
      </w:r>
      <w:r w:rsidRPr="00142293">
        <w:rPr>
          <w:rFonts w:ascii="Tahoma" w:hAnsi="Tahoma" w:cs="Tahoma"/>
          <w:sz w:val="17"/>
          <w:szCs w:val="17"/>
          <w:rtl/>
        </w:rPr>
        <w:t>דריש</w:t>
      </w:r>
      <w:r w:rsidRPr="00142293">
        <w:rPr>
          <w:rFonts w:ascii="Tahoma" w:hAnsi="Tahoma" w:cs="Tahoma" w:hint="cs"/>
          <w:sz w:val="17"/>
          <w:szCs w:val="17"/>
          <w:rtl/>
        </w:rPr>
        <w:t>ו</w:t>
      </w:r>
      <w:r w:rsidRPr="00142293">
        <w:rPr>
          <w:rFonts w:ascii="Tahoma" w:hAnsi="Tahoma" w:cs="Tahoma"/>
          <w:sz w:val="17"/>
          <w:szCs w:val="17"/>
          <w:rtl/>
        </w:rPr>
        <w:t xml:space="preserve">ת </w:t>
      </w:r>
      <w:r w:rsidRPr="00142293">
        <w:rPr>
          <w:rFonts w:ascii="Tahoma" w:hAnsi="Tahoma" w:cs="Tahoma" w:hint="cs"/>
          <w:sz w:val="17"/>
          <w:szCs w:val="17"/>
          <w:rtl/>
        </w:rPr>
        <w:t>ל</w:t>
      </w:r>
      <w:r w:rsidRPr="00142293">
        <w:rPr>
          <w:rFonts w:ascii="Tahoma" w:hAnsi="Tahoma" w:cs="Tahoma"/>
          <w:sz w:val="17"/>
          <w:szCs w:val="17"/>
          <w:rtl/>
        </w:rPr>
        <w:t>עמידת הטובין בתקנים רשמיים או בתקנים ישראליים מחייבים</w:t>
      </w:r>
      <w:r w:rsidRPr="00142293">
        <w:rPr>
          <w:rFonts w:ascii="Tahoma" w:hAnsi="Tahoma" w:cs="Tahoma" w:hint="cs"/>
          <w:sz w:val="17"/>
          <w:szCs w:val="17"/>
          <w:rtl/>
        </w:rPr>
        <w:t>; וביטולן של</w:t>
      </w:r>
      <w:r w:rsidRPr="00142293">
        <w:rPr>
          <w:rFonts w:ascii="Tahoma" w:hAnsi="Tahoma" w:cs="Tahoma"/>
          <w:sz w:val="17"/>
          <w:szCs w:val="17"/>
          <w:rtl/>
        </w:rPr>
        <w:t xml:space="preserve"> דרישות אחרות שאינ</w:t>
      </w:r>
      <w:r w:rsidRPr="00142293">
        <w:rPr>
          <w:rFonts w:ascii="Tahoma" w:hAnsi="Tahoma" w:cs="Tahoma" w:hint="cs"/>
          <w:sz w:val="17"/>
          <w:szCs w:val="17"/>
          <w:rtl/>
        </w:rPr>
        <w:t>ן</w:t>
      </w:r>
      <w:r w:rsidRPr="00142293">
        <w:rPr>
          <w:rFonts w:ascii="Tahoma" w:hAnsi="Tahoma" w:cs="Tahoma"/>
          <w:sz w:val="17"/>
          <w:szCs w:val="17"/>
          <w:rtl/>
        </w:rPr>
        <w:t xml:space="preserve"> מותאמות</w:t>
      </w:r>
      <w:r w:rsidRPr="00142293">
        <w:rPr>
          <w:rFonts w:ascii="Tahoma" w:hAnsi="Tahoma" w:cs="Tahoma" w:hint="cs"/>
          <w:sz w:val="17"/>
          <w:szCs w:val="17"/>
          <w:rtl/>
        </w:rPr>
        <w:t xml:space="preserve"> לתקינה הבין-לאומית</w:t>
      </w:r>
      <w:r w:rsidRPr="00142293">
        <w:rPr>
          <w:rFonts w:ascii="Tahoma" w:hAnsi="Tahoma" w:cs="Tahoma"/>
          <w:sz w:val="17"/>
          <w:szCs w:val="17"/>
          <w:rtl/>
        </w:rPr>
        <w:t>.</w:t>
      </w:r>
      <w:r w:rsidRPr="00142293">
        <w:rPr>
          <w:rFonts w:ascii="Tahoma" w:hAnsi="Tahoma" w:cs="Tahoma" w:hint="cs"/>
          <w:sz w:val="17"/>
          <w:szCs w:val="17"/>
          <w:rtl/>
        </w:rPr>
        <w:t xml:space="preserve"> בדצמבר</w:t>
      </w:r>
      <w:r w:rsidRPr="00142293">
        <w:rPr>
          <w:rFonts w:ascii="Tahoma" w:hAnsi="Tahoma" w:cs="Tahoma"/>
          <w:sz w:val="17"/>
          <w:szCs w:val="17"/>
          <w:rtl/>
        </w:rPr>
        <w:t xml:space="preserve"> 2014</w:t>
      </w:r>
      <w:r>
        <w:rPr>
          <w:rStyle w:val="FootnoteReference0"/>
          <w:rFonts w:ascii="Tahoma" w:hAnsi="Tahoma" w:cs="Tahoma"/>
          <w:sz w:val="17"/>
          <w:szCs w:val="17"/>
          <w:rtl/>
        </w:rPr>
        <w:footnoteReference w:id="32"/>
      </w:r>
      <w:r w:rsidRPr="00142293">
        <w:rPr>
          <w:rFonts w:ascii="Tahoma" w:hAnsi="Tahoma" w:cs="Tahoma"/>
          <w:sz w:val="17"/>
          <w:szCs w:val="17"/>
          <w:rtl/>
        </w:rPr>
        <w:t xml:space="preserve"> </w:t>
      </w:r>
      <w:r w:rsidRPr="00142293">
        <w:rPr>
          <w:rFonts w:ascii="Tahoma" w:hAnsi="Tahoma" w:cs="Tahoma" w:hint="cs"/>
          <w:sz w:val="17"/>
          <w:szCs w:val="17"/>
          <w:rtl/>
        </w:rPr>
        <w:t>אימצה</w:t>
      </w:r>
      <w:r w:rsidRPr="00142293">
        <w:rPr>
          <w:rFonts w:ascii="Tahoma" w:hAnsi="Tahoma" w:cs="Tahoma"/>
          <w:sz w:val="17"/>
          <w:szCs w:val="17"/>
          <w:rtl/>
        </w:rPr>
        <w:t xml:space="preserve"> </w:t>
      </w:r>
      <w:r w:rsidRPr="00142293">
        <w:rPr>
          <w:rFonts w:ascii="Tahoma" w:hAnsi="Tahoma" w:cs="Tahoma" w:hint="cs"/>
          <w:sz w:val="17"/>
          <w:szCs w:val="17"/>
          <w:rtl/>
        </w:rPr>
        <w:t>הממשלה את</w:t>
      </w:r>
      <w:r w:rsidRPr="00142293">
        <w:rPr>
          <w:rFonts w:ascii="Tahoma" w:hAnsi="Tahoma" w:cs="Tahoma"/>
          <w:sz w:val="17"/>
          <w:szCs w:val="17"/>
          <w:rtl/>
        </w:rPr>
        <w:t xml:space="preserve"> המלצות הו</w:t>
      </w:r>
      <w:r w:rsidRPr="00142293">
        <w:rPr>
          <w:rFonts w:ascii="Tahoma" w:hAnsi="Tahoma" w:cs="Tahoma" w:hint="cs"/>
          <w:sz w:val="17"/>
          <w:szCs w:val="17"/>
          <w:rtl/>
        </w:rPr>
        <w:t>ו</w:t>
      </w:r>
      <w:r w:rsidRPr="00142293">
        <w:rPr>
          <w:rFonts w:ascii="Tahoma" w:hAnsi="Tahoma" w:cs="Tahoma"/>
          <w:sz w:val="17"/>
          <w:szCs w:val="17"/>
          <w:rtl/>
        </w:rPr>
        <w:t xml:space="preserve">עדה וקבעה בין היתר כי על משרד </w:t>
      </w:r>
      <w:r w:rsidRPr="00142293">
        <w:rPr>
          <w:rFonts w:ascii="Tahoma" w:hAnsi="Tahoma" w:cs="Tahoma" w:hint="cs"/>
          <w:sz w:val="17"/>
          <w:szCs w:val="17"/>
          <w:rtl/>
        </w:rPr>
        <w:t>הכלכלה</w:t>
      </w:r>
      <w:r w:rsidRPr="00142293">
        <w:rPr>
          <w:rFonts w:ascii="Tahoma" w:hAnsi="Tahoma" w:cs="Tahoma"/>
          <w:sz w:val="17"/>
          <w:szCs w:val="17"/>
          <w:rtl/>
        </w:rPr>
        <w:t xml:space="preserve"> </w:t>
      </w:r>
      <w:r w:rsidRPr="00142293">
        <w:rPr>
          <w:rFonts w:ascii="Tahoma" w:hAnsi="Tahoma" w:cs="Tahoma" w:hint="cs"/>
          <w:sz w:val="17"/>
          <w:szCs w:val="17"/>
          <w:rtl/>
        </w:rPr>
        <w:t>והמשרדים</w:t>
      </w:r>
      <w:r w:rsidRPr="00142293">
        <w:rPr>
          <w:rFonts w:ascii="Tahoma" w:hAnsi="Tahoma" w:cs="Tahoma"/>
          <w:sz w:val="17"/>
          <w:szCs w:val="17"/>
          <w:rtl/>
        </w:rPr>
        <w:t xml:space="preserve"> המקביל</w:t>
      </w:r>
      <w:r w:rsidRPr="00142293">
        <w:rPr>
          <w:rFonts w:ascii="Tahoma" w:hAnsi="Tahoma" w:cs="Tahoma" w:hint="cs"/>
          <w:sz w:val="17"/>
          <w:szCs w:val="17"/>
          <w:rtl/>
        </w:rPr>
        <w:t>ים</w:t>
      </w:r>
      <w:r w:rsidRPr="00142293">
        <w:rPr>
          <w:rFonts w:ascii="Tahoma" w:hAnsi="Tahoma" w:cs="Tahoma"/>
          <w:sz w:val="17"/>
          <w:szCs w:val="17"/>
          <w:rtl/>
        </w:rPr>
        <w:t xml:space="preserve"> להגיש</w:t>
      </w:r>
      <w:r w:rsidRPr="00142293">
        <w:rPr>
          <w:rFonts w:ascii="Tahoma" w:hAnsi="Tahoma" w:cs="Tahoma" w:hint="cs"/>
          <w:sz w:val="17"/>
          <w:szCs w:val="17"/>
          <w:rtl/>
        </w:rPr>
        <w:t xml:space="preserve"> בתוך שישה חודשים</w:t>
      </w:r>
      <w:r w:rsidRPr="00142293">
        <w:rPr>
          <w:rFonts w:ascii="Tahoma" w:hAnsi="Tahoma" w:cs="Tahoma"/>
          <w:sz w:val="17"/>
          <w:szCs w:val="17"/>
          <w:rtl/>
        </w:rPr>
        <w:t xml:space="preserve"> תכנית משותפת לביצוע החלטת הממשלה.</w:t>
      </w:r>
    </w:p>
    <w:p w:rsidR="006E45B0" w:rsidRPr="00142293" w:rsidP="00410A71">
      <w:pPr>
        <w:tabs>
          <w:tab w:val="left" w:pos="8306"/>
        </w:tabs>
        <w:spacing w:after="240" w:line="240" w:lineRule="exact"/>
        <w:ind w:right="2268"/>
        <w:jc w:val="both"/>
        <w:rPr>
          <w:rFonts w:ascii="Tahoma" w:hAnsi="Tahoma" w:cs="Tahoma"/>
          <w:sz w:val="17"/>
          <w:szCs w:val="17"/>
          <w:rtl/>
        </w:rPr>
      </w:pPr>
      <w:r w:rsidRPr="00142293">
        <w:rPr>
          <w:rFonts w:ascii="Tahoma" w:hAnsi="Tahoma" w:cs="Tahoma" w:hint="cs"/>
          <w:sz w:val="17"/>
          <w:szCs w:val="17"/>
          <w:rtl/>
        </w:rPr>
        <w:t>בהחלטת הממשלה מאפריל 2016</w:t>
      </w:r>
      <w:r>
        <w:rPr>
          <w:rStyle w:val="FootnoteReference0"/>
          <w:rFonts w:ascii="Tahoma" w:hAnsi="Tahoma" w:cs="Tahoma"/>
          <w:sz w:val="17"/>
          <w:szCs w:val="17"/>
          <w:rtl/>
        </w:rPr>
        <w:footnoteReference w:id="33"/>
      </w:r>
      <w:r w:rsidRPr="00142293">
        <w:rPr>
          <w:rFonts w:ascii="Tahoma" w:hAnsi="Tahoma" w:cs="Tahoma" w:hint="cs"/>
          <w:sz w:val="17"/>
          <w:szCs w:val="17"/>
          <w:rtl/>
        </w:rPr>
        <w:t xml:space="preserve"> </w:t>
      </w:r>
      <w:r w:rsidR="00512043">
        <w:rPr>
          <w:rFonts w:ascii="Tahoma" w:hAnsi="Tahoma" w:cs="Tahoma" w:hint="cs"/>
          <w:sz w:val="17"/>
          <w:szCs w:val="17"/>
          <w:rtl/>
        </w:rPr>
        <w:t>נ</w:t>
      </w:r>
      <w:r w:rsidRPr="00142293">
        <w:rPr>
          <w:rFonts w:ascii="Tahoma" w:hAnsi="Tahoma" w:cs="Tahoma" w:hint="cs"/>
          <w:sz w:val="17"/>
          <w:szCs w:val="17"/>
          <w:rtl/>
        </w:rPr>
        <w:t xml:space="preserve">קבע כי בשל נחיצותו של הליך ברור אחד </w:t>
      </w:r>
      <w:r w:rsidRPr="00142293">
        <w:rPr>
          <w:rFonts w:ascii="Tahoma" w:hAnsi="Tahoma" w:cs="Tahoma" w:hint="cs"/>
          <w:sz w:val="17"/>
          <w:szCs w:val="17"/>
          <w:rtl/>
        </w:rPr>
        <w:t>לאכרזת</w:t>
      </w:r>
      <w:r w:rsidRPr="00142293">
        <w:rPr>
          <w:rFonts w:ascii="Tahoma" w:hAnsi="Tahoma" w:cs="Tahoma" w:hint="cs"/>
          <w:sz w:val="17"/>
          <w:szCs w:val="17"/>
          <w:rtl/>
        </w:rPr>
        <w:t xml:space="preserve"> תקנים רשמיים, </w:t>
      </w:r>
      <w:r w:rsidR="00512043">
        <w:rPr>
          <w:rFonts w:ascii="Tahoma" w:hAnsi="Tahoma" w:cs="Tahoma" w:hint="cs"/>
          <w:sz w:val="17"/>
          <w:szCs w:val="17"/>
          <w:rtl/>
        </w:rPr>
        <w:t>כדי ל</w:t>
      </w:r>
      <w:r w:rsidRPr="00142293">
        <w:rPr>
          <w:rFonts w:ascii="Tahoma" w:hAnsi="Tahoma" w:cs="Tahoma" w:hint="cs"/>
          <w:sz w:val="17"/>
          <w:szCs w:val="17"/>
          <w:rtl/>
        </w:rPr>
        <w:t>אפשר שיח עקבי עם משרדי ממשלה ורשויות בעלי סמכות לעניין מהותו של מוצר או תהליך ייצורו, אזי כל מקום שחוק התקנים מחייב הסכמת השר לגבי תקן שבתחום סמכותו</w:t>
      </w:r>
      <w:r w:rsidR="00512043">
        <w:rPr>
          <w:rFonts w:ascii="Tahoma" w:hAnsi="Tahoma" w:cs="Tahoma" w:hint="cs"/>
          <w:sz w:val="17"/>
          <w:szCs w:val="17"/>
          <w:rtl/>
        </w:rPr>
        <w:t>,</w:t>
      </w:r>
      <w:r w:rsidRPr="00142293">
        <w:rPr>
          <w:rFonts w:ascii="Tahoma" w:hAnsi="Tahoma" w:cs="Tahoma" w:hint="cs"/>
          <w:sz w:val="17"/>
          <w:szCs w:val="17"/>
          <w:rtl/>
        </w:rPr>
        <w:t xml:space="preserve"> או שנדרשת התייעצות עם שר אחר או משרד אחר לפי הנחיות היועץ המשפטי לממשלה בקשר עם </w:t>
      </w:r>
      <w:r w:rsidRPr="00142293">
        <w:rPr>
          <w:rFonts w:ascii="Tahoma" w:hAnsi="Tahoma" w:cs="Tahoma" w:hint="cs"/>
          <w:sz w:val="17"/>
          <w:szCs w:val="17"/>
          <w:rtl/>
        </w:rPr>
        <w:t>אכרזה</w:t>
      </w:r>
      <w:r w:rsidRPr="00142293">
        <w:rPr>
          <w:rFonts w:ascii="Tahoma" w:hAnsi="Tahoma" w:cs="Tahoma" w:hint="cs"/>
          <w:sz w:val="17"/>
          <w:szCs w:val="17"/>
          <w:rtl/>
        </w:rPr>
        <w:t>, תיקון, החלפה, שינוי או ביטול של תקן רשמי</w:t>
      </w:r>
      <w:r w:rsidR="00512043">
        <w:rPr>
          <w:rFonts w:ascii="Tahoma" w:hAnsi="Tahoma" w:cs="Tahoma" w:hint="cs"/>
          <w:sz w:val="17"/>
          <w:szCs w:val="17"/>
          <w:rtl/>
        </w:rPr>
        <w:t>,</w:t>
      </w:r>
      <w:r w:rsidRPr="00142293">
        <w:rPr>
          <w:rFonts w:ascii="Tahoma" w:hAnsi="Tahoma" w:cs="Tahoma" w:hint="cs"/>
          <w:sz w:val="17"/>
          <w:szCs w:val="17"/>
          <w:rtl/>
        </w:rPr>
        <w:t xml:space="preserve"> </w:t>
      </w:r>
      <w:r w:rsidR="00512043">
        <w:rPr>
          <w:rFonts w:ascii="Tahoma" w:hAnsi="Tahoma" w:cs="Tahoma" w:hint="cs"/>
          <w:sz w:val="17"/>
          <w:szCs w:val="17"/>
          <w:rtl/>
        </w:rPr>
        <w:t xml:space="preserve">יחולו </w:t>
      </w:r>
      <w:r w:rsidRPr="00142293">
        <w:rPr>
          <w:rFonts w:ascii="Tahoma" w:hAnsi="Tahoma" w:cs="Tahoma" w:hint="cs"/>
          <w:sz w:val="17"/>
          <w:szCs w:val="17"/>
          <w:rtl/>
        </w:rPr>
        <w:t>הוראות אלו: על כל שר או רשות מוסמכת</w:t>
      </w:r>
      <w:r w:rsidR="001B6E78">
        <w:rPr>
          <w:rFonts w:ascii="Tahoma" w:hAnsi="Tahoma" w:cs="Tahoma" w:hint="cs"/>
          <w:sz w:val="17"/>
          <w:szCs w:val="17"/>
          <w:rtl/>
        </w:rPr>
        <w:t xml:space="preserve"> </w:t>
      </w:r>
      <w:r w:rsidRPr="00142293">
        <w:rPr>
          <w:rFonts w:ascii="Tahoma" w:hAnsi="Tahoma" w:cs="Tahoma" w:hint="cs"/>
          <w:sz w:val="17"/>
          <w:szCs w:val="17"/>
          <w:rtl/>
        </w:rPr>
        <w:t xml:space="preserve"> </w:t>
      </w:r>
      <w:r w:rsidR="00ED3F38">
        <w:rPr>
          <w:rFonts w:ascii="Tahoma" w:hAnsi="Tahoma" w:cs="Tahoma"/>
          <w:sz w:val="17"/>
          <w:szCs w:val="17"/>
          <w:rtl/>
        </w:rPr>
        <w:br/>
      </w:r>
      <w:r w:rsidRPr="00142293">
        <w:rPr>
          <w:rFonts w:ascii="Tahoma" w:hAnsi="Tahoma" w:cs="Tahoma" w:hint="cs"/>
          <w:sz w:val="17"/>
          <w:szCs w:val="17"/>
          <w:rtl/>
        </w:rPr>
        <w:t>(</w:t>
      </w:r>
      <w:r w:rsidR="00512043">
        <w:rPr>
          <w:rFonts w:ascii="Tahoma" w:hAnsi="Tahoma" w:cs="Tahoma" w:hint="cs"/>
          <w:sz w:val="17"/>
          <w:szCs w:val="17"/>
          <w:rtl/>
        </w:rPr>
        <w:t>א</w:t>
      </w:r>
      <w:r w:rsidRPr="00142293">
        <w:rPr>
          <w:rFonts w:ascii="Tahoma" w:hAnsi="Tahoma" w:cs="Tahoma" w:hint="cs"/>
          <w:sz w:val="17"/>
          <w:szCs w:val="17"/>
          <w:rtl/>
        </w:rPr>
        <w:t>) להנחות את מנכ"ל משרדם או הרשות המוסמכת לפי העניין להשיב על פניית הממונה שהופנתה אליו לצורך התייעצות מקצועית רלוונטית, בתוך 90 ימים מן היום שפניית הממונה נמסרה לו, בצירוף העתק לשר המוסמך;</w:t>
      </w:r>
      <w:r w:rsidR="001B6E78">
        <w:rPr>
          <w:rFonts w:ascii="Tahoma" w:hAnsi="Tahoma" w:cs="Tahoma" w:hint="cs"/>
          <w:sz w:val="17"/>
          <w:szCs w:val="17"/>
          <w:rtl/>
        </w:rPr>
        <w:t xml:space="preserve"> </w:t>
      </w:r>
      <w:r w:rsidR="00512043">
        <w:rPr>
          <w:rFonts w:ascii="Tahoma" w:hAnsi="Tahoma" w:cs="Tahoma" w:hint="cs"/>
          <w:sz w:val="17"/>
          <w:szCs w:val="17"/>
          <w:rtl/>
        </w:rPr>
        <w:t xml:space="preserve"> (ב)</w:t>
      </w:r>
      <w:r w:rsidRPr="00142293">
        <w:rPr>
          <w:rFonts w:ascii="Tahoma" w:hAnsi="Tahoma" w:cs="Tahoma" w:hint="cs"/>
          <w:sz w:val="17"/>
          <w:szCs w:val="17"/>
          <w:rtl/>
        </w:rPr>
        <w:t xml:space="preserve"> שר מוסמך יוכל להאריך את תקופת מתן תשובתו המקצועית של המנכ"ל ב-90 ימים אם ראה כי הנושא מחייב בירור מקצועי נוסף, והודעה על כך נמסרה בכתב לממונה על התקינה</w:t>
      </w:r>
      <w:r>
        <w:rPr>
          <w:rStyle w:val="FootnoteReference0"/>
          <w:rFonts w:ascii="Tahoma" w:hAnsi="Tahoma" w:cs="Tahoma"/>
          <w:sz w:val="17"/>
          <w:szCs w:val="17"/>
          <w:rtl/>
        </w:rPr>
        <w:footnoteReference w:id="34"/>
      </w:r>
      <w:r w:rsidRPr="00142293">
        <w:rPr>
          <w:rFonts w:ascii="Tahoma" w:hAnsi="Tahoma" w:cs="Tahoma" w:hint="cs"/>
          <w:sz w:val="17"/>
          <w:szCs w:val="17"/>
          <w:rtl/>
        </w:rPr>
        <w:t>.</w:t>
      </w:r>
    </w:p>
    <w:p w:rsidR="006E45B0" w:rsidRPr="00142293" w:rsidP="000022CD">
      <w:pPr>
        <w:pStyle w:val="RESHET"/>
        <w:rPr>
          <w:rtl/>
        </w:rPr>
      </w:pPr>
      <w:r w:rsidRPr="00142293">
        <w:rPr>
          <w:rtl/>
        </w:rPr>
        <w:t>מועד סיום הביקורת</w:t>
      </w:r>
      <w:r w:rsidRPr="00142293">
        <w:rPr>
          <w:rFonts w:hint="cs"/>
          <w:rtl/>
        </w:rPr>
        <w:t>, ינואר 2017</w:t>
      </w:r>
      <w:r w:rsidRPr="00142293">
        <w:rPr>
          <w:rtl/>
        </w:rPr>
        <w:t xml:space="preserve">, </w:t>
      </w:r>
      <w:r w:rsidR="006D53B1">
        <w:rPr>
          <w:rFonts w:hint="cs"/>
          <w:rtl/>
        </w:rPr>
        <w:t xml:space="preserve">היו </w:t>
      </w:r>
      <w:r w:rsidRPr="00142293">
        <w:rPr>
          <w:rtl/>
        </w:rPr>
        <w:t>בישראל 3,</w:t>
      </w:r>
      <w:r w:rsidRPr="00142293">
        <w:rPr>
          <w:rFonts w:hint="cs"/>
          <w:rtl/>
        </w:rPr>
        <w:t>428</w:t>
      </w:r>
      <w:r w:rsidRPr="00142293">
        <w:rPr>
          <w:rtl/>
        </w:rPr>
        <w:t xml:space="preserve"> תקנים</w:t>
      </w:r>
      <w:r w:rsidRPr="00142293">
        <w:rPr>
          <w:rFonts w:hint="cs"/>
          <w:rtl/>
        </w:rPr>
        <w:t>,</w:t>
      </w:r>
      <w:r w:rsidRPr="00142293">
        <w:rPr>
          <w:rtl/>
        </w:rPr>
        <w:t xml:space="preserve"> </w:t>
      </w:r>
      <w:r w:rsidRPr="00142293">
        <w:rPr>
          <w:rFonts w:hint="cs"/>
          <w:rtl/>
        </w:rPr>
        <w:t>492</w:t>
      </w:r>
      <w:r w:rsidRPr="00142293">
        <w:rPr>
          <w:rtl/>
        </w:rPr>
        <w:t xml:space="preserve"> </w:t>
      </w:r>
      <w:r w:rsidRPr="00142293">
        <w:rPr>
          <w:rFonts w:hint="cs"/>
          <w:rtl/>
        </w:rPr>
        <w:t xml:space="preserve">מהם </w:t>
      </w:r>
      <w:r w:rsidRPr="00142293">
        <w:rPr>
          <w:rtl/>
        </w:rPr>
        <w:t>תקנים רשמיים</w:t>
      </w:r>
      <w:r w:rsidRPr="00142293">
        <w:rPr>
          <w:rFonts w:hint="cs"/>
          <w:rtl/>
        </w:rPr>
        <w:t>.</w:t>
      </w:r>
      <w:r w:rsidRPr="00142293">
        <w:rPr>
          <w:rtl/>
        </w:rPr>
        <w:t xml:space="preserve"> </w:t>
      </w:r>
      <w:r w:rsidR="000022CD">
        <w:rPr>
          <w:rFonts w:hint="cs"/>
          <w:rtl/>
        </w:rPr>
        <w:t>ב</w:t>
      </w:r>
      <w:r w:rsidRPr="00142293">
        <w:rPr>
          <w:rFonts w:hint="cs"/>
          <w:rtl/>
        </w:rPr>
        <w:t xml:space="preserve">כ-95% מהתקנים הרשמיים </w:t>
      </w:r>
      <w:r w:rsidR="000022CD">
        <w:rPr>
          <w:rFonts w:hint="cs"/>
          <w:rtl/>
        </w:rPr>
        <w:t xml:space="preserve">נעשו </w:t>
      </w:r>
      <w:r w:rsidRPr="00142293">
        <w:rPr>
          <w:rFonts w:hint="cs"/>
          <w:rtl/>
        </w:rPr>
        <w:t xml:space="preserve">שינויים לאומיים, ולגבי כמחצית מהתקנים הרשמיים טרם בחן הממונה על התקינה אם יש הכרח בשינויים הלאומיים </w:t>
      </w:r>
      <w:r w:rsidR="000022CD">
        <w:rPr>
          <w:rFonts w:hint="cs"/>
          <w:rtl/>
        </w:rPr>
        <w:t xml:space="preserve">שנעשו </w:t>
      </w:r>
      <w:r w:rsidRPr="00142293">
        <w:rPr>
          <w:rFonts w:hint="cs"/>
          <w:rtl/>
        </w:rPr>
        <w:t>בהם</w:t>
      </w:r>
      <w:r w:rsidRPr="00142293">
        <w:rPr>
          <w:rtl/>
        </w:rPr>
        <w:t>.</w:t>
      </w:r>
      <w:r w:rsidRPr="00142293">
        <w:rPr>
          <w:rFonts w:hint="cs"/>
          <w:rtl/>
        </w:rPr>
        <w:t xml:space="preserve"> בתחום המזון, מכלל 206 </w:t>
      </w:r>
      <w:r w:rsidR="00861B8C">
        <w:rPr>
          <w:rFonts w:hint="cs"/>
          <w:rtl/>
        </w:rPr>
        <w:t>ה</w:t>
      </w:r>
      <w:r w:rsidRPr="00142293">
        <w:rPr>
          <w:rFonts w:hint="cs"/>
          <w:rtl/>
        </w:rPr>
        <w:t xml:space="preserve">תקנים </w:t>
      </w:r>
      <w:r w:rsidR="00861B8C">
        <w:rPr>
          <w:rFonts w:hint="cs"/>
          <w:rtl/>
        </w:rPr>
        <w:t>ה</w:t>
      </w:r>
      <w:r w:rsidRPr="00142293">
        <w:rPr>
          <w:rFonts w:hint="cs"/>
          <w:rtl/>
        </w:rPr>
        <w:t>רשמיים ו</w:t>
      </w:r>
      <w:r w:rsidR="00861B8C">
        <w:rPr>
          <w:rFonts w:hint="cs"/>
          <w:rtl/>
        </w:rPr>
        <w:t>ה</w:t>
      </w:r>
      <w:r w:rsidRPr="00142293">
        <w:rPr>
          <w:rFonts w:hint="cs"/>
          <w:rtl/>
        </w:rPr>
        <w:t xml:space="preserve">תקנים </w:t>
      </w:r>
      <w:r w:rsidR="00861B8C">
        <w:rPr>
          <w:rFonts w:hint="cs"/>
          <w:rtl/>
        </w:rPr>
        <w:t>ה</w:t>
      </w:r>
      <w:r w:rsidRPr="00142293">
        <w:rPr>
          <w:rFonts w:hint="cs"/>
          <w:rtl/>
        </w:rPr>
        <w:t>מחייבים</w:t>
      </w:r>
      <w:r>
        <w:rPr>
          <w:rStyle w:val="FootnoteReference0"/>
          <w:rtl/>
        </w:rPr>
        <w:footnoteReference w:id="35"/>
      </w:r>
      <w:r w:rsidRPr="00142293">
        <w:rPr>
          <w:rFonts w:hint="cs"/>
          <w:rtl/>
        </w:rPr>
        <w:t>, כ-25% הם תקנים מקוריים</w:t>
      </w:r>
      <w:r>
        <w:rPr>
          <w:rStyle w:val="FootnoteReference0"/>
          <w:rtl/>
        </w:rPr>
        <w:footnoteReference w:id="36"/>
      </w:r>
      <w:r w:rsidRPr="00142293">
        <w:rPr>
          <w:rFonts w:hint="cs"/>
          <w:rtl/>
        </w:rPr>
        <w:t xml:space="preserve"> ו</w:t>
      </w:r>
      <w:r w:rsidR="000022CD">
        <w:rPr>
          <w:rFonts w:hint="cs"/>
          <w:rtl/>
        </w:rPr>
        <w:t>ב</w:t>
      </w:r>
      <w:r w:rsidRPr="00142293">
        <w:rPr>
          <w:rFonts w:hint="cs"/>
          <w:rtl/>
        </w:rPr>
        <w:t xml:space="preserve">רוב השאר </w:t>
      </w:r>
      <w:r w:rsidR="000022CD">
        <w:rPr>
          <w:rFonts w:hint="cs"/>
          <w:rtl/>
        </w:rPr>
        <w:t>נעשו</w:t>
      </w:r>
      <w:r w:rsidRPr="00142293">
        <w:rPr>
          <w:rFonts w:hint="cs"/>
          <w:rtl/>
        </w:rPr>
        <w:t xml:space="preserve"> שינויים לאומיים. </w:t>
      </w:r>
    </w:p>
    <w:p w:rsidR="00ED3F38" w:rsidP="00ED3F38">
      <w:pPr>
        <w:tabs>
          <w:tab w:val="left" w:pos="8306"/>
        </w:tabs>
        <w:spacing w:line="240" w:lineRule="exact"/>
        <w:ind w:right="2268"/>
        <w:jc w:val="both"/>
        <w:rPr>
          <w:rFonts w:ascii="Tahoma" w:hAnsi="Tahoma" w:cs="Tahoma"/>
          <w:sz w:val="17"/>
          <w:szCs w:val="17"/>
          <w:rtl/>
        </w:rPr>
      </w:pPr>
    </w:p>
    <w:p w:rsidR="00ED3F38" w:rsidRPr="00ED3F38" w:rsidP="00ED3F38">
      <w:pPr>
        <w:tabs>
          <w:tab w:val="left" w:pos="8306"/>
        </w:tabs>
        <w:spacing w:line="240" w:lineRule="exact"/>
        <w:ind w:right="2268"/>
        <w:jc w:val="both"/>
        <w:rPr>
          <w:rFonts w:ascii="Tahoma" w:hAnsi="Tahoma" w:cs="Tahoma"/>
          <w:sz w:val="17"/>
          <w:szCs w:val="17"/>
          <w:rtl/>
        </w:rPr>
      </w:pPr>
    </w:p>
    <w:p w:rsidR="006E45B0" w:rsidRPr="00CA5C86" w:rsidP="00964448">
      <w:pPr>
        <w:pStyle w:val="KOT4"/>
        <w:rPr>
          <w:rtl/>
        </w:rPr>
      </w:pPr>
      <w:r w:rsidRPr="0075338B">
        <w:rPr>
          <w:rFonts w:hint="eastAsia"/>
          <w:rtl/>
        </w:rPr>
        <w:t>שינויים</w:t>
      </w:r>
      <w:r w:rsidRPr="0075338B">
        <w:rPr>
          <w:rtl/>
        </w:rPr>
        <w:t xml:space="preserve"> לאומיים בתקנים רשמיים </w:t>
      </w:r>
    </w:p>
    <w:p w:rsidR="006E45B0" w:rsidRPr="00142293" w:rsidP="00861B8C">
      <w:pPr>
        <w:tabs>
          <w:tab w:val="left" w:pos="8306"/>
        </w:tabs>
        <w:spacing w:line="240" w:lineRule="exact"/>
        <w:ind w:right="2268"/>
        <w:jc w:val="both"/>
        <w:rPr>
          <w:rFonts w:ascii="Tahoma" w:hAnsi="Tahoma" w:cs="Tahoma"/>
          <w:sz w:val="17"/>
          <w:szCs w:val="17"/>
          <w:rtl/>
        </w:rPr>
      </w:pPr>
      <w:r w:rsidRPr="00142293">
        <w:rPr>
          <w:rFonts w:ascii="Tahoma" w:hAnsi="Tahoma" w:cs="Tahoma" w:hint="eastAsia"/>
          <w:sz w:val="17"/>
          <w:szCs w:val="17"/>
          <w:rtl/>
        </w:rPr>
        <w:t>ועדת</w:t>
      </w:r>
      <w:r w:rsidR="00861B8C">
        <w:rPr>
          <w:rFonts w:ascii="Tahoma" w:hAnsi="Tahoma" w:cs="Tahoma" w:hint="cs"/>
          <w:sz w:val="17"/>
          <w:szCs w:val="17"/>
          <w:rtl/>
        </w:rPr>
        <w:t xml:space="preserve"> </w:t>
      </w:r>
      <w:r w:rsidRPr="00142293">
        <w:rPr>
          <w:rFonts w:ascii="Tahoma" w:hAnsi="Tahoma" w:cs="Tahoma" w:hint="eastAsia"/>
          <w:sz w:val="17"/>
          <w:szCs w:val="17"/>
          <w:rtl/>
        </w:rPr>
        <w:t>המשנה</w:t>
      </w:r>
      <w:r w:rsidRPr="00142293">
        <w:rPr>
          <w:rFonts w:ascii="Tahoma" w:hAnsi="Tahoma" w:cs="Tahoma"/>
          <w:sz w:val="17"/>
          <w:szCs w:val="17"/>
          <w:rtl/>
        </w:rPr>
        <w:t xml:space="preserve"> לנושא יוקר המחיה והתחרותיות, שפעלה </w:t>
      </w:r>
      <w:r w:rsidRPr="00142293">
        <w:rPr>
          <w:rFonts w:ascii="Tahoma" w:hAnsi="Tahoma" w:cs="Tahoma" w:hint="cs"/>
          <w:sz w:val="17"/>
          <w:szCs w:val="17"/>
          <w:rtl/>
        </w:rPr>
        <w:t>ב</w:t>
      </w:r>
      <w:r w:rsidRPr="00142293">
        <w:rPr>
          <w:rFonts w:ascii="Tahoma" w:hAnsi="Tahoma" w:cs="Tahoma" w:hint="eastAsia"/>
          <w:sz w:val="17"/>
          <w:szCs w:val="17"/>
          <w:rtl/>
        </w:rPr>
        <w:t>וועדת</w:t>
      </w:r>
      <w:r w:rsidRPr="00142293">
        <w:rPr>
          <w:rFonts w:ascii="Tahoma" w:hAnsi="Tahoma" w:cs="Tahoma"/>
          <w:sz w:val="17"/>
          <w:szCs w:val="17"/>
          <w:rtl/>
        </w:rPr>
        <w:t xml:space="preserve"> טרכטנברג, ניתחה את השינויים שחלו ביוקר המחיה בישראל </w:t>
      </w:r>
      <w:r w:rsidRPr="00142293">
        <w:rPr>
          <w:rFonts w:ascii="Tahoma" w:hAnsi="Tahoma" w:cs="Tahoma" w:hint="eastAsia"/>
          <w:sz w:val="17"/>
          <w:szCs w:val="17"/>
          <w:rtl/>
        </w:rPr>
        <w:t>ו</w:t>
      </w:r>
      <w:r w:rsidRPr="00142293">
        <w:rPr>
          <w:rFonts w:ascii="Tahoma" w:hAnsi="Tahoma" w:cs="Tahoma" w:hint="cs"/>
          <w:sz w:val="17"/>
          <w:szCs w:val="17"/>
          <w:rtl/>
        </w:rPr>
        <w:t>הסיקה</w:t>
      </w:r>
      <w:r w:rsidRPr="00142293">
        <w:rPr>
          <w:rFonts w:ascii="Tahoma" w:hAnsi="Tahoma" w:cs="Tahoma"/>
          <w:sz w:val="17"/>
          <w:szCs w:val="17"/>
          <w:rtl/>
        </w:rPr>
        <w:t xml:space="preserve"> שאחד </w:t>
      </w:r>
      <w:r w:rsidRPr="00142293">
        <w:rPr>
          <w:rFonts w:ascii="Tahoma" w:hAnsi="Tahoma" w:cs="Tahoma" w:hint="eastAsia"/>
          <w:sz w:val="17"/>
          <w:szCs w:val="17"/>
          <w:rtl/>
        </w:rPr>
        <w:t>הגורמים</w:t>
      </w:r>
      <w:r w:rsidRPr="00142293">
        <w:rPr>
          <w:rFonts w:ascii="Tahoma" w:hAnsi="Tahoma" w:cs="Tahoma"/>
          <w:sz w:val="17"/>
          <w:szCs w:val="17"/>
          <w:rtl/>
        </w:rPr>
        <w:t xml:space="preserve"> ליוקר המחיה </w:t>
      </w:r>
      <w:r w:rsidRPr="00142293">
        <w:rPr>
          <w:rFonts w:ascii="Tahoma" w:hAnsi="Tahoma" w:cs="Tahoma" w:hint="cs"/>
          <w:sz w:val="17"/>
          <w:szCs w:val="17"/>
          <w:rtl/>
        </w:rPr>
        <w:t>הוא</w:t>
      </w:r>
      <w:r w:rsidRPr="00142293">
        <w:rPr>
          <w:rFonts w:ascii="Tahoma" w:hAnsi="Tahoma" w:cs="Tahoma"/>
          <w:sz w:val="17"/>
          <w:szCs w:val="17"/>
          <w:rtl/>
        </w:rPr>
        <w:t xml:space="preserve"> ה</w:t>
      </w:r>
      <w:r w:rsidRPr="00142293">
        <w:rPr>
          <w:rFonts w:ascii="Tahoma" w:hAnsi="Tahoma" w:cs="Tahoma" w:hint="cs"/>
          <w:sz w:val="17"/>
          <w:szCs w:val="17"/>
          <w:rtl/>
        </w:rPr>
        <w:t>י</w:t>
      </w:r>
      <w:r w:rsidRPr="00142293">
        <w:rPr>
          <w:rFonts w:ascii="Tahoma" w:hAnsi="Tahoma" w:cs="Tahoma" w:hint="eastAsia"/>
          <w:sz w:val="17"/>
          <w:szCs w:val="17"/>
          <w:rtl/>
        </w:rPr>
        <w:t>עדר</w:t>
      </w:r>
      <w:r w:rsidRPr="00142293">
        <w:rPr>
          <w:rFonts w:ascii="Tahoma" w:hAnsi="Tahoma" w:cs="Tahoma"/>
          <w:sz w:val="17"/>
          <w:szCs w:val="17"/>
          <w:rtl/>
        </w:rPr>
        <w:t xml:space="preserve"> </w:t>
      </w:r>
      <w:r w:rsidRPr="00142293">
        <w:rPr>
          <w:rFonts w:ascii="Tahoma" w:hAnsi="Tahoma" w:cs="Tahoma" w:hint="eastAsia"/>
          <w:sz w:val="17"/>
          <w:szCs w:val="17"/>
          <w:rtl/>
        </w:rPr>
        <w:t>חשיפה</w:t>
      </w:r>
      <w:r w:rsidRPr="00142293">
        <w:rPr>
          <w:rFonts w:ascii="Tahoma" w:hAnsi="Tahoma" w:cs="Tahoma"/>
          <w:sz w:val="17"/>
          <w:szCs w:val="17"/>
          <w:rtl/>
        </w:rPr>
        <w:t xml:space="preserve"> </w:t>
      </w:r>
      <w:r w:rsidRPr="00142293">
        <w:rPr>
          <w:rFonts w:ascii="Tahoma" w:hAnsi="Tahoma" w:cs="Tahoma" w:hint="eastAsia"/>
          <w:sz w:val="17"/>
          <w:szCs w:val="17"/>
          <w:rtl/>
        </w:rPr>
        <w:t>אפקטיבית</w:t>
      </w:r>
      <w:r w:rsidRPr="00142293">
        <w:rPr>
          <w:rFonts w:ascii="Tahoma" w:hAnsi="Tahoma" w:cs="Tahoma"/>
          <w:sz w:val="17"/>
          <w:szCs w:val="17"/>
          <w:rtl/>
        </w:rPr>
        <w:t xml:space="preserve"> </w:t>
      </w:r>
      <w:r w:rsidRPr="00142293">
        <w:rPr>
          <w:rFonts w:ascii="Tahoma" w:hAnsi="Tahoma" w:cs="Tahoma" w:hint="eastAsia"/>
          <w:sz w:val="17"/>
          <w:szCs w:val="17"/>
          <w:rtl/>
        </w:rPr>
        <w:t>לתחרות</w:t>
      </w:r>
      <w:r w:rsidRPr="00142293">
        <w:rPr>
          <w:rFonts w:ascii="Tahoma" w:hAnsi="Tahoma" w:cs="Tahoma"/>
          <w:sz w:val="17"/>
          <w:szCs w:val="17"/>
          <w:rtl/>
        </w:rPr>
        <w:t xml:space="preserve"> </w:t>
      </w:r>
      <w:r w:rsidRPr="00142293">
        <w:rPr>
          <w:rFonts w:ascii="Tahoma" w:hAnsi="Tahoma" w:cs="Tahoma" w:hint="eastAsia"/>
          <w:sz w:val="17"/>
          <w:szCs w:val="17"/>
          <w:rtl/>
        </w:rPr>
        <w:t>בין</w:t>
      </w:r>
      <w:r w:rsidRPr="00142293">
        <w:rPr>
          <w:rFonts w:ascii="Tahoma" w:hAnsi="Tahoma" w:cs="Tahoma"/>
          <w:sz w:val="17"/>
          <w:szCs w:val="17"/>
          <w:rtl/>
        </w:rPr>
        <w:t xml:space="preserve">-לאומית </w:t>
      </w:r>
      <w:r w:rsidRPr="00142293">
        <w:rPr>
          <w:rFonts w:ascii="Tahoma" w:hAnsi="Tahoma" w:cs="Tahoma" w:hint="eastAsia"/>
          <w:sz w:val="17"/>
          <w:szCs w:val="17"/>
          <w:rtl/>
        </w:rPr>
        <w:t>במגזרים</w:t>
      </w:r>
      <w:r w:rsidRPr="00142293">
        <w:rPr>
          <w:rFonts w:ascii="Tahoma" w:hAnsi="Tahoma" w:cs="Tahoma"/>
          <w:sz w:val="17"/>
          <w:szCs w:val="17"/>
          <w:rtl/>
        </w:rPr>
        <w:t xml:space="preserve"> </w:t>
      </w:r>
      <w:r w:rsidRPr="00142293">
        <w:rPr>
          <w:rFonts w:ascii="Tahoma" w:hAnsi="Tahoma" w:cs="Tahoma" w:hint="eastAsia"/>
          <w:sz w:val="17"/>
          <w:szCs w:val="17"/>
          <w:rtl/>
        </w:rPr>
        <w:t>שונים</w:t>
      </w:r>
      <w:r w:rsidRPr="00142293">
        <w:rPr>
          <w:rFonts w:ascii="Tahoma" w:hAnsi="Tahoma" w:cs="Tahoma"/>
          <w:sz w:val="17"/>
          <w:szCs w:val="17"/>
          <w:rtl/>
        </w:rPr>
        <w:t xml:space="preserve"> </w:t>
      </w:r>
      <w:r w:rsidRPr="00142293">
        <w:rPr>
          <w:rFonts w:ascii="Tahoma" w:hAnsi="Tahoma" w:cs="Tahoma" w:hint="eastAsia"/>
          <w:sz w:val="17"/>
          <w:szCs w:val="17"/>
          <w:rtl/>
        </w:rPr>
        <w:t>במשק</w:t>
      </w:r>
      <w:r w:rsidRPr="00142293">
        <w:rPr>
          <w:rFonts w:ascii="Tahoma" w:hAnsi="Tahoma" w:cs="Tahoma"/>
          <w:sz w:val="17"/>
          <w:szCs w:val="17"/>
          <w:rtl/>
        </w:rPr>
        <w:t xml:space="preserve">, </w:t>
      </w:r>
      <w:r w:rsidRPr="00142293">
        <w:rPr>
          <w:rFonts w:ascii="Tahoma" w:hAnsi="Tahoma" w:cs="Tahoma" w:hint="eastAsia"/>
          <w:sz w:val="17"/>
          <w:szCs w:val="17"/>
          <w:rtl/>
        </w:rPr>
        <w:t>ובכלל</w:t>
      </w:r>
      <w:r w:rsidRPr="00142293">
        <w:rPr>
          <w:rFonts w:ascii="Tahoma" w:hAnsi="Tahoma" w:cs="Tahoma"/>
          <w:sz w:val="17"/>
          <w:szCs w:val="17"/>
          <w:rtl/>
        </w:rPr>
        <w:t xml:space="preserve"> </w:t>
      </w:r>
      <w:r w:rsidRPr="00142293">
        <w:rPr>
          <w:rFonts w:ascii="Tahoma" w:hAnsi="Tahoma" w:cs="Tahoma" w:hint="eastAsia"/>
          <w:sz w:val="17"/>
          <w:szCs w:val="17"/>
          <w:rtl/>
        </w:rPr>
        <w:t>זה</w:t>
      </w:r>
      <w:r w:rsidRPr="00142293">
        <w:rPr>
          <w:rFonts w:ascii="Tahoma" w:hAnsi="Tahoma" w:cs="Tahoma"/>
          <w:sz w:val="17"/>
          <w:szCs w:val="17"/>
          <w:rtl/>
        </w:rPr>
        <w:t xml:space="preserve"> </w:t>
      </w:r>
      <w:r w:rsidRPr="00142293">
        <w:rPr>
          <w:rFonts w:ascii="Tahoma" w:hAnsi="Tahoma" w:cs="Tahoma" w:hint="eastAsia"/>
          <w:sz w:val="17"/>
          <w:szCs w:val="17"/>
          <w:rtl/>
        </w:rPr>
        <w:t>חסמים</w:t>
      </w:r>
      <w:r w:rsidRPr="00142293">
        <w:rPr>
          <w:rFonts w:ascii="Tahoma" w:hAnsi="Tahoma" w:cs="Tahoma"/>
          <w:sz w:val="17"/>
          <w:szCs w:val="17"/>
          <w:rtl/>
        </w:rPr>
        <w:t xml:space="preserve"> </w:t>
      </w:r>
      <w:r w:rsidRPr="00142293">
        <w:rPr>
          <w:rFonts w:ascii="Tahoma" w:hAnsi="Tahoma" w:cs="Tahoma" w:hint="eastAsia"/>
          <w:sz w:val="17"/>
          <w:szCs w:val="17"/>
          <w:rtl/>
        </w:rPr>
        <w:t>רבים</w:t>
      </w:r>
      <w:r w:rsidRPr="00142293">
        <w:rPr>
          <w:rFonts w:ascii="Tahoma" w:hAnsi="Tahoma" w:cs="Tahoma"/>
          <w:sz w:val="17"/>
          <w:szCs w:val="17"/>
          <w:rtl/>
        </w:rPr>
        <w:t xml:space="preserve"> </w:t>
      </w:r>
      <w:r w:rsidRPr="00142293">
        <w:rPr>
          <w:rFonts w:ascii="Tahoma" w:hAnsi="Tahoma" w:cs="Tahoma" w:hint="eastAsia"/>
          <w:sz w:val="17"/>
          <w:szCs w:val="17"/>
          <w:rtl/>
        </w:rPr>
        <w:t>לי</w:t>
      </w:r>
      <w:r w:rsidRPr="00142293">
        <w:rPr>
          <w:rFonts w:ascii="Tahoma" w:hAnsi="Tahoma" w:cs="Tahoma" w:hint="cs"/>
          <w:sz w:val="17"/>
          <w:szCs w:val="17"/>
          <w:rtl/>
        </w:rPr>
        <w:t>י</w:t>
      </w:r>
      <w:r w:rsidRPr="00142293">
        <w:rPr>
          <w:rFonts w:ascii="Tahoma" w:hAnsi="Tahoma" w:cs="Tahoma" w:hint="eastAsia"/>
          <w:sz w:val="17"/>
          <w:szCs w:val="17"/>
          <w:rtl/>
        </w:rPr>
        <w:t>בוא</w:t>
      </w:r>
      <w:r w:rsidRPr="00142293">
        <w:rPr>
          <w:rFonts w:ascii="Tahoma" w:hAnsi="Tahoma" w:cs="Tahoma"/>
          <w:sz w:val="17"/>
          <w:szCs w:val="17"/>
          <w:rtl/>
        </w:rPr>
        <w:t xml:space="preserve">. כ-19% </w:t>
      </w:r>
      <w:r w:rsidRPr="00142293">
        <w:rPr>
          <w:rFonts w:ascii="Tahoma" w:hAnsi="Tahoma" w:cs="Tahoma" w:hint="cs"/>
          <w:sz w:val="17"/>
          <w:szCs w:val="17"/>
          <w:rtl/>
        </w:rPr>
        <w:t>מן</w:t>
      </w:r>
      <w:r w:rsidRPr="00142293">
        <w:rPr>
          <w:rFonts w:ascii="Tahoma" w:hAnsi="Tahoma" w:cs="Tahoma"/>
          <w:sz w:val="17"/>
          <w:szCs w:val="17"/>
          <w:rtl/>
        </w:rPr>
        <w:t xml:space="preserve"> </w:t>
      </w:r>
      <w:r w:rsidRPr="00142293">
        <w:rPr>
          <w:rFonts w:ascii="Tahoma" w:hAnsi="Tahoma" w:cs="Tahoma" w:hint="eastAsia"/>
          <w:sz w:val="17"/>
          <w:szCs w:val="17"/>
          <w:rtl/>
        </w:rPr>
        <w:t>התוצר</w:t>
      </w:r>
      <w:r w:rsidRPr="00142293">
        <w:rPr>
          <w:rFonts w:ascii="Tahoma" w:hAnsi="Tahoma" w:cs="Tahoma"/>
          <w:sz w:val="17"/>
          <w:szCs w:val="17"/>
          <w:rtl/>
        </w:rPr>
        <w:t xml:space="preserve"> </w:t>
      </w:r>
      <w:r w:rsidRPr="00142293">
        <w:rPr>
          <w:rFonts w:ascii="Tahoma" w:hAnsi="Tahoma" w:cs="Tahoma" w:hint="eastAsia"/>
          <w:sz w:val="17"/>
          <w:szCs w:val="17"/>
          <w:rtl/>
        </w:rPr>
        <w:t>הלאומי</w:t>
      </w:r>
      <w:r w:rsidRPr="00142293">
        <w:rPr>
          <w:rFonts w:ascii="Tahoma" w:hAnsi="Tahoma" w:cs="Tahoma"/>
          <w:sz w:val="17"/>
          <w:szCs w:val="17"/>
          <w:rtl/>
        </w:rPr>
        <w:t xml:space="preserve"> </w:t>
      </w:r>
      <w:r w:rsidRPr="00142293">
        <w:rPr>
          <w:rFonts w:ascii="Tahoma" w:hAnsi="Tahoma" w:cs="Tahoma" w:hint="eastAsia"/>
          <w:sz w:val="17"/>
          <w:szCs w:val="17"/>
          <w:rtl/>
        </w:rPr>
        <w:t>קשור</w:t>
      </w:r>
      <w:r w:rsidRPr="00142293">
        <w:rPr>
          <w:rFonts w:ascii="Tahoma" w:hAnsi="Tahoma" w:cs="Tahoma" w:hint="cs"/>
          <w:sz w:val="17"/>
          <w:szCs w:val="17"/>
          <w:rtl/>
        </w:rPr>
        <w:t>ים</w:t>
      </w:r>
      <w:r w:rsidRPr="00142293">
        <w:rPr>
          <w:rFonts w:ascii="Tahoma" w:hAnsi="Tahoma" w:cs="Tahoma"/>
          <w:sz w:val="17"/>
          <w:szCs w:val="17"/>
          <w:rtl/>
        </w:rPr>
        <w:t xml:space="preserve"> למוצרי צריכה ומזון</w:t>
      </w:r>
      <w:r w:rsidR="00861B8C">
        <w:rPr>
          <w:rFonts w:ascii="Tahoma" w:hAnsi="Tahoma" w:cs="Tahoma" w:hint="cs"/>
          <w:sz w:val="17"/>
          <w:szCs w:val="17"/>
          <w:rtl/>
        </w:rPr>
        <w:t>,</w:t>
      </w:r>
      <w:r w:rsidRPr="00142293">
        <w:rPr>
          <w:rFonts w:ascii="Tahoma" w:hAnsi="Tahoma" w:cs="Tahoma"/>
          <w:sz w:val="17"/>
          <w:szCs w:val="17"/>
          <w:rtl/>
        </w:rPr>
        <w:t xml:space="preserve"> </w:t>
      </w:r>
      <w:r w:rsidR="00861B8C">
        <w:rPr>
          <w:rFonts w:ascii="Tahoma" w:hAnsi="Tahoma" w:cs="Tahoma" w:hint="cs"/>
          <w:sz w:val="17"/>
          <w:szCs w:val="17"/>
          <w:rtl/>
        </w:rPr>
        <w:t>ו</w:t>
      </w:r>
      <w:r w:rsidRPr="00142293">
        <w:rPr>
          <w:rFonts w:ascii="Tahoma" w:hAnsi="Tahoma" w:cs="Tahoma" w:hint="eastAsia"/>
          <w:sz w:val="17"/>
          <w:szCs w:val="17"/>
          <w:rtl/>
        </w:rPr>
        <w:t>על</w:t>
      </w:r>
      <w:r w:rsidRPr="00142293">
        <w:rPr>
          <w:rFonts w:ascii="Tahoma" w:hAnsi="Tahoma" w:cs="Tahoma"/>
          <w:sz w:val="17"/>
          <w:szCs w:val="17"/>
          <w:rtl/>
        </w:rPr>
        <w:t xml:space="preserve"> </w:t>
      </w:r>
      <w:r w:rsidRPr="00142293">
        <w:rPr>
          <w:rFonts w:ascii="Tahoma" w:hAnsi="Tahoma" w:cs="Tahoma"/>
          <w:sz w:val="17"/>
          <w:szCs w:val="17"/>
          <w:rtl/>
        </w:rPr>
        <w:t xml:space="preserve">חלקם </w:t>
      </w:r>
      <w:r w:rsidRPr="00142293">
        <w:rPr>
          <w:rFonts w:ascii="Tahoma" w:hAnsi="Tahoma" w:cs="Tahoma" w:hint="eastAsia"/>
          <w:sz w:val="17"/>
          <w:szCs w:val="17"/>
          <w:rtl/>
        </w:rPr>
        <w:t>חלים</w:t>
      </w:r>
      <w:r w:rsidRPr="00142293">
        <w:rPr>
          <w:rFonts w:ascii="Tahoma" w:hAnsi="Tahoma" w:cs="Tahoma"/>
          <w:sz w:val="17"/>
          <w:szCs w:val="17"/>
          <w:rtl/>
        </w:rPr>
        <w:t xml:space="preserve"> תקנים רשמי</w:t>
      </w:r>
      <w:r w:rsidRPr="00142293">
        <w:rPr>
          <w:rFonts w:ascii="Tahoma" w:hAnsi="Tahoma" w:cs="Tahoma" w:hint="eastAsia"/>
          <w:sz w:val="17"/>
          <w:szCs w:val="17"/>
          <w:rtl/>
        </w:rPr>
        <w:t>ים</w:t>
      </w:r>
      <w:r w:rsidRPr="00142293">
        <w:rPr>
          <w:rFonts w:ascii="Tahoma" w:hAnsi="Tahoma" w:cs="Tahoma"/>
          <w:sz w:val="17"/>
          <w:szCs w:val="17"/>
          <w:rtl/>
        </w:rPr>
        <w:t xml:space="preserve">. </w:t>
      </w:r>
      <w:r w:rsidRPr="00142293">
        <w:rPr>
          <w:rFonts w:ascii="Tahoma" w:hAnsi="Tahoma" w:cs="Tahoma" w:hint="cs"/>
          <w:sz w:val="17"/>
          <w:szCs w:val="17"/>
          <w:rtl/>
        </w:rPr>
        <w:t>לפי</w:t>
      </w:r>
      <w:r w:rsidRPr="00142293">
        <w:rPr>
          <w:rFonts w:ascii="Tahoma" w:hAnsi="Tahoma" w:cs="Tahoma" w:hint="eastAsia"/>
          <w:sz w:val="17"/>
          <w:szCs w:val="17"/>
          <w:rtl/>
        </w:rPr>
        <w:t>כך</w:t>
      </w:r>
      <w:r w:rsidRPr="00142293">
        <w:rPr>
          <w:rFonts w:ascii="Tahoma" w:hAnsi="Tahoma" w:cs="Tahoma" w:hint="cs"/>
          <w:sz w:val="17"/>
          <w:szCs w:val="17"/>
          <w:rtl/>
        </w:rPr>
        <w:t>,</w:t>
      </w:r>
      <w:r w:rsidRPr="00142293">
        <w:rPr>
          <w:rFonts w:ascii="Tahoma" w:hAnsi="Tahoma" w:cs="Tahoma"/>
          <w:sz w:val="17"/>
          <w:szCs w:val="17"/>
          <w:rtl/>
        </w:rPr>
        <w:t xml:space="preserve"> </w:t>
      </w:r>
      <w:r w:rsidRPr="00142293">
        <w:rPr>
          <w:rFonts w:ascii="Tahoma" w:hAnsi="Tahoma" w:cs="Tahoma" w:hint="eastAsia"/>
          <w:sz w:val="17"/>
          <w:szCs w:val="17"/>
          <w:rtl/>
        </w:rPr>
        <w:t>שינויים</w:t>
      </w:r>
      <w:r w:rsidRPr="00142293">
        <w:rPr>
          <w:rFonts w:ascii="Tahoma" w:hAnsi="Tahoma" w:cs="Tahoma"/>
          <w:sz w:val="17"/>
          <w:szCs w:val="17"/>
          <w:rtl/>
        </w:rPr>
        <w:t xml:space="preserve"> לאומיים בתקנים רשמיים </w:t>
      </w:r>
      <w:r w:rsidRPr="00142293">
        <w:rPr>
          <w:rFonts w:ascii="Tahoma" w:hAnsi="Tahoma" w:cs="Tahoma" w:hint="cs"/>
          <w:sz w:val="17"/>
          <w:szCs w:val="17"/>
          <w:rtl/>
        </w:rPr>
        <w:t>עשויים</w:t>
      </w:r>
      <w:r w:rsidRPr="00142293">
        <w:rPr>
          <w:rFonts w:ascii="Tahoma" w:hAnsi="Tahoma" w:cs="Tahoma"/>
          <w:sz w:val="17"/>
          <w:szCs w:val="17"/>
          <w:rtl/>
        </w:rPr>
        <w:t xml:space="preserve"> </w:t>
      </w:r>
      <w:r w:rsidRPr="00142293">
        <w:rPr>
          <w:rFonts w:ascii="Tahoma" w:hAnsi="Tahoma" w:cs="Tahoma" w:hint="eastAsia"/>
          <w:sz w:val="17"/>
          <w:szCs w:val="17"/>
          <w:rtl/>
        </w:rPr>
        <w:t>להוות</w:t>
      </w:r>
      <w:r w:rsidRPr="00142293">
        <w:rPr>
          <w:rFonts w:ascii="Tahoma" w:hAnsi="Tahoma" w:cs="Tahoma"/>
          <w:sz w:val="17"/>
          <w:szCs w:val="17"/>
          <w:rtl/>
        </w:rPr>
        <w:t xml:space="preserve"> חסם </w:t>
      </w:r>
      <w:r w:rsidRPr="00142293">
        <w:rPr>
          <w:rFonts w:ascii="Tahoma" w:hAnsi="Tahoma" w:cs="Tahoma" w:hint="cs"/>
          <w:sz w:val="17"/>
          <w:szCs w:val="17"/>
          <w:rtl/>
        </w:rPr>
        <w:t>של ממש</w:t>
      </w:r>
      <w:r w:rsidRPr="00142293">
        <w:rPr>
          <w:rFonts w:ascii="Tahoma" w:hAnsi="Tahoma" w:cs="Tahoma"/>
          <w:sz w:val="17"/>
          <w:szCs w:val="17"/>
          <w:rtl/>
        </w:rPr>
        <w:t xml:space="preserve"> </w:t>
      </w:r>
      <w:r w:rsidRPr="00142293">
        <w:rPr>
          <w:rFonts w:ascii="Tahoma" w:hAnsi="Tahoma" w:cs="Tahoma" w:hint="eastAsia"/>
          <w:sz w:val="17"/>
          <w:szCs w:val="17"/>
          <w:rtl/>
        </w:rPr>
        <w:t>ל</w:t>
      </w:r>
      <w:r w:rsidRPr="00142293">
        <w:rPr>
          <w:rFonts w:ascii="Tahoma" w:hAnsi="Tahoma" w:cs="Tahoma" w:hint="cs"/>
          <w:sz w:val="17"/>
          <w:szCs w:val="17"/>
          <w:rtl/>
        </w:rPr>
        <w:t>י</w:t>
      </w:r>
      <w:r w:rsidRPr="00142293">
        <w:rPr>
          <w:rFonts w:ascii="Tahoma" w:hAnsi="Tahoma" w:cs="Tahoma" w:hint="eastAsia"/>
          <w:sz w:val="17"/>
          <w:szCs w:val="17"/>
          <w:rtl/>
        </w:rPr>
        <w:t>יבוא</w:t>
      </w:r>
      <w:r w:rsidRPr="00142293">
        <w:rPr>
          <w:rFonts w:ascii="Tahoma" w:hAnsi="Tahoma" w:cs="Tahoma"/>
          <w:sz w:val="17"/>
          <w:szCs w:val="17"/>
          <w:rtl/>
        </w:rPr>
        <w:t xml:space="preserve"> (</w:t>
      </w:r>
      <w:r w:rsidRPr="00142293">
        <w:rPr>
          <w:rFonts w:ascii="Tahoma" w:hAnsi="Tahoma" w:cs="Tahoma"/>
          <w:sz w:val="17"/>
          <w:szCs w:val="17"/>
        </w:rPr>
        <w:t>non-tariff barrier</w:t>
      </w:r>
      <w:r w:rsidRPr="00142293">
        <w:rPr>
          <w:rFonts w:ascii="Tahoma" w:hAnsi="Tahoma" w:cs="Tahoma"/>
          <w:sz w:val="17"/>
          <w:szCs w:val="17"/>
          <w:rtl/>
        </w:rPr>
        <w:t>).</w:t>
      </w:r>
    </w:p>
    <w:p w:rsidR="006E45B0" w:rsidRPr="00142293" w:rsidP="000022CD">
      <w:pPr>
        <w:tabs>
          <w:tab w:val="left" w:pos="8306"/>
        </w:tabs>
        <w:spacing w:line="240" w:lineRule="exact"/>
        <w:ind w:right="2268"/>
        <w:jc w:val="both"/>
        <w:rPr>
          <w:rFonts w:ascii="Tahoma" w:hAnsi="Tahoma" w:cs="Tahoma"/>
          <w:sz w:val="17"/>
          <w:szCs w:val="17"/>
          <w:rtl/>
        </w:rPr>
      </w:pPr>
      <w:r w:rsidRPr="00142293">
        <w:rPr>
          <w:rFonts w:ascii="Tahoma" w:hAnsi="Tahoma" w:cs="Tahoma" w:hint="cs"/>
          <w:sz w:val="17"/>
          <w:szCs w:val="17"/>
          <w:rtl/>
        </w:rPr>
        <w:t xml:space="preserve">הממונה על התקינה מרכז את הפעילות להכרזת תקן כרשמי. כדי שיוכל לבחון את מכלול התקנים ולאתר תקנים רשמיים שאינם תקנים בין-לאומיים הוא זקוק לרשימת תקנים </w:t>
      </w:r>
      <w:r w:rsidR="000022CD">
        <w:rPr>
          <w:rFonts w:ascii="Tahoma" w:hAnsi="Tahoma" w:cs="Tahoma" w:hint="cs"/>
          <w:sz w:val="17"/>
          <w:szCs w:val="17"/>
          <w:rtl/>
        </w:rPr>
        <w:t xml:space="preserve">שנעשו </w:t>
      </w:r>
      <w:r w:rsidRPr="00142293">
        <w:rPr>
          <w:rFonts w:ascii="Tahoma" w:hAnsi="Tahoma" w:cs="Tahoma" w:hint="cs"/>
          <w:sz w:val="17"/>
          <w:szCs w:val="17"/>
          <w:rtl/>
        </w:rPr>
        <w:t>בהם שינויים לאומיים, והנימוקים לצורך בשינויים אלה.</w:t>
      </w:r>
    </w:p>
    <w:p w:rsidR="006E45B0" w:rsidRPr="00142293" w:rsidP="000022CD">
      <w:pPr>
        <w:tabs>
          <w:tab w:val="left" w:pos="8306"/>
        </w:tabs>
        <w:spacing w:line="240" w:lineRule="exact"/>
        <w:ind w:right="2268"/>
        <w:jc w:val="both"/>
        <w:rPr>
          <w:rFonts w:ascii="Tahoma" w:hAnsi="Tahoma" w:cs="Tahoma"/>
          <w:sz w:val="17"/>
          <w:szCs w:val="17"/>
          <w:rtl/>
        </w:rPr>
      </w:pPr>
      <w:r w:rsidRPr="00142293">
        <w:rPr>
          <w:rFonts w:ascii="Tahoma" w:hAnsi="Tahoma" w:cs="Tahoma" w:hint="cs"/>
          <w:sz w:val="17"/>
          <w:szCs w:val="17"/>
          <w:rtl/>
        </w:rPr>
        <w:t xml:space="preserve">בשנת 2014 הכינה מחלקת הממונה על התקינה רשימה של תקנים רשמיים ושל </w:t>
      </w:r>
      <w:r w:rsidR="000022CD">
        <w:rPr>
          <w:rFonts w:ascii="Tahoma" w:hAnsi="Tahoma" w:cs="Tahoma" w:hint="cs"/>
          <w:sz w:val="17"/>
          <w:szCs w:val="17"/>
          <w:rtl/>
        </w:rPr>
        <w:t>ה</w:t>
      </w:r>
      <w:r w:rsidRPr="00142293">
        <w:rPr>
          <w:rFonts w:ascii="Tahoma" w:hAnsi="Tahoma" w:cs="Tahoma" w:hint="cs"/>
          <w:sz w:val="17"/>
          <w:szCs w:val="17"/>
          <w:rtl/>
        </w:rPr>
        <w:t xml:space="preserve">שינויים </w:t>
      </w:r>
      <w:r w:rsidR="000022CD">
        <w:rPr>
          <w:rFonts w:ascii="Tahoma" w:hAnsi="Tahoma" w:cs="Tahoma" w:hint="cs"/>
          <w:sz w:val="17"/>
          <w:szCs w:val="17"/>
          <w:rtl/>
        </w:rPr>
        <w:t>ה</w:t>
      </w:r>
      <w:r w:rsidRPr="00142293">
        <w:rPr>
          <w:rFonts w:ascii="Tahoma" w:hAnsi="Tahoma" w:cs="Tahoma" w:hint="cs"/>
          <w:sz w:val="17"/>
          <w:szCs w:val="17"/>
          <w:rtl/>
        </w:rPr>
        <w:t xml:space="preserve">לאומיים </w:t>
      </w:r>
      <w:r w:rsidR="000022CD">
        <w:rPr>
          <w:rFonts w:ascii="Tahoma" w:hAnsi="Tahoma" w:cs="Tahoma" w:hint="cs"/>
          <w:sz w:val="17"/>
          <w:szCs w:val="17"/>
          <w:rtl/>
        </w:rPr>
        <w:t xml:space="preserve">שנעשו </w:t>
      </w:r>
      <w:r w:rsidRPr="00142293">
        <w:rPr>
          <w:rFonts w:ascii="Tahoma" w:hAnsi="Tahoma" w:cs="Tahoma" w:hint="cs"/>
          <w:sz w:val="17"/>
          <w:szCs w:val="17"/>
          <w:rtl/>
        </w:rPr>
        <w:t xml:space="preserve">בהם. הרשימה כללה כ-300 תקנים ופירוט של השינויים הלאומיים </w:t>
      </w:r>
      <w:r w:rsidR="000022CD">
        <w:rPr>
          <w:rFonts w:ascii="Tahoma" w:hAnsi="Tahoma" w:cs="Tahoma" w:hint="cs"/>
          <w:sz w:val="17"/>
          <w:szCs w:val="17"/>
          <w:rtl/>
        </w:rPr>
        <w:t xml:space="preserve">שנעשו </w:t>
      </w:r>
      <w:r w:rsidRPr="00142293">
        <w:rPr>
          <w:rFonts w:ascii="Tahoma" w:hAnsi="Tahoma" w:cs="Tahoma" w:hint="cs"/>
          <w:sz w:val="17"/>
          <w:szCs w:val="17"/>
          <w:rtl/>
        </w:rPr>
        <w:t xml:space="preserve">בכל תקן. השינויים סווגו בחמש קטגוריות: אזכור של חקיקה ישראלית; הפניה לדרישות רשות; הפניה או דרישת התאמה לצו </w:t>
      </w:r>
      <w:r w:rsidRPr="00142293">
        <w:rPr>
          <w:rFonts w:ascii="Tahoma" w:hAnsi="Tahoma" w:cs="Tahoma"/>
          <w:sz w:val="17"/>
          <w:szCs w:val="17"/>
          <w:rtl/>
        </w:rPr>
        <w:t xml:space="preserve">הגנת הצרכן (סימון טובין), </w:t>
      </w:r>
      <w:r w:rsidR="00861B8C">
        <w:rPr>
          <w:rFonts w:ascii="Tahoma" w:hAnsi="Tahoma" w:cs="Tahoma" w:hint="cs"/>
          <w:sz w:val="17"/>
          <w:szCs w:val="17"/>
          <w:rtl/>
        </w:rPr>
        <w:t>ה</w:t>
      </w:r>
      <w:r w:rsidRPr="00142293">
        <w:rPr>
          <w:rFonts w:ascii="Tahoma" w:hAnsi="Tahoma" w:cs="Tahoma"/>
          <w:sz w:val="17"/>
          <w:szCs w:val="17"/>
          <w:rtl/>
        </w:rPr>
        <w:t>תשמ"ג-198</w:t>
      </w:r>
      <w:r w:rsidRPr="00142293">
        <w:rPr>
          <w:rFonts w:ascii="Tahoma" w:hAnsi="Tahoma" w:cs="Tahoma" w:hint="cs"/>
          <w:sz w:val="17"/>
          <w:szCs w:val="17"/>
          <w:rtl/>
        </w:rPr>
        <w:t>3; פרקטיקה הנהוגה בארץ ששינויה ידרוש זמן רב; שינויים אחרים בתקן. הרשימה מוינה גם לפי הליכי הייבוא השונים שעובר המוצר המיובא העומד בכל תקן. בשנת 2014 פעלה מחלקת הממונה על התקינה גם לביטול רשמיותם של 41 תקנים ולטיפול בהכרזת רשמיותם של 22 תקנים</w:t>
      </w:r>
      <w:r>
        <w:rPr>
          <w:rStyle w:val="FootnoteReference0"/>
          <w:rFonts w:ascii="Tahoma" w:hAnsi="Tahoma" w:cs="Tahoma"/>
          <w:sz w:val="17"/>
          <w:szCs w:val="17"/>
          <w:rtl/>
        </w:rPr>
        <w:footnoteReference w:id="37"/>
      </w:r>
      <w:r w:rsidRPr="00142293">
        <w:rPr>
          <w:rFonts w:ascii="Tahoma" w:hAnsi="Tahoma" w:cs="Tahoma" w:hint="cs"/>
          <w:sz w:val="17"/>
          <w:szCs w:val="17"/>
          <w:rtl/>
        </w:rPr>
        <w:t>.</w:t>
      </w:r>
      <w:r w:rsidRPr="00142293">
        <w:rPr>
          <w:rFonts w:ascii="Tahoma" w:hAnsi="Tahoma" w:cs="Tahoma"/>
          <w:sz w:val="17"/>
          <w:szCs w:val="17"/>
          <w:rtl/>
        </w:rPr>
        <w:t xml:space="preserve"> בשנים 201</w:t>
      </w:r>
      <w:r w:rsidRPr="00142293">
        <w:rPr>
          <w:rFonts w:ascii="Tahoma" w:hAnsi="Tahoma" w:cs="Tahoma" w:hint="cs"/>
          <w:sz w:val="17"/>
          <w:szCs w:val="17"/>
          <w:rtl/>
        </w:rPr>
        <w:t>6-</w:t>
      </w:r>
      <w:r w:rsidRPr="00142293">
        <w:rPr>
          <w:rFonts w:ascii="Tahoma" w:hAnsi="Tahoma" w:cs="Tahoma"/>
          <w:sz w:val="17"/>
          <w:szCs w:val="17"/>
          <w:rtl/>
        </w:rPr>
        <w:t>201</w:t>
      </w:r>
      <w:r w:rsidRPr="00142293">
        <w:rPr>
          <w:rFonts w:ascii="Tahoma" w:hAnsi="Tahoma" w:cs="Tahoma" w:hint="cs"/>
          <w:sz w:val="17"/>
          <w:szCs w:val="17"/>
          <w:rtl/>
        </w:rPr>
        <w:t xml:space="preserve">5 סיים </w:t>
      </w:r>
      <w:r w:rsidRPr="00142293">
        <w:rPr>
          <w:rFonts w:ascii="Tahoma" w:hAnsi="Tahoma" w:cs="Tahoma"/>
          <w:sz w:val="17"/>
          <w:szCs w:val="17"/>
          <w:rtl/>
        </w:rPr>
        <w:t xml:space="preserve">משרד הכלכלה </w:t>
      </w:r>
      <w:r w:rsidR="00214BCC">
        <w:rPr>
          <w:rFonts w:ascii="Tahoma" w:hAnsi="Tahoma" w:cs="Tahoma" w:hint="cs"/>
          <w:sz w:val="17"/>
          <w:szCs w:val="17"/>
          <w:rtl/>
        </w:rPr>
        <w:t>את ה</w:t>
      </w:r>
      <w:r w:rsidRPr="00142293">
        <w:rPr>
          <w:rFonts w:ascii="Tahoma" w:hAnsi="Tahoma" w:cs="Tahoma"/>
          <w:sz w:val="17"/>
          <w:szCs w:val="17"/>
          <w:rtl/>
        </w:rPr>
        <w:t xml:space="preserve">טיפול </w:t>
      </w:r>
      <w:r w:rsidRPr="00142293">
        <w:rPr>
          <w:rFonts w:ascii="Tahoma" w:hAnsi="Tahoma" w:cs="Tahoma" w:hint="cs"/>
          <w:sz w:val="17"/>
          <w:szCs w:val="17"/>
          <w:rtl/>
        </w:rPr>
        <w:t>ב-62 תקנים והכריז</w:t>
      </w:r>
      <w:r w:rsidRPr="00142293">
        <w:rPr>
          <w:rFonts w:ascii="Tahoma" w:hAnsi="Tahoma" w:cs="Tahoma"/>
          <w:sz w:val="17"/>
          <w:szCs w:val="17"/>
          <w:rtl/>
        </w:rPr>
        <w:t xml:space="preserve"> על רשמיות</w:t>
      </w:r>
      <w:r w:rsidRPr="00142293">
        <w:rPr>
          <w:rFonts w:ascii="Tahoma" w:hAnsi="Tahoma" w:cs="Tahoma" w:hint="cs"/>
          <w:sz w:val="17"/>
          <w:szCs w:val="17"/>
          <w:rtl/>
        </w:rPr>
        <w:t>ם של 8 תקנים</w:t>
      </w:r>
      <w:r>
        <w:rPr>
          <w:rStyle w:val="FootnoteReference0"/>
          <w:rFonts w:ascii="Tahoma" w:hAnsi="Tahoma" w:cs="Tahoma"/>
          <w:sz w:val="17"/>
          <w:szCs w:val="17"/>
          <w:rtl/>
        </w:rPr>
        <w:footnoteReference w:id="38"/>
      </w:r>
      <w:r w:rsidRPr="00142293">
        <w:rPr>
          <w:rFonts w:ascii="Tahoma" w:hAnsi="Tahoma" w:cs="Tahoma" w:hint="cs"/>
          <w:sz w:val="17"/>
          <w:szCs w:val="17"/>
          <w:rtl/>
        </w:rPr>
        <w:t>.</w:t>
      </w:r>
    </w:p>
    <w:p w:rsidR="006E45B0" w:rsidRPr="00142293" w:rsidP="001B6E78">
      <w:pPr>
        <w:tabs>
          <w:tab w:val="left" w:pos="8306"/>
        </w:tabs>
        <w:spacing w:line="240" w:lineRule="exact"/>
        <w:ind w:right="2268"/>
        <w:jc w:val="both"/>
        <w:rPr>
          <w:rFonts w:ascii="Tahoma" w:hAnsi="Tahoma" w:cs="Tahoma"/>
          <w:sz w:val="17"/>
          <w:szCs w:val="17"/>
          <w:rtl/>
        </w:rPr>
      </w:pPr>
      <w:r w:rsidRPr="00142293">
        <w:rPr>
          <w:rFonts w:ascii="Tahoma" w:hAnsi="Tahoma" w:cs="Tahoma" w:hint="cs"/>
          <w:sz w:val="17"/>
          <w:szCs w:val="17"/>
          <w:rtl/>
        </w:rPr>
        <w:t>מיולי 2015 מחלקת הממונה בודקת את נחיצותם של שינויים לאומיים בתקנים הנשלחים אליה מהמכון במסגרת תהליך התקינה גם באמצעות הבאת חלקם לפני ועדת האימוץ</w:t>
      </w:r>
      <w:r>
        <w:rPr>
          <w:rStyle w:val="FootnoteReference0"/>
          <w:rFonts w:ascii="Tahoma" w:hAnsi="Tahoma" w:cs="Tahoma"/>
          <w:sz w:val="17"/>
          <w:szCs w:val="17"/>
          <w:rtl/>
        </w:rPr>
        <w:footnoteReference w:id="39"/>
      </w:r>
      <w:r w:rsidRPr="00142293">
        <w:rPr>
          <w:rFonts w:ascii="Tahoma" w:hAnsi="Tahoma" w:cs="Tahoma" w:hint="cs"/>
          <w:sz w:val="17"/>
          <w:szCs w:val="17"/>
          <w:rtl/>
        </w:rPr>
        <w:t xml:space="preserve"> שכוננה בתיקון לחוק התקנים משנת 2013</w:t>
      </w:r>
      <w:r>
        <w:rPr>
          <w:rStyle w:val="FootnoteReference0"/>
          <w:rFonts w:ascii="Tahoma" w:hAnsi="Tahoma" w:cs="Tahoma"/>
          <w:sz w:val="17"/>
          <w:szCs w:val="17"/>
          <w:rtl/>
        </w:rPr>
        <w:footnoteReference w:id="40"/>
      </w:r>
      <w:r w:rsidRPr="00142293">
        <w:rPr>
          <w:rFonts w:ascii="Tahoma" w:hAnsi="Tahoma" w:cs="Tahoma" w:hint="cs"/>
          <w:sz w:val="17"/>
          <w:szCs w:val="17"/>
          <w:rtl/>
        </w:rPr>
        <w:t>. ראו להלן בפרק "הבאת תקנים לוועדת האימוץ".</w:t>
      </w:r>
    </w:p>
    <w:p w:rsidR="006E45B0" w:rsidRPr="00142293" w:rsidP="00964448">
      <w:pPr>
        <w:tabs>
          <w:tab w:val="left" w:pos="8306"/>
        </w:tabs>
        <w:spacing w:line="240" w:lineRule="exact"/>
        <w:ind w:right="2268"/>
        <w:jc w:val="both"/>
        <w:rPr>
          <w:rFonts w:ascii="Tahoma" w:hAnsi="Tahoma" w:cs="Tahoma"/>
          <w:sz w:val="17"/>
          <w:szCs w:val="17"/>
          <w:rtl/>
        </w:rPr>
      </w:pPr>
      <w:r w:rsidRPr="00142293">
        <w:rPr>
          <w:rFonts w:ascii="Tahoma" w:hAnsi="Tahoma" w:cs="Tahoma" w:hint="cs"/>
          <w:sz w:val="17"/>
          <w:szCs w:val="17"/>
          <w:rtl/>
        </w:rPr>
        <w:t>המכון מסר בתשובתו כי זה שנים מספר נכללים בדוח על תהליך הכנתו של כל תקן השינויים העיקריים בהשוואה לתקן הבין-לאומי והנימוקים לשינויים אלה.</w:t>
      </w:r>
    </w:p>
    <w:p w:rsidR="006E45B0" w:rsidRPr="00142293" w:rsidP="001B6E78">
      <w:pPr>
        <w:tabs>
          <w:tab w:val="left" w:pos="8306"/>
        </w:tabs>
        <w:spacing w:after="240" w:line="240" w:lineRule="exact"/>
        <w:ind w:right="2268"/>
        <w:jc w:val="both"/>
        <w:rPr>
          <w:rFonts w:ascii="Tahoma" w:hAnsi="Tahoma" w:cs="Tahoma"/>
          <w:sz w:val="17"/>
          <w:szCs w:val="17"/>
          <w:rtl/>
        </w:rPr>
      </w:pPr>
      <w:r w:rsidRPr="00142293">
        <w:rPr>
          <w:rFonts w:ascii="Tahoma" w:hAnsi="Tahoma" w:cs="Tahoma" w:hint="cs"/>
          <w:sz w:val="17"/>
          <w:szCs w:val="17"/>
          <w:rtl/>
        </w:rPr>
        <w:t xml:space="preserve">משרד הכלכלה מסר בתגובתו מיוני 2017 למשרד מבקר המדינה כי המכון לא מסר נימוקים לסטייה לאומית שנכללה בתקן אלא בחלק מהתקנים שהעביר אליו. </w:t>
      </w:r>
    </w:p>
    <w:p w:rsidR="006E45B0" w:rsidRPr="00142293" w:rsidP="000022CD">
      <w:pPr>
        <w:pStyle w:val="RESHET"/>
        <w:rPr>
          <w:rtl/>
        </w:rPr>
      </w:pPr>
      <w:r w:rsidRPr="00142293">
        <w:rPr>
          <w:rFonts w:hint="cs"/>
          <w:rtl/>
        </w:rPr>
        <w:t xml:space="preserve">הביקורת </w:t>
      </w:r>
      <w:r w:rsidR="00214BCC">
        <w:rPr>
          <w:rFonts w:hint="cs"/>
          <w:rtl/>
        </w:rPr>
        <w:t xml:space="preserve">העלתה </w:t>
      </w:r>
      <w:r w:rsidRPr="00142293">
        <w:rPr>
          <w:rFonts w:hint="cs"/>
          <w:rtl/>
        </w:rPr>
        <w:t>כי רק בשנת 2015 החל משרד הכלכלה לקבל ממכון התקנים את הנימוקים שקבעו חברי ועדות התקינה במכון להכללת שינוי לאומי בתקן. עד סיום הביקורת בינואר 2017 לא הייתה בידי משרד הכלכלה רשימה מלאה של התקנים בלווי</w:t>
      </w:r>
      <w:r w:rsidR="00214BCC">
        <w:rPr>
          <w:rFonts w:hint="cs"/>
          <w:rtl/>
        </w:rPr>
        <w:t>י</w:t>
      </w:r>
      <w:r w:rsidRPr="00142293">
        <w:rPr>
          <w:rFonts w:hint="cs"/>
          <w:rtl/>
        </w:rPr>
        <w:t>ת הנימוקים לכל שינוי לאומי והחלטה לגבי ההכרח בקיומם כעילה להכרזה על תקן רשמי. לפיכך התקשתה מחלקת הממונה לפקח על פעולות המכון במסגרת מימוש החלטת המ</w:t>
      </w:r>
      <w:r w:rsidR="00214BCC">
        <w:rPr>
          <w:rFonts w:hint="cs"/>
          <w:rtl/>
        </w:rPr>
        <w:t>משלה מ-2012 על אימוץ תקנים בין-</w:t>
      </w:r>
      <w:r w:rsidRPr="00142293">
        <w:rPr>
          <w:rFonts w:hint="cs"/>
          <w:rtl/>
        </w:rPr>
        <w:t xml:space="preserve">לאומיים. בלי נימוקי הכרחיות וסדר קדימויות יתקשה הממונה לקבוע את התקנים הרשמיים </w:t>
      </w:r>
      <w:r w:rsidR="000022CD">
        <w:rPr>
          <w:rFonts w:hint="cs"/>
          <w:rtl/>
        </w:rPr>
        <w:t xml:space="preserve">שנעשו בהם </w:t>
      </w:r>
      <w:r w:rsidRPr="00142293">
        <w:rPr>
          <w:rFonts w:hint="cs"/>
          <w:rtl/>
        </w:rPr>
        <w:t>שינויים לאומיים שעל המכון לבחון מדי שנה, לדעתו. הדבר חמור שבעתיים משום שהממונה אחראי למימונן של פעולות התקינה של המכון ולתכנית העבודה שלו.</w:t>
      </w:r>
      <w:r w:rsidRPr="000117C3" w:rsidR="000117C3">
        <w:rPr>
          <w:noProof/>
          <w:rtl/>
        </w:rPr>
        <w:t xml:space="preserve"> </w:t>
      </w:r>
      <w:r w:rsidRPr="0012789B" w:rsidR="000117C3">
        <w:rPr>
          <w:noProof/>
          <w:rtl/>
          <w:lang w:eastAsia="en-US"/>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1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D7F58" w:rsidRPr="00373C5D" w:rsidP="000117C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67854945"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54464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D7F58" w:rsidRPr="00373C5D" w:rsidP="000117C3">
                            <w:pPr>
                              <w:spacing w:before="120" w:after="0" w:line="240" w:lineRule="atLeast"/>
                              <w:rPr>
                                <w:rFonts w:cs="Tahoma"/>
                                <w:b/>
                                <w:bCs/>
                                <w:color w:val="0B5294"/>
                                <w:sz w:val="48"/>
                                <w:szCs w:val="48"/>
                                <w:rtl/>
                              </w:rPr>
                            </w:pPr>
                            <w:r w:rsidRPr="000117C3">
                              <w:rPr>
                                <w:rFonts w:cs="Tahoma" w:hint="eastAsia"/>
                                <w:color w:val="0B5294"/>
                                <w:spacing w:val="-4"/>
                                <w:sz w:val="24"/>
                                <w:szCs w:val="24"/>
                                <w:rtl/>
                              </w:rPr>
                              <w:t>עד</w:t>
                            </w:r>
                            <w:r w:rsidRPr="000117C3">
                              <w:rPr>
                                <w:rFonts w:cs="Tahoma"/>
                                <w:color w:val="0B5294"/>
                                <w:spacing w:val="-4"/>
                                <w:sz w:val="24"/>
                                <w:szCs w:val="24"/>
                                <w:rtl/>
                              </w:rPr>
                              <w:t xml:space="preserve"> </w:t>
                            </w:r>
                            <w:r w:rsidRPr="000117C3">
                              <w:rPr>
                                <w:rFonts w:cs="Tahoma" w:hint="eastAsia"/>
                                <w:color w:val="0B5294"/>
                                <w:spacing w:val="-4"/>
                                <w:sz w:val="24"/>
                                <w:szCs w:val="24"/>
                                <w:rtl/>
                              </w:rPr>
                              <w:t>סיום</w:t>
                            </w:r>
                            <w:r w:rsidRPr="000117C3">
                              <w:rPr>
                                <w:rFonts w:cs="Tahoma"/>
                                <w:color w:val="0B5294"/>
                                <w:spacing w:val="-4"/>
                                <w:sz w:val="24"/>
                                <w:szCs w:val="24"/>
                                <w:rtl/>
                              </w:rPr>
                              <w:t xml:space="preserve"> </w:t>
                            </w:r>
                            <w:r w:rsidRPr="000117C3">
                              <w:rPr>
                                <w:rFonts w:cs="Tahoma" w:hint="eastAsia"/>
                                <w:color w:val="0B5294"/>
                                <w:spacing w:val="-4"/>
                                <w:sz w:val="24"/>
                                <w:szCs w:val="24"/>
                                <w:rtl/>
                              </w:rPr>
                              <w:t>הביקורת</w:t>
                            </w:r>
                            <w:r w:rsidRPr="000117C3">
                              <w:rPr>
                                <w:rFonts w:cs="Tahoma"/>
                                <w:color w:val="0B5294"/>
                                <w:spacing w:val="-4"/>
                                <w:sz w:val="24"/>
                                <w:szCs w:val="24"/>
                                <w:rtl/>
                              </w:rPr>
                              <w:t xml:space="preserve"> </w:t>
                            </w:r>
                            <w:r w:rsidRPr="000117C3">
                              <w:rPr>
                                <w:rFonts w:cs="Tahoma" w:hint="eastAsia"/>
                                <w:color w:val="0B5294"/>
                                <w:spacing w:val="-4"/>
                                <w:sz w:val="24"/>
                                <w:szCs w:val="24"/>
                                <w:rtl/>
                              </w:rPr>
                              <w:t>בינואר</w:t>
                            </w:r>
                            <w:r w:rsidRPr="000117C3">
                              <w:rPr>
                                <w:rFonts w:cs="Tahoma"/>
                                <w:color w:val="0B5294"/>
                                <w:spacing w:val="-4"/>
                                <w:sz w:val="24"/>
                                <w:szCs w:val="24"/>
                                <w:rtl/>
                              </w:rPr>
                              <w:t xml:space="preserve"> 2017 </w:t>
                            </w:r>
                            <w:r w:rsidRPr="000117C3">
                              <w:rPr>
                                <w:rFonts w:cs="Tahoma" w:hint="eastAsia"/>
                                <w:color w:val="0B5294"/>
                                <w:spacing w:val="-4"/>
                                <w:sz w:val="24"/>
                                <w:szCs w:val="24"/>
                                <w:rtl/>
                              </w:rPr>
                              <w:t>לא</w:t>
                            </w:r>
                            <w:r w:rsidRPr="000117C3">
                              <w:rPr>
                                <w:rFonts w:cs="Tahoma"/>
                                <w:color w:val="0B5294"/>
                                <w:spacing w:val="-4"/>
                                <w:sz w:val="24"/>
                                <w:szCs w:val="24"/>
                                <w:rtl/>
                              </w:rPr>
                              <w:t xml:space="preserve"> </w:t>
                            </w:r>
                            <w:r w:rsidRPr="000117C3">
                              <w:rPr>
                                <w:rFonts w:cs="Tahoma" w:hint="eastAsia"/>
                                <w:color w:val="0B5294"/>
                                <w:spacing w:val="-4"/>
                                <w:sz w:val="24"/>
                                <w:szCs w:val="24"/>
                                <w:rtl/>
                              </w:rPr>
                              <w:t>הייתה</w:t>
                            </w:r>
                            <w:r w:rsidRPr="000117C3">
                              <w:rPr>
                                <w:rFonts w:cs="Tahoma"/>
                                <w:color w:val="0B5294"/>
                                <w:spacing w:val="-4"/>
                                <w:sz w:val="24"/>
                                <w:szCs w:val="24"/>
                                <w:rtl/>
                              </w:rPr>
                              <w:t xml:space="preserve"> </w:t>
                            </w:r>
                            <w:r w:rsidRPr="000117C3">
                              <w:rPr>
                                <w:rFonts w:cs="Tahoma" w:hint="eastAsia"/>
                                <w:color w:val="0B5294"/>
                                <w:spacing w:val="-4"/>
                                <w:sz w:val="24"/>
                                <w:szCs w:val="24"/>
                                <w:rtl/>
                              </w:rPr>
                              <w:t>בידי</w:t>
                            </w:r>
                            <w:r w:rsidRPr="000117C3">
                              <w:rPr>
                                <w:rFonts w:cs="Tahoma"/>
                                <w:color w:val="0B5294"/>
                                <w:spacing w:val="-4"/>
                                <w:sz w:val="24"/>
                                <w:szCs w:val="24"/>
                                <w:rtl/>
                              </w:rPr>
                              <w:t xml:space="preserve"> </w:t>
                            </w:r>
                            <w:r w:rsidRPr="000117C3">
                              <w:rPr>
                                <w:rFonts w:cs="Tahoma" w:hint="eastAsia"/>
                                <w:color w:val="0B5294"/>
                                <w:spacing w:val="-4"/>
                                <w:sz w:val="24"/>
                                <w:szCs w:val="24"/>
                                <w:rtl/>
                              </w:rPr>
                              <w:t>משרד</w:t>
                            </w:r>
                            <w:r w:rsidRPr="000117C3">
                              <w:rPr>
                                <w:rFonts w:cs="Tahoma"/>
                                <w:color w:val="0B5294"/>
                                <w:spacing w:val="-4"/>
                                <w:sz w:val="24"/>
                                <w:szCs w:val="24"/>
                                <w:rtl/>
                              </w:rPr>
                              <w:t xml:space="preserve"> </w:t>
                            </w:r>
                            <w:r w:rsidRPr="000117C3">
                              <w:rPr>
                                <w:rFonts w:cs="Tahoma" w:hint="eastAsia"/>
                                <w:color w:val="0B5294"/>
                                <w:spacing w:val="-4"/>
                                <w:sz w:val="24"/>
                                <w:szCs w:val="24"/>
                                <w:rtl/>
                              </w:rPr>
                              <w:t>הכלכלה</w:t>
                            </w:r>
                            <w:r w:rsidRPr="000117C3">
                              <w:rPr>
                                <w:rFonts w:cs="Tahoma"/>
                                <w:color w:val="0B5294"/>
                                <w:spacing w:val="-4"/>
                                <w:sz w:val="24"/>
                                <w:szCs w:val="24"/>
                                <w:rtl/>
                              </w:rPr>
                              <w:t xml:space="preserve"> </w:t>
                            </w:r>
                            <w:r w:rsidRPr="000117C3">
                              <w:rPr>
                                <w:rFonts w:cs="Tahoma" w:hint="eastAsia"/>
                                <w:color w:val="0B5294"/>
                                <w:spacing w:val="-4"/>
                                <w:sz w:val="24"/>
                                <w:szCs w:val="24"/>
                                <w:rtl/>
                              </w:rPr>
                              <w:t>רשימה</w:t>
                            </w:r>
                            <w:r w:rsidRPr="000117C3">
                              <w:rPr>
                                <w:rFonts w:cs="Tahoma"/>
                                <w:color w:val="0B5294"/>
                                <w:spacing w:val="-4"/>
                                <w:sz w:val="24"/>
                                <w:szCs w:val="24"/>
                                <w:rtl/>
                              </w:rPr>
                              <w:t xml:space="preserve"> </w:t>
                            </w:r>
                            <w:r w:rsidRPr="000117C3">
                              <w:rPr>
                                <w:rFonts w:cs="Tahoma" w:hint="eastAsia"/>
                                <w:color w:val="0B5294"/>
                                <w:spacing w:val="-4"/>
                                <w:sz w:val="24"/>
                                <w:szCs w:val="24"/>
                                <w:rtl/>
                              </w:rPr>
                              <w:t>מלאה</w:t>
                            </w:r>
                            <w:r w:rsidRPr="000117C3">
                              <w:rPr>
                                <w:rFonts w:cs="Tahoma"/>
                                <w:color w:val="0B5294"/>
                                <w:spacing w:val="-4"/>
                                <w:sz w:val="24"/>
                                <w:szCs w:val="24"/>
                                <w:rtl/>
                              </w:rPr>
                              <w:t xml:space="preserve"> </w:t>
                            </w:r>
                            <w:r w:rsidRPr="000117C3">
                              <w:rPr>
                                <w:rFonts w:cs="Tahoma" w:hint="eastAsia"/>
                                <w:color w:val="0B5294"/>
                                <w:spacing w:val="-4"/>
                                <w:sz w:val="24"/>
                                <w:szCs w:val="24"/>
                                <w:rtl/>
                              </w:rPr>
                              <w:t>של</w:t>
                            </w:r>
                            <w:r w:rsidRPr="000117C3">
                              <w:rPr>
                                <w:rFonts w:cs="Tahoma"/>
                                <w:color w:val="0B5294"/>
                                <w:spacing w:val="-4"/>
                                <w:sz w:val="24"/>
                                <w:szCs w:val="24"/>
                                <w:rtl/>
                              </w:rPr>
                              <w:t xml:space="preserve"> </w:t>
                            </w:r>
                            <w:r w:rsidRPr="000117C3">
                              <w:rPr>
                                <w:rFonts w:cs="Tahoma" w:hint="eastAsia"/>
                                <w:color w:val="0B5294"/>
                                <w:spacing w:val="-4"/>
                                <w:sz w:val="24"/>
                                <w:szCs w:val="24"/>
                                <w:rtl/>
                              </w:rPr>
                              <w:t>התקנים</w:t>
                            </w:r>
                            <w:r w:rsidRPr="000117C3">
                              <w:rPr>
                                <w:rFonts w:cs="Tahoma"/>
                                <w:color w:val="0B5294"/>
                                <w:spacing w:val="-4"/>
                                <w:sz w:val="24"/>
                                <w:szCs w:val="24"/>
                                <w:rtl/>
                              </w:rPr>
                              <w:t xml:space="preserve"> </w:t>
                            </w:r>
                            <w:r w:rsidRPr="000117C3">
                              <w:rPr>
                                <w:rFonts w:cs="Tahoma" w:hint="eastAsia"/>
                                <w:color w:val="0B5294"/>
                                <w:spacing w:val="-4"/>
                                <w:sz w:val="24"/>
                                <w:szCs w:val="24"/>
                                <w:rtl/>
                              </w:rPr>
                              <w:t>בלוויית</w:t>
                            </w:r>
                            <w:r w:rsidRPr="000117C3">
                              <w:rPr>
                                <w:rFonts w:cs="Tahoma"/>
                                <w:color w:val="0B5294"/>
                                <w:spacing w:val="-4"/>
                                <w:sz w:val="24"/>
                                <w:szCs w:val="24"/>
                                <w:rtl/>
                              </w:rPr>
                              <w:t xml:space="preserve"> </w:t>
                            </w:r>
                            <w:r w:rsidRPr="000117C3">
                              <w:rPr>
                                <w:rFonts w:cs="Tahoma" w:hint="eastAsia"/>
                                <w:color w:val="0B5294"/>
                                <w:spacing w:val="-4"/>
                                <w:sz w:val="24"/>
                                <w:szCs w:val="24"/>
                                <w:rtl/>
                              </w:rPr>
                              <w:t>הנימוקים</w:t>
                            </w:r>
                            <w:r w:rsidRPr="000117C3">
                              <w:rPr>
                                <w:rFonts w:cs="Tahoma"/>
                                <w:color w:val="0B5294"/>
                                <w:spacing w:val="-4"/>
                                <w:sz w:val="24"/>
                                <w:szCs w:val="24"/>
                                <w:rtl/>
                              </w:rPr>
                              <w:t xml:space="preserve"> </w:t>
                            </w:r>
                            <w:r w:rsidRPr="000117C3">
                              <w:rPr>
                                <w:rFonts w:cs="Tahoma" w:hint="eastAsia"/>
                                <w:color w:val="0B5294"/>
                                <w:spacing w:val="-4"/>
                                <w:sz w:val="24"/>
                                <w:szCs w:val="24"/>
                                <w:rtl/>
                              </w:rPr>
                              <w:t>לכל</w:t>
                            </w:r>
                            <w:r w:rsidRPr="000117C3">
                              <w:rPr>
                                <w:rFonts w:cs="Tahoma"/>
                                <w:color w:val="0B5294"/>
                                <w:spacing w:val="-4"/>
                                <w:sz w:val="24"/>
                                <w:szCs w:val="24"/>
                                <w:rtl/>
                              </w:rPr>
                              <w:t xml:space="preserve"> </w:t>
                            </w:r>
                            <w:r w:rsidRPr="000117C3">
                              <w:rPr>
                                <w:rFonts w:cs="Tahoma" w:hint="eastAsia"/>
                                <w:color w:val="0B5294"/>
                                <w:spacing w:val="-4"/>
                                <w:sz w:val="24"/>
                                <w:szCs w:val="24"/>
                                <w:rtl/>
                              </w:rPr>
                              <w:t>שינוי</w:t>
                            </w:r>
                            <w:r w:rsidRPr="000117C3">
                              <w:rPr>
                                <w:rFonts w:cs="Tahoma"/>
                                <w:color w:val="0B5294"/>
                                <w:spacing w:val="-4"/>
                                <w:sz w:val="24"/>
                                <w:szCs w:val="24"/>
                                <w:rtl/>
                              </w:rPr>
                              <w:t xml:space="preserve"> </w:t>
                            </w:r>
                            <w:r w:rsidRPr="000117C3">
                              <w:rPr>
                                <w:rFonts w:cs="Tahoma" w:hint="eastAsia"/>
                                <w:color w:val="0B5294"/>
                                <w:spacing w:val="-4"/>
                                <w:sz w:val="24"/>
                                <w:szCs w:val="24"/>
                                <w:rtl/>
                              </w:rPr>
                              <w:t>לאומי</w:t>
                            </w:r>
                            <w:r w:rsidRPr="000117C3">
                              <w:rPr>
                                <w:rFonts w:cs="Tahoma"/>
                                <w:color w:val="0B5294"/>
                                <w:spacing w:val="-4"/>
                                <w:sz w:val="24"/>
                                <w:szCs w:val="24"/>
                                <w:rtl/>
                              </w:rPr>
                              <w:t xml:space="preserve"> </w:t>
                            </w:r>
                            <w:r w:rsidRPr="000117C3">
                              <w:rPr>
                                <w:rFonts w:cs="Tahoma" w:hint="eastAsia"/>
                                <w:color w:val="0B5294"/>
                                <w:spacing w:val="-4"/>
                                <w:sz w:val="24"/>
                                <w:szCs w:val="24"/>
                                <w:rtl/>
                              </w:rPr>
                              <w:t>והחלטה</w:t>
                            </w:r>
                            <w:r w:rsidRPr="000117C3">
                              <w:rPr>
                                <w:rFonts w:cs="Tahoma"/>
                                <w:color w:val="0B5294"/>
                                <w:spacing w:val="-4"/>
                                <w:sz w:val="24"/>
                                <w:szCs w:val="24"/>
                                <w:rtl/>
                              </w:rPr>
                              <w:t xml:space="preserve"> </w:t>
                            </w:r>
                            <w:r w:rsidRPr="000117C3">
                              <w:rPr>
                                <w:rFonts w:cs="Tahoma" w:hint="eastAsia"/>
                                <w:color w:val="0B5294"/>
                                <w:spacing w:val="-4"/>
                                <w:sz w:val="24"/>
                                <w:szCs w:val="24"/>
                                <w:rtl/>
                              </w:rPr>
                              <w:t>לגבי</w:t>
                            </w:r>
                            <w:r w:rsidRPr="000117C3">
                              <w:rPr>
                                <w:rFonts w:cs="Tahoma"/>
                                <w:color w:val="0B5294"/>
                                <w:spacing w:val="-4"/>
                                <w:sz w:val="24"/>
                                <w:szCs w:val="24"/>
                                <w:rtl/>
                              </w:rPr>
                              <w:t xml:space="preserve"> </w:t>
                            </w:r>
                            <w:r w:rsidRPr="000117C3">
                              <w:rPr>
                                <w:rFonts w:cs="Tahoma" w:hint="eastAsia"/>
                                <w:color w:val="0B5294"/>
                                <w:spacing w:val="-4"/>
                                <w:sz w:val="24"/>
                                <w:szCs w:val="24"/>
                                <w:rtl/>
                              </w:rPr>
                              <w:t>ההכרח</w:t>
                            </w:r>
                            <w:r w:rsidRPr="000117C3">
                              <w:rPr>
                                <w:rFonts w:cs="Tahoma"/>
                                <w:color w:val="0B5294"/>
                                <w:spacing w:val="-4"/>
                                <w:sz w:val="24"/>
                                <w:szCs w:val="24"/>
                                <w:rtl/>
                              </w:rPr>
                              <w:t xml:space="preserve"> </w:t>
                            </w:r>
                            <w:r w:rsidRPr="000117C3">
                              <w:rPr>
                                <w:rFonts w:cs="Tahoma" w:hint="eastAsia"/>
                                <w:color w:val="0B5294"/>
                                <w:spacing w:val="-4"/>
                                <w:sz w:val="24"/>
                                <w:szCs w:val="24"/>
                                <w:rtl/>
                              </w:rPr>
                              <w:t>בקיומם</w:t>
                            </w:r>
                            <w:r w:rsidRPr="000117C3">
                              <w:rPr>
                                <w:rFonts w:cs="Tahoma"/>
                                <w:color w:val="0B5294"/>
                                <w:spacing w:val="-4"/>
                                <w:sz w:val="24"/>
                                <w:szCs w:val="24"/>
                                <w:rtl/>
                              </w:rPr>
                              <w:t xml:space="preserve"> </w:t>
                            </w:r>
                            <w:r>
                              <w:rPr>
                                <w:rFonts w:cs="Tahoma"/>
                                <w:b/>
                                <w:bCs/>
                                <w:noProof/>
                                <w:color w:val="0B5294"/>
                                <w:sz w:val="48"/>
                                <w:szCs w:val="48"/>
                                <w:rtl/>
                              </w:rPr>
                              <w:drawing>
                                <wp:inline distT="0" distB="0" distL="0" distR="0">
                                  <wp:extent cx="288000" cy="31337"/>
                                  <wp:effectExtent l="0" t="0" r="0" b="6985"/>
                                  <wp:docPr id="1719496619"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7631"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2D7F58" w:rsidRPr="00373C5D" w:rsidP="000117C3">
                      <w:pPr>
                        <w:spacing w:line="240" w:lineRule="atLeast"/>
                        <w:rPr>
                          <w:rFonts w:cs="Tahoma"/>
                          <w:b/>
                          <w:bCs/>
                          <w:color w:val="0B5294"/>
                          <w:sz w:val="48"/>
                          <w:szCs w:val="48"/>
                          <w:rtl/>
                        </w:rPr>
                      </w:pPr>
                      <w:drawing>
                        <wp:inline distT="0" distB="0" distL="0" distR="0">
                          <wp:extent cx="311150" cy="256800"/>
                          <wp:effectExtent l="0" t="0" r="0"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102037"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D7F58" w:rsidRPr="00373C5D" w:rsidP="000117C3">
                      <w:pPr>
                        <w:spacing w:before="120" w:after="0" w:line="240" w:lineRule="atLeast"/>
                        <w:rPr>
                          <w:rFonts w:cs="Tahoma"/>
                          <w:b/>
                          <w:bCs/>
                          <w:color w:val="0B5294"/>
                          <w:sz w:val="48"/>
                          <w:szCs w:val="48"/>
                          <w:rtl/>
                        </w:rPr>
                      </w:pPr>
                      <w:r w:rsidRPr="000117C3">
                        <w:rPr>
                          <w:rFonts w:cs="Tahoma" w:hint="eastAsia"/>
                          <w:color w:val="0B5294"/>
                          <w:spacing w:val="-4"/>
                          <w:sz w:val="24"/>
                          <w:szCs w:val="24"/>
                          <w:rtl/>
                        </w:rPr>
                        <w:t>עד</w:t>
                      </w:r>
                      <w:r w:rsidRPr="000117C3">
                        <w:rPr>
                          <w:rFonts w:cs="Tahoma"/>
                          <w:color w:val="0B5294"/>
                          <w:spacing w:val="-4"/>
                          <w:sz w:val="24"/>
                          <w:szCs w:val="24"/>
                          <w:rtl/>
                        </w:rPr>
                        <w:t xml:space="preserve"> </w:t>
                      </w:r>
                      <w:r w:rsidRPr="000117C3">
                        <w:rPr>
                          <w:rFonts w:cs="Tahoma" w:hint="eastAsia"/>
                          <w:color w:val="0B5294"/>
                          <w:spacing w:val="-4"/>
                          <w:sz w:val="24"/>
                          <w:szCs w:val="24"/>
                          <w:rtl/>
                        </w:rPr>
                        <w:t>סיום</w:t>
                      </w:r>
                      <w:r w:rsidRPr="000117C3">
                        <w:rPr>
                          <w:rFonts w:cs="Tahoma"/>
                          <w:color w:val="0B5294"/>
                          <w:spacing w:val="-4"/>
                          <w:sz w:val="24"/>
                          <w:szCs w:val="24"/>
                          <w:rtl/>
                        </w:rPr>
                        <w:t xml:space="preserve"> </w:t>
                      </w:r>
                      <w:r w:rsidRPr="000117C3">
                        <w:rPr>
                          <w:rFonts w:cs="Tahoma" w:hint="eastAsia"/>
                          <w:color w:val="0B5294"/>
                          <w:spacing w:val="-4"/>
                          <w:sz w:val="24"/>
                          <w:szCs w:val="24"/>
                          <w:rtl/>
                        </w:rPr>
                        <w:t>הביקורת</w:t>
                      </w:r>
                      <w:r w:rsidRPr="000117C3">
                        <w:rPr>
                          <w:rFonts w:cs="Tahoma"/>
                          <w:color w:val="0B5294"/>
                          <w:spacing w:val="-4"/>
                          <w:sz w:val="24"/>
                          <w:szCs w:val="24"/>
                          <w:rtl/>
                        </w:rPr>
                        <w:t xml:space="preserve"> </w:t>
                      </w:r>
                      <w:r w:rsidRPr="000117C3">
                        <w:rPr>
                          <w:rFonts w:cs="Tahoma" w:hint="eastAsia"/>
                          <w:color w:val="0B5294"/>
                          <w:spacing w:val="-4"/>
                          <w:sz w:val="24"/>
                          <w:szCs w:val="24"/>
                          <w:rtl/>
                        </w:rPr>
                        <w:t>בינואר</w:t>
                      </w:r>
                      <w:r w:rsidRPr="000117C3">
                        <w:rPr>
                          <w:rFonts w:cs="Tahoma"/>
                          <w:color w:val="0B5294"/>
                          <w:spacing w:val="-4"/>
                          <w:sz w:val="24"/>
                          <w:szCs w:val="24"/>
                          <w:rtl/>
                        </w:rPr>
                        <w:t xml:space="preserve"> 2017 </w:t>
                      </w:r>
                      <w:r w:rsidRPr="000117C3">
                        <w:rPr>
                          <w:rFonts w:cs="Tahoma" w:hint="eastAsia"/>
                          <w:color w:val="0B5294"/>
                          <w:spacing w:val="-4"/>
                          <w:sz w:val="24"/>
                          <w:szCs w:val="24"/>
                          <w:rtl/>
                        </w:rPr>
                        <w:t>לא</w:t>
                      </w:r>
                      <w:r w:rsidRPr="000117C3">
                        <w:rPr>
                          <w:rFonts w:cs="Tahoma"/>
                          <w:color w:val="0B5294"/>
                          <w:spacing w:val="-4"/>
                          <w:sz w:val="24"/>
                          <w:szCs w:val="24"/>
                          <w:rtl/>
                        </w:rPr>
                        <w:t xml:space="preserve"> </w:t>
                      </w:r>
                      <w:r w:rsidRPr="000117C3">
                        <w:rPr>
                          <w:rFonts w:cs="Tahoma" w:hint="eastAsia"/>
                          <w:color w:val="0B5294"/>
                          <w:spacing w:val="-4"/>
                          <w:sz w:val="24"/>
                          <w:szCs w:val="24"/>
                          <w:rtl/>
                        </w:rPr>
                        <w:t>הייתה</w:t>
                      </w:r>
                      <w:r w:rsidRPr="000117C3">
                        <w:rPr>
                          <w:rFonts w:cs="Tahoma"/>
                          <w:color w:val="0B5294"/>
                          <w:spacing w:val="-4"/>
                          <w:sz w:val="24"/>
                          <w:szCs w:val="24"/>
                          <w:rtl/>
                        </w:rPr>
                        <w:t xml:space="preserve"> </w:t>
                      </w:r>
                      <w:r w:rsidRPr="000117C3">
                        <w:rPr>
                          <w:rFonts w:cs="Tahoma" w:hint="eastAsia"/>
                          <w:color w:val="0B5294"/>
                          <w:spacing w:val="-4"/>
                          <w:sz w:val="24"/>
                          <w:szCs w:val="24"/>
                          <w:rtl/>
                        </w:rPr>
                        <w:t>בידי</w:t>
                      </w:r>
                      <w:r w:rsidRPr="000117C3">
                        <w:rPr>
                          <w:rFonts w:cs="Tahoma"/>
                          <w:color w:val="0B5294"/>
                          <w:spacing w:val="-4"/>
                          <w:sz w:val="24"/>
                          <w:szCs w:val="24"/>
                          <w:rtl/>
                        </w:rPr>
                        <w:t xml:space="preserve"> </w:t>
                      </w:r>
                      <w:r w:rsidRPr="000117C3">
                        <w:rPr>
                          <w:rFonts w:cs="Tahoma" w:hint="eastAsia"/>
                          <w:color w:val="0B5294"/>
                          <w:spacing w:val="-4"/>
                          <w:sz w:val="24"/>
                          <w:szCs w:val="24"/>
                          <w:rtl/>
                        </w:rPr>
                        <w:t>משרד</w:t>
                      </w:r>
                      <w:r w:rsidRPr="000117C3">
                        <w:rPr>
                          <w:rFonts w:cs="Tahoma"/>
                          <w:color w:val="0B5294"/>
                          <w:spacing w:val="-4"/>
                          <w:sz w:val="24"/>
                          <w:szCs w:val="24"/>
                          <w:rtl/>
                        </w:rPr>
                        <w:t xml:space="preserve"> </w:t>
                      </w:r>
                      <w:r w:rsidRPr="000117C3">
                        <w:rPr>
                          <w:rFonts w:cs="Tahoma" w:hint="eastAsia"/>
                          <w:color w:val="0B5294"/>
                          <w:spacing w:val="-4"/>
                          <w:sz w:val="24"/>
                          <w:szCs w:val="24"/>
                          <w:rtl/>
                        </w:rPr>
                        <w:t>הכלכלה</w:t>
                      </w:r>
                      <w:r w:rsidRPr="000117C3">
                        <w:rPr>
                          <w:rFonts w:cs="Tahoma"/>
                          <w:color w:val="0B5294"/>
                          <w:spacing w:val="-4"/>
                          <w:sz w:val="24"/>
                          <w:szCs w:val="24"/>
                          <w:rtl/>
                        </w:rPr>
                        <w:t xml:space="preserve"> </w:t>
                      </w:r>
                      <w:r w:rsidRPr="000117C3">
                        <w:rPr>
                          <w:rFonts w:cs="Tahoma" w:hint="eastAsia"/>
                          <w:color w:val="0B5294"/>
                          <w:spacing w:val="-4"/>
                          <w:sz w:val="24"/>
                          <w:szCs w:val="24"/>
                          <w:rtl/>
                        </w:rPr>
                        <w:t>רשימה</w:t>
                      </w:r>
                      <w:r w:rsidRPr="000117C3">
                        <w:rPr>
                          <w:rFonts w:cs="Tahoma"/>
                          <w:color w:val="0B5294"/>
                          <w:spacing w:val="-4"/>
                          <w:sz w:val="24"/>
                          <w:szCs w:val="24"/>
                          <w:rtl/>
                        </w:rPr>
                        <w:t xml:space="preserve"> </w:t>
                      </w:r>
                      <w:r w:rsidRPr="000117C3">
                        <w:rPr>
                          <w:rFonts w:cs="Tahoma" w:hint="eastAsia"/>
                          <w:color w:val="0B5294"/>
                          <w:spacing w:val="-4"/>
                          <w:sz w:val="24"/>
                          <w:szCs w:val="24"/>
                          <w:rtl/>
                        </w:rPr>
                        <w:t>מלאה</w:t>
                      </w:r>
                      <w:r w:rsidRPr="000117C3">
                        <w:rPr>
                          <w:rFonts w:cs="Tahoma"/>
                          <w:color w:val="0B5294"/>
                          <w:spacing w:val="-4"/>
                          <w:sz w:val="24"/>
                          <w:szCs w:val="24"/>
                          <w:rtl/>
                        </w:rPr>
                        <w:t xml:space="preserve"> </w:t>
                      </w:r>
                      <w:r w:rsidRPr="000117C3">
                        <w:rPr>
                          <w:rFonts w:cs="Tahoma" w:hint="eastAsia"/>
                          <w:color w:val="0B5294"/>
                          <w:spacing w:val="-4"/>
                          <w:sz w:val="24"/>
                          <w:szCs w:val="24"/>
                          <w:rtl/>
                        </w:rPr>
                        <w:t>של</w:t>
                      </w:r>
                      <w:r w:rsidRPr="000117C3">
                        <w:rPr>
                          <w:rFonts w:cs="Tahoma"/>
                          <w:color w:val="0B5294"/>
                          <w:spacing w:val="-4"/>
                          <w:sz w:val="24"/>
                          <w:szCs w:val="24"/>
                          <w:rtl/>
                        </w:rPr>
                        <w:t xml:space="preserve"> </w:t>
                      </w:r>
                      <w:r w:rsidRPr="000117C3">
                        <w:rPr>
                          <w:rFonts w:cs="Tahoma" w:hint="eastAsia"/>
                          <w:color w:val="0B5294"/>
                          <w:spacing w:val="-4"/>
                          <w:sz w:val="24"/>
                          <w:szCs w:val="24"/>
                          <w:rtl/>
                        </w:rPr>
                        <w:t>התקנים</w:t>
                      </w:r>
                      <w:r w:rsidRPr="000117C3">
                        <w:rPr>
                          <w:rFonts w:cs="Tahoma"/>
                          <w:color w:val="0B5294"/>
                          <w:spacing w:val="-4"/>
                          <w:sz w:val="24"/>
                          <w:szCs w:val="24"/>
                          <w:rtl/>
                        </w:rPr>
                        <w:t xml:space="preserve"> </w:t>
                      </w:r>
                      <w:r w:rsidRPr="000117C3">
                        <w:rPr>
                          <w:rFonts w:cs="Tahoma" w:hint="eastAsia"/>
                          <w:color w:val="0B5294"/>
                          <w:spacing w:val="-4"/>
                          <w:sz w:val="24"/>
                          <w:szCs w:val="24"/>
                          <w:rtl/>
                        </w:rPr>
                        <w:t>בלוויית</w:t>
                      </w:r>
                      <w:r w:rsidRPr="000117C3">
                        <w:rPr>
                          <w:rFonts w:cs="Tahoma"/>
                          <w:color w:val="0B5294"/>
                          <w:spacing w:val="-4"/>
                          <w:sz w:val="24"/>
                          <w:szCs w:val="24"/>
                          <w:rtl/>
                        </w:rPr>
                        <w:t xml:space="preserve"> </w:t>
                      </w:r>
                      <w:r w:rsidRPr="000117C3">
                        <w:rPr>
                          <w:rFonts w:cs="Tahoma" w:hint="eastAsia"/>
                          <w:color w:val="0B5294"/>
                          <w:spacing w:val="-4"/>
                          <w:sz w:val="24"/>
                          <w:szCs w:val="24"/>
                          <w:rtl/>
                        </w:rPr>
                        <w:t>הנימוקים</w:t>
                      </w:r>
                      <w:r w:rsidRPr="000117C3">
                        <w:rPr>
                          <w:rFonts w:cs="Tahoma"/>
                          <w:color w:val="0B5294"/>
                          <w:spacing w:val="-4"/>
                          <w:sz w:val="24"/>
                          <w:szCs w:val="24"/>
                          <w:rtl/>
                        </w:rPr>
                        <w:t xml:space="preserve"> </w:t>
                      </w:r>
                      <w:r w:rsidRPr="000117C3">
                        <w:rPr>
                          <w:rFonts w:cs="Tahoma" w:hint="eastAsia"/>
                          <w:color w:val="0B5294"/>
                          <w:spacing w:val="-4"/>
                          <w:sz w:val="24"/>
                          <w:szCs w:val="24"/>
                          <w:rtl/>
                        </w:rPr>
                        <w:t>לכל</w:t>
                      </w:r>
                      <w:r w:rsidRPr="000117C3">
                        <w:rPr>
                          <w:rFonts w:cs="Tahoma"/>
                          <w:color w:val="0B5294"/>
                          <w:spacing w:val="-4"/>
                          <w:sz w:val="24"/>
                          <w:szCs w:val="24"/>
                          <w:rtl/>
                        </w:rPr>
                        <w:t xml:space="preserve"> </w:t>
                      </w:r>
                      <w:r w:rsidRPr="000117C3">
                        <w:rPr>
                          <w:rFonts w:cs="Tahoma" w:hint="eastAsia"/>
                          <w:color w:val="0B5294"/>
                          <w:spacing w:val="-4"/>
                          <w:sz w:val="24"/>
                          <w:szCs w:val="24"/>
                          <w:rtl/>
                        </w:rPr>
                        <w:t>שינוי</w:t>
                      </w:r>
                      <w:r w:rsidRPr="000117C3">
                        <w:rPr>
                          <w:rFonts w:cs="Tahoma"/>
                          <w:color w:val="0B5294"/>
                          <w:spacing w:val="-4"/>
                          <w:sz w:val="24"/>
                          <w:szCs w:val="24"/>
                          <w:rtl/>
                        </w:rPr>
                        <w:t xml:space="preserve"> </w:t>
                      </w:r>
                      <w:r w:rsidRPr="000117C3">
                        <w:rPr>
                          <w:rFonts w:cs="Tahoma" w:hint="eastAsia"/>
                          <w:color w:val="0B5294"/>
                          <w:spacing w:val="-4"/>
                          <w:sz w:val="24"/>
                          <w:szCs w:val="24"/>
                          <w:rtl/>
                        </w:rPr>
                        <w:t>לאומי</w:t>
                      </w:r>
                      <w:r w:rsidRPr="000117C3">
                        <w:rPr>
                          <w:rFonts w:cs="Tahoma"/>
                          <w:color w:val="0B5294"/>
                          <w:spacing w:val="-4"/>
                          <w:sz w:val="24"/>
                          <w:szCs w:val="24"/>
                          <w:rtl/>
                        </w:rPr>
                        <w:t xml:space="preserve"> </w:t>
                      </w:r>
                      <w:r w:rsidRPr="000117C3">
                        <w:rPr>
                          <w:rFonts w:cs="Tahoma" w:hint="eastAsia"/>
                          <w:color w:val="0B5294"/>
                          <w:spacing w:val="-4"/>
                          <w:sz w:val="24"/>
                          <w:szCs w:val="24"/>
                          <w:rtl/>
                        </w:rPr>
                        <w:t>והחלטה</w:t>
                      </w:r>
                      <w:r w:rsidRPr="000117C3">
                        <w:rPr>
                          <w:rFonts w:cs="Tahoma"/>
                          <w:color w:val="0B5294"/>
                          <w:spacing w:val="-4"/>
                          <w:sz w:val="24"/>
                          <w:szCs w:val="24"/>
                          <w:rtl/>
                        </w:rPr>
                        <w:t xml:space="preserve"> </w:t>
                      </w:r>
                      <w:r w:rsidRPr="000117C3">
                        <w:rPr>
                          <w:rFonts w:cs="Tahoma" w:hint="eastAsia"/>
                          <w:color w:val="0B5294"/>
                          <w:spacing w:val="-4"/>
                          <w:sz w:val="24"/>
                          <w:szCs w:val="24"/>
                          <w:rtl/>
                        </w:rPr>
                        <w:t>לגבי</w:t>
                      </w:r>
                      <w:r w:rsidRPr="000117C3">
                        <w:rPr>
                          <w:rFonts w:cs="Tahoma"/>
                          <w:color w:val="0B5294"/>
                          <w:spacing w:val="-4"/>
                          <w:sz w:val="24"/>
                          <w:szCs w:val="24"/>
                          <w:rtl/>
                        </w:rPr>
                        <w:t xml:space="preserve"> </w:t>
                      </w:r>
                      <w:r w:rsidRPr="000117C3">
                        <w:rPr>
                          <w:rFonts w:cs="Tahoma" w:hint="eastAsia"/>
                          <w:color w:val="0B5294"/>
                          <w:spacing w:val="-4"/>
                          <w:sz w:val="24"/>
                          <w:szCs w:val="24"/>
                          <w:rtl/>
                        </w:rPr>
                        <w:t>ההכרח</w:t>
                      </w:r>
                      <w:r w:rsidRPr="000117C3">
                        <w:rPr>
                          <w:rFonts w:cs="Tahoma"/>
                          <w:color w:val="0B5294"/>
                          <w:spacing w:val="-4"/>
                          <w:sz w:val="24"/>
                          <w:szCs w:val="24"/>
                          <w:rtl/>
                        </w:rPr>
                        <w:t xml:space="preserve"> </w:t>
                      </w:r>
                      <w:r w:rsidRPr="000117C3">
                        <w:rPr>
                          <w:rFonts w:cs="Tahoma" w:hint="eastAsia"/>
                          <w:color w:val="0B5294"/>
                          <w:spacing w:val="-4"/>
                          <w:sz w:val="24"/>
                          <w:szCs w:val="24"/>
                          <w:rtl/>
                        </w:rPr>
                        <w:t>בקיומם</w:t>
                      </w:r>
                      <w:r w:rsidRPr="000117C3">
                        <w:rPr>
                          <w:rFonts w:cs="Tahoma"/>
                          <w:color w:val="0B5294"/>
                          <w:spacing w:val="-4"/>
                          <w:sz w:val="24"/>
                          <w:szCs w:val="24"/>
                          <w:rtl/>
                        </w:rPr>
                        <w:t xml:space="preserve"> </w:t>
                      </w:r>
                      <w:drawing>
                        <wp:inline distT="0" distB="0" distL="0" distR="0">
                          <wp:extent cx="288000" cy="31337"/>
                          <wp:effectExtent l="0" t="0" r="0" b="6985"/>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3346"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E45B0" w:rsidRPr="00142293" w:rsidP="000022CD">
      <w:pPr>
        <w:pStyle w:val="RESHET"/>
        <w:rPr>
          <w:rtl/>
        </w:rPr>
      </w:pPr>
      <w:r w:rsidRPr="00142293">
        <w:rPr>
          <w:rFonts w:hint="cs"/>
          <w:rtl/>
        </w:rPr>
        <w:t xml:space="preserve">עוד העלתה הביקורת כי בשלוש השנים 2016-2014 לא ניתח הממונה על התקינה את השפעתם של תקנים רשמיים </w:t>
      </w:r>
      <w:r w:rsidR="000022CD">
        <w:rPr>
          <w:rFonts w:hint="cs"/>
          <w:rtl/>
        </w:rPr>
        <w:t xml:space="preserve">שנעשו בהם </w:t>
      </w:r>
      <w:r w:rsidRPr="00142293">
        <w:rPr>
          <w:rFonts w:hint="cs"/>
          <w:rtl/>
        </w:rPr>
        <w:t xml:space="preserve">שינויים לאומיים על המשק ועל יוקר המחיה, ולא קבע סדר קדימות של התקנים שיש להתאימם לתקנים בין-לאומיים. אף על פי כן קיבל הממונה על התקינה ממכון התקנים רשימת תקנים רשמיים שהמכון היה מעוניין להכניסם לתכנית עבודתו. </w:t>
      </w:r>
    </w:p>
    <w:p w:rsidR="006E45B0" w:rsidRPr="00142293" w:rsidP="000022CD">
      <w:pPr>
        <w:tabs>
          <w:tab w:val="left" w:pos="8306"/>
        </w:tabs>
        <w:spacing w:before="180" w:line="240" w:lineRule="exact"/>
        <w:ind w:right="2268"/>
        <w:jc w:val="both"/>
        <w:rPr>
          <w:rFonts w:ascii="Tahoma" w:hAnsi="Tahoma" w:cs="Tahoma"/>
          <w:sz w:val="17"/>
          <w:szCs w:val="17"/>
          <w:rtl/>
        </w:rPr>
      </w:pPr>
      <w:r w:rsidRPr="00142293">
        <w:rPr>
          <w:rFonts w:ascii="Tahoma" w:hAnsi="Tahoma" w:cs="Tahoma" w:hint="cs"/>
          <w:sz w:val="17"/>
          <w:szCs w:val="17"/>
          <w:rtl/>
        </w:rPr>
        <w:t xml:space="preserve">משרד הכלכלה מסר בתגובתו כי הוא בוחן את השפעתם על המשק של התקנים הרשמיים </w:t>
      </w:r>
      <w:r w:rsidR="000022CD">
        <w:rPr>
          <w:rFonts w:ascii="Tahoma" w:hAnsi="Tahoma" w:cs="Tahoma" w:hint="cs"/>
          <w:sz w:val="17"/>
          <w:szCs w:val="17"/>
          <w:rtl/>
        </w:rPr>
        <w:t xml:space="preserve">שנעשו </w:t>
      </w:r>
      <w:r w:rsidRPr="00142293">
        <w:rPr>
          <w:rFonts w:ascii="Tahoma" w:hAnsi="Tahoma" w:cs="Tahoma" w:hint="cs"/>
          <w:sz w:val="17"/>
          <w:szCs w:val="17"/>
          <w:rtl/>
        </w:rPr>
        <w:t>בהם שינויים לאומיים, באמצעות התייעצויות ציבוריות הנערכות בכל שינוי של תקן רשמי - עם נציגי הצרכנים, היבואנים, היצרנים ומשרדי הממשלה שממין העניין. בכך מתאפשר לכל מגזר לבטא את עמדת</w:t>
      </w:r>
      <w:r w:rsidR="00F91FAD">
        <w:rPr>
          <w:rFonts w:ascii="Tahoma" w:hAnsi="Tahoma" w:cs="Tahoma" w:hint="cs"/>
          <w:sz w:val="17"/>
          <w:szCs w:val="17"/>
          <w:rtl/>
        </w:rPr>
        <w:t>ו</w:t>
      </w:r>
      <w:r w:rsidRPr="00142293">
        <w:rPr>
          <w:rFonts w:ascii="Tahoma" w:hAnsi="Tahoma" w:cs="Tahoma" w:hint="cs"/>
          <w:sz w:val="17"/>
          <w:szCs w:val="17"/>
          <w:rtl/>
        </w:rPr>
        <w:t xml:space="preserve"> ולהגיש את הערותי</w:t>
      </w:r>
      <w:r w:rsidR="00F91FAD">
        <w:rPr>
          <w:rFonts w:ascii="Tahoma" w:hAnsi="Tahoma" w:cs="Tahoma" w:hint="cs"/>
          <w:sz w:val="17"/>
          <w:szCs w:val="17"/>
          <w:rtl/>
        </w:rPr>
        <w:t>ו</w:t>
      </w:r>
      <w:r w:rsidRPr="00142293">
        <w:rPr>
          <w:rFonts w:ascii="Tahoma" w:hAnsi="Tahoma" w:cs="Tahoma" w:hint="cs"/>
          <w:sz w:val="17"/>
          <w:szCs w:val="17"/>
          <w:rtl/>
        </w:rPr>
        <w:t xml:space="preserve"> לעניין התקן והשינויים בו. עוד מסר משרד הכלכלה כי הממונה על התקינה החל בתכנית העבודה שלו בשנת 2017 פרויקט תלת-שנתי לאיתור, זיהוי ומיון של השינויים הלאומיים </w:t>
      </w:r>
      <w:r w:rsidR="000022CD">
        <w:rPr>
          <w:rFonts w:ascii="Tahoma" w:hAnsi="Tahoma" w:cs="Tahoma" w:hint="cs"/>
          <w:sz w:val="17"/>
          <w:szCs w:val="17"/>
          <w:rtl/>
        </w:rPr>
        <w:t xml:space="preserve">שנעשו </w:t>
      </w:r>
      <w:r w:rsidRPr="00142293">
        <w:rPr>
          <w:rFonts w:ascii="Tahoma" w:hAnsi="Tahoma" w:cs="Tahoma" w:hint="cs"/>
          <w:sz w:val="17"/>
          <w:szCs w:val="17"/>
          <w:rtl/>
        </w:rPr>
        <w:t xml:space="preserve">בכל התקנים הרשמיים ולבדיקת הכרחיות קיומם (להלן - פרויקט ניתוח השינויים הלאומיים). ואילו התקנים שכבר </w:t>
      </w:r>
      <w:r w:rsidR="00F91FAD">
        <w:rPr>
          <w:rFonts w:ascii="Tahoma" w:hAnsi="Tahoma" w:cs="Tahoma" w:hint="cs"/>
          <w:sz w:val="17"/>
          <w:szCs w:val="17"/>
          <w:rtl/>
        </w:rPr>
        <w:t xml:space="preserve">הועברו </w:t>
      </w:r>
      <w:r w:rsidRPr="00142293">
        <w:rPr>
          <w:rFonts w:ascii="Tahoma" w:hAnsi="Tahoma" w:cs="Tahoma" w:hint="cs"/>
          <w:sz w:val="17"/>
          <w:szCs w:val="17"/>
          <w:rtl/>
        </w:rPr>
        <w:t xml:space="preserve">לממונה על התקינה ונמצאים בשלבים שונים של עבודה אך </w:t>
      </w:r>
      <w:r w:rsidR="00F91FAD">
        <w:rPr>
          <w:rFonts w:ascii="Tahoma" w:hAnsi="Tahoma" w:cs="Tahoma" w:hint="cs"/>
          <w:sz w:val="17"/>
          <w:szCs w:val="17"/>
          <w:rtl/>
        </w:rPr>
        <w:t xml:space="preserve">קודם </w:t>
      </w:r>
      <w:r w:rsidRPr="00142293">
        <w:rPr>
          <w:rFonts w:ascii="Tahoma" w:hAnsi="Tahoma" w:cs="Tahoma" w:hint="cs"/>
          <w:sz w:val="17"/>
          <w:szCs w:val="17"/>
          <w:rtl/>
        </w:rPr>
        <w:t xml:space="preserve">הבאתם </w:t>
      </w:r>
      <w:r w:rsidR="00F91FAD">
        <w:rPr>
          <w:rFonts w:ascii="Tahoma" w:hAnsi="Tahoma" w:cs="Tahoma" w:hint="cs"/>
          <w:sz w:val="17"/>
          <w:szCs w:val="17"/>
          <w:rtl/>
        </w:rPr>
        <w:t>ל</w:t>
      </w:r>
      <w:r w:rsidRPr="00142293">
        <w:rPr>
          <w:rFonts w:ascii="Tahoma" w:hAnsi="Tahoma" w:cs="Tahoma" w:hint="cs"/>
          <w:sz w:val="17"/>
          <w:szCs w:val="17"/>
          <w:rtl/>
        </w:rPr>
        <w:t xml:space="preserve">פני ועדת האימוץ, אלה מוינו לפי סדרי עדיפות </w:t>
      </w:r>
      <w:r w:rsidR="00F91FAD">
        <w:rPr>
          <w:rFonts w:ascii="Tahoma" w:hAnsi="Tahoma" w:cs="Tahoma" w:hint="cs"/>
          <w:sz w:val="17"/>
          <w:szCs w:val="17"/>
          <w:rtl/>
        </w:rPr>
        <w:t xml:space="preserve">שקבע </w:t>
      </w:r>
      <w:r w:rsidRPr="00142293">
        <w:rPr>
          <w:rFonts w:ascii="Tahoma" w:hAnsi="Tahoma" w:cs="Tahoma" w:hint="cs"/>
          <w:sz w:val="17"/>
          <w:szCs w:val="17"/>
          <w:rtl/>
        </w:rPr>
        <w:t xml:space="preserve">הממונה, כגון </w:t>
      </w:r>
      <w:r w:rsidR="00F91FAD">
        <w:rPr>
          <w:rFonts w:ascii="Tahoma" w:hAnsi="Tahoma" w:cs="Tahoma" w:hint="cs"/>
          <w:sz w:val="17"/>
          <w:szCs w:val="17"/>
          <w:rtl/>
        </w:rPr>
        <w:t>מתן קדימות ל</w:t>
      </w:r>
      <w:r w:rsidRPr="00142293">
        <w:rPr>
          <w:rFonts w:ascii="Tahoma" w:hAnsi="Tahoma" w:cs="Tahoma" w:hint="cs"/>
          <w:sz w:val="17"/>
          <w:szCs w:val="17"/>
          <w:rtl/>
        </w:rPr>
        <w:t xml:space="preserve">תקנים כלליים המשפיעים על </w:t>
      </w:r>
      <w:r w:rsidR="00F91FAD">
        <w:rPr>
          <w:rFonts w:ascii="Tahoma" w:hAnsi="Tahoma" w:cs="Tahoma" w:hint="cs"/>
          <w:sz w:val="17"/>
          <w:szCs w:val="17"/>
          <w:rtl/>
        </w:rPr>
        <w:t xml:space="preserve">כמה </w:t>
      </w:r>
      <w:r w:rsidRPr="00142293">
        <w:rPr>
          <w:rFonts w:ascii="Tahoma" w:hAnsi="Tahoma" w:cs="Tahoma" w:hint="cs"/>
          <w:sz w:val="17"/>
          <w:szCs w:val="17"/>
          <w:rtl/>
        </w:rPr>
        <w:t>תקנים.</w:t>
      </w:r>
    </w:p>
    <w:p w:rsidR="006E45B0" w:rsidRPr="00142293" w:rsidP="00F91FAD">
      <w:pPr>
        <w:tabs>
          <w:tab w:val="left" w:pos="8306"/>
        </w:tabs>
        <w:spacing w:after="240" w:line="240" w:lineRule="exact"/>
        <w:ind w:right="2268"/>
        <w:jc w:val="both"/>
        <w:rPr>
          <w:rFonts w:ascii="Tahoma" w:hAnsi="Tahoma" w:cs="Tahoma"/>
          <w:sz w:val="17"/>
          <w:szCs w:val="17"/>
          <w:rtl/>
        </w:rPr>
      </w:pPr>
      <w:r w:rsidRPr="00142293">
        <w:rPr>
          <w:rFonts w:ascii="Tahoma" w:hAnsi="Tahoma" w:cs="Tahoma" w:hint="cs"/>
          <w:sz w:val="17"/>
          <w:szCs w:val="17"/>
          <w:rtl/>
        </w:rPr>
        <w:t xml:space="preserve">המכון מסר בתגובתו כי </w:t>
      </w:r>
      <w:r w:rsidRPr="00142293">
        <w:rPr>
          <w:rFonts w:ascii="Tahoma" w:hAnsi="Tahoma" w:cs="Tahoma"/>
          <w:sz w:val="17"/>
          <w:szCs w:val="17"/>
          <w:rtl/>
        </w:rPr>
        <w:t>תכנית העבודה נקבעת בכל שנה, בשיתוף משרד הכלכלה ועל פי דרישותיו כלקוח, ובכפוף לאישור ועדות התקינה המרכזיות, שהן ועדות ציבוריות</w:t>
      </w:r>
      <w:r w:rsidRPr="00142293">
        <w:rPr>
          <w:rFonts w:ascii="Tahoma" w:hAnsi="Tahoma" w:cs="Tahoma" w:hint="cs"/>
          <w:sz w:val="17"/>
          <w:szCs w:val="17"/>
          <w:rtl/>
        </w:rPr>
        <w:t>.</w:t>
      </w:r>
      <w:r w:rsidRPr="00142293">
        <w:rPr>
          <w:rFonts w:ascii="Tahoma" w:hAnsi="Tahoma" w:cs="Tahoma"/>
          <w:sz w:val="17"/>
          <w:szCs w:val="17"/>
          <w:rtl/>
        </w:rPr>
        <w:t xml:space="preserve"> </w:t>
      </w:r>
      <w:r w:rsidRPr="00142293">
        <w:rPr>
          <w:rFonts w:ascii="Tahoma" w:hAnsi="Tahoma" w:cs="Tahoma" w:hint="cs"/>
          <w:sz w:val="17"/>
          <w:szCs w:val="17"/>
          <w:rtl/>
        </w:rPr>
        <w:t xml:space="preserve">התכנית </w:t>
      </w:r>
      <w:r w:rsidRPr="00142293">
        <w:rPr>
          <w:rFonts w:ascii="Tahoma" w:hAnsi="Tahoma" w:cs="Tahoma"/>
          <w:sz w:val="17"/>
          <w:szCs w:val="17"/>
          <w:rtl/>
        </w:rPr>
        <w:t>נוגעת לעדכון תקנים רשמיים</w:t>
      </w:r>
      <w:r w:rsidRPr="00142293">
        <w:rPr>
          <w:rFonts w:ascii="Tahoma" w:hAnsi="Tahoma" w:cs="Tahoma" w:hint="cs"/>
          <w:sz w:val="17"/>
          <w:szCs w:val="17"/>
          <w:rtl/>
        </w:rPr>
        <w:t xml:space="preserve"> ו</w:t>
      </w:r>
      <w:r w:rsidRPr="00142293">
        <w:rPr>
          <w:rFonts w:ascii="Tahoma" w:hAnsi="Tahoma" w:cs="Tahoma"/>
          <w:sz w:val="17"/>
          <w:szCs w:val="17"/>
          <w:rtl/>
        </w:rPr>
        <w:t>מחייבים, בעקבות עדכונו של התקן הזר שהם מאמצים</w:t>
      </w:r>
      <w:r w:rsidRPr="00142293">
        <w:rPr>
          <w:rFonts w:ascii="Tahoma" w:hAnsi="Tahoma" w:cs="Tahoma" w:hint="cs"/>
          <w:sz w:val="17"/>
          <w:szCs w:val="17"/>
          <w:rtl/>
        </w:rPr>
        <w:t>.</w:t>
      </w:r>
    </w:p>
    <w:p w:rsidR="006E45B0" w:rsidRPr="00142293" w:rsidP="001B6E78">
      <w:pPr>
        <w:pStyle w:val="RESHET"/>
        <w:rPr>
          <w:rtl/>
        </w:rPr>
      </w:pPr>
      <w:r w:rsidRPr="00142293">
        <w:rPr>
          <w:rFonts w:hint="cs"/>
          <w:rtl/>
        </w:rPr>
        <w:t>משרד מבקר המדינה מעיר למשרד הכלכלה שהתייעצות עם הציבור ו</w:t>
      </w:r>
      <w:r w:rsidR="00F91FAD">
        <w:rPr>
          <w:rFonts w:hint="cs"/>
          <w:rtl/>
        </w:rPr>
        <w:t xml:space="preserve">עם </w:t>
      </w:r>
      <w:r w:rsidRPr="00142293">
        <w:rPr>
          <w:rFonts w:hint="cs"/>
          <w:rtl/>
        </w:rPr>
        <w:t>גורמי ממשלה אחרים אינה תחליף לרשימה מלאה של התקנים בלוויית הנימוקים לכל שינוי לאומי, והחלטה</w:t>
      </w:r>
      <w:r w:rsidR="00F91FAD">
        <w:rPr>
          <w:rFonts w:hint="cs"/>
          <w:rtl/>
        </w:rPr>
        <w:t xml:space="preserve"> </w:t>
      </w:r>
      <w:r w:rsidRPr="00142293">
        <w:rPr>
          <w:rFonts w:hint="cs"/>
          <w:rtl/>
        </w:rPr>
        <w:t>על הכרח קיומם כעילה להכרזה על תקן רשמי.</w:t>
      </w:r>
    </w:p>
    <w:p w:rsidR="006E45B0" w:rsidP="00964448">
      <w:pPr>
        <w:spacing w:line="240" w:lineRule="exact"/>
        <w:ind w:right="2268"/>
        <w:jc w:val="both"/>
        <w:rPr>
          <w:rFonts w:ascii="Tahoma" w:hAnsi="Tahoma" w:cs="Tahoma"/>
          <w:sz w:val="17"/>
          <w:szCs w:val="17"/>
          <w:rtl/>
        </w:rPr>
      </w:pPr>
    </w:p>
    <w:p w:rsidR="001B6E78" w:rsidRPr="00142293" w:rsidP="00964448">
      <w:pPr>
        <w:spacing w:line="240" w:lineRule="exact"/>
        <w:ind w:right="2268"/>
        <w:jc w:val="both"/>
        <w:rPr>
          <w:rFonts w:ascii="Tahoma" w:hAnsi="Tahoma" w:cs="Tahoma"/>
          <w:sz w:val="17"/>
          <w:szCs w:val="17"/>
          <w:rtl/>
        </w:rPr>
      </w:pPr>
    </w:p>
    <w:p w:rsidR="006E45B0" w:rsidRPr="0075338B" w:rsidP="00964448">
      <w:pPr>
        <w:pStyle w:val="KOT4"/>
        <w:rPr>
          <w:rtl/>
        </w:rPr>
      </w:pPr>
      <w:r w:rsidRPr="0075338B">
        <w:rPr>
          <w:rFonts w:hint="cs"/>
          <w:rtl/>
        </w:rPr>
        <w:t>הטיפול</w:t>
      </w:r>
      <w:r w:rsidRPr="0075338B">
        <w:rPr>
          <w:rtl/>
        </w:rPr>
        <w:t xml:space="preserve"> </w:t>
      </w:r>
      <w:r w:rsidRPr="0075338B">
        <w:rPr>
          <w:rFonts w:hint="cs"/>
          <w:rtl/>
        </w:rPr>
        <w:t>בתקנים</w:t>
      </w:r>
      <w:r w:rsidRPr="0075338B">
        <w:rPr>
          <w:rtl/>
        </w:rPr>
        <w:t xml:space="preserve"> </w:t>
      </w:r>
      <w:r w:rsidRPr="0075338B">
        <w:rPr>
          <w:rFonts w:hint="cs"/>
          <w:rtl/>
        </w:rPr>
        <w:t>מחייבים</w:t>
      </w:r>
    </w:p>
    <w:p w:rsidR="006E45B0" w:rsidRPr="00142293" w:rsidP="0066286B">
      <w:pPr>
        <w:pStyle w:val="ListParagraph"/>
        <w:numPr>
          <w:ilvl w:val="0"/>
          <w:numId w:val="41"/>
        </w:numPr>
        <w:tabs>
          <w:tab w:val="left" w:pos="8306"/>
        </w:tabs>
        <w:autoSpaceDE/>
        <w:autoSpaceDN/>
        <w:adjustRightInd/>
        <w:spacing w:line="240" w:lineRule="exact"/>
        <w:ind w:left="340" w:right="2268"/>
        <w:rPr>
          <w:sz w:val="17"/>
          <w:szCs w:val="17"/>
          <w:rtl/>
        </w:rPr>
      </w:pPr>
      <w:r w:rsidRPr="00142293">
        <w:rPr>
          <w:sz w:val="17"/>
          <w:szCs w:val="17"/>
          <w:rtl/>
        </w:rPr>
        <w:t xml:space="preserve">לחלק מהתקנים הוולונטריים </w:t>
      </w:r>
      <w:r w:rsidRPr="00142293">
        <w:rPr>
          <w:rFonts w:hint="cs"/>
          <w:sz w:val="17"/>
          <w:szCs w:val="17"/>
          <w:rtl/>
        </w:rPr>
        <w:t xml:space="preserve">יש </w:t>
      </w:r>
      <w:r w:rsidRPr="00142293">
        <w:rPr>
          <w:sz w:val="17"/>
          <w:szCs w:val="17"/>
          <w:rtl/>
        </w:rPr>
        <w:t xml:space="preserve">הפניה בחקיקה ראשית או בחקיקת משנה בתחומים שונים שבאחריות משרדי הממשלה, </w:t>
      </w:r>
      <w:r w:rsidRPr="00142293">
        <w:rPr>
          <w:rFonts w:hint="cs"/>
          <w:sz w:val="17"/>
          <w:szCs w:val="17"/>
          <w:rtl/>
        </w:rPr>
        <w:t xml:space="preserve">ולפיכך, </w:t>
      </w:r>
      <w:r w:rsidRPr="00142293">
        <w:rPr>
          <w:sz w:val="17"/>
          <w:szCs w:val="17"/>
          <w:rtl/>
        </w:rPr>
        <w:t xml:space="preserve">אף על פי שאינם רשמיים, </w:t>
      </w:r>
      <w:r w:rsidRPr="00142293">
        <w:rPr>
          <w:rFonts w:hint="cs"/>
          <w:sz w:val="17"/>
          <w:szCs w:val="17"/>
          <w:rtl/>
        </w:rPr>
        <w:t>התקנים הללו</w:t>
      </w:r>
      <w:r w:rsidRPr="00142293">
        <w:rPr>
          <w:sz w:val="17"/>
          <w:szCs w:val="17"/>
          <w:rtl/>
        </w:rPr>
        <w:t xml:space="preserve"> מחייבים את הציבור</w:t>
      </w:r>
      <w:r w:rsidR="0066286B">
        <w:rPr>
          <w:rFonts w:hint="cs"/>
          <w:sz w:val="17"/>
          <w:szCs w:val="17"/>
          <w:rtl/>
        </w:rPr>
        <w:t xml:space="preserve"> </w:t>
      </w:r>
      <w:r w:rsidRPr="00142293" w:rsidR="0066286B">
        <w:rPr>
          <w:sz w:val="17"/>
          <w:szCs w:val="17"/>
          <w:rtl/>
        </w:rPr>
        <w:t>(להלן - תקנים מחייבים)</w:t>
      </w:r>
      <w:r w:rsidR="0066286B">
        <w:rPr>
          <w:rFonts w:hint="cs"/>
          <w:sz w:val="17"/>
          <w:szCs w:val="17"/>
          <w:rtl/>
        </w:rPr>
        <w:t>.</w:t>
      </w:r>
      <w:r w:rsidRPr="00142293">
        <w:rPr>
          <w:sz w:val="17"/>
          <w:szCs w:val="17"/>
          <w:rtl/>
        </w:rPr>
        <w:t xml:space="preserve"> הפיקוח על העמידה בהם נעשה </w:t>
      </w:r>
      <w:r w:rsidRPr="00142293">
        <w:rPr>
          <w:rFonts w:hint="cs"/>
          <w:sz w:val="17"/>
          <w:szCs w:val="17"/>
          <w:rtl/>
        </w:rPr>
        <w:t>ב</w:t>
      </w:r>
      <w:r w:rsidRPr="00142293">
        <w:rPr>
          <w:sz w:val="17"/>
          <w:szCs w:val="17"/>
          <w:rtl/>
        </w:rPr>
        <w:t>ידי המשרדים הממשלתיים הרלוונטיים</w:t>
      </w:r>
      <w:r w:rsidR="0066286B">
        <w:rPr>
          <w:rFonts w:hint="cs"/>
          <w:sz w:val="17"/>
          <w:szCs w:val="17"/>
          <w:rtl/>
        </w:rPr>
        <w:t>, אך</w:t>
      </w:r>
      <w:r w:rsidRPr="0066286B" w:rsidR="0066286B">
        <w:rPr>
          <w:sz w:val="17"/>
          <w:szCs w:val="17"/>
          <w:rtl/>
        </w:rPr>
        <w:t xml:space="preserve"> </w:t>
      </w:r>
      <w:r w:rsidRPr="00142293" w:rsidR="0066286B">
        <w:rPr>
          <w:sz w:val="17"/>
          <w:szCs w:val="17"/>
          <w:rtl/>
        </w:rPr>
        <w:t>בחלק מהמקרים</w:t>
      </w:r>
      <w:r w:rsidRPr="00142293" w:rsidR="0066286B">
        <w:rPr>
          <w:rFonts w:hint="cs"/>
          <w:sz w:val="17"/>
          <w:szCs w:val="17"/>
          <w:rtl/>
        </w:rPr>
        <w:t xml:space="preserve"> </w:t>
      </w:r>
      <w:r w:rsidRPr="00142293" w:rsidR="0066286B">
        <w:rPr>
          <w:sz w:val="17"/>
          <w:szCs w:val="17"/>
          <w:rtl/>
        </w:rPr>
        <w:t xml:space="preserve">מכון התקנים הוא הגוף הבודק בפועל את </w:t>
      </w:r>
      <w:r w:rsidR="0066286B">
        <w:rPr>
          <w:rFonts w:hint="cs"/>
          <w:sz w:val="17"/>
          <w:szCs w:val="17"/>
          <w:rtl/>
        </w:rPr>
        <w:t>העמידה ב</w:t>
      </w:r>
      <w:r w:rsidRPr="00142293" w:rsidR="0066286B">
        <w:rPr>
          <w:sz w:val="17"/>
          <w:szCs w:val="17"/>
          <w:rtl/>
        </w:rPr>
        <w:t>דרישות המשרדים השונות.</w:t>
      </w:r>
      <w:r w:rsidRPr="0066286B" w:rsidR="0066286B">
        <w:rPr>
          <w:rFonts w:hint="cs"/>
          <w:sz w:val="17"/>
          <w:szCs w:val="17"/>
          <w:rtl/>
        </w:rPr>
        <w:t xml:space="preserve"> </w:t>
      </w:r>
      <w:r w:rsidR="0066286B">
        <w:rPr>
          <w:rFonts w:hint="cs"/>
          <w:sz w:val="17"/>
          <w:szCs w:val="17"/>
          <w:rtl/>
        </w:rPr>
        <w:t>ל</w:t>
      </w:r>
      <w:r w:rsidRPr="00142293" w:rsidR="0066286B">
        <w:rPr>
          <w:sz w:val="17"/>
          <w:szCs w:val="17"/>
          <w:rtl/>
        </w:rPr>
        <w:t>קביעת מפרטים</w:t>
      </w:r>
      <w:r w:rsidRPr="00142293" w:rsidR="0066286B">
        <w:rPr>
          <w:rFonts w:hint="cs"/>
          <w:sz w:val="17"/>
          <w:szCs w:val="17"/>
          <w:rtl/>
        </w:rPr>
        <w:t xml:space="preserve"> </w:t>
      </w:r>
      <w:r w:rsidRPr="00142293" w:rsidR="0066286B">
        <w:rPr>
          <w:sz w:val="17"/>
          <w:szCs w:val="17"/>
          <w:rtl/>
        </w:rPr>
        <w:t xml:space="preserve">מחייבים והוראות באמצעות תקנות ונהלים של משרדי הממשלה </w:t>
      </w:r>
      <w:r w:rsidR="0066286B">
        <w:rPr>
          <w:rFonts w:hint="cs"/>
          <w:sz w:val="17"/>
          <w:szCs w:val="17"/>
          <w:rtl/>
        </w:rPr>
        <w:t xml:space="preserve">יש </w:t>
      </w:r>
      <w:r w:rsidRPr="00142293" w:rsidR="0066286B">
        <w:rPr>
          <w:sz w:val="17"/>
          <w:szCs w:val="17"/>
          <w:rtl/>
        </w:rPr>
        <w:t>השפעה זהה לחובת</w:t>
      </w:r>
      <w:r w:rsidRPr="00142293" w:rsidR="0066286B">
        <w:rPr>
          <w:rFonts w:hint="cs"/>
          <w:sz w:val="17"/>
          <w:szCs w:val="17"/>
          <w:rtl/>
        </w:rPr>
        <w:t xml:space="preserve"> </w:t>
      </w:r>
      <w:r w:rsidR="0066286B">
        <w:rPr>
          <w:rFonts w:hint="cs"/>
          <w:sz w:val="17"/>
          <w:szCs w:val="17"/>
          <w:rtl/>
        </w:rPr>
        <w:t>ה</w:t>
      </w:r>
      <w:r w:rsidRPr="00142293" w:rsidR="0066286B">
        <w:rPr>
          <w:sz w:val="17"/>
          <w:szCs w:val="17"/>
          <w:rtl/>
        </w:rPr>
        <w:t xml:space="preserve">עמידה בתקנים </w:t>
      </w:r>
      <w:r w:rsidR="0066286B">
        <w:rPr>
          <w:rFonts w:hint="cs"/>
          <w:sz w:val="17"/>
          <w:szCs w:val="17"/>
          <w:rtl/>
        </w:rPr>
        <w:t xml:space="preserve">רשמיים </w:t>
      </w:r>
      <w:r w:rsidRPr="00142293" w:rsidR="0066286B">
        <w:rPr>
          <w:sz w:val="17"/>
          <w:szCs w:val="17"/>
          <w:rtl/>
        </w:rPr>
        <w:t>כפי שמוגדר בחוק התקנים</w:t>
      </w:r>
      <w:r w:rsidRPr="00142293" w:rsidR="0066286B">
        <w:rPr>
          <w:rFonts w:hint="cs"/>
          <w:sz w:val="17"/>
          <w:szCs w:val="17"/>
          <w:rtl/>
        </w:rPr>
        <w:t>.</w:t>
      </w:r>
    </w:p>
    <w:p w:rsidR="006E45B0" w:rsidRPr="00142293" w:rsidP="0066286B">
      <w:pPr>
        <w:tabs>
          <w:tab w:val="left" w:pos="8306"/>
        </w:tabs>
        <w:spacing w:line="240" w:lineRule="exact"/>
        <w:ind w:left="340" w:right="2268"/>
        <w:jc w:val="both"/>
        <w:rPr>
          <w:rFonts w:ascii="Tahoma" w:hAnsi="Tahoma" w:cs="Tahoma"/>
          <w:sz w:val="17"/>
          <w:szCs w:val="17"/>
          <w:rtl/>
        </w:rPr>
      </w:pPr>
      <w:r w:rsidRPr="00142293">
        <w:rPr>
          <w:rFonts w:ascii="Tahoma" w:hAnsi="Tahoma" w:cs="Tahoma" w:hint="cs"/>
          <w:sz w:val="17"/>
          <w:szCs w:val="17"/>
          <w:rtl/>
        </w:rPr>
        <w:t>להלן דוגמה לתק</w:t>
      </w:r>
      <w:r w:rsidR="00F91FAD">
        <w:rPr>
          <w:rFonts w:ascii="Tahoma" w:hAnsi="Tahoma" w:cs="Tahoma" w:hint="cs"/>
          <w:sz w:val="17"/>
          <w:szCs w:val="17"/>
          <w:rtl/>
        </w:rPr>
        <w:t>נים</w:t>
      </w:r>
      <w:r w:rsidRPr="00142293">
        <w:rPr>
          <w:rFonts w:ascii="Tahoma" w:hAnsi="Tahoma" w:cs="Tahoma" w:hint="cs"/>
          <w:sz w:val="17"/>
          <w:szCs w:val="17"/>
          <w:rtl/>
        </w:rPr>
        <w:t xml:space="preserve"> מחייב</w:t>
      </w:r>
      <w:r w:rsidR="00F91FAD">
        <w:rPr>
          <w:rFonts w:ascii="Tahoma" w:hAnsi="Tahoma" w:cs="Tahoma" w:hint="cs"/>
          <w:sz w:val="17"/>
          <w:szCs w:val="17"/>
          <w:rtl/>
        </w:rPr>
        <w:t>ים</w:t>
      </w:r>
      <w:r w:rsidRPr="00142293">
        <w:rPr>
          <w:rFonts w:ascii="Tahoma" w:hAnsi="Tahoma" w:cs="Tahoma" w:hint="cs"/>
          <w:sz w:val="17"/>
          <w:szCs w:val="17"/>
          <w:rtl/>
        </w:rPr>
        <w:t>: משרד התשתיות הלאומיות</w:t>
      </w:r>
      <w:r w:rsidR="00F91FAD">
        <w:rPr>
          <w:rFonts w:ascii="Tahoma" w:hAnsi="Tahoma" w:cs="Tahoma" w:hint="cs"/>
          <w:sz w:val="17"/>
          <w:szCs w:val="17"/>
          <w:rtl/>
        </w:rPr>
        <w:t>,</w:t>
      </w:r>
      <w:r w:rsidRPr="00142293">
        <w:rPr>
          <w:rFonts w:ascii="Tahoma" w:hAnsi="Tahoma" w:cs="Tahoma" w:hint="cs"/>
          <w:sz w:val="17"/>
          <w:szCs w:val="17"/>
          <w:rtl/>
        </w:rPr>
        <w:t xml:space="preserve"> האנרגיה והמים (להלן - משרד האנרגיה) </w:t>
      </w:r>
      <w:r w:rsidRPr="00142293">
        <w:rPr>
          <w:rFonts w:ascii="Tahoma" w:eastAsia="Times New Roman" w:hAnsi="Tahoma" w:cs="Tahoma" w:hint="cs"/>
          <w:sz w:val="17"/>
          <w:szCs w:val="17"/>
          <w:rtl/>
          <w:lang w:eastAsia="he-IL"/>
        </w:rPr>
        <w:t>התקין משנת 2004 כ-15 תקנות שעניינן שיפור היעילות האנרגטית של מכשירי חשמל וחובת ציון הסימון האנרגטי שלהם. בין היתר הותקנו תקנות בנוגע למקלטי טלוויזיה, תנורי חימום חשמליים, מזגנים ונורות.</w:t>
      </w:r>
      <w:r w:rsidRPr="00142293">
        <w:rPr>
          <w:rFonts w:ascii="Tahoma" w:hAnsi="Tahoma" w:cs="Tahoma" w:hint="cs"/>
          <w:sz w:val="17"/>
          <w:szCs w:val="17"/>
          <w:rtl/>
        </w:rPr>
        <w:t xml:space="preserve"> תקנות אלו קובעות לפי אילו תקנים תיבדק היעילות האנרגטית של המוצרים הנדונים</w:t>
      </w:r>
      <w:r>
        <w:rPr>
          <w:rStyle w:val="FootnoteReference0"/>
          <w:rFonts w:ascii="Tahoma" w:eastAsia="Times New Roman" w:hAnsi="Tahoma" w:cs="Tahoma"/>
          <w:sz w:val="17"/>
          <w:szCs w:val="17"/>
          <w:rtl/>
          <w:lang w:eastAsia="he-IL"/>
        </w:rPr>
        <w:footnoteReference w:id="41"/>
      </w:r>
      <w:r w:rsidRPr="00142293">
        <w:rPr>
          <w:rFonts w:ascii="Tahoma" w:hAnsi="Tahoma" w:cs="Tahoma" w:hint="cs"/>
          <w:sz w:val="17"/>
          <w:szCs w:val="17"/>
          <w:rtl/>
        </w:rPr>
        <w:t xml:space="preserve">. </w:t>
      </w:r>
    </w:p>
    <w:p w:rsidR="006E45B0" w:rsidRPr="00142293" w:rsidP="00F91FAD">
      <w:pPr>
        <w:tabs>
          <w:tab w:val="left" w:pos="8306"/>
        </w:tabs>
        <w:spacing w:line="240" w:lineRule="exact"/>
        <w:ind w:left="340" w:right="2268"/>
        <w:jc w:val="both"/>
        <w:rPr>
          <w:rFonts w:ascii="Tahoma" w:hAnsi="Tahoma" w:cs="Tahoma"/>
          <w:sz w:val="17"/>
          <w:szCs w:val="17"/>
          <w:rtl/>
        </w:rPr>
      </w:pPr>
      <w:r>
        <w:rPr>
          <w:rFonts w:ascii="Tahoma" w:hAnsi="Tahoma" w:cs="Tahoma" w:hint="cs"/>
          <w:sz w:val="17"/>
          <w:szCs w:val="17"/>
          <w:rtl/>
        </w:rPr>
        <w:t>ב</w:t>
      </w:r>
      <w:r w:rsidRPr="00142293">
        <w:rPr>
          <w:rFonts w:ascii="Tahoma" w:hAnsi="Tahoma" w:cs="Tahoma"/>
          <w:sz w:val="17"/>
          <w:szCs w:val="17"/>
          <w:rtl/>
        </w:rPr>
        <w:t>מועד סיום הביקורת, ינואר 201</w:t>
      </w:r>
      <w:r w:rsidRPr="00142293">
        <w:rPr>
          <w:rFonts w:ascii="Tahoma" w:hAnsi="Tahoma" w:cs="Tahoma" w:hint="cs"/>
          <w:sz w:val="17"/>
          <w:szCs w:val="17"/>
          <w:rtl/>
        </w:rPr>
        <w:t>7</w:t>
      </w:r>
      <w:r w:rsidRPr="00142293">
        <w:rPr>
          <w:rFonts w:ascii="Tahoma" w:hAnsi="Tahoma" w:cs="Tahoma"/>
          <w:sz w:val="17"/>
          <w:szCs w:val="17"/>
          <w:rtl/>
        </w:rPr>
        <w:t xml:space="preserve">, היו בישראל </w:t>
      </w:r>
      <w:r w:rsidRPr="00142293">
        <w:rPr>
          <w:rFonts w:ascii="Tahoma" w:hAnsi="Tahoma" w:cs="Tahoma" w:hint="cs"/>
          <w:sz w:val="17"/>
          <w:szCs w:val="17"/>
          <w:rtl/>
        </w:rPr>
        <w:t>361</w:t>
      </w:r>
      <w:r w:rsidRPr="00142293">
        <w:rPr>
          <w:rFonts w:ascii="Tahoma" w:hAnsi="Tahoma" w:cs="Tahoma"/>
          <w:sz w:val="17"/>
          <w:szCs w:val="17"/>
          <w:rtl/>
        </w:rPr>
        <w:t xml:space="preserve"> תקנים מחייבים</w:t>
      </w:r>
      <w:r>
        <w:rPr>
          <w:rStyle w:val="FootnoteReference0"/>
          <w:rFonts w:ascii="Tahoma" w:hAnsi="Tahoma" w:cs="Tahoma"/>
          <w:sz w:val="17"/>
          <w:szCs w:val="17"/>
          <w:rtl/>
        </w:rPr>
        <w:footnoteReference w:id="42"/>
      </w:r>
      <w:r w:rsidRPr="00142293">
        <w:rPr>
          <w:rFonts w:ascii="Tahoma" w:hAnsi="Tahoma" w:cs="Tahoma"/>
          <w:sz w:val="17"/>
          <w:szCs w:val="17"/>
          <w:rtl/>
        </w:rPr>
        <w:t>.</w:t>
      </w:r>
      <w:r w:rsidRPr="00142293">
        <w:rPr>
          <w:rFonts w:ascii="Tahoma" w:hAnsi="Tahoma" w:cs="Tahoma" w:hint="cs"/>
          <w:sz w:val="17"/>
          <w:szCs w:val="17"/>
          <w:rtl/>
        </w:rPr>
        <w:t xml:space="preserve"> </w:t>
      </w:r>
      <w:r w:rsidRPr="00142293">
        <w:rPr>
          <w:rFonts w:ascii="Tahoma" w:hAnsi="Tahoma" w:cs="Tahoma"/>
          <w:sz w:val="17"/>
          <w:szCs w:val="17"/>
          <w:rtl/>
        </w:rPr>
        <w:t xml:space="preserve">לאחר החלטת הממשלה </w:t>
      </w:r>
      <w:r w:rsidRPr="00142293">
        <w:rPr>
          <w:rFonts w:ascii="Tahoma" w:hAnsi="Tahoma" w:cs="Tahoma" w:hint="cs"/>
          <w:sz w:val="17"/>
          <w:szCs w:val="17"/>
          <w:rtl/>
        </w:rPr>
        <w:t xml:space="preserve">על </w:t>
      </w:r>
      <w:r w:rsidRPr="00142293">
        <w:rPr>
          <w:rFonts w:ascii="Tahoma" w:hAnsi="Tahoma" w:cs="Tahoma"/>
          <w:sz w:val="17"/>
          <w:szCs w:val="17"/>
          <w:rtl/>
        </w:rPr>
        <w:t>א</w:t>
      </w:r>
      <w:r w:rsidRPr="00142293">
        <w:rPr>
          <w:rFonts w:ascii="Tahoma" w:hAnsi="Tahoma" w:cs="Tahoma" w:hint="cs"/>
          <w:sz w:val="17"/>
          <w:szCs w:val="17"/>
          <w:rtl/>
        </w:rPr>
        <w:t>י</w:t>
      </w:r>
      <w:r w:rsidRPr="00142293">
        <w:rPr>
          <w:rFonts w:ascii="Tahoma" w:hAnsi="Tahoma" w:cs="Tahoma"/>
          <w:sz w:val="17"/>
          <w:szCs w:val="17"/>
          <w:rtl/>
        </w:rPr>
        <w:t>מ</w:t>
      </w:r>
      <w:r w:rsidRPr="00142293">
        <w:rPr>
          <w:rFonts w:ascii="Tahoma" w:hAnsi="Tahoma" w:cs="Tahoma" w:hint="cs"/>
          <w:sz w:val="17"/>
          <w:szCs w:val="17"/>
          <w:rtl/>
        </w:rPr>
        <w:t>ו</w:t>
      </w:r>
      <w:r w:rsidRPr="00142293">
        <w:rPr>
          <w:rFonts w:ascii="Tahoma" w:hAnsi="Tahoma" w:cs="Tahoma"/>
          <w:sz w:val="17"/>
          <w:szCs w:val="17"/>
          <w:rtl/>
        </w:rPr>
        <w:t xml:space="preserve">ץ </w:t>
      </w:r>
      <w:r>
        <w:rPr>
          <w:rFonts w:ascii="Tahoma" w:hAnsi="Tahoma" w:cs="Tahoma" w:hint="cs"/>
          <w:sz w:val="17"/>
          <w:szCs w:val="17"/>
          <w:rtl/>
        </w:rPr>
        <w:t xml:space="preserve">תקנים </w:t>
      </w:r>
      <w:r w:rsidRPr="00142293">
        <w:rPr>
          <w:rFonts w:ascii="Tahoma" w:hAnsi="Tahoma" w:cs="Tahoma"/>
          <w:sz w:val="17"/>
          <w:szCs w:val="17"/>
          <w:rtl/>
        </w:rPr>
        <w:t>בין</w:t>
      </w:r>
      <w:r w:rsidRPr="00142293">
        <w:rPr>
          <w:rFonts w:ascii="Tahoma" w:hAnsi="Tahoma" w:cs="Tahoma" w:hint="cs"/>
          <w:sz w:val="17"/>
          <w:szCs w:val="17"/>
          <w:rtl/>
        </w:rPr>
        <w:t>-</w:t>
      </w:r>
      <w:r w:rsidRPr="00142293">
        <w:rPr>
          <w:rFonts w:ascii="Tahoma" w:hAnsi="Tahoma" w:cs="Tahoma"/>
          <w:sz w:val="17"/>
          <w:szCs w:val="17"/>
          <w:rtl/>
        </w:rPr>
        <w:t>לאומי</w:t>
      </w:r>
      <w:r>
        <w:rPr>
          <w:rFonts w:ascii="Tahoma" w:hAnsi="Tahoma" w:cs="Tahoma" w:hint="cs"/>
          <w:sz w:val="17"/>
          <w:szCs w:val="17"/>
          <w:rtl/>
        </w:rPr>
        <w:t>ים</w:t>
      </w:r>
      <w:r w:rsidRPr="00142293">
        <w:rPr>
          <w:rFonts w:ascii="Tahoma" w:hAnsi="Tahoma" w:cs="Tahoma"/>
          <w:sz w:val="17"/>
          <w:szCs w:val="17"/>
          <w:rtl/>
        </w:rPr>
        <w:t xml:space="preserve">, </w:t>
      </w:r>
      <w:r w:rsidRPr="00142293">
        <w:rPr>
          <w:rFonts w:ascii="Tahoma" w:hAnsi="Tahoma" w:cs="Tahoma" w:hint="cs"/>
          <w:sz w:val="17"/>
          <w:szCs w:val="17"/>
          <w:rtl/>
        </w:rPr>
        <w:t>היה על משרד הכלכלה</w:t>
      </w:r>
      <w:r w:rsidRPr="00142293">
        <w:rPr>
          <w:rFonts w:ascii="Tahoma" w:hAnsi="Tahoma" w:cs="Tahoma"/>
          <w:sz w:val="17"/>
          <w:szCs w:val="17"/>
          <w:rtl/>
        </w:rPr>
        <w:t xml:space="preserve"> והמכון לבחון אם התקנים המחייבים מתאימים לתקנים בין</w:t>
      </w:r>
      <w:r w:rsidRPr="00142293">
        <w:rPr>
          <w:rFonts w:ascii="Tahoma" w:hAnsi="Tahoma" w:cs="Tahoma" w:hint="cs"/>
          <w:sz w:val="17"/>
          <w:szCs w:val="17"/>
          <w:rtl/>
        </w:rPr>
        <w:t>-</w:t>
      </w:r>
      <w:r w:rsidRPr="00142293">
        <w:rPr>
          <w:rFonts w:ascii="Tahoma" w:hAnsi="Tahoma" w:cs="Tahoma"/>
          <w:sz w:val="17"/>
          <w:szCs w:val="17"/>
          <w:rtl/>
        </w:rPr>
        <w:t>לאומיים</w:t>
      </w:r>
      <w:r w:rsidRPr="00142293">
        <w:rPr>
          <w:rFonts w:ascii="Tahoma" w:hAnsi="Tahoma" w:cs="Tahoma" w:hint="cs"/>
          <w:sz w:val="17"/>
          <w:szCs w:val="17"/>
          <w:rtl/>
        </w:rPr>
        <w:t>,</w:t>
      </w:r>
      <w:r w:rsidRPr="00142293">
        <w:rPr>
          <w:rFonts w:ascii="Tahoma" w:hAnsi="Tahoma" w:cs="Tahoma"/>
          <w:sz w:val="17"/>
          <w:szCs w:val="17"/>
          <w:rtl/>
        </w:rPr>
        <w:t xml:space="preserve"> ובמידת הצורך לפעול לשינוים</w:t>
      </w:r>
      <w:r w:rsidRPr="00142293">
        <w:rPr>
          <w:rFonts w:ascii="Tahoma" w:hAnsi="Tahoma" w:cs="Tahoma" w:hint="cs"/>
          <w:sz w:val="17"/>
          <w:szCs w:val="17"/>
          <w:rtl/>
        </w:rPr>
        <w:t>,</w:t>
      </w:r>
      <w:r w:rsidRPr="00142293">
        <w:rPr>
          <w:rFonts w:ascii="Tahoma" w:hAnsi="Tahoma" w:cs="Tahoma"/>
          <w:sz w:val="17"/>
          <w:szCs w:val="17"/>
          <w:rtl/>
        </w:rPr>
        <w:t xml:space="preserve"> בתיאום עם המשרד האחראי.</w:t>
      </w:r>
    </w:p>
    <w:p w:rsidR="006E45B0" w:rsidRPr="00142293" w:rsidP="0066286B">
      <w:pPr>
        <w:tabs>
          <w:tab w:val="left" w:pos="8306"/>
        </w:tabs>
        <w:spacing w:line="240" w:lineRule="exact"/>
        <w:ind w:left="340" w:right="2268"/>
        <w:jc w:val="both"/>
        <w:rPr>
          <w:rFonts w:ascii="Tahoma" w:hAnsi="Tahoma" w:cs="Tahoma"/>
          <w:sz w:val="17"/>
          <w:szCs w:val="17"/>
          <w:rtl/>
        </w:rPr>
      </w:pPr>
      <w:r w:rsidRPr="00142293">
        <w:rPr>
          <w:rFonts w:ascii="Tahoma" w:hAnsi="Tahoma" w:cs="Tahoma" w:hint="cs"/>
          <w:sz w:val="17"/>
          <w:szCs w:val="17"/>
          <w:rtl/>
        </w:rPr>
        <w:t>הביקורת</w:t>
      </w:r>
      <w:r w:rsidRPr="00142293">
        <w:rPr>
          <w:rFonts w:ascii="Tahoma" w:hAnsi="Tahoma" w:cs="Tahoma"/>
          <w:sz w:val="17"/>
          <w:szCs w:val="17"/>
          <w:rtl/>
        </w:rPr>
        <w:t xml:space="preserve"> העלתה </w:t>
      </w:r>
      <w:r w:rsidRPr="00142293">
        <w:rPr>
          <w:rFonts w:ascii="Tahoma" w:hAnsi="Tahoma" w:cs="Tahoma" w:hint="cs"/>
          <w:sz w:val="17"/>
          <w:szCs w:val="17"/>
          <w:rtl/>
        </w:rPr>
        <w:t xml:space="preserve">כי לאחר החלטת הממשלה משנת 2012, </w:t>
      </w:r>
      <w:r w:rsidRPr="00142293">
        <w:rPr>
          <w:rFonts w:ascii="Tahoma" w:hAnsi="Tahoma" w:cs="Tahoma"/>
          <w:sz w:val="17"/>
          <w:szCs w:val="17"/>
          <w:rtl/>
        </w:rPr>
        <w:t xml:space="preserve">להתאים </w:t>
      </w:r>
      <w:r w:rsidR="00F91FAD">
        <w:rPr>
          <w:rFonts w:ascii="Tahoma" w:hAnsi="Tahoma" w:cs="Tahoma" w:hint="cs"/>
          <w:sz w:val="17"/>
          <w:szCs w:val="17"/>
          <w:rtl/>
        </w:rPr>
        <w:t>את התקנים ה</w:t>
      </w:r>
      <w:r w:rsidRPr="00142293">
        <w:rPr>
          <w:rFonts w:ascii="Tahoma" w:hAnsi="Tahoma" w:cs="Tahoma"/>
          <w:sz w:val="17"/>
          <w:szCs w:val="17"/>
          <w:rtl/>
        </w:rPr>
        <w:t>מקומי</w:t>
      </w:r>
      <w:r w:rsidR="00F91FAD">
        <w:rPr>
          <w:rFonts w:ascii="Tahoma" w:hAnsi="Tahoma" w:cs="Tahoma" w:hint="cs"/>
          <w:sz w:val="17"/>
          <w:szCs w:val="17"/>
          <w:rtl/>
        </w:rPr>
        <w:t>ים</w:t>
      </w:r>
      <w:r w:rsidRPr="00142293">
        <w:rPr>
          <w:rFonts w:ascii="Tahoma" w:hAnsi="Tahoma" w:cs="Tahoma"/>
          <w:sz w:val="17"/>
          <w:szCs w:val="17"/>
          <w:rtl/>
        </w:rPr>
        <w:t xml:space="preserve"> לתקנ</w:t>
      </w:r>
      <w:r w:rsidR="00F91FAD">
        <w:rPr>
          <w:rFonts w:ascii="Tahoma" w:hAnsi="Tahoma" w:cs="Tahoma" w:hint="cs"/>
          <w:sz w:val="17"/>
          <w:szCs w:val="17"/>
          <w:rtl/>
        </w:rPr>
        <w:t>ים ה</w:t>
      </w:r>
      <w:r w:rsidRPr="00142293">
        <w:rPr>
          <w:rFonts w:ascii="Tahoma" w:hAnsi="Tahoma" w:cs="Tahoma"/>
          <w:sz w:val="17"/>
          <w:szCs w:val="17"/>
          <w:rtl/>
        </w:rPr>
        <w:t>בין</w:t>
      </w:r>
      <w:r w:rsidRPr="00142293">
        <w:rPr>
          <w:rFonts w:ascii="Tahoma" w:hAnsi="Tahoma" w:cs="Tahoma" w:hint="cs"/>
          <w:sz w:val="17"/>
          <w:szCs w:val="17"/>
          <w:rtl/>
        </w:rPr>
        <w:t>-</w:t>
      </w:r>
      <w:r w:rsidRPr="00142293">
        <w:rPr>
          <w:rFonts w:ascii="Tahoma" w:hAnsi="Tahoma" w:cs="Tahoma"/>
          <w:sz w:val="17"/>
          <w:szCs w:val="17"/>
          <w:rtl/>
        </w:rPr>
        <w:t>לאומי</w:t>
      </w:r>
      <w:r w:rsidR="00F91FAD">
        <w:rPr>
          <w:rFonts w:ascii="Tahoma" w:hAnsi="Tahoma" w:cs="Tahoma" w:hint="cs"/>
          <w:sz w:val="17"/>
          <w:szCs w:val="17"/>
          <w:rtl/>
        </w:rPr>
        <w:t>ים</w:t>
      </w:r>
      <w:r w:rsidRPr="00142293">
        <w:rPr>
          <w:rFonts w:ascii="Tahoma" w:hAnsi="Tahoma" w:cs="Tahoma" w:hint="cs"/>
          <w:sz w:val="17"/>
          <w:szCs w:val="17"/>
          <w:rtl/>
        </w:rPr>
        <w:t xml:space="preserve">, ערך </w:t>
      </w:r>
      <w:r w:rsidRPr="00142293">
        <w:rPr>
          <w:rFonts w:ascii="Tahoma" w:hAnsi="Tahoma" w:cs="Tahoma"/>
          <w:sz w:val="17"/>
          <w:szCs w:val="17"/>
          <w:rtl/>
        </w:rPr>
        <w:t xml:space="preserve">המכון </w:t>
      </w:r>
      <w:r w:rsidRPr="00142293">
        <w:rPr>
          <w:rFonts w:ascii="Tahoma" w:hAnsi="Tahoma" w:cs="Tahoma" w:hint="cs"/>
          <w:sz w:val="17"/>
          <w:szCs w:val="17"/>
          <w:rtl/>
        </w:rPr>
        <w:t>סקר, כדי</w:t>
      </w:r>
      <w:r w:rsidRPr="00142293">
        <w:rPr>
          <w:rFonts w:ascii="Tahoma" w:hAnsi="Tahoma" w:cs="Tahoma"/>
          <w:sz w:val="17"/>
          <w:szCs w:val="17"/>
          <w:rtl/>
        </w:rPr>
        <w:t xml:space="preserve"> להכין רשימ</w:t>
      </w:r>
      <w:r w:rsidRPr="00142293">
        <w:rPr>
          <w:rFonts w:ascii="Tahoma" w:hAnsi="Tahoma" w:cs="Tahoma" w:hint="cs"/>
          <w:sz w:val="17"/>
          <w:szCs w:val="17"/>
          <w:rtl/>
        </w:rPr>
        <w:t>ת</w:t>
      </w:r>
      <w:r w:rsidRPr="00142293">
        <w:rPr>
          <w:rFonts w:ascii="Tahoma" w:hAnsi="Tahoma" w:cs="Tahoma"/>
          <w:sz w:val="17"/>
          <w:szCs w:val="17"/>
          <w:rtl/>
        </w:rPr>
        <w:t xml:space="preserve"> תקנים מחייבים</w:t>
      </w:r>
      <w:r w:rsidRPr="00142293">
        <w:rPr>
          <w:rFonts w:ascii="Tahoma" w:hAnsi="Tahoma" w:cs="Tahoma" w:hint="cs"/>
          <w:sz w:val="17"/>
          <w:szCs w:val="17"/>
          <w:rtl/>
        </w:rPr>
        <w:t xml:space="preserve"> על גבי ג</w:t>
      </w:r>
      <w:r w:rsidR="00F91FAD">
        <w:rPr>
          <w:rFonts w:ascii="Tahoma" w:hAnsi="Tahoma" w:cs="Tahoma" w:hint="cs"/>
          <w:sz w:val="17"/>
          <w:szCs w:val="17"/>
          <w:rtl/>
        </w:rPr>
        <w:t>י</w:t>
      </w:r>
      <w:r w:rsidRPr="00142293">
        <w:rPr>
          <w:rFonts w:ascii="Tahoma" w:hAnsi="Tahoma" w:cs="Tahoma" w:hint="cs"/>
          <w:sz w:val="17"/>
          <w:szCs w:val="17"/>
          <w:rtl/>
        </w:rPr>
        <w:t>ליון נתונים אלקטרוני</w:t>
      </w:r>
      <w:r w:rsidR="0066286B">
        <w:rPr>
          <w:rFonts w:ascii="Tahoma" w:hAnsi="Tahoma" w:cs="Tahoma" w:hint="cs"/>
          <w:sz w:val="17"/>
          <w:szCs w:val="17"/>
          <w:rtl/>
        </w:rPr>
        <w:t>,</w:t>
      </w:r>
      <w:r w:rsidRPr="00142293">
        <w:rPr>
          <w:rFonts w:ascii="Tahoma" w:hAnsi="Tahoma" w:cs="Tahoma" w:hint="cs"/>
          <w:sz w:val="17"/>
          <w:szCs w:val="17"/>
          <w:rtl/>
        </w:rPr>
        <w:t xml:space="preserve"> </w:t>
      </w:r>
      <w:r w:rsidR="0066286B">
        <w:rPr>
          <w:rFonts w:ascii="Tahoma" w:hAnsi="Tahoma" w:cs="Tahoma" w:hint="cs"/>
          <w:sz w:val="17"/>
          <w:szCs w:val="17"/>
          <w:rtl/>
        </w:rPr>
        <w:t>ו</w:t>
      </w:r>
      <w:r w:rsidRPr="00142293">
        <w:rPr>
          <w:rFonts w:ascii="Tahoma" w:hAnsi="Tahoma" w:cs="Tahoma"/>
          <w:sz w:val="17"/>
          <w:szCs w:val="17"/>
          <w:rtl/>
        </w:rPr>
        <w:t xml:space="preserve">רק </w:t>
      </w:r>
      <w:r w:rsidRPr="00142293">
        <w:rPr>
          <w:rFonts w:ascii="Tahoma" w:hAnsi="Tahoma" w:cs="Tahoma" w:hint="cs"/>
          <w:sz w:val="17"/>
          <w:szCs w:val="17"/>
          <w:rtl/>
        </w:rPr>
        <w:t>כעבור שלוש</w:t>
      </w:r>
      <w:r w:rsidRPr="00142293">
        <w:rPr>
          <w:rFonts w:ascii="Tahoma" w:hAnsi="Tahoma" w:cs="Tahoma"/>
          <w:sz w:val="17"/>
          <w:szCs w:val="17"/>
          <w:rtl/>
        </w:rPr>
        <w:t xml:space="preserve"> שנים </w:t>
      </w:r>
      <w:r w:rsidRPr="00142293">
        <w:rPr>
          <w:rFonts w:ascii="Tahoma" w:hAnsi="Tahoma" w:cs="Tahoma" w:hint="cs"/>
          <w:sz w:val="17"/>
          <w:szCs w:val="17"/>
          <w:rtl/>
        </w:rPr>
        <w:t>מ</w:t>
      </w:r>
      <w:r w:rsidRPr="00142293">
        <w:rPr>
          <w:rFonts w:ascii="Tahoma" w:hAnsi="Tahoma" w:cs="Tahoma"/>
          <w:sz w:val="17"/>
          <w:szCs w:val="17"/>
          <w:rtl/>
        </w:rPr>
        <w:t>קבלת החלטת הממשלה</w:t>
      </w:r>
      <w:r w:rsidRPr="00142293">
        <w:rPr>
          <w:rFonts w:ascii="Tahoma" w:hAnsi="Tahoma" w:cs="Tahoma" w:hint="cs"/>
          <w:sz w:val="17"/>
          <w:szCs w:val="17"/>
          <w:rtl/>
        </w:rPr>
        <w:t xml:space="preserve">, </w:t>
      </w:r>
      <w:r w:rsidRPr="00142293">
        <w:rPr>
          <w:rFonts w:ascii="Tahoma" w:hAnsi="Tahoma" w:cs="Tahoma"/>
          <w:sz w:val="17"/>
          <w:szCs w:val="17"/>
          <w:rtl/>
        </w:rPr>
        <w:t>בשנת 2015,</w:t>
      </w:r>
      <w:r w:rsidRPr="00142293">
        <w:rPr>
          <w:rFonts w:ascii="Tahoma" w:hAnsi="Tahoma" w:cs="Tahoma" w:hint="cs"/>
          <w:sz w:val="17"/>
          <w:szCs w:val="17"/>
          <w:rtl/>
        </w:rPr>
        <w:t xml:space="preserve"> החל המכון לעדכן את מערכת המחשוב של אגף התקינה. המכון</w:t>
      </w:r>
      <w:r w:rsidRPr="00142293">
        <w:rPr>
          <w:rFonts w:ascii="Tahoma" w:hAnsi="Tahoma" w:cs="Tahoma"/>
          <w:sz w:val="17"/>
          <w:szCs w:val="17"/>
          <w:rtl/>
        </w:rPr>
        <w:t xml:space="preserve"> </w:t>
      </w:r>
      <w:r w:rsidRPr="00142293">
        <w:rPr>
          <w:rFonts w:ascii="Tahoma" w:hAnsi="Tahoma" w:cs="Tahoma" w:hint="cs"/>
          <w:sz w:val="17"/>
          <w:szCs w:val="17"/>
          <w:rtl/>
        </w:rPr>
        <w:t>לא</w:t>
      </w:r>
      <w:r w:rsidRPr="00142293">
        <w:rPr>
          <w:rFonts w:ascii="Tahoma" w:hAnsi="Tahoma" w:cs="Tahoma"/>
          <w:sz w:val="17"/>
          <w:szCs w:val="17"/>
          <w:rtl/>
        </w:rPr>
        <w:t xml:space="preserve"> </w:t>
      </w:r>
      <w:r w:rsidRPr="00142293">
        <w:rPr>
          <w:rFonts w:ascii="Tahoma" w:hAnsi="Tahoma" w:cs="Tahoma" w:hint="cs"/>
          <w:sz w:val="17"/>
          <w:szCs w:val="17"/>
          <w:rtl/>
        </w:rPr>
        <w:t>סרק</w:t>
      </w:r>
      <w:r w:rsidRPr="00142293">
        <w:rPr>
          <w:rFonts w:ascii="Tahoma" w:hAnsi="Tahoma" w:cs="Tahoma"/>
          <w:sz w:val="17"/>
          <w:szCs w:val="17"/>
          <w:rtl/>
        </w:rPr>
        <w:t xml:space="preserve"> </w:t>
      </w:r>
      <w:r w:rsidRPr="00142293">
        <w:rPr>
          <w:rFonts w:ascii="Tahoma" w:hAnsi="Tahoma" w:cs="Tahoma" w:hint="cs"/>
          <w:sz w:val="17"/>
          <w:szCs w:val="17"/>
          <w:rtl/>
        </w:rPr>
        <w:t>את</w:t>
      </w:r>
      <w:r w:rsidRPr="00142293">
        <w:rPr>
          <w:rFonts w:ascii="Tahoma" w:hAnsi="Tahoma" w:cs="Tahoma"/>
          <w:sz w:val="17"/>
          <w:szCs w:val="17"/>
          <w:rtl/>
        </w:rPr>
        <w:t xml:space="preserve"> </w:t>
      </w:r>
      <w:r w:rsidRPr="00142293">
        <w:rPr>
          <w:rFonts w:ascii="Tahoma" w:hAnsi="Tahoma" w:cs="Tahoma" w:hint="cs"/>
          <w:sz w:val="17"/>
          <w:szCs w:val="17"/>
          <w:rtl/>
        </w:rPr>
        <w:t>כל</w:t>
      </w:r>
      <w:r w:rsidRPr="00142293">
        <w:rPr>
          <w:rFonts w:ascii="Tahoma" w:hAnsi="Tahoma" w:cs="Tahoma"/>
          <w:sz w:val="17"/>
          <w:szCs w:val="17"/>
          <w:rtl/>
        </w:rPr>
        <w:t xml:space="preserve"> </w:t>
      </w:r>
      <w:r w:rsidRPr="00142293">
        <w:rPr>
          <w:rFonts w:ascii="Tahoma" w:hAnsi="Tahoma" w:cs="Tahoma" w:hint="cs"/>
          <w:sz w:val="17"/>
          <w:szCs w:val="17"/>
          <w:rtl/>
        </w:rPr>
        <w:t>התקנים</w:t>
      </w:r>
      <w:r w:rsidRPr="00142293">
        <w:rPr>
          <w:rFonts w:ascii="Tahoma" w:hAnsi="Tahoma" w:cs="Tahoma"/>
          <w:sz w:val="17"/>
          <w:szCs w:val="17"/>
          <w:rtl/>
        </w:rPr>
        <w:t xml:space="preserve"> </w:t>
      </w:r>
      <w:r w:rsidRPr="00142293">
        <w:rPr>
          <w:rFonts w:ascii="Tahoma" w:hAnsi="Tahoma" w:cs="Tahoma" w:hint="cs"/>
          <w:sz w:val="17"/>
          <w:szCs w:val="17"/>
          <w:rtl/>
        </w:rPr>
        <w:t>כדי</w:t>
      </w:r>
      <w:r w:rsidRPr="00142293">
        <w:rPr>
          <w:rFonts w:ascii="Tahoma" w:hAnsi="Tahoma" w:cs="Tahoma"/>
          <w:sz w:val="17"/>
          <w:szCs w:val="17"/>
          <w:rtl/>
        </w:rPr>
        <w:t xml:space="preserve"> </w:t>
      </w:r>
      <w:r w:rsidRPr="00142293">
        <w:rPr>
          <w:rFonts w:ascii="Tahoma" w:hAnsi="Tahoma" w:cs="Tahoma" w:hint="cs"/>
          <w:sz w:val="17"/>
          <w:szCs w:val="17"/>
          <w:rtl/>
        </w:rPr>
        <w:t>לאתר</w:t>
      </w:r>
      <w:r w:rsidRPr="00142293">
        <w:rPr>
          <w:rFonts w:ascii="Tahoma" w:hAnsi="Tahoma" w:cs="Tahoma"/>
          <w:sz w:val="17"/>
          <w:szCs w:val="17"/>
          <w:rtl/>
        </w:rPr>
        <w:t xml:space="preserve"> </w:t>
      </w:r>
      <w:r w:rsidRPr="00142293">
        <w:rPr>
          <w:rFonts w:ascii="Tahoma" w:hAnsi="Tahoma" w:cs="Tahoma" w:hint="cs"/>
          <w:sz w:val="17"/>
          <w:szCs w:val="17"/>
          <w:rtl/>
        </w:rPr>
        <w:t>את</w:t>
      </w:r>
      <w:r w:rsidRPr="00142293">
        <w:rPr>
          <w:rFonts w:ascii="Tahoma" w:hAnsi="Tahoma" w:cs="Tahoma"/>
          <w:sz w:val="17"/>
          <w:szCs w:val="17"/>
          <w:rtl/>
        </w:rPr>
        <w:t xml:space="preserve"> </w:t>
      </w:r>
      <w:r w:rsidRPr="00142293">
        <w:rPr>
          <w:rFonts w:ascii="Tahoma" w:hAnsi="Tahoma" w:cs="Tahoma" w:hint="cs"/>
          <w:sz w:val="17"/>
          <w:szCs w:val="17"/>
          <w:rtl/>
        </w:rPr>
        <w:t>התקנים</w:t>
      </w:r>
      <w:r w:rsidRPr="00142293">
        <w:rPr>
          <w:rFonts w:ascii="Tahoma" w:hAnsi="Tahoma" w:cs="Tahoma"/>
          <w:sz w:val="17"/>
          <w:szCs w:val="17"/>
          <w:rtl/>
        </w:rPr>
        <w:t xml:space="preserve"> </w:t>
      </w:r>
      <w:r w:rsidRPr="00142293">
        <w:rPr>
          <w:rFonts w:ascii="Tahoma" w:hAnsi="Tahoma" w:cs="Tahoma" w:hint="cs"/>
          <w:sz w:val="17"/>
          <w:szCs w:val="17"/>
          <w:rtl/>
        </w:rPr>
        <w:t>המחייבים</w:t>
      </w:r>
      <w:r w:rsidRPr="00142293">
        <w:rPr>
          <w:rFonts w:ascii="Tahoma" w:hAnsi="Tahoma" w:cs="Tahoma"/>
          <w:sz w:val="17"/>
          <w:szCs w:val="17"/>
          <w:rtl/>
        </w:rPr>
        <w:t xml:space="preserve">, </w:t>
      </w:r>
      <w:r w:rsidRPr="00142293">
        <w:rPr>
          <w:rFonts w:ascii="Tahoma" w:hAnsi="Tahoma" w:cs="Tahoma" w:hint="cs"/>
          <w:sz w:val="17"/>
          <w:szCs w:val="17"/>
          <w:rtl/>
        </w:rPr>
        <w:t>אלא</w:t>
      </w:r>
      <w:r w:rsidRPr="00142293">
        <w:rPr>
          <w:rFonts w:ascii="Tahoma" w:hAnsi="Tahoma" w:cs="Tahoma"/>
          <w:sz w:val="17"/>
          <w:szCs w:val="17"/>
          <w:rtl/>
        </w:rPr>
        <w:t xml:space="preserve"> הוסיף </w:t>
      </w:r>
      <w:r w:rsidRPr="00142293">
        <w:rPr>
          <w:rFonts w:ascii="Tahoma" w:hAnsi="Tahoma" w:cs="Tahoma" w:hint="cs"/>
          <w:sz w:val="17"/>
          <w:szCs w:val="17"/>
          <w:rtl/>
        </w:rPr>
        <w:t>במערכת</w:t>
      </w:r>
      <w:r w:rsidRPr="00142293">
        <w:rPr>
          <w:rFonts w:ascii="Tahoma" w:hAnsi="Tahoma" w:cs="Tahoma"/>
          <w:sz w:val="17"/>
          <w:szCs w:val="17"/>
          <w:rtl/>
        </w:rPr>
        <w:t xml:space="preserve"> המחשוב </w:t>
      </w:r>
      <w:r w:rsidR="00D6554D">
        <w:rPr>
          <w:rFonts w:ascii="Tahoma" w:hAnsi="Tahoma" w:cs="Tahoma" w:hint="cs"/>
          <w:sz w:val="17"/>
          <w:szCs w:val="17"/>
          <w:rtl/>
        </w:rPr>
        <w:t>את ה</w:t>
      </w:r>
      <w:r w:rsidRPr="00142293">
        <w:rPr>
          <w:rFonts w:ascii="Tahoma" w:hAnsi="Tahoma" w:cs="Tahoma" w:hint="cs"/>
          <w:sz w:val="17"/>
          <w:szCs w:val="17"/>
          <w:rtl/>
        </w:rPr>
        <w:t>מאפיין</w:t>
      </w:r>
      <w:r w:rsidRPr="00142293">
        <w:rPr>
          <w:rFonts w:ascii="Tahoma" w:hAnsi="Tahoma" w:cs="Tahoma"/>
          <w:sz w:val="17"/>
          <w:szCs w:val="17"/>
          <w:rtl/>
        </w:rPr>
        <w:t xml:space="preserve"> "מחייב" </w:t>
      </w:r>
      <w:r w:rsidRPr="00142293">
        <w:rPr>
          <w:rFonts w:ascii="Tahoma" w:hAnsi="Tahoma" w:cs="Tahoma" w:hint="cs"/>
          <w:sz w:val="17"/>
          <w:szCs w:val="17"/>
          <w:rtl/>
        </w:rPr>
        <w:t>באופן</w:t>
      </w:r>
      <w:r w:rsidRPr="00142293">
        <w:rPr>
          <w:rFonts w:ascii="Tahoma" w:hAnsi="Tahoma" w:cs="Tahoma"/>
          <w:sz w:val="17"/>
          <w:szCs w:val="17"/>
          <w:rtl/>
        </w:rPr>
        <w:t xml:space="preserve"> </w:t>
      </w:r>
      <w:r w:rsidRPr="00142293">
        <w:rPr>
          <w:rFonts w:ascii="Tahoma" w:hAnsi="Tahoma" w:cs="Tahoma" w:hint="cs"/>
          <w:sz w:val="17"/>
          <w:szCs w:val="17"/>
          <w:rtl/>
        </w:rPr>
        <w:t>הדרגתי,</w:t>
      </w:r>
      <w:r w:rsidRPr="00142293">
        <w:rPr>
          <w:rFonts w:ascii="Tahoma" w:hAnsi="Tahoma" w:cs="Tahoma"/>
          <w:sz w:val="17"/>
          <w:szCs w:val="17"/>
          <w:rtl/>
        </w:rPr>
        <w:t xml:space="preserve"> </w:t>
      </w:r>
      <w:r w:rsidRPr="00142293">
        <w:rPr>
          <w:rFonts w:ascii="Tahoma" w:hAnsi="Tahoma" w:cs="Tahoma" w:hint="cs"/>
          <w:sz w:val="17"/>
          <w:szCs w:val="17"/>
          <w:rtl/>
        </w:rPr>
        <w:t>כשתקן</w:t>
      </w:r>
      <w:r w:rsidRPr="00142293">
        <w:rPr>
          <w:rFonts w:ascii="Tahoma" w:hAnsi="Tahoma" w:cs="Tahoma"/>
          <w:sz w:val="17"/>
          <w:szCs w:val="17"/>
          <w:rtl/>
        </w:rPr>
        <w:t xml:space="preserve"> </w:t>
      </w:r>
      <w:r w:rsidRPr="00142293">
        <w:rPr>
          <w:rFonts w:ascii="Tahoma" w:hAnsi="Tahoma" w:cs="Tahoma" w:hint="cs"/>
          <w:sz w:val="17"/>
          <w:szCs w:val="17"/>
          <w:rtl/>
        </w:rPr>
        <w:t>נכנס</w:t>
      </w:r>
      <w:r w:rsidRPr="00142293">
        <w:rPr>
          <w:rFonts w:ascii="Tahoma" w:hAnsi="Tahoma" w:cs="Tahoma"/>
          <w:sz w:val="17"/>
          <w:szCs w:val="17"/>
          <w:rtl/>
        </w:rPr>
        <w:t xml:space="preserve"> </w:t>
      </w:r>
      <w:r w:rsidRPr="00142293">
        <w:rPr>
          <w:rFonts w:ascii="Tahoma" w:hAnsi="Tahoma" w:cs="Tahoma" w:hint="cs"/>
          <w:sz w:val="17"/>
          <w:szCs w:val="17"/>
          <w:rtl/>
        </w:rPr>
        <w:t>לתכנית</w:t>
      </w:r>
      <w:r w:rsidRPr="00142293">
        <w:rPr>
          <w:rFonts w:ascii="Tahoma" w:hAnsi="Tahoma" w:cs="Tahoma"/>
          <w:sz w:val="17"/>
          <w:szCs w:val="17"/>
          <w:rtl/>
        </w:rPr>
        <w:t xml:space="preserve"> </w:t>
      </w:r>
      <w:r w:rsidRPr="00142293">
        <w:rPr>
          <w:rFonts w:ascii="Tahoma" w:hAnsi="Tahoma" w:cs="Tahoma" w:hint="cs"/>
          <w:sz w:val="17"/>
          <w:szCs w:val="17"/>
          <w:rtl/>
        </w:rPr>
        <w:t>העבודה</w:t>
      </w:r>
      <w:r w:rsidRPr="00142293">
        <w:rPr>
          <w:rFonts w:ascii="Tahoma" w:hAnsi="Tahoma" w:cs="Tahoma"/>
          <w:sz w:val="17"/>
          <w:szCs w:val="17"/>
          <w:rtl/>
        </w:rPr>
        <w:t xml:space="preserve"> </w:t>
      </w:r>
      <w:r w:rsidRPr="00142293">
        <w:rPr>
          <w:rFonts w:ascii="Tahoma" w:hAnsi="Tahoma" w:cs="Tahoma" w:hint="cs"/>
          <w:sz w:val="17"/>
          <w:szCs w:val="17"/>
          <w:rtl/>
        </w:rPr>
        <w:t>השנתית</w:t>
      </w:r>
      <w:r w:rsidRPr="00142293">
        <w:rPr>
          <w:rFonts w:ascii="Tahoma" w:hAnsi="Tahoma" w:cs="Tahoma"/>
          <w:sz w:val="17"/>
          <w:szCs w:val="17"/>
          <w:rtl/>
        </w:rPr>
        <w:t xml:space="preserve"> </w:t>
      </w:r>
      <w:r w:rsidRPr="00142293">
        <w:rPr>
          <w:rFonts w:ascii="Tahoma" w:hAnsi="Tahoma" w:cs="Tahoma" w:hint="cs"/>
          <w:sz w:val="17"/>
          <w:szCs w:val="17"/>
          <w:rtl/>
        </w:rPr>
        <w:t>של</w:t>
      </w:r>
      <w:r w:rsidRPr="00142293">
        <w:rPr>
          <w:rFonts w:ascii="Tahoma" w:hAnsi="Tahoma" w:cs="Tahoma"/>
          <w:sz w:val="17"/>
          <w:szCs w:val="17"/>
          <w:rtl/>
        </w:rPr>
        <w:t xml:space="preserve"> </w:t>
      </w:r>
      <w:r w:rsidRPr="00142293">
        <w:rPr>
          <w:rFonts w:ascii="Tahoma" w:hAnsi="Tahoma" w:cs="Tahoma" w:hint="cs"/>
          <w:sz w:val="17"/>
          <w:szCs w:val="17"/>
          <w:rtl/>
        </w:rPr>
        <w:t>האגף</w:t>
      </w:r>
      <w:r w:rsidRPr="00142293">
        <w:rPr>
          <w:rFonts w:ascii="Tahoma" w:hAnsi="Tahoma" w:cs="Tahoma"/>
          <w:sz w:val="17"/>
          <w:szCs w:val="17"/>
          <w:rtl/>
        </w:rPr>
        <w:t>.</w:t>
      </w:r>
      <w:r w:rsidRPr="00142293">
        <w:rPr>
          <w:rFonts w:ascii="Tahoma" w:hAnsi="Tahoma" w:cs="Tahoma" w:hint="cs"/>
          <w:sz w:val="17"/>
          <w:szCs w:val="17"/>
          <w:rtl/>
        </w:rPr>
        <w:t xml:space="preserve"> כאשר שלח המכון את התקן למשרד הכלכלה, </w:t>
      </w:r>
      <w:r w:rsidR="00D6554D">
        <w:rPr>
          <w:rFonts w:ascii="Tahoma" w:hAnsi="Tahoma" w:cs="Tahoma" w:hint="cs"/>
          <w:sz w:val="17"/>
          <w:szCs w:val="17"/>
          <w:rtl/>
        </w:rPr>
        <w:t xml:space="preserve">הוא </w:t>
      </w:r>
      <w:r w:rsidRPr="00142293">
        <w:rPr>
          <w:rFonts w:ascii="Tahoma" w:hAnsi="Tahoma" w:cs="Tahoma" w:hint="cs"/>
          <w:sz w:val="17"/>
          <w:szCs w:val="17"/>
          <w:rtl/>
        </w:rPr>
        <w:t xml:space="preserve">לא </w:t>
      </w:r>
      <w:r w:rsidR="00D6554D">
        <w:rPr>
          <w:rFonts w:ascii="Tahoma" w:hAnsi="Tahoma" w:cs="Tahoma" w:hint="cs"/>
          <w:sz w:val="17"/>
          <w:szCs w:val="17"/>
          <w:rtl/>
        </w:rPr>
        <w:t xml:space="preserve">צירוף לו </w:t>
      </w:r>
      <w:r w:rsidRPr="00142293">
        <w:rPr>
          <w:rFonts w:ascii="Tahoma" w:hAnsi="Tahoma" w:cs="Tahoma" w:hint="cs"/>
          <w:sz w:val="17"/>
          <w:szCs w:val="17"/>
          <w:rtl/>
        </w:rPr>
        <w:t xml:space="preserve">פירוט </w:t>
      </w:r>
      <w:r w:rsidR="00D6554D">
        <w:rPr>
          <w:rFonts w:ascii="Tahoma" w:hAnsi="Tahoma" w:cs="Tahoma" w:hint="cs"/>
          <w:sz w:val="17"/>
          <w:szCs w:val="17"/>
          <w:rtl/>
        </w:rPr>
        <w:t xml:space="preserve">של </w:t>
      </w:r>
      <w:r w:rsidRPr="00142293">
        <w:rPr>
          <w:rFonts w:ascii="Tahoma" w:hAnsi="Tahoma" w:cs="Tahoma" w:hint="cs"/>
          <w:sz w:val="17"/>
          <w:szCs w:val="17"/>
          <w:rtl/>
        </w:rPr>
        <w:t>החקיקה ההופכת את התקן למחייב.</w:t>
      </w:r>
      <w:r w:rsidRPr="00142293">
        <w:rPr>
          <w:rFonts w:ascii="Tahoma" w:hAnsi="Tahoma" w:cs="Tahoma"/>
          <w:sz w:val="17"/>
          <w:szCs w:val="17"/>
          <w:rtl/>
        </w:rPr>
        <w:t xml:space="preserve"> </w:t>
      </w:r>
      <w:r w:rsidRPr="00142293">
        <w:rPr>
          <w:rFonts w:ascii="Tahoma" w:hAnsi="Tahoma" w:cs="Tahoma" w:hint="cs"/>
          <w:sz w:val="17"/>
          <w:szCs w:val="17"/>
          <w:rtl/>
        </w:rPr>
        <w:t>גם</w:t>
      </w:r>
      <w:r w:rsidRPr="00142293">
        <w:rPr>
          <w:rFonts w:ascii="Tahoma" w:hAnsi="Tahoma" w:cs="Tahoma"/>
          <w:sz w:val="17"/>
          <w:szCs w:val="17"/>
          <w:rtl/>
        </w:rPr>
        <w:t xml:space="preserve"> </w:t>
      </w:r>
      <w:r w:rsidRPr="00142293">
        <w:rPr>
          <w:rFonts w:ascii="Tahoma" w:hAnsi="Tahoma" w:cs="Tahoma" w:hint="cs"/>
          <w:sz w:val="17"/>
          <w:szCs w:val="17"/>
          <w:rtl/>
        </w:rPr>
        <w:t>משרד</w:t>
      </w:r>
      <w:r w:rsidRPr="00142293">
        <w:rPr>
          <w:rFonts w:ascii="Tahoma" w:hAnsi="Tahoma" w:cs="Tahoma"/>
          <w:sz w:val="17"/>
          <w:szCs w:val="17"/>
          <w:rtl/>
        </w:rPr>
        <w:t xml:space="preserve"> הכלכלה </w:t>
      </w:r>
      <w:r w:rsidRPr="00142293">
        <w:rPr>
          <w:rFonts w:ascii="Tahoma" w:hAnsi="Tahoma" w:cs="Tahoma" w:hint="cs"/>
          <w:sz w:val="17"/>
          <w:szCs w:val="17"/>
          <w:rtl/>
        </w:rPr>
        <w:t>לא</w:t>
      </w:r>
      <w:r w:rsidRPr="00142293">
        <w:rPr>
          <w:rFonts w:ascii="Tahoma" w:hAnsi="Tahoma" w:cs="Tahoma"/>
          <w:sz w:val="17"/>
          <w:szCs w:val="17"/>
          <w:rtl/>
        </w:rPr>
        <w:t xml:space="preserve"> איתר את כל התקנים המחייבים והחוקים</w:t>
      </w:r>
      <w:r w:rsidRPr="00142293">
        <w:rPr>
          <w:rFonts w:ascii="Tahoma" w:hAnsi="Tahoma" w:cs="Tahoma" w:hint="cs"/>
          <w:sz w:val="17"/>
          <w:szCs w:val="17"/>
          <w:rtl/>
        </w:rPr>
        <w:t>,</w:t>
      </w:r>
      <w:r w:rsidRPr="00142293">
        <w:rPr>
          <w:rFonts w:ascii="Tahoma" w:hAnsi="Tahoma" w:cs="Tahoma"/>
          <w:sz w:val="17"/>
          <w:szCs w:val="17"/>
          <w:rtl/>
        </w:rPr>
        <w:t xml:space="preserve"> התקנות וההוראות המחייב</w:t>
      </w:r>
      <w:r w:rsidRPr="00142293">
        <w:rPr>
          <w:rFonts w:ascii="Tahoma" w:hAnsi="Tahoma" w:cs="Tahoma" w:hint="cs"/>
          <w:sz w:val="17"/>
          <w:szCs w:val="17"/>
          <w:rtl/>
        </w:rPr>
        <w:t>ים</w:t>
      </w:r>
      <w:r w:rsidR="00D6554D">
        <w:rPr>
          <w:rFonts w:ascii="Tahoma" w:hAnsi="Tahoma" w:cs="Tahoma" w:hint="cs"/>
          <w:sz w:val="17"/>
          <w:szCs w:val="17"/>
          <w:rtl/>
        </w:rPr>
        <w:t xml:space="preserve"> עמידה בהם</w:t>
      </w:r>
      <w:r w:rsidRPr="00142293">
        <w:rPr>
          <w:rFonts w:ascii="Tahoma" w:hAnsi="Tahoma" w:cs="Tahoma" w:hint="cs"/>
          <w:sz w:val="17"/>
          <w:szCs w:val="17"/>
          <w:rtl/>
        </w:rPr>
        <w:t>,</w:t>
      </w:r>
      <w:r w:rsidRPr="00142293">
        <w:rPr>
          <w:rFonts w:ascii="Tahoma" w:hAnsi="Tahoma" w:cs="Tahoma"/>
          <w:sz w:val="17"/>
          <w:szCs w:val="17"/>
          <w:rtl/>
        </w:rPr>
        <w:t xml:space="preserve"> ואין בידו רשימת תקנים אל</w:t>
      </w:r>
      <w:r w:rsidRPr="00142293">
        <w:rPr>
          <w:rFonts w:ascii="Tahoma" w:hAnsi="Tahoma" w:cs="Tahoma" w:hint="cs"/>
          <w:sz w:val="17"/>
          <w:szCs w:val="17"/>
          <w:rtl/>
        </w:rPr>
        <w:t>ה</w:t>
      </w:r>
      <w:r w:rsidRPr="00142293">
        <w:rPr>
          <w:rFonts w:ascii="Tahoma" w:hAnsi="Tahoma" w:cs="Tahoma"/>
          <w:sz w:val="17"/>
          <w:szCs w:val="17"/>
          <w:rtl/>
        </w:rPr>
        <w:t xml:space="preserve">. </w:t>
      </w:r>
      <w:r w:rsidRPr="00142293">
        <w:rPr>
          <w:rFonts w:ascii="Tahoma" w:hAnsi="Tahoma" w:cs="Tahoma" w:hint="cs"/>
          <w:sz w:val="17"/>
          <w:szCs w:val="17"/>
          <w:rtl/>
        </w:rPr>
        <w:t>משרד</w:t>
      </w:r>
      <w:r w:rsidRPr="00142293">
        <w:rPr>
          <w:rFonts w:ascii="Tahoma" w:hAnsi="Tahoma" w:cs="Tahoma"/>
          <w:sz w:val="17"/>
          <w:szCs w:val="17"/>
          <w:rtl/>
        </w:rPr>
        <w:t xml:space="preserve"> הכלכלה </w:t>
      </w:r>
      <w:r w:rsidRPr="00142293">
        <w:rPr>
          <w:rFonts w:ascii="Tahoma" w:hAnsi="Tahoma" w:cs="Tahoma" w:hint="cs"/>
          <w:sz w:val="17"/>
          <w:szCs w:val="17"/>
          <w:rtl/>
        </w:rPr>
        <w:t>טרם</w:t>
      </w:r>
      <w:r w:rsidRPr="00142293">
        <w:rPr>
          <w:rFonts w:ascii="Tahoma" w:hAnsi="Tahoma" w:cs="Tahoma"/>
          <w:sz w:val="17"/>
          <w:szCs w:val="17"/>
          <w:rtl/>
        </w:rPr>
        <w:t xml:space="preserve"> </w:t>
      </w:r>
      <w:r w:rsidRPr="00142293">
        <w:rPr>
          <w:rFonts w:ascii="Tahoma" w:hAnsi="Tahoma" w:cs="Tahoma" w:hint="cs"/>
          <w:sz w:val="17"/>
          <w:szCs w:val="17"/>
          <w:rtl/>
        </w:rPr>
        <w:t>החל</w:t>
      </w:r>
      <w:r w:rsidRPr="00142293">
        <w:rPr>
          <w:rFonts w:ascii="Tahoma" w:hAnsi="Tahoma" w:cs="Tahoma"/>
          <w:sz w:val="17"/>
          <w:szCs w:val="17"/>
          <w:rtl/>
        </w:rPr>
        <w:t xml:space="preserve"> </w:t>
      </w:r>
      <w:r w:rsidRPr="00142293">
        <w:rPr>
          <w:rFonts w:ascii="Tahoma" w:hAnsi="Tahoma" w:cs="Tahoma" w:hint="cs"/>
          <w:sz w:val="17"/>
          <w:szCs w:val="17"/>
          <w:rtl/>
        </w:rPr>
        <w:t>בבחינת</w:t>
      </w:r>
      <w:r w:rsidRPr="00142293">
        <w:rPr>
          <w:rFonts w:ascii="Tahoma" w:hAnsi="Tahoma" w:cs="Tahoma"/>
          <w:sz w:val="17"/>
          <w:szCs w:val="17"/>
          <w:rtl/>
        </w:rPr>
        <w:t xml:space="preserve"> </w:t>
      </w:r>
      <w:r w:rsidRPr="00142293">
        <w:rPr>
          <w:rFonts w:ascii="Tahoma" w:hAnsi="Tahoma" w:cs="Tahoma" w:hint="cs"/>
          <w:sz w:val="17"/>
          <w:szCs w:val="17"/>
          <w:rtl/>
        </w:rPr>
        <w:t>השינויים</w:t>
      </w:r>
      <w:r w:rsidRPr="00142293">
        <w:rPr>
          <w:rFonts w:ascii="Tahoma" w:hAnsi="Tahoma" w:cs="Tahoma"/>
          <w:sz w:val="17"/>
          <w:szCs w:val="17"/>
          <w:rtl/>
        </w:rPr>
        <w:t xml:space="preserve"> </w:t>
      </w:r>
      <w:r w:rsidRPr="00142293">
        <w:rPr>
          <w:rFonts w:ascii="Tahoma" w:hAnsi="Tahoma" w:cs="Tahoma" w:hint="cs"/>
          <w:sz w:val="17"/>
          <w:szCs w:val="17"/>
          <w:rtl/>
        </w:rPr>
        <w:t>הלאומיים</w:t>
      </w:r>
      <w:r w:rsidRPr="00142293">
        <w:rPr>
          <w:rFonts w:ascii="Tahoma" w:hAnsi="Tahoma" w:cs="Tahoma"/>
          <w:sz w:val="17"/>
          <w:szCs w:val="17"/>
          <w:rtl/>
        </w:rPr>
        <w:t xml:space="preserve"> </w:t>
      </w:r>
      <w:r w:rsidR="000022CD">
        <w:rPr>
          <w:rFonts w:ascii="Tahoma" w:hAnsi="Tahoma" w:cs="Tahoma" w:hint="cs"/>
          <w:sz w:val="17"/>
          <w:szCs w:val="17"/>
          <w:rtl/>
        </w:rPr>
        <w:t xml:space="preserve">שנעשו </w:t>
      </w:r>
      <w:r w:rsidRPr="00142293">
        <w:rPr>
          <w:rFonts w:ascii="Tahoma" w:hAnsi="Tahoma" w:cs="Tahoma" w:hint="cs"/>
          <w:sz w:val="17"/>
          <w:szCs w:val="17"/>
          <w:rtl/>
        </w:rPr>
        <w:t>בהם</w:t>
      </w:r>
      <w:r w:rsidRPr="00142293">
        <w:rPr>
          <w:rFonts w:ascii="Tahoma" w:hAnsi="Tahoma" w:cs="Tahoma"/>
          <w:sz w:val="17"/>
          <w:szCs w:val="17"/>
          <w:rtl/>
        </w:rPr>
        <w:t xml:space="preserve"> </w:t>
      </w:r>
      <w:r w:rsidRPr="00142293">
        <w:rPr>
          <w:rFonts w:ascii="Tahoma" w:hAnsi="Tahoma" w:cs="Tahoma" w:hint="cs"/>
          <w:sz w:val="17"/>
          <w:szCs w:val="17"/>
          <w:rtl/>
        </w:rPr>
        <w:t>ומידת</w:t>
      </w:r>
      <w:r w:rsidRPr="00142293">
        <w:rPr>
          <w:rFonts w:ascii="Tahoma" w:hAnsi="Tahoma" w:cs="Tahoma"/>
          <w:sz w:val="17"/>
          <w:szCs w:val="17"/>
          <w:rtl/>
        </w:rPr>
        <w:t xml:space="preserve"> </w:t>
      </w:r>
      <w:r w:rsidRPr="00142293">
        <w:rPr>
          <w:rFonts w:ascii="Tahoma" w:hAnsi="Tahoma" w:cs="Tahoma" w:hint="cs"/>
          <w:sz w:val="17"/>
          <w:szCs w:val="17"/>
          <w:rtl/>
        </w:rPr>
        <w:t>הכרחיותם</w:t>
      </w:r>
      <w:r w:rsidRPr="00142293">
        <w:rPr>
          <w:rFonts w:ascii="Tahoma" w:hAnsi="Tahoma" w:cs="Tahoma"/>
          <w:sz w:val="17"/>
          <w:szCs w:val="17"/>
          <w:rtl/>
        </w:rPr>
        <w:t xml:space="preserve"> </w:t>
      </w:r>
      <w:r w:rsidRPr="00142293">
        <w:rPr>
          <w:rFonts w:ascii="Tahoma" w:hAnsi="Tahoma" w:cs="Tahoma" w:hint="cs"/>
          <w:sz w:val="17"/>
          <w:szCs w:val="17"/>
          <w:rtl/>
        </w:rPr>
        <w:t>והשפעתם</w:t>
      </w:r>
      <w:r w:rsidRPr="00142293">
        <w:rPr>
          <w:rFonts w:ascii="Tahoma" w:hAnsi="Tahoma" w:cs="Tahoma"/>
          <w:sz w:val="17"/>
          <w:szCs w:val="17"/>
          <w:rtl/>
        </w:rPr>
        <w:t xml:space="preserve"> </w:t>
      </w:r>
      <w:r w:rsidRPr="00142293">
        <w:rPr>
          <w:rFonts w:ascii="Tahoma" w:hAnsi="Tahoma" w:cs="Tahoma" w:hint="cs"/>
          <w:sz w:val="17"/>
          <w:szCs w:val="17"/>
          <w:rtl/>
        </w:rPr>
        <w:t>על</w:t>
      </w:r>
      <w:r w:rsidRPr="00142293">
        <w:rPr>
          <w:rFonts w:ascii="Tahoma" w:hAnsi="Tahoma" w:cs="Tahoma"/>
          <w:sz w:val="17"/>
          <w:szCs w:val="17"/>
          <w:rtl/>
        </w:rPr>
        <w:t xml:space="preserve"> </w:t>
      </w:r>
      <w:r w:rsidRPr="00142293">
        <w:rPr>
          <w:rFonts w:ascii="Tahoma" w:hAnsi="Tahoma" w:cs="Tahoma" w:hint="cs"/>
          <w:sz w:val="17"/>
          <w:szCs w:val="17"/>
          <w:rtl/>
        </w:rPr>
        <w:t>המשק.</w:t>
      </w:r>
      <w:r w:rsidRPr="000117C3" w:rsidR="000117C3">
        <w:rPr>
          <w:rFonts w:cs="Tahoma"/>
          <w:noProof/>
          <w:sz w:val="17"/>
          <w:szCs w:val="17"/>
          <w:rtl/>
        </w:rPr>
        <w:t xml:space="preserve"> </w:t>
      </w:r>
      <w:r w:rsidRPr="0012789B" w:rsidR="000117C3">
        <w:rPr>
          <w:rFonts w:cs="Tahoma"/>
          <w:noProof/>
          <w:sz w:val="17"/>
          <w:szCs w:val="17"/>
          <w:rtl/>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D7F58" w:rsidRPr="00373C5D" w:rsidP="000117C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5429839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191879"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D7F58" w:rsidP="000117C3">
                            <w:pPr>
                              <w:spacing w:before="120" w:after="0" w:line="240" w:lineRule="atLeast"/>
                              <w:rPr>
                                <w:rFonts w:cs="Tahoma"/>
                                <w:color w:val="0B5294"/>
                                <w:spacing w:val="-4"/>
                                <w:sz w:val="24"/>
                                <w:szCs w:val="24"/>
                                <w:rtl/>
                              </w:rPr>
                            </w:pPr>
                            <w:r w:rsidRPr="000117C3">
                              <w:rPr>
                                <w:rFonts w:cs="Tahoma" w:hint="eastAsia"/>
                                <w:color w:val="0B5294"/>
                                <w:spacing w:val="-4"/>
                                <w:sz w:val="24"/>
                                <w:szCs w:val="24"/>
                                <w:rtl/>
                              </w:rPr>
                              <w:t>משרד</w:t>
                            </w:r>
                            <w:r w:rsidRPr="000117C3">
                              <w:rPr>
                                <w:rFonts w:cs="Tahoma"/>
                                <w:color w:val="0B5294"/>
                                <w:spacing w:val="-4"/>
                                <w:sz w:val="24"/>
                                <w:szCs w:val="24"/>
                                <w:rtl/>
                              </w:rPr>
                              <w:t xml:space="preserve"> </w:t>
                            </w:r>
                            <w:r w:rsidRPr="000117C3">
                              <w:rPr>
                                <w:rFonts w:cs="Tahoma" w:hint="eastAsia"/>
                                <w:color w:val="0B5294"/>
                                <w:spacing w:val="-4"/>
                                <w:sz w:val="24"/>
                                <w:szCs w:val="24"/>
                                <w:rtl/>
                              </w:rPr>
                              <w:t>הכלכלה</w:t>
                            </w:r>
                            <w:r w:rsidRPr="000117C3">
                              <w:rPr>
                                <w:rFonts w:cs="Tahoma"/>
                                <w:color w:val="0B5294"/>
                                <w:spacing w:val="-4"/>
                                <w:sz w:val="24"/>
                                <w:szCs w:val="24"/>
                                <w:rtl/>
                              </w:rPr>
                              <w:t xml:space="preserve"> </w:t>
                            </w:r>
                            <w:r w:rsidRPr="000117C3">
                              <w:rPr>
                                <w:rFonts w:cs="Tahoma" w:hint="eastAsia"/>
                                <w:color w:val="0B5294"/>
                                <w:spacing w:val="-4"/>
                                <w:sz w:val="24"/>
                                <w:szCs w:val="24"/>
                                <w:rtl/>
                              </w:rPr>
                              <w:t>לא</w:t>
                            </w:r>
                            <w:r w:rsidRPr="000117C3">
                              <w:rPr>
                                <w:rFonts w:cs="Tahoma"/>
                                <w:color w:val="0B5294"/>
                                <w:spacing w:val="-4"/>
                                <w:sz w:val="24"/>
                                <w:szCs w:val="24"/>
                                <w:rtl/>
                              </w:rPr>
                              <w:t xml:space="preserve"> </w:t>
                            </w:r>
                            <w:r w:rsidRPr="000117C3">
                              <w:rPr>
                                <w:rFonts w:cs="Tahoma" w:hint="eastAsia"/>
                                <w:color w:val="0B5294"/>
                                <w:spacing w:val="-4"/>
                                <w:sz w:val="24"/>
                                <w:szCs w:val="24"/>
                                <w:rtl/>
                              </w:rPr>
                              <w:t>איתר</w:t>
                            </w:r>
                            <w:r w:rsidRPr="000117C3">
                              <w:rPr>
                                <w:rFonts w:cs="Tahoma"/>
                                <w:color w:val="0B5294"/>
                                <w:spacing w:val="-4"/>
                                <w:sz w:val="24"/>
                                <w:szCs w:val="24"/>
                                <w:rtl/>
                              </w:rPr>
                              <w:t xml:space="preserve"> </w:t>
                            </w:r>
                            <w:r w:rsidRPr="000117C3">
                              <w:rPr>
                                <w:rFonts w:cs="Tahoma" w:hint="eastAsia"/>
                                <w:color w:val="0B5294"/>
                                <w:spacing w:val="-4"/>
                                <w:sz w:val="24"/>
                                <w:szCs w:val="24"/>
                                <w:rtl/>
                              </w:rPr>
                              <w:t>את</w:t>
                            </w:r>
                            <w:r w:rsidRPr="000117C3">
                              <w:rPr>
                                <w:rFonts w:cs="Tahoma"/>
                                <w:color w:val="0B5294"/>
                                <w:spacing w:val="-4"/>
                                <w:sz w:val="24"/>
                                <w:szCs w:val="24"/>
                                <w:rtl/>
                              </w:rPr>
                              <w:t xml:space="preserve"> </w:t>
                            </w:r>
                            <w:r w:rsidRPr="000117C3">
                              <w:rPr>
                                <w:rFonts w:cs="Tahoma" w:hint="eastAsia"/>
                                <w:color w:val="0B5294"/>
                                <w:spacing w:val="-4"/>
                                <w:sz w:val="24"/>
                                <w:szCs w:val="24"/>
                                <w:rtl/>
                              </w:rPr>
                              <w:t>כל</w:t>
                            </w:r>
                            <w:r w:rsidRPr="000117C3">
                              <w:rPr>
                                <w:rFonts w:cs="Tahoma"/>
                                <w:color w:val="0B5294"/>
                                <w:spacing w:val="-4"/>
                                <w:sz w:val="24"/>
                                <w:szCs w:val="24"/>
                                <w:rtl/>
                              </w:rPr>
                              <w:t xml:space="preserve"> </w:t>
                            </w:r>
                            <w:r w:rsidRPr="000117C3">
                              <w:rPr>
                                <w:rFonts w:cs="Tahoma" w:hint="eastAsia"/>
                                <w:color w:val="0B5294"/>
                                <w:spacing w:val="-4"/>
                                <w:sz w:val="24"/>
                                <w:szCs w:val="24"/>
                                <w:rtl/>
                              </w:rPr>
                              <w:t>התקנים</w:t>
                            </w:r>
                            <w:r w:rsidRPr="000117C3">
                              <w:rPr>
                                <w:rFonts w:cs="Tahoma"/>
                                <w:color w:val="0B5294"/>
                                <w:spacing w:val="-4"/>
                                <w:sz w:val="24"/>
                                <w:szCs w:val="24"/>
                                <w:rtl/>
                              </w:rPr>
                              <w:t xml:space="preserve"> </w:t>
                            </w:r>
                            <w:r w:rsidRPr="000117C3">
                              <w:rPr>
                                <w:rFonts w:cs="Tahoma" w:hint="eastAsia"/>
                                <w:color w:val="0B5294"/>
                                <w:spacing w:val="-4"/>
                                <w:sz w:val="24"/>
                                <w:szCs w:val="24"/>
                                <w:rtl/>
                              </w:rPr>
                              <w:t>המחייבים</w:t>
                            </w:r>
                            <w:r w:rsidRPr="000117C3">
                              <w:rPr>
                                <w:rFonts w:cs="Tahoma"/>
                                <w:color w:val="0B5294"/>
                                <w:spacing w:val="-4"/>
                                <w:sz w:val="24"/>
                                <w:szCs w:val="24"/>
                                <w:rtl/>
                              </w:rPr>
                              <w:t xml:space="preserve"> </w:t>
                            </w:r>
                            <w:r w:rsidRPr="000117C3">
                              <w:rPr>
                                <w:rFonts w:cs="Tahoma" w:hint="eastAsia"/>
                                <w:color w:val="0B5294"/>
                                <w:spacing w:val="-4"/>
                                <w:sz w:val="24"/>
                                <w:szCs w:val="24"/>
                                <w:rtl/>
                              </w:rPr>
                              <w:t>והחוקים</w:t>
                            </w:r>
                            <w:r w:rsidRPr="000117C3">
                              <w:rPr>
                                <w:rFonts w:cs="Tahoma"/>
                                <w:color w:val="0B5294"/>
                                <w:spacing w:val="-4"/>
                                <w:sz w:val="24"/>
                                <w:szCs w:val="24"/>
                                <w:rtl/>
                              </w:rPr>
                              <w:t xml:space="preserve">, </w:t>
                            </w:r>
                            <w:r w:rsidRPr="000117C3">
                              <w:rPr>
                                <w:rFonts w:cs="Tahoma" w:hint="eastAsia"/>
                                <w:color w:val="0B5294"/>
                                <w:spacing w:val="-4"/>
                                <w:sz w:val="24"/>
                                <w:szCs w:val="24"/>
                                <w:rtl/>
                              </w:rPr>
                              <w:t>התקנות</w:t>
                            </w:r>
                            <w:r w:rsidRPr="000117C3">
                              <w:rPr>
                                <w:rFonts w:cs="Tahoma"/>
                                <w:color w:val="0B5294"/>
                                <w:spacing w:val="-4"/>
                                <w:sz w:val="24"/>
                                <w:szCs w:val="24"/>
                                <w:rtl/>
                              </w:rPr>
                              <w:t xml:space="preserve"> </w:t>
                            </w:r>
                            <w:r w:rsidRPr="000117C3">
                              <w:rPr>
                                <w:rFonts w:cs="Tahoma" w:hint="eastAsia"/>
                                <w:color w:val="0B5294"/>
                                <w:spacing w:val="-4"/>
                                <w:sz w:val="24"/>
                                <w:szCs w:val="24"/>
                                <w:rtl/>
                              </w:rPr>
                              <w:t>וההוראות</w:t>
                            </w:r>
                            <w:r w:rsidRPr="000117C3">
                              <w:rPr>
                                <w:rFonts w:cs="Tahoma"/>
                                <w:color w:val="0B5294"/>
                                <w:spacing w:val="-4"/>
                                <w:sz w:val="24"/>
                                <w:szCs w:val="24"/>
                                <w:rtl/>
                              </w:rPr>
                              <w:t xml:space="preserve"> </w:t>
                            </w:r>
                            <w:r w:rsidRPr="000117C3">
                              <w:rPr>
                                <w:rFonts w:cs="Tahoma" w:hint="eastAsia"/>
                                <w:color w:val="0B5294"/>
                                <w:spacing w:val="-4"/>
                                <w:sz w:val="24"/>
                                <w:szCs w:val="24"/>
                                <w:rtl/>
                              </w:rPr>
                              <w:t>המחייבים</w:t>
                            </w:r>
                            <w:r w:rsidRPr="000117C3">
                              <w:rPr>
                                <w:rFonts w:cs="Tahoma"/>
                                <w:color w:val="0B5294"/>
                                <w:spacing w:val="-4"/>
                                <w:sz w:val="24"/>
                                <w:szCs w:val="24"/>
                                <w:rtl/>
                              </w:rPr>
                              <w:t xml:space="preserve"> </w:t>
                            </w:r>
                            <w:r w:rsidRPr="000117C3">
                              <w:rPr>
                                <w:rFonts w:cs="Tahoma" w:hint="eastAsia"/>
                                <w:color w:val="0B5294"/>
                                <w:spacing w:val="-4"/>
                                <w:sz w:val="24"/>
                                <w:szCs w:val="24"/>
                                <w:rtl/>
                              </w:rPr>
                              <w:t>עמידה</w:t>
                            </w:r>
                            <w:r w:rsidRPr="000117C3">
                              <w:rPr>
                                <w:rFonts w:cs="Tahoma"/>
                                <w:color w:val="0B5294"/>
                                <w:spacing w:val="-4"/>
                                <w:sz w:val="24"/>
                                <w:szCs w:val="24"/>
                                <w:rtl/>
                              </w:rPr>
                              <w:t xml:space="preserve"> </w:t>
                            </w:r>
                            <w:r w:rsidRPr="000117C3">
                              <w:rPr>
                                <w:rFonts w:cs="Tahoma" w:hint="eastAsia"/>
                                <w:color w:val="0B5294"/>
                                <w:spacing w:val="-4"/>
                                <w:sz w:val="24"/>
                                <w:szCs w:val="24"/>
                                <w:rtl/>
                              </w:rPr>
                              <w:t>בהם</w:t>
                            </w:r>
                            <w:r w:rsidRPr="000117C3">
                              <w:rPr>
                                <w:rFonts w:cs="Tahoma"/>
                                <w:color w:val="0B5294"/>
                                <w:spacing w:val="-4"/>
                                <w:sz w:val="24"/>
                                <w:szCs w:val="24"/>
                                <w:rtl/>
                              </w:rPr>
                              <w:t xml:space="preserve">, </w:t>
                            </w:r>
                            <w:r w:rsidRPr="000117C3">
                              <w:rPr>
                                <w:rFonts w:cs="Tahoma" w:hint="eastAsia"/>
                                <w:color w:val="0B5294"/>
                                <w:spacing w:val="-4"/>
                                <w:sz w:val="24"/>
                                <w:szCs w:val="24"/>
                                <w:rtl/>
                              </w:rPr>
                              <w:t>ואין</w:t>
                            </w:r>
                            <w:r w:rsidRPr="000117C3">
                              <w:rPr>
                                <w:rFonts w:cs="Tahoma"/>
                                <w:color w:val="0B5294"/>
                                <w:spacing w:val="-4"/>
                                <w:sz w:val="24"/>
                                <w:szCs w:val="24"/>
                                <w:rtl/>
                              </w:rPr>
                              <w:t xml:space="preserve"> </w:t>
                            </w:r>
                            <w:r w:rsidRPr="000117C3">
                              <w:rPr>
                                <w:rFonts w:cs="Tahoma" w:hint="eastAsia"/>
                                <w:color w:val="0B5294"/>
                                <w:spacing w:val="-4"/>
                                <w:sz w:val="24"/>
                                <w:szCs w:val="24"/>
                                <w:rtl/>
                              </w:rPr>
                              <w:t>בידו</w:t>
                            </w:r>
                            <w:r w:rsidRPr="000117C3">
                              <w:rPr>
                                <w:rFonts w:cs="Tahoma"/>
                                <w:color w:val="0B5294"/>
                                <w:spacing w:val="-4"/>
                                <w:sz w:val="24"/>
                                <w:szCs w:val="24"/>
                                <w:rtl/>
                              </w:rPr>
                              <w:t xml:space="preserve"> </w:t>
                            </w:r>
                            <w:r w:rsidRPr="000117C3">
                              <w:rPr>
                                <w:rFonts w:cs="Tahoma" w:hint="eastAsia"/>
                                <w:color w:val="0B5294"/>
                                <w:spacing w:val="-4"/>
                                <w:sz w:val="24"/>
                                <w:szCs w:val="24"/>
                                <w:rtl/>
                              </w:rPr>
                              <w:t>רשימת</w:t>
                            </w:r>
                            <w:r w:rsidRPr="000117C3">
                              <w:rPr>
                                <w:rFonts w:cs="Tahoma"/>
                                <w:color w:val="0B5294"/>
                                <w:spacing w:val="-4"/>
                                <w:sz w:val="24"/>
                                <w:szCs w:val="24"/>
                                <w:rtl/>
                              </w:rPr>
                              <w:t xml:space="preserve"> </w:t>
                            </w:r>
                            <w:r w:rsidRPr="000117C3">
                              <w:rPr>
                                <w:rFonts w:cs="Tahoma" w:hint="eastAsia"/>
                                <w:color w:val="0B5294"/>
                                <w:spacing w:val="-4"/>
                                <w:sz w:val="24"/>
                                <w:szCs w:val="24"/>
                                <w:rtl/>
                              </w:rPr>
                              <w:t>תקנים</w:t>
                            </w:r>
                            <w:r w:rsidRPr="000117C3">
                              <w:rPr>
                                <w:rFonts w:cs="Tahoma"/>
                                <w:color w:val="0B5294"/>
                                <w:spacing w:val="-4"/>
                                <w:sz w:val="24"/>
                                <w:szCs w:val="24"/>
                                <w:rtl/>
                              </w:rPr>
                              <w:t xml:space="preserve"> </w:t>
                            </w:r>
                            <w:r w:rsidRPr="000117C3">
                              <w:rPr>
                                <w:rFonts w:cs="Tahoma" w:hint="eastAsia"/>
                                <w:color w:val="0B5294"/>
                                <w:spacing w:val="-4"/>
                                <w:sz w:val="24"/>
                                <w:szCs w:val="24"/>
                                <w:rtl/>
                              </w:rPr>
                              <w:t>אלה</w:t>
                            </w:r>
                          </w:p>
                          <w:p w:rsidR="002D7F58" w:rsidRPr="00373C5D" w:rsidP="000117C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03927836"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51452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2D7F58" w:rsidRPr="00373C5D" w:rsidP="000117C3">
                      <w:pPr>
                        <w:spacing w:line="240" w:lineRule="atLeast"/>
                        <w:rPr>
                          <w:rFonts w:cs="Tahoma"/>
                          <w:b/>
                          <w:bCs/>
                          <w:color w:val="0B5294"/>
                          <w:sz w:val="48"/>
                          <w:szCs w:val="48"/>
                          <w:rtl/>
                        </w:rPr>
                      </w:pPr>
                      <w:drawing>
                        <wp:inline distT="0" distB="0" distL="0" distR="0">
                          <wp:extent cx="311150" cy="256800"/>
                          <wp:effectExtent l="0" t="0" r="0" b="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39229"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D7F58" w:rsidP="000117C3">
                      <w:pPr>
                        <w:spacing w:before="120" w:after="0" w:line="240" w:lineRule="atLeast"/>
                        <w:rPr>
                          <w:rFonts w:cs="Tahoma"/>
                          <w:color w:val="0B5294"/>
                          <w:spacing w:val="-4"/>
                          <w:sz w:val="24"/>
                          <w:szCs w:val="24"/>
                          <w:rtl/>
                        </w:rPr>
                      </w:pPr>
                      <w:r w:rsidRPr="000117C3">
                        <w:rPr>
                          <w:rFonts w:cs="Tahoma" w:hint="eastAsia"/>
                          <w:color w:val="0B5294"/>
                          <w:spacing w:val="-4"/>
                          <w:sz w:val="24"/>
                          <w:szCs w:val="24"/>
                          <w:rtl/>
                        </w:rPr>
                        <w:t>משרד</w:t>
                      </w:r>
                      <w:r w:rsidRPr="000117C3">
                        <w:rPr>
                          <w:rFonts w:cs="Tahoma"/>
                          <w:color w:val="0B5294"/>
                          <w:spacing w:val="-4"/>
                          <w:sz w:val="24"/>
                          <w:szCs w:val="24"/>
                          <w:rtl/>
                        </w:rPr>
                        <w:t xml:space="preserve"> </w:t>
                      </w:r>
                      <w:r w:rsidRPr="000117C3">
                        <w:rPr>
                          <w:rFonts w:cs="Tahoma" w:hint="eastAsia"/>
                          <w:color w:val="0B5294"/>
                          <w:spacing w:val="-4"/>
                          <w:sz w:val="24"/>
                          <w:szCs w:val="24"/>
                          <w:rtl/>
                        </w:rPr>
                        <w:t>הכלכלה</w:t>
                      </w:r>
                      <w:r w:rsidRPr="000117C3">
                        <w:rPr>
                          <w:rFonts w:cs="Tahoma"/>
                          <w:color w:val="0B5294"/>
                          <w:spacing w:val="-4"/>
                          <w:sz w:val="24"/>
                          <w:szCs w:val="24"/>
                          <w:rtl/>
                        </w:rPr>
                        <w:t xml:space="preserve"> </w:t>
                      </w:r>
                      <w:r w:rsidRPr="000117C3">
                        <w:rPr>
                          <w:rFonts w:cs="Tahoma" w:hint="eastAsia"/>
                          <w:color w:val="0B5294"/>
                          <w:spacing w:val="-4"/>
                          <w:sz w:val="24"/>
                          <w:szCs w:val="24"/>
                          <w:rtl/>
                        </w:rPr>
                        <w:t>לא</w:t>
                      </w:r>
                      <w:r w:rsidRPr="000117C3">
                        <w:rPr>
                          <w:rFonts w:cs="Tahoma"/>
                          <w:color w:val="0B5294"/>
                          <w:spacing w:val="-4"/>
                          <w:sz w:val="24"/>
                          <w:szCs w:val="24"/>
                          <w:rtl/>
                        </w:rPr>
                        <w:t xml:space="preserve"> </w:t>
                      </w:r>
                      <w:r w:rsidRPr="000117C3">
                        <w:rPr>
                          <w:rFonts w:cs="Tahoma" w:hint="eastAsia"/>
                          <w:color w:val="0B5294"/>
                          <w:spacing w:val="-4"/>
                          <w:sz w:val="24"/>
                          <w:szCs w:val="24"/>
                          <w:rtl/>
                        </w:rPr>
                        <w:t>איתר</w:t>
                      </w:r>
                      <w:r w:rsidRPr="000117C3">
                        <w:rPr>
                          <w:rFonts w:cs="Tahoma"/>
                          <w:color w:val="0B5294"/>
                          <w:spacing w:val="-4"/>
                          <w:sz w:val="24"/>
                          <w:szCs w:val="24"/>
                          <w:rtl/>
                        </w:rPr>
                        <w:t xml:space="preserve"> </w:t>
                      </w:r>
                      <w:r w:rsidRPr="000117C3">
                        <w:rPr>
                          <w:rFonts w:cs="Tahoma" w:hint="eastAsia"/>
                          <w:color w:val="0B5294"/>
                          <w:spacing w:val="-4"/>
                          <w:sz w:val="24"/>
                          <w:szCs w:val="24"/>
                          <w:rtl/>
                        </w:rPr>
                        <w:t>את</w:t>
                      </w:r>
                      <w:r w:rsidRPr="000117C3">
                        <w:rPr>
                          <w:rFonts w:cs="Tahoma"/>
                          <w:color w:val="0B5294"/>
                          <w:spacing w:val="-4"/>
                          <w:sz w:val="24"/>
                          <w:szCs w:val="24"/>
                          <w:rtl/>
                        </w:rPr>
                        <w:t xml:space="preserve"> </w:t>
                      </w:r>
                      <w:r w:rsidRPr="000117C3">
                        <w:rPr>
                          <w:rFonts w:cs="Tahoma" w:hint="eastAsia"/>
                          <w:color w:val="0B5294"/>
                          <w:spacing w:val="-4"/>
                          <w:sz w:val="24"/>
                          <w:szCs w:val="24"/>
                          <w:rtl/>
                        </w:rPr>
                        <w:t>כל</w:t>
                      </w:r>
                      <w:r w:rsidRPr="000117C3">
                        <w:rPr>
                          <w:rFonts w:cs="Tahoma"/>
                          <w:color w:val="0B5294"/>
                          <w:spacing w:val="-4"/>
                          <w:sz w:val="24"/>
                          <w:szCs w:val="24"/>
                          <w:rtl/>
                        </w:rPr>
                        <w:t xml:space="preserve"> </w:t>
                      </w:r>
                      <w:r w:rsidRPr="000117C3">
                        <w:rPr>
                          <w:rFonts w:cs="Tahoma" w:hint="eastAsia"/>
                          <w:color w:val="0B5294"/>
                          <w:spacing w:val="-4"/>
                          <w:sz w:val="24"/>
                          <w:szCs w:val="24"/>
                          <w:rtl/>
                        </w:rPr>
                        <w:t>התקנים</w:t>
                      </w:r>
                      <w:r w:rsidRPr="000117C3">
                        <w:rPr>
                          <w:rFonts w:cs="Tahoma"/>
                          <w:color w:val="0B5294"/>
                          <w:spacing w:val="-4"/>
                          <w:sz w:val="24"/>
                          <w:szCs w:val="24"/>
                          <w:rtl/>
                        </w:rPr>
                        <w:t xml:space="preserve"> </w:t>
                      </w:r>
                      <w:r w:rsidRPr="000117C3">
                        <w:rPr>
                          <w:rFonts w:cs="Tahoma" w:hint="eastAsia"/>
                          <w:color w:val="0B5294"/>
                          <w:spacing w:val="-4"/>
                          <w:sz w:val="24"/>
                          <w:szCs w:val="24"/>
                          <w:rtl/>
                        </w:rPr>
                        <w:t>המחייבים</w:t>
                      </w:r>
                      <w:r w:rsidRPr="000117C3">
                        <w:rPr>
                          <w:rFonts w:cs="Tahoma"/>
                          <w:color w:val="0B5294"/>
                          <w:spacing w:val="-4"/>
                          <w:sz w:val="24"/>
                          <w:szCs w:val="24"/>
                          <w:rtl/>
                        </w:rPr>
                        <w:t xml:space="preserve"> </w:t>
                      </w:r>
                      <w:r w:rsidRPr="000117C3">
                        <w:rPr>
                          <w:rFonts w:cs="Tahoma" w:hint="eastAsia"/>
                          <w:color w:val="0B5294"/>
                          <w:spacing w:val="-4"/>
                          <w:sz w:val="24"/>
                          <w:szCs w:val="24"/>
                          <w:rtl/>
                        </w:rPr>
                        <w:t>והחוקים</w:t>
                      </w:r>
                      <w:r w:rsidRPr="000117C3">
                        <w:rPr>
                          <w:rFonts w:cs="Tahoma"/>
                          <w:color w:val="0B5294"/>
                          <w:spacing w:val="-4"/>
                          <w:sz w:val="24"/>
                          <w:szCs w:val="24"/>
                          <w:rtl/>
                        </w:rPr>
                        <w:t xml:space="preserve">, </w:t>
                      </w:r>
                      <w:r w:rsidRPr="000117C3">
                        <w:rPr>
                          <w:rFonts w:cs="Tahoma" w:hint="eastAsia"/>
                          <w:color w:val="0B5294"/>
                          <w:spacing w:val="-4"/>
                          <w:sz w:val="24"/>
                          <w:szCs w:val="24"/>
                          <w:rtl/>
                        </w:rPr>
                        <w:t>התקנות</w:t>
                      </w:r>
                      <w:r w:rsidRPr="000117C3">
                        <w:rPr>
                          <w:rFonts w:cs="Tahoma"/>
                          <w:color w:val="0B5294"/>
                          <w:spacing w:val="-4"/>
                          <w:sz w:val="24"/>
                          <w:szCs w:val="24"/>
                          <w:rtl/>
                        </w:rPr>
                        <w:t xml:space="preserve"> </w:t>
                      </w:r>
                      <w:r w:rsidRPr="000117C3">
                        <w:rPr>
                          <w:rFonts w:cs="Tahoma" w:hint="eastAsia"/>
                          <w:color w:val="0B5294"/>
                          <w:spacing w:val="-4"/>
                          <w:sz w:val="24"/>
                          <w:szCs w:val="24"/>
                          <w:rtl/>
                        </w:rPr>
                        <w:t>וההוראות</w:t>
                      </w:r>
                      <w:r w:rsidRPr="000117C3">
                        <w:rPr>
                          <w:rFonts w:cs="Tahoma"/>
                          <w:color w:val="0B5294"/>
                          <w:spacing w:val="-4"/>
                          <w:sz w:val="24"/>
                          <w:szCs w:val="24"/>
                          <w:rtl/>
                        </w:rPr>
                        <w:t xml:space="preserve"> </w:t>
                      </w:r>
                      <w:r w:rsidRPr="000117C3">
                        <w:rPr>
                          <w:rFonts w:cs="Tahoma" w:hint="eastAsia"/>
                          <w:color w:val="0B5294"/>
                          <w:spacing w:val="-4"/>
                          <w:sz w:val="24"/>
                          <w:szCs w:val="24"/>
                          <w:rtl/>
                        </w:rPr>
                        <w:t>המחייבים</w:t>
                      </w:r>
                      <w:r w:rsidRPr="000117C3">
                        <w:rPr>
                          <w:rFonts w:cs="Tahoma"/>
                          <w:color w:val="0B5294"/>
                          <w:spacing w:val="-4"/>
                          <w:sz w:val="24"/>
                          <w:szCs w:val="24"/>
                          <w:rtl/>
                        </w:rPr>
                        <w:t xml:space="preserve"> </w:t>
                      </w:r>
                      <w:r w:rsidRPr="000117C3">
                        <w:rPr>
                          <w:rFonts w:cs="Tahoma" w:hint="eastAsia"/>
                          <w:color w:val="0B5294"/>
                          <w:spacing w:val="-4"/>
                          <w:sz w:val="24"/>
                          <w:szCs w:val="24"/>
                          <w:rtl/>
                        </w:rPr>
                        <w:t>עמידה</w:t>
                      </w:r>
                      <w:r w:rsidRPr="000117C3">
                        <w:rPr>
                          <w:rFonts w:cs="Tahoma"/>
                          <w:color w:val="0B5294"/>
                          <w:spacing w:val="-4"/>
                          <w:sz w:val="24"/>
                          <w:szCs w:val="24"/>
                          <w:rtl/>
                        </w:rPr>
                        <w:t xml:space="preserve"> </w:t>
                      </w:r>
                      <w:r w:rsidRPr="000117C3">
                        <w:rPr>
                          <w:rFonts w:cs="Tahoma" w:hint="eastAsia"/>
                          <w:color w:val="0B5294"/>
                          <w:spacing w:val="-4"/>
                          <w:sz w:val="24"/>
                          <w:szCs w:val="24"/>
                          <w:rtl/>
                        </w:rPr>
                        <w:t>בהם</w:t>
                      </w:r>
                      <w:r w:rsidRPr="000117C3">
                        <w:rPr>
                          <w:rFonts w:cs="Tahoma"/>
                          <w:color w:val="0B5294"/>
                          <w:spacing w:val="-4"/>
                          <w:sz w:val="24"/>
                          <w:szCs w:val="24"/>
                          <w:rtl/>
                        </w:rPr>
                        <w:t xml:space="preserve">, </w:t>
                      </w:r>
                      <w:r w:rsidRPr="000117C3">
                        <w:rPr>
                          <w:rFonts w:cs="Tahoma" w:hint="eastAsia"/>
                          <w:color w:val="0B5294"/>
                          <w:spacing w:val="-4"/>
                          <w:sz w:val="24"/>
                          <w:szCs w:val="24"/>
                          <w:rtl/>
                        </w:rPr>
                        <w:t>ואין</w:t>
                      </w:r>
                      <w:r w:rsidRPr="000117C3">
                        <w:rPr>
                          <w:rFonts w:cs="Tahoma"/>
                          <w:color w:val="0B5294"/>
                          <w:spacing w:val="-4"/>
                          <w:sz w:val="24"/>
                          <w:szCs w:val="24"/>
                          <w:rtl/>
                        </w:rPr>
                        <w:t xml:space="preserve"> </w:t>
                      </w:r>
                      <w:r w:rsidRPr="000117C3">
                        <w:rPr>
                          <w:rFonts w:cs="Tahoma" w:hint="eastAsia"/>
                          <w:color w:val="0B5294"/>
                          <w:spacing w:val="-4"/>
                          <w:sz w:val="24"/>
                          <w:szCs w:val="24"/>
                          <w:rtl/>
                        </w:rPr>
                        <w:t>בידו</w:t>
                      </w:r>
                      <w:r w:rsidRPr="000117C3">
                        <w:rPr>
                          <w:rFonts w:cs="Tahoma"/>
                          <w:color w:val="0B5294"/>
                          <w:spacing w:val="-4"/>
                          <w:sz w:val="24"/>
                          <w:szCs w:val="24"/>
                          <w:rtl/>
                        </w:rPr>
                        <w:t xml:space="preserve"> </w:t>
                      </w:r>
                      <w:r w:rsidRPr="000117C3">
                        <w:rPr>
                          <w:rFonts w:cs="Tahoma" w:hint="eastAsia"/>
                          <w:color w:val="0B5294"/>
                          <w:spacing w:val="-4"/>
                          <w:sz w:val="24"/>
                          <w:szCs w:val="24"/>
                          <w:rtl/>
                        </w:rPr>
                        <w:t>רשימת</w:t>
                      </w:r>
                      <w:r w:rsidRPr="000117C3">
                        <w:rPr>
                          <w:rFonts w:cs="Tahoma"/>
                          <w:color w:val="0B5294"/>
                          <w:spacing w:val="-4"/>
                          <w:sz w:val="24"/>
                          <w:szCs w:val="24"/>
                          <w:rtl/>
                        </w:rPr>
                        <w:t xml:space="preserve"> </w:t>
                      </w:r>
                      <w:r w:rsidRPr="000117C3">
                        <w:rPr>
                          <w:rFonts w:cs="Tahoma" w:hint="eastAsia"/>
                          <w:color w:val="0B5294"/>
                          <w:spacing w:val="-4"/>
                          <w:sz w:val="24"/>
                          <w:szCs w:val="24"/>
                          <w:rtl/>
                        </w:rPr>
                        <w:t>תקנים</w:t>
                      </w:r>
                      <w:r w:rsidRPr="000117C3">
                        <w:rPr>
                          <w:rFonts w:cs="Tahoma"/>
                          <w:color w:val="0B5294"/>
                          <w:spacing w:val="-4"/>
                          <w:sz w:val="24"/>
                          <w:szCs w:val="24"/>
                          <w:rtl/>
                        </w:rPr>
                        <w:t xml:space="preserve"> </w:t>
                      </w:r>
                      <w:r w:rsidRPr="000117C3">
                        <w:rPr>
                          <w:rFonts w:cs="Tahoma" w:hint="eastAsia"/>
                          <w:color w:val="0B5294"/>
                          <w:spacing w:val="-4"/>
                          <w:sz w:val="24"/>
                          <w:szCs w:val="24"/>
                          <w:rtl/>
                        </w:rPr>
                        <w:t>אלה</w:t>
                      </w:r>
                    </w:p>
                    <w:p w:rsidR="002D7F58" w:rsidRPr="00373C5D" w:rsidP="000117C3">
                      <w:pPr>
                        <w:spacing w:before="120" w:after="0" w:line="240" w:lineRule="atLeast"/>
                        <w:rPr>
                          <w:rFonts w:cs="Tahoma"/>
                          <w:b/>
                          <w:bCs/>
                          <w:color w:val="0B5294"/>
                          <w:sz w:val="48"/>
                          <w:szCs w:val="48"/>
                          <w:rtl/>
                        </w:rPr>
                      </w:pPr>
                      <w:drawing>
                        <wp:inline distT="0" distB="0" distL="0" distR="0">
                          <wp:extent cx="288000" cy="31337"/>
                          <wp:effectExtent l="0" t="0" r="0" b="6985"/>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69728"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E45B0" w:rsidRPr="00142293" w:rsidP="00964448">
      <w:pPr>
        <w:tabs>
          <w:tab w:val="left" w:pos="8306"/>
        </w:tabs>
        <w:spacing w:line="240" w:lineRule="exact"/>
        <w:ind w:left="340" w:right="2268"/>
        <w:jc w:val="both"/>
        <w:rPr>
          <w:rFonts w:ascii="Tahoma" w:hAnsi="Tahoma" w:cs="Tahoma"/>
          <w:sz w:val="17"/>
          <w:szCs w:val="17"/>
          <w:rtl/>
        </w:rPr>
      </w:pPr>
      <w:r w:rsidRPr="00142293">
        <w:rPr>
          <w:rFonts w:ascii="Tahoma" w:hAnsi="Tahoma" w:cs="Tahoma" w:hint="cs"/>
          <w:sz w:val="17"/>
          <w:szCs w:val="17"/>
          <w:rtl/>
        </w:rPr>
        <w:t xml:space="preserve">המכון מסר בתגובתו כי </w:t>
      </w:r>
      <w:r w:rsidRPr="00142293">
        <w:rPr>
          <w:rFonts w:ascii="Tahoma" w:hAnsi="Tahoma" w:cs="Tahoma"/>
          <w:sz w:val="17"/>
          <w:szCs w:val="17"/>
          <w:rtl/>
        </w:rPr>
        <w:t xml:space="preserve">ביוזמתו </w:t>
      </w:r>
      <w:r w:rsidRPr="00142293">
        <w:rPr>
          <w:rFonts w:ascii="Tahoma" w:hAnsi="Tahoma" w:cs="Tahoma" w:hint="cs"/>
          <w:sz w:val="17"/>
          <w:szCs w:val="17"/>
          <w:rtl/>
        </w:rPr>
        <w:t xml:space="preserve">סקר </w:t>
      </w:r>
      <w:r w:rsidRPr="00142293">
        <w:rPr>
          <w:rFonts w:ascii="Tahoma" w:hAnsi="Tahoma" w:cs="Tahoma"/>
          <w:sz w:val="17"/>
          <w:szCs w:val="17"/>
          <w:rtl/>
        </w:rPr>
        <w:t>את כל החקיקה כבר ב-2012 ו</w:t>
      </w:r>
      <w:r w:rsidRPr="00142293">
        <w:rPr>
          <w:rFonts w:ascii="Tahoma" w:hAnsi="Tahoma" w:cs="Tahoma" w:hint="cs"/>
          <w:sz w:val="17"/>
          <w:szCs w:val="17"/>
          <w:rtl/>
        </w:rPr>
        <w:t xml:space="preserve">באותה שנה </w:t>
      </w:r>
      <w:r w:rsidRPr="00142293">
        <w:rPr>
          <w:rFonts w:ascii="Tahoma" w:hAnsi="Tahoma" w:cs="Tahoma"/>
          <w:sz w:val="17"/>
          <w:szCs w:val="17"/>
          <w:rtl/>
        </w:rPr>
        <w:t>החל לטפל בתקנים מחייבים</w:t>
      </w:r>
      <w:r w:rsidRPr="00142293">
        <w:rPr>
          <w:rFonts w:ascii="Tahoma" w:hAnsi="Tahoma" w:cs="Tahoma" w:hint="cs"/>
          <w:sz w:val="17"/>
          <w:szCs w:val="17"/>
          <w:rtl/>
        </w:rPr>
        <w:t>.</w:t>
      </w:r>
      <w:r w:rsidRPr="00142293">
        <w:rPr>
          <w:rFonts w:ascii="Tahoma" w:hAnsi="Tahoma" w:cs="Tahoma"/>
          <w:sz w:val="17"/>
          <w:szCs w:val="17"/>
          <w:rtl/>
        </w:rPr>
        <w:t xml:space="preserve"> רשימת התקנים המחייבים מוחשבה במערכות המכון, ביוזמת המכון, רק בשנת 2015</w:t>
      </w:r>
      <w:r w:rsidRPr="00142293">
        <w:rPr>
          <w:rFonts w:ascii="Tahoma" w:hAnsi="Tahoma" w:cs="Tahoma" w:hint="cs"/>
          <w:sz w:val="17"/>
          <w:szCs w:val="17"/>
          <w:rtl/>
        </w:rPr>
        <w:t xml:space="preserve">. </w:t>
      </w:r>
      <w:r w:rsidRPr="00142293">
        <w:rPr>
          <w:rFonts w:ascii="Tahoma" w:hAnsi="Tahoma" w:cs="Tahoma"/>
          <w:sz w:val="17"/>
          <w:szCs w:val="17"/>
          <w:rtl/>
        </w:rPr>
        <w:t xml:space="preserve">במערכת מפורטים החוקים והתקנות שעל בסיסם התקן הישראלי מחייב, אך </w:t>
      </w:r>
      <w:r w:rsidR="00D6554D">
        <w:rPr>
          <w:rFonts w:ascii="Tahoma" w:hAnsi="Tahoma" w:cs="Tahoma" w:hint="cs"/>
          <w:sz w:val="17"/>
          <w:szCs w:val="17"/>
          <w:rtl/>
        </w:rPr>
        <w:t xml:space="preserve">הוא </w:t>
      </w:r>
      <w:r w:rsidRPr="00142293">
        <w:rPr>
          <w:rFonts w:ascii="Tahoma" w:hAnsi="Tahoma" w:cs="Tahoma" w:hint="cs"/>
          <w:sz w:val="17"/>
          <w:szCs w:val="17"/>
          <w:rtl/>
        </w:rPr>
        <w:t>לא התבקש</w:t>
      </w:r>
      <w:r w:rsidRPr="00142293">
        <w:rPr>
          <w:rFonts w:ascii="Tahoma" w:hAnsi="Tahoma" w:cs="Tahoma"/>
          <w:sz w:val="17"/>
          <w:szCs w:val="17"/>
          <w:rtl/>
        </w:rPr>
        <w:t xml:space="preserve"> להעביר רשימה זו לשום גורם</w:t>
      </w:r>
      <w:r w:rsidRPr="00142293">
        <w:rPr>
          <w:rFonts w:ascii="Tahoma" w:hAnsi="Tahoma" w:cs="Tahoma" w:hint="cs"/>
          <w:sz w:val="17"/>
          <w:szCs w:val="17"/>
          <w:rtl/>
        </w:rPr>
        <w:t xml:space="preserve"> עד</w:t>
      </w:r>
      <w:r w:rsidRPr="00142293">
        <w:rPr>
          <w:rFonts w:ascii="Tahoma" w:hAnsi="Tahoma" w:cs="Tahoma"/>
          <w:sz w:val="17"/>
          <w:szCs w:val="17"/>
          <w:rtl/>
        </w:rPr>
        <w:t xml:space="preserve"> פברואר 2017</w:t>
      </w:r>
      <w:r w:rsidRPr="00142293">
        <w:rPr>
          <w:rFonts w:ascii="Tahoma" w:hAnsi="Tahoma" w:cs="Tahoma" w:hint="cs"/>
          <w:sz w:val="17"/>
          <w:szCs w:val="17"/>
          <w:rtl/>
        </w:rPr>
        <w:t xml:space="preserve">, </w:t>
      </w:r>
      <w:r w:rsidR="00D6554D">
        <w:rPr>
          <w:rFonts w:ascii="Tahoma" w:hAnsi="Tahoma" w:cs="Tahoma" w:hint="cs"/>
          <w:sz w:val="17"/>
          <w:szCs w:val="17"/>
          <w:rtl/>
        </w:rPr>
        <w:t>ש</w:t>
      </w:r>
      <w:r w:rsidRPr="00142293">
        <w:rPr>
          <w:rFonts w:ascii="Tahoma" w:hAnsi="Tahoma" w:cs="Tahoma" w:hint="cs"/>
          <w:sz w:val="17"/>
          <w:szCs w:val="17"/>
          <w:rtl/>
        </w:rPr>
        <w:t>אז</w:t>
      </w:r>
      <w:r w:rsidRPr="00142293">
        <w:rPr>
          <w:rFonts w:ascii="Tahoma" w:hAnsi="Tahoma" w:cs="Tahoma"/>
          <w:sz w:val="17"/>
          <w:szCs w:val="17"/>
          <w:rtl/>
        </w:rPr>
        <w:t xml:space="preserve"> התבקש</w:t>
      </w:r>
      <w:r w:rsidRPr="00142293">
        <w:rPr>
          <w:rFonts w:ascii="Tahoma" w:hAnsi="Tahoma" w:cs="Tahoma" w:hint="cs"/>
          <w:sz w:val="17"/>
          <w:szCs w:val="17"/>
          <w:rtl/>
        </w:rPr>
        <w:t xml:space="preserve"> </w:t>
      </w:r>
      <w:r w:rsidRPr="00142293">
        <w:rPr>
          <w:rFonts w:ascii="Tahoma" w:hAnsi="Tahoma" w:cs="Tahoma"/>
          <w:sz w:val="17"/>
          <w:szCs w:val="17"/>
          <w:rtl/>
        </w:rPr>
        <w:t>להעבירה ליחידת הממונה על התקינה, וכך עשה.</w:t>
      </w:r>
      <w:r w:rsidRPr="00142293">
        <w:rPr>
          <w:rFonts w:ascii="Tahoma" w:hAnsi="Tahoma" w:cs="Tahoma" w:hint="cs"/>
          <w:sz w:val="17"/>
          <w:szCs w:val="17"/>
          <w:rtl/>
        </w:rPr>
        <w:t xml:space="preserve"> עוד מסר המכון כי בשנת 2017 יערוך </w:t>
      </w:r>
      <w:r w:rsidRPr="00142293">
        <w:rPr>
          <w:rFonts w:ascii="Tahoma" w:hAnsi="Tahoma" w:cs="Tahoma"/>
          <w:sz w:val="17"/>
          <w:szCs w:val="17"/>
          <w:rtl/>
        </w:rPr>
        <w:t xml:space="preserve">סקר חדש של </w:t>
      </w:r>
      <w:r w:rsidRPr="00142293">
        <w:rPr>
          <w:rFonts w:ascii="Tahoma" w:hAnsi="Tahoma" w:cs="Tahoma"/>
          <w:sz w:val="17"/>
          <w:szCs w:val="17"/>
          <w:rtl/>
        </w:rPr>
        <w:t xml:space="preserve">התקנים המאוזכרים בחקיקה, ועל בסיס זה תיקבע תכנית </w:t>
      </w:r>
      <w:r w:rsidRPr="00142293">
        <w:rPr>
          <w:rFonts w:ascii="Tahoma" w:hAnsi="Tahoma" w:cs="Tahoma" w:hint="cs"/>
          <w:sz w:val="17"/>
          <w:szCs w:val="17"/>
          <w:rtl/>
        </w:rPr>
        <w:t>העבודה</w:t>
      </w:r>
      <w:r w:rsidRPr="00142293">
        <w:rPr>
          <w:rFonts w:ascii="Tahoma" w:hAnsi="Tahoma" w:cs="Tahoma"/>
          <w:sz w:val="17"/>
          <w:szCs w:val="17"/>
          <w:rtl/>
        </w:rPr>
        <w:t xml:space="preserve"> ה</w:t>
      </w:r>
      <w:r w:rsidRPr="00142293">
        <w:rPr>
          <w:rFonts w:ascii="Tahoma" w:hAnsi="Tahoma" w:cs="Tahoma" w:hint="cs"/>
          <w:sz w:val="17"/>
          <w:szCs w:val="17"/>
          <w:rtl/>
        </w:rPr>
        <w:t>ארבע-</w:t>
      </w:r>
      <w:r w:rsidRPr="00142293">
        <w:rPr>
          <w:rFonts w:ascii="Tahoma" w:hAnsi="Tahoma" w:cs="Tahoma"/>
          <w:sz w:val="17"/>
          <w:szCs w:val="17"/>
          <w:rtl/>
        </w:rPr>
        <w:t>שנתית לתקנים מחייבים.</w:t>
      </w:r>
    </w:p>
    <w:p w:rsidR="006E45B0" w:rsidRPr="00142293" w:rsidP="009F481E">
      <w:pPr>
        <w:tabs>
          <w:tab w:val="left" w:pos="8306"/>
        </w:tabs>
        <w:spacing w:after="240" w:line="240" w:lineRule="exact"/>
        <w:ind w:left="340" w:right="2268"/>
        <w:jc w:val="both"/>
        <w:rPr>
          <w:rFonts w:ascii="Tahoma" w:hAnsi="Tahoma" w:cs="Tahoma"/>
          <w:sz w:val="17"/>
          <w:szCs w:val="17"/>
        </w:rPr>
      </w:pPr>
      <w:r w:rsidRPr="00142293">
        <w:rPr>
          <w:rFonts w:ascii="Tahoma" w:hAnsi="Tahoma" w:cs="Tahoma" w:hint="cs"/>
          <w:sz w:val="17"/>
          <w:szCs w:val="17"/>
          <w:rtl/>
        </w:rPr>
        <w:t xml:space="preserve">משרד הכלכלה מסר בתגובתו כי </w:t>
      </w:r>
      <w:r w:rsidRPr="00142293">
        <w:rPr>
          <w:rFonts w:ascii="Tahoma" w:hAnsi="Tahoma" w:cs="Tahoma"/>
          <w:sz w:val="17"/>
          <w:szCs w:val="17"/>
          <w:rtl/>
        </w:rPr>
        <w:t xml:space="preserve">הממונה על התקינה </w:t>
      </w:r>
      <w:r w:rsidRPr="00142293">
        <w:rPr>
          <w:rFonts w:ascii="Tahoma" w:hAnsi="Tahoma" w:cs="Tahoma" w:hint="cs"/>
          <w:sz w:val="17"/>
          <w:szCs w:val="17"/>
          <w:rtl/>
        </w:rPr>
        <w:t>ניסה</w:t>
      </w:r>
      <w:r w:rsidRPr="00142293">
        <w:rPr>
          <w:rFonts w:ascii="Tahoma" w:hAnsi="Tahoma" w:cs="Tahoma"/>
          <w:sz w:val="17"/>
          <w:szCs w:val="17"/>
          <w:rtl/>
        </w:rPr>
        <w:t xml:space="preserve"> בשנת 2015</w:t>
      </w:r>
      <w:r w:rsidRPr="00142293">
        <w:rPr>
          <w:rFonts w:ascii="Tahoma" w:hAnsi="Tahoma" w:cs="Tahoma" w:hint="cs"/>
          <w:sz w:val="17"/>
          <w:szCs w:val="17"/>
          <w:rtl/>
        </w:rPr>
        <w:t xml:space="preserve"> </w:t>
      </w:r>
      <w:r w:rsidRPr="00142293">
        <w:rPr>
          <w:rFonts w:ascii="Tahoma" w:hAnsi="Tahoma" w:cs="Tahoma"/>
          <w:sz w:val="17"/>
          <w:szCs w:val="17"/>
          <w:rtl/>
        </w:rPr>
        <w:t>לקבל ממשרדי הממשלה</w:t>
      </w:r>
      <w:r w:rsidRPr="00142293">
        <w:rPr>
          <w:rFonts w:ascii="Tahoma" w:hAnsi="Tahoma" w:cs="Tahoma" w:hint="cs"/>
          <w:sz w:val="17"/>
          <w:szCs w:val="17"/>
          <w:rtl/>
        </w:rPr>
        <w:t xml:space="preserve"> </w:t>
      </w:r>
      <w:r w:rsidRPr="00142293">
        <w:rPr>
          <w:rFonts w:ascii="Tahoma" w:hAnsi="Tahoma" w:cs="Tahoma"/>
          <w:sz w:val="17"/>
          <w:szCs w:val="17"/>
          <w:rtl/>
        </w:rPr>
        <w:t>מידע</w:t>
      </w:r>
      <w:r w:rsidRPr="00142293">
        <w:rPr>
          <w:rFonts w:ascii="Tahoma" w:hAnsi="Tahoma" w:cs="Tahoma" w:hint="cs"/>
          <w:sz w:val="17"/>
          <w:szCs w:val="17"/>
          <w:rtl/>
        </w:rPr>
        <w:t>, כדי</w:t>
      </w:r>
      <w:r w:rsidRPr="00142293">
        <w:rPr>
          <w:rFonts w:ascii="Tahoma" w:hAnsi="Tahoma" w:cs="Tahoma"/>
          <w:sz w:val="17"/>
          <w:szCs w:val="17"/>
          <w:rtl/>
        </w:rPr>
        <w:t xml:space="preserve"> ל</w:t>
      </w:r>
      <w:r w:rsidRPr="00142293">
        <w:rPr>
          <w:rFonts w:ascii="Tahoma" w:hAnsi="Tahoma" w:cs="Tahoma" w:hint="cs"/>
          <w:sz w:val="17"/>
          <w:szCs w:val="17"/>
          <w:rtl/>
        </w:rPr>
        <w:t>ערוך</w:t>
      </w:r>
      <w:r w:rsidRPr="00142293">
        <w:rPr>
          <w:rFonts w:ascii="Tahoma" w:hAnsi="Tahoma" w:cs="Tahoma"/>
          <w:sz w:val="17"/>
          <w:szCs w:val="17"/>
          <w:rtl/>
        </w:rPr>
        <w:t xml:space="preserve"> רשימת מוצרים </w:t>
      </w:r>
      <w:r w:rsidRPr="00142293">
        <w:rPr>
          <w:rFonts w:ascii="Tahoma" w:hAnsi="Tahoma" w:cs="Tahoma" w:hint="cs"/>
          <w:sz w:val="17"/>
          <w:szCs w:val="17"/>
          <w:rtl/>
        </w:rPr>
        <w:t>ו</w:t>
      </w:r>
      <w:r w:rsidRPr="00142293">
        <w:rPr>
          <w:rFonts w:ascii="Tahoma" w:hAnsi="Tahoma" w:cs="Tahoma"/>
          <w:sz w:val="17"/>
          <w:szCs w:val="17"/>
          <w:rtl/>
        </w:rPr>
        <w:t>תהל</w:t>
      </w:r>
      <w:r w:rsidRPr="00142293">
        <w:rPr>
          <w:rFonts w:ascii="Tahoma" w:hAnsi="Tahoma" w:cs="Tahoma" w:hint="cs"/>
          <w:sz w:val="17"/>
          <w:szCs w:val="17"/>
          <w:rtl/>
        </w:rPr>
        <w:t>י</w:t>
      </w:r>
      <w:r w:rsidRPr="00142293">
        <w:rPr>
          <w:rFonts w:ascii="Tahoma" w:hAnsi="Tahoma" w:cs="Tahoma"/>
          <w:sz w:val="17"/>
          <w:szCs w:val="17"/>
          <w:rtl/>
        </w:rPr>
        <w:t xml:space="preserve">כי ייצור של מוצרים </w:t>
      </w:r>
      <w:r w:rsidRPr="00142293">
        <w:rPr>
          <w:rFonts w:ascii="Tahoma" w:hAnsi="Tahoma" w:cs="Tahoma" w:hint="cs"/>
          <w:sz w:val="17"/>
          <w:szCs w:val="17"/>
          <w:rtl/>
        </w:rPr>
        <w:t>ש</w:t>
      </w:r>
      <w:r w:rsidRPr="00142293">
        <w:rPr>
          <w:rFonts w:ascii="Tahoma" w:hAnsi="Tahoma" w:cs="Tahoma"/>
          <w:sz w:val="17"/>
          <w:szCs w:val="17"/>
          <w:rtl/>
        </w:rPr>
        <w:t xml:space="preserve">חלים </w:t>
      </w:r>
      <w:r w:rsidRPr="00142293">
        <w:rPr>
          <w:rFonts w:ascii="Tahoma" w:hAnsi="Tahoma" w:cs="Tahoma" w:hint="cs"/>
          <w:sz w:val="17"/>
          <w:szCs w:val="17"/>
          <w:rtl/>
        </w:rPr>
        <w:t xml:space="preserve">עליהם </w:t>
      </w:r>
      <w:r w:rsidRPr="00142293">
        <w:rPr>
          <w:rFonts w:ascii="Tahoma" w:hAnsi="Tahoma" w:cs="Tahoma"/>
          <w:sz w:val="17"/>
          <w:szCs w:val="17"/>
          <w:rtl/>
        </w:rPr>
        <w:t>תקנים רשמיים</w:t>
      </w:r>
      <w:r w:rsidRPr="00142293">
        <w:rPr>
          <w:rFonts w:ascii="Tahoma" w:hAnsi="Tahoma" w:cs="Tahoma" w:hint="cs"/>
          <w:sz w:val="17"/>
          <w:szCs w:val="17"/>
          <w:rtl/>
        </w:rPr>
        <w:t>,</w:t>
      </w:r>
      <w:r w:rsidRPr="00142293">
        <w:rPr>
          <w:rFonts w:ascii="Tahoma" w:hAnsi="Tahoma" w:cs="Tahoma"/>
          <w:sz w:val="17"/>
          <w:szCs w:val="17"/>
          <w:rtl/>
        </w:rPr>
        <w:t xml:space="preserve"> </w:t>
      </w:r>
      <w:r w:rsidRPr="00142293">
        <w:rPr>
          <w:rFonts w:ascii="Tahoma" w:hAnsi="Tahoma" w:cs="Tahoma" w:hint="cs"/>
          <w:sz w:val="17"/>
          <w:szCs w:val="17"/>
          <w:rtl/>
        </w:rPr>
        <w:t>במקביל ל</w:t>
      </w:r>
      <w:r w:rsidRPr="00142293">
        <w:rPr>
          <w:rFonts w:ascii="Tahoma" w:hAnsi="Tahoma" w:cs="Tahoma"/>
          <w:sz w:val="17"/>
          <w:szCs w:val="17"/>
          <w:rtl/>
        </w:rPr>
        <w:t xml:space="preserve">שרים </w:t>
      </w:r>
      <w:r w:rsidRPr="00142293">
        <w:rPr>
          <w:rFonts w:ascii="Tahoma" w:hAnsi="Tahoma" w:cs="Tahoma" w:hint="cs"/>
          <w:sz w:val="17"/>
          <w:szCs w:val="17"/>
          <w:rtl/>
        </w:rPr>
        <w:t>הממונים על אותם מוצרים ותהליכי ייצור</w:t>
      </w:r>
      <w:r w:rsidRPr="00142293">
        <w:rPr>
          <w:rFonts w:ascii="Tahoma" w:hAnsi="Tahoma" w:cs="Tahoma"/>
          <w:sz w:val="17"/>
          <w:szCs w:val="17"/>
          <w:rtl/>
        </w:rPr>
        <w:t xml:space="preserve">. מנכ״ל משרד הכלכלה פנה למנכ״לים של משרדי ממשלה אחרים בבקשה לציין תקנים רשמיים שבסמכות השרים </w:t>
      </w:r>
      <w:r w:rsidR="009F481E">
        <w:rPr>
          <w:rFonts w:ascii="Tahoma" w:hAnsi="Tahoma" w:cs="Tahoma" w:hint="cs"/>
          <w:sz w:val="17"/>
          <w:szCs w:val="17"/>
          <w:rtl/>
        </w:rPr>
        <w:t>הממונים עליהם</w:t>
      </w:r>
      <w:r w:rsidRPr="00142293">
        <w:rPr>
          <w:rFonts w:ascii="Tahoma" w:hAnsi="Tahoma" w:cs="Tahoma"/>
          <w:sz w:val="17"/>
          <w:szCs w:val="17"/>
          <w:rtl/>
        </w:rPr>
        <w:t xml:space="preserve"> ובאחריותם</w:t>
      </w:r>
      <w:r w:rsidRPr="00142293">
        <w:rPr>
          <w:rFonts w:ascii="Tahoma" w:hAnsi="Tahoma" w:cs="Tahoma" w:hint="cs"/>
          <w:sz w:val="17"/>
          <w:szCs w:val="17"/>
          <w:rtl/>
        </w:rPr>
        <w:t>, אך</w:t>
      </w:r>
      <w:r w:rsidRPr="00142293">
        <w:rPr>
          <w:rFonts w:ascii="Tahoma" w:hAnsi="Tahoma" w:cs="Tahoma"/>
          <w:sz w:val="17"/>
          <w:szCs w:val="17"/>
          <w:rtl/>
        </w:rPr>
        <w:t xml:space="preserve"> רוב מוחלט של משרדי הממשלה לא התייחסו לפניי</w:t>
      </w:r>
      <w:r w:rsidRPr="00142293">
        <w:rPr>
          <w:rFonts w:ascii="Tahoma" w:hAnsi="Tahoma" w:cs="Tahoma" w:hint="cs"/>
          <w:sz w:val="17"/>
          <w:szCs w:val="17"/>
          <w:rtl/>
        </w:rPr>
        <w:t>תו</w:t>
      </w:r>
      <w:r w:rsidRPr="00142293">
        <w:rPr>
          <w:rFonts w:ascii="Tahoma" w:hAnsi="Tahoma" w:cs="Tahoma"/>
          <w:sz w:val="17"/>
          <w:szCs w:val="17"/>
          <w:rtl/>
        </w:rPr>
        <w:t>.</w:t>
      </w:r>
    </w:p>
    <w:p w:rsidR="006E45B0" w:rsidRPr="00142293" w:rsidP="000022CD">
      <w:pPr>
        <w:pStyle w:val="RESHET"/>
        <w:pBdr>
          <w:bottom w:val="single" w:sz="12" w:space="7" w:color="CEEAF5"/>
        </w:pBdr>
        <w:ind w:left="567"/>
        <w:rPr>
          <w:rtl/>
        </w:rPr>
      </w:pPr>
      <w:r w:rsidRPr="00142293">
        <w:rPr>
          <w:rFonts w:hint="cs"/>
          <w:rtl/>
        </w:rPr>
        <w:t>משרד</w:t>
      </w:r>
      <w:r w:rsidRPr="00142293">
        <w:rPr>
          <w:rtl/>
        </w:rPr>
        <w:t xml:space="preserve"> </w:t>
      </w:r>
      <w:r w:rsidRPr="00142293">
        <w:rPr>
          <w:rFonts w:hint="cs"/>
          <w:rtl/>
        </w:rPr>
        <w:t>מבקר</w:t>
      </w:r>
      <w:r w:rsidRPr="00142293">
        <w:rPr>
          <w:rtl/>
        </w:rPr>
        <w:t xml:space="preserve"> </w:t>
      </w:r>
      <w:r w:rsidRPr="00142293">
        <w:rPr>
          <w:rFonts w:hint="cs"/>
          <w:rtl/>
        </w:rPr>
        <w:t>המדינה</w:t>
      </w:r>
      <w:r w:rsidRPr="00142293">
        <w:rPr>
          <w:rtl/>
        </w:rPr>
        <w:t xml:space="preserve"> </w:t>
      </w:r>
      <w:r w:rsidRPr="00142293">
        <w:rPr>
          <w:rFonts w:hint="cs"/>
          <w:rtl/>
        </w:rPr>
        <w:t>מעיר</w:t>
      </w:r>
      <w:r w:rsidRPr="00142293">
        <w:rPr>
          <w:rtl/>
        </w:rPr>
        <w:t xml:space="preserve"> </w:t>
      </w:r>
      <w:r w:rsidRPr="00142293">
        <w:rPr>
          <w:rFonts w:hint="cs"/>
          <w:rtl/>
        </w:rPr>
        <w:t>למשרד</w:t>
      </w:r>
      <w:r w:rsidRPr="00142293">
        <w:rPr>
          <w:rtl/>
        </w:rPr>
        <w:t xml:space="preserve"> </w:t>
      </w:r>
      <w:r w:rsidRPr="00142293">
        <w:rPr>
          <w:rFonts w:hint="cs"/>
          <w:rtl/>
        </w:rPr>
        <w:t>הכלכלה</w:t>
      </w:r>
      <w:r w:rsidRPr="00142293">
        <w:rPr>
          <w:rtl/>
        </w:rPr>
        <w:t xml:space="preserve"> </w:t>
      </w:r>
      <w:r w:rsidRPr="00142293">
        <w:rPr>
          <w:rFonts w:hint="cs"/>
          <w:rtl/>
        </w:rPr>
        <w:t>כי</w:t>
      </w:r>
      <w:r w:rsidRPr="00142293">
        <w:rPr>
          <w:rtl/>
        </w:rPr>
        <w:t xml:space="preserve"> </w:t>
      </w:r>
      <w:r w:rsidRPr="00142293">
        <w:rPr>
          <w:rFonts w:hint="cs"/>
          <w:rtl/>
        </w:rPr>
        <w:t>דרוש מאגר</w:t>
      </w:r>
      <w:r w:rsidRPr="00142293">
        <w:rPr>
          <w:rtl/>
        </w:rPr>
        <w:t xml:space="preserve"> מידע </w:t>
      </w:r>
      <w:r w:rsidRPr="00142293">
        <w:rPr>
          <w:rFonts w:hint="cs"/>
          <w:rtl/>
        </w:rPr>
        <w:t>שיחזיק את</w:t>
      </w:r>
      <w:r w:rsidRPr="00142293">
        <w:rPr>
          <w:rtl/>
        </w:rPr>
        <w:t xml:space="preserve"> </w:t>
      </w:r>
      <w:r w:rsidRPr="00142293">
        <w:rPr>
          <w:rFonts w:hint="cs"/>
          <w:rtl/>
        </w:rPr>
        <w:t>רשימת</w:t>
      </w:r>
      <w:r w:rsidRPr="00142293">
        <w:rPr>
          <w:rtl/>
        </w:rPr>
        <w:t xml:space="preserve"> </w:t>
      </w:r>
      <w:r w:rsidRPr="00142293">
        <w:rPr>
          <w:rFonts w:hint="cs"/>
          <w:rtl/>
        </w:rPr>
        <w:t>התקנים</w:t>
      </w:r>
      <w:r w:rsidRPr="00142293">
        <w:rPr>
          <w:rtl/>
        </w:rPr>
        <w:t xml:space="preserve"> </w:t>
      </w:r>
      <w:r w:rsidRPr="00142293">
        <w:rPr>
          <w:rFonts w:hint="cs"/>
          <w:rtl/>
        </w:rPr>
        <w:t>המחייבים</w:t>
      </w:r>
      <w:r w:rsidRPr="00142293">
        <w:rPr>
          <w:rtl/>
        </w:rPr>
        <w:t xml:space="preserve"> </w:t>
      </w:r>
      <w:r w:rsidR="009F481E">
        <w:rPr>
          <w:rFonts w:hint="cs"/>
          <w:rtl/>
        </w:rPr>
        <w:t>ו</w:t>
      </w:r>
      <w:r w:rsidRPr="00142293">
        <w:rPr>
          <w:rFonts w:hint="cs"/>
          <w:rtl/>
        </w:rPr>
        <w:t>החוקים</w:t>
      </w:r>
      <w:r w:rsidRPr="00142293">
        <w:rPr>
          <w:rtl/>
        </w:rPr>
        <w:t xml:space="preserve"> </w:t>
      </w:r>
      <w:r w:rsidRPr="00142293">
        <w:rPr>
          <w:rFonts w:hint="cs"/>
          <w:rtl/>
        </w:rPr>
        <w:t>והתקנות</w:t>
      </w:r>
      <w:r w:rsidRPr="00142293">
        <w:rPr>
          <w:rtl/>
        </w:rPr>
        <w:t xml:space="preserve"> </w:t>
      </w:r>
      <w:r w:rsidRPr="00142293">
        <w:rPr>
          <w:rFonts w:hint="cs"/>
          <w:rtl/>
        </w:rPr>
        <w:t>המחייב</w:t>
      </w:r>
      <w:r w:rsidR="009F481E">
        <w:rPr>
          <w:rFonts w:hint="cs"/>
          <w:rtl/>
        </w:rPr>
        <w:t>ים עמידה בהם</w:t>
      </w:r>
      <w:r w:rsidRPr="00142293">
        <w:rPr>
          <w:rFonts w:hint="cs"/>
          <w:rtl/>
        </w:rPr>
        <w:t>,</w:t>
      </w:r>
      <w:r w:rsidRPr="00142293">
        <w:rPr>
          <w:rtl/>
        </w:rPr>
        <w:t xml:space="preserve"> </w:t>
      </w:r>
      <w:r w:rsidRPr="00142293">
        <w:rPr>
          <w:rFonts w:hint="cs"/>
          <w:rtl/>
        </w:rPr>
        <w:t>לשם גיבוש</w:t>
      </w:r>
      <w:r w:rsidRPr="00142293">
        <w:rPr>
          <w:rtl/>
        </w:rPr>
        <w:t xml:space="preserve"> תכנית עבודה מסודרת לבחינת התאמת</w:t>
      </w:r>
      <w:r w:rsidRPr="00142293">
        <w:rPr>
          <w:rFonts w:hint="cs"/>
          <w:rtl/>
        </w:rPr>
        <w:t>ם של</w:t>
      </w:r>
      <w:r w:rsidRPr="00142293">
        <w:rPr>
          <w:rtl/>
        </w:rPr>
        <w:t xml:space="preserve"> תקנים מחייבים לתקנים בין</w:t>
      </w:r>
      <w:r w:rsidRPr="00142293">
        <w:rPr>
          <w:rFonts w:hint="cs"/>
          <w:rtl/>
        </w:rPr>
        <w:t>-</w:t>
      </w:r>
      <w:r w:rsidRPr="00142293">
        <w:rPr>
          <w:rtl/>
        </w:rPr>
        <w:t xml:space="preserve">לאומיים ולקביעת סדר עדיפויות. </w:t>
      </w:r>
      <w:r w:rsidRPr="00142293">
        <w:rPr>
          <w:rFonts w:hint="cs"/>
          <w:rtl/>
        </w:rPr>
        <w:t>על</w:t>
      </w:r>
      <w:r w:rsidRPr="00142293">
        <w:rPr>
          <w:rtl/>
        </w:rPr>
        <w:t xml:space="preserve"> </w:t>
      </w:r>
      <w:r w:rsidRPr="00142293">
        <w:rPr>
          <w:rFonts w:hint="cs"/>
          <w:rtl/>
        </w:rPr>
        <w:t>משרד הכלכלה</w:t>
      </w:r>
      <w:r w:rsidRPr="00142293">
        <w:rPr>
          <w:rtl/>
        </w:rPr>
        <w:t xml:space="preserve"> </w:t>
      </w:r>
      <w:r w:rsidRPr="00142293">
        <w:rPr>
          <w:rFonts w:hint="cs"/>
          <w:rtl/>
        </w:rPr>
        <w:t>ליזום</w:t>
      </w:r>
      <w:r w:rsidRPr="00142293">
        <w:rPr>
          <w:rtl/>
        </w:rPr>
        <w:t xml:space="preserve"> </w:t>
      </w:r>
      <w:r w:rsidRPr="00142293">
        <w:rPr>
          <w:rFonts w:hint="cs"/>
          <w:rtl/>
        </w:rPr>
        <w:t>את</w:t>
      </w:r>
      <w:r w:rsidRPr="00142293">
        <w:rPr>
          <w:rtl/>
        </w:rPr>
        <w:t xml:space="preserve"> </w:t>
      </w:r>
      <w:r w:rsidRPr="00142293">
        <w:rPr>
          <w:rFonts w:hint="cs"/>
          <w:rtl/>
        </w:rPr>
        <w:t>איתור</w:t>
      </w:r>
      <w:r w:rsidRPr="00142293">
        <w:rPr>
          <w:rtl/>
        </w:rPr>
        <w:t xml:space="preserve"> </w:t>
      </w:r>
      <w:r w:rsidRPr="00142293">
        <w:rPr>
          <w:rFonts w:hint="cs"/>
          <w:rtl/>
        </w:rPr>
        <w:t>התקנים</w:t>
      </w:r>
      <w:r w:rsidRPr="00142293">
        <w:rPr>
          <w:rtl/>
        </w:rPr>
        <w:t xml:space="preserve"> </w:t>
      </w:r>
      <w:r w:rsidRPr="00142293">
        <w:rPr>
          <w:rFonts w:hint="cs"/>
          <w:rtl/>
        </w:rPr>
        <w:t>המחייבים</w:t>
      </w:r>
      <w:r w:rsidRPr="00142293">
        <w:rPr>
          <w:rtl/>
        </w:rPr>
        <w:t xml:space="preserve"> </w:t>
      </w:r>
      <w:r w:rsidRPr="00142293">
        <w:rPr>
          <w:rFonts w:hint="cs"/>
          <w:rtl/>
        </w:rPr>
        <w:t>ואת</w:t>
      </w:r>
      <w:r w:rsidRPr="00142293">
        <w:rPr>
          <w:rtl/>
        </w:rPr>
        <w:t xml:space="preserve"> </w:t>
      </w:r>
      <w:r w:rsidRPr="00142293">
        <w:rPr>
          <w:rFonts w:hint="cs"/>
          <w:rtl/>
        </w:rPr>
        <w:t>הטיפול</w:t>
      </w:r>
      <w:r w:rsidRPr="00142293">
        <w:rPr>
          <w:rtl/>
        </w:rPr>
        <w:t xml:space="preserve"> </w:t>
      </w:r>
      <w:r w:rsidRPr="00142293">
        <w:rPr>
          <w:rFonts w:hint="cs"/>
          <w:rtl/>
        </w:rPr>
        <w:t>בבחינת</w:t>
      </w:r>
      <w:r w:rsidRPr="00142293">
        <w:rPr>
          <w:rtl/>
        </w:rPr>
        <w:t xml:space="preserve"> </w:t>
      </w:r>
      <w:r w:rsidRPr="00142293">
        <w:rPr>
          <w:rFonts w:hint="cs"/>
          <w:rtl/>
        </w:rPr>
        <w:t>נחיצותם</w:t>
      </w:r>
      <w:r w:rsidRPr="00142293">
        <w:rPr>
          <w:rtl/>
        </w:rPr>
        <w:t xml:space="preserve"> </w:t>
      </w:r>
      <w:r w:rsidRPr="00142293">
        <w:rPr>
          <w:rFonts w:hint="cs"/>
          <w:rtl/>
        </w:rPr>
        <w:t>של</w:t>
      </w:r>
      <w:r w:rsidRPr="00142293">
        <w:rPr>
          <w:rtl/>
        </w:rPr>
        <w:t xml:space="preserve"> </w:t>
      </w:r>
      <w:r w:rsidRPr="00142293">
        <w:rPr>
          <w:rFonts w:hint="cs"/>
          <w:rtl/>
        </w:rPr>
        <w:t>השינויים</w:t>
      </w:r>
      <w:r w:rsidRPr="00142293">
        <w:rPr>
          <w:rtl/>
        </w:rPr>
        <w:t xml:space="preserve"> </w:t>
      </w:r>
      <w:r w:rsidRPr="00142293">
        <w:rPr>
          <w:rFonts w:hint="cs"/>
          <w:rtl/>
        </w:rPr>
        <w:t>הלאומיים</w:t>
      </w:r>
      <w:r w:rsidRPr="00142293">
        <w:rPr>
          <w:rtl/>
        </w:rPr>
        <w:t xml:space="preserve"> </w:t>
      </w:r>
      <w:r w:rsidR="000022CD">
        <w:rPr>
          <w:rFonts w:hint="cs"/>
          <w:rtl/>
        </w:rPr>
        <w:t xml:space="preserve">שנעשו </w:t>
      </w:r>
      <w:r w:rsidRPr="00142293">
        <w:rPr>
          <w:rFonts w:hint="cs"/>
          <w:rtl/>
        </w:rPr>
        <w:t>בהם</w:t>
      </w:r>
      <w:r w:rsidRPr="00142293">
        <w:rPr>
          <w:rtl/>
        </w:rPr>
        <w:t>.</w:t>
      </w:r>
    </w:p>
    <w:p w:rsidR="006E45B0" w:rsidRPr="00142293" w:rsidP="00D96AEA">
      <w:pPr>
        <w:tabs>
          <w:tab w:val="left" w:pos="8306"/>
        </w:tabs>
        <w:spacing w:before="180" w:line="240" w:lineRule="exact"/>
        <w:ind w:left="340" w:right="2268"/>
        <w:jc w:val="both"/>
        <w:rPr>
          <w:rFonts w:ascii="Tahoma" w:hAnsi="Tahoma" w:cs="Tahoma"/>
          <w:sz w:val="17"/>
          <w:szCs w:val="17"/>
          <w:rtl/>
        </w:rPr>
      </w:pPr>
      <w:r w:rsidRPr="00142293">
        <w:rPr>
          <w:rFonts w:ascii="Tahoma" w:hAnsi="Tahoma" w:cs="Tahoma" w:hint="cs"/>
          <w:sz w:val="17"/>
          <w:szCs w:val="17"/>
          <w:rtl/>
        </w:rPr>
        <w:t>מנהל היחידה לחוקיות היבוא במשרד הכלכלה מסר בפגישה במרץ 2017 לנציגי משרד מבקר המדינה, כי בפברואר 2017 ביקש ממכון התקנים את רשימת התקנים המחייבים ואת פירוט החקיקה המציינת אותם. המכון אמור היה לגבש את הנתונים עד אפריל 2017.</w:t>
      </w:r>
    </w:p>
    <w:p w:rsidR="006E45B0" w:rsidRPr="00142293" w:rsidP="002F33AF">
      <w:pPr>
        <w:pStyle w:val="ListParagraph"/>
        <w:numPr>
          <w:ilvl w:val="0"/>
          <w:numId w:val="41"/>
        </w:numPr>
        <w:tabs>
          <w:tab w:val="left" w:pos="8306"/>
        </w:tabs>
        <w:autoSpaceDE/>
        <w:autoSpaceDN/>
        <w:adjustRightInd/>
        <w:spacing w:line="240" w:lineRule="exact"/>
        <w:ind w:left="340" w:right="2268"/>
        <w:rPr>
          <w:sz w:val="17"/>
          <w:szCs w:val="17"/>
          <w:rtl/>
        </w:rPr>
      </w:pPr>
      <w:r w:rsidRPr="00142293">
        <w:rPr>
          <w:rFonts w:hint="cs"/>
          <w:sz w:val="17"/>
          <w:szCs w:val="17"/>
          <w:rtl/>
        </w:rPr>
        <w:t>כאמור</w:t>
      </w:r>
      <w:r w:rsidRPr="00142293">
        <w:rPr>
          <w:sz w:val="17"/>
          <w:szCs w:val="17"/>
          <w:rtl/>
        </w:rPr>
        <w:t xml:space="preserve">, לחלק מהתקנים הוולונטריים </w:t>
      </w:r>
      <w:r w:rsidRPr="00142293">
        <w:rPr>
          <w:rFonts w:hint="cs"/>
          <w:sz w:val="17"/>
          <w:szCs w:val="17"/>
          <w:rtl/>
        </w:rPr>
        <w:t xml:space="preserve">יש </w:t>
      </w:r>
      <w:r w:rsidRPr="00142293">
        <w:rPr>
          <w:sz w:val="17"/>
          <w:szCs w:val="17"/>
          <w:rtl/>
        </w:rPr>
        <w:t xml:space="preserve">הפניה בחקיקה ראשית או בחקיקת משנה בתחומים שונים שבאחריות משרדי הממשלה, והפיקוח על העמידה בהם נעשה </w:t>
      </w:r>
      <w:r w:rsidRPr="00142293">
        <w:rPr>
          <w:rFonts w:hint="cs"/>
          <w:sz w:val="17"/>
          <w:szCs w:val="17"/>
          <w:rtl/>
        </w:rPr>
        <w:t>ב</w:t>
      </w:r>
      <w:r w:rsidRPr="00142293">
        <w:rPr>
          <w:sz w:val="17"/>
          <w:szCs w:val="17"/>
          <w:rtl/>
        </w:rPr>
        <w:t>ידי המשרדים הממשלתיים הרלוונטיים.</w:t>
      </w:r>
      <w:r w:rsidRPr="00142293">
        <w:rPr>
          <w:rFonts w:hint="cs"/>
          <w:sz w:val="17"/>
          <w:szCs w:val="17"/>
          <w:rtl/>
        </w:rPr>
        <w:t xml:space="preserve"> יש</w:t>
      </w:r>
      <w:r w:rsidRPr="00142293">
        <w:rPr>
          <w:sz w:val="17"/>
          <w:szCs w:val="17"/>
          <w:rtl/>
        </w:rPr>
        <w:t xml:space="preserve"> לציין כי משרד הכלכלה שותף </w:t>
      </w:r>
      <w:r w:rsidR="00D96AEA">
        <w:rPr>
          <w:rFonts w:hint="cs"/>
          <w:sz w:val="17"/>
          <w:szCs w:val="17"/>
          <w:rtl/>
        </w:rPr>
        <w:t>ל</w:t>
      </w:r>
      <w:r w:rsidRPr="00142293">
        <w:rPr>
          <w:rFonts w:hint="cs"/>
          <w:sz w:val="17"/>
          <w:szCs w:val="17"/>
          <w:rtl/>
        </w:rPr>
        <w:t>כמה</w:t>
      </w:r>
      <w:r w:rsidRPr="00142293">
        <w:rPr>
          <w:sz w:val="17"/>
          <w:szCs w:val="17"/>
          <w:rtl/>
        </w:rPr>
        <w:t xml:space="preserve"> שינויים מבורכים </w:t>
      </w:r>
      <w:r w:rsidRPr="00142293">
        <w:rPr>
          <w:rFonts w:hint="cs"/>
          <w:sz w:val="17"/>
          <w:szCs w:val="17"/>
          <w:rtl/>
        </w:rPr>
        <w:t>בהתאמתם של</w:t>
      </w:r>
      <w:r w:rsidRPr="00142293">
        <w:rPr>
          <w:sz w:val="17"/>
          <w:szCs w:val="17"/>
          <w:rtl/>
        </w:rPr>
        <w:t xml:space="preserve"> </w:t>
      </w:r>
      <w:r w:rsidRPr="00142293">
        <w:rPr>
          <w:rFonts w:hint="cs"/>
          <w:sz w:val="17"/>
          <w:szCs w:val="17"/>
          <w:rtl/>
        </w:rPr>
        <w:t>תקנים</w:t>
      </w:r>
      <w:r w:rsidRPr="00142293">
        <w:rPr>
          <w:sz w:val="17"/>
          <w:szCs w:val="17"/>
          <w:rtl/>
        </w:rPr>
        <w:t xml:space="preserve"> </w:t>
      </w:r>
      <w:r w:rsidRPr="00142293">
        <w:rPr>
          <w:rFonts w:hint="cs"/>
          <w:sz w:val="17"/>
          <w:szCs w:val="17"/>
          <w:rtl/>
        </w:rPr>
        <w:t>ישראלי</w:t>
      </w:r>
      <w:r w:rsidR="00F0592C">
        <w:rPr>
          <w:rFonts w:hint="cs"/>
          <w:sz w:val="17"/>
          <w:szCs w:val="17"/>
          <w:rtl/>
        </w:rPr>
        <w:t>י</w:t>
      </w:r>
      <w:r w:rsidRPr="00142293">
        <w:rPr>
          <w:rFonts w:hint="cs"/>
          <w:sz w:val="17"/>
          <w:szCs w:val="17"/>
          <w:rtl/>
        </w:rPr>
        <w:t>ם</w:t>
      </w:r>
      <w:r w:rsidRPr="00142293">
        <w:rPr>
          <w:sz w:val="17"/>
          <w:szCs w:val="17"/>
          <w:rtl/>
        </w:rPr>
        <w:t xml:space="preserve"> </w:t>
      </w:r>
      <w:r w:rsidRPr="00142293">
        <w:rPr>
          <w:rFonts w:hint="cs"/>
          <w:sz w:val="17"/>
          <w:szCs w:val="17"/>
          <w:rtl/>
        </w:rPr>
        <w:t>לתקנים</w:t>
      </w:r>
      <w:r w:rsidRPr="00142293">
        <w:rPr>
          <w:sz w:val="17"/>
          <w:szCs w:val="17"/>
          <w:rtl/>
        </w:rPr>
        <w:t xml:space="preserve"> </w:t>
      </w:r>
      <w:r w:rsidRPr="00142293">
        <w:rPr>
          <w:rFonts w:hint="cs"/>
          <w:sz w:val="17"/>
          <w:szCs w:val="17"/>
          <w:rtl/>
        </w:rPr>
        <w:t>בין</w:t>
      </w:r>
      <w:r w:rsidR="002F33AF">
        <w:rPr>
          <w:rFonts w:hint="cs"/>
          <w:sz w:val="17"/>
          <w:szCs w:val="17"/>
          <w:rtl/>
        </w:rPr>
        <w:t>-</w:t>
      </w:r>
      <w:r w:rsidRPr="00142293">
        <w:rPr>
          <w:rFonts w:hint="cs"/>
          <w:sz w:val="17"/>
          <w:szCs w:val="17"/>
          <w:rtl/>
        </w:rPr>
        <w:t>לאומיים</w:t>
      </w:r>
      <w:r w:rsidRPr="00142293">
        <w:rPr>
          <w:sz w:val="17"/>
          <w:szCs w:val="17"/>
          <w:rtl/>
        </w:rPr>
        <w:t xml:space="preserve"> בנושאים </w:t>
      </w:r>
      <w:r w:rsidRPr="00142293">
        <w:rPr>
          <w:rFonts w:hint="cs"/>
          <w:sz w:val="17"/>
          <w:szCs w:val="17"/>
          <w:rtl/>
        </w:rPr>
        <w:t>ש</w:t>
      </w:r>
      <w:r w:rsidRPr="00142293">
        <w:rPr>
          <w:sz w:val="17"/>
          <w:szCs w:val="17"/>
          <w:rtl/>
        </w:rPr>
        <w:t xml:space="preserve">הוועדה להגברת התחרות </w:t>
      </w:r>
      <w:r w:rsidRPr="00142293">
        <w:rPr>
          <w:rFonts w:hint="cs"/>
          <w:sz w:val="17"/>
          <w:szCs w:val="17"/>
          <w:rtl/>
        </w:rPr>
        <w:t>התייחסה</w:t>
      </w:r>
      <w:r w:rsidRPr="00142293">
        <w:rPr>
          <w:sz w:val="17"/>
          <w:szCs w:val="17"/>
          <w:rtl/>
        </w:rPr>
        <w:t xml:space="preserve"> </w:t>
      </w:r>
      <w:r w:rsidRPr="00142293">
        <w:rPr>
          <w:rFonts w:hint="cs"/>
          <w:sz w:val="17"/>
          <w:szCs w:val="17"/>
          <w:rtl/>
        </w:rPr>
        <w:t>אליהם</w:t>
      </w:r>
      <w:r>
        <w:rPr>
          <w:sz w:val="17"/>
          <w:szCs w:val="17"/>
          <w:vertAlign w:val="superscript"/>
          <w:rtl/>
        </w:rPr>
        <w:footnoteReference w:id="43"/>
      </w:r>
      <w:r w:rsidRPr="00142293">
        <w:rPr>
          <w:rFonts w:hint="cs"/>
          <w:sz w:val="17"/>
          <w:szCs w:val="17"/>
          <w:rtl/>
        </w:rPr>
        <w:t>.</w:t>
      </w:r>
    </w:p>
    <w:p w:rsidR="006E45B0" w:rsidRPr="00142293" w:rsidP="001B6E78">
      <w:pPr>
        <w:tabs>
          <w:tab w:val="left" w:pos="8306"/>
        </w:tabs>
        <w:spacing w:after="240" w:line="240" w:lineRule="exact"/>
        <w:ind w:left="340" w:right="2268"/>
        <w:jc w:val="both"/>
        <w:rPr>
          <w:rFonts w:ascii="Tahoma" w:hAnsi="Tahoma" w:cs="Tahoma"/>
          <w:sz w:val="17"/>
          <w:szCs w:val="17"/>
          <w:rtl/>
        </w:rPr>
      </w:pPr>
      <w:r w:rsidRPr="00142293">
        <w:rPr>
          <w:rFonts w:ascii="Tahoma" w:hAnsi="Tahoma" w:cs="Tahoma" w:hint="cs"/>
          <w:sz w:val="17"/>
          <w:szCs w:val="17"/>
          <w:rtl/>
        </w:rPr>
        <w:t xml:space="preserve">משרד הכלכלה מסר בתגובתו כי </w:t>
      </w:r>
      <w:r w:rsidRPr="00142293">
        <w:rPr>
          <w:rFonts w:ascii="Tahoma" w:hAnsi="Tahoma" w:cs="Tahoma"/>
          <w:sz w:val="17"/>
          <w:szCs w:val="17"/>
          <w:rtl/>
        </w:rPr>
        <w:t xml:space="preserve">הממונה על התקינה אינו אחראי לאכיפת תקינה שקיבלה מעמד מחייב מכוח אזכורה בחוקים ותקנות </w:t>
      </w:r>
      <w:r w:rsidRPr="00142293">
        <w:rPr>
          <w:rFonts w:ascii="Tahoma" w:hAnsi="Tahoma" w:cs="Tahoma" w:hint="cs"/>
          <w:sz w:val="17"/>
          <w:szCs w:val="17"/>
          <w:rtl/>
        </w:rPr>
        <w:t>שבסמכותם של</w:t>
      </w:r>
      <w:r w:rsidRPr="00142293">
        <w:rPr>
          <w:rFonts w:ascii="Tahoma" w:hAnsi="Tahoma" w:cs="Tahoma"/>
          <w:sz w:val="17"/>
          <w:szCs w:val="17"/>
          <w:rtl/>
        </w:rPr>
        <w:t xml:space="preserve"> משרדי ממשלה אחרים.</w:t>
      </w:r>
      <w:r w:rsidRPr="00142293">
        <w:rPr>
          <w:rFonts w:ascii="Tahoma" w:hAnsi="Tahoma" w:cs="Tahoma" w:hint="cs"/>
          <w:sz w:val="17"/>
          <w:szCs w:val="17"/>
          <w:rtl/>
        </w:rPr>
        <w:t xml:space="preserve"> </w:t>
      </w:r>
      <w:r w:rsidRPr="00142293">
        <w:rPr>
          <w:rFonts w:ascii="Tahoma" w:hAnsi="Tahoma" w:cs="Tahoma"/>
          <w:sz w:val="17"/>
          <w:szCs w:val="17"/>
          <w:rtl/>
        </w:rPr>
        <w:t>משרדים ממונים אל</w:t>
      </w:r>
      <w:r w:rsidRPr="00142293">
        <w:rPr>
          <w:rFonts w:ascii="Tahoma" w:hAnsi="Tahoma" w:cs="Tahoma" w:hint="cs"/>
          <w:sz w:val="17"/>
          <w:szCs w:val="17"/>
          <w:rtl/>
        </w:rPr>
        <w:t>ה</w:t>
      </w:r>
      <w:r w:rsidRPr="00142293">
        <w:rPr>
          <w:rFonts w:ascii="Tahoma" w:hAnsi="Tahoma" w:cs="Tahoma"/>
          <w:sz w:val="17"/>
          <w:szCs w:val="17"/>
          <w:rtl/>
        </w:rPr>
        <w:t xml:space="preserve"> הם האחראים </w:t>
      </w:r>
      <w:r w:rsidRPr="00142293">
        <w:rPr>
          <w:rFonts w:ascii="Tahoma" w:hAnsi="Tahoma" w:cs="Tahoma" w:hint="cs"/>
          <w:sz w:val="17"/>
          <w:szCs w:val="17"/>
          <w:rtl/>
        </w:rPr>
        <w:t>לבחינת</w:t>
      </w:r>
      <w:r w:rsidRPr="00142293">
        <w:rPr>
          <w:rFonts w:ascii="Tahoma" w:hAnsi="Tahoma" w:cs="Tahoma"/>
          <w:sz w:val="17"/>
          <w:szCs w:val="17"/>
          <w:rtl/>
        </w:rPr>
        <w:t xml:space="preserve"> השפעת</w:t>
      </w:r>
      <w:r w:rsidRPr="00142293">
        <w:rPr>
          <w:rFonts w:ascii="Tahoma" w:hAnsi="Tahoma" w:cs="Tahoma" w:hint="cs"/>
          <w:sz w:val="17"/>
          <w:szCs w:val="17"/>
          <w:rtl/>
        </w:rPr>
        <w:t>ם של</w:t>
      </w:r>
      <w:r w:rsidRPr="00142293">
        <w:rPr>
          <w:rFonts w:ascii="Tahoma" w:hAnsi="Tahoma" w:cs="Tahoma"/>
          <w:sz w:val="17"/>
          <w:szCs w:val="17"/>
          <w:rtl/>
        </w:rPr>
        <w:t xml:space="preserve"> תקנים מחייבים מסוג זה על המשק.</w:t>
      </w:r>
      <w:r w:rsidRPr="00142293">
        <w:rPr>
          <w:rFonts w:ascii="Tahoma" w:hAnsi="Tahoma" w:cs="Tahoma" w:hint="cs"/>
          <w:sz w:val="17"/>
          <w:szCs w:val="17"/>
          <w:rtl/>
        </w:rPr>
        <w:t xml:space="preserve"> </w:t>
      </w:r>
      <w:r w:rsidRPr="00142293">
        <w:rPr>
          <w:rFonts w:ascii="Tahoma" w:hAnsi="Tahoma" w:cs="Tahoma"/>
          <w:sz w:val="17"/>
          <w:szCs w:val="17"/>
          <w:rtl/>
        </w:rPr>
        <w:t>במשרד הכלכלה פועל ממונה על חוקיות היבוא, שמכוח החלטת הממשלה בוחן את השפעת</w:t>
      </w:r>
      <w:r w:rsidRPr="00142293">
        <w:rPr>
          <w:rFonts w:ascii="Tahoma" w:hAnsi="Tahoma" w:cs="Tahoma" w:hint="cs"/>
          <w:sz w:val="17"/>
          <w:szCs w:val="17"/>
          <w:rtl/>
        </w:rPr>
        <w:t>ם של</w:t>
      </w:r>
      <w:r w:rsidRPr="00142293">
        <w:rPr>
          <w:rFonts w:ascii="Tahoma" w:hAnsi="Tahoma" w:cs="Tahoma"/>
          <w:sz w:val="17"/>
          <w:szCs w:val="17"/>
          <w:rtl/>
        </w:rPr>
        <w:t xml:space="preserve"> תקנים אל</w:t>
      </w:r>
      <w:r w:rsidRPr="00142293">
        <w:rPr>
          <w:rFonts w:ascii="Tahoma" w:hAnsi="Tahoma" w:cs="Tahoma" w:hint="cs"/>
          <w:sz w:val="17"/>
          <w:szCs w:val="17"/>
          <w:rtl/>
        </w:rPr>
        <w:t>ה</w:t>
      </w:r>
      <w:r w:rsidRPr="00142293">
        <w:rPr>
          <w:rFonts w:ascii="Tahoma" w:hAnsi="Tahoma" w:cs="Tahoma"/>
          <w:sz w:val="17"/>
          <w:szCs w:val="17"/>
          <w:rtl/>
        </w:rPr>
        <w:t xml:space="preserve"> על היבוא ובהחלטת ממשלה </w:t>
      </w:r>
      <w:r w:rsidRPr="00142293">
        <w:rPr>
          <w:rFonts w:ascii="Tahoma" w:hAnsi="Tahoma" w:cs="Tahoma" w:hint="cs"/>
          <w:sz w:val="17"/>
          <w:szCs w:val="17"/>
          <w:rtl/>
        </w:rPr>
        <w:t xml:space="preserve">אף הוטלה על </w:t>
      </w:r>
      <w:r w:rsidRPr="00142293">
        <w:rPr>
          <w:rFonts w:ascii="Tahoma" w:hAnsi="Tahoma" w:cs="Tahoma"/>
          <w:sz w:val="17"/>
          <w:szCs w:val="17"/>
          <w:rtl/>
        </w:rPr>
        <w:t xml:space="preserve">המשרדים השונים </w:t>
      </w:r>
      <w:r w:rsidRPr="00142293">
        <w:rPr>
          <w:rFonts w:ascii="Tahoma" w:hAnsi="Tahoma" w:cs="Tahoma" w:hint="cs"/>
          <w:sz w:val="17"/>
          <w:szCs w:val="17"/>
          <w:rtl/>
        </w:rPr>
        <w:t xml:space="preserve">החובה </w:t>
      </w:r>
      <w:r w:rsidRPr="00142293">
        <w:rPr>
          <w:rFonts w:ascii="Tahoma" w:hAnsi="Tahoma" w:cs="Tahoma"/>
          <w:sz w:val="17"/>
          <w:szCs w:val="17"/>
          <w:rtl/>
        </w:rPr>
        <w:t xml:space="preserve">ליידע </w:t>
      </w:r>
      <w:r w:rsidRPr="00142293">
        <w:rPr>
          <w:rFonts w:ascii="Tahoma" w:hAnsi="Tahoma" w:cs="Tahoma" w:hint="cs"/>
          <w:sz w:val="17"/>
          <w:szCs w:val="17"/>
          <w:rtl/>
        </w:rPr>
        <w:t xml:space="preserve">את משרד הכלכלה על </w:t>
      </w:r>
      <w:r w:rsidRPr="00142293">
        <w:rPr>
          <w:rFonts w:ascii="Tahoma" w:hAnsi="Tahoma" w:cs="Tahoma"/>
          <w:sz w:val="17"/>
          <w:szCs w:val="17"/>
          <w:rtl/>
        </w:rPr>
        <w:t xml:space="preserve">שינויים </w:t>
      </w:r>
      <w:r w:rsidRPr="00142293">
        <w:rPr>
          <w:rFonts w:ascii="Tahoma" w:hAnsi="Tahoma" w:cs="Tahoma" w:hint="cs"/>
          <w:sz w:val="17"/>
          <w:szCs w:val="17"/>
          <w:rtl/>
        </w:rPr>
        <w:t>ו</w:t>
      </w:r>
      <w:r w:rsidRPr="00142293">
        <w:rPr>
          <w:rFonts w:ascii="Tahoma" w:hAnsi="Tahoma" w:cs="Tahoma"/>
          <w:sz w:val="17"/>
          <w:szCs w:val="17"/>
          <w:rtl/>
        </w:rPr>
        <w:t>דרישות בנושאים אל</w:t>
      </w:r>
      <w:r w:rsidRPr="00142293">
        <w:rPr>
          <w:rFonts w:ascii="Tahoma" w:hAnsi="Tahoma" w:cs="Tahoma" w:hint="cs"/>
          <w:sz w:val="17"/>
          <w:szCs w:val="17"/>
          <w:rtl/>
        </w:rPr>
        <w:t>ה</w:t>
      </w:r>
      <w:r w:rsidRPr="00142293">
        <w:rPr>
          <w:rFonts w:ascii="Tahoma" w:hAnsi="Tahoma" w:cs="Tahoma"/>
          <w:sz w:val="17"/>
          <w:szCs w:val="17"/>
          <w:rtl/>
        </w:rPr>
        <w:t>.</w:t>
      </w:r>
      <w:r w:rsidRPr="00142293">
        <w:rPr>
          <w:rFonts w:ascii="Tahoma" w:hAnsi="Tahoma" w:cs="Tahoma" w:hint="cs"/>
          <w:sz w:val="17"/>
          <w:szCs w:val="17"/>
          <w:rtl/>
        </w:rPr>
        <w:t xml:space="preserve"> </w:t>
      </w:r>
    </w:p>
    <w:p w:rsidR="006E45B0" w:rsidRPr="00142293" w:rsidP="000022CD">
      <w:pPr>
        <w:pStyle w:val="RESHET"/>
        <w:ind w:left="567"/>
        <w:rPr>
          <w:rtl/>
        </w:rPr>
      </w:pPr>
      <w:r w:rsidRPr="00142293">
        <w:rPr>
          <w:rFonts w:hint="cs"/>
          <w:rtl/>
        </w:rPr>
        <w:t>לדעת משרד מבקר המדינה לא תמיד יעיל הסדר</w:t>
      </w:r>
      <w:r w:rsidRPr="00142293">
        <w:rPr>
          <w:rtl/>
        </w:rPr>
        <w:t xml:space="preserve"> </w:t>
      </w:r>
      <w:r w:rsidRPr="00142293">
        <w:rPr>
          <w:rFonts w:hint="cs"/>
          <w:rtl/>
        </w:rPr>
        <w:t>זה,</w:t>
      </w:r>
      <w:r w:rsidRPr="00142293">
        <w:rPr>
          <w:rtl/>
        </w:rPr>
        <w:t xml:space="preserve"> </w:t>
      </w:r>
      <w:r w:rsidRPr="00142293">
        <w:rPr>
          <w:rFonts w:hint="cs"/>
          <w:rtl/>
        </w:rPr>
        <w:t>המעביר</w:t>
      </w:r>
      <w:r w:rsidRPr="00142293">
        <w:rPr>
          <w:rtl/>
        </w:rPr>
        <w:t xml:space="preserve"> </w:t>
      </w:r>
      <w:r w:rsidRPr="00142293">
        <w:rPr>
          <w:rFonts w:hint="cs"/>
          <w:rtl/>
        </w:rPr>
        <w:t>את</w:t>
      </w:r>
      <w:r w:rsidRPr="00142293">
        <w:rPr>
          <w:rtl/>
        </w:rPr>
        <w:t xml:space="preserve"> </w:t>
      </w:r>
      <w:r w:rsidRPr="00142293">
        <w:rPr>
          <w:rFonts w:hint="cs"/>
          <w:rtl/>
        </w:rPr>
        <w:t>האחריות</w:t>
      </w:r>
      <w:r w:rsidRPr="00142293">
        <w:rPr>
          <w:rtl/>
        </w:rPr>
        <w:t xml:space="preserve"> </w:t>
      </w:r>
      <w:r w:rsidRPr="00142293">
        <w:rPr>
          <w:rFonts w:hint="cs"/>
          <w:rtl/>
        </w:rPr>
        <w:t>לאכיפת</w:t>
      </w:r>
      <w:r w:rsidRPr="00142293">
        <w:rPr>
          <w:rtl/>
        </w:rPr>
        <w:t xml:space="preserve"> </w:t>
      </w:r>
      <w:r w:rsidRPr="00142293">
        <w:rPr>
          <w:rFonts w:hint="cs"/>
          <w:rtl/>
        </w:rPr>
        <w:t>תקנים</w:t>
      </w:r>
      <w:r w:rsidRPr="00142293">
        <w:rPr>
          <w:rtl/>
        </w:rPr>
        <w:t xml:space="preserve"> </w:t>
      </w:r>
      <w:r w:rsidRPr="00142293">
        <w:rPr>
          <w:rFonts w:hint="cs"/>
          <w:rtl/>
        </w:rPr>
        <w:t>מחייבים מן הממונה</w:t>
      </w:r>
      <w:r w:rsidRPr="00142293">
        <w:rPr>
          <w:rtl/>
        </w:rPr>
        <w:t xml:space="preserve"> </w:t>
      </w:r>
      <w:r w:rsidRPr="00142293">
        <w:rPr>
          <w:rFonts w:hint="cs"/>
          <w:rtl/>
        </w:rPr>
        <w:t>על</w:t>
      </w:r>
      <w:r w:rsidRPr="00142293">
        <w:rPr>
          <w:rtl/>
        </w:rPr>
        <w:t xml:space="preserve"> </w:t>
      </w:r>
      <w:r w:rsidRPr="00142293">
        <w:rPr>
          <w:rFonts w:hint="cs"/>
          <w:rtl/>
        </w:rPr>
        <w:t>התקינה</w:t>
      </w:r>
      <w:r w:rsidRPr="00142293">
        <w:rPr>
          <w:rtl/>
        </w:rPr>
        <w:t xml:space="preserve"> </w:t>
      </w:r>
      <w:r w:rsidRPr="00142293">
        <w:rPr>
          <w:rFonts w:hint="cs"/>
          <w:rtl/>
        </w:rPr>
        <w:t>למשרד</w:t>
      </w:r>
      <w:r w:rsidRPr="00142293">
        <w:rPr>
          <w:rtl/>
        </w:rPr>
        <w:t xml:space="preserve"> </w:t>
      </w:r>
      <w:r w:rsidRPr="00142293">
        <w:rPr>
          <w:rFonts w:hint="cs"/>
          <w:rtl/>
        </w:rPr>
        <w:t>ממשלתי</w:t>
      </w:r>
      <w:r w:rsidRPr="00142293">
        <w:rPr>
          <w:rtl/>
        </w:rPr>
        <w:t xml:space="preserve"> </w:t>
      </w:r>
      <w:r w:rsidRPr="00142293">
        <w:rPr>
          <w:rFonts w:hint="cs"/>
          <w:rtl/>
        </w:rPr>
        <w:t>אחר, שהתקן נזכר בחקיקה כלשהי שבאחריותו (ראו לדוגמה להלן, בתת-</w:t>
      </w:r>
      <w:r w:rsidR="00D96AEA">
        <w:rPr>
          <w:rFonts w:hint="cs"/>
          <w:rtl/>
        </w:rPr>
        <w:t>ה</w:t>
      </w:r>
      <w:r w:rsidRPr="00142293">
        <w:rPr>
          <w:rFonts w:hint="cs"/>
          <w:rtl/>
        </w:rPr>
        <w:t>פרק על תקינה בתחום הבטון)</w:t>
      </w:r>
      <w:r w:rsidRPr="00142293">
        <w:rPr>
          <w:rtl/>
        </w:rPr>
        <w:t xml:space="preserve">. </w:t>
      </w:r>
      <w:r w:rsidRPr="00142293">
        <w:rPr>
          <w:rFonts w:hint="cs"/>
          <w:rtl/>
        </w:rPr>
        <w:t>לממונה</w:t>
      </w:r>
      <w:r w:rsidRPr="00142293">
        <w:rPr>
          <w:rtl/>
        </w:rPr>
        <w:t xml:space="preserve"> </w:t>
      </w:r>
      <w:r w:rsidRPr="00142293">
        <w:rPr>
          <w:rFonts w:hint="cs"/>
          <w:rtl/>
        </w:rPr>
        <w:t>על</w:t>
      </w:r>
      <w:r w:rsidRPr="00142293">
        <w:rPr>
          <w:rtl/>
        </w:rPr>
        <w:t xml:space="preserve"> </w:t>
      </w:r>
      <w:r w:rsidRPr="00142293">
        <w:rPr>
          <w:rFonts w:hint="cs"/>
          <w:rtl/>
        </w:rPr>
        <w:t>התקינה</w:t>
      </w:r>
      <w:r w:rsidRPr="00142293">
        <w:rPr>
          <w:rtl/>
        </w:rPr>
        <w:t xml:space="preserve"> </w:t>
      </w:r>
      <w:r w:rsidRPr="00142293">
        <w:rPr>
          <w:rFonts w:hint="cs"/>
          <w:rtl/>
        </w:rPr>
        <w:t>יש</w:t>
      </w:r>
      <w:r w:rsidRPr="00142293">
        <w:rPr>
          <w:rtl/>
        </w:rPr>
        <w:t xml:space="preserve"> </w:t>
      </w:r>
      <w:r w:rsidRPr="00142293">
        <w:rPr>
          <w:rFonts w:hint="cs"/>
          <w:rtl/>
        </w:rPr>
        <w:t>משאבים</w:t>
      </w:r>
      <w:r w:rsidRPr="00142293">
        <w:rPr>
          <w:rtl/>
        </w:rPr>
        <w:t xml:space="preserve"> </w:t>
      </w:r>
      <w:r w:rsidRPr="00142293">
        <w:rPr>
          <w:rFonts w:hint="cs"/>
          <w:rtl/>
        </w:rPr>
        <w:t>לבחינת יישומם של</w:t>
      </w:r>
      <w:r w:rsidRPr="00142293">
        <w:rPr>
          <w:rtl/>
        </w:rPr>
        <w:t xml:space="preserve"> </w:t>
      </w:r>
      <w:r w:rsidRPr="00142293">
        <w:rPr>
          <w:rFonts w:hint="cs"/>
          <w:rtl/>
        </w:rPr>
        <w:t>התקנים</w:t>
      </w:r>
      <w:r w:rsidRPr="00142293">
        <w:rPr>
          <w:rtl/>
        </w:rPr>
        <w:t xml:space="preserve"> </w:t>
      </w:r>
      <w:r w:rsidRPr="00142293">
        <w:rPr>
          <w:rFonts w:hint="cs"/>
          <w:rtl/>
        </w:rPr>
        <w:t>והתנהלות</w:t>
      </w:r>
      <w:r w:rsidRPr="00142293">
        <w:rPr>
          <w:rtl/>
        </w:rPr>
        <w:t xml:space="preserve"> </w:t>
      </w:r>
      <w:r w:rsidRPr="00142293">
        <w:rPr>
          <w:rFonts w:hint="cs"/>
          <w:rtl/>
        </w:rPr>
        <w:t>התעשייה</w:t>
      </w:r>
      <w:r w:rsidRPr="00142293">
        <w:rPr>
          <w:rtl/>
        </w:rPr>
        <w:t xml:space="preserve"> </w:t>
      </w:r>
      <w:r w:rsidRPr="00142293">
        <w:rPr>
          <w:rFonts w:hint="cs"/>
          <w:rtl/>
        </w:rPr>
        <w:t>לפיהם</w:t>
      </w:r>
      <w:r w:rsidRPr="00142293">
        <w:rPr>
          <w:rtl/>
        </w:rPr>
        <w:t>.</w:t>
      </w:r>
      <w:r w:rsidRPr="00142293">
        <w:rPr>
          <w:rFonts w:hint="cs"/>
          <w:rtl/>
        </w:rPr>
        <w:t xml:space="preserve"> על</w:t>
      </w:r>
      <w:r w:rsidRPr="00142293">
        <w:rPr>
          <w:rtl/>
        </w:rPr>
        <w:t xml:space="preserve"> </w:t>
      </w:r>
      <w:r w:rsidRPr="00142293">
        <w:rPr>
          <w:rFonts w:hint="cs"/>
          <w:rtl/>
        </w:rPr>
        <w:t>כן</w:t>
      </w:r>
      <w:r w:rsidRPr="00142293">
        <w:rPr>
          <w:rtl/>
        </w:rPr>
        <w:t>,</w:t>
      </w:r>
      <w:r w:rsidRPr="00142293">
        <w:rPr>
          <w:rFonts w:hint="cs"/>
          <w:rtl/>
        </w:rPr>
        <w:t xml:space="preserve"> </w:t>
      </w:r>
      <w:r w:rsidRPr="00142293">
        <w:rPr>
          <w:rtl/>
        </w:rPr>
        <w:t>על משרד הכלכלה</w:t>
      </w:r>
      <w:r w:rsidRPr="00142293">
        <w:rPr>
          <w:rFonts w:hint="cs"/>
          <w:rtl/>
        </w:rPr>
        <w:t>,</w:t>
      </w:r>
      <w:r w:rsidRPr="00142293">
        <w:rPr>
          <w:rtl/>
        </w:rPr>
        <w:t xml:space="preserve"> כמשרד המרכז</w:t>
      </w:r>
      <w:r w:rsidRPr="00142293">
        <w:rPr>
          <w:rFonts w:hint="cs"/>
          <w:rtl/>
        </w:rPr>
        <w:t xml:space="preserve"> </w:t>
      </w:r>
      <w:r w:rsidRPr="00142293">
        <w:rPr>
          <w:rtl/>
        </w:rPr>
        <w:t>את הטיפול בחסמי אסדרה</w:t>
      </w:r>
      <w:r w:rsidRPr="00142293">
        <w:rPr>
          <w:rFonts w:hint="cs"/>
          <w:rtl/>
        </w:rPr>
        <w:t>,</w:t>
      </w:r>
      <w:r w:rsidRPr="00142293">
        <w:rPr>
          <w:rtl/>
        </w:rPr>
        <w:t xml:space="preserve"> לפעול לשינוי </w:t>
      </w:r>
      <w:r w:rsidRPr="00142293">
        <w:rPr>
          <w:rFonts w:hint="cs"/>
          <w:rtl/>
        </w:rPr>
        <w:t>ת</w:t>
      </w:r>
      <w:r w:rsidRPr="00142293">
        <w:rPr>
          <w:rtl/>
        </w:rPr>
        <w:t>הליך התקינה</w:t>
      </w:r>
      <w:r w:rsidRPr="00142293">
        <w:rPr>
          <w:rFonts w:hint="cs"/>
          <w:rtl/>
        </w:rPr>
        <w:t>,</w:t>
      </w:r>
      <w:r w:rsidRPr="00142293">
        <w:rPr>
          <w:rtl/>
        </w:rPr>
        <w:t xml:space="preserve"> </w:t>
      </w:r>
      <w:r w:rsidRPr="00142293">
        <w:rPr>
          <w:rFonts w:hint="cs"/>
          <w:rtl/>
        </w:rPr>
        <w:t>כדי</w:t>
      </w:r>
      <w:r w:rsidRPr="00142293">
        <w:rPr>
          <w:rtl/>
        </w:rPr>
        <w:t xml:space="preserve"> שגם תקנים מחייבים יעברו בחינה </w:t>
      </w:r>
      <w:r w:rsidRPr="00142293">
        <w:rPr>
          <w:rFonts w:hint="cs"/>
          <w:rtl/>
        </w:rPr>
        <w:t>של מחלקת הממונה על התקינה לגבי</w:t>
      </w:r>
      <w:r w:rsidRPr="00142293">
        <w:rPr>
          <w:rtl/>
        </w:rPr>
        <w:t xml:space="preserve"> שינויים לאומיים </w:t>
      </w:r>
      <w:r w:rsidR="000022CD">
        <w:rPr>
          <w:rFonts w:hint="cs"/>
          <w:rtl/>
        </w:rPr>
        <w:t>שנעשו</w:t>
      </w:r>
      <w:r w:rsidRPr="00142293">
        <w:rPr>
          <w:rtl/>
        </w:rPr>
        <w:t xml:space="preserve"> בהם. עוד ראוי כי תיבחן האסדרה ההופכת את התקן למחייב ו</w:t>
      </w:r>
      <w:r w:rsidRPr="00142293">
        <w:rPr>
          <w:rFonts w:hint="cs"/>
          <w:rtl/>
        </w:rPr>
        <w:t xml:space="preserve">את </w:t>
      </w:r>
      <w:r w:rsidRPr="00142293">
        <w:rPr>
          <w:rtl/>
        </w:rPr>
        <w:t>השפעתו על י</w:t>
      </w:r>
      <w:r w:rsidRPr="00142293">
        <w:rPr>
          <w:rFonts w:hint="cs"/>
          <w:rtl/>
        </w:rPr>
        <w:t>י</w:t>
      </w:r>
      <w:r w:rsidRPr="00142293">
        <w:rPr>
          <w:rtl/>
        </w:rPr>
        <w:t>בוא המוצרים ורמת המחירים בשוק</w:t>
      </w:r>
      <w:r w:rsidRPr="00142293">
        <w:rPr>
          <w:rFonts w:hint="cs"/>
          <w:rtl/>
        </w:rPr>
        <w:t xml:space="preserve">, </w:t>
      </w:r>
      <w:r w:rsidRPr="00142293">
        <w:rPr>
          <w:rtl/>
        </w:rPr>
        <w:t xml:space="preserve">בהתאם להחלטת הממשלה. לשם כך על מכון התקנים לשלוח </w:t>
      </w:r>
      <w:r w:rsidRPr="00142293">
        <w:rPr>
          <w:rFonts w:hint="cs"/>
          <w:rtl/>
        </w:rPr>
        <w:t>תקנים אלה למשרד הכלכלה, עוד</w:t>
      </w:r>
      <w:r w:rsidRPr="00142293">
        <w:rPr>
          <w:rtl/>
        </w:rPr>
        <w:t xml:space="preserve"> </w:t>
      </w:r>
      <w:r w:rsidRPr="00142293">
        <w:rPr>
          <w:rFonts w:hint="cs"/>
          <w:rtl/>
        </w:rPr>
        <w:t>בטרם</w:t>
      </w:r>
      <w:r w:rsidRPr="00142293">
        <w:rPr>
          <w:rtl/>
        </w:rPr>
        <w:t xml:space="preserve"> </w:t>
      </w:r>
      <w:r w:rsidRPr="00142293">
        <w:rPr>
          <w:rFonts w:hint="cs"/>
          <w:rtl/>
        </w:rPr>
        <w:t>יפורסמו</w:t>
      </w:r>
      <w:r w:rsidRPr="00142293">
        <w:rPr>
          <w:rtl/>
        </w:rPr>
        <w:t xml:space="preserve"> </w:t>
      </w:r>
      <w:r w:rsidRPr="00142293">
        <w:rPr>
          <w:rFonts w:hint="cs"/>
          <w:rtl/>
        </w:rPr>
        <w:t>ברשומות, בלוויית</w:t>
      </w:r>
      <w:r w:rsidRPr="00142293">
        <w:rPr>
          <w:rtl/>
        </w:rPr>
        <w:t xml:space="preserve"> </w:t>
      </w:r>
      <w:r w:rsidRPr="00142293">
        <w:rPr>
          <w:rFonts w:hint="cs"/>
          <w:rtl/>
        </w:rPr>
        <w:t>אזכור היותם</w:t>
      </w:r>
      <w:r w:rsidRPr="00142293">
        <w:rPr>
          <w:rtl/>
        </w:rPr>
        <w:t xml:space="preserve"> מחייבים ופירוט </w:t>
      </w:r>
      <w:r w:rsidRPr="00142293">
        <w:rPr>
          <w:rFonts w:hint="cs"/>
          <w:rtl/>
        </w:rPr>
        <w:t>החקיקה</w:t>
      </w:r>
      <w:r w:rsidRPr="00142293">
        <w:rPr>
          <w:rtl/>
        </w:rPr>
        <w:t xml:space="preserve"> </w:t>
      </w:r>
      <w:r w:rsidRPr="00142293">
        <w:rPr>
          <w:rFonts w:hint="cs"/>
          <w:rtl/>
        </w:rPr>
        <w:t>שהתקן</w:t>
      </w:r>
      <w:r w:rsidRPr="00142293">
        <w:rPr>
          <w:rtl/>
        </w:rPr>
        <w:t xml:space="preserve"> </w:t>
      </w:r>
      <w:r w:rsidR="00D96AEA">
        <w:rPr>
          <w:rFonts w:hint="cs"/>
          <w:rtl/>
        </w:rPr>
        <w:t xml:space="preserve">הוא </w:t>
      </w:r>
      <w:r w:rsidRPr="00142293">
        <w:rPr>
          <w:rFonts w:hint="cs"/>
          <w:rtl/>
        </w:rPr>
        <w:t>מחייב על פיה</w:t>
      </w:r>
      <w:r w:rsidRPr="00142293">
        <w:rPr>
          <w:rtl/>
        </w:rPr>
        <w:t xml:space="preserve">. </w:t>
      </w:r>
      <w:r w:rsidRPr="00142293">
        <w:rPr>
          <w:rFonts w:hint="cs"/>
          <w:rtl/>
        </w:rPr>
        <w:t>פרסום</w:t>
      </w:r>
      <w:r w:rsidRPr="00142293">
        <w:rPr>
          <w:rtl/>
        </w:rPr>
        <w:t xml:space="preserve"> </w:t>
      </w:r>
      <w:r w:rsidRPr="00142293">
        <w:rPr>
          <w:rFonts w:hint="cs"/>
          <w:rtl/>
        </w:rPr>
        <w:t>כאמור</w:t>
      </w:r>
      <w:r w:rsidRPr="00142293">
        <w:rPr>
          <w:rtl/>
        </w:rPr>
        <w:t xml:space="preserve"> </w:t>
      </w:r>
      <w:r w:rsidRPr="00142293">
        <w:rPr>
          <w:rFonts w:hint="cs"/>
          <w:rtl/>
        </w:rPr>
        <w:t>ייעשה</w:t>
      </w:r>
      <w:r w:rsidRPr="00142293">
        <w:rPr>
          <w:rtl/>
        </w:rPr>
        <w:t xml:space="preserve"> </w:t>
      </w:r>
      <w:r w:rsidRPr="00142293">
        <w:rPr>
          <w:rFonts w:hint="cs"/>
          <w:rtl/>
        </w:rPr>
        <w:t>רק</w:t>
      </w:r>
      <w:r w:rsidRPr="00142293">
        <w:rPr>
          <w:rtl/>
        </w:rPr>
        <w:t xml:space="preserve"> </w:t>
      </w:r>
      <w:r w:rsidRPr="00142293">
        <w:rPr>
          <w:rFonts w:hint="cs"/>
          <w:rtl/>
        </w:rPr>
        <w:t>לאחר</w:t>
      </w:r>
      <w:r w:rsidRPr="00142293">
        <w:rPr>
          <w:rtl/>
        </w:rPr>
        <w:t xml:space="preserve"> </w:t>
      </w:r>
      <w:r w:rsidRPr="00142293">
        <w:rPr>
          <w:rFonts w:hint="cs"/>
          <w:rtl/>
        </w:rPr>
        <w:t>בחינה</w:t>
      </w:r>
      <w:r w:rsidRPr="00142293">
        <w:rPr>
          <w:rtl/>
        </w:rPr>
        <w:t xml:space="preserve"> </w:t>
      </w:r>
      <w:r w:rsidRPr="00142293">
        <w:rPr>
          <w:rFonts w:hint="cs"/>
          <w:rtl/>
        </w:rPr>
        <w:t>שירכז</w:t>
      </w:r>
      <w:r w:rsidRPr="00142293">
        <w:rPr>
          <w:rtl/>
        </w:rPr>
        <w:t xml:space="preserve"> </w:t>
      </w:r>
      <w:r w:rsidRPr="00142293">
        <w:rPr>
          <w:rFonts w:hint="cs"/>
          <w:rtl/>
        </w:rPr>
        <w:t>משרד</w:t>
      </w:r>
      <w:r w:rsidRPr="00142293">
        <w:rPr>
          <w:rtl/>
        </w:rPr>
        <w:t xml:space="preserve"> </w:t>
      </w:r>
      <w:r w:rsidRPr="00142293">
        <w:rPr>
          <w:rFonts w:hint="cs"/>
          <w:rtl/>
        </w:rPr>
        <w:t>הכלכלה</w:t>
      </w:r>
      <w:r w:rsidRPr="00142293">
        <w:rPr>
          <w:rtl/>
        </w:rPr>
        <w:t>.</w:t>
      </w:r>
    </w:p>
    <w:p w:rsidR="006E45B0" w:rsidP="00964448">
      <w:pPr>
        <w:tabs>
          <w:tab w:val="left" w:pos="8306"/>
        </w:tabs>
        <w:spacing w:line="240" w:lineRule="exact"/>
        <w:ind w:right="2268"/>
        <w:jc w:val="both"/>
        <w:rPr>
          <w:rFonts w:ascii="Tahoma" w:hAnsi="Tahoma" w:cs="Tahoma"/>
          <w:sz w:val="17"/>
          <w:szCs w:val="17"/>
          <w:rtl/>
        </w:rPr>
      </w:pPr>
    </w:p>
    <w:p w:rsidR="001B6E78" w:rsidRPr="00142293" w:rsidP="00964448">
      <w:pPr>
        <w:tabs>
          <w:tab w:val="left" w:pos="8306"/>
        </w:tabs>
        <w:spacing w:line="240" w:lineRule="exact"/>
        <w:ind w:right="2268"/>
        <w:jc w:val="both"/>
        <w:rPr>
          <w:rFonts w:ascii="Tahoma" w:hAnsi="Tahoma" w:cs="Tahoma"/>
          <w:sz w:val="17"/>
          <w:szCs w:val="17"/>
          <w:rtl/>
        </w:rPr>
      </w:pPr>
    </w:p>
    <w:p w:rsidR="006E45B0" w:rsidRPr="00CA5C86" w:rsidP="00964448">
      <w:pPr>
        <w:pStyle w:val="KOT4"/>
        <w:rPr>
          <w:rtl/>
        </w:rPr>
      </w:pPr>
      <w:r w:rsidRPr="00BD3C54">
        <w:rPr>
          <w:rFonts w:hint="eastAsia"/>
          <w:rtl/>
        </w:rPr>
        <w:t>הליך</w:t>
      </w:r>
      <w:r w:rsidRPr="00BD3C54">
        <w:rPr>
          <w:rtl/>
        </w:rPr>
        <w:t xml:space="preserve"> </w:t>
      </w:r>
      <w:r w:rsidRPr="00BD3C54">
        <w:rPr>
          <w:rFonts w:hint="eastAsia"/>
          <w:rtl/>
        </w:rPr>
        <w:t>התקינה</w:t>
      </w:r>
      <w:r w:rsidRPr="00BD3C54">
        <w:rPr>
          <w:rtl/>
        </w:rPr>
        <w:t xml:space="preserve"> </w:t>
      </w:r>
      <w:r w:rsidRPr="00BD3C54">
        <w:rPr>
          <w:rFonts w:hint="eastAsia"/>
          <w:rtl/>
        </w:rPr>
        <w:t>במשרד</w:t>
      </w:r>
      <w:r w:rsidRPr="00BD3C54">
        <w:rPr>
          <w:rtl/>
        </w:rPr>
        <w:t xml:space="preserve"> </w:t>
      </w:r>
      <w:r w:rsidRPr="00BD3C54">
        <w:rPr>
          <w:rFonts w:hint="eastAsia"/>
          <w:rtl/>
        </w:rPr>
        <w:t>הכלכלה</w:t>
      </w:r>
    </w:p>
    <w:p w:rsidR="006E45B0" w:rsidRPr="00142293" w:rsidP="00964448">
      <w:pPr>
        <w:tabs>
          <w:tab w:val="left" w:pos="8306"/>
        </w:tabs>
        <w:spacing w:line="240" w:lineRule="exact"/>
        <w:ind w:right="2268"/>
        <w:jc w:val="both"/>
        <w:rPr>
          <w:rFonts w:ascii="Tahoma" w:hAnsi="Tahoma" w:cs="Tahoma"/>
          <w:sz w:val="17"/>
          <w:szCs w:val="17"/>
          <w:rtl/>
        </w:rPr>
      </w:pPr>
      <w:r w:rsidRPr="00142293">
        <w:rPr>
          <w:rFonts w:ascii="Tahoma" w:hAnsi="Tahoma" w:cs="Tahoma" w:hint="cs"/>
          <w:sz w:val="17"/>
          <w:szCs w:val="17"/>
          <w:rtl/>
        </w:rPr>
        <w:t xml:space="preserve">בתום תהליך התקינה במכון, מנכ"ל המכון מעביר את התקן למחלקת הממונה על התקינה בצירוף </w:t>
      </w:r>
      <w:r w:rsidRPr="00142293">
        <w:rPr>
          <w:rFonts w:ascii="Tahoma" w:hAnsi="Tahoma" w:cs="Tahoma"/>
          <w:sz w:val="17"/>
          <w:szCs w:val="17"/>
          <w:rtl/>
        </w:rPr>
        <w:t xml:space="preserve">דין וחשבון </w:t>
      </w:r>
      <w:r w:rsidRPr="00142293">
        <w:rPr>
          <w:rFonts w:ascii="Tahoma" w:hAnsi="Tahoma" w:cs="Tahoma" w:hint="cs"/>
          <w:sz w:val="17"/>
          <w:szCs w:val="17"/>
          <w:rtl/>
        </w:rPr>
        <w:t xml:space="preserve">שערכה הוועדה הטכנית </w:t>
      </w:r>
      <w:r w:rsidRPr="00142293">
        <w:rPr>
          <w:rFonts w:ascii="Tahoma" w:hAnsi="Tahoma" w:cs="Tahoma"/>
          <w:sz w:val="17"/>
          <w:szCs w:val="17"/>
          <w:rtl/>
        </w:rPr>
        <w:t>על אופן עיבודו ואישורו של התקן</w:t>
      </w:r>
      <w:r w:rsidRPr="00142293">
        <w:rPr>
          <w:rFonts w:ascii="Tahoma" w:hAnsi="Tahoma" w:cs="Tahoma" w:hint="cs"/>
          <w:sz w:val="17"/>
          <w:szCs w:val="17"/>
          <w:rtl/>
        </w:rPr>
        <w:t xml:space="preserve">. </w:t>
      </w:r>
      <w:r w:rsidRPr="00142293">
        <w:rPr>
          <w:rFonts w:ascii="Tahoma" w:hAnsi="Tahoma" w:cs="Tahoma"/>
          <w:sz w:val="17"/>
          <w:szCs w:val="17"/>
          <w:rtl/>
        </w:rPr>
        <w:t xml:space="preserve">הממונה על התקינה אמור לבחון את ההשלכות של </w:t>
      </w:r>
      <w:r w:rsidRPr="00142293">
        <w:rPr>
          <w:rFonts w:ascii="Tahoma" w:hAnsi="Tahoma" w:cs="Tahoma" w:hint="cs"/>
          <w:sz w:val="17"/>
          <w:szCs w:val="17"/>
          <w:rtl/>
        </w:rPr>
        <w:t>א</w:t>
      </w:r>
      <w:r w:rsidRPr="00142293">
        <w:rPr>
          <w:rFonts w:ascii="Tahoma" w:hAnsi="Tahoma" w:cs="Tahoma"/>
          <w:sz w:val="17"/>
          <w:szCs w:val="17"/>
          <w:rtl/>
        </w:rPr>
        <w:t>כרזת</w:t>
      </w:r>
      <w:r w:rsidRPr="00142293">
        <w:rPr>
          <w:rFonts w:ascii="Tahoma" w:hAnsi="Tahoma" w:cs="Tahoma"/>
          <w:sz w:val="17"/>
          <w:szCs w:val="17"/>
          <w:rtl/>
        </w:rPr>
        <w:t xml:space="preserve"> תקנים כתקנים רשמיים. </w:t>
      </w:r>
      <w:r w:rsidRPr="00142293">
        <w:rPr>
          <w:rFonts w:ascii="Tahoma" w:hAnsi="Tahoma" w:cs="Tahoma" w:hint="cs"/>
          <w:sz w:val="17"/>
          <w:szCs w:val="17"/>
          <w:rtl/>
        </w:rPr>
        <w:t xml:space="preserve">המחלקה מנהלת התייעצות פנימית, התייעצות עם גורמים חיצוניים - הציבור ומשרדי ממשלה - והכנה להכרזה. </w:t>
      </w:r>
      <w:r w:rsidRPr="00142293">
        <w:rPr>
          <w:rFonts w:ascii="Tahoma" w:hAnsi="Tahoma" w:cs="Tahoma"/>
          <w:sz w:val="17"/>
          <w:szCs w:val="17"/>
          <w:rtl/>
        </w:rPr>
        <w:t xml:space="preserve">להלן בתרשים </w:t>
      </w:r>
      <w:r w:rsidRPr="00142293">
        <w:rPr>
          <w:rFonts w:ascii="Tahoma" w:hAnsi="Tahoma" w:cs="Tahoma" w:hint="cs"/>
          <w:sz w:val="17"/>
          <w:szCs w:val="17"/>
          <w:rtl/>
        </w:rPr>
        <w:t xml:space="preserve">עיקרי </w:t>
      </w:r>
      <w:r w:rsidRPr="00142293">
        <w:rPr>
          <w:rFonts w:ascii="Tahoma" w:hAnsi="Tahoma" w:cs="Tahoma"/>
          <w:sz w:val="17"/>
          <w:szCs w:val="17"/>
          <w:rtl/>
        </w:rPr>
        <w:t xml:space="preserve">תהליך </w:t>
      </w:r>
      <w:r w:rsidRPr="00142293">
        <w:rPr>
          <w:rFonts w:ascii="Tahoma" w:hAnsi="Tahoma" w:cs="Tahoma"/>
          <w:sz w:val="17"/>
          <w:szCs w:val="17"/>
          <w:rtl/>
        </w:rPr>
        <w:t>אכרזת</w:t>
      </w:r>
      <w:r w:rsidRPr="00142293">
        <w:rPr>
          <w:rFonts w:ascii="Tahoma" w:hAnsi="Tahoma" w:cs="Tahoma" w:hint="cs"/>
          <w:sz w:val="17"/>
          <w:szCs w:val="17"/>
          <w:rtl/>
        </w:rPr>
        <w:t>ו</w:t>
      </w:r>
      <w:r w:rsidRPr="00142293">
        <w:rPr>
          <w:rFonts w:ascii="Tahoma" w:hAnsi="Tahoma" w:cs="Tahoma" w:hint="cs"/>
          <w:sz w:val="17"/>
          <w:szCs w:val="17"/>
          <w:rtl/>
        </w:rPr>
        <w:t xml:space="preserve"> של</w:t>
      </w:r>
      <w:r w:rsidRPr="00142293">
        <w:rPr>
          <w:rFonts w:ascii="Tahoma" w:hAnsi="Tahoma" w:cs="Tahoma"/>
          <w:sz w:val="17"/>
          <w:szCs w:val="17"/>
          <w:rtl/>
        </w:rPr>
        <w:t xml:space="preserve"> תקן כרשמי.</w:t>
      </w:r>
      <w:r w:rsidRPr="00167A4E" w:rsidR="00167A4E">
        <w:rPr>
          <w:rFonts w:cs="Tahoma"/>
          <w:noProof/>
          <w:sz w:val="17"/>
          <w:szCs w:val="17"/>
          <w:rtl/>
        </w:rPr>
        <w:t xml:space="preserve"> </w:t>
      </w:r>
      <w:r w:rsidRPr="0012789B" w:rsidR="00167A4E">
        <w:rPr>
          <w:rFonts w:cs="Tahoma"/>
          <w:noProof/>
          <w:sz w:val="17"/>
          <w:szCs w:val="17"/>
          <w:rtl/>
        </w:rPr>
        <mc:AlternateContent>
          <mc:Choice Requires="wps">
            <w:drawing>
              <wp:anchor distT="0" distB="0" distL="114300" distR="114300" simplePos="0" relativeHeight="251699200" behindDoc="1" locked="0" layoutInCell="1" allowOverlap="1">
                <wp:simplePos x="0" y="0"/>
                <wp:positionH relativeFrom="margin">
                  <wp:posOffset>-431800</wp:posOffset>
                </wp:positionH>
                <wp:positionV relativeFrom="margin">
                  <wp:align>top</wp:align>
                </wp:positionV>
                <wp:extent cx="1620000" cy="4140000"/>
                <wp:effectExtent l="0" t="0" r="0" b="0"/>
                <wp:wrapNone/>
                <wp:docPr id="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D7F58" w:rsidRPr="00373C5D" w:rsidP="00167A4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89826184" name="תמונה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22402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D7F58" w:rsidP="00167A4E">
                            <w:pPr>
                              <w:spacing w:before="120" w:after="0" w:line="240" w:lineRule="atLeast"/>
                              <w:rPr>
                                <w:rFonts w:cs="Tahoma"/>
                                <w:color w:val="0B5294"/>
                                <w:spacing w:val="-4"/>
                                <w:sz w:val="24"/>
                                <w:szCs w:val="24"/>
                                <w:rtl/>
                              </w:rPr>
                            </w:pPr>
                            <w:r w:rsidRPr="00167A4E">
                              <w:rPr>
                                <w:rFonts w:cs="Tahoma" w:hint="eastAsia"/>
                                <w:color w:val="0B5294"/>
                                <w:spacing w:val="-4"/>
                                <w:sz w:val="24"/>
                                <w:szCs w:val="24"/>
                                <w:rtl/>
                              </w:rPr>
                              <w:t>בחלק</w:t>
                            </w:r>
                            <w:r w:rsidRPr="00167A4E">
                              <w:rPr>
                                <w:rFonts w:cs="Tahoma"/>
                                <w:color w:val="0B5294"/>
                                <w:spacing w:val="-4"/>
                                <w:sz w:val="24"/>
                                <w:szCs w:val="24"/>
                                <w:rtl/>
                              </w:rPr>
                              <w:t xml:space="preserve"> </w:t>
                            </w:r>
                            <w:r w:rsidRPr="00167A4E">
                              <w:rPr>
                                <w:rFonts w:cs="Tahoma" w:hint="eastAsia"/>
                                <w:color w:val="0B5294"/>
                                <w:spacing w:val="-4"/>
                                <w:sz w:val="24"/>
                                <w:szCs w:val="24"/>
                                <w:rtl/>
                              </w:rPr>
                              <w:t>נכבד</w:t>
                            </w:r>
                            <w:r w:rsidRPr="00167A4E">
                              <w:rPr>
                                <w:rFonts w:cs="Tahoma"/>
                                <w:color w:val="0B5294"/>
                                <w:spacing w:val="-4"/>
                                <w:sz w:val="24"/>
                                <w:szCs w:val="24"/>
                                <w:rtl/>
                              </w:rPr>
                              <w:t xml:space="preserve"> </w:t>
                            </w:r>
                            <w:r w:rsidRPr="00167A4E">
                              <w:rPr>
                                <w:rFonts w:cs="Tahoma" w:hint="eastAsia"/>
                                <w:color w:val="0B5294"/>
                                <w:spacing w:val="-4"/>
                                <w:sz w:val="24"/>
                                <w:szCs w:val="24"/>
                                <w:rtl/>
                              </w:rPr>
                              <w:t>מהמקרים</w:t>
                            </w:r>
                            <w:r w:rsidRPr="00167A4E">
                              <w:rPr>
                                <w:rFonts w:cs="Tahoma"/>
                                <w:color w:val="0B5294"/>
                                <w:spacing w:val="-4"/>
                                <w:sz w:val="24"/>
                                <w:szCs w:val="24"/>
                                <w:rtl/>
                              </w:rPr>
                              <w:t xml:space="preserve"> </w:t>
                            </w:r>
                            <w:r w:rsidRPr="00167A4E">
                              <w:rPr>
                                <w:rFonts w:cs="Tahoma" w:hint="eastAsia"/>
                                <w:color w:val="0B5294"/>
                                <w:spacing w:val="-4"/>
                                <w:sz w:val="24"/>
                                <w:szCs w:val="24"/>
                                <w:rtl/>
                              </w:rPr>
                              <w:t>חולפות</w:t>
                            </w:r>
                            <w:r w:rsidRPr="00167A4E">
                              <w:rPr>
                                <w:rFonts w:cs="Tahoma"/>
                                <w:color w:val="0B5294"/>
                                <w:spacing w:val="-4"/>
                                <w:sz w:val="24"/>
                                <w:szCs w:val="24"/>
                                <w:rtl/>
                              </w:rPr>
                              <w:t xml:space="preserve"> </w:t>
                            </w:r>
                            <w:r w:rsidRPr="00167A4E">
                              <w:rPr>
                                <w:rFonts w:cs="Tahoma" w:hint="eastAsia"/>
                                <w:color w:val="0B5294"/>
                                <w:spacing w:val="-4"/>
                                <w:sz w:val="24"/>
                                <w:szCs w:val="24"/>
                                <w:rtl/>
                              </w:rPr>
                              <w:t>ארבע</w:t>
                            </w:r>
                            <w:r w:rsidRPr="00167A4E">
                              <w:rPr>
                                <w:rFonts w:cs="Tahoma"/>
                                <w:color w:val="0B5294"/>
                                <w:spacing w:val="-4"/>
                                <w:sz w:val="24"/>
                                <w:szCs w:val="24"/>
                                <w:rtl/>
                              </w:rPr>
                              <w:t xml:space="preserve"> </w:t>
                            </w:r>
                            <w:r w:rsidRPr="00167A4E">
                              <w:rPr>
                                <w:rFonts w:cs="Tahoma" w:hint="eastAsia"/>
                                <w:color w:val="0B5294"/>
                                <w:spacing w:val="-4"/>
                                <w:sz w:val="24"/>
                                <w:szCs w:val="24"/>
                                <w:rtl/>
                              </w:rPr>
                              <w:t>שנים</w:t>
                            </w:r>
                            <w:r w:rsidRPr="00167A4E">
                              <w:rPr>
                                <w:rFonts w:cs="Tahoma"/>
                                <w:color w:val="0B5294"/>
                                <w:spacing w:val="-4"/>
                                <w:sz w:val="24"/>
                                <w:szCs w:val="24"/>
                                <w:rtl/>
                              </w:rPr>
                              <w:t xml:space="preserve"> </w:t>
                            </w:r>
                            <w:r w:rsidRPr="00167A4E">
                              <w:rPr>
                                <w:rFonts w:cs="Tahoma" w:hint="eastAsia"/>
                                <w:color w:val="0B5294"/>
                                <w:spacing w:val="-4"/>
                                <w:sz w:val="24"/>
                                <w:szCs w:val="24"/>
                                <w:rtl/>
                              </w:rPr>
                              <w:t>ויותר</w:t>
                            </w:r>
                            <w:r w:rsidRPr="00167A4E">
                              <w:rPr>
                                <w:rFonts w:cs="Tahoma"/>
                                <w:color w:val="0B5294"/>
                                <w:spacing w:val="-4"/>
                                <w:sz w:val="24"/>
                                <w:szCs w:val="24"/>
                                <w:rtl/>
                              </w:rPr>
                              <w:t xml:space="preserve"> </w:t>
                            </w:r>
                            <w:r w:rsidRPr="00167A4E">
                              <w:rPr>
                                <w:rFonts w:cs="Tahoma" w:hint="eastAsia"/>
                                <w:color w:val="0B5294"/>
                                <w:spacing w:val="-4"/>
                                <w:sz w:val="24"/>
                                <w:szCs w:val="24"/>
                                <w:rtl/>
                              </w:rPr>
                              <w:t>ממועד</w:t>
                            </w:r>
                            <w:r w:rsidRPr="00167A4E">
                              <w:rPr>
                                <w:rFonts w:cs="Tahoma"/>
                                <w:color w:val="0B5294"/>
                                <w:spacing w:val="-4"/>
                                <w:sz w:val="24"/>
                                <w:szCs w:val="24"/>
                                <w:rtl/>
                              </w:rPr>
                              <w:t xml:space="preserve"> </w:t>
                            </w:r>
                            <w:r w:rsidRPr="00167A4E">
                              <w:rPr>
                                <w:rFonts w:cs="Tahoma" w:hint="eastAsia"/>
                                <w:color w:val="0B5294"/>
                                <w:spacing w:val="-4"/>
                                <w:sz w:val="24"/>
                                <w:szCs w:val="24"/>
                                <w:rtl/>
                              </w:rPr>
                              <w:t>קביעתו</w:t>
                            </w:r>
                            <w:r w:rsidRPr="00167A4E">
                              <w:rPr>
                                <w:rFonts w:cs="Tahoma"/>
                                <w:color w:val="0B5294"/>
                                <w:spacing w:val="-4"/>
                                <w:sz w:val="24"/>
                                <w:szCs w:val="24"/>
                                <w:rtl/>
                              </w:rPr>
                              <w:t xml:space="preserve"> </w:t>
                            </w:r>
                            <w:r w:rsidRPr="00167A4E">
                              <w:rPr>
                                <w:rFonts w:cs="Tahoma" w:hint="eastAsia"/>
                                <w:color w:val="0B5294"/>
                                <w:spacing w:val="-4"/>
                                <w:sz w:val="24"/>
                                <w:szCs w:val="24"/>
                                <w:rtl/>
                              </w:rPr>
                              <w:t>של</w:t>
                            </w:r>
                            <w:r w:rsidRPr="00167A4E">
                              <w:rPr>
                                <w:rFonts w:cs="Tahoma"/>
                                <w:color w:val="0B5294"/>
                                <w:spacing w:val="-4"/>
                                <w:sz w:val="24"/>
                                <w:szCs w:val="24"/>
                                <w:rtl/>
                              </w:rPr>
                              <w:t xml:space="preserve"> </w:t>
                            </w:r>
                            <w:r w:rsidRPr="00167A4E">
                              <w:rPr>
                                <w:rFonts w:cs="Tahoma" w:hint="eastAsia"/>
                                <w:color w:val="0B5294"/>
                                <w:spacing w:val="-4"/>
                                <w:sz w:val="24"/>
                                <w:szCs w:val="24"/>
                                <w:rtl/>
                              </w:rPr>
                              <w:t>תקן</w:t>
                            </w:r>
                            <w:r w:rsidRPr="00167A4E">
                              <w:rPr>
                                <w:rFonts w:cs="Tahoma"/>
                                <w:color w:val="0B5294"/>
                                <w:spacing w:val="-4"/>
                                <w:sz w:val="24"/>
                                <w:szCs w:val="24"/>
                                <w:rtl/>
                              </w:rPr>
                              <w:t xml:space="preserve"> </w:t>
                            </w:r>
                            <w:r w:rsidRPr="00167A4E">
                              <w:rPr>
                                <w:rFonts w:cs="Tahoma" w:hint="eastAsia"/>
                                <w:color w:val="0B5294"/>
                                <w:spacing w:val="-4"/>
                                <w:sz w:val="24"/>
                                <w:szCs w:val="24"/>
                                <w:rtl/>
                              </w:rPr>
                              <w:t>בידי</w:t>
                            </w:r>
                            <w:r w:rsidRPr="00167A4E">
                              <w:rPr>
                                <w:rFonts w:cs="Tahoma"/>
                                <w:color w:val="0B5294"/>
                                <w:spacing w:val="-4"/>
                                <w:sz w:val="24"/>
                                <w:szCs w:val="24"/>
                                <w:rtl/>
                              </w:rPr>
                              <w:t xml:space="preserve"> </w:t>
                            </w:r>
                            <w:r w:rsidRPr="00167A4E">
                              <w:rPr>
                                <w:rFonts w:cs="Tahoma" w:hint="eastAsia"/>
                                <w:color w:val="0B5294"/>
                                <w:spacing w:val="-4"/>
                                <w:sz w:val="24"/>
                                <w:szCs w:val="24"/>
                                <w:rtl/>
                              </w:rPr>
                              <w:t>מכון</w:t>
                            </w:r>
                            <w:r w:rsidRPr="00167A4E">
                              <w:rPr>
                                <w:rFonts w:cs="Tahoma"/>
                                <w:color w:val="0B5294"/>
                                <w:spacing w:val="-4"/>
                                <w:sz w:val="24"/>
                                <w:szCs w:val="24"/>
                                <w:rtl/>
                              </w:rPr>
                              <w:t xml:space="preserve"> </w:t>
                            </w:r>
                            <w:r w:rsidRPr="00167A4E">
                              <w:rPr>
                                <w:rFonts w:cs="Tahoma" w:hint="eastAsia"/>
                                <w:color w:val="0B5294"/>
                                <w:spacing w:val="-4"/>
                                <w:sz w:val="24"/>
                                <w:szCs w:val="24"/>
                                <w:rtl/>
                              </w:rPr>
                              <w:t>התקנים</w:t>
                            </w:r>
                            <w:r>
                              <w:rPr>
                                <w:rFonts w:cs="Tahoma"/>
                                <w:color w:val="0B5294"/>
                                <w:spacing w:val="-4"/>
                                <w:sz w:val="24"/>
                                <w:szCs w:val="24"/>
                                <w:rtl/>
                              </w:rPr>
                              <w:t xml:space="preserve"> </w:t>
                            </w:r>
                            <w:r w:rsidRPr="00167A4E">
                              <w:rPr>
                                <w:rFonts w:cs="Tahoma" w:hint="eastAsia"/>
                                <w:color w:val="0B5294"/>
                                <w:spacing w:val="-4"/>
                                <w:sz w:val="24"/>
                                <w:szCs w:val="24"/>
                                <w:rtl/>
                              </w:rPr>
                              <w:t>ועד</w:t>
                            </w:r>
                            <w:r w:rsidRPr="00167A4E">
                              <w:rPr>
                                <w:rFonts w:cs="Tahoma"/>
                                <w:color w:val="0B5294"/>
                                <w:spacing w:val="-4"/>
                                <w:sz w:val="24"/>
                                <w:szCs w:val="24"/>
                                <w:rtl/>
                              </w:rPr>
                              <w:t xml:space="preserve"> </w:t>
                            </w:r>
                            <w:r w:rsidRPr="00167A4E">
                              <w:rPr>
                                <w:rFonts w:cs="Tahoma" w:hint="eastAsia"/>
                                <w:color w:val="0B5294"/>
                                <w:spacing w:val="-4"/>
                                <w:sz w:val="24"/>
                                <w:szCs w:val="24"/>
                                <w:rtl/>
                              </w:rPr>
                              <w:t>הגשתו</w:t>
                            </w:r>
                            <w:r w:rsidRPr="00167A4E">
                              <w:rPr>
                                <w:rFonts w:cs="Tahoma"/>
                                <w:color w:val="0B5294"/>
                                <w:spacing w:val="-4"/>
                                <w:sz w:val="24"/>
                                <w:szCs w:val="24"/>
                                <w:rtl/>
                              </w:rPr>
                              <w:t xml:space="preserve"> </w:t>
                            </w:r>
                            <w:r w:rsidRPr="00167A4E">
                              <w:rPr>
                                <w:rFonts w:cs="Tahoma" w:hint="eastAsia"/>
                                <w:color w:val="0B5294"/>
                                <w:spacing w:val="-4"/>
                                <w:sz w:val="24"/>
                                <w:szCs w:val="24"/>
                                <w:rtl/>
                              </w:rPr>
                              <w:t>לאישור</w:t>
                            </w:r>
                            <w:r w:rsidRPr="00167A4E">
                              <w:rPr>
                                <w:rFonts w:cs="Tahoma"/>
                                <w:color w:val="0B5294"/>
                                <w:spacing w:val="-4"/>
                                <w:sz w:val="24"/>
                                <w:szCs w:val="24"/>
                                <w:rtl/>
                              </w:rPr>
                              <w:t xml:space="preserve"> </w:t>
                            </w:r>
                            <w:r w:rsidRPr="00167A4E">
                              <w:rPr>
                                <w:rFonts w:cs="Tahoma" w:hint="eastAsia"/>
                                <w:color w:val="0B5294"/>
                                <w:spacing w:val="-4"/>
                                <w:sz w:val="24"/>
                                <w:szCs w:val="24"/>
                                <w:rtl/>
                              </w:rPr>
                              <w:t>שר</w:t>
                            </w:r>
                            <w:r>
                              <w:rPr>
                                <w:rFonts w:cs="Tahoma" w:hint="cs"/>
                                <w:color w:val="0B5294"/>
                                <w:spacing w:val="-4"/>
                                <w:sz w:val="24"/>
                                <w:szCs w:val="24"/>
                                <w:rtl/>
                              </w:rPr>
                              <w:t xml:space="preserve"> הכלכלה</w:t>
                            </w:r>
                            <w:r w:rsidRPr="00167A4E">
                              <w:rPr>
                                <w:rFonts w:cs="Tahoma"/>
                                <w:color w:val="0B5294"/>
                                <w:spacing w:val="-4"/>
                                <w:sz w:val="24"/>
                                <w:szCs w:val="24"/>
                                <w:rtl/>
                              </w:rPr>
                              <w:t xml:space="preserve"> </w:t>
                            </w:r>
                          </w:p>
                          <w:p w:rsidR="002D7F58" w:rsidRPr="00373C5D" w:rsidP="00167A4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89254478" name="תמונה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34511"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6256" filled="f" stroked="f">
                <v:textbox>
                  <w:txbxContent>
                    <w:p w:rsidR="002D7F58" w:rsidRPr="00373C5D" w:rsidP="00167A4E">
                      <w:pPr>
                        <w:spacing w:line="240" w:lineRule="atLeast"/>
                        <w:rPr>
                          <w:rFonts w:cs="Tahoma"/>
                          <w:b/>
                          <w:bCs/>
                          <w:color w:val="0B5294"/>
                          <w:sz w:val="48"/>
                          <w:szCs w:val="48"/>
                          <w:rtl/>
                        </w:rPr>
                      </w:pPr>
                      <w:drawing>
                        <wp:inline distT="0" distB="0" distL="0" distR="0">
                          <wp:extent cx="311150" cy="256800"/>
                          <wp:effectExtent l="0" t="0" r="0" b="0"/>
                          <wp:docPr id="44" name="תמונה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21864"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D7F58" w:rsidP="00167A4E">
                      <w:pPr>
                        <w:spacing w:before="120" w:after="0" w:line="240" w:lineRule="atLeast"/>
                        <w:rPr>
                          <w:rFonts w:cs="Tahoma"/>
                          <w:color w:val="0B5294"/>
                          <w:spacing w:val="-4"/>
                          <w:sz w:val="24"/>
                          <w:szCs w:val="24"/>
                          <w:rtl/>
                        </w:rPr>
                      </w:pPr>
                      <w:r w:rsidRPr="00167A4E">
                        <w:rPr>
                          <w:rFonts w:cs="Tahoma" w:hint="eastAsia"/>
                          <w:color w:val="0B5294"/>
                          <w:spacing w:val="-4"/>
                          <w:sz w:val="24"/>
                          <w:szCs w:val="24"/>
                          <w:rtl/>
                        </w:rPr>
                        <w:t>בחלק</w:t>
                      </w:r>
                      <w:r w:rsidRPr="00167A4E">
                        <w:rPr>
                          <w:rFonts w:cs="Tahoma"/>
                          <w:color w:val="0B5294"/>
                          <w:spacing w:val="-4"/>
                          <w:sz w:val="24"/>
                          <w:szCs w:val="24"/>
                          <w:rtl/>
                        </w:rPr>
                        <w:t xml:space="preserve"> </w:t>
                      </w:r>
                      <w:r w:rsidRPr="00167A4E">
                        <w:rPr>
                          <w:rFonts w:cs="Tahoma" w:hint="eastAsia"/>
                          <w:color w:val="0B5294"/>
                          <w:spacing w:val="-4"/>
                          <w:sz w:val="24"/>
                          <w:szCs w:val="24"/>
                          <w:rtl/>
                        </w:rPr>
                        <w:t>נכבד</w:t>
                      </w:r>
                      <w:r w:rsidRPr="00167A4E">
                        <w:rPr>
                          <w:rFonts w:cs="Tahoma"/>
                          <w:color w:val="0B5294"/>
                          <w:spacing w:val="-4"/>
                          <w:sz w:val="24"/>
                          <w:szCs w:val="24"/>
                          <w:rtl/>
                        </w:rPr>
                        <w:t xml:space="preserve"> </w:t>
                      </w:r>
                      <w:r w:rsidRPr="00167A4E">
                        <w:rPr>
                          <w:rFonts w:cs="Tahoma" w:hint="eastAsia"/>
                          <w:color w:val="0B5294"/>
                          <w:spacing w:val="-4"/>
                          <w:sz w:val="24"/>
                          <w:szCs w:val="24"/>
                          <w:rtl/>
                        </w:rPr>
                        <w:t>מהמקרים</w:t>
                      </w:r>
                      <w:r w:rsidRPr="00167A4E">
                        <w:rPr>
                          <w:rFonts w:cs="Tahoma"/>
                          <w:color w:val="0B5294"/>
                          <w:spacing w:val="-4"/>
                          <w:sz w:val="24"/>
                          <w:szCs w:val="24"/>
                          <w:rtl/>
                        </w:rPr>
                        <w:t xml:space="preserve"> </w:t>
                      </w:r>
                      <w:r w:rsidRPr="00167A4E">
                        <w:rPr>
                          <w:rFonts w:cs="Tahoma" w:hint="eastAsia"/>
                          <w:color w:val="0B5294"/>
                          <w:spacing w:val="-4"/>
                          <w:sz w:val="24"/>
                          <w:szCs w:val="24"/>
                          <w:rtl/>
                        </w:rPr>
                        <w:t>חולפות</w:t>
                      </w:r>
                      <w:r w:rsidRPr="00167A4E">
                        <w:rPr>
                          <w:rFonts w:cs="Tahoma"/>
                          <w:color w:val="0B5294"/>
                          <w:spacing w:val="-4"/>
                          <w:sz w:val="24"/>
                          <w:szCs w:val="24"/>
                          <w:rtl/>
                        </w:rPr>
                        <w:t xml:space="preserve"> </w:t>
                      </w:r>
                      <w:r w:rsidRPr="00167A4E">
                        <w:rPr>
                          <w:rFonts w:cs="Tahoma" w:hint="eastAsia"/>
                          <w:color w:val="0B5294"/>
                          <w:spacing w:val="-4"/>
                          <w:sz w:val="24"/>
                          <w:szCs w:val="24"/>
                          <w:rtl/>
                        </w:rPr>
                        <w:t>ארבע</w:t>
                      </w:r>
                      <w:r w:rsidRPr="00167A4E">
                        <w:rPr>
                          <w:rFonts w:cs="Tahoma"/>
                          <w:color w:val="0B5294"/>
                          <w:spacing w:val="-4"/>
                          <w:sz w:val="24"/>
                          <w:szCs w:val="24"/>
                          <w:rtl/>
                        </w:rPr>
                        <w:t xml:space="preserve"> </w:t>
                      </w:r>
                      <w:r w:rsidRPr="00167A4E">
                        <w:rPr>
                          <w:rFonts w:cs="Tahoma" w:hint="eastAsia"/>
                          <w:color w:val="0B5294"/>
                          <w:spacing w:val="-4"/>
                          <w:sz w:val="24"/>
                          <w:szCs w:val="24"/>
                          <w:rtl/>
                        </w:rPr>
                        <w:t>שנים</w:t>
                      </w:r>
                      <w:r w:rsidRPr="00167A4E">
                        <w:rPr>
                          <w:rFonts w:cs="Tahoma"/>
                          <w:color w:val="0B5294"/>
                          <w:spacing w:val="-4"/>
                          <w:sz w:val="24"/>
                          <w:szCs w:val="24"/>
                          <w:rtl/>
                        </w:rPr>
                        <w:t xml:space="preserve"> </w:t>
                      </w:r>
                      <w:r w:rsidRPr="00167A4E">
                        <w:rPr>
                          <w:rFonts w:cs="Tahoma" w:hint="eastAsia"/>
                          <w:color w:val="0B5294"/>
                          <w:spacing w:val="-4"/>
                          <w:sz w:val="24"/>
                          <w:szCs w:val="24"/>
                          <w:rtl/>
                        </w:rPr>
                        <w:t>ויותר</w:t>
                      </w:r>
                      <w:r w:rsidRPr="00167A4E">
                        <w:rPr>
                          <w:rFonts w:cs="Tahoma"/>
                          <w:color w:val="0B5294"/>
                          <w:spacing w:val="-4"/>
                          <w:sz w:val="24"/>
                          <w:szCs w:val="24"/>
                          <w:rtl/>
                        </w:rPr>
                        <w:t xml:space="preserve"> </w:t>
                      </w:r>
                      <w:r w:rsidRPr="00167A4E">
                        <w:rPr>
                          <w:rFonts w:cs="Tahoma" w:hint="eastAsia"/>
                          <w:color w:val="0B5294"/>
                          <w:spacing w:val="-4"/>
                          <w:sz w:val="24"/>
                          <w:szCs w:val="24"/>
                          <w:rtl/>
                        </w:rPr>
                        <w:t>ממועד</w:t>
                      </w:r>
                      <w:r w:rsidRPr="00167A4E">
                        <w:rPr>
                          <w:rFonts w:cs="Tahoma"/>
                          <w:color w:val="0B5294"/>
                          <w:spacing w:val="-4"/>
                          <w:sz w:val="24"/>
                          <w:szCs w:val="24"/>
                          <w:rtl/>
                        </w:rPr>
                        <w:t xml:space="preserve"> </w:t>
                      </w:r>
                      <w:r w:rsidRPr="00167A4E">
                        <w:rPr>
                          <w:rFonts w:cs="Tahoma" w:hint="eastAsia"/>
                          <w:color w:val="0B5294"/>
                          <w:spacing w:val="-4"/>
                          <w:sz w:val="24"/>
                          <w:szCs w:val="24"/>
                          <w:rtl/>
                        </w:rPr>
                        <w:t>קביעתו</w:t>
                      </w:r>
                      <w:r w:rsidRPr="00167A4E">
                        <w:rPr>
                          <w:rFonts w:cs="Tahoma"/>
                          <w:color w:val="0B5294"/>
                          <w:spacing w:val="-4"/>
                          <w:sz w:val="24"/>
                          <w:szCs w:val="24"/>
                          <w:rtl/>
                        </w:rPr>
                        <w:t xml:space="preserve"> </w:t>
                      </w:r>
                      <w:r w:rsidRPr="00167A4E">
                        <w:rPr>
                          <w:rFonts w:cs="Tahoma" w:hint="eastAsia"/>
                          <w:color w:val="0B5294"/>
                          <w:spacing w:val="-4"/>
                          <w:sz w:val="24"/>
                          <w:szCs w:val="24"/>
                          <w:rtl/>
                        </w:rPr>
                        <w:t>של</w:t>
                      </w:r>
                      <w:r w:rsidRPr="00167A4E">
                        <w:rPr>
                          <w:rFonts w:cs="Tahoma"/>
                          <w:color w:val="0B5294"/>
                          <w:spacing w:val="-4"/>
                          <w:sz w:val="24"/>
                          <w:szCs w:val="24"/>
                          <w:rtl/>
                        </w:rPr>
                        <w:t xml:space="preserve"> </w:t>
                      </w:r>
                      <w:r w:rsidRPr="00167A4E">
                        <w:rPr>
                          <w:rFonts w:cs="Tahoma" w:hint="eastAsia"/>
                          <w:color w:val="0B5294"/>
                          <w:spacing w:val="-4"/>
                          <w:sz w:val="24"/>
                          <w:szCs w:val="24"/>
                          <w:rtl/>
                        </w:rPr>
                        <w:t>תקן</w:t>
                      </w:r>
                      <w:r w:rsidRPr="00167A4E">
                        <w:rPr>
                          <w:rFonts w:cs="Tahoma"/>
                          <w:color w:val="0B5294"/>
                          <w:spacing w:val="-4"/>
                          <w:sz w:val="24"/>
                          <w:szCs w:val="24"/>
                          <w:rtl/>
                        </w:rPr>
                        <w:t xml:space="preserve"> </w:t>
                      </w:r>
                      <w:r w:rsidRPr="00167A4E">
                        <w:rPr>
                          <w:rFonts w:cs="Tahoma" w:hint="eastAsia"/>
                          <w:color w:val="0B5294"/>
                          <w:spacing w:val="-4"/>
                          <w:sz w:val="24"/>
                          <w:szCs w:val="24"/>
                          <w:rtl/>
                        </w:rPr>
                        <w:t>בידי</w:t>
                      </w:r>
                      <w:r w:rsidRPr="00167A4E">
                        <w:rPr>
                          <w:rFonts w:cs="Tahoma"/>
                          <w:color w:val="0B5294"/>
                          <w:spacing w:val="-4"/>
                          <w:sz w:val="24"/>
                          <w:szCs w:val="24"/>
                          <w:rtl/>
                        </w:rPr>
                        <w:t xml:space="preserve"> </w:t>
                      </w:r>
                      <w:r w:rsidRPr="00167A4E">
                        <w:rPr>
                          <w:rFonts w:cs="Tahoma" w:hint="eastAsia"/>
                          <w:color w:val="0B5294"/>
                          <w:spacing w:val="-4"/>
                          <w:sz w:val="24"/>
                          <w:szCs w:val="24"/>
                          <w:rtl/>
                        </w:rPr>
                        <w:t>מכון</w:t>
                      </w:r>
                      <w:r w:rsidRPr="00167A4E">
                        <w:rPr>
                          <w:rFonts w:cs="Tahoma"/>
                          <w:color w:val="0B5294"/>
                          <w:spacing w:val="-4"/>
                          <w:sz w:val="24"/>
                          <w:szCs w:val="24"/>
                          <w:rtl/>
                        </w:rPr>
                        <w:t xml:space="preserve"> </w:t>
                      </w:r>
                      <w:r w:rsidRPr="00167A4E">
                        <w:rPr>
                          <w:rFonts w:cs="Tahoma" w:hint="eastAsia"/>
                          <w:color w:val="0B5294"/>
                          <w:spacing w:val="-4"/>
                          <w:sz w:val="24"/>
                          <w:szCs w:val="24"/>
                          <w:rtl/>
                        </w:rPr>
                        <w:t>התקנים</w:t>
                      </w:r>
                      <w:r>
                        <w:rPr>
                          <w:rFonts w:cs="Tahoma"/>
                          <w:color w:val="0B5294"/>
                          <w:spacing w:val="-4"/>
                          <w:sz w:val="24"/>
                          <w:szCs w:val="24"/>
                          <w:rtl/>
                        </w:rPr>
                        <w:t xml:space="preserve"> </w:t>
                      </w:r>
                      <w:r w:rsidRPr="00167A4E">
                        <w:rPr>
                          <w:rFonts w:cs="Tahoma" w:hint="eastAsia"/>
                          <w:color w:val="0B5294"/>
                          <w:spacing w:val="-4"/>
                          <w:sz w:val="24"/>
                          <w:szCs w:val="24"/>
                          <w:rtl/>
                        </w:rPr>
                        <w:t>ועד</w:t>
                      </w:r>
                      <w:r w:rsidRPr="00167A4E">
                        <w:rPr>
                          <w:rFonts w:cs="Tahoma"/>
                          <w:color w:val="0B5294"/>
                          <w:spacing w:val="-4"/>
                          <w:sz w:val="24"/>
                          <w:szCs w:val="24"/>
                          <w:rtl/>
                        </w:rPr>
                        <w:t xml:space="preserve"> </w:t>
                      </w:r>
                      <w:r w:rsidRPr="00167A4E">
                        <w:rPr>
                          <w:rFonts w:cs="Tahoma" w:hint="eastAsia"/>
                          <w:color w:val="0B5294"/>
                          <w:spacing w:val="-4"/>
                          <w:sz w:val="24"/>
                          <w:szCs w:val="24"/>
                          <w:rtl/>
                        </w:rPr>
                        <w:t>הגשתו</w:t>
                      </w:r>
                      <w:r w:rsidRPr="00167A4E">
                        <w:rPr>
                          <w:rFonts w:cs="Tahoma"/>
                          <w:color w:val="0B5294"/>
                          <w:spacing w:val="-4"/>
                          <w:sz w:val="24"/>
                          <w:szCs w:val="24"/>
                          <w:rtl/>
                        </w:rPr>
                        <w:t xml:space="preserve"> </w:t>
                      </w:r>
                      <w:r w:rsidRPr="00167A4E">
                        <w:rPr>
                          <w:rFonts w:cs="Tahoma" w:hint="eastAsia"/>
                          <w:color w:val="0B5294"/>
                          <w:spacing w:val="-4"/>
                          <w:sz w:val="24"/>
                          <w:szCs w:val="24"/>
                          <w:rtl/>
                        </w:rPr>
                        <w:t>לאישור</w:t>
                      </w:r>
                      <w:r w:rsidRPr="00167A4E">
                        <w:rPr>
                          <w:rFonts w:cs="Tahoma"/>
                          <w:color w:val="0B5294"/>
                          <w:spacing w:val="-4"/>
                          <w:sz w:val="24"/>
                          <w:szCs w:val="24"/>
                          <w:rtl/>
                        </w:rPr>
                        <w:t xml:space="preserve"> </w:t>
                      </w:r>
                      <w:r w:rsidRPr="00167A4E">
                        <w:rPr>
                          <w:rFonts w:cs="Tahoma" w:hint="eastAsia"/>
                          <w:color w:val="0B5294"/>
                          <w:spacing w:val="-4"/>
                          <w:sz w:val="24"/>
                          <w:szCs w:val="24"/>
                          <w:rtl/>
                        </w:rPr>
                        <w:t>שר</w:t>
                      </w:r>
                      <w:r>
                        <w:rPr>
                          <w:rFonts w:cs="Tahoma" w:hint="cs"/>
                          <w:color w:val="0B5294"/>
                          <w:spacing w:val="-4"/>
                          <w:sz w:val="24"/>
                          <w:szCs w:val="24"/>
                          <w:rtl/>
                        </w:rPr>
                        <w:t xml:space="preserve"> הכלכלה</w:t>
                      </w:r>
                      <w:r w:rsidRPr="00167A4E">
                        <w:rPr>
                          <w:rFonts w:cs="Tahoma"/>
                          <w:color w:val="0B5294"/>
                          <w:spacing w:val="-4"/>
                          <w:sz w:val="24"/>
                          <w:szCs w:val="24"/>
                          <w:rtl/>
                        </w:rPr>
                        <w:t xml:space="preserve"> </w:t>
                      </w:r>
                    </w:p>
                    <w:p w:rsidR="002D7F58" w:rsidRPr="00373C5D" w:rsidP="00167A4E">
                      <w:pPr>
                        <w:spacing w:before="120" w:after="0" w:line="240" w:lineRule="atLeast"/>
                        <w:rPr>
                          <w:rFonts w:cs="Tahoma"/>
                          <w:b/>
                          <w:bCs/>
                          <w:color w:val="0B5294"/>
                          <w:sz w:val="48"/>
                          <w:szCs w:val="48"/>
                          <w:rtl/>
                        </w:rPr>
                      </w:pPr>
                      <w:drawing>
                        <wp:inline distT="0" distB="0" distL="0" distR="0">
                          <wp:extent cx="288000" cy="31337"/>
                          <wp:effectExtent l="0" t="0" r="0" b="6985"/>
                          <wp:docPr id="45" name="תמונה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043982"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E45B0" w:rsidRPr="001B6E78" w:rsidP="001B6E78">
      <w:pPr>
        <w:pStyle w:val="tab-name"/>
        <w:rPr>
          <w:b/>
          <w:bCs/>
          <w:rtl/>
        </w:rPr>
      </w:pPr>
      <w:r w:rsidRPr="00142293">
        <w:rPr>
          <w:rFonts w:hint="cs"/>
          <w:rtl/>
        </w:rPr>
        <w:t xml:space="preserve">תרשים 1: </w:t>
      </w:r>
      <w:r w:rsidRPr="001B6E78">
        <w:rPr>
          <w:rFonts w:hint="cs"/>
          <w:b/>
          <w:bCs/>
          <w:rtl/>
        </w:rPr>
        <w:t xml:space="preserve">תהליך </w:t>
      </w:r>
      <w:r w:rsidRPr="001B6E78">
        <w:rPr>
          <w:rFonts w:hint="cs"/>
          <w:b/>
          <w:bCs/>
          <w:rtl/>
        </w:rPr>
        <w:t>אכרזת</w:t>
      </w:r>
      <w:r w:rsidRPr="001B6E78">
        <w:rPr>
          <w:rFonts w:hint="cs"/>
          <w:b/>
          <w:bCs/>
          <w:rtl/>
        </w:rPr>
        <w:t xml:space="preserve"> תקן כרשמי</w:t>
      </w:r>
    </w:p>
    <w:p w:rsidR="006E45B0" w:rsidRPr="00142293" w:rsidP="001B6E78">
      <w:pPr>
        <w:spacing w:line="240" w:lineRule="atLeast"/>
        <w:rPr>
          <w:rFonts w:ascii="Tahoma" w:hAnsi="Tahoma" w:cs="Tahoma"/>
          <w:b/>
          <w:bCs/>
          <w:sz w:val="17"/>
          <w:szCs w:val="17"/>
          <w:rtl/>
        </w:rPr>
      </w:pPr>
      <w:r>
        <w:rPr>
          <w:rFonts w:ascii="Tahoma" w:hAnsi="Tahoma" w:cs="Tahoma"/>
          <w:b/>
          <w:bCs/>
          <w:noProof/>
          <w:sz w:val="17"/>
          <w:szCs w:val="17"/>
          <w:rtl/>
        </w:rPr>
        <w:drawing>
          <wp:inline distT="0" distB="0" distL="0" distR="0">
            <wp:extent cx="3960000" cy="3244527"/>
            <wp:effectExtent l="0" t="0" r="254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052517" name="תרשים 1.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3244527"/>
                    </a:xfrm>
                    <a:prstGeom prst="rect">
                      <a:avLst/>
                    </a:prstGeom>
                  </pic:spPr>
                </pic:pic>
              </a:graphicData>
            </a:graphic>
          </wp:inline>
        </w:drawing>
      </w:r>
    </w:p>
    <w:p w:rsidR="006E45B0" w:rsidRPr="00142293" w:rsidP="00556888">
      <w:pPr>
        <w:tabs>
          <w:tab w:val="left" w:pos="8306"/>
        </w:tabs>
        <w:spacing w:line="240" w:lineRule="exact"/>
        <w:ind w:right="2268"/>
        <w:jc w:val="both"/>
        <w:rPr>
          <w:rFonts w:ascii="Tahoma" w:hAnsi="Tahoma" w:cs="Tahoma"/>
          <w:sz w:val="17"/>
          <w:szCs w:val="17"/>
          <w:rtl/>
        </w:rPr>
      </w:pPr>
      <w:r w:rsidRPr="00142293">
        <w:rPr>
          <w:rFonts w:ascii="Tahoma" w:hAnsi="Tahoma" w:cs="Tahoma" w:hint="cs"/>
          <w:sz w:val="17"/>
          <w:szCs w:val="17"/>
          <w:rtl/>
        </w:rPr>
        <w:t xml:space="preserve">הליך ההתייעצות הפנימית במחלקת הממונה על התקינה מתנהל כך: מנהלת תחום הליכי תקינה מלווה את </w:t>
      </w:r>
      <w:r w:rsidR="00556888">
        <w:rPr>
          <w:rFonts w:ascii="Tahoma" w:hAnsi="Tahoma" w:cs="Tahoma" w:hint="cs"/>
          <w:sz w:val="17"/>
          <w:szCs w:val="17"/>
          <w:rtl/>
        </w:rPr>
        <w:t xml:space="preserve">גיבוש </w:t>
      </w:r>
      <w:r w:rsidRPr="00142293">
        <w:rPr>
          <w:rFonts w:ascii="Tahoma" w:hAnsi="Tahoma" w:cs="Tahoma" w:hint="cs"/>
          <w:sz w:val="17"/>
          <w:szCs w:val="17"/>
          <w:rtl/>
        </w:rPr>
        <w:t xml:space="preserve">התקן, מרכזת את תגובות מנהלי התחומים, מגישה את התקן לממונה על התקינה ומחזירה את התקן למכון התקנים לשם הבהרות או תיקונים לפי הצורך; מנהל התחום המקצועי הרלוונטי בוחן את ההצעה ולפי הצורך מעיר הערותיו להצעת התקן; מנהל התחום המקצועי בוחן גם את נימוקי הוועדות לשינויים הלאומיים </w:t>
      </w:r>
      <w:r w:rsidR="000022CD">
        <w:rPr>
          <w:rFonts w:ascii="Tahoma" w:hAnsi="Tahoma" w:cs="Tahoma" w:hint="cs"/>
          <w:sz w:val="17"/>
          <w:szCs w:val="17"/>
          <w:rtl/>
        </w:rPr>
        <w:t xml:space="preserve">שנעשו </w:t>
      </w:r>
      <w:r w:rsidRPr="00142293">
        <w:rPr>
          <w:rFonts w:ascii="Tahoma" w:hAnsi="Tahoma" w:cs="Tahoma" w:hint="cs"/>
          <w:sz w:val="17"/>
          <w:szCs w:val="17"/>
          <w:rtl/>
        </w:rPr>
        <w:t>בתקן; מנהלת תחום מדיניות תקינה וקשרי חוץ בודקת אם התקן עולה בקנה אחד עם הסכמים בין-לאומיים שישראל התחייבה בהם בתחומי סחר ותקינה;</w:t>
      </w:r>
      <w:r w:rsidR="00556888">
        <w:rPr>
          <w:rFonts w:ascii="Tahoma" w:hAnsi="Tahoma" w:cs="Tahoma" w:hint="cs"/>
          <w:sz w:val="17"/>
          <w:szCs w:val="17"/>
          <w:rtl/>
        </w:rPr>
        <w:t xml:space="preserve"> מנהלת תחום תהליכי התקינה מגישה</w:t>
      </w:r>
      <w:r w:rsidR="0025460B">
        <w:rPr>
          <w:rFonts w:ascii="Tahoma" w:hAnsi="Tahoma" w:cs="Tahoma" w:hint="cs"/>
          <w:sz w:val="17"/>
          <w:szCs w:val="17"/>
          <w:rtl/>
        </w:rPr>
        <w:t xml:space="preserve"> </w:t>
      </w:r>
      <w:r w:rsidR="00556888">
        <w:rPr>
          <w:rFonts w:ascii="Tahoma" w:hAnsi="Tahoma" w:cs="Tahoma" w:hint="cs"/>
          <w:sz w:val="17"/>
          <w:szCs w:val="17"/>
          <w:rtl/>
        </w:rPr>
        <w:t>לו</w:t>
      </w:r>
      <w:r w:rsidRPr="00142293">
        <w:rPr>
          <w:rFonts w:ascii="Tahoma" w:hAnsi="Tahoma" w:cs="Tahoma" w:hint="cs"/>
          <w:sz w:val="17"/>
          <w:szCs w:val="17"/>
          <w:rtl/>
        </w:rPr>
        <w:t xml:space="preserve">ועדת האימוץ </w:t>
      </w:r>
      <w:r w:rsidR="00556888">
        <w:rPr>
          <w:rFonts w:ascii="Tahoma" w:hAnsi="Tahoma" w:cs="Tahoma" w:hint="cs"/>
          <w:sz w:val="17"/>
          <w:szCs w:val="17"/>
          <w:rtl/>
        </w:rPr>
        <w:t>בקשה לבחון את השינויים הלאומיים שנעשו בתקן</w:t>
      </w:r>
      <w:r w:rsidRPr="00142293">
        <w:rPr>
          <w:rFonts w:ascii="Tahoma" w:hAnsi="Tahoma" w:cs="Tahoma" w:hint="cs"/>
          <w:sz w:val="17"/>
          <w:szCs w:val="17"/>
          <w:rtl/>
        </w:rPr>
        <w:t xml:space="preserve">; </w:t>
      </w:r>
      <w:r w:rsidRPr="00556888" w:rsidR="0025460B">
        <w:rPr>
          <w:rFonts w:ascii="Tahoma" w:hAnsi="Tahoma" w:cs="Tahoma" w:hint="cs"/>
          <w:sz w:val="17"/>
          <w:szCs w:val="17"/>
          <w:rtl/>
        </w:rPr>
        <w:t xml:space="preserve">מתקיימת </w:t>
      </w:r>
      <w:r w:rsidRPr="00142293">
        <w:rPr>
          <w:rFonts w:ascii="Tahoma" w:hAnsi="Tahoma" w:cs="Tahoma" w:hint="cs"/>
          <w:sz w:val="17"/>
          <w:szCs w:val="17"/>
          <w:rtl/>
        </w:rPr>
        <w:t xml:space="preserve">התייעצות פנימית עם המחלקה המשפטית שבמשרד הכלכלה בקשר להיבטים חוקיים העולים בתקן ובירור זהותם של משרדי הממשלה שהתקן יועבר אליהם לשם התייעצות. </w:t>
      </w:r>
    </w:p>
    <w:p w:rsidR="006E45B0" w:rsidRPr="00142293" w:rsidP="0025460B">
      <w:pPr>
        <w:tabs>
          <w:tab w:val="left" w:pos="8306"/>
        </w:tabs>
        <w:spacing w:line="240" w:lineRule="exact"/>
        <w:ind w:right="2268"/>
        <w:jc w:val="both"/>
        <w:rPr>
          <w:rFonts w:ascii="Tahoma" w:hAnsi="Tahoma" w:cs="Tahoma"/>
          <w:sz w:val="17"/>
          <w:szCs w:val="17"/>
        </w:rPr>
      </w:pPr>
      <w:r w:rsidRPr="00142293">
        <w:rPr>
          <w:rFonts w:ascii="Tahoma" w:hAnsi="Tahoma" w:cs="Tahoma" w:hint="eastAsia"/>
          <w:sz w:val="17"/>
          <w:szCs w:val="17"/>
          <w:rtl/>
        </w:rPr>
        <w:t>הליך</w:t>
      </w:r>
      <w:r w:rsidRPr="00142293">
        <w:rPr>
          <w:rFonts w:ascii="Tahoma" w:hAnsi="Tahoma" w:cs="Tahoma"/>
          <w:sz w:val="17"/>
          <w:szCs w:val="17"/>
          <w:rtl/>
        </w:rPr>
        <w:t xml:space="preserve"> </w:t>
      </w:r>
      <w:r w:rsidRPr="00142293">
        <w:rPr>
          <w:rFonts w:ascii="Tahoma" w:hAnsi="Tahoma" w:cs="Tahoma" w:hint="cs"/>
          <w:sz w:val="17"/>
          <w:szCs w:val="17"/>
          <w:rtl/>
        </w:rPr>
        <w:t>ההיוועצות</w:t>
      </w:r>
      <w:r w:rsidRPr="00142293">
        <w:rPr>
          <w:rFonts w:ascii="Tahoma" w:hAnsi="Tahoma" w:cs="Tahoma"/>
          <w:sz w:val="17"/>
          <w:szCs w:val="17"/>
          <w:rtl/>
        </w:rPr>
        <w:t xml:space="preserve"> </w:t>
      </w:r>
      <w:r w:rsidRPr="00142293">
        <w:rPr>
          <w:rFonts w:ascii="Tahoma" w:hAnsi="Tahoma" w:cs="Tahoma" w:hint="eastAsia"/>
          <w:sz w:val="17"/>
          <w:szCs w:val="17"/>
          <w:rtl/>
        </w:rPr>
        <w:t>עם</w:t>
      </w:r>
      <w:r w:rsidRPr="00142293">
        <w:rPr>
          <w:rFonts w:ascii="Tahoma" w:hAnsi="Tahoma" w:cs="Tahoma"/>
          <w:sz w:val="17"/>
          <w:szCs w:val="17"/>
          <w:rtl/>
        </w:rPr>
        <w:t xml:space="preserve"> </w:t>
      </w:r>
      <w:r w:rsidRPr="00142293">
        <w:rPr>
          <w:rFonts w:ascii="Tahoma" w:hAnsi="Tahoma" w:cs="Tahoma" w:hint="eastAsia"/>
          <w:sz w:val="17"/>
          <w:szCs w:val="17"/>
          <w:rtl/>
        </w:rPr>
        <w:t>גורמים</w:t>
      </w:r>
      <w:r w:rsidRPr="00142293">
        <w:rPr>
          <w:rFonts w:ascii="Tahoma" w:hAnsi="Tahoma" w:cs="Tahoma"/>
          <w:sz w:val="17"/>
          <w:szCs w:val="17"/>
          <w:rtl/>
        </w:rPr>
        <w:t xml:space="preserve"> </w:t>
      </w:r>
      <w:r w:rsidRPr="00142293">
        <w:rPr>
          <w:rFonts w:ascii="Tahoma" w:hAnsi="Tahoma" w:cs="Tahoma" w:hint="eastAsia"/>
          <w:sz w:val="17"/>
          <w:szCs w:val="17"/>
          <w:rtl/>
        </w:rPr>
        <w:t>חיצוניים</w:t>
      </w:r>
      <w:r w:rsidRPr="00142293">
        <w:rPr>
          <w:rFonts w:ascii="Tahoma" w:hAnsi="Tahoma" w:cs="Tahoma"/>
          <w:sz w:val="17"/>
          <w:szCs w:val="17"/>
          <w:rtl/>
        </w:rPr>
        <w:t xml:space="preserve">, </w:t>
      </w:r>
      <w:r w:rsidRPr="00142293">
        <w:rPr>
          <w:rFonts w:ascii="Tahoma" w:hAnsi="Tahoma" w:cs="Tahoma" w:hint="cs"/>
          <w:sz w:val="17"/>
          <w:szCs w:val="17"/>
          <w:rtl/>
        </w:rPr>
        <w:t xml:space="preserve">עם </w:t>
      </w:r>
      <w:r w:rsidRPr="00142293">
        <w:rPr>
          <w:rFonts w:ascii="Tahoma" w:hAnsi="Tahoma" w:cs="Tahoma"/>
          <w:sz w:val="17"/>
          <w:szCs w:val="17"/>
          <w:rtl/>
        </w:rPr>
        <w:t>הציבור ו</w:t>
      </w:r>
      <w:r w:rsidRPr="00142293">
        <w:rPr>
          <w:rFonts w:ascii="Tahoma" w:hAnsi="Tahoma" w:cs="Tahoma" w:hint="cs"/>
          <w:sz w:val="17"/>
          <w:szCs w:val="17"/>
          <w:rtl/>
        </w:rPr>
        <w:t xml:space="preserve">עם </w:t>
      </w:r>
      <w:r w:rsidRPr="00142293">
        <w:rPr>
          <w:rFonts w:ascii="Tahoma" w:hAnsi="Tahoma" w:cs="Tahoma"/>
          <w:sz w:val="17"/>
          <w:szCs w:val="17"/>
          <w:rtl/>
        </w:rPr>
        <w:t xml:space="preserve">משרדי ממשלה </w:t>
      </w:r>
      <w:r w:rsidRPr="00142293">
        <w:rPr>
          <w:rFonts w:ascii="Tahoma" w:hAnsi="Tahoma" w:cs="Tahoma" w:hint="cs"/>
          <w:sz w:val="17"/>
          <w:szCs w:val="17"/>
          <w:rtl/>
        </w:rPr>
        <w:t>מתנהל כך</w:t>
      </w:r>
      <w:r w:rsidRPr="00142293">
        <w:rPr>
          <w:rFonts w:ascii="Tahoma" w:hAnsi="Tahoma" w:cs="Tahoma"/>
          <w:sz w:val="17"/>
          <w:szCs w:val="17"/>
          <w:rtl/>
        </w:rPr>
        <w:t xml:space="preserve">: </w:t>
      </w:r>
      <w:r w:rsidRPr="00142293">
        <w:rPr>
          <w:rFonts w:ascii="Tahoma" w:hAnsi="Tahoma" w:cs="Tahoma" w:hint="eastAsia"/>
          <w:sz w:val="17"/>
          <w:szCs w:val="17"/>
          <w:rtl/>
        </w:rPr>
        <w:t>מחלקת</w:t>
      </w:r>
      <w:r w:rsidRPr="00142293">
        <w:rPr>
          <w:rFonts w:ascii="Tahoma" w:hAnsi="Tahoma" w:cs="Tahoma"/>
          <w:sz w:val="17"/>
          <w:szCs w:val="17"/>
          <w:rtl/>
        </w:rPr>
        <w:t xml:space="preserve"> הממונה על התקינה פונה לנציגי היצרנים והצרכנים</w:t>
      </w:r>
      <w:r w:rsidRPr="00142293">
        <w:rPr>
          <w:rFonts w:ascii="Tahoma" w:hAnsi="Tahoma" w:cs="Tahoma" w:hint="cs"/>
          <w:sz w:val="17"/>
          <w:szCs w:val="17"/>
          <w:rtl/>
        </w:rPr>
        <w:t>,</w:t>
      </w:r>
      <w:r w:rsidRPr="00142293">
        <w:rPr>
          <w:rFonts w:ascii="Tahoma" w:hAnsi="Tahoma" w:cs="Tahoma"/>
          <w:sz w:val="17"/>
          <w:szCs w:val="17"/>
          <w:rtl/>
        </w:rPr>
        <w:t xml:space="preserve"> </w:t>
      </w:r>
      <w:r w:rsidRPr="00142293">
        <w:rPr>
          <w:rFonts w:ascii="Tahoma" w:hAnsi="Tahoma" w:cs="Tahoma" w:hint="cs"/>
          <w:sz w:val="17"/>
          <w:szCs w:val="17"/>
          <w:rtl/>
        </w:rPr>
        <w:t>ל</w:t>
      </w:r>
      <w:r w:rsidRPr="00142293">
        <w:rPr>
          <w:rFonts w:ascii="Tahoma" w:hAnsi="Tahoma" w:cs="Tahoma" w:hint="eastAsia"/>
          <w:sz w:val="17"/>
          <w:szCs w:val="17"/>
          <w:rtl/>
        </w:rPr>
        <w:t>משרדי</w:t>
      </w:r>
      <w:r w:rsidRPr="00142293">
        <w:rPr>
          <w:rFonts w:ascii="Tahoma" w:hAnsi="Tahoma" w:cs="Tahoma"/>
          <w:sz w:val="17"/>
          <w:szCs w:val="17"/>
          <w:rtl/>
        </w:rPr>
        <w:t xml:space="preserve"> </w:t>
      </w:r>
      <w:r w:rsidRPr="00142293">
        <w:rPr>
          <w:rFonts w:ascii="Tahoma" w:hAnsi="Tahoma" w:cs="Tahoma" w:hint="eastAsia"/>
          <w:sz w:val="17"/>
          <w:szCs w:val="17"/>
          <w:rtl/>
        </w:rPr>
        <w:t>ממשלה</w:t>
      </w:r>
      <w:r w:rsidRPr="00142293">
        <w:rPr>
          <w:rFonts w:ascii="Tahoma" w:hAnsi="Tahoma" w:cs="Tahoma"/>
          <w:sz w:val="17"/>
          <w:szCs w:val="17"/>
          <w:rtl/>
        </w:rPr>
        <w:t xml:space="preserve"> </w:t>
      </w:r>
      <w:r w:rsidRPr="00142293">
        <w:rPr>
          <w:rFonts w:ascii="Tahoma" w:hAnsi="Tahoma" w:cs="Tahoma" w:hint="eastAsia"/>
          <w:sz w:val="17"/>
          <w:szCs w:val="17"/>
          <w:rtl/>
        </w:rPr>
        <w:t>הנוגעים</w:t>
      </w:r>
      <w:r w:rsidRPr="00142293">
        <w:rPr>
          <w:rFonts w:ascii="Tahoma" w:hAnsi="Tahoma" w:cs="Tahoma"/>
          <w:sz w:val="17"/>
          <w:szCs w:val="17"/>
          <w:rtl/>
        </w:rPr>
        <w:t xml:space="preserve"> </w:t>
      </w:r>
      <w:r w:rsidRPr="00142293">
        <w:rPr>
          <w:rFonts w:ascii="Tahoma" w:hAnsi="Tahoma" w:cs="Tahoma" w:hint="eastAsia"/>
          <w:sz w:val="17"/>
          <w:szCs w:val="17"/>
          <w:rtl/>
        </w:rPr>
        <w:t>לתקן</w:t>
      </w:r>
      <w:r w:rsidRPr="00142293">
        <w:rPr>
          <w:rFonts w:ascii="Tahoma" w:hAnsi="Tahoma" w:cs="Tahoma" w:hint="cs"/>
          <w:sz w:val="17"/>
          <w:szCs w:val="17"/>
          <w:rtl/>
        </w:rPr>
        <w:t xml:space="preserve"> ולגורמים רלוונטיים אחרים</w:t>
      </w:r>
      <w:r w:rsidR="0025460B">
        <w:rPr>
          <w:rFonts w:ascii="Tahoma" w:hAnsi="Tahoma" w:cs="Tahoma" w:hint="cs"/>
          <w:sz w:val="17"/>
          <w:szCs w:val="17"/>
          <w:rtl/>
        </w:rPr>
        <w:t>.</w:t>
      </w:r>
      <w:r w:rsidRPr="00142293">
        <w:rPr>
          <w:rFonts w:ascii="Tahoma" w:hAnsi="Tahoma" w:cs="Tahoma" w:hint="cs"/>
          <w:sz w:val="17"/>
          <w:szCs w:val="17"/>
          <w:rtl/>
        </w:rPr>
        <w:t xml:space="preserve"> אחר כך מתקיים</w:t>
      </w:r>
      <w:r w:rsidRPr="00142293">
        <w:rPr>
          <w:rFonts w:ascii="Tahoma" w:hAnsi="Tahoma" w:cs="Tahoma"/>
          <w:sz w:val="17"/>
          <w:szCs w:val="17"/>
          <w:rtl/>
        </w:rPr>
        <w:t xml:space="preserve"> </w:t>
      </w:r>
      <w:r w:rsidRPr="00142293">
        <w:rPr>
          <w:rFonts w:ascii="Tahoma" w:hAnsi="Tahoma" w:cs="Tahoma" w:hint="eastAsia"/>
          <w:sz w:val="17"/>
          <w:szCs w:val="17"/>
          <w:rtl/>
        </w:rPr>
        <w:t>הליך</w:t>
      </w:r>
      <w:r w:rsidRPr="00142293">
        <w:rPr>
          <w:rFonts w:ascii="Tahoma" w:hAnsi="Tahoma" w:cs="Tahoma"/>
          <w:sz w:val="17"/>
          <w:szCs w:val="17"/>
          <w:rtl/>
        </w:rPr>
        <w:t xml:space="preserve"> </w:t>
      </w:r>
      <w:r w:rsidRPr="00142293">
        <w:rPr>
          <w:rFonts w:ascii="Tahoma" w:hAnsi="Tahoma" w:cs="Tahoma" w:hint="eastAsia"/>
          <w:sz w:val="17"/>
          <w:szCs w:val="17"/>
          <w:rtl/>
        </w:rPr>
        <w:t>הכנה</w:t>
      </w:r>
      <w:r w:rsidRPr="00142293">
        <w:rPr>
          <w:rFonts w:ascii="Tahoma" w:hAnsi="Tahoma" w:cs="Tahoma"/>
          <w:sz w:val="17"/>
          <w:szCs w:val="17"/>
          <w:rtl/>
        </w:rPr>
        <w:t xml:space="preserve"> </w:t>
      </w:r>
      <w:r w:rsidRPr="00142293">
        <w:rPr>
          <w:rFonts w:ascii="Tahoma" w:hAnsi="Tahoma" w:cs="Tahoma" w:hint="eastAsia"/>
          <w:sz w:val="17"/>
          <w:szCs w:val="17"/>
          <w:rtl/>
        </w:rPr>
        <w:t>לקראת</w:t>
      </w:r>
      <w:r w:rsidRPr="00142293">
        <w:rPr>
          <w:rFonts w:ascii="Tahoma" w:hAnsi="Tahoma" w:cs="Tahoma"/>
          <w:sz w:val="17"/>
          <w:szCs w:val="17"/>
          <w:rtl/>
        </w:rPr>
        <w:t xml:space="preserve"> </w:t>
      </w:r>
      <w:r w:rsidRPr="00142293">
        <w:rPr>
          <w:rFonts w:ascii="Tahoma" w:hAnsi="Tahoma" w:cs="Tahoma" w:hint="eastAsia"/>
          <w:sz w:val="17"/>
          <w:szCs w:val="17"/>
          <w:rtl/>
        </w:rPr>
        <w:t>הכרזה</w:t>
      </w:r>
      <w:r w:rsidRPr="00142293">
        <w:rPr>
          <w:rFonts w:ascii="Tahoma" w:hAnsi="Tahoma" w:cs="Tahoma"/>
          <w:sz w:val="17"/>
          <w:szCs w:val="17"/>
          <w:rtl/>
        </w:rPr>
        <w:t xml:space="preserve"> </w:t>
      </w:r>
      <w:r w:rsidRPr="00142293">
        <w:rPr>
          <w:rFonts w:ascii="Tahoma" w:hAnsi="Tahoma" w:cs="Tahoma" w:hint="eastAsia"/>
          <w:sz w:val="17"/>
          <w:szCs w:val="17"/>
          <w:rtl/>
        </w:rPr>
        <w:t>על</w:t>
      </w:r>
      <w:r w:rsidRPr="00142293">
        <w:rPr>
          <w:rFonts w:ascii="Tahoma" w:hAnsi="Tahoma" w:cs="Tahoma"/>
          <w:sz w:val="17"/>
          <w:szCs w:val="17"/>
          <w:rtl/>
        </w:rPr>
        <w:t xml:space="preserve"> </w:t>
      </w:r>
      <w:r w:rsidRPr="00142293">
        <w:rPr>
          <w:rFonts w:ascii="Tahoma" w:hAnsi="Tahoma" w:cs="Tahoma" w:hint="eastAsia"/>
          <w:sz w:val="17"/>
          <w:szCs w:val="17"/>
          <w:rtl/>
        </w:rPr>
        <w:t>תקן</w:t>
      </w:r>
      <w:r w:rsidRPr="00142293">
        <w:rPr>
          <w:rFonts w:ascii="Tahoma" w:hAnsi="Tahoma" w:cs="Tahoma"/>
          <w:sz w:val="17"/>
          <w:szCs w:val="17"/>
          <w:rtl/>
        </w:rPr>
        <w:t xml:space="preserve"> </w:t>
      </w:r>
      <w:r w:rsidRPr="00142293">
        <w:rPr>
          <w:rFonts w:ascii="Tahoma" w:hAnsi="Tahoma" w:cs="Tahoma" w:hint="eastAsia"/>
          <w:sz w:val="17"/>
          <w:szCs w:val="17"/>
          <w:rtl/>
        </w:rPr>
        <w:t>כרשמי</w:t>
      </w:r>
      <w:r w:rsidRPr="00142293">
        <w:rPr>
          <w:rFonts w:ascii="Tahoma" w:hAnsi="Tahoma" w:cs="Tahoma"/>
          <w:sz w:val="17"/>
          <w:szCs w:val="17"/>
          <w:rtl/>
        </w:rPr>
        <w:t xml:space="preserve">: </w:t>
      </w:r>
      <w:r w:rsidRPr="00142293">
        <w:rPr>
          <w:rFonts w:ascii="Tahoma" w:hAnsi="Tahoma" w:cs="Tahoma" w:hint="eastAsia"/>
          <w:sz w:val="17"/>
          <w:szCs w:val="17"/>
          <w:rtl/>
        </w:rPr>
        <w:t>העברת</w:t>
      </w:r>
      <w:r w:rsidRPr="00142293">
        <w:rPr>
          <w:rFonts w:ascii="Tahoma" w:hAnsi="Tahoma" w:cs="Tahoma"/>
          <w:sz w:val="17"/>
          <w:szCs w:val="17"/>
          <w:rtl/>
        </w:rPr>
        <w:t xml:space="preserve"> </w:t>
      </w:r>
      <w:r w:rsidRPr="00142293">
        <w:rPr>
          <w:rFonts w:ascii="Tahoma" w:hAnsi="Tahoma" w:cs="Tahoma" w:hint="eastAsia"/>
          <w:sz w:val="17"/>
          <w:szCs w:val="17"/>
          <w:rtl/>
        </w:rPr>
        <w:t>התקן</w:t>
      </w:r>
      <w:r w:rsidRPr="00142293">
        <w:rPr>
          <w:rFonts w:ascii="Tahoma" w:hAnsi="Tahoma" w:cs="Tahoma"/>
          <w:sz w:val="17"/>
          <w:szCs w:val="17"/>
          <w:rtl/>
        </w:rPr>
        <w:t xml:space="preserve"> </w:t>
      </w:r>
      <w:r w:rsidRPr="00142293">
        <w:rPr>
          <w:rFonts w:ascii="Tahoma" w:hAnsi="Tahoma" w:cs="Tahoma" w:hint="eastAsia"/>
          <w:sz w:val="17"/>
          <w:szCs w:val="17"/>
          <w:rtl/>
        </w:rPr>
        <w:t>לבחינת</w:t>
      </w:r>
      <w:r w:rsidRPr="00142293">
        <w:rPr>
          <w:rFonts w:ascii="Tahoma" w:hAnsi="Tahoma" w:cs="Tahoma" w:hint="cs"/>
          <w:sz w:val="17"/>
          <w:szCs w:val="17"/>
          <w:rtl/>
        </w:rPr>
        <w:t>ו של</w:t>
      </w:r>
      <w:r w:rsidRPr="00142293">
        <w:rPr>
          <w:rFonts w:ascii="Tahoma" w:hAnsi="Tahoma" w:cs="Tahoma"/>
          <w:sz w:val="17"/>
          <w:szCs w:val="17"/>
          <w:rtl/>
        </w:rPr>
        <w:t xml:space="preserve"> </w:t>
      </w:r>
      <w:r w:rsidRPr="00142293">
        <w:rPr>
          <w:rFonts w:ascii="Tahoma" w:hAnsi="Tahoma" w:cs="Tahoma" w:hint="eastAsia"/>
          <w:sz w:val="17"/>
          <w:szCs w:val="17"/>
          <w:rtl/>
        </w:rPr>
        <w:t>מנכ</w:t>
      </w:r>
      <w:r w:rsidRPr="00142293">
        <w:rPr>
          <w:rFonts w:ascii="Tahoma" w:hAnsi="Tahoma" w:cs="Tahoma"/>
          <w:sz w:val="17"/>
          <w:szCs w:val="17"/>
          <w:rtl/>
        </w:rPr>
        <w:t xml:space="preserve">"ל </w:t>
      </w:r>
      <w:r w:rsidRPr="00142293">
        <w:rPr>
          <w:rFonts w:ascii="Tahoma" w:hAnsi="Tahoma" w:cs="Tahoma" w:hint="eastAsia"/>
          <w:sz w:val="17"/>
          <w:szCs w:val="17"/>
          <w:rtl/>
        </w:rPr>
        <w:t>משרד</w:t>
      </w:r>
      <w:r w:rsidRPr="00142293">
        <w:rPr>
          <w:rFonts w:ascii="Tahoma" w:hAnsi="Tahoma" w:cs="Tahoma"/>
          <w:sz w:val="17"/>
          <w:szCs w:val="17"/>
          <w:rtl/>
        </w:rPr>
        <w:t xml:space="preserve"> </w:t>
      </w:r>
      <w:r w:rsidRPr="00142293">
        <w:rPr>
          <w:rFonts w:ascii="Tahoma" w:hAnsi="Tahoma" w:cs="Tahoma" w:hint="eastAsia"/>
          <w:sz w:val="17"/>
          <w:szCs w:val="17"/>
          <w:rtl/>
        </w:rPr>
        <w:t>הכלכל</w:t>
      </w:r>
      <w:r w:rsidRPr="00142293">
        <w:rPr>
          <w:rFonts w:ascii="Tahoma" w:hAnsi="Tahoma" w:cs="Tahoma" w:hint="cs"/>
          <w:sz w:val="17"/>
          <w:szCs w:val="17"/>
          <w:rtl/>
        </w:rPr>
        <w:t>ה;</w:t>
      </w:r>
      <w:r w:rsidRPr="00142293">
        <w:rPr>
          <w:rFonts w:ascii="Tahoma" w:hAnsi="Tahoma" w:cs="Tahoma"/>
          <w:sz w:val="17"/>
          <w:szCs w:val="17"/>
          <w:rtl/>
        </w:rPr>
        <w:t xml:space="preserve"> </w:t>
      </w:r>
      <w:r w:rsidRPr="00142293">
        <w:rPr>
          <w:rFonts w:ascii="Tahoma" w:hAnsi="Tahoma" w:cs="Tahoma" w:hint="eastAsia"/>
          <w:sz w:val="17"/>
          <w:szCs w:val="17"/>
          <w:rtl/>
        </w:rPr>
        <w:t>העברת</w:t>
      </w:r>
      <w:r w:rsidRPr="00142293">
        <w:rPr>
          <w:rFonts w:ascii="Tahoma" w:hAnsi="Tahoma" w:cs="Tahoma"/>
          <w:sz w:val="17"/>
          <w:szCs w:val="17"/>
          <w:rtl/>
        </w:rPr>
        <w:t xml:space="preserve"> </w:t>
      </w:r>
      <w:r w:rsidRPr="00142293">
        <w:rPr>
          <w:rFonts w:ascii="Tahoma" w:hAnsi="Tahoma" w:cs="Tahoma" w:hint="eastAsia"/>
          <w:sz w:val="17"/>
          <w:szCs w:val="17"/>
          <w:rtl/>
        </w:rPr>
        <w:t>התקן</w:t>
      </w:r>
      <w:r w:rsidRPr="00142293">
        <w:rPr>
          <w:rFonts w:ascii="Tahoma" w:hAnsi="Tahoma" w:cs="Tahoma"/>
          <w:sz w:val="17"/>
          <w:szCs w:val="17"/>
          <w:rtl/>
        </w:rPr>
        <w:t xml:space="preserve"> </w:t>
      </w:r>
      <w:r w:rsidRPr="00142293">
        <w:rPr>
          <w:rFonts w:ascii="Tahoma" w:hAnsi="Tahoma" w:cs="Tahoma" w:hint="eastAsia"/>
          <w:sz w:val="17"/>
          <w:szCs w:val="17"/>
          <w:rtl/>
        </w:rPr>
        <w:t>למחלקת</w:t>
      </w:r>
      <w:r w:rsidRPr="00142293">
        <w:rPr>
          <w:rFonts w:ascii="Tahoma" w:hAnsi="Tahoma" w:cs="Tahoma"/>
          <w:sz w:val="17"/>
          <w:szCs w:val="17"/>
          <w:rtl/>
        </w:rPr>
        <w:t xml:space="preserve"> </w:t>
      </w:r>
      <w:r w:rsidRPr="00142293">
        <w:rPr>
          <w:rFonts w:ascii="Tahoma" w:hAnsi="Tahoma" w:cs="Tahoma" w:hint="eastAsia"/>
          <w:sz w:val="17"/>
          <w:szCs w:val="17"/>
          <w:rtl/>
        </w:rPr>
        <w:t>ייעוץ</w:t>
      </w:r>
      <w:r w:rsidRPr="00142293">
        <w:rPr>
          <w:rFonts w:ascii="Tahoma" w:hAnsi="Tahoma" w:cs="Tahoma"/>
          <w:sz w:val="17"/>
          <w:szCs w:val="17"/>
          <w:rtl/>
        </w:rPr>
        <w:t xml:space="preserve"> </w:t>
      </w:r>
      <w:r w:rsidRPr="00142293">
        <w:rPr>
          <w:rFonts w:ascii="Tahoma" w:hAnsi="Tahoma" w:cs="Tahoma" w:hint="eastAsia"/>
          <w:sz w:val="17"/>
          <w:szCs w:val="17"/>
          <w:rtl/>
        </w:rPr>
        <w:t>משפטי</w:t>
      </w:r>
      <w:r w:rsidRPr="00142293">
        <w:rPr>
          <w:rFonts w:ascii="Tahoma" w:hAnsi="Tahoma" w:cs="Tahoma"/>
          <w:sz w:val="17"/>
          <w:szCs w:val="17"/>
          <w:rtl/>
        </w:rPr>
        <w:t xml:space="preserve">; הכנת </w:t>
      </w:r>
      <w:r w:rsidRPr="00142293">
        <w:rPr>
          <w:rFonts w:ascii="Tahoma" w:hAnsi="Tahoma" w:cs="Tahoma" w:hint="cs"/>
          <w:sz w:val="17"/>
          <w:szCs w:val="17"/>
          <w:rtl/>
        </w:rPr>
        <w:t>הצהרות רשמיות</w:t>
      </w:r>
      <w:r w:rsidRPr="00142293">
        <w:rPr>
          <w:rFonts w:ascii="Tahoma" w:hAnsi="Tahoma" w:cs="Tahoma"/>
          <w:sz w:val="17"/>
          <w:szCs w:val="17"/>
          <w:rtl/>
        </w:rPr>
        <w:t xml:space="preserve"> </w:t>
      </w:r>
      <w:r w:rsidRPr="00142293">
        <w:rPr>
          <w:rFonts w:ascii="Tahoma" w:hAnsi="Tahoma" w:cs="Tahoma" w:hint="cs"/>
          <w:sz w:val="17"/>
          <w:szCs w:val="17"/>
          <w:rtl/>
        </w:rPr>
        <w:t>ל</w:t>
      </w:r>
      <w:r w:rsidRPr="00142293">
        <w:rPr>
          <w:rFonts w:ascii="Tahoma" w:hAnsi="Tahoma" w:cs="Tahoma"/>
          <w:sz w:val="17"/>
          <w:szCs w:val="17"/>
          <w:rtl/>
        </w:rPr>
        <w:t>החתמת שר הכלכלה</w:t>
      </w:r>
      <w:r w:rsidRPr="00142293">
        <w:rPr>
          <w:rFonts w:ascii="Tahoma" w:hAnsi="Tahoma" w:cs="Tahoma" w:hint="cs"/>
          <w:sz w:val="17"/>
          <w:szCs w:val="17"/>
          <w:rtl/>
        </w:rPr>
        <w:t>;</w:t>
      </w:r>
      <w:r w:rsidRPr="00142293">
        <w:rPr>
          <w:rFonts w:ascii="Tahoma" w:hAnsi="Tahoma" w:cs="Tahoma"/>
          <w:sz w:val="17"/>
          <w:szCs w:val="17"/>
          <w:rtl/>
        </w:rPr>
        <w:t xml:space="preserve"> העברת התקן והמסמכים הנלווים ללשכת השר לעיונו, לאישורו ולחתימתו.</w:t>
      </w:r>
    </w:p>
    <w:p w:rsidR="006E45B0" w:rsidRPr="00142293" w:rsidP="00964448">
      <w:pPr>
        <w:tabs>
          <w:tab w:val="left" w:pos="8306"/>
        </w:tabs>
        <w:spacing w:line="240" w:lineRule="exact"/>
        <w:ind w:right="2268"/>
        <w:jc w:val="both"/>
        <w:rPr>
          <w:rFonts w:ascii="Tahoma" w:hAnsi="Tahoma" w:cs="Tahoma"/>
          <w:sz w:val="17"/>
          <w:szCs w:val="17"/>
          <w:rtl/>
        </w:rPr>
      </w:pPr>
    </w:p>
    <w:p w:rsidR="006E45B0" w:rsidRPr="008254AF" w:rsidP="00556888">
      <w:pPr>
        <w:pStyle w:val="KOT6"/>
        <w:rPr>
          <w:rtl/>
        </w:rPr>
      </w:pPr>
      <w:r w:rsidRPr="00556888">
        <w:rPr>
          <w:rFonts w:hint="cs"/>
          <w:rtl/>
        </w:rPr>
        <w:t>התמשכות</w:t>
      </w:r>
      <w:r w:rsidRPr="008254AF">
        <w:rPr>
          <w:rFonts w:hint="cs"/>
          <w:rtl/>
        </w:rPr>
        <w:t xml:space="preserve"> הליכי </w:t>
      </w:r>
      <w:r>
        <w:rPr>
          <w:rFonts w:hint="cs"/>
          <w:rtl/>
        </w:rPr>
        <w:t>ה</w:t>
      </w:r>
      <w:r>
        <w:rPr>
          <w:rFonts w:hint="cs"/>
          <w:rtl/>
        </w:rPr>
        <w:t>התייעצות</w:t>
      </w:r>
      <w:r w:rsidRPr="008254AF">
        <w:rPr>
          <w:rFonts w:hint="cs"/>
          <w:rtl/>
        </w:rPr>
        <w:t xml:space="preserve"> </w:t>
      </w:r>
      <w:r>
        <w:rPr>
          <w:rFonts w:hint="cs"/>
          <w:rtl/>
        </w:rPr>
        <w:t>ה</w:t>
      </w:r>
      <w:r w:rsidRPr="008254AF">
        <w:rPr>
          <w:rFonts w:hint="cs"/>
          <w:rtl/>
        </w:rPr>
        <w:t>פנימיים במשרד הכלכלה</w:t>
      </w:r>
    </w:p>
    <w:p w:rsidR="006E45B0" w:rsidRPr="00142293" w:rsidP="0025460B">
      <w:pPr>
        <w:spacing w:line="240" w:lineRule="exact"/>
        <w:ind w:right="2268"/>
        <w:jc w:val="both"/>
        <w:rPr>
          <w:rFonts w:ascii="Tahoma" w:hAnsi="Tahoma" w:cs="Tahoma"/>
          <w:sz w:val="17"/>
          <w:szCs w:val="17"/>
        </w:rPr>
      </w:pPr>
      <w:r w:rsidRPr="00142293">
        <w:rPr>
          <w:rFonts w:ascii="Tahoma" w:hAnsi="Tahoma" w:cs="Tahoma" w:hint="cs"/>
          <w:sz w:val="17"/>
          <w:szCs w:val="17"/>
          <w:rtl/>
        </w:rPr>
        <w:t>בנובמבר 2016 היו בטיפול מחלקת הממונה על התקינה כ-270 תקנים. משרד מבקר המדינה בדק התפלגות</w:t>
      </w:r>
      <w:r w:rsidRPr="00142293">
        <w:rPr>
          <w:rFonts w:ascii="Tahoma" w:hAnsi="Tahoma" w:cs="Tahoma"/>
          <w:sz w:val="17"/>
          <w:szCs w:val="17"/>
          <w:rtl/>
        </w:rPr>
        <w:t xml:space="preserve"> התקנים לפי </w:t>
      </w:r>
      <w:r w:rsidR="0025460B">
        <w:rPr>
          <w:rFonts w:ascii="Tahoma" w:hAnsi="Tahoma" w:cs="Tahoma" w:hint="cs"/>
          <w:sz w:val="17"/>
          <w:szCs w:val="17"/>
          <w:rtl/>
        </w:rPr>
        <w:t>שלב הטיפול בהם</w:t>
      </w:r>
      <w:r w:rsidRPr="00142293">
        <w:rPr>
          <w:rFonts w:ascii="Tahoma" w:hAnsi="Tahoma" w:cs="Tahoma" w:hint="cs"/>
          <w:sz w:val="17"/>
          <w:szCs w:val="17"/>
          <w:rtl/>
        </w:rPr>
        <w:t xml:space="preserve"> </w:t>
      </w:r>
      <w:r w:rsidRPr="00142293">
        <w:rPr>
          <w:rFonts w:ascii="Tahoma" w:hAnsi="Tahoma" w:cs="Tahoma" w:hint="cs"/>
          <w:sz w:val="17"/>
          <w:szCs w:val="17"/>
          <w:rtl/>
        </w:rPr>
        <w:t>במשרד הכלכלה. להלן בתרשים 2 ממצאי הבדיקה.</w:t>
      </w:r>
    </w:p>
    <w:p w:rsidR="006E45B0" w:rsidRPr="001B6E78" w:rsidP="001B6E78">
      <w:pPr>
        <w:pStyle w:val="tab-name"/>
        <w:rPr>
          <w:b/>
          <w:bCs/>
          <w:rtl/>
        </w:rPr>
      </w:pPr>
      <w:r w:rsidRPr="00142293">
        <w:rPr>
          <w:rFonts w:hint="cs"/>
          <w:rtl/>
        </w:rPr>
        <w:t xml:space="preserve">תרשים 2: </w:t>
      </w:r>
      <w:r w:rsidRPr="001B6E78">
        <w:rPr>
          <w:rFonts w:hint="cs"/>
          <w:b/>
          <w:bCs/>
          <w:rtl/>
        </w:rPr>
        <w:t xml:space="preserve">התפלגות התקנים לפי מקום </w:t>
      </w:r>
      <w:r w:rsidRPr="001B6E78">
        <w:rPr>
          <w:rFonts w:hint="cs"/>
          <w:b/>
          <w:bCs/>
          <w:rtl/>
        </w:rPr>
        <w:t>הימצאם</w:t>
      </w:r>
      <w:r w:rsidRPr="001B6E78">
        <w:rPr>
          <w:rFonts w:hint="cs"/>
          <w:b/>
          <w:bCs/>
          <w:rtl/>
        </w:rPr>
        <w:t xml:space="preserve"> במשרד הכלכלה (באחוזים)</w:t>
      </w:r>
    </w:p>
    <w:p w:rsidR="002D7F58" w:rsidRPr="00142293" w:rsidP="00ED3F38">
      <w:pPr>
        <w:tabs>
          <w:tab w:val="left" w:pos="8306"/>
        </w:tabs>
        <w:spacing w:after="240" w:line="240" w:lineRule="atLeast"/>
        <w:rPr>
          <w:rFonts w:ascii="Tahoma" w:hAnsi="Tahoma" w:cs="Tahoma"/>
          <w:sz w:val="17"/>
          <w:szCs w:val="17"/>
          <w:rtl/>
        </w:rPr>
      </w:pPr>
      <w:r>
        <w:rPr>
          <w:rFonts w:ascii="Tahoma" w:hAnsi="Tahoma" w:cs="Tahoma"/>
          <w:noProof/>
          <w:sz w:val="17"/>
          <w:szCs w:val="17"/>
          <w:rtl/>
        </w:rPr>
        <w:drawing>
          <wp:inline distT="0" distB="0" distL="0" distR="0">
            <wp:extent cx="3960000" cy="2718745"/>
            <wp:effectExtent l="0" t="0" r="2540" b="571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106073" name="תרשים 2.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718745"/>
                    </a:xfrm>
                    <a:prstGeom prst="rect">
                      <a:avLst/>
                    </a:prstGeom>
                  </pic:spPr>
                </pic:pic>
              </a:graphicData>
            </a:graphic>
          </wp:inline>
        </w:drawing>
      </w:r>
    </w:p>
    <w:p w:rsidR="006E45B0" w:rsidRPr="001B6E78" w:rsidP="0025460B">
      <w:pPr>
        <w:pStyle w:val="RESHET"/>
        <w:rPr>
          <w:rtl/>
        </w:rPr>
      </w:pPr>
      <w:r w:rsidRPr="001B6E78">
        <w:rPr>
          <w:rFonts w:hint="cs"/>
          <w:rtl/>
        </w:rPr>
        <w:t>נמצא כי תקנים רבים מצויים במשרד הכלכלה בשלבי התייעצות פנימית למשך תקופות ארוכות. לאחר בחינת התקן במחלקת הממונה על התקינה, התקנים עוברים ללשכה המשפטית במשרד, להליך היוועצות בציבור ובמשרדי הממשלה, ואז שבים לבחינה מחודשת של מחלקת הממונה והלשכה המשפטית. בנובמבר 2016 נמצאו בלשכה המשפטית של משרד הכלכלה ובלשכת מנכ"ל המשרד כ-100 תקנים להתייעצות פנימי</w:t>
      </w:r>
      <w:r w:rsidR="0025460B">
        <w:rPr>
          <w:rFonts w:hint="cs"/>
          <w:rtl/>
        </w:rPr>
        <w:t>ת</w:t>
      </w:r>
      <w:r w:rsidRPr="001B6E78">
        <w:rPr>
          <w:rFonts w:hint="cs"/>
          <w:rtl/>
        </w:rPr>
        <w:t xml:space="preserve">. הזמן הממוצע להימצאותם של התקנים בלשכות אלה הוא כשנתיים. כ-120 תקנים נוספים נמצאים בשלב ההיוועצות בציבור ובמשרדי ממשלה כשנתיים נוספות. כלומר, בחלק נכבד מהמקרים חולפות ארבע שנים ויותר ממועד קביעתו של תקן בידי מכון התקנים - בהליך הקבוע בכללי התקנים (עיבוד תקנים ישראליים), </w:t>
      </w:r>
      <w:r w:rsidR="0025460B">
        <w:rPr>
          <w:rFonts w:hint="cs"/>
          <w:rtl/>
        </w:rPr>
        <w:t>ה</w:t>
      </w:r>
      <w:r w:rsidRPr="001B6E78">
        <w:rPr>
          <w:rFonts w:hint="cs"/>
          <w:rtl/>
        </w:rPr>
        <w:t>תש</w:t>
      </w:r>
      <w:r w:rsidR="0025460B">
        <w:rPr>
          <w:rFonts w:hint="cs"/>
          <w:rtl/>
        </w:rPr>
        <w:t>נ</w:t>
      </w:r>
      <w:r w:rsidRPr="001B6E78">
        <w:rPr>
          <w:rFonts w:hint="cs"/>
          <w:rtl/>
        </w:rPr>
        <w:t>"א-1991 - ועד הגשתו לאישור השר</w:t>
      </w:r>
      <w:r>
        <w:rPr>
          <w:rStyle w:val="FootnoteReference0"/>
          <w:rtl/>
        </w:rPr>
        <w:footnoteReference w:id="44"/>
      </w:r>
      <w:r w:rsidRPr="001B6E78">
        <w:rPr>
          <w:rFonts w:hint="cs"/>
          <w:rtl/>
        </w:rPr>
        <w:t>.</w:t>
      </w:r>
    </w:p>
    <w:p w:rsidR="006E45B0" w:rsidRPr="001B6E78" w:rsidP="0025460B">
      <w:pPr>
        <w:pStyle w:val="tab-name"/>
        <w:rPr>
          <w:b/>
          <w:bCs/>
          <w:rtl/>
        </w:rPr>
      </w:pPr>
      <w:r w:rsidRPr="00142293">
        <w:rPr>
          <w:rFonts w:hint="cs"/>
          <w:rtl/>
        </w:rPr>
        <w:t xml:space="preserve">תרשים 3: </w:t>
      </w:r>
      <w:r w:rsidRPr="001B6E78">
        <w:rPr>
          <w:rFonts w:hint="cs"/>
          <w:b/>
          <w:bCs/>
          <w:rtl/>
        </w:rPr>
        <w:t xml:space="preserve">התקנים </w:t>
      </w:r>
      <w:r w:rsidR="0025460B">
        <w:rPr>
          <w:rFonts w:hint="cs"/>
          <w:b/>
          <w:bCs/>
          <w:rtl/>
        </w:rPr>
        <w:t>שבטיפול ה</w:t>
      </w:r>
      <w:r w:rsidRPr="001B6E78">
        <w:rPr>
          <w:rFonts w:hint="cs"/>
          <w:b/>
          <w:bCs/>
          <w:rtl/>
        </w:rPr>
        <w:t xml:space="preserve">לשכה המשפטית של משרד הכלכלה ובלשכת </w:t>
      </w:r>
      <w:r w:rsidR="0025460B">
        <w:rPr>
          <w:rFonts w:hint="cs"/>
          <w:b/>
          <w:bCs/>
          <w:rtl/>
        </w:rPr>
        <w:t>ה</w:t>
      </w:r>
      <w:r w:rsidRPr="001B6E78">
        <w:rPr>
          <w:rFonts w:hint="cs"/>
          <w:b/>
          <w:bCs/>
          <w:rtl/>
        </w:rPr>
        <w:t xml:space="preserve">מנכ"ל לפי השנה </w:t>
      </w:r>
      <w:r w:rsidR="0025460B">
        <w:rPr>
          <w:rFonts w:hint="cs"/>
          <w:b/>
          <w:bCs/>
          <w:rtl/>
        </w:rPr>
        <w:t>ש</w:t>
      </w:r>
      <w:r w:rsidRPr="001B6E78">
        <w:rPr>
          <w:rFonts w:hint="cs"/>
          <w:b/>
          <w:bCs/>
          <w:rtl/>
        </w:rPr>
        <w:t>בה החל</w:t>
      </w:r>
      <w:r w:rsidR="0025460B">
        <w:rPr>
          <w:rFonts w:hint="cs"/>
          <w:b/>
          <w:bCs/>
          <w:rtl/>
        </w:rPr>
        <w:t>ה</w:t>
      </w:r>
      <w:r w:rsidRPr="001B6E78">
        <w:rPr>
          <w:rFonts w:hint="cs"/>
          <w:b/>
          <w:bCs/>
          <w:rtl/>
        </w:rPr>
        <w:t xml:space="preserve"> ההתי</w:t>
      </w:r>
      <w:r w:rsidR="0025460B">
        <w:rPr>
          <w:rFonts w:hint="cs"/>
          <w:b/>
          <w:bCs/>
          <w:rtl/>
        </w:rPr>
        <w:t>י</w:t>
      </w:r>
      <w:r w:rsidRPr="001B6E78">
        <w:rPr>
          <w:rFonts w:hint="cs"/>
          <w:b/>
          <w:bCs/>
          <w:rtl/>
        </w:rPr>
        <w:t xml:space="preserve">עצות </w:t>
      </w:r>
      <w:r w:rsidR="0025460B">
        <w:rPr>
          <w:rFonts w:hint="cs"/>
          <w:b/>
          <w:bCs/>
          <w:rtl/>
        </w:rPr>
        <w:t>ה</w:t>
      </w:r>
      <w:r w:rsidRPr="001B6E78">
        <w:rPr>
          <w:rFonts w:hint="cs"/>
          <w:b/>
          <w:bCs/>
          <w:rtl/>
        </w:rPr>
        <w:t>פנימית</w:t>
      </w:r>
      <w:r>
        <w:rPr>
          <w:rStyle w:val="FootnoteReference0"/>
          <w:b/>
          <w:bCs/>
          <w:sz w:val="17"/>
          <w:szCs w:val="17"/>
          <w:rtl/>
        </w:rPr>
        <w:footnoteReference w:id="45"/>
      </w:r>
    </w:p>
    <w:p w:rsidR="006E45B0" w:rsidRPr="00142293" w:rsidP="00ED3F38">
      <w:pPr>
        <w:tabs>
          <w:tab w:val="left" w:pos="8306"/>
        </w:tabs>
        <w:spacing w:after="240" w:line="240" w:lineRule="atLeast"/>
        <w:rPr>
          <w:rFonts w:ascii="Tahoma" w:hAnsi="Tahoma" w:cs="Tahoma"/>
          <w:sz w:val="17"/>
          <w:szCs w:val="17"/>
          <w:rtl/>
        </w:rPr>
      </w:pPr>
      <w:r>
        <w:rPr>
          <w:rFonts w:ascii="Tahoma" w:hAnsi="Tahoma" w:cs="Tahoma"/>
          <w:noProof/>
          <w:sz w:val="17"/>
          <w:szCs w:val="17"/>
          <w:rtl/>
        </w:rPr>
        <w:drawing>
          <wp:inline distT="0" distB="0" distL="0" distR="0">
            <wp:extent cx="3959360" cy="2232665"/>
            <wp:effectExtent l="0" t="0" r="317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456937" name="תרשים 3.pn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59360" cy="2232665"/>
                    </a:xfrm>
                    <a:prstGeom prst="rect">
                      <a:avLst/>
                    </a:prstGeom>
                  </pic:spPr>
                </pic:pic>
              </a:graphicData>
            </a:graphic>
          </wp:inline>
        </w:drawing>
      </w:r>
    </w:p>
    <w:p w:rsidR="006E45B0" w:rsidRPr="00142293" w:rsidP="00556888">
      <w:pPr>
        <w:pStyle w:val="RESHET"/>
        <w:rPr>
          <w:rtl/>
        </w:rPr>
      </w:pPr>
      <w:r>
        <w:rPr>
          <w:rFonts w:hint="cs"/>
          <w:rtl/>
        </w:rPr>
        <w:t>ממצאי הביקורת מע</w:t>
      </w:r>
      <w:r w:rsidRPr="00142293">
        <w:rPr>
          <w:rFonts w:hint="cs"/>
          <w:rtl/>
        </w:rPr>
        <w:t xml:space="preserve">לים שחלק מהעיכוב בטיפול משרד הכלכלה בהתייעצות הפנימית מקורו בלשכה המשפטית ובלשכת המנכ"ל של משרד הכלכלה. על משרד הכלכלה לקבוע לוח זמנים לטיפולן של </w:t>
      </w:r>
      <w:r>
        <w:rPr>
          <w:rFonts w:hint="cs"/>
          <w:rtl/>
        </w:rPr>
        <w:t>מחלקותיו</w:t>
      </w:r>
      <w:r w:rsidRPr="00142293">
        <w:rPr>
          <w:rFonts w:hint="cs"/>
          <w:rtl/>
        </w:rPr>
        <w:t xml:space="preserve"> בהתייעצות פנימית ואמות מידה לבחינת יעילות הטיפול של </w:t>
      </w:r>
      <w:r w:rsidRPr="00556888">
        <w:rPr>
          <w:rFonts w:hint="cs"/>
          <w:rtl/>
        </w:rPr>
        <w:t>המחלקות</w:t>
      </w:r>
      <w:r w:rsidRPr="00142293">
        <w:rPr>
          <w:rFonts w:hint="cs"/>
          <w:rtl/>
        </w:rPr>
        <w:t xml:space="preserve">. </w:t>
      </w:r>
    </w:p>
    <w:p w:rsidR="006E45B0" w:rsidRPr="00142293" w:rsidP="00A2774F">
      <w:pPr>
        <w:tabs>
          <w:tab w:val="left" w:pos="8306"/>
        </w:tabs>
        <w:spacing w:before="180" w:line="240" w:lineRule="exact"/>
        <w:ind w:right="2268"/>
        <w:jc w:val="both"/>
        <w:rPr>
          <w:rFonts w:ascii="Tahoma" w:hAnsi="Tahoma" w:cs="Tahoma"/>
          <w:sz w:val="17"/>
          <w:szCs w:val="17"/>
          <w:rtl/>
        </w:rPr>
      </w:pPr>
      <w:r w:rsidRPr="00142293">
        <w:rPr>
          <w:rFonts w:ascii="Tahoma" w:hAnsi="Tahoma" w:cs="Tahoma" w:hint="cs"/>
          <w:sz w:val="17"/>
          <w:szCs w:val="17"/>
          <w:rtl/>
        </w:rPr>
        <w:t xml:space="preserve">משרד הכלכלה מסר בתגובתו כי </w:t>
      </w:r>
      <w:r w:rsidRPr="00142293">
        <w:rPr>
          <w:rFonts w:ascii="Tahoma" w:hAnsi="Tahoma" w:cs="Tahoma"/>
          <w:sz w:val="17"/>
          <w:szCs w:val="17"/>
          <w:rtl/>
        </w:rPr>
        <w:t xml:space="preserve">גורם </w:t>
      </w:r>
      <w:r w:rsidRPr="00142293">
        <w:rPr>
          <w:rFonts w:ascii="Tahoma" w:hAnsi="Tahoma" w:cs="Tahoma" w:hint="cs"/>
          <w:sz w:val="17"/>
          <w:szCs w:val="17"/>
          <w:rtl/>
        </w:rPr>
        <w:t>ה</w:t>
      </w:r>
      <w:r w:rsidRPr="00142293">
        <w:rPr>
          <w:rFonts w:ascii="Tahoma" w:hAnsi="Tahoma" w:cs="Tahoma"/>
          <w:sz w:val="17"/>
          <w:szCs w:val="17"/>
          <w:rtl/>
        </w:rPr>
        <w:t xml:space="preserve">עיכוב </w:t>
      </w:r>
      <w:r w:rsidRPr="00142293">
        <w:rPr>
          <w:rFonts w:ascii="Tahoma" w:hAnsi="Tahoma" w:cs="Tahoma" w:hint="cs"/>
          <w:sz w:val="17"/>
          <w:szCs w:val="17"/>
          <w:rtl/>
        </w:rPr>
        <w:t>הוא</w:t>
      </w:r>
      <w:r w:rsidRPr="00142293">
        <w:rPr>
          <w:rFonts w:ascii="Tahoma" w:hAnsi="Tahoma" w:cs="Tahoma"/>
          <w:sz w:val="17"/>
          <w:szCs w:val="17"/>
          <w:rtl/>
        </w:rPr>
        <w:t xml:space="preserve"> מתכונת </w:t>
      </w:r>
      <w:r w:rsidRPr="00142293">
        <w:rPr>
          <w:rFonts w:ascii="Tahoma" w:hAnsi="Tahoma" w:cs="Tahoma" w:hint="cs"/>
          <w:sz w:val="17"/>
          <w:szCs w:val="17"/>
          <w:rtl/>
        </w:rPr>
        <w:t>העברתו של</w:t>
      </w:r>
      <w:r w:rsidRPr="00142293">
        <w:rPr>
          <w:rFonts w:ascii="Tahoma" w:hAnsi="Tahoma" w:cs="Tahoma"/>
          <w:sz w:val="17"/>
          <w:szCs w:val="17"/>
          <w:rtl/>
        </w:rPr>
        <w:t xml:space="preserve"> התקן ממכון התקנים למשרד הכלכלה. </w:t>
      </w:r>
      <w:r w:rsidRPr="00142293">
        <w:rPr>
          <w:rFonts w:ascii="Tahoma" w:hAnsi="Tahoma" w:cs="Tahoma" w:hint="cs"/>
          <w:sz w:val="17"/>
          <w:szCs w:val="17"/>
          <w:rtl/>
        </w:rPr>
        <w:t>אי-יישומן של</w:t>
      </w:r>
      <w:r w:rsidRPr="00142293">
        <w:rPr>
          <w:rFonts w:ascii="Tahoma" w:hAnsi="Tahoma" w:cs="Tahoma"/>
          <w:sz w:val="17"/>
          <w:szCs w:val="17"/>
          <w:rtl/>
        </w:rPr>
        <w:t xml:space="preserve"> החלטות ממשלה </w:t>
      </w:r>
      <w:r w:rsidRPr="00142293">
        <w:rPr>
          <w:rFonts w:ascii="Tahoma" w:hAnsi="Tahoma" w:cs="Tahoma" w:hint="cs"/>
          <w:sz w:val="17"/>
          <w:szCs w:val="17"/>
          <w:rtl/>
        </w:rPr>
        <w:t>אחדות</w:t>
      </w:r>
      <w:r w:rsidRPr="00142293">
        <w:rPr>
          <w:rFonts w:ascii="Tahoma" w:hAnsi="Tahoma" w:cs="Tahoma"/>
          <w:sz w:val="17"/>
          <w:szCs w:val="17"/>
          <w:rtl/>
        </w:rPr>
        <w:t xml:space="preserve"> בתחום אימו</w:t>
      </w:r>
      <w:r w:rsidRPr="00142293">
        <w:rPr>
          <w:rFonts w:ascii="Tahoma" w:hAnsi="Tahoma" w:cs="Tahoma" w:hint="cs"/>
          <w:sz w:val="17"/>
          <w:szCs w:val="17"/>
          <w:rtl/>
        </w:rPr>
        <w:t>צה של</w:t>
      </w:r>
      <w:r w:rsidRPr="00142293">
        <w:rPr>
          <w:rFonts w:ascii="Tahoma" w:hAnsi="Tahoma" w:cs="Tahoma"/>
          <w:sz w:val="17"/>
          <w:szCs w:val="17"/>
          <w:rtl/>
        </w:rPr>
        <w:t xml:space="preserve"> תקינה בין</w:t>
      </w:r>
      <w:r w:rsidRPr="00142293">
        <w:rPr>
          <w:rFonts w:ascii="Tahoma" w:hAnsi="Tahoma" w:cs="Tahoma" w:hint="cs"/>
          <w:sz w:val="17"/>
          <w:szCs w:val="17"/>
          <w:rtl/>
        </w:rPr>
        <w:t>-</w:t>
      </w:r>
      <w:r w:rsidRPr="00142293">
        <w:rPr>
          <w:rFonts w:ascii="Tahoma" w:hAnsi="Tahoma" w:cs="Tahoma"/>
          <w:sz w:val="17"/>
          <w:szCs w:val="17"/>
          <w:rtl/>
        </w:rPr>
        <w:t xml:space="preserve">לאומית מצביע על בעיה בהתנהלות בתחום. </w:t>
      </w:r>
      <w:r w:rsidRPr="00142293">
        <w:rPr>
          <w:rFonts w:ascii="Tahoma" w:hAnsi="Tahoma" w:cs="Tahoma" w:hint="cs"/>
          <w:sz w:val="17"/>
          <w:szCs w:val="17"/>
          <w:rtl/>
        </w:rPr>
        <w:t>ב</w:t>
      </w:r>
      <w:r w:rsidRPr="00142293">
        <w:rPr>
          <w:rFonts w:ascii="Tahoma" w:hAnsi="Tahoma" w:cs="Tahoma"/>
          <w:sz w:val="17"/>
          <w:szCs w:val="17"/>
          <w:rtl/>
        </w:rPr>
        <w:t>מאמצי</w:t>
      </w:r>
      <w:r w:rsidRPr="00142293">
        <w:rPr>
          <w:rFonts w:ascii="Tahoma" w:hAnsi="Tahoma" w:cs="Tahoma" w:hint="cs"/>
          <w:sz w:val="17"/>
          <w:szCs w:val="17"/>
          <w:rtl/>
        </w:rPr>
        <w:t>ו של</w:t>
      </w:r>
      <w:r w:rsidRPr="00142293">
        <w:rPr>
          <w:rFonts w:ascii="Tahoma" w:hAnsi="Tahoma" w:cs="Tahoma"/>
          <w:sz w:val="17"/>
          <w:szCs w:val="17"/>
          <w:rtl/>
        </w:rPr>
        <w:t xml:space="preserve"> משרד הכלכלה להתמודד עם העניין הוא </w:t>
      </w:r>
      <w:r w:rsidRPr="00142293">
        <w:rPr>
          <w:rFonts w:ascii="Tahoma" w:hAnsi="Tahoma" w:cs="Tahoma" w:hint="cs"/>
          <w:sz w:val="17"/>
          <w:szCs w:val="17"/>
          <w:rtl/>
        </w:rPr>
        <w:t xml:space="preserve">מנסה </w:t>
      </w:r>
      <w:r w:rsidRPr="00142293">
        <w:rPr>
          <w:rFonts w:ascii="Tahoma" w:hAnsi="Tahoma" w:cs="Tahoma"/>
          <w:sz w:val="17"/>
          <w:szCs w:val="17"/>
          <w:rtl/>
        </w:rPr>
        <w:t xml:space="preserve">לטפל בכל דרישה ייחודית </w:t>
      </w:r>
      <w:r w:rsidRPr="00142293">
        <w:rPr>
          <w:rFonts w:ascii="Tahoma" w:hAnsi="Tahoma" w:cs="Tahoma" w:hint="cs"/>
          <w:sz w:val="17"/>
          <w:szCs w:val="17"/>
          <w:rtl/>
        </w:rPr>
        <w:t xml:space="preserve">הקיימת בתקן </w:t>
      </w:r>
      <w:r w:rsidRPr="00142293">
        <w:rPr>
          <w:rFonts w:ascii="Tahoma" w:hAnsi="Tahoma" w:cs="Tahoma"/>
          <w:sz w:val="17"/>
          <w:szCs w:val="17"/>
          <w:rtl/>
        </w:rPr>
        <w:t>בנפרד</w:t>
      </w:r>
      <w:r w:rsidRPr="00142293">
        <w:rPr>
          <w:rFonts w:ascii="Tahoma" w:hAnsi="Tahoma" w:cs="Tahoma" w:hint="cs"/>
          <w:sz w:val="17"/>
          <w:szCs w:val="17"/>
          <w:rtl/>
        </w:rPr>
        <w:t>, ולקבל</w:t>
      </w:r>
      <w:r w:rsidRPr="00142293">
        <w:rPr>
          <w:rFonts w:ascii="Tahoma" w:hAnsi="Tahoma" w:cs="Tahoma"/>
          <w:sz w:val="17"/>
          <w:szCs w:val="17"/>
          <w:rtl/>
        </w:rPr>
        <w:t xml:space="preserve"> הסברים </w:t>
      </w:r>
      <w:r w:rsidRPr="00142293">
        <w:rPr>
          <w:rFonts w:ascii="Tahoma" w:hAnsi="Tahoma" w:cs="Tahoma" w:hint="cs"/>
          <w:sz w:val="17"/>
          <w:szCs w:val="17"/>
          <w:rtl/>
        </w:rPr>
        <w:t xml:space="preserve">מהמכון </w:t>
      </w:r>
      <w:r w:rsidRPr="00142293">
        <w:rPr>
          <w:rFonts w:ascii="Tahoma" w:hAnsi="Tahoma" w:cs="Tahoma"/>
          <w:sz w:val="17"/>
          <w:szCs w:val="17"/>
          <w:rtl/>
        </w:rPr>
        <w:t xml:space="preserve">או </w:t>
      </w:r>
      <w:r w:rsidRPr="00142293">
        <w:rPr>
          <w:rFonts w:ascii="Tahoma" w:hAnsi="Tahoma" w:cs="Tahoma" w:hint="cs"/>
          <w:sz w:val="17"/>
          <w:szCs w:val="17"/>
          <w:rtl/>
        </w:rPr>
        <w:t xml:space="preserve">לבקש הכנסת </w:t>
      </w:r>
      <w:r w:rsidRPr="00142293">
        <w:rPr>
          <w:rFonts w:ascii="Tahoma" w:hAnsi="Tahoma" w:cs="Tahoma"/>
          <w:sz w:val="17"/>
          <w:szCs w:val="17"/>
          <w:rtl/>
        </w:rPr>
        <w:t xml:space="preserve">שינויים בתקנים. העיכוב </w:t>
      </w:r>
      <w:r w:rsidRPr="00142293">
        <w:rPr>
          <w:rFonts w:ascii="Tahoma" w:hAnsi="Tahoma" w:cs="Tahoma" w:hint="cs"/>
          <w:sz w:val="17"/>
          <w:szCs w:val="17"/>
          <w:rtl/>
        </w:rPr>
        <w:t>נובע גם מ</w:t>
      </w:r>
      <w:r w:rsidR="00A2774F">
        <w:rPr>
          <w:rFonts w:ascii="Tahoma" w:hAnsi="Tahoma" w:cs="Tahoma" w:hint="cs"/>
          <w:sz w:val="17"/>
          <w:szCs w:val="17"/>
          <w:rtl/>
        </w:rPr>
        <w:t>ה</w:t>
      </w:r>
      <w:r w:rsidRPr="00142293">
        <w:rPr>
          <w:rFonts w:ascii="Tahoma" w:hAnsi="Tahoma" w:cs="Tahoma" w:hint="cs"/>
          <w:sz w:val="17"/>
          <w:szCs w:val="17"/>
          <w:rtl/>
        </w:rPr>
        <w:t>המתנה</w:t>
      </w:r>
      <w:r w:rsidRPr="00142293">
        <w:rPr>
          <w:rFonts w:ascii="Tahoma" w:hAnsi="Tahoma" w:cs="Tahoma"/>
          <w:sz w:val="17"/>
          <w:szCs w:val="17"/>
          <w:rtl/>
        </w:rPr>
        <w:t xml:space="preserve"> לקבלת נתונים</w:t>
      </w:r>
      <w:r w:rsidRPr="00142293">
        <w:rPr>
          <w:rFonts w:ascii="Tahoma" w:hAnsi="Tahoma" w:cs="Tahoma" w:hint="cs"/>
          <w:sz w:val="17"/>
          <w:szCs w:val="17"/>
          <w:rtl/>
        </w:rPr>
        <w:t>,</w:t>
      </w:r>
      <w:r w:rsidRPr="00142293">
        <w:rPr>
          <w:rFonts w:ascii="Tahoma" w:hAnsi="Tahoma" w:cs="Tahoma"/>
          <w:sz w:val="17"/>
          <w:szCs w:val="17"/>
          <w:rtl/>
        </w:rPr>
        <w:t xml:space="preserve"> </w:t>
      </w:r>
      <w:r w:rsidRPr="00142293">
        <w:rPr>
          <w:rFonts w:ascii="Tahoma" w:hAnsi="Tahoma" w:cs="Tahoma" w:hint="cs"/>
          <w:sz w:val="17"/>
          <w:szCs w:val="17"/>
          <w:rtl/>
        </w:rPr>
        <w:t>מן הזמן המוקדש</w:t>
      </w:r>
      <w:r w:rsidRPr="00142293">
        <w:rPr>
          <w:rFonts w:ascii="Tahoma" w:hAnsi="Tahoma" w:cs="Tahoma"/>
          <w:sz w:val="17"/>
          <w:szCs w:val="17"/>
          <w:rtl/>
        </w:rPr>
        <w:t xml:space="preserve"> </w:t>
      </w:r>
      <w:r w:rsidRPr="00142293">
        <w:rPr>
          <w:rFonts w:ascii="Tahoma" w:hAnsi="Tahoma" w:cs="Tahoma" w:hint="cs"/>
          <w:sz w:val="17"/>
          <w:szCs w:val="17"/>
          <w:rtl/>
        </w:rPr>
        <w:t>ל</w:t>
      </w:r>
      <w:r w:rsidRPr="00142293">
        <w:rPr>
          <w:rFonts w:ascii="Tahoma" w:hAnsi="Tahoma" w:cs="Tahoma"/>
          <w:sz w:val="17"/>
          <w:szCs w:val="17"/>
          <w:rtl/>
        </w:rPr>
        <w:t>מציאת חומרים כלכליים ו</w:t>
      </w:r>
      <w:r w:rsidRPr="00142293">
        <w:rPr>
          <w:rFonts w:ascii="Tahoma" w:hAnsi="Tahoma" w:cs="Tahoma" w:hint="cs"/>
          <w:sz w:val="17"/>
          <w:szCs w:val="17"/>
          <w:rtl/>
        </w:rPr>
        <w:t>מ</w:t>
      </w:r>
      <w:r w:rsidRPr="00142293">
        <w:rPr>
          <w:rFonts w:ascii="Tahoma" w:hAnsi="Tahoma" w:cs="Tahoma"/>
          <w:sz w:val="17"/>
          <w:szCs w:val="17"/>
          <w:rtl/>
        </w:rPr>
        <w:t xml:space="preserve">מחלוקת </w:t>
      </w:r>
      <w:r w:rsidRPr="00142293">
        <w:rPr>
          <w:rFonts w:ascii="Tahoma" w:hAnsi="Tahoma" w:cs="Tahoma" w:hint="cs"/>
          <w:sz w:val="17"/>
          <w:szCs w:val="17"/>
          <w:rtl/>
        </w:rPr>
        <w:t>פרשנית על</w:t>
      </w:r>
      <w:r w:rsidRPr="00142293">
        <w:rPr>
          <w:rFonts w:ascii="Tahoma" w:hAnsi="Tahoma" w:cs="Tahoma"/>
          <w:sz w:val="17"/>
          <w:szCs w:val="17"/>
          <w:rtl/>
        </w:rPr>
        <w:t xml:space="preserve"> משמעות</w:t>
      </w:r>
      <w:r w:rsidRPr="00142293">
        <w:rPr>
          <w:rFonts w:ascii="Tahoma" w:hAnsi="Tahoma" w:cs="Tahoma" w:hint="cs"/>
          <w:sz w:val="17"/>
          <w:szCs w:val="17"/>
          <w:rtl/>
        </w:rPr>
        <w:t>ן</w:t>
      </w:r>
      <w:r w:rsidRPr="00142293">
        <w:rPr>
          <w:rFonts w:ascii="Tahoma" w:hAnsi="Tahoma" w:cs="Tahoma"/>
          <w:sz w:val="17"/>
          <w:szCs w:val="17"/>
          <w:rtl/>
        </w:rPr>
        <w:t xml:space="preserve"> של הדרישות הייחודיות. </w:t>
      </w:r>
      <w:r w:rsidRPr="00142293">
        <w:rPr>
          <w:rFonts w:ascii="Tahoma" w:hAnsi="Tahoma" w:cs="Tahoma" w:hint="cs"/>
          <w:sz w:val="17"/>
          <w:szCs w:val="17"/>
          <w:rtl/>
        </w:rPr>
        <w:t xml:space="preserve">המידע המפורט לעיל היה אמור להינתן מלכתחילה מהמכון. האיחור במסירת המידע </w:t>
      </w:r>
      <w:r w:rsidRPr="00142293">
        <w:rPr>
          <w:rStyle w:val="CommentReference"/>
          <w:rFonts w:ascii="Tahoma" w:hAnsi="Tahoma" w:cs="Tahoma" w:hint="cs"/>
          <w:sz w:val="17"/>
          <w:szCs w:val="17"/>
          <w:rtl/>
        </w:rPr>
        <w:t xml:space="preserve">מעכב </w:t>
      </w:r>
      <w:r w:rsidRPr="00142293">
        <w:rPr>
          <w:rFonts w:ascii="Tahoma" w:hAnsi="Tahoma" w:cs="Tahoma"/>
          <w:sz w:val="17"/>
          <w:szCs w:val="17"/>
          <w:rtl/>
        </w:rPr>
        <w:t xml:space="preserve">קידום תקנים </w:t>
      </w:r>
      <w:r w:rsidRPr="00142293">
        <w:rPr>
          <w:rFonts w:ascii="Tahoma" w:hAnsi="Tahoma" w:cs="Tahoma" w:hint="cs"/>
          <w:sz w:val="17"/>
          <w:szCs w:val="17"/>
          <w:rtl/>
        </w:rPr>
        <w:t>ה</w:t>
      </w:r>
      <w:r w:rsidRPr="00142293">
        <w:rPr>
          <w:rFonts w:ascii="Tahoma" w:hAnsi="Tahoma" w:cs="Tahoma"/>
          <w:sz w:val="17"/>
          <w:szCs w:val="17"/>
          <w:rtl/>
        </w:rPr>
        <w:t>כוללים דרישות ייחודיות</w:t>
      </w:r>
      <w:r w:rsidRPr="00142293">
        <w:rPr>
          <w:rFonts w:ascii="Tahoma" w:hAnsi="Tahoma" w:cs="Tahoma" w:hint="cs"/>
          <w:sz w:val="17"/>
          <w:szCs w:val="17"/>
          <w:rtl/>
        </w:rPr>
        <w:t>,</w:t>
      </w:r>
      <w:r w:rsidRPr="00142293">
        <w:rPr>
          <w:rFonts w:ascii="Tahoma" w:hAnsi="Tahoma" w:cs="Tahoma"/>
          <w:sz w:val="17"/>
          <w:szCs w:val="17"/>
          <w:rtl/>
        </w:rPr>
        <w:t xml:space="preserve"> עד לביטול הדרישות או קבלת הסבר בעניינ</w:t>
      </w:r>
      <w:r w:rsidRPr="00142293">
        <w:rPr>
          <w:rFonts w:ascii="Tahoma" w:hAnsi="Tahoma" w:cs="Tahoma" w:hint="cs"/>
          <w:sz w:val="17"/>
          <w:szCs w:val="17"/>
          <w:rtl/>
        </w:rPr>
        <w:t>ן</w:t>
      </w:r>
      <w:r w:rsidRPr="00142293">
        <w:rPr>
          <w:rFonts w:ascii="Tahoma" w:hAnsi="Tahoma" w:cs="Tahoma"/>
          <w:sz w:val="17"/>
          <w:szCs w:val="17"/>
          <w:rtl/>
        </w:rPr>
        <w:t xml:space="preserve"> או </w:t>
      </w:r>
      <w:r w:rsidRPr="00142293">
        <w:rPr>
          <w:rFonts w:ascii="Tahoma" w:hAnsi="Tahoma" w:cs="Tahoma" w:hint="cs"/>
          <w:sz w:val="17"/>
          <w:szCs w:val="17"/>
          <w:rtl/>
        </w:rPr>
        <w:t>הגעה ל</w:t>
      </w:r>
      <w:r w:rsidRPr="00142293">
        <w:rPr>
          <w:rFonts w:ascii="Tahoma" w:hAnsi="Tahoma" w:cs="Tahoma"/>
          <w:sz w:val="17"/>
          <w:szCs w:val="17"/>
          <w:rtl/>
        </w:rPr>
        <w:t>מסקנה שהדריש</w:t>
      </w:r>
      <w:r w:rsidRPr="00142293">
        <w:rPr>
          <w:rFonts w:ascii="Tahoma" w:hAnsi="Tahoma" w:cs="Tahoma" w:hint="cs"/>
          <w:sz w:val="17"/>
          <w:szCs w:val="17"/>
          <w:rtl/>
        </w:rPr>
        <w:t>ות</w:t>
      </w:r>
      <w:r w:rsidRPr="00142293">
        <w:rPr>
          <w:rFonts w:ascii="Tahoma" w:hAnsi="Tahoma" w:cs="Tahoma"/>
          <w:sz w:val="17"/>
          <w:szCs w:val="17"/>
          <w:rtl/>
        </w:rPr>
        <w:t xml:space="preserve"> </w:t>
      </w:r>
      <w:r w:rsidRPr="00142293">
        <w:rPr>
          <w:rFonts w:ascii="Tahoma" w:hAnsi="Tahoma" w:cs="Tahoma" w:hint="cs"/>
          <w:sz w:val="17"/>
          <w:szCs w:val="17"/>
          <w:rtl/>
        </w:rPr>
        <w:t>אינן משום</w:t>
      </w:r>
      <w:r w:rsidRPr="00142293">
        <w:rPr>
          <w:rFonts w:ascii="Tahoma" w:hAnsi="Tahoma" w:cs="Tahoma"/>
          <w:sz w:val="17"/>
          <w:szCs w:val="17"/>
          <w:rtl/>
        </w:rPr>
        <w:t xml:space="preserve"> חסם י</w:t>
      </w:r>
      <w:r w:rsidRPr="00142293">
        <w:rPr>
          <w:rFonts w:ascii="Tahoma" w:hAnsi="Tahoma" w:cs="Tahoma" w:hint="cs"/>
          <w:sz w:val="17"/>
          <w:szCs w:val="17"/>
          <w:rtl/>
        </w:rPr>
        <w:t>י</w:t>
      </w:r>
      <w:r w:rsidRPr="00142293">
        <w:rPr>
          <w:rFonts w:ascii="Tahoma" w:hAnsi="Tahoma" w:cs="Tahoma"/>
          <w:sz w:val="17"/>
          <w:szCs w:val="17"/>
          <w:rtl/>
        </w:rPr>
        <w:t xml:space="preserve">בוא. </w:t>
      </w:r>
    </w:p>
    <w:p w:rsidR="006E45B0" w:rsidRPr="00142293" w:rsidP="003208F7">
      <w:pPr>
        <w:tabs>
          <w:tab w:val="left" w:pos="8306"/>
        </w:tabs>
        <w:spacing w:line="240" w:lineRule="exact"/>
        <w:ind w:right="2268"/>
        <w:jc w:val="both"/>
        <w:rPr>
          <w:rFonts w:ascii="Tahoma" w:hAnsi="Tahoma" w:cs="Tahoma"/>
          <w:sz w:val="17"/>
          <w:szCs w:val="17"/>
          <w:rtl/>
        </w:rPr>
      </w:pPr>
      <w:r w:rsidRPr="00142293">
        <w:rPr>
          <w:rFonts w:ascii="Tahoma" w:hAnsi="Tahoma" w:cs="Tahoma"/>
          <w:sz w:val="17"/>
          <w:szCs w:val="17"/>
          <w:rtl/>
        </w:rPr>
        <w:t>תהליך התקינה הבין</w:t>
      </w:r>
      <w:r w:rsidRPr="00142293">
        <w:rPr>
          <w:rFonts w:ascii="Tahoma" w:hAnsi="Tahoma" w:cs="Tahoma" w:hint="cs"/>
          <w:sz w:val="17"/>
          <w:szCs w:val="17"/>
          <w:rtl/>
        </w:rPr>
        <w:t>-</w:t>
      </w:r>
      <w:r w:rsidRPr="00142293">
        <w:rPr>
          <w:rFonts w:ascii="Tahoma" w:hAnsi="Tahoma" w:cs="Tahoma"/>
          <w:sz w:val="17"/>
          <w:szCs w:val="17"/>
          <w:rtl/>
        </w:rPr>
        <w:t>לאומי</w:t>
      </w:r>
      <w:r w:rsidRPr="00142293">
        <w:rPr>
          <w:rFonts w:ascii="Tahoma" w:hAnsi="Tahoma" w:cs="Tahoma" w:hint="cs"/>
          <w:sz w:val="17"/>
          <w:szCs w:val="17"/>
          <w:rtl/>
        </w:rPr>
        <w:t>ת</w:t>
      </w:r>
      <w:r w:rsidR="002F33AF">
        <w:rPr>
          <w:rFonts w:ascii="Tahoma" w:hAnsi="Tahoma" w:cs="Tahoma"/>
          <w:sz w:val="17"/>
          <w:szCs w:val="17"/>
          <w:rtl/>
        </w:rPr>
        <w:t xml:space="preserve"> הוא דינמי ושינויים </w:t>
      </w:r>
      <w:r w:rsidR="00A2774F">
        <w:rPr>
          <w:rFonts w:ascii="Tahoma" w:hAnsi="Tahoma" w:cs="Tahoma" w:hint="cs"/>
          <w:sz w:val="17"/>
          <w:szCs w:val="17"/>
          <w:rtl/>
        </w:rPr>
        <w:t>ב</w:t>
      </w:r>
      <w:r w:rsidR="002F33AF">
        <w:rPr>
          <w:rFonts w:ascii="Tahoma" w:hAnsi="Tahoma" w:cs="Tahoma"/>
          <w:sz w:val="17"/>
          <w:szCs w:val="17"/>
          <w:rtl/>
        </w:rPr>
        <w:t>תקנים (</w:t>
      </w:r>
      <w:r w:rsidR="002F33AF">
        <w:rPr>
          <w:rFonts w:ascii="Tahoma" w:hAnsi="Tahoma" w:cs="Tahoma"/>
          <w:sz w:val="17"/>
          <w:szCs w:val="17"/>
          <w:rtl/>
        </w:rPr>
        <w:t>ר</w:t>
      </w:r>
      <w:r w:rsidR="002F33AF">
        <w:rPr>
          <w:rFonts w:ascii="Tahoma" w:hAnsi="Tahoma" w:cs="Tahoma" w:hint="cs"/>
          <w:sz w:val="17"/>
          <w:szCs w:val="17"/>
          <w:rtl/>
        </w:rPr>
        <w:t>וו</w:t>
      </w:r>
      <w:r w:rsidRPr="00142293">
        <w:rPr>
          <w:rFonts w:ascii="Tahoma" w:hAnsi="Tahoma" w:cs="Tahoma"/>
          <w:sz w:val="17"/>
          <w:szCs w:val="17"/>
          <w:rtl/>
        </w:rPr>
        <w:t>יזיות</w:t>
      </w:r>
      <w:r w:rsidRPr="00142293">
        <w:rPr>
          <w:rFonts w:ascii="Tahoma" w:hAnsi="Tahoma" w:cs="Tahoma" w:hint="cs"/>
          <w:sz w:val="17"/>
          <w:szCs w:val="17"/>
          <w:rtl/>
        </w:rPr>
        <w:t xml:space="preserve"> ו</w:t>
      </w:r>
      <w:r w:rsidR="003208F7">
        <w:rPr>
          <w:rFonts w:ascii="Tahoma" w:hAnsi="Tahoma" w:cs="Tahoma" w:hint="cs"/>
          <w:sz w:val="17"/>
          <w:szCs w:val="17"/>
          <w:rtl/>
        </w:rPr>
        <w:t xml:space="preserve">תיקונים מקומיים על ידי </w:t>
      </w:r>
      <w:r w:rsidRPr="00142293">
        <w:rPr>
          <w:rFonts w:ascii="Tahoma" w:hAnsi="Tahoma" w:cs="Tahoma" w:hint="cs"/>
          <w:sz w:val="17"/>
          <w:szCs w:val="17"/>
          <w:rtl/>
        </w:rPr>
        <w:t>גיליונות תיקון</w:t>
      </w:r>
      <w:r>
        <w:rPr>
          <w:rFonts w:ascii="Tahoma" w:hAnsi="Tahoma" w:cs="Tahoma"/>
          <w:sz w:val="17"/>
          <w:szCs w:val="17"/>
          <w:vertAlign w:val="superscript"/>
          <w:rtl/>
        </w:rPr>
        <w:footnoteReference w:id="46"/>
      </w:r>
      <w:r w:rsidRPr="00142293">
        <w:rPr>
          <w:rFonts w:ascii="Tahoma" w:hAnsi="Tahoma" w:cs="Tahoma"/>
          <w:sz w:val="17"/>
          <w:szCs w:val="17"/>
          <w:rtl/>
        </w:rPr>
        <w:t xml:space="preserve">) נקבעים </w:t>
      </w:r>
      <w:r w:rsidRPr="00142293">
        <w:rPr>
          <w:rFonts w:ascii="Tahoma" w:hAnsi="Tahoma" w:cs="Tahoma" w:hint="cs"/>
          <w:sz w:val="17"/>
          <w:szCs w:val="17"/>
          <w:rtl/>
        </w:rPr>
        <w:t>מדי פעם</w:t>
      </w:r>
      <w:r w:rsidR="00A2774F">
        <w:rPr>
          <w:rFonts w:ascii="Tahoma" w:hAnsi="Tahoma" w:cs="Tahoma" w:hint="cs"/>
          <w:sz w:val="17"/>
          <w:szCs w:val="17"/>
          <w:rtl/>
        </w:rPr>
        <w:t xml:space="preserve"> בפעם</w:t>
      </w:r>
      <w:r w:rsidRPr="00142293">
        <w:rPr>
          <w:rFonts w:ascii="Tahoma" w:hAnsi="Tahoma" w:cs="Tahoma" w:hint="cs"/>
          <w:sz w:val="17"/>
          <w:szCs w:val="17"/>
          <w:rtl/>
        </w:rPr>
        <w:t>.</w:t>
      </w:r>
      <w:r w:rsidRPr="00142293">
        <w:rPr>
          <w:rFonts w:ascii="Tahoma" w:hAnsi="Tahoma" w:cs="Tahoma"/>
          <w:sz w:val="17"/>
          <w:szCs w:val="17"/>
          <w:rtl/>
        </w:rPr>
        <w:t xml:space="preserve"> </w:t>
      </w:r>
      <w:r w:rsidRPr="00142293">
        <w:rPr>
          <w:rFonts w:ascii="Tahoma" w:hAnsi="Tahoma" w:cs="Tahoma" w:hint="cs"/>
          <w:sz w:val="17"/>
          <w:szCs w:val="17"/>
          <w:rtl/>
        </w:rPr>
        <w:t>כ</w:t>
      </w:r>
      <w:r w:rsidRPr="00142293">
        <w:rPr>
          <w:rFonts w:ascii="Tahoma" w:hAnsi="Tahoma" w:cs="Tahoma"/>
          <w:sz w:val="17"/>
          <w:szCs w:val="17"/>
          <w:rtl/>
        </w:rPr>
        <w:t>שמחלק</w:t>
      </w:r>
      <w:r w:rsidRPr="00142293">
        <w:rPr>
          <w:rFonts w:ascii="Tahoma" w:hAnsi="Tahoma" w:cs="Tahoma" w:hint="cs"/>
          <w:sz w:val="17"/>
          <w:szCs w:val="17"/>
          <w:rtl/>
        </w:rPr>
        <w:t>תו</w:t>
      </w:r>
      <w:r w:rsidRPr="00142293">
        <w:rPr>
          <w:rFonts w:ascii="Tahoma" w:hAnsi="Tahoma" w:cs="Tahoma"/>
          <w:sz w:val="17"/>
          <w:szCs w:val="17"/>
          <w:rtl/>
        </w:rPr>
        <w:t xml:space="preserve"> של הממונה על התקינה מ</w:t>
      </w:r>
      <w:r w:rsidRPr="00142293">
        <w:rPr>
          <w:rFonts w:ascii="Tahoma" w:hAnsi="Tahoma" w:cs="Tahoma" w:hint="cs"/>
          <w:sz w:val="17"/>
          <w:szCs w:val="17"/>
          <w:rtl/>
        </w:rPr>
        <w:t>ק</w:t>
      </w:r>
      <w:r w:rsidRPr="00142293">
        <w:rPr>
          <w:rFonts w:ascii="Tahoma" w:hAnsi="Tahoma" w:cs="Tahoma"/>
          <w:sz w:val="17"/>
          <w:szCs w:val="17"/>
          <w:rtl/>
        </w:rPr>
        <w:t xml:space="preserve">דישה </w:t>
      </w:r>
      <w:r w:rsidRPr="00142293">
        <w:rPr>
          <w:rFonts w:ascii="Tahoma" w:hAnsi="Tahoma" w:cs="Tahoma" w:hint="cs"/>
          <w:sz w:val="17"/>
          <w:szCs w:val="17"/>
          <w:rtl/>
        </w:rPr>
        <w:t>חודשים ארוכים</w:t>
      </w:r>
      <w:r w:rsidRPr="00142293">
        <w:rPr>
          <w:rFonts w:ascii="Tahoma" w:hAnsi="Tahoma" w:cs="Tahoma"/>
          <w:sz w:val="17"/>
          <w:szCs w:val="17"/>
          <w:rtl/>
        </w:rPr>
        <w:t xml:space="preserve"> לה</w:t>
      </w:r>
      <w:r w:rsidRPr="00142293">
        <w:rPr>
          <w:rFonts w:ascii="Tahoma" w:hAnsi="Tahoma" w:cs="Tahoma" w:hint="cs"/>
          <w:sz w:val="17"/>
          <w:szCs w:val="17"/>
          <w:rtl/>
        </w:rPr>
        <w:t>תיי</w:t>
      </w:r>
      <w:r w:rsidRPr="00142293">
        <w:rPr>
          <w:rFonts w:ascii="Tahoma" w:hAnsi="Tahoma" w:cs="Tahoma"/>
          <w:sz w:val="17"/>
          <w:szCs w:val="17"/>
          <w:rtl/>
        </w:rPr>
        <w:t>עצות</w:t>
      </w:r>
      <w:r w:rsidRPr="00142293">
        <w:rPr>
          <w:rFonts w:ascii="Tahoma" w:hAnsi="Tahoma" w:cs="Tahoma" w:hint="cs"/>
          <w:sz w:val="17"/>
          <w:szCs w:val="17"/>
          <w:rtl/>
        </w:rPr>
        <w:t xml:space="preserve">, התקן הרלוונטי בחו"ל עשוי להשתנות לפני שהסתיימה ההתייעצות הפנימית, והמכון שולח למחלקתו של הממונה את </w:t>
      </w:r>
      <w:r w:rsidRPr="00142293">
        <w:rPr>
          <w:rFonts w:ascii="Tahoma" w:hAnsi="Tahoma" w:cs="Tahoma" w:hint="cs"/>
          <w:sz w:val="17"/>
          <w:szCs w:val="17"/>
          <w:rtl/>
        </w:rPr>
        <w:t>הר</w:t>
      </w:r>
      <w:r w:rsidR="002F33AF">
        <w:rPr>
          <w:rFonts w:ascii="Tahoma" w:hAnsi="Tahoma" w:cs="Tahoma" w:hint="cs"/>
          <w:sz w:val="17"/>
          <w:szCs w:val="17"/>
          <w:rtl/>
        </w:rPr>
        <w:t>ווי</w:t>
      </w:r>
      <w:r w:rsidRPr="00142293">
        <w:rPr>
          <w:rFonts w:ascii="Tahoma" w:hAnsi="Tahoma" w:cs="Tahoma" w:hint="cs"/>
          <w:sz w:val="17"/>
          <w:szCs w:val="17"/>
          <w:rtl/>
        </w:rPr>
        <w:t>זיה</w:t>
      </w:r>
      <w:r w:rsidRPr="00142293">
        <w:rPr>
          <w:rFonts w:ascii="Tahoma" w:hAnsi="Tahoma" w:cs="Tahoma" w:hint="cs"/>
          <w:sz w:val="17"/>
          <w:szCs w:val="17"/>
          <w:rtl/>
        </w:rPr>
        <w:t xml:space="preserve"> החדשה לתקן. </w:t>
      </w:r>
      <w:r w:rsidRPr="00142293">
        <w:rPr>
          <w:rFonts w:ascii="Tahoma" w:hAnsi="Tahoma" w:cs="Tahoma"/>
          <w:sz w:val="17"/>
          <w:szCs w:val="17"/>
          <w:rtl/>
        </w:rPr>
        <w:t xml:space="preserve">יוצא אפוא שהזמן </w:t>
      </w:r>
      <w:r w:rsidRPr="00142293">
        <w:rPr>
          <w:rFonts w:ascii="Tahoma" w:hAnsi="Tahoma" w:cs="Tahoma" w:hint="cs"/>
          <w:sz w:val="17"/>
          <w:szCs w:val="17"/>
          <w:rtl/>
        </w:rPr>
        <w:t>שה</w:t>
      </w:r>
      <w:r w:rsidRPr="00142293">
        <w:rPr>
          <w:rFonts w:ascii="Tahoma" w:hAnsi="Tahoma" w:cs="Tahoma"/>
          <w:sz w:val="17"/>
          <w:szCs w:val="17"/>
          <w:rtl/>
        </w:rPr>
        <w:t>ו</w:t>
      </w:r>
      <w:r w:rsidRPr="00142293">
        <w:rPr>
          <w:rFonts w:ascii="Tahoma" w:hAnsi="Tahoma" w:cs="Tahoma" w:hint="cs"/>
          <w:sz w:val="17"/>
          <w:szCs w:val="17"/>
          <w:rtl/>
        </w:rPr>
        <w:t>ק</w:t>
      </w:r>
      <w:r w:rsidRPr="00142293">
        <w:rPr>
          <w:rFonts w:ascii="Tahoma" w:hAnsi="Tahoma" w:cs="Tahoma"/>
          <w:sz w:val="17"/>
          <w:szCs w:val="17"/>
          <w:rtl/>
        </w:rPr>
        <w:t>דש לדיון בתקן יו</w:t>
      </w:r>
      <w:r w:rsidRPr="00142293">
        <w:rPr>
          <w:rFonts w:ascii="Tahoma" w:hAnsi="Tahoma" w:cs="Tahoma" w:hint="cs"/>
          <w:sz w:val="17"/>
          <w:szCs w:val="17"/>
          <w:rtl/>
        </w:rPr>
        <w:t>רד</w:t>
      </w:r>
      <w:r w:rsidRPr="00142293">
        <w:rPr>
          <w:rFonts w:ascii="Tahoma" w:hAnsi="Tahoma" w:cs="Tahoma"/>
          <w:sz w:val="17"/>
          <w:szCs w:val="17"/>
          <w:rtl/>
        </w:rPr>
        <w:t xml:space="preserve"> לטמיון ויש צורך </w:t>
      </w:r>
      <w:r w:rsidRPr="00142293">
        <w:rPr>
          <w:rFonts w:ascii="Tahoma" w:hAnsi="Tahoma" w:cs="Tahoma"/>
          <w:sz w:val="17"/>
          <w:szCs w:val="17"/>
          <w:rtl/>
        </w:rPr>
        <w:t xml:space="preserve">להתחיל מחדש </w:t>
      </w:r>
      <w:r w:rsidRPr="00142293">
        <w:rPr>
          <w:rFonts w:ascii="Tahoma" w:hAnsi="Tahoma" w:cs="Tahoma" w:hint="cs"/>
          <w:sz w:val="17"/>
          <w:szCs w:val="17"/>
          <w:rtl/>
        </w:rPr>
        <w:t xml:space="preserve">את </w:t>
      </w:r>
      <w:r w:rsidRPr="00142293">
        <w:rPr>
          <w:rFonts w:ascii="Tahoma" w:hAnsi="Tahoma" w:cs="Tahoma"/>
          <w:sz w:val="17"/>
          <w:szCs w:val="17"/>
          <w:rtl/>
        </w:rPr>
        <w:t xml:space="preserve">הדיונים בתקן </w:t>
      </w:r>
      <w:r w:rsidRPr="00142293">
        <w:rPr>
          <w:rFonts w:ascii="Tahoma" w:hAnsi="Tahoma" w:cs="Tahoma" w:hint="cs"/>
          <w:sz w:val="17"/>
          <w:szCs w:val="17"/>
          <w:rtl/>
        </w:rPr>
        <w:t>ששונה</w:t>
      </w:r>
      <w:r w:rsidRPr="00142293">
        <w:rPr>
          <w:rFonts w:ascii="Tahoma" w:hAnsi="Tahoma" w:cs="Tahoma"/>
          <w:sz w:val="17"/>
          <w:szCs w:val="17"/>
          <w:rtl/>
        </w:rPr>
        <w:t xml:space="preserve">. </w:t>
      </w:r>
      <w:r w:rsidRPr="00142293">
        <w:rPr>
          <w:rFonts w:ascii="Tahoma" w:hAnsi="Tahoma" w:cs="Tahoma" w:hint="cs"/>
          <w:sz w:val="17"/>
          <w:szCs w:val="17"/>
          <w:rtl/>
        </w:rPr>
        <w:t xml:space="preserve">משרד מבקר המדינה הציג </w:t>
      </w:r>
      <w:r w:rsidR="00A2774F">
        <w:rPr>
          <w:rFonts w:ascii="Tahoma" w:hAnsi="Tahoma" w:cs="Tahoma" w:hint="cs"/>
          <w:sz w:val="17"/>
          <w:szCs w:val="17"/>
          <w:rtl/>
        </w:rPr>
        <w:t>ל</w:t>
      </w:r>
      <w:r w:rsidRPr="00142293">
        <w:rPr>
          <w:rFonts w:ascii="Tahoma" w:hAnsi="Tahoma" w:cs="Tahoma" w:hint="cs"/>
          <w:sz w:val="17"/>
          <w:szCs w:val="17"/>
          <w:rtl/>
        </w:rPr>
        <w:t>פני משרד הכלכלה</w:t>
      </w:r>
      <w:r w:rsidR="002F33AF">
        <w:rPr>
          <w:rFonts w:ascii="Tahoma" w:hAnsi="Tahoma" w:cs="Tahoma"/>
          <w:sz w:val="17"/>
          <w:szCs w:val="17"/>
          <w:rtl/>
        </w:rPr>
        <w:t xml:space="preserve"> מקרים </w:t>
      </w:r>
      <w:r w:rsidR="00A2774F">
        <w:rPr>
          <w:rFonts w:ascii="Tahoma" w:hAnsi="Tahoma" w:cs="Tahoma" w:hint="cs"/>
          <w:sz w:val="17"/>
          <w:szCs w:val="17"/>
          <w:rtl/>
        </w:rPr>
        <w:t>ש</w:t>
      </w:r>
      <w:r w:rsidR="002F33AF">
        <w:rPr>
          <w:rFonts w:ascii="Tahoma" w:hAnsi="Tahoma" w:cs="Tahoma"/>
          <w:sz w:val="17"/>
          <w:szCs w:val="17"/>
          <w:rtl/>
        </w:rPr>
        <w:t xml:space="preserve">בהם נדרשה </w:t>
      </w:r>
      <w:r w:rsidR="002F33AF">
        <w:rPr>
          <w:rFonts w:ascii="Tahoma" w:hAnsi="Tahoma" w:cs="Tahoma"/>
          <w:sz w:val="17"/>
          <w:szCs w:val="17"/>
          <w:rtl/>
        </w:rPr>
        <w:t>ר</w:t>
      </w:r>
      <w:r w:rsidR="002F33AF">
        <w:rPr>
          <w:rFonts w:ascii="Tahoma" w:hAnsi="Tahoma" w:cs="Tahoma" w:hint="cs"/>
          <w:sz w:val="17"/>
          <w:szCs w:val="17"/>
          <w:rtl/>
        </w:rPr>
        <w:t>וו</w:t>
      </w:r>
      <w:r w:rsidRPr="00142293">
        <w:rPr>
          <w:rFonts w:ascii="Tahoma" w:hAnsi="Tahoma" w:cs="Tahoma"/>
          <w:sz w:val="17"/>
          <w:szCs w:val="17"/>
          <w:rtl/>
        </w:rPr>
        <w:t>יזיה</w:t>
      </w:r>
      <w:r w:rsidRPr="00142293">
        <w:rPr>
          <w:rFonts w:ascii="Tahoma" w:hAnsi="Tahoma" w:cs="Tahoma"/>
          <w:sz w:val="17"/>
          <w:szCs w:val="17"/>
          <w:rtl/>
        </w:rPr>
        <w:t xml:space="preserve"> </w:t>
      </w:r>
      <w:r w:rsidR="00A2774F">
        <w:rPr>
          <w:rFonts w:ascii="Tahoma" w:hAnsi="Tahoma" w:cs="Tahoma" w:hint="cs"/>
          <w:sz w:val="17"/>
          <w:szCs w:val="17"/>
          <w:rtl/>
        </w:rPr>
        <w:t>קודם שסיים</w:t>
      </w:r>
      <w:r w:rsidRPr="00142293">
        <w:rPr>
          <w:rFonts w:ascii="Tahoma" w:hAnsi="Tahoma" w:cs="Tahoma"/>
          <w:sz w:val="17"/>
          <w:szCs w:val="17"/>
          <w:rtl/>
        </w:rPr>
        <w:t xml:space="preserve"> משרד הכלכלה </w:t>
      </w:r>
      <w:r w:rsidR="00A2774F">
        <w:rPr>
          <w:rFonts w:ascii="Tahoma" w:hAnsi="Tahoma" w:cs="Tahoma" w:hint="cs"/>
          <w:sz w:val="17"/>
          <w:szCs w:val="17"/>
          <w:rtl/>
        </w:rPr>
        <w:t xml:space="preserve">לדון </w:t>
      </w:r>
      <w:r w:rsidRPr="00142293">
        <w:rPr>
          <w:rFonts w:ascii="Tahoma" w:hAnsi="Tahoma" w:cs="Tahoma"/>
          <w:sz w:val="17"/>
          <w:szCs w:val="17"/>
          <w:rtl/>
        </w:rPr>
        <w:t xml:space="preserve">בתקן המקורי, ומקרים </w:t>
      </w:r>
      <w:r w:rsidR="00A2774F">
        <w:rPr>
          <w:rFonts w:ascii="Tahoma" w:hAnsi="Tahoma" w:cs="Tahoma" w:hint="cs"/>
          <w:sz w:val="17"/>
          <w:szCs w:val="17"/>
          <w:rtl/>
        </w:rPr>
        <w:t>ש</w:t>
      </w:r>
      <w:r w:rsidRPr="00142293">
        <w:rPr>
          <w:rFonts w:ascii="Tahoma" w:hAnsi="Tahoma" w:cs="Tahoma"/>
          <w:sz w:val="17"/>
          <w:szCs w:val="17"/>
          <w:rtl/>
        </w:rPr>
        <w:t>בהם תהליך ההיוועצות נמשך תקופה ארוכה</w:t>
      </w:r>
      <w:r w:rsidRPr="00142293">
        <w:rPr>
          <w:rFonts w:ascii="Tahoma" w:hAnsi="Tahoma" w:cs="Tahoma" w:hint="cs"/>
          <w:sz w:val="17"/>
          <w:szCs w:val="17"/>
          <w:rtl/>
        </w:rPr>
        <w:t>.</w:t>
      </w:r>
      <w:r w:rsidRPr="000117C3" w:rsidR="000117C3">
        <w:rPr>
          <w:rFonts w:cs="Tahoma"/>
          <w:noProof/>
          <w:sz w:val="17"/>
          <w:szCs w:val="17"/>
          <w:rtl/>
        </w:rPr>
        <w:t xml:space="preserve"> </w:t>
      </w:r>
      <w:r w:rsidRPr="0012789B" w:rsidR="000117C3">
        <w:rPr>
          <w:rFonts w:cs="Tahoma"/>
          <w:noProof/>
          <w:sz w:val="17"/>
          <w:szCs w:val="17"/>
          <w:rtl/>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2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D7F58" w:rsidRPr="00373C5D" w:rsidP="000117C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1710315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83821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D7F58" w:rsidP="000117C3">
                            <w:pPr>
                              <w:spacing w:before="120" w:after="0" w:line="240" w:lineRule="atLeast"/>
                              <w:rPr>
                                <w:rFonts w:cs="Tahoma"/>
                                <w:color w:val="0B5294"/>
                                <w:spacing w:val="-4"/>
                                <w:sz w:val="24"/>
                                <w:szCs w:val="24"/>
                                <w:rtl/>
                              </w:rPr>
                            </w:pPr>
                            <w:r w:rsidRPr="000117C3">
                              <w:rPr>
                                <w:rFonts w:cs="Tahoma" w:hint="eastAsia"/>
                                <w:color w:val="0B5294"/>
                                <w:spacing w:val="-4"/>
                                <w:sz w:val="24"/>
                                <w:szCs w:val="24"/>
                                <w:rtl/>
                              </w:rPr>
                              <w:t>הזמן</w:t>
                            </w:r>
                            <w:r w:rsidRPr="000117C3">
                              <w:rPr>
                                <w:rFonts w:cs="Tahoma"/>
                                <w:color w:val="0B5294"/>
                                <w:spacing w:val="-4"/>
                                <w:sz w:val="24"/>
                                <w:szCs w:val="24"/>
                                <w:rtl/>
                              </w:rPr>
                              <w:t xml:space="preserve"> </w:t>
                            </w:r>
                            <w:r w:rsidRPr="000117C3">
                              <w:rPr>
                                <w:rFonts w:cs="Tahoma" w:hint="eastAsia"/>
                                <w:color w:val="0B5294"/>
                                <w:spacing w:val="-4"/>
                                <w:sz w:val="24"/>
                                <w:szCs w:val="24"/>
                                <w:rtl/>
                              </w:rPr>
                              <w:t>שהוקדש</w:t>
                            </w:r>
                            <w:r w:rsidRPr="000117C3">
                              <w:rPr>
                                <w:rFonts w:cs="Tahoma"/>
                                <w:color w:val="0B5294"/>
                                <w:spacing w:val="-4"/>
                                <w:sz w:val="24"/>
                                <w:szCs w:val="24"/>
                                <w:rtl/>
                              </w:rPr>
                              <w:t xml:space="preserve"> </w:t>
                            </w:r>
                            <w:r w:rsidRPr="000117C3">
                              <w:rPr>
                                <w:rFonts w:cs="Tahoma" w:hint="eastAsia"/>
                                <w:color w:val="0B5294"/>
                                <w:spacing w:val="-4"/>
                                <w:sz w:val="24"/>
                                <w:szCs w:val="24"/>
                                <w:rtl/>
                              </w:rPr>
                              <w:t>לדיון</w:t>
                            </w:r>
                            <w:r w:rsidRPr="000117C3">
                              <w:rPr>
                                <w:rFonts w:cs="Tahoma"/>
                                <w:color w:val="0B5294"/>
                                <w:spacing w:val="-4"/>
                                <w:sz w:val="24"/>
                                <w:szCs w:val="24"/>
                                <w:rtl/>
                              </w:rPr>
                              <w:t xml:space="preserve"> </w:t>
                            </w:r>
                            <w:r w:rsidRPr="000117C3">
                              <w:rPr>
                                <w:rFonts w:cs="Tahoma" w:hint="eastAsia"/>
                                <w:color w:val="0B5294"/>
                                <w:spacing w:val="-4"/>
                                <w:sz w:val="24"/>
                                <w:szCs w:val="24"/>
                                <w:rtl/>
                              </w:rPr>
                              <w:t>בתקן</w:t>
                            </w:r>
                            <w:r w:rsidRPr="000117C3">
                              <w:rPr>
                                <w:rFonts w:cs="Tahoma"/>
                                <w:color w:val="0B5294"/>
                                <w:spacing w:val="-4"/>
                                <w:sz w:val="24"/>
                                <w:szCs w:val="24"/>
                                <w:rtl/>
                              </w:rPr>
                              <w:t xml:space="preserve"> </w:t>
                            </w:r>
                            <w:r w:rsidRPr="000117C3">
                              <w:rPr>
                                <w:rFonts w:cs="Tahoma" w:hint="eastAsia"/>
                                <w:color w:val="0B5294"/>
                                <w:spacing w:val="-4"/>
                                <w:sz w:val="24"/>
                                <w:szCs w:val="24"/>
                                <w:rtl/>
                              </w:rPr>
                              <w:t>יורד</w:t>
                            </w:r>
                            <w:r w:rsidRPr="000117C3">
                              <w:rPr>
                                <w:rFonts w:cs="Tahoma"/>
                                <w:color w:val="0B5294"/>
                                <w:spacing w:val="-4"/>
                                <w:sz w:val="24"/>
                                <w:szCs w:val="24"/>
                                <w:rtl/>
                              </w:rPr>
                              <w:t xml:space="preserve"> </w:t>
                            </w:r>
                            <w:r w:rsidRPr="000117C3">
                              <w:rPr>
                                <w:rFonts w:cs="Tahoma" w:hint="eastAsia"/>
                                <w:color w:val="0B5294"/>
                                <w:spacing w:val="-4"/>
                                <w:sz w:val="24"/>
                                <w:szCs w:val="24"/>
                                <w:rtl/>
                              </w:rPr>
                              <w:t>לטמיון</w:t>
                            </w:r>
                            <w:r w:rsidRPr="000117C3">
                              <w:rPr>
                                <w:rFonts w:cs="Tahoma"/>
                                <w:color w:val="0B5294"/>
                                <w:spacing w:val="-4"/>
                                <w:sz w:val="24"/>
                                <w:szCs w:val="24"/>
                                <w:rtl/>
                              </w:rPr>
                              <w:t xml:space="preserve"> </w:t>
                            </w:r>
                            <w:r w:rsidRPr="000117C3">
                              <w:rPr>
                                <w:rFonts w:cs="Tahoma" w:hint="eastAsia"/>
                                <w:color w:val="0B5294"/>
                                <w:spacing w:val="-4"/>
                                <w:sz w:val="24"/>
                                <w:szCs w:val="24"/>
                                <w:rtl/>
                              </w:rPr>
                              <w:t>ויש</w:t>
                            </w:r>
                            <w:r w:rsidRPr="000117C3">
                              <w:rPr>
                                <w:rFonts w:cs="Tahoma"/>
                                <w:color w:val="0B5294"/>
                                <w:spacing w:val="-4"/>
                                <w:sz w:val="24"/>
                                <w:szCs w:val="24"/>
                                <w:rtl/>
                              </w:rPr>
                              <w:t xml:space="preserve"> </w:t>
                            </w:r>
                            <w:r w:rsidRPr="000117C3">
                              <w:rPr>
                                <w:rFonts w:cs="Tahoma" w:hint="eastAsia"/>
                                <w:color w:val="0B5294"/>
                                <w:spacing w:val="-4"/>
                                <w:sz w:val="24"/>
                                <w:szCs w:val="24"/>
                                <w:rtl/>
                              </w:rPr>
                              <w:t>צורך</w:t>
                            </w:r>
                            <w:r w:rsidRPr="000117C3">
                              <w:rPr>
                                <w:rFonts w:cs="Tahoma"/>
                                <w:color w:val="0B5294"/>
                                <w:spacing w:val="-4"/>
                                <w:sz w:val="24"/>
                                <w:szCs w:val="24"/>
                                <w:rtl/>
                              </w:rPr>
                              <w:t xml:space="preserve"> </w:t>
                            </w:r>
                            <w:r w:rsidRPr="000117C3">
                              <w:rPr>
                                <w:rFonts w:cs="Tahoma" w:hint="eastAsia"/>
                                <w:color w:val="0B5294"/>
                                <w:spacing w:val="-4"/>
                                <w:sz w:val="24"/>
                                <w:szCs w:val="24"/>
                                <w:rtl/>
                              </w:rPr>
                              <w:t>להתחיל</w:t>
                            </w:r>
                            <w:r w:rsidRPr="000117C3">
                              <w:rPr>
                                <w:rFonts w:cs="Tahoma"/>
                                <w:color w:val="0B5294"/>
                                <w:spacing w:val="-4"/>
                                <w:sz w:val="24"/>
                                <w:szCs w:val="24"/>
                                <w:rtl/>
                              </w:rPr>
                              <w:t xml:space="preserve"> </w:t>
                            </w:r>
                            <w:r w:rsidRPr="000117C3">
                              <w:rPr>
                                <w:rFonts w:cs="Tahoma" w:hint="eastAsia"/>
                                <w:color w:val="0B5294"/>
                                <w:spacing w:val="-4"/>
                                <w:sz w:val="24"/>
                                <w:szCs w:val="24"/>
                                <w:rtl/>
                              </w:rPr>
                              <w:t>מחדש</w:t>
                            </w:r>
                            <w:r w:rsidRPr="000117C3">
                              <w:rPr>
                                <w:rFonts w:cs="Tahoma"/>
                                <w:color w:val="0B5294"/>
                                <w:spacing w:val="-4"/>
                                <w:sz w:val="24"/>
                                <w:szCs w:val="24"/>
                                <w:rtl/>
                              </w:rPr>
                              <w:t xml:space="preserve"> </w:t>
                            </w:r>
                            <w:r w:rsidRPr="000117C3">
                              <w:rPr>
                                <w:rFonts w:cs="Tahoma" w:hint="eastAsia"/>
                                <w:color w:val="0B5294"/>
                                <w:spacing w:val="-4"/>
                                <w:sz w:val="24"/>
                                <w:szCs w:val="24"/>
                                <w:rtl/>
                              </w:rPr>
                              <w:t>את</w:t>
                            </w:r>
                            <w:r w:rsidRPr="000117C3">
                              <w:rPr>
                                <w:rFonts w:cs="Tahoma"/>
                                <w:color w:val="0B5294"/>
                                <w:spacing w:val="-4"/>
                                <w:sz w:val="24"/>
                                <w:szCs w:val="24"/>
                                <w:rtl/>
                              </w:rPr>
                              <w:t xml:space="preserve"> </w:t>
                            </w:r>
                            <w:r w:rsidRPr="000117C3">
                              <w:rPr>
                                <w:rFonts w:cs="Tahoma" w:hint="eastAsia"/>
                                <w:color w:val="0B5294"/>
                                <w:spacing w:val="-4"/>
                                <w:sz w:val="24"/>
                                <w:szCs w:val="24"/>
                                <w:rtl/>
                              </w:rPr>
                              <w:t>הדיונים</w:t>
                            </w:r>
                            <w:r w:rsidRPr="000117C3">
                              <w:rPr>
                                <w:rFonts w:cs="Tahoma"/>
                                <w:color w:val="0B5294"/>
                                <w:spacing w:val="-4"/>
                                <w:sz w:val="24"/>
                                <w:szCs w:val="24"/>
                                <w:rtl/>
                              </w:rPr>
                              <w:t xml:space="preserve"> </w:t>
                            </w:r>
                          </w:p>
                          <w:p w:rsidR="002D7F58" w:rsidRPr="00373C5D" w:rsidP="000117C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36388782"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965039"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2D7F58" w:rsidRPr="00373C5D" w:rsidP="000117C3">
                      <w:pPr>
                        <w:spacing w:line="240" w:lineRule="atLeast"/>
                        <w:rPr>
                          <w:rFonts w:cs="Tahoma"/>
                          <w:b/>
                          <w:bCs/>
                          <w:color w:val="0B5294"/>
                          <w:sz w:val="48"/>
                          <w:szCs w:val="48"/>
                          <w:rtl/>
                        </w:rPr>
                      </w:pPr>
                      <w:drawing>
                        <wp:inline distT="0" distB="0" distL="0" distR="0">
                          <wp:extent cx="311150" cy="256800"/>
                          <wp:effectExtent l="0" t="0" r="0" b="0"/>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832354"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D7F58" w:rsidP="000117C3">
                      <w:pPr>
                        <w:spacing w:before="120" w:after="0" w:line="240" w:lineRule="atLeast"/>
                        <w:rPr>
                          <w:rFonts w:cs="Tahoma"/>
                          <w:color w:val="0B5294"/>
                          <w:spacing w:val="-4"/>
                          <w:sz w:val="24"/>
                          <w:szCs w:val="24"/>
                          <w:rtl/>
                        </w:rPr>
                      </w:pPr>
                      <w:r w:rsidRPr="000117C3">
                        <w:rPr>
                          <w:rFonts w:cs="Tahoma" w:hint="eastAsia"/>
                          <w:color w:val="0B5294"/>
                          <w:spacing w:val="-4"/>
                          <w:sz w:val="24"/>
                          <w:szCs w:val="24"/>
                          <w:rtl/>
                        </w:rPr>
                        <w:t>הזמן</w:t>
                      </w:r>
                      <w:r w:rsidRPr="000117C3">
                        <w:rPr>
                          <w:rFonts w:cs="Tahoma"/>
                          <w:color w:val="0B5294"/>
                          <w:spacing w:val="-4"/>
                          <w:sz w:val="24"/>
                          <w:szCs w:val="24"/>
                          <w:rtl/>
                        </w:rPr>
                        <w:t xml:space="preserve"> </w:t>
                      </w:r>
                      <w:r w:rsidRPr="000117C3">
                        <w:rPr>
                          <w:rFonts w:cs="Tahoma" w:hint="eastAsia"/>
                          <w:color w:val="0B5294"/>
                          <w:spacing w:val="-4"/>
                          <w:sz w:val="24"/>
                          <w:szCs w:val="24"/>
                          <w:rtl/>
                        </w:rPr>
                        <w:t>שהוקדש</w:t>
                      </w:r>
                      <w:r w:rsidRPr="000117C3">
                        <w:rPr>
                          <w:rFonts w:cs="Tahoma"/>
                          <w:color w:val="0B5294"/>
                          <w:spacing w:val="-4"/>
                          <w:sz w:val="24"/>
                          <w:szCs w:val="24"/>
                          <w:rtl/>
                        </w:rPr>
                        <w:t xml:space="preserve"> </w:t>
                      </w:r>
                      <w:r w:rsidRPr="000117C3">
                        <w:rPr>
                          <w:rFonts w:cs="Tahoma" w:hint="eastAsia"/>
                          <w:color w:val="0B5294"/>
                          <w:spacing w:val="-4"/>
                          <w:sz w:val="24"/>
                          <w:szCs w:val="24"/>
                          <w:rtl/>
                        </w:rPr>
                        <w:t>לדיון</w:t>
                      </w:r>
                      <w:r w:rsidRPr="000117C3">
                        <w:rPr>
                          <w:rFonts w:cs="Tahoma"/>
                          <w:color w:val="0B5294"/>
                          <w:spacing w:val="-4"/>
                          <w:sz w:val="24"/>
                          <w:szCs w:val="24"/>
                          <w:rtl/>
                        </w:rPr>
                        <w:t xml:space="preserve"> </w:t>
                      </w:r>
                      <w:r w:rsidRPr="000117C3">
                        <w:rPr>
                          <w:rFonts w:cs="Tahoma" w:hint="eastAsia"/>
                          <w:color w:val="0B5294"/>
                          <w:spacing w:val="-4"/>
                          <w:sz w:val="24"/>
                          <w:szCs w:val="24"/>
                          <w:rtl/>
                        </w:rPr>
                        <w:t>בתקן</w:t>
                      </w:r>
                      <w:r w:rsidRPr="000117C3">
                        <w:rPr>
                          <w:rFonts w:cs="Tahoma"/>
                          <w:color w:val="0B5294"/>
                          <w:spacing w:val="-4"/>
                          <w:sz w:val="24"/>
                          <w:szCs w:val="24"/>
                          <w:rtl/>
                        </w:rPr>
                        <w:t xml:space="preserve"> </w:t>
                      </w:r>
                      <w:r w:rsidRPr="000117C3">
                        <w:rPr>
                          <w:rFonts w:cs="Tahoma" w:hint="eastAsia"/>
                          <w:color w:val="0B5294"/>
                          <w:spacing w:val="-4"/>
                          <w:sz w:val="24"/>
                          <w:szCs w:val="24"/>
                          <w:rtl/>
                        </w:rPr>
                        <w:t>יורד</w:t>
                      </w:r>
                      <w:r w:rsidRPr="000117C3">
                        <w:rPr>
                          <w:rFonts w:cs="Tahoma"/>
                          <w:color w:val="0B5294"/>
                          <w:spacing w:val="-4"/>
                          <w:sz w:val="24"/>
                          <w:szCs w:val="24"/>
                          <w:rtl/>
                        </w:rPr>
                        <w:t xml:space="preserve"> </w:t>
                      </w:r>
                      <w:r w:rsidRPr="000117C3">
                        <w:rPr>
                          <w:rFonts w:cs="Tahoma" w:hint="eastAsia"/>
                          <w:color w:val="0B5294"/>
                          <w:spacing w:val="-4"/>
                          <w:sz w:val="24"/>
                          <w:szCs w:val="24"/>
                          <w:rtl/>
                        </w:rPr>
                        <w:t>לטמיון</w:t>
                      </w:r>
                      <w:r w:rsidRPr="000117C3">
                        <w:rPr>
                          <w:rFonts w:cs="Tahoma"/>
                          <w:color w:val="0B5294"/>
                          <w:spacing w:val="-4"/>
                          <w:sz w:val="24"/>
                          <w:szCs w:val="24"/>
                          <w:rtl/>
                        </w:rPr>
                        <w:t xml:space="preserve"> </w:t>
                      </w:r>
                      <w:r w:rsidRPr="000117C3">
                        <w:rPr>
                          <w:rFonts w:cs="Tahoma" w:hint="eastAsia"/>
                          <w:color w:val="0B5294"/>
                          <w:spacing w:val="-4"/>
                          <w:sz w:val="24"/>
                          <w:szCs w:val="24"/>
                          <w:rtl/>
                        </w:rPr>
                        <w:t>ויש</w:t>
                      </w:r>
                      <w:r w:rsidRPr="000117C3">
                        <w:rPr>
                          <w:rFonts w:cs="Tahoma"/>
                          <w:color w:val="0B5294"/>
                          <w:spacing w:val="-4"/>
                          <w:sz w:val="24"/>
                          <w:szCs w:val="24"/>
                          <w:rtl/>
                        </w:rPr>
                        <w:t xml:space="preserve"> </w:t>
                      </w:r>
                      <w:r w:rsidRPr="000117C3">
                        <w:rPr>
                          <w:rFonts w:cs="Tahoma" w:hint="eastAsia"/>
                          <w:color w:val="0B5294"/>
                          <w:spacing w:val="-4"/>
                          <w:sz w:val="24"/>
                          <w:szCs w:val="24"/>
                          <w:rtl/>
                        </w:rPr>
                        <w:t>צורך</w:t>
                      </w:r>
                      <w:r w:rsidRPr="000117C3">
                        <w:rPr>
                          <w:rFonts w:cs="Tahoma"/>
                          <w:color w:val="0B5294"/>
                          <w:spacing w:val="-4"/>
                          <w:sz w:val="24"/>
                          <w:szCs w:val="24"/>
                          <w:rtl/>
                        </w:rPr>
                        <w:t xml:space="preserve"> </w:t>
                      </w:r>
                      <w:r w:rsidRPr="000117C3">
                        <w:rPr>
                          <w:rFonts w:cs="Tahoma" w:hint="eastAsia"/>
                          <w:color w:val="0B5294"/>
                          <w:spacing w:val="-4"/>
                          <w:sz w:val="24"/>
                          <w:szCs w:val="24"/>
                          <w:rtl/>
                        </w:rPr>
                        <w:t>להתחיל</w:t>
                      </w:r>
                      <w:r w:rsidRPr="000117C3">
                        <w:rPr>
                          <w:rFonts w:cs="Tahoma"/>
                          <w:color w:val="0B5294"/>
                          <w:spacing w:val="-4"/>
                          <w:sz w:val="24"/>
                          <w:szCs w:val="24"/>
                          <w:rtl/>
                        </w:rPr>
                        <w:t xml:space="preserve"> </w:t>
                      </w:r>
                      <w:r w:rsidRPr="000117C3">
                        <w:rPr>
                          <w:rFonts w:cs="Tahoma" w:hint="eastAsia"/>
                          <w:color w:val="0B5294"/>
                          <w:spacing w:val="-4"/>
                          <w:sz w:val="24"/>
                          <w:szCs w:val="24"/>
                          <w:rtl/>
                        </w:rPr>
                        <w:t>מחדש</w:t>
                      </w:r>
                      <w:r w:rsidRPr="000117C3">
                        <w:rPr>
                          <w:rFonts w:cs="Tahoma"/>
                          <w:color w:val="0B5294"/>
                          <w:spacing w:val="-4"/>
                          <w:sz w:val="24"/>
                          <w:szCs w:val="24"/>
                          <w:rtl/>
                        </w:rPr>
                        <w:t xml:space="preserve"> </w:t>
                      </w:r>
                      <w:r w:rsidRPr="000117C3">
                        <w:rPr>
                          <w:rFonts w:cs="Tahoma" w:hint="eastAsia"/>
                          <w:color w:val="0B5294"/>
                          <w:spacing w:val="-4"/>
                          <w:sz w:val="24"/>
                          <w:szCs w:val="24"/>
                          <w:rtl/>
                        </w:rPr>
                        <w:t>את</w:t>
                      </w:r>
                      <w:r w:rsidRPr="000117C3">
                        <w:rPr>
                          <w:rFonts w:cs="Tahoma"/>
                          <w:color w:val="0B5294"/>
                          <w:spacing w:val="-4"/>
                          <w:sz w:val="24"/>
                          <w:szCs w:val="24"/>
                          <w:rtl/>
                        </w:rPr>
                        <w:t xml:space="preserve"> </w:t>
                      </w:r>
                      <w:r w:rsidRPr="000117C3">
                        <w:rPr>
                          <w:rFonts w:cs="Tahoma" w:hint="eastAsia"/>
                          <w:color w:val="0B5294"/>
                          <w:spacing w:val="-4"/>
                          <w:sz w:val="24"/>
                          <w:szCs w:val="24"/>
                          <w:rtl/>
                        </w:rPr>
                        <w:t>הדיונים</w:t>
                      </w:r>
                      <w:r w:rsidRPr="000117C3">
                        <w:rPr>
                          <w:rFonts w:cs="Tahoma"/>
                          <w:color w:val="0B5294"/>
                          <w:spacing w:val="-4"/>
                          <w:sz w:val="24"/>
                          <w:szCs w:val="24"/>
                          <w:rtl/>
                        </w:rPr>
                        <w:t xml:space="preserve"> </w:t>
                      </w:r>
                    </w:p>
                    <w:p w:rsidR="002D7F58" w:rsidRPr="00373C5D" w:rsidP="000117C3">
                      <w:pPr>
                        <w:spacing w:before="120" w:after="0" w:line="240" w:lineRule="atLeast"/>
                        <w:rPr>
                          <w:rFonts w:cs="Tahoma"/>
                          <w:b/>
                          <w:bCs/>
                          <w:color w:val="0B5294"/>
                          <w:sz w:val="48"/>
                          <w:szCs w:val="48"/>
                          <w:rtl/>
                        </w:rPr>
                      </w:pPr>
                      <w:drawing>
                        <wp:inline distT="0" distB="0" distL="0" distR="0">
                          <wp:extent cx="288000" cy="31337"/>
                          <wp:effectExtent l="0" t="0" r="0" b="6985"/>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111433"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E45B0" w:rsidRPr="00142293" w:rsidP="00A2774F">
      <w:pPr>
        <w:spacing w:after="240" w:line="240" w:lineRule="exact"/>
        <w:ind w:right="2268"/>
        <w:jc w:val="both"/>
        <w:rPr>
          <w:rFonts w:ascii="Tahoma" w:hAnsi="Tahoma" w:cs="Tahoma"/>
          <w:sz w:val="17"/>
          <w:szCs w:val="17"/>
          <w:rtl/>
        </w:rPr>
      </w:pPr>
      <w:r w:rsidRPr="00142293">
        <w:rPr>
          <w:rFonts w:ascii="Tahoma" w:hAnsi="Tahoma" w:cs="Tahoma" w:hint="cs"/>
          <w:sz w:val="17"/>
          <w:szCs w:val="17"/>
          <w:rtl/>
        </w:rPr>
        <w:t>משרד הכלכלה מסר בתגובתו כי מדובר במקרים ש</w:t>
      </w:r>
      <w:r w:rsidR="00A2774F">
        <w:rPr>
          <w:rFonts w:ascii="Tahoma" w:hAnsi="Tahoma" w:cs="Tahoma" w:hint="cs"/>
          <w:sz w:val="17"/>
          <w:szCs w:val="17"/>
          <w:rtl/>
        </w:rPr>
        <w:t xml:space="preserve">בהם נמסרה לו </w:t>
      </w:r>
      <w:r w:rsidRPr="00142293">
        <w:rPr>
          <w:rFonts w:ascii="Tahoma" w:hAnsi="Tahoma" w:cs="Tahoma"/>
          <w:sz w:val="17"/>
          <w:szCs w:val="17"/>
          <w:rtl/>
        </w:rPr>
        <w:t xml:space="preserve">גרסת תקן </w:t>
      </w:r>
      <w:r w:rsidRPr="00142293">
        <w:rPr>
          <w:rFonts w:ascii="Tahoma" w:hAnsi="Tahoma" w:cs="Tahoma" w:hint="cs"/>
          <w:sz w:val="17"/>
          <w:szCs w:val="17"/>
          <w:rtl/>
        </w:rPr>
        <w:t>ה</w:t>
      </w:r>
      <w:r w:rsidRPr="00142293">
        <w:rPr>
          <w:rFonts w:ascii="Tahoma" w:hAnsi="Tahoma" w:cs="Tahoma"/>
          <w:sz w:val="17"/>
          <w:szCs w:val="17"/>
          <w:rtl/>
        </w:rPr>
        <w:t xml:space="preserve">כוללת דרישות ייחודיות והתעורר חשש ליצירת חסם </w:t>
      </w:r>
      <w:r w:rsidRPr="00142293">
        <w:rPr>
          <w:rFonts w:ascii="Tahoma" w:hAnsi="Tahoma" w:cs="Tahoma" w:hint="cs"/>
          <w:sz w:val="17"/>
          <w:szCs w:val="17"/>
          <w:rtl/>
        </w:rPr>
        <w:t>י</w:t>
      </w:r>
      <w:r w:rsidRPr="00142293">
        <w:rPr>
          <w:rFonts w:ascii="Tahoma" w:hAnsi="Tahoma" w:cs="Tahoma"/>
          <w:sz w:val="17"/>
          <w:szCs w:val="17"/>
          <w:rtl/>
        </w:rPr>
        <w:t>יבוא</w:t>
      </w:r>
      <w:r w:rsidRPr="00142293">
        <w:rPr>
          <w:rFonts w:ascii="Tahoma" w:hAnsi="Tahoma" w:cs="Tahoma" w:hint="cs"/>
          <w:sz w:val="17"/>
          <w:szCs w:val="17"/>
          <w:rtl/>
        </w:rPr>
        <w:t xml:space="preserve">. לכן עבר התקן </w:t>
      </w:r>
      <w:r w:rsidRPr="00142293">
        <w:rPr>
          <w:rFonts w:ascii="Tahoma" w:hAnsi="Tahoma" w:cs="Tahoma"/>
          <w:sz w:val="17"/>
          <w:szCs w:val="17"/>
          <w:rtl/>
        </w:rPr>
        <w:t>בחינה מקצועית מעמיקה.</w:t>
      </w:r>
      <w:r w:rsidRPr="00142293">
        <w:rPr>
          <w:rFonts w:ascii="Tahoma" w:hAnsi="Tahoma" w:cs="Tahoma" w:hint="cs"/>
          <w:sz w:val="17"/>
          <w:szCs w:val="17"/>
          <w:rtl/>
        </w:rPr>
        <w:t xml:space="preserve"> </w:t>
      </w:r>
      <w:r w:rsidRPr="00142293">
        <w:rPr>
          <w:rFonts w:ascii="Tahoma" w:hAnsi="Tahoma" w:cs="Tahoma"/>
          <w:sz w:val="17"/>
          <w:szCs w:val="17"/>
          <w:rtl/>
        </w:rPr>
        <w:t>חלק מהתקנים ה</w:t>
      </w:r>
      <w:r w:rsidRPr="00142293">
        <w:rPr>
          <w:rFonts w:ascii="Tahoma" w:hAnsi="Tahoma" w:cs="Tahoma" w:hint="cs"/>
          <w:sz w:val="17"/>
          <w:szCs w:val="17"/>
          <w:rtl/>
        </w:rPr>
        <w:t>ל</w:t>
      </w:r>
      <w:r w:rsidRPr="00142293">
        <w:rPr>
          <w:rFonts w:ascii="Tahoma" w:hAnsi="Tahoma" w:cs="Tahoma"/>
          <w:sz w:val="17"/>
          <w:szCs w:val="17"/>
          <w:rtl/>
        </w:rPr>
        <w:t>לו הועברו לטיפול הממונה על חוקיות הי</w:t>
      </w:r>
      <w:r w:rsidRPr="00142293">
        <w:rPr>
          <w:rFonts w:ascii="Tahoma" w:hAnsi="Tahoma" w:cs="Tahoma" w:hint="cs"/>
          <w:sz w:val="17"/>
          <w:szCs w:val="17"/>
          <w:rtl/>
        </w:rPr>
        <w:t>י</w:t>
      </w:r>
      <w:r w:rsidRPr="00142293">
        <w:rPr>
          <w:rFonts w:ascii="Tahoma" w:hAnsi="Tahoma" w:cs="Tahoma"/>
          <w:sz w:val="17"/>
          <w:szCs w:val="17"/>
          <w:rtl/>
        </w:rPr>
        <w:t>בוא לצורך בחינת השפעת</w:t>
      </w:r>
      <w:r w:rsidRPr="00142293">
        <w:rPr>
          <w:rFonts w:ascii="Tahoma" w:hAnsi="Tahoma" w:cs="Tahoma" w:hint="cs"/>
          <w:sz w:val="17"/>
          <w:szCs w:val="17"/>
          <w:rtl/>
        </w:rPr>
        <w:t>ן של</w:t>
      </w:r>
      <w:r w:rsidRPr="00142293">
        <w:rPr>
          <w:rFonts w:ascii="Tahoma" w:hAnsi="Tahoma" w:cs="Tahoma"/>
          <w:sz w:val="17"/>
          <w:szCs w:val="17"/>
          <w:rtl/>
        </w:rPr>
        <w:t xml:space="preserve"> הדרישות הייחודיות </w:t>
      </w:r>
      <w:r w:rsidRPr="00142293">
        <w:rPr>
          <w:rFonts w:ascii="Tahoma" w:hAnsi="Tahoma" w:cs="Tahoma" w:hint="cs"/>
          <w:sz w:val="17"/>
          <w:szCs w:val="17"/>
          <w:rtl/>
        </w:rPr>
        <w:t>לה</w:t>
      </w:r>
      <w:r w:rsidRPr="00142293">
        <w:rPr>
          <w:rFonts w:ascii="Tahoma" w:hAnsi="Tahoma" w:cs="Tahoma"/>
          <w:sz w:val="17"/>
          <w:szCs w:val="17"/>
          <w:rtl/>
        </w:rPr>
        <w:t xml:space="preserve">ם. </w:t>
      </w:r>
    </w:p>
    <w:p w:rsidR="006E45B0" w:rsidRPr="00142293" w:rsidP="00A2774F">
      <w:pPr>
        <w:pStyle w:val="RESHET"/>
        <w:rPr>
          <w:rtl/>
        </w:rPr>
      </w:pPr>
      <w:r w:rsidRPr="00142293">
        <w:rPr>
          <w:rFonts w:hint="cs"/>
          <w:rtl/>
        </w:rPr>
        <w:t xml:space="preserve">משרד מבקר המדינה מעיר למשרד הכלכלה כי עליו לבחון דרכים לשיפור איכותם של התקנים הנשלחים מהמכון כך שיהיו מלווים </w:t>
      </w:r>
      <w:r w:rsidR="00A2774F">
        <w:rPr>
          <w:rFonts w:hint="cs"/>
          <w:rtl/>
        </w:rPr>
        <w:t xml:space="preserve">באסמכתאות </w:t>
      </w:r>
      <w:r w:rsidRPr="00142293">
        <w:rPr>
          <w:rFonts w:hint="cs"/>
          <w:rtl/>
        </w:rPr>
        <w:t>ובנימוקים הנדרשים</w:t>
      </w:r>
      <w:r w:rsidR="00A2774F">
        <w:rPr>
          <w:rFonts w:hint="cs"/>
          <w:rtl/>
        </w:rPr>
        <w:t>;</w:t>
      </w:r>
      <w:r w:rsidRPr="00142293">
        <w:rPr>
          <w:rFonts w:hint="cs"/>
          <w:rtl/>
        </w:rPr>
        <w:t xml:space="preserve"> למניעת כניסתם של תקנים לתהליך הכרזה במשרד אם </w:t>
      </w:r>
      <w:r w:rsidR="00A2774F">
        <w:rPr>
          <w:rFonts w:hint="cs"/>
          <w:rtl/>
        </w:rPr>
        <w:t>ה</w:t>
      </w:r>
      <w:r w:rsidRPr="00142293">
        <w:rPr>
          <w:rFonts w:hint="cs"/>
          <w:rtl/>
        </w:rPr>
        <w:t>תקבלו כשאינם עומדים בדרישות</w:t>
      </w:r>
      <w:r w:rsidR="00A2774F">
        <w:rPr>
          <w:rFonts w:hint="cs"/>
          <w:rtl/>
        </w:rPr>
        <w:t>;</w:t>
      </w:r>
      <w:r w:rsidRPr="00142293">
        <w:rPr>
          <w:rFonts w:hint="cs"/>
          <w:rtl/>
        </w:rPr>
        <w:t xml:space="preserve"> </w:t>
      </w:r>
      <w:r w:rsidR="00A2774F">
        <w:rPr>
          <w:rFonts w:hint="cs"/>
          <w:rtl/>
        </w:rPr>
        <w:t xml:space="preserve">ולקיצור </w:t>
      </w:r>
      <w:r w:rsidRPr="00142293">
        <w:rPr>
          <w:rFonts w:hint="cs"/>
          <w:rtl/>
        </w:rPr>
        <w:t xml:space="preserve">לוחות הזמנים </w:t>
      </w:r>
      <w:r w:rsidR="00A2774F">
        <w:rPr>
          <w:rFonts w:hint="cs"/>
          <w:rtl/>
        </w:rPr>
        <w:t>ש</w:t>
      </w:r>
      <w:r w:rsidRPr="00142293">
        <w:rPr>
          <w:rFonts w:hint="cs"/>
          <w:rtl/>
        </w:rPr>
        <w:t>ל</w:t>
      </w:r>
      <w:r w:rsidR="00A2774F">
        <w:rPr>
          <w:rFonts w:hint="cs"/>
          <w:rtl/>
        </w:rPr>
        <w:t xml:space="preserve"> ה</w:t>
      </w:r>
      <w:r w:rsidRPr="00142293">
        <w:rPr>
          <w:rFonts w:hint="cs"/>
          <w:rtl/>
        </w:rPr>
        <w:t>תהליכים הפנימיים במשרד לטיפול בתקנים.</w:t>
      </w:r>
    </w:p>
    <w:p w:rsidR="006E45B0" w:rsidRPr="00142293" w:rsidP="00964448">
      <w:pPr>
        <w:spacing w:line="240" w:lineRule="exact"/>
        <w:ind w:right="2268"/>
        <w:jc w:val="both"/>
        <w:rPr>
          <w:rFonts w:ascii="Tahoma" w:hAnsi="Tahoma" w:cs="Tahoma"/>
          <w:sz w:val="17"/>
          <w:szCs w:val="17"/>
          <w:rtl/>
        </w:rPr>
      </w:pPr>
    </w:p>
    <w:p w:rsidR="006E45B0" w:rsidP="001B6E78">
      <w:pPr>
        <w:pStyle w:val="KOT6"/>
        <w:rPr>
          <w:rtl/>
        </w:rPr>
      </w:pPr>
      <w:r>
        <w:rPr>
          <w:rFonts w:hint="cs"/>
          <w:rtl/>
        </w:rPr>
        <w:t xml:space="preserve">טיפול בתקן למזרנים </w:t>
      </w:r>
    </w:p>
    <w:p w:rsidR="006E45B0" w:rsidRPr="00142293" w:rsidP="003208F7">
      <w:pPr>
        <w:tabs>
          <w:tab w:val="left" w:pos="8306"/>
        </w:tabs>
        <w:spacing w:line="240" w:lineRule="exact"/>
        <w:ind w:right="2268"/>
        <w:jc w:val="both"/>
        <w:rPr>
          <w:rFonts w:ascii="Tahoma" w:hAnsi="Tahoma" w:cs="Tahoma"/>
          <w:sz w:val="17"/>
          <w:szCs w:val="17"/>
          <w:rtl/>
        </w:rPr>
      </w:pPr>
      <w:r w:rsidRPr="00142293">
        <w:rPr>
          <w:rFonts w:ascii="Tahoma" w:hAnsi="Tahoma" w:cs="Tahoma" w:hint="cs"/>
          <w:sz w:val="17"/>
          <w:szCs w:val="17"/>
          <w:rtl/>
        </w:rPr>
        <w:t xml:space="preserve">משרד מבקר המדינה בחן את </w:t>
      </w:r>
      <w:r w:rsidR="003208F7">
        <w:rPr>
          <w:rFonts w:ascii="Tahoma" w:hAnsi="Tahoma" w:cs="Tahoma" w:hint="cs"/>
          <w:sz w:val="17"/>
          <w:szCs w:val="17"/>
          <w:rtl/>
        </w:rPr>
        <w:t xml:space="preserve">משך </w:t>
      </w:r>
      <w:r w:rsidRPr="00142293">
        <w:rPr>
          <w:rFonts w:ascii="Tahoma" w:hAnsi="Tahoma" w:cs="Tahoma" w:hint="cs"/>
          <w:sz w:val="17"/>
          <w:szCs w:val="17"/>
          <w:rtl/>
        </w:rPr>
        <w:t>הליכי ההיוועצות של מכון התקנים והממונה על התקינה בתהליך קביעתו של תקן למזרנים. להלן פרטי הבדיקה:</w:t>
      </w:r>
    </w:p>
    <w:p w:rsidR="006E45B0" w:rsidRPr="00142293" w:rsidP="00A2774F">
      <w:pPr>
        <w:tabs>
          <w:tab w:val="left" w:pos="8306"/>
        </w:tabs>
        <w:spacing w:line="240" w:lineRule="exact"/>
        <w:ind w:right="2268"/>
        <w:jc w:val="both"/>
        <w:rPr>
          <w:rFonts w:ascii="Tahoma" w:hAnsi="Tahoma" w:cs="Tahoma"/>
          <w:sz w:val="17"/>
          <w:szCs w:val="17"/>
          <w:rtl/>
        </w:rPr>
      </w:pPr>
      <w:r w:rsidRPr="00142293">
        <w:rPr>
          <w:rFonts w:ascii="Tahoma" w:hAnsi="Tahoma" w:cs="Tahoma"/>
          <w:sz w:val="17"/>
          <w:szCs w:val="17"/>
          <w:rtl/>
        </w:rPr>
        <w:t>תקן 5418 עמידות בה</w:t>
      </w:r>
      <w:r w:rsidRPr="00142293">
        <w:rPr>
          <w:rFonts w:ascii="Tahoma" w:hAnsi="Tahoma" w:cs="Tahoma" w:hint="cs"/>
          <w:sz w:val="17"/>
          <w:szCs w:val="17"/>
          <w:rtl/>
        </w:rPr>
        <w:t>י</w:t>
      </w:r>
      <w:r w:rsidRPr="00142293">
        <w:rPr>
          <w:rFonts w:ascii="Tahoma" w:hAnsi="Tahoma" w:cs="Tahoma"/>
          <w:sz w:val="17"/>
          <w:szCs w:val="17"/>
          <w:rtl/>
        </w:rPr>
        <w:t>דלקות של מזרנים (להלן - תקן למזרנים)</w:t>
      </w:r>
      <w:r w:rsidRPr="00142293">
        <w:rPr>
          <w:rFonts w:ascii="Tahoma" w:hAnsi="Tahoma" w:cs="Tahoma" w:hint="cs"/>
          <w:sz w:val="17"/>
          <w:szCs w:val="17"/>
          <w:rtl/>
        </w:rPr>
        <w:t xml:space="preserve"> עודכן תחילה במרץ 2010 כתקן וולונטרי. ועדות התקינה במכון התקנים אימצו תקן בריטי מחמיר המחייב מזרנים לעמוד בשני מבחני התלקחות</w:t>
      </w:r>
      <w:r>
        <w:rPr>
          <w:rStyle w:val="FootnoteReference0"/>
          <w:rFonts w:ascii="Tahoma" w:hAnsi="Tahoma" w:cs="Tahoma"/>
          <w:sz w:val="17"/>
          <w:szCs w:val="17"/>
          <w:rtl/>
        </w:rPr>
        <w:footnoteReference w:id="47"/>
      </w:r>
      <w:r w:rsidRPr="00142293">
        <w:rPr>
          <w:rFonts w:ascii="Tahoma" w:hAnsi="Tahoma" w:cs="Tahoma" w:hint="cs"/>
          <w:sz w:val="17"/>
          <w:szCs w:val="17"/>
          <w:rtl/>
        </w:rPr>
        <w:t xml:space="preserve"> (להלן - התקן המחמיר): באש ממקור סמוי ("מבחן הלהבה הסמויה" או "מבחן הסיגריה הבוערת") ובאש ממקור גלוי ("מבחן הלהבה")</w:t>
      </w:r>
      <w:r>
        <w:rPr>
          <w:rStyle w:val="FootnoteReference0"/>
          <w:rFonts w:ascii="Tahoma" w:hAnsi="Tahoma" w:cs="Tahoma"/>
          <w:sz w:val="17"/>
          <w:szCs w:val="17"/>
          <w:rtl/>
        </w:rPr>
        <w:footnoteReference w:id="48"/>
      </w:r>
      <w:r w:rsidRPr="00142293">
        <w:rPr>
          <w:rFonts w:ascii="Tahoma" w:hAnsi="Tahoma" w:cs="Tahoma" w:hint="cs"/>
          <w:sz w:val="17"/>
          <w:szCs w:val="17"/>
          <w:rtl/>
        </w:rPr>
        <w:t>. כדי לעמוד ב"מבחן הלהבה"</w:t>
      </w:r>
      <w:r w:rsidR="00A2774F">
        <w:rPr>
          <w:rFonts w:ascii="Tahoma" w:hAnsi="Tahoma" w:cs="Tahoma" w:hint="cs"/>
          <w:sz w:val="17"/>
          <w:szCs w:val="17"/>
          <w:rtl/>
        </w:rPr>
        <w:t xml:space="preserve"> יש צורך להוסיף חומרים המשמשים </w:t>
      </w:r>
      <w:r w:rsidRPr="00142293">
        <w:rPr>
          <w:rFonts w:ascii="Tahoma" w:hAnsi="Tahoma" w:cs="Tahoma" w:hint="cs"/>
          <w:sz w:val="17"/>
          <w:szCs w:val="17"/>
          <w:rtl/>
        </w:rPr>
        <w:t xml:space="preserve">מעכבי בעירה. </w:t>
      </w:r>
      <w:r w:rsidRPr="00142293">
        <w:rPr>
          <w:rFonts w:ascii="Tahoma" w:hAnsi="Tahoma" w:cs="Tahoma"/>
          <w:sz w:val="17"/>
          <w:szCs w:val="17"/>
          <w:rtl/>
        </w:rPr>
        <w:t xml:space="preserve">משרד הבריאות לא </w:t>
      </w:r>
      <w:r w:rsidR="00A2774F">
        <w:rPr>
          <w:rFonts w:ascii="Tahoma" w:hAnsi="Tahoma" w:cs="Tahoma" w:hint="cs"/>
          <w:sz w:val="17"/>
          <w:szCs w:val="17"/>
          <w:rtl/>
        </w:rPr>
        <w:t>שותף</w:t>
      </w:r>
      <w:r w:rsidRPr="00142293">
        <w:rPr>
          <w:rFonts w:ascii="Tahoma" w:hAnsi="Tahoma" w:cs="Tahoma"/>
          <w:sz w:val="17"/>
          <w:szCs w:val="17"/>
          <w:rtl/>
        </w:rPr>
        <w:t xml:space="preserve"> בהליך התקינה במכון התקנים. גם המשרד להגנת הסביבה לא שותף בהליך התקינה</w:t>
      </w:r>
      <w:r w:rsidRPr="00142293">
        <w:rPr>
          <w:rFonts w:ascii="Tahoma" w:hAnsi="Tahoma" w:cs="Tahoma" w:hint="cs"/>
          <w:sz w:val="17"/>
          <w:szCs w:val="17"/>
          <w:rtl/>
        </w:rPr>
        <w:t>, למרות הנגיעה שיש לו ב</w:t>
      </w:r>
      <w:r w:rsidRPr="00142293">
        <w:rPr>
          <w:rFonts w:ascii="Tahoma" w:hAnsi="Tahoma" w:cs="Tahoma"/>
          <w:sz w:val="17"/>
          <w:szCs w:val="17"/>
          <w:rtl/>
        </w:rPr>
        <w:t xml:space="preserve">השפעות </w:t>
      </w:r>
      <w:r w:rsidRPr="00142293">
        <w:rPr>
          <w:rFonts w:ascii="Tahoma" w:hAnsi="Tahoma" w:cs="Tahoma" w:hint="cs"/>
          <w:sz w:val="17"/>
          <w:szCs w:val="17"/>
          <w:rtl/>
        </w:rPr>
        <w:t>הסביבתיות</w:t>
      </w:r>
      <w:r w:rsidRPr="00142293">
        <w:rPr>
          <w:rFonts w:ascii="Tahoma" w:hAnsi="Tahoma" w:cs="Tahoma"/>
          <w:sz w:val="17"/>
          <w:szCs w:val="17"/>
          <w:rtl/>
        </w:rPr>
        <w:t xml:space="preserve"> בשלב הגריטה של מזרנים.</w:t>
      </w:r>
    </w:p>
    <w:p w:rsidR="006E45B0" w:rsidRPr="00142293" w:rsidP="00A2774F">
      <w:pPr>
        <w:tabs>
          <w:tab w:val="left" w:pos="8306"/>
        </w:tabs>
        <w:spacing w:after="240" w:line="240" w:lineRule="exact"/>
        <w:ind w:right="2268"/>
        <w:jc w:val="both"/>
        <w:rPr>
          <w:rFonts w:ascii="Tahoma" w:hAnsi="Tahoma" w:cs="Tahoma"/>
          <w:sz w:val="17"/>
          <w:szCs w:val="17"/>
          <w:rtl/>
        </w:rPr>
      </w:pPr>
      <w:r w:rsidRPr="00142293">
        <w:rPr>
          <w:rFonts w:ascii="Tahoma" w:hAnsi="Tahoma" w:cs="Tahoma" w:hint="cs"/>
          <w:sz w:val="17"/>
          <w:szCs w:val="17"/>
          <w:rtl/>
        </w:rPr>
        <w:t xml:space="preserve">מכון התקנים מסר בתגובתו כי לא </w:t>
      </w:r>
      <w:r w:rsidR="00A2774F">
        <w:rPr>
          <w:rFonts w:ascii="Tahoma" w:hAnsi="Tahoma" w:cs="Tahoma" w:hint="cs"/>
          <w:sz w:val="17"/>
          <w:szCs w:val="17"/>
          <w:rtl/>
        </w:rPr>
        <w:t xml:space="preserve">היה </w:t>
      </w:r>
      <w:r w:rsidRPr="00142293">
        <w:rPr>
          <w:rFonts w:ascii="Tahoma" w:hAnsi="Tahoma" w:cs="Tahoma" w:hint="cs"/>
          <w:sz w:val="17"/>
          <w:szCs w:val="17"/>
          <w:rtl/>
        </w:rPr>
        <w:t>יכ</w:t>
      </w:r>
      <w:r w:rsidR="00A2774F">
        <w:rPr>
          <w:rFonts w:ascii="Tahoma" w:hAnsi="Tahoma" w:cs="Tahoma" w:hint="cs"/>
          <w:sz w:val="17"/>
          <w:szCs w:val="17"/>
          <w:rtl/>
        </w:rPr>
        <w:t>ו</w:t>
      </w:r>
      <w:r w:rsidRPr="00142293">
        <w:rPr>
          <w:rFonts w:ascii="Tahoma" w:hAnsi="Tahoma" w:cs="Tahoma" w:hint="cs"/>
          <w:sz w:val="17"/>
          <w:szCs w:val="17"/>
          <w:rtl/>
        </w:rPr>
        <w:t xml:space="preserve">ל להשפיע על הגורמים </w:t>
      </w:r>
      <w:r w:rsidR="00A2774F">
        <w:rPr>
          <w:rFonts w:ascii="Tahoma" w:hAnsi="Tahoma" w:cs="Tahoma" w:hint="cs"/>
          <w:sz w:val="17"/>
          <w:szCs w:val="17"/>
          <w:rtl/>
        </w:rPr>
        <w:t>שהיו שותפים</w:t>
      </w:r>
      <w:r w:rsidRPr="00142293">
        <w:rPr>
          <w:rFonts w:ascii="Tahoma" w:hAnsi="Tahoma" w:cs="Tahoma" w:hint="cs"/>
          <w:sz w:val="17"/>
          <w:szCs w:val="17"/>
          <w:rtl/>
        </w:rPr>
        <w:t xml:space="preserve"> בהכנת התקן בגרסתו מ-2010. בהרכב הוועדה המרכזית לטקסטיל היו מיוצגים מגזרי המשק הרלוונטיים, לרבות </w:t>
      </w:r>
      <w:r w:rsidR="006E2C65">
        <w:rPr>
          <w:rFonts w:ascii="Tahoma" w:hAnsi="Tahoma" w:cs="Tahoma" w:hint="cs"/>
          <w:sz w:val="17"/>
          <w:szCs w:val="17"/>
          <w:rtl/>
        </w:rPr>
        <w:t>ה</w:t>
      </w:r>
      <w:r w:rsidRPr="00142293">
        <w:rPr>
          <w:rFonts w:ascii="Tahoma" w:hAnsi="Tahoma" w:cs="Tahoma" w:hint="cs"/>
          <w:sz w:val="17"/>
          <w:szCs w:val="17"/>
          <w:rtl/>
        </w:rPr>
        <w:t xml:space="preserve">אקדמיה וצרכנים מוסדיים כגון צהל. במועד הכנת התקן לא ידעו חברי הוועדה על ההיבטים הבריאותיים והסביבתיים הנוגעים למזרנים. </w:t>
      </w:r>
    </w:p>
    <w:p w:rsidR="006E45B0" w:rsidRPr="00142293" w:rsidP="006E2C65">
      <w:pPr>
        <w:pStyle w:val="RESHET"/>
        <w:rPr>
          <w:rtl/>
        </w:rPr>
      </w:pPr>
      <w:r w:rsidRPr="00142293">
        <w:rPr>
          <w:rFonts w:hint="cs"/>
          <w:rtl/>
        </w:rPr>
        <w:t>משרד מבקר המדינה מעיר למכון כי כנהוג במוסדות תקינה בעולם ובהתאם לנ</w:t>
      </w:r>
      <w:r w:rsidR="006E2C65">
        <w:rPr>
          <w:rFonts w:hint="cs"/>
          <w:rtl/>
        </w:rPr>
        <w:t>ו</w:t>
      </w:r>
      <w:r w:rsidRPr="00142293">
        <w:rPr>
          <w:rFonts w:hint="cs"/>
          <w:rtl/>
        </w:rPr>
        <w:t>הלי המכון, אגף התקינה</w:t>
      </w:r>
      <w:r w:rsidR="006E2C65">
        <w:rPr>
          <w:rFonts w:hint="cs"/>
          <w:rtl/>
        </w:rPr>
        <w:t>,</w:t>
      </w:r>
      <w:r w:rsidRPr="00142293">
        <w:rPr>
          <w:rFonts w:hint="cs"/>
          <w:rtl/>
        </w:rPr>
        <w:t xml:space="preserve"> המרכז את עבודת הוועדות בתחום</w:t>
      </w:r>
      <w:r w:rsidR="006E2C65">
        <w:rPr>
          <w:rFonts w:hint="cs"/>
          <w:rtl/>
        </w:rPr>
        <w:t>,</w:t>
      </w:r>
      <w:r w:rsidRPr="00142293">
        <w:rPr>
          <w:rFonts w:hint="cs"/>
          <w:rtl/>
        </w:rPr>
        <w:t xml:space="preserve"> היה צריך להכין את תשתית המידע לטיפול בנושא, לרבות איתור ולמידה של התק</w:t>
      </w:r>
      <w:r w:rsidR="006E2C65">
        <w:rPr>
          <w:rFonts w:hint="cs"/>
          <w:rtl/>
        </w:rPr>
        <w:t>נ</w:t>
      </w:r>
      <w:r w:rsidRPr="00142293">
        <w:rPr>
          <w:rFonts w:hint="cs"/>
          <w:rtl/>
        </w:rPr>
        <w:t>י</w:t>
      </w:r>
      <w:r w:rsidR="006E2C65">
        <w:rPr>
          <w:rFonts w:hint="cs"/>
          <w:rtl/>
        </w:rPr>
        <w:t>ם</w:t>
      </w:r>
      <w:r w:rsidRPr="00142293">
        <w:rPr>
          <w:rFonts w:hint="cs"/>
          <w:rtl/>
        </w:rPr>
        <w:t xml:space="preserve">, התקנות והחוקים הרלוונטיים בארץ ובחו"ל, ומאמרים מדעיים </w:t>
      </w:r>
      <w:r w:rsidRPr="00142293" w:rsidR="00A74FB4">
        <w:rPr>
          <w:rFonts w:hint="cs"/>
          <w:rtl/>
        </w:rPr>
        <w:t>רלוונטיי</w:t>
      </w:r>
      <w:r w:rsidRPr="00142293" w:rsidR="00A74FB4">
        <w:rPr>
          <w:rFonts w:hint="eastAsia"/>
          <w:rtl/>
        </w:rPr>
        <w:t>ם</w:t>
      </w:r>
      <w:r w:rsidRPr="00142293">
        <w:rPr>
          <w:rFonts w:hint="cs"/>
          <w:rtl/>
        </w:rPr>
        <w:t xml:space="preserve">. למשל, </w:t>
      </w:r>
      <w:r w:rsidR="006E2C65">
        <w:rPr>
          <w:rFonts w:hint="cs"/>
          <w:spacing w:val="-2"/>
          <w:rtl/>
        </w:rPr>
        <w:t xml:space="preserve">במסמך המתאר את </w:t>
      </w:r>
      <w:r w:rsidRPr="00760A24">
        <w:rPr>
          <w:rFonts w:hint="cs"/>
          <w:spacing w:val="-2"/>
          <w:rtl/>
        </w:rPr>
        <w:t>עמדת משרד הבריאות</w:t>
      </w:r>
      <w:r>
        <w:rPr>
          <w:rStyle w:val="FootnoteReference0"/>
          <w:spacing w:val="-2"/>
          <w:rtl/>
        </w:rPr>
        <w:footnoteReference w:id="49"/>
      </w:r>
      <w:r w:rsidRPr="00760A24">
        <w:rPr>
          <w:rFonts w:hint="cs"/>
          <w:spacing w:val="-2"/>
          <w:rtl/>
        </w:rPr>
        <w:t xml:space="preserve"> </w:t>
      </w:r>
      <w:r w:rsidR="006E2C65">
        <w:rPr>
          <w:rFonts w:hint="cs"/>
          <w:spacing w:val="-2"/>
          <w:rtl/>
        </w:rPr>
        <w:t xml:space="preserve">צוין </w:t>
      </w:r>
      <w:r w:rsidRPr="00760A24">
        <w:rPr>
          <w:rFonts w:hint="cs"/>
          <w:spacing w:val="-2"/>
          <w:rtl/>
        </w:rPr>
        <w:t>שכבר בשנת 2008 התייחסה הוועדה למסחר</w:t>
      </w:r>
      <w:r w:rsidRPr="00142293">
        <w:rPr>
          <w:rFonts w:hint="cs"/>
          <w:rtl/>
        </w:rPr>
        <w:t xml:space="preserve"> של הסנאט האמריקני להיבטים הבריאותיים של עמידות מזרנים</w:t>
      </w:r>
      <w:r w:rsidR="006E2C65">
        <w:rPr>
          <w:rFonts w:hint="cs"/>
          <w:rtl/>
        </w:rPr>
        <w:t xml:space="preserve"> בפני התלקחות</w:t>
      </w:r>
      <w:r w:rsidRPr="00142293">
        <w:rPr>
          <w:rFonts w:hint="cs"/>
          <w:rtl/>
        </w:rPr>
        <w:t>.</w:t>
      </w:r>
    </w:p>
    <w:p w:rsidR="006E45B0" w:rsidRPr="00142293" w:rsidP="001B6E78">
      <w:pPr>
        <w:tabs>
          <w:tab w:val="left" w:pos="8306"/>
        </w:tabs>
        <w:spacing w:before="180" w:line="240" w:lineRule="exact"/>
        <w:ind w:right="2268"/>
        <w:jc w:val="both"/>
        <w:rPr>
          <w:rFonts w:ascii="Tahoma" w:hAnsi="Tahoma" w:cs="Tahoma"/>
          <w:sz w:val="17"/>
          <w:szCs w:val="17"/>
          <w:rtl/>
        </w:rPr>
      </w:pPr>
      <w:r w:rsidRPr="00142293">
        <w:rPr>
          <w:rFonts w:ascii="Tahoma" w:hAnsi="Tahoma" w:cs="Tahoma" w:hint="cs"/>
          <w:sz w:val="17"/>
          <w:szCs w:val="17"/>
          <w:rtl/>
        </w:rPr>
        <w:t xml:space="preserve">בינואר 2013 פנתה נציבות כבאות והצלה אל הממונה על התקינה בבקשה להכריז רשמיות תקן על עמידה בשני </w:t>
      </w:r>
      <w:r w:rsidRPr="00142293">
        <w:rPr>
          <w:rFonts w:ascii="Tahoma" w:hAnsi="Tahoma" w:cs="Tahoma"/>
          <w:sz w:val="17"/>
          <w:szCs w:val="17"/>
          <w:rtl/>
        </w:rPr>
        <w:t xml:space="preserve">מבחני </w:t>
      </w:r>
      <w:r w:rsidRPr="00142293">
        <w:rPr>
          <w:rFonts w:ascii="Tahoma" w:hAnsi="Tahoma" w:cs="Tahoma" w:hint="cs"/>
          <w:sz w:val="17"/>
          <w:szCs w:val="17"/>
          <w:rtl/>
        </w:rPr>
        <w:t>ה</w:t>
      </w:r>
      <w:r w:rsidRPr="00142293">
        <w:rPr>
          <w:rFonts w:ascii="Tahoma" w:hAnsi="Tahoma" w:cs="Tahoma"/>
          <w:sz w:val="17"/>
          <w:szCs w:val="17"/>
          <w:rtl/>
        </w:rPr>
        <w:t>התלקחות</w:t>
      </w:r>
      <w:r w:rsidRPr="00142293">
        <w:rPr>
          <w:rFonts w:ascii="Tahoma" w:hAnsi="Tahoma" w:cs="Tahoma" w:hint="cs"/>
          <w:sz w:val="17"/>
          <w:szCs w:val="17"/>
          <w:rtl/>
        </w:rPr>
        <w:t>,</w:t>
      </w:r>
      <w:r w:rsidRPr="00142293">
        <w:rPr>
          <w:rFonts w:ascii="Tahoma" w:hAnsi="Tahoma" w:cs="Tahoma"/>
          <w:sz w:val="17"/>
          <w:szCs w:val="17"/>
          <w:rtl/>
        </w:rPr>
        <w:t xml:space="preserve"> "מבחן הלהבה הסמויה" ו"מבחן הלהבה"</w:t>
      </w:r>
      <w:r w:rsidRPr="00142293">
        <w:rPr>
          <w:rFonts w:ascii="Tahoma" w:hAnsi="Tahoma" w:cs="Tahoma" w:hint="cs"/>
          <w:sz w:val="17"/>
          <w:szCs w:val="17"/>
          <w:rtl/>
        </w:rPr>
        <w:t xml:space="preserve">. הממונה דאז החל בתהליך להכרזת רשמיות בלי להיוועץ במשרד הבריאות ובמשרד להגנת הסביבה, ובתום התהליך, באפריל 2013, חתם השר על </w:t>
      </w:r>
      <w:r w:rsidRPr="00142293">
        <w:rPr>
          <w:rFonts w:ascii="Tahoma" w:hAnsi="Tahoma" w:cs="Tahoma" w:hint="cs"/>
          <w:sz w:val="17"/>
          <w:szCs w:val="17"/>
          <w:rtl/>
        </w:rPr>
        <w:t>אכרזת</w:t>
      </w:r>
      <w:r w:rsidRPr="00142293">
        <w:rPr>
          <w:rFonts w:ascii="Tahoma" w:hAnsi="Tahoma" w:cs="Tahoma" w:hint="cs"/>
          <w:sz w:val="17"/>
          <w:szCs w:val="17"/>
          <w:rtl/>
        </w:rPr>
        <w:t xml:space="preserve"> רשמיותם של הסעיפים האמורים.</w:t>
      </w:r>
    </w:p>
    <w:p w:rsidR="006E45B0" w:rsidRPr="00142293" w:rsidP="006E2C65">
      <w:pPr>
        <w:tabs>
          <w:tab w:val="left" w:pos="8306"/>
        </w:tabs>
        <w:spacing w:line="240" w:lineRule="exact"/>
        <w:ind w:right="2268"/>
        <w:jc w:val="both"/>
        <w:rPr>
          <w:rFonts w:ascii="Tahoma" w:hAnsi="Tahoma" w:cs="Tahoma"/>
          <w:sz w:val="17"/>
          <w:szCs w:val="17"/>
          <w:rtl/>
        </w:rPr>
      </w:pPr>
      <w:r w:rsidRPr="00142293">
        <w:rPr>
          <w:rFonts w:ascii="Tahoma" w:hAnsi="Tahoma" w:cs="Tahoma" w:hint="cs"/>
          <w:sz w:val="17"/>
          <w:szCs w:val="17"/>
          <w:rtl/>
        </w:rPr>
        <w:t xml:space="preserve">במרץ 2013 פנו יבואני מזרנים שאינם עומדים בתקן המחמיר למשרד הכלכלה, למכון התקנים ולנציבות כבאות והצלה, והסבו את תשומת לבם לאפשרות העמידה במבחן הלהבה הסמויה באמצעות שימוש בבדים צפופים יותר ובשכבות מגנות של ריפוד הרגיש פחות להצתה, ואילו לשם עמידה במבחן הלהבה הגלויה יש להספיג בגוף המזרן כימיקלים מסוכנים כגון תרכובות המכילות פוספט או חנקן אורגניים או חומרים על בסיס ברום. היבואנים ביקשו מהנציבות לשקול שנית את הטלת הדרישה לעמידת מזרנים במבחן הלהבה הגלויה. עוד </w:t>
      </w:r>
      <w:r w:rsidR="006E2C65">
        <w:rPr>
          <w:rFonts w:ascii="Tahoma" w:hAnsi="Tahoma" w:cs="Tahoma" w:hint="cs"/>
          <w:sz w:val="17"/>
          <w:szCs w:val="17"/>
          <w:rtl/>
        </w:rPr>
        <w:t>ציינו</w:t>
      </w:r>
      <w:r w:rsidRPr="00142293">
        <w:rPr>
          <w:rFonts w:ascii="Tahoma" w:hAnsi="Tahoma" w:cs="Tahoma" w:hint="cs"/>
          <w:sz w:val="17"/>
          <w:szCs w:val="17"/>
          <w:rtl/>
        </w:rPr>
        <w:t xml:space="preserve"> היבואנים כי התקן הבריטי שאומץ הוא חריג </w:t>
      </w:r>
      <w:r w:rsidR="006E2C65">
        <w:rPr>
          <w:rFonts w:ascii="Tahoma" w:hAnsi="Tahoma" w:cs="Tahoma" w:hint="cs"/>
          <w:sz w:val="17"/>
          <w:szCs w:val="17"/>
          <w:rtl/>
        </w:rPr>
        <w:t>לעומת</w:t>
      </w:r>
      <w:r w:rsidRPr="00142293">
        <w:rPr>
          <w:rFonts w:ascii="Tahoma" w:hAnsi="Tahoma" w:cs="Tahoma" w:hint="cs"/>
          <w:sz w:val="17"/>
          <w:szCs w:val="17"/>
          <w:rtl/>
        </w:rPr>
        <w:t xml:space="preserve"> הנהוג ברוב המדינות - בשוודיה, בגרמניה, ביפן, באוסטרליה ובמדינות רבות אחרות באירופה ובאמריקה מסתפקים בעמידה במבחן הלהבה הסמויה. יצוין כי אימוץ החובה לעמוד במבחן הלהבה הגלויה פוגע באפשרות לייבא מזרנים מרוב מדינות העולם</w:t>
      </w:r>
      <w:r w:rsidR="006E2C65">
        <w:rPr>
          <w:rFonts w:ascii="Tahoma" w:hAnsi="Tahoma" w:cs="Tahoma" w:hint="cs"/>
          <w:sz w:val="17"/>
          <w:szCs w:val="17"/>
          <w:rtl/>
        </w:rPr>
        <w:t>,</w:t>
      </w:r>
      <w:r w:rsidRPr="00142293">
        <w:rPr>
          <w:rFonts w:ascii="Tahoma" w:hAnsi="Tahoma" w:cs="Tahoma" w:hint="cs"/>
          <w:sz w:val="17"/>
          <w:szCs w:val="17"/>
          <w:rtl/>
        </w:rPr>
        <w:t xml:space="preserve"> שהתקן התקף בהן הוא מבחן הלהבה הסמויה, וזאת בניגוד למדיניות הממשלה להסרת חסמי ייבוא.</w:t>
      </w:r>
    </w:p>
    <w:p w:rsidR="006E45B0" w:rsidRPr="00142293" w:rsidP="0059590C">
      <w:pPr>
        <w:tabs>
          <w:tab w:val="left" w:pos="8306"/>
        </w:tabs>
        <w:spacing w:line="240" w:lineRule="exact"/>
        <w:ind w:right="2268"/>
        <w:jc w:val="both"/>
        <w:rPr>
          <w:rFonts w:ascii="Tahoma" w:hAnsi="Tahoma" w:cs="Tahoma"/>
          <w:sz w:val="17"/>
          <w:szCs w:val="17"/>
          <w:rtl/>
        </w:rPr>
      </w:pPr>
      <w:r w:rsidRPr="00142293">
        <w:rPr>
          <w:rFonts w:ascii="Tahoma" w:hAnsi="Tahoma" w:cs="Tahoma" w:hint="cs"/>
          <w:sz w:val="17"/>
          <w:szCs w:val="17"/>
          <w:rtl/>
        </w:rPr>
        <w:t xml:space="preserve">ביוני 2013 ביקשה נציבות כבאות והצלה ממשרד הבריאות חוות דעת בנושא הסיכון לבני אדם הנובע משימוש בחומרים מעכבי בעירה במזרנים. בפנייתה למשרד הבריאות כתבה הנציבות כי לאחרונה </w:t>
      </w:r>
      <w:r w:rsidRPr="00142293" w:rsidR="0059590C">
        <w:rPr>
          <w:rFonts w:ascii="Tahoma" w:hAnsi="Tahoma" w:cs="Tahoma" w:hint="cs"/>
          <w:sz w:val="17"/>
          <w:szCs w:val="17"/>
          <w:rtl/>
        </w:rPr>
        <w:t xml:space="preserve">הוכרז </w:t>
      </w:r>
      <w:r w:rsidRPr="00142293">
        <w:rPr>
          <w:rFonts w:ascii="Tahoma" w:hAnsi="Tahoma" w:cs="Tahoma" w:hint="cs"/>
          <w:sz w:val="17"/>
          <w:szCs w:val="17"/>
          <w:rtl/>
        </w:rPr>
        <w:t xml:space="preserve">תקן המזרנים כרשמי. התקן מחייב שימוש במעכבי בעירה </w:t>
      </w:r>
      <w:r w:rsidR="0059590C">
        <w:rPr>
          <w:rFonts w:ascii="Tahoma" w:hAnsi="Tahoma" w:cs="Tahoma" w:hint="cs"/>
          <w:sz w:val="17"/>
          <w:szCs w:val="17"/>
          <w:rtl/>
        </w:rPr>
        <w:t xml:space="preserve">במזרנים </w:t>
      </w:r>
      <w:r w:rsidRPr="00142293">
        <w:rPr>
          <w:rFonts w:ascii="Tahoma" w:hAnsi="Tahoma" w:cs="Tahoma" w:hint="cs"/>
          <w:sz w:val="17"/>
          <w:szCs w:val="17"/>
          <w:rtl/>
        </w:rPr>
        <w:t>ועמידתם במבחן הלהבה הגלויה. תקן זה נועד לצמצם את מספר הנפגעים עקב בעירת מזרנים.</w:t>
      </w:r>
    </w:p>
    <w:p w:rsidR="006E45B0" w:rsidRPr="00142293" w:rsidP="0059590C">
      <w:pPr>
        <w:tabs>
          <w:tab w:val="left" w:pos="8306"/>
        </w:tabs>
        <w:spacing w:line="240" w:lineRule="exact"/>
        <w:ind w:right="2268"/>
        <w:jc w:val="both"/>
        <w:rPr>
          <w:rFonts w:ascii="Tahoma" w:hAnsi="Tahoma" w:cs="Tahoma"/>
          <w:sz w:val="17"/>
          <w:szCs w:val="17"/>
          <w:rtl/>
        </w:rPr>
      </w:pPr>
      <w:r w:rsidRPr="00142293">
        <w:rPr>
          <w:rFonts w:ascii="Tahoma" w:hAnsi="Tahoma" w:cs="Tahoma" w:hint="cs"/>
          <w:sz w:val="17"/>
          <w:szCs w:val="17"/>
          <w:rtl/>
        </w:rPr>
        <w:t xml:space="preserve">ביוני 2013 פרסם גם משרד הבריאות את עמדתו ולפיה הוא מתנגד </w:t>
      </w:r>
      <w:r w:rsidRPr="00142293">
        <w:rPr>
          <w:rFonts w:ascii="Tahoma" w:hAnsi="Tahoma" w:cs="Tahoma" w:hint="cs"/>
          <w:sz w:val="17"/>
          <w:szCs w:val="17"/>
          <w:rtl/>
        </w:rPr>
        <w:t>לאכרזת</w:t>
      </w:r>
      <w:r w:rsidRPr="00142293">
        <w:rPr>
          <w:rFonts w:ascii="Tahoma" w:hAnsi="Tahoma" w:cs="Tahoma" w:hint="cs"/>
          <w:sz w:val="17"/>
          <w:szCs w:val="17"/>
          <w:rtl/>
        </w:rPr>
        <w:t xml:space="preserve"> רשמיות על סעיפי התקן הקשורים במבחן הלהבה הגלויה, ותומך </w:t>
      </w:r>
      <w:r w:rsidRPr="00142293">
        <w:rPr>
          <w:rFonts w:ascii="Tahoma" w:hAnsi="Tahoma" w:cs="Tahoma" w:hint="cs"/>
          <w:sz w:val="17"/>
          <w:szCs w:val="17"/>
          <w:rtl/>
        </w:rPr>
        <w:t>באכרזת</w:t>
      </w:r>
      <w:r w:rsidRPr="00142293">
        <w:rPr>
          <w:rFonts w:ascii="Tahoma" w:hAnsi="Tahoma" w:cs="Tahoma" w:hint="cs"/>
          <w:sz w:val="17"/>
          <w:szCs w:val="17"/>
          <w:rtl/>
        </w:rPr>
        <w:t xml:space="preserve"> רשמיות על סעיפי התקן הקשורים בעמידה במבחן הלהבה הסמויה</w:t>
      </w:r>
      <w:r>
        <w:rPr>
          <w:rStyle w:val="FootnoteReference0"/>
          <w:rFonts w:ascii="Tahoma" w:hAnsi="Tahoma" w:cs="Tahoma"/>
          <w:sz w:val="17"/>
          <w:szCs w:val="17"/>
          <w:rtl/>
        </w:rPr>
        <w:footnoteReference w:id="50"/>
      </w:r>
      <w:r w:rsidRPr="00142293">
        <w:rPr>
          <w:rFonts w:ascii="Tahoma" w:hAnsi="Tahoma" w:cs="Tahoma" w:hint="cs"/>
          <w:sz w:val="17"/>
          <w:szCs w:val="17"/>
          <w:rtl/>
        </w:rPr>
        <w:t xml:space="preserve">. בעקבות חוות הדעת של משרד </w:t>
      </w:r>
      <w:r w:rsidRPr="00142293">
        <w:rPr>
          <w:rFonts w:ascii="Tahoma" w:hAnsi="Tahoma" w:cs="Tahoma" w:hint="cs"/>
          <w:sz w:val="17"/>
          <w:szCs w:val="17"/>
          <w:rtl/>
        </w:rPr>
        <w:t>הבריאות הקימה רשות הכבאות ועדה לבחינת ההשלכות של הכרזה על התקן כרשמי</w:t>
      </w:r>
      <w:r>
        <w:rPr>
          <w:rStyle w:val="FootnoteReference0"/>
          <w:rFonts w:ascii="Tahoma" w:hAnsi="Tahoma" w:cs="Tahoma"/>
          <w:sz w:val="17"/>
          <w:szCs w:val="17"/>
          <w:rtl/>
        </w:rPr>
        <w:footnoteReference w:id="51"/>
      </w:r>
      <w:r w:rsidRPr="00142293">
        <w:rPr>
          <w:rFonts w:ascii="Tahoma" w:hAnsi="Tahoma" w:cs="Tahoma" w:hint="cs"/>
          <w:sz w:val="17"/>
          <w:szCs w:val="17"/>
          <w:rtl/>
        </w:rPr>
        <w:t>. יצוין כי ארבעה מ</w:t>
      </w:r>
      <w:r w:rsidR="0059590C">
        <w:rPr>
          <w:rFonts w:ascii="Tahoma" w:hAnsi="Tahoma" w:cs="Tahoma" w:hint="cs"/>
          <w:sz w:val="17"/>
          <w:szCs w:val="17"/>
          <w:rtl/>
        </w:rPr>
        <w:t>-11</w:t>
      </w:r>
      <w:r w:rsidRPr="00142293">
        <w:rPr>
          <w:rFonts w:ascii="Tahoma" w:hAnsi="Tahoma" w:cs="Tahoma" w:hint="cs"/>
          <w:sz w:val="17"/>
          <w:szCs w:val="17"/>
          <w:rtl/>
        </w:rPr>
        <w:t xml:space="preserve"> חברי הוועדה היו נציגי יצרני מזרנים בעלי זכות הצבעה בוועדה למרות האינטרס הכלכלי הישיר שיש להם בתוכן התקן. בוועדה היה חבר גם נציג מכון התקנים. ביולי 2014 פנה משווק מזרנים לערכאות</w:t>
      </w:r>
      <w:r>
        <w:rPr>
          <w:rStyle w:val="FootnoteReference0"/>
          <w:rFonts w:ascii="Tahoma" w:hAnsi="Tahoma" w:cs="Tahoma"/>
          <w:sz w:val="17"/>
          <w:szCs w:val="17"/>
          <w:rtl/>
        </w:rPr>
        <w:footnoteReference w:id="52"/>
      </w:r>
      <w:r w:rsidRPr="00142293">
        <w:rPr>
          <w:rFonts w:ascii="Tahoma" w:hAnsi="Tahoma" w:cs="Tahoma" w:hint="cs"/>
          <w:sz w:val="17"/>
          <w:szCs w:val="17"/>
          <w:rtl/>
        </w:rPr>
        <w:t xml:space="preserve"> כדי למנוע את אימוץ מבחן הלהבה. בכתב העתירה נאמר שלרבים מחברי הוועדה אין כל מומחיות או הבנה מיוחדת בסוגיית הבריאות והבטיחות של מעכבי בעירה, אשר לש</w:t>
      </w:r>
      <w:r w:rsidR="0059590C">
        <w:rPr>
          <w:rFonts w:ascii="Tahoma" w:hAnsi="Tahoma" w:cs="Tahoma" w:hint="cs"/>
          <w:sz w:val="17"/>
          <w:szCs w:val="17"/>
          <w:rtl/>
        </w:rPr>
        <w:t>ם הדיון בה</w:t>
      </w:r>
      <w:r w:rsidRPr="00142293">
        <w:rPr>
          <w:rFonts w:ascii="Tahoma" w:hAnsi="Tahoma" w:cs="Tahoma" w:hint="cs"/>
          <w:sz w:val="17"/>
          <w:szCs w:val="17"/>
          <w:rtl/>
        </w:rPr>
        <w:t xml:space="preserve"> למעשה התכנסה הוועדה. </w:t>
      </w:r>
    </w:p>
    <w:p w:rsidR="006E45B0" w:rsidRPr="00142293" w:rsidP="00B75502">
      <w:pPr>
        <w:tabs>
          <w:tab w:val="left" w:pos="8306"/>
        </w:tabs>
        <w:spacing w:line="240" w:lineRule="exact"/>
        <w:ind w:right="2268"/>
        <w:jc w:val="both"/>
        <w:rPr>
          <w:rFonts w:ascii="Tahoma" w:hAnsi="Tahoma" w:cs="Tahoma"/>
          <w:sz w:val="17"/>
          <w:szCs w:val="17"/>
          <w:rtl/>
        </w:rPr>
      </w:pPr>
      <w:r w:rsidRPr="00142293">
        <w:rPr>
          <w:rFonts w:ascii="Tahoma" w:hAnsi="Tahoma" w:cs="Tahoma" w:hint="cs"/>
          <w:sz w:val="17"/>
          <w:szCs w:val="17"/>
          <w:rtl/>
        </w:rPr>
        <w:t>משרד הכלכלה דחה את תחולת התוקף של רשמיות תקן עמידתם של המזרנים במבחן הלהבה הגלויה פעמים אחדות</w:t>
      </w:r>
      <w:r w:rsidR="0059590C">
        <w:rPr>
          <w:rFonts w:ascii="Tahoma" w:hAnsi="Tahoma" w:cs="Tahoma" w:hint="cs"/>
          <w:sz w:val="17"/>
          <w:szCs w:val="17"/>
          <w:rtl/>
        </w:rPr>
        <w:t>,</w:t>
      </w:r>
      <w:r w:rsidR="003208F7">
        <w:rPr>
          <w:rFonts w:ascii="Tahoma" w:hAnsi="Tahoma" w:cs="Tahoma" w:hint="cs"/>
          <w:sz w:val="17"/>
          <w:szCs w:val="17"/>
          <w:rtl/>
        </w:rPr>
        <w:t xml:space="preserve"> </w:t>
      </w:r>
      <w:r w:rsidRPr="00B75502">
        <w:rPr>
          <w:rFonts w:ascii="Tahoma" w:hAnsi="Tahoma" w:cs="Tahoma" w:hint="cs"/>
          <w:sz w:val="17"/>
          <w:szCs w:val="17"/>
          <w:rtl/>
        </w:rPr>
        <w:t xml:space="preserve">והותיר את רשמיות הסעיפים העוסקים </w:t>
      </w:r>
      <w:r w:rsidRPr="00142293">
        <w:rPr>
          <w:rFonts w:ascii="Tahoma" w:hAnsi="Tahoma" w:cs="Tahoma" w:hint="cs"/>
          <w:sz w:val="17"/>
          <w:szCs w:val="17"/>
          <w:rtl/>
        </w:rPr>
        <w:t>בעמידות המזרנים במבחן הלהבה הסמויה.</w:t>
      </w:r>
    </w:p>
    <w:p w:rsidR="006E45B0" w:rsidRPr="00142293" w:rsidP="00B75502">
      <w:pPr>
        <w:tabs>
          <w:tab w:val="left" w:pos="8306"/>
        </w:tabs>
        <w:spacing w:line="240" w:lineRule="exact"/>
        <w:ind w:right="2268"/>
        <w:jc w:val="both"/>
        <w:rPr>
          <w:rFonts w:ascii="Tahoma" w:hAnsi="Tahoma" w:cs="Tahoma"/>
          <w:sz w:val="17"/>
          <w:szCs w:val="17"/>
          <w:rtl/>
        </w:rPr>
      </w:pPr>
      <w:r w:rsidRPr="00142293">
        <w:rPr>
          <w:rFonts w:ascii="Tahoma" w:hAnsi="Tahoma" w:cs="Tahoma" w:hint="cs"/>
          <w:sz w:val="17"/>
          <w:szCs w:val="17"/>
          <w:rtl/>
        </w:rPr>
        <w:t>ביולי 2016, לאחר שמחלקת התקינה התייעצה עם משרד הבריאות ועם המשרד לאיכות הסביבה, הסתיימ</w:t>
      </w:r>
      <w:r w:rsidR="00B75502">
        <w:rPr>
          <w:rFonts w:ascii="Tahoma" w:hAnsi="Tahoma" w:cs="Tahoma" w:hint="cs"/>
          <w:sz w:val="17"/>
          <w:szCs w:val="17"/>
          <w:rtl/>
        </w:rPr>
        <w:t>ה</w:t>
      </w:r>
      <w:r w:rsidRPr="00142293">
        <w:rPr>
          <w:rFonts w:ascii="Tahoma" w:hAnsi="Tahoma" w:cs="Tahoma" w:hint="cs"/>
          <w:sz w:val="17"/>
          <w:szCs w:val="17"/>
          <w:rtl/>
        </w:rPr>
        <w:t xml:space="preserve"> </w:t>
      </w:r>
      <w:r w:rsidR="00B75502">
        <w:rPr>
          <w:rFonts w:ascii="Tahoma" w:hAnsi="Tahoma" w:cs="Tahoma" w:hint="cs"/>
          <w:sz w:val="17"/>
          <w:szCs w:val="17"/>
          <w:rtl/>
        </w:rPr>
        <w:t>ה</w:t>
      </w:r>
      <w:r w:rsidRPr="00142293">
        <w:rPr>
          <w:rFonts w:ascii="Tahoma" w:hAnsi="Tahoma" w:cs="Tahoma" w:hint="cs"/>
          <w:sz w:val="17"/>
          <w:szCs w:val="17"/>
          <w:rtl/>
        </w:rPr>
        <w:t>ר</w:t>
      </w:r>
      <w:r w:rsidR="002F33AF">
        <w:rPr>
          <w:rFonts w:ascii="Tahoma" w:hAnsi="Tahoma" w:cs="Tahoma" w:hint="cs"/>
          <w:sz w:val="17"/>
          <w:szCs w:val="17"/>
          <w:rtl/>
        </w:rPr>
        <w:t>ווי</w:t>
      </w:r>
      <w:r w:rsidRPr="00142293">
        <w:rPr>
          <w:rFonts w:ascii="Tahoma" w:hAnsi="Tahoma" w:cs="Tahoma" w:hint="cs"/>
          <w:sz w:val="17"/>
          <w:szCs w:val="17"/>
          <w:rtl/>
        </w:rPr>
        <w:t>זיה</w:t>
      </w:r>
      <w:r w:rsidRPr="00142293">
        <w:rPr>
          <w:rFonts w:ascii="Tahoma" w:hAnsi="Tahoma" w:cs="Tahoma" w:hint="cs"/>
          <w:sz w:val="17"/>
          <w:szCs w:val="17"/>
          <w:rtl/>
        </w:rPr>
        <w:t xml:space="preserve"> </w:t>
      </w:r>
      <w:r w:rsidR="002F33AF">
        <w:rPr>
          <w:rFonts w:ascii="Tahoma" w:hAnsi="Tahoma" w:cs="Tahoma" w:hint="cs"/>
          <w:sz w:val="17"/>
          <w:szCs w:val="17"/>
          <w:rtl/>
        </w:rPr>
        <w:t>ש</w:t>
      </w:r>
      <w:r w:rsidRPr="00142293">
        <w:rPr>
          <w:rFonts w:ascii="Tahoma" w:hAnsi="Tahoma" w:cs="Tahoma" w:hint="cs"/>
          <w:sz w:val="17"/>
          <w:szCs w:val="17"/>
          <w:rtl/>
        </w:rPr>
        <w:t>ל</w:t>
      </w:r>
      <w:r w:rsidR="002F33AF">
        <w:rPr>
          <w:rFonts w:ascii="Tahoma" w:hAnsi="Tahoma" w:cs="Tahoma" w:hint="cs"/>
          <w:sz w:val="17"/>
          <w:szCs w:val="17"/>
          <w:rtl/>
        </w:rPr>
        <w:t xml:space="preserve"> </w:t>
      </w:r>
      <w:r w:rsidRPr="00142293">
        <w:rPr>
          <w:rFonts w:ascii="Tahoma" w:hAnsi="Tahoma" w:cs="Tahoma" w:hint="cs"/>
          <w:sz w:val="17"/>
          <w:szCs w:val="17"/>
          <w:rtl/>
        </w:rPr>
        <w:t xml:space="preserve">תקן המזרנים, והיא נכנסה לתוקף באוקטובר 2016. </w:t>
      </w:r>
      <w:r w:rsidRPr="00142293">
        <w:rPr>
          <w:rFonts w:ascii="Tahoma" w:hAnsi="Tahoma" w:cs="Tahoma" w:hint="cs"/>
          <w:sz w:val="17"/>
          <w:szCs w:val="17"/>
          <w:rtl/>
        </w:rPr>
        <w:t>האכרזה</w:t>
      </w:r>
      <w:r w:rsidRPr="00142293">
        <w:rPr>
          <w:rFonts w:ascii="Tahoma" w:hAnsi="Tahoma" w:cs="Tahoma" w:hint="cs"/>
          <w:sz w:val="17"/>
          <w:szCs w:val="17"/>
          <w:rtl/>
        </w:rPr>
        <w:t xml:space="preserve"> הותירה בתוקף את תקן המזרנים ממרץ 2010 לתקופת מעבר, עד סוף אפריל 2017, כדי שהמשווקים יוכלו למכור את מלאי המזרנים העומדים בתק</w:t>
      </w:r>
      <w:r w:rsidR="0059590C">
        <w:rPr>
          <w:rFonts w:ascii="Tahoma" w:hAnsi="Tahoma" w:cs="Tahoma" w:hint="cs"/>
          <w:sz w:val="17"/>
          <w:szCs w:val="17"/>
          <w:rtl/>
        </w:rPr>
        <w:t>ן</w:t>
      </w:r>
      <w:r w:rsidRPr="00142293">
        <w:rPr>
          <w:rFonts w:ascii="Tahoma" w:hAnsi="Tahoma" w:cs="Tahoma" w:hint="cs"/>
          <w:sz w:val="17"/>
          <w:szCs w:val="17"/>
          <w:rtl/>
        </w:rPr>
        <w:t xml:space="preserve"> היש</w:t>
      </w:r>
      <w:r w:rsidR="0059590C">
        <w:rPr>
          <w:rFonts w:ascii="Tahoma" w:hAnsi="Tahoma" w:cs="Tahoma" w:hint="cs"/>
          <w:sz w:val="17"/>
          <w:szCs w:val="17"/>
          <w:rtl/>
        </w:rPr>
        <w:t>ן</w:t>
      </w:r>
      <w:r w:rsidRPr="00142293">
        <w:rPr>
          <w:rFonts w:ascii="Tahoma" w:hAnsi="Tahoma" w:cs="Tahoma" w:hint="cs"/>
          <w:sz w:val="17"/>
          <w:szCs w:val="17"/>
          <w:rtl/>
        </w:rPr>
        <w:t xml:space="preserve"> המצוי בידם, והיצרנים יוכלו להיערך לייצור מזרנים בהתאם לתקן החדש. בעקבות </w:t>
      </w:r>
      <w:r w:rsidRPr="00142293">
        <w:rPr>
          <w:rFonts w:ascii="Tahoma" w:hAnsi="Tahoma" w:cs="Tahoma" w:hint="cs"/>
          <w:sz w:val="17"/>
          <w:szCs w:val="17"/>
          <w:rtl/>
        </w:rPr>
        <w:t>הר</w:t>
      </w:r>
      <w:r w:rsidR="00FE3E87">
        <w:rPr>
          <w:rFonts w:ascii="Tahoma" w:hAnsi="Tahoma" w:cs="Tahoma" w:hint="cs"/>
          <w:sz w:val="17"/>
          <w:szCs w:val="17"/>
          <w:rtl/>
        </w:rPr>
        <w:t>וו</w:t>
      </w:r>
      <w:r w:rsidRPr="00142293">
        <w:rPr>
          <w:rFonts w:ascii="Tahoma" w:hAnsi="Tahoma" w:cs="Tahoma" w:hint="cs"/>
          <w:sz w:val="17"/>
          <w:szCs w:val="17"/>
          <w:rtl/>
        </w:rPr>
        <w:t>יזיה</w:t>
      </w:r>
      <w:r w:rsidRPr="00142293">
        <w:rPr>
          <w:rFonts w:ascii="Tahoma" w:hAnsi="Tahoma" w:cs="Tahoma" w:hint="cs"/>
          <w:sz w:val="17"/>
          <w:szCs w:val="17"/>
          <w:rtl/>
        </w:rPr>
        <w:t xml:space="preserve"> </w:t>
      </w:r>
      <w:r w:rsidR="0059590C">
        <w:rPr>
          <w:rFonts w:ascii="Tahoma" w:hAnsi="Tahoma" w:cs="Tahoma" w:hint="cs"/>
          <w:sz w:val="17"/>
          <w:szCs w:val="17"/>
          <w:rtl/>
        </w:rPr>
        <w:t>ה</w:t>
      </w:r>
      <w:r w:rsidRPr="00142293">
        <w:rPr>
          <w:rFonts w:ascii="Tahoma" w:hAnsi="Tahoma" w:cs="Tahoma" w:hint="cs"/>
          <w:sz w:val="17"/>
          <w:szCs w:val="17"/>
          <w:rtl/>
        </w:rPr>
        <w:t xml:space="preserve">תקן מחייב את עמידת המזרן במבחן הלהבה הסמויה בלבד, מתיר למכור מזרנים המכילים מעכבי בעירה ומכיל רשימה של מעכבי בעירה האסורים בשימוש אשר על היצרן </w:t>
      </w:r>
      <w:r w:rsidR="0059590C">
        <w:rPr>
          <w:rFonts w:ascii="Tahoma" w:hAnsi="Tahoma" w:cs="Tahoma" w:hint="cs"/>
          <w:sz w:val="17"/>
          <w:szCs w:val="17"/>
          <w:rtl/>
        </w:rPr>
        <w:t xml:space="preserve">למסור </w:t>
      </w:r>
      <w:r w:rsidRPr="00142293">
        <w:rPr>
          <w:rFonts w:ascii="Tahoma" w:hAnsi="Tahoma" w:cs="Tahoma" w:hint="cs"/>
          <w:sz w:val="17"/>
          <w:szCs w:val="17"/>
          <w:rtl/>
        </w:rPr>
        <w:t>הצהרה כי לא נעשה בהם שימוש. עוד מחייב התקן לציין על גבי המזרן, באמצעות תווית, אם המזרן מכיל מעכבי בעירה אם לאו.</w:t>
      </w:r>
    </w:p>
    <w:p w:rsidR="006E45B0" w:rsidRPr="00142293" w:rsidP="00964448">
      <w:pPr>
        <w:tabs>
          <w:tab w:val="left" w:pos="8306"/>
        </w:tabs>
        <w:spacing w:line="240" w:lineRule="exact"/>
        <w:ind w:right="2268"/>
        <w:jc w:val="both"/>
        <w:rPr>
          <w:rFonts w:ascii="Tahoma" w:hAnsi="Tahoma" w:cs="Tahoma"/>
          <w:sz w:val="17"/>
          <w:szCs w:val="17"/>
          <w:rtl/>
        </w:rPr>
      </w:pPr>
      <w:r w:rsidRPr="00142293">
        <w:rPr>
          <w:rFonts w:ascii="Tahoma" w:hAnsi="Tahoma" w:cs="Tahoma" w:hint="cs"/>
          <w:sz w:val="17"/>
          <w:szCs w:val="17"/>
          <w:rtl/>
        </w:rPr>
        <w:t>משרד הכלכלה מסר בתגובתו כי הרפורמה בחוק התקנים מטפלת בין היתר בליקוי המהותי שמשרד מבקר המדינה הצביע עליו, היעדר האיזון בין בעלי האינטרסים בוועדות התקינה.</w:t>
      </w:r>
    </w:p>
    <w:p w:rsidR="006E45B0" w:rsidRPr="00142293" w:rsidP="005A6D97">
      <w:pPr>
        <w:tabs>
          <w:tab w:val="left" w:pos="8306"/>
        </w:tabs>
        <w:spacing w:line="240" w:lineRule="exact"/>
        <w:ind w:right="2268"/>
        <w:jc w:val="both"/>
        <w:rPr>
          <w:rFonts w:ascii="Tahoma" w:hAnsi="Tahoma" w:cs="Tahoma"/>
          <w:sz w:val="17"/>
          <w:szCs w:val="17"/>
          <w:rtl/>
        </w:rPr>
      </w:pPr>
      <w:r w:rsidRPr="00142293">
        <w:rPr>
          <w:rFonts w:ascii="Tahoma" w:hAnsi="Tahoma" w:cs="Tahoma" w:hint="cs"/>
          <w:sz w:val="17"/>
          <w:szCs w:val="17"/>
          <w:rtl/>
        </w:rPr>
        <w:t xml:space="preserve">הרשות הארצית לכבאות מסרה בתגובתה במאי 2015 למשרד מבקר המדינה כי </w:t>
      </w:r>
      <w:r w:rsidRPr="00142293">
        <w:rPr>
          <w:rFonts w:ascii="Tahoma" w:hAnsi="Tahoma" w:cs="Tahoma"/>
          <w:sz w:val="17"/>
          <w:szCs w:val="17"/>
          <w:rtl/>
        </w:rPr>
        <w:t>עמדת</w:t>
      </w:r>
      <w:r w:rsidR="005A6D97">
        <w:rPr>
          <w:rFonts w:ascii="Tahoma" w:hAnsi="Tahoma" w:cs="Tahoma" w:hint="cs"/>
          <w:sz w:val="17"/>
          <w:szCs w:val="17"/>
          <w:rtl/>
        </w:rPr>
        <w:t xml:space="preserve">ה </w:t>
      </w:r>
      <w:r w:rsidRPr="00142293">
        <w:rPr>
          <w:rFonts w:ascii="Tahoma" w:hAnsi="Tahoma" w:cs="Tahoma"/>
          <w:sz w:val="17"/>
          <w:szCs w:val="17"/>
          <w:rtl/>
        </w:rPr>
        <w:t>תואמת את התק</w:t>
      </w:r>
      <w:r w:rsidRPr="00142293">
        <w:rPr>
          <w:rFonts w:ascii="Tahoma" w:hAnsi="Tahoma" w:cs="Tahoma" w:hint="cs"/>
          <w:sz w:val="17"/>
          <w:szCs w:val="17"/>
          <w:rtl/>
        </w:rPr>
        <w:t>נים</w:t>
      </w:r>
      <w:r w:rsidRPr="00142293">
        <w:rPr>
          <w:rFonts w:ascii="Tahoma" w:hAnsi="Tahoma" w:cs="Tahoma"/>
          <w:sz w:val="17"/>
          <w:szCs w:val="17"/>
          <w:rtl/>
        </w:rPr>
        <w:t xml:space="preserve"> האמריק</w:t>
      </w:r>
      <w:r w:rsidRPr="00142293">
        <w:rPr>
          <w:rFonts w:ascii="Tahoma" w:hAnsi="Tahoma" w:cs="Tahoma" w:hint="cs"/>
          <w:sz w:val="17"/>
          <w:szCs w:val="17"/>
          <w:rtl/>
        </w:rPr>
        <w:t>נ</w:t>
      </w:r>
      <w:r w:rsidRPr="00142293">
        <w:rPr>
          <w:rFonts w:ascii="Tahoma" w:hAnsi="Tahoma" w:cs="Tahoma"/>
          <w:sz w:val="17"/>
          <w:szCs w:val="17"/>
          <w:rtl/>
        </w:rPr>
        <w:t>י והבריטי, הקובעים שמזרנים יהיו עמיד</w:t>
      </w:r>
      <w:r w:rsidR="005A6D97">
        <w:rPr>
          <w:rFonts w:ascii="Tahoma" w:hAnsi="Tahoma" w:cs="Tahoma" w:hint="cs"/>
          <w:sz w:val="17"/>
          <w:szCs w:val="17"/>
          <w:rtl/>
        </w:rPr>
        <w:t>ים</w:t>
      </w:r>
      <w:r w:rsidRPr="00142293">
        <w:rPr>
          <w:rFonts w:ascii="Tahoma" w:hAnsi="Tahoma" w:cs="Tahoma"/>
          <w:sz w:val="17"/>
          <w:szCs w:val="17"/>
          <w:rtl/>
        </w:rPr>
        <w:t xml:space="preserve"> </w:t>
      </w:r>
      <w:r w:rsidR="005A6D97">
        <w:rPr>
          <w:rFonts w:ascii="Tahoma" w:hAnsi="Tahoma" w:cs="Tahoma" w:hint="cs"/>
          <w:sz w:val="17"/>
          <w:szCs w:val="17"/>
          <w:rtl/>
        </w:rPr>
        <w:t>ב</w:t>
      </w:r>
      <w:r w:rsidRPr="00142293">
        <w:rPr>
          <w:rFonts w:ascii="Tahoma" w:hAnsi="Tahoma" w:cs="Tahoma"/>
          <w:sz w:val="17"/>
          <w:szCs w:val="17"/>
          <w:rtl/>
        </w:rPr>
        <w:t>אש ויעמדו במבחן הלהבה הגלויה והסמויה. הצורך בתק</w:t>
      </w:r>
      <w:r w:rsidR="005A6D97">
        <w:rPr>
          <w:rFonts w:ascii="Tahoma" w:hAnsi="Tahoma" w:cs="Tahoma" w:hint="cs"/>
          <w:sz w:val="17"/>
          <w:szCs w:val="17"/>
          <w:rtl/>
        </w:rPr>
        <w:t>ן</w:t>
      </w:r>
      <w:r w:rsidRPr="00142293">
        <w:rPr>
          <w:rFonts w:ascii="Tahoma" w:hAnsi="Tahoma" w:cs="Tahoma"/>
          <w:sz w:val="17"/>
          <w:szCs w:val="17"/>
          <w:rtl/>
        </w:rPr>
        <w:t xml:space="preserve"> מחיי</w:t>
      </w:r>
      <w:r w:rsidR="005A6D97">
        <w:rPr>
          <w:rFonts w:ascii="Tahoma" w:hAnsi="Tahoma" w:cs="Tahoma" w:hint="cs"/>
          <w:sz w:val="17"/>
          <w:szCs w:val="17"/>
          <w:rtl/>
        </w:rPr>
        <w:t>ב</w:t>
      </w:r>
      <w:r w:rsidRPr="00142293">
        <w:rPr>
          <w:rFonts w:ascii="Tahoma" w:hAnsi="Tahoma" w:cs="Tahoma"/>
          <w:sz w:val="17"/>
          <w:szCs w:val="17"/>
          <w:rtl/>
        </w:rPr>
        <w:t xml:space="preserve"> עלה לאור העובדה שתקן וולונטרי אינו מתאים לישראל</w:t>
      </w:r>
      <w:r w:rsidR="005A6D97">
        <w:rPr>
          <w:rFonts w:ascii="Tahoma" w:hAnsi="Tahoma" w:cs="Tahoma" w:hint="cs"/>
          <w:sz w:val="17"/>
          <w:szCs w:val="17"/>
          <w:rtl/>
        </w:rPr>
        <w:t>,</w:t>
      </w:r>
      <w:r w:rsidRPr="00142293">
        <w:rPr>
          <w:rFonts w:ascii="Tahoma" w:hAnsi="Tahoma" w:cs="Tahoma"/>
          <w:sz w:val="17"/>
          <w:szCs w:val="17"/>
          <w:rtl/>
        </w:rPr>
        <w:t xml:space="preserve"> </w:t>
      </w:r>
      <w:r w:rsidR="005A6D97">
        <w:rPr>
          <w:rFonts w:ascii="Tahoma" w:hAnsi="Tahoma" w:cs="Tahoma" w:hint="cs"/>
          <w:sz w:val="17"/>
          <w:szCs w:val="17"/>
          <w:rtl/>
        </w:rPr>
        <w:t>ו</w:t>
      </w:r>
      <w:r w:rsidRPr="00142293">
        <w:rPr>
          <w:rFonts w:ascii="Tahoma" w:hAnsi="Tahoma" w:cs="Tahoma"/>
          <w:sz w:val="17"/>
          <w:szCs w:val="17"/>
          <w:rtl/>
        </w:rPr>
        <w:t xml:space="preserve">על אף קיומו של תקן וולונטרי, בשנת 2012 </w:t>
      </w:r>
      <w:r w:rsidRPr="00142293">
        <w:rPr>
          <w:rFonts w:ascii="Tahoma" w:hAnsi="Tahoma" w:cs="Tahoma" w:hint="cs"/>
          <w:sz w:val="17"/>
          <w:szCs w:val="17"/>
          <w:rtl/>
        </w:rPr>
        <w:t>"</w:t>
      </w:r>
      <w:r w:rsidRPr="00142293">
        <w:rPr>
          <w:rFonts w:ascii="Tahoma" w:hAnsi="Tahoma" w:cs="Tahoma"/>
          <w:sz w:val="17"/>
          <w:szCs w:val="17"/>
          <w:rtl/>
        </w:rPr>
        <w:t xml:space="preserve">מצאנו כי 70% מההרוגים בדליקות </w:t>
      </w:r>
      <w:r w:rsidRPr="00142293">
        <w:rPr>
          <w:rFonts w:ascii="Tahoma" w:hAnsi="Tahoma" w:cs="Tahoma" w:hint="cs"/>
          <w:sz w:val="17"/>
          <w:szCs w:val="17"/>
          <w:rtl/>
        </w:rPr>
        <w:t>נספו באירועים שהיו מעורבים בהם</w:t>
      </w:r>
      <w:r w:rsidRPr="00142293">
        <w:rPr>
          <w:rFonts w:ascii="Tahoma" w:hAnsi="Tahoma" w:cs="Tahoma"/>
          <w:sz w:val="17"/>
          <w:szCs w:val="17"/>
          <w:rtl/>
        </w:rPr>
        <w:t xml:space="preserve"> מזרנים. הרשות הארצית לכבאות והצלה ביקשה להוביל שינוי מציל חיים</w:t>
      </w:r>
      <w:r w:rsidRPr="00142293">
        <w:rPr>
          <w:rFonts w:ascii="Tahoma" w:hAnsi="Tahoma" w:cs="Tahoma" w:hint="cs"/>
          <w:sz w:val="17"/>
          <w:szCs w:val="17"/>
          <w:rtl/>
        </w:rPr>
        <w:t>"</w:t>
      </w:r>
      <w:r w:rsidRPr="00142293">
        <w:rPr>
          <w:rFonts w:ascii="Tahoma" w:hAnsi="Tahoma" w:cs="Tahoma"/>
          <w:sz w:val="17"/>
          <w:szCs w:val="17"/>
          <w:rtl/>
        </w:rPr>
        <w:t>.</w:t>
      </w:r>
    </w:p>
    <w:p w:rsidR="006E45B0" w:rsidRPr="00142293" w:rsidP="005A6D97">
      <w:pPr>
        <w:tabs>
          <w:tab w:val="left" w:pos="8306"/>
        </w:tabs>
        <w:spacing w:line="240" w:lineRule="exact"/>
        <w:ind w:right="2268"/>
        <w:jc w:val="both"/>
        <w:rPr>
          <w:rFonts w:ascii="Tahoma" w:hAnsi="Tahoma" w:cs="Tahoma"/>
          <w:sz w:val="17"/>
          <w:szCs w:val="17"/>
          <w:rtl/>
        </w:rPr>
      </w:pPr>
      <w:r w:rsidRPr="00142293">
        <w:rPr>
          <w:rFonts w:ascii="Tahoma" w:hAnsi="Tahoma" w:cs="Tahoma" w:hint="cs"/>
          <w:sz w:val="17"/>
          <w:szCs w:val="17"/>
          <w:rtl/>
        </w:rPr>
        <w:t xml:space="preserve">משרד הבריאות מסר במאי 2017 למשרד מבקר המדינה (להלן - תגובת משרד הבריאות) כי </w:t>
      </w:r>
      <w:r w:rsidRPr="00142293">
        <w:rPr>
          <w:rFonts w:ascii="Tahoma" w:hAnsi="Tahoma" w:cs="Tahoma"/>
          <w:sz w:val="17"/>
          <w:szCs w:val="17"/>
          <w:rtl/>
        </w:rPr>
        <w:t>אכן לא היה מודע להליך התקינה שקידמה הרשות הארצית לכבאות ולהצלה בנוגע ל</w:t>
      </w:r>
      <w:r w:rsidRPr="00142293">
        <w:rPr>
          <w:rFonts w:ascii="Tahoma" w:hAnsi="Tahoma" w:cs="Tahoma" w:hint="cs"/>
          <w:sz w:val="17"/>
          <w:szCs w:val="17"/>
          <w:rtl/>
        </w:rPr>
        <w:t xml:space="preserve">דרישת עמידותם </w:t>
      </w:r>
      <w:r w:rsidRPr="00142293">
        <w:rPr>
          <w:rFonts w:ascii="Tahoma" w:hAnsi="Tahoma" w:cs="Tahoma"/>
          <w:sz w:val="17"/>
          <w:szCs w:val="17"/>
          <w:rtl/>
        </w:rPr>
        <w:t>של מזרנים בהתלקחות.</w:t>
      </w:r>
      <w:r w:rsidRPr="00142293">
        <w:rPr>
          <w:rFonts w:ascii="Tahoma" w:hAnsi="Tahoma" w:cs="Tahoma" w:hint="cs"/>
          <w:sz w:val="17"/>
          <w:szCs w:val="17"/>
          <w:rtl/>
        </w:rPr>
        <w:t xml:space="preserve"> </w:t>
      </w:r>
      <w:r w:rsidRPr="00142293">
        <w:rPr>
          <w:rFonts w:ascii="Tahoma" w:hAnsi="Tahoma" w:cs="Tahoma"/>
          <w:sz w:val="17"/>
          <w:szCs w:val="17"/>
          <w:rtl/>
        </w:rPr>
        <w:t xml:space="preserve">ימים ספורים לאחר </w:t>
      </w:r>
      <w:r w:rsidR="005A6D97">
        <w:rPr>
          <w:rFonts w:ascii="Tahoma" w:hAnsi="Tahoma" w:cs="Tahoma" w:hint="cs"/>
          <w:sz w:val="17"/>
          <w:szCs w:val="17"/>
          <w:rtl/>
        </w:rPr>
        <w:t>קבלת</w:t>
      </w:r>
      <w:r w:rsidRPr="00142293">
        <w:rPr>
          <w:rFonts w:ascii="Tahoma" w:hAnsi="Tahoma" w:cs="Tahoma"/>
          <w:sz w:val="17"/>
          <w:szCs w:val="17"/>
          <w:rtl/>
        </w:rPr>
        <w:t xml:space="preserve"> הפנייה מ</w:t>
      </w:r>
      <w:r w:rsidRPr="00142293">
        <w:rPr>
          <w:rFonts w:ascii="Tahoma" w:hAnsi="Tahoma" w:cs="Tahoma" w:hint="cs"/>
          <w:sz w:val="17"/>
          <w:szCs w:val="17"/>
          <w:rtl/>
        </w:rPr>
        <w:t>ן</w:t>
      </w:r>
      <w:r w:rsidRPr="00142293">
        <w:rPr>
          <w:rFonts w:ascii="Tahoma" w:hAnsi="Tahoma" w:cs="Tahoma"/>
          <w:sz w:val="17"/>
          <w:szCs w:val="17"/>
          <w:rtl/>
        </w:rPr>
        <w:t xml:space="preserve"> הממונה על התקינה העביר משרד הבריאות לידי גורמי התקינה דוח מקיף הסוקר את המידע המדעי בתחום</w:t>
      </w:r>
      <w:r w:rsidRPr="00142293">
        <w:rPr>
          <w:rFonts w:ascii="Tahoma" w:hAnsi="Tahoma" w:cs="Tahoma" w:hint="cs"/>
          <w:sz w:val="17"/>
          <w:szCs w:val="17"/>
          <w:rtl/>
        </w:rPr>
        <w:t>,</w:t>
      </w:r>
      <w:r w:rsidRPr="00142293">
        <w:rPr>
          <w:rFonts w:ascii="Tahoma" w:hAnsi="Tahoma" w:cs="Tahoma"/>
          <w:sz w:val="17"/>
          <w:szCs w:val="17"/>
          <w:rtl/>
        </w:rPr>
        <w:t xml:space="preserve"> </w:t>
      </w:r>
      <w:r w:rsidRPr="00142293">
        <w:rPr>
          <w:rFonts w:ascii="Tahoma" w:hAnsi="Tahoma" w:cs="Tahoma" w:hint="cs"/>
          <w:sz w:val="17"/>
          <w:szCs w:val="17"/>
          <w:rtl/>
        </w:rPr>
        <w:t>בלוויית</w:t>
      </w:r>
      <w:r w:rsidRPr="00142293">
        <w:rPr>
          <w:rFonts w:ascii="Tahoma" w:hAnsi="Tahoma" w:cs="Tahoma"/>
          <w:sz w:val="17"/>
          <w:szCs w:val="17"/>
          <w:rtl/>
        </w:rPr>
        <w:t xml:space="preserve"> </w:t>
      </w:r>
      <w:r w:rsidRPr="00142293">
        <w:rPr>
          <w:rFonts w:ascii="Tahoma" w:hAnsi="Tahoma" w:cs="Tahoma" w:hint="cs"/>
          <w:sz w:val="17"/>
          <w:szCs w:val="17"/>
          <w:rtl/>
        </w:rPr>
        <w:t>התנגדותו</w:t>
      </w:r>
      <w:r w:rsidRPr="00142293">
        <w:rPr>
          <w:rFonts w:ascii="Tahoma" w:hAnsi="Tahoma" w:cs="Tahoma"/>
          <w:sz w:val="17"/>
          <w:szCs w:val="17"/>
          <w:rtl/>
        </w:rPr>
        <w:t xml:space="preserve"> </w:t>
      </w:r>
      <w:r w:rsidRPr="00142293">
        <w:rPr>
          <w:rFonts w:ascii="Tahoma" w:hAnsi="Tahoma" w:cs="Tahoma" w:hint="cs"/>
          <w:sz w:val="17"/>
          <w:szCs w:val="17"/>
          <w:rtl/>
        </w:rPr>
        <w:t>ה</w:t>
      </w:r>
      <w:r w:rsidRPr="00142293">
        <w:rPr>
          <w:rFonts w:ascii="Tahoma" w:hAnsi="Tahoma" w:cs="Tahoma"/>
          <w:sz w:val="17"/>
          <w:szCs w:val="17"/>
          <w:rtl/>
        </w:rPr>
        <w:t xml:space="preserve">מנומקת </w:t>
      </w:r>
      <w:r w:rsidRPr="00142293">
        <w:rPr>
          <w:rFonts w:ascii="Tahoma" w:hAnsi="Tahoma" w:cs="Tahoma" w:hint="cs"/>
          <w:sz w:val="17"/>
          <w:szCs w:val="17"/>
          <w:rtl/>
        </w:rPr>
        <w:t>של</w:t>
      </w:r>
      <w:r w:rsidRPr="00142293">
        <w:rPr>
          <w:rFonts w:ascii="Tahoma" w:hAnsi="Tahoma" w:cs="Tahoma"/>
          <w:sz w:val="17"/>
          <w:szCs w:val="17"/>
          <w:rtl/>
        </w:rPr>
        <w:t xml:space="preserve"> המשרד לקידום תקינה מחייבת בהקשר זה. לאחר תהליך ממושך קיבל משרד הכלכלה את עמדתו המקצועית של משרד הבריאות וסעיפי ת</w:t>
      </w:r>
      <w:r w:rsidR="005A6D97">
        <w:rPr>
          <w:rFonts w:ascii="Tahoma" w:hAnsi="Tahoma" w:cs="Tahoma" w:hint="cs"/>
          <w:sz w:val="17"/>
          <w:szCs w:val="17"/>
          <w:rtl/>
        </w:rPr>
        <w:t>קן</w:t>
      </w:r>
      <w:r w:rsidRPr="00142293">
        <w:rPr>
          <w:rFonts w:ascii="Tahoma" w:hAnsi="Tahoma" w:cs="Tahoma"/>
          <w:sz w:val="17"/>
          <w:szCs w:val="17"/>
          <w:rtl/>
        </w:rPr>
        <w:t xml:space="preserve"> 5418 לא עברו הליך של </w:t>
      </w:r>
      <w:r w:rsidRPr="00142293">
        <w:rPr>
          <w:rFonts w:ascii="Tahoma" w:hAnsi="Tahoma" w:cs="Tahoma"/>
          <w:sz w:val="17"/>
          <w:szCs w:val="17"/>
          <w:rtl/>
        </w:rPr>
        <w:t>אכרזת</w:t>
      </w:r>
      <w:r w:rsidRPr="00142293">
        <w:rPr>
          <w:rFonts w:ascii="Tahoma" w:hAnsi="Tahoma" w:cs="Tahoma"/>
          <w:sz w:val="17"/>
          <w:szCs w:val="17"/>
          <w:rtl/>
        </w:rPr>
        <w:t xml:space="preserve"> רשמיות</w:t>
      </w:r>
      <w:r w:rsidRPr="00142293">
        <w:rPr>
          <w:rFonts w:ascii="Tahoma" w:hAnsi="Tahoma" w:cs="Tahoma" w:hint="cs"/>
          <w:sz w:val="17"/>
          <w:szCs w:val="17"/>
          <w:rtl/>
        </w:rPr>
        <w:t xml:space="preserve">. </w:t>
      </w:r>
      <w:r w:rsidRPr="00142293">
        <w:rPr>
          <w:rFonts w:ascii="Tahoma" w:hAnsi="Tahoma" w:cs="Tahoma"/>
          <w:sz w:val="17"/>
          <w:szCs w:val="17"/>
          <w:rtl/>
        </w:rPr>
        <w:t xml:space="preserve">בעקבות האירוע המתואר </w:t>
      </w:r>
      <w:r w:rsidRPr="00142293">
        <w:rPr>
          <w:rFonts w:ascii="Tahoma" w:hAnsi="Tahoma" w:cs="Tahoma" w:hint="cs"/>
          <w:sz w:val="17"/>
          <w:szCs w:val="17"/>
          <w:rtl/>
        </w:rPr>
        <w:t>בפרק</w:t>
      </w:r>
      <w:r w:rsidRPr="00142293">
        <w:rPr>
          <w:rFonts w:ascii="Tahoma" w:hAnsi="Tahoma" w:cs="Tahoma"/>
          <w:sz w:val="17"/>
          <w:szCs w:val="17"/>
          <w:rtl/>
        </w:rPr>
        <w:t xml:space="preserve">, ולאור קשיים </w:t>
      </w:r>
      <w:r w:rsidRPr="00142293">
        <w:rPr>
          <w:rFonts w:ascii="Tahoma" w:hAnsi="Tahoma" w:cs="Tahoma" w:hint="cs"/>
          <w:sz w:val="17"/>
          <w:szCs w:val="17"/>
          <w:rtl/>
        </w:rPr>
        <w:t>אחרים</w:t>
      </w:r>
      <w:r w:rsidRPr="00142293">
        <w:rPr>
          <w:rFonts w:ascii="Tahoma" w:hAnsi="Tahoma" w:cs="Tahoma"/>
          <w:sz w:val="17"/>
          <w:szCs w:val="17"/>
          <w:rtl/>
        </w:rPr>
        <w:t xml:space="preserve"> שז</w:t>
      </w:r>
      <w:r w:rsidRPr="00142293">
        <w:rPr>
          <w:rFonts w:ascii="Tahoma" w:hAnsi="Tahoma" w:cs="Tahoma" w:hint="cs"/>
          <w:sz w:val="17"/>
          <w:szCs w:val="17"/>
          <w:rtl/>
        </w:rPr>
        <w:t>י</w:t>
      </w:r>
      <w:r w:rsidRPr="00142293">
        <w:rPr>
          <w:rFonts w:ascii="Tahoma" w:hAnsi="Tahoma" w:cs="Tahoma"/>
          <w:sz w:val="17"/>
          <w:szCs w:val="17"/>
          <w:rtl/>
        </w:rPr>
        <w:t xml:space="preserve">הו אנשי משרד הבריאות בהליך התקינה, </w:t>
      </w:r>
      <w:r w:rsidRPr="00142293">
        <w:rPr>
          <w:rFonts w:ascii="Tahoma" w:hAnsi="Tahoma" w:cs="Tahoma" w:hint="cs"/>
          <w:sz w:val="17"/>
          <w:szCs w:val="17"/>
          <w:rtl/>
        </w:rPr>
        <w:t xml:space="preserve">יזמו </w:t>
      </w:r>
      <w:r w:rsidRPr="00142293">
        <w:rPr>
          <w:rFonts w:ascii="Tahoma" w:hAnsi="Tahoma" w:cs="Tahoma"/>
          <w:sz w:val="17"/>
          <w:szCs w:val="17"/>
          <w:rtl/>
        </w:rPr>
        <w:t>השירותים לבריאות הציבור עבודת מטה</w:t>
      </w:r>
      <w:r w:rsidRPr="00142293">
        <w:rPr>
          <w:rFonts w:ascii="Tahoma" w:hAnsi="Tahoma" w:cs="Tahoma" w:hint="cs"/>
          <w:sz w:val="17"/>
          <w:szCs w:val="17"/>
          <w:rtl/>
        </w:rPr>
        <w:t xml:space="preserve"> שתכליתה</w:t>
      </w:r>
      <w:r w:rsidRPr="00142293">
        <w:rPr>
          <w:rFonts w:ascii="Tahoma" w:hAnsi="Tahoma" w:cs="Tahoma"/>
          <w:sz w:val="17"/>
          <w:szCs w:val="17"/>
          <w:rtl/>
        </w:rPr>
        <w:t xml:space="preserve"> </w:t>
      </w:r>
      <w:r w:rsidRPr="00142293">
        <w:rPr>
          <w:rFonts w:ascii="Tahoma" w:hAnsi="Tahoma" w:cs="Tahoma" w:hint="cs"/>
          <w:sz w:val="17"/>
          <w:szCs w:val="17"/>
          <w:rtl/>
        </w:rPr>
        <w:t>פתרון</w:t>
      </w:r>
      <w:r w:rsidRPr="00142293">
        <w:rPr>
          <w:rFonts w:ascii="Tahoma" w:hAnsi="Tahoma" w:cs="Tahoma"/>
          <w:sz w:val="17"/>
          <w:szCs w:val="17"/>
          <w:rtl/>
        </w:rPr>
        <w:t xml:space="preserve"> לנקודות החולשה שהתגלו בממשק שבין המשרד </w:t>
      </w:r>
      <w:r w:rsidRPr="00142293">
        <w:rPr>
          <w:rFonts w:ascii="Tahoma" w:hAnsi="Tahoma" w:cs="Tahoma" w:hint="cs"/>
          <w:sz w:val="17"/>
          <w:szCs w:val="17"/>
          <w:rtl/>
        </w:rPr>
        <w:t>ו</w:t>
      </w:r>
      <w:r w:rsidRPr="00142293">
        <w:rPr>
          <w:rFonts w:ascii="Tahoma" w:hAnsi="Tahoma" w:cs="Tahoma"/>
          <w:sz w:val="17"/>
          <w:szCs w:val="17"/>
          <w:rtl/>
        </w:rPr>
        <w:t xml:space="preserve">בין הממונה על התקינה ומכון התקנים. במסגרת עבודה זו נערכו </w:t>
      </w:r>
      <w:r w:rsidRPr="00142293">
        <w:rPr>
          <w:rFonts w:ascii="Tahoma" w:hAnsi="Tahoma" w:cs="Tahoma" w:hint="cs"/>
          <w:sz w:val="17"/>
          <w:szCs w:val="17"/>
          <w:rtl/>
        </w:rPr>
        <w:t>כמה</w:t>
      </w:r>
      <w:r w:rsidRPr="00142293">
        <w:rPr>
          <w:rFonts w:ascii="Tahoma" w:hAnsi="Tahoma" w:cs="Tahoma"/>
          <w:sz w:val="17"/>
          <w:szCs w:val="17"/>
          <w:rtl/>
        </w:rPr>
        <w:t xml:space="preserve"> פגישות עם הממונה על התקינה וצוותו ועם אנשי התקינה שבמכון התקנים. משרד הבריאות עומד בקשר רציף עם </w:t>
      </w:r>
      <w:r w:rsidRPr="00142293">
        <w:rPr>
          <w:rFonts w:ascii="Tahoma" w:hAnsi="Tahoma" w:cs="Tahoma" w:hint="cs"/>
          <w:sz w:val="17"/>
          <w:szCs w:val="17"/>
          <w:rtl/>
        </w:rPr>
        <w:t>שני הגופים הללו</w:t>
      </w:r>
      <w:r w:rsidRPr="00142293">
        <w:rPr>
          <w:rFonts w:ascii="Tahoma" w:hAnsi="Tahoma" w:cs="Tahoma"/>
          <w:sz w:val="17"/>
          <w:szCs w:val="17"/>
          <w:rtl/>
        </w:rPr>
        <w:t xml:space="preserve"> במטרה להוביל לשיפור נוסף בתקשורת ובעדכון ההדדי בין הגופים.</w:t>
      </w:r>
    </w:p>
    <w:p w:rsidR="006E45B0" w:rsidRPr="00142293" w:rsidP="005A6D97">
      <w:pPr>
        <w:spacing w:line="240" w:lineRule="exact"/>
        <w:ind w:right="2268"/>
        <w:jc w:val="both"/>
        <w:rPr>
          <w:rFonts w:ascii="Tahoma" w:hAnsi="Tahoma" w:cs="Tahoma"/>
          <w:sz w:val="17"/>
          <w:szCs w:val="17"/>
        </w:rPr>
      </w:pPr>
      <w:r w:rsidRPr="00142293">
        <w:rPr>
          <w:rFonts w:ascii="Tahoma" w:hAnsi="Tahoma" w:cs="Tahoma" w:hint="cs"/>
          <w:sz w:val="17"/>
          <w:szCs w:val="17"/>
          <w:rtl/>
        </w:rPr>
        <w:t>משרד מבקר המדינה מעיר כי מהאמור לעיל עולה שתהליך תקינתו של תקן זה במכון התקנים ובמשרד הכלכלה נמשך זמן רב ולא שולבו בו הגורמים הרלוונטיים, אך מנגד שותפו גורמים בעלי אינטרסים שייתכן שהשפיעו על התהליך. מן הראוי היה שהליך הצגת עמדותיהם של משרדי הממשלה והציבור, לרבות גורמים בעלי אינטרסים, היה נערך מלכתחילה במסגרת ועדות התקינה. בסופו של דבר התארך משך התקינה עוד בשלוש שנים בערך והיה כרוך בפנייה לערכאות משפטיות</w:t>
      </w:r>
      <w:r>
        <w:rPr>
          <w:rStyle w:val="FootnoteReference0"/>
          <w:rFonts w:ascii="Tahoma" w:hAnsi="Tahoma" w:cs="Tahoma"/>
          <w:sz w:val="17"/>
          <w:szCs w:val="17"/>
          <w:rtl/>
        </w:rPr>
        <w:footnoteReference w:id="53"/>
      </w:r>
      <w:r w:rsidRPr="00142293">
        <w:rPr>
          <w:rFonts w:ascii="Tahoma" w:hAnsi="Tahoma" w:cs="Tahoma" w:hint="cs"/>
          <w:sz w:val="17"/>
          <w:szCs w:val="17"/>
          <w:rtl/>
        </w:rPr>
        <w:t xml:space="preserve">. </w:t>
      </w:r>
    </w:p>
    <w:p w:rsidR="006E45B0" w:rsidRPr="00142293" w:rsidP="00964448">
      <w:pPr>
        <w:spacing w:line="240" w:lineRule="exact"/>
        <w:ind w:right="2268"/>
        <w:jc w:val="both"/>
        <w:rPr>
          <w:rFonts w:ascii="Tahoma" w:hAnsi="Tahoma" w:cs="Tahoma"/>
          <w:sz w:val="17"/>
          <w:szCs w:val="17"/>
          <w:rtl/>
        </w:rPr>
      </w:pPr>
    </w:p>
    <w:p w:rsidR="006E45B0" w:rsidP="001B6E78">
      <w:pPr>
        <w:pStyle w:val="KOT6"/>
        <w:rPr>
          <w:rtl/>
        </w:rPr>
      </w:pPr>
      <w:r>
        <w:rPr>
          <w:rFonts w:hint="cs"/>
          <w:rtl/>
        </w:rPr>
        <w:t>מאגר מידע ונוהל לצורכי היוועצות</w:t>
      </w:r>
    </w:p>
    <w:p w:rsidR="006E45B0" w:rsidRPr="00142293" w:rsidP="005A6D97">
      <w:pPr>
        <w:pStyle w:val="RESHET"/>
        <w:rPr>
          <w:rtl/>
        </w:rPr>
      </w:pPr>
      <w:r w:rsidRPr="00142293">
        <w:rPr>
          <w:rFonts w:hint="cs"/>
          <w:rtl/>
        </w:rPr>
        <w:t xml:space="preserve">במחלקת הממונה על התקינה אין מאגר מידע המשייך את התקנים הרשמיים </w:t>
      </w:r>
      <w:r w:rsidR="005A6D97">
        <w:rPr>
          <w:rFonts w:hint="cs"/>
          <w:rtl/>
        </w:rPr>
        <w:t>והמוצרים</w:t>
      </w:r>
      <w:r w:rsidRPr="00142293">
        <w:rPr>
          <w:rFonts w:hint="cs"/>
          <w:rtl/>
        </w:rPr>
        <w:t xml:space="preserve"> שהם חלים עליהם לרשויות ולשרים שבסמכותם מצויים המוצרים או תהליך ייצורם. עוד נמצא כי טרם נכתב נוהל בעניין הליך ההתייעצות עם הגורמים הרלוונטיים לכל מוצר ולתהליך העבודה הנאות עד </w:t>
      </w:r>
      <w:r w:rsidR="005A6D97">
        <w:rPr>
          <w:rFonts w:hint="cs"/>
          <w:rtl/>
        </w:rPr>
        <w:t>להגשת</w:t>
      </w:r>
      <w:r w:rsidRPr="00142293">
        <w:rPr>
          <w:rFonts w:hint="cs"/>
          <w:rtl/>
        </w:rPr>
        <w:t xml:space="preserve"> התקן לשר על מנת שיכריז עליו כתקן כרשמי.</w:t>
      </w:r>
    </w:p>
    <w:p w:rsidR="006E45B0" w:rsidRPr="00142293" w:rsidP="001B6E78">
      <w:pPr>
        <w:tabs>
          <w:tab w:val="left" w:pos="8306"/>
        </w:tabs>
        <w:spacing w:before="180" w:line="240" w:lineRule="exact"/>
        <w:ind w:right="2268"/>
        <w:jc w:val="both"/>
        <w:rPr>
          <w:rFonts w:ascii="Tahoma" w:hAnsi="Tahoma" w:cs="Tahoma"/>
          <w:sz w:val="17"/>
          <w:szCs w:val="17"/>
          <w:rtl/>
        </w:rPr>
      </w:pPr>
      <w:r w:rsidRPr="00142293">
        <w:rPr>
          <w:rFonts w:ascii="Tahoma" w:hAnsi="Tahoma" w:cs="Tahoma" w:hint="cs"/>
          <w:sz w:val="17"/>
          <w:szCs w:val="17"/>
          <w:rtl/>
        </w:rPr>
        <w:t xml:space="preserve">משרד הכלכלה מסר בתגובתו כי בשנת 2015 פנה מנכ"ל המשרד למנהלים הכלליים של משרדי הממשלה </w:t>
      </w:r>
      <w:r w:rsidRPr="00142293">
        <w:rPr>
          <w:rFonts w:ascii="Tahoma" w:hAnsi="Tahoma" w:cs="Tahoma"/>
          <w:sz w:val="17"/>
          <w:szCs w:val="17"/>
          <w:rtl/>
        </w:rPr>
        <w:t xml:space="preserve">בבקשה לציין </w:t>
      </w:r>
      <w:r w:rsidRPr="00142293">
        <w:rPr>
          <w:rFonts w:ascii="Tahoma" w:hAnsi="Tahoma" w:cs="Tahoma" w:hint="cs"/>
          <w:sz w:val="17"/>
          <w:szCs w:val="17"/>
          <w:rtl/>
        </w:rPr>
        <w:t xml:space="preserve">לפני הממונה על התקינה את קיומם של </w:t>
      </w:r>
      <w:r w:rsidRPr="00142293">
        <w:rPr>
          <w:rFonts w:ascii="Tahoma" w:hAnsi="Tahoma" w:cs="Tahoma"/>
          <w:sz w:val="17"/>
          <w:szCs w:val="17"/>
          <w:rtl/>
        </w:rPr>
        <w:t>תקנים רשמיים שבסמכות</w:t>
      </w:r>
      <w:r w:rsidRPr="00142293">
        <w:rPr>
          <w:rFonts w:ascii="Tahoma" w:hAnsi="Tahoma" w:cs="Tahoma" w:hint="cs"/>
          <w:sz w:val="17"/>
          <w:szCs w:val="17"/>
          <w:rtl/>
        </w:rPr>
        <w:t>ו</w:t>
      </w:r>
      <w:r w:rsidRPr="00142293">
        <w:rPr>
          <w:rFonts w:ascii="Tahoma" w:hAnsi="Tahoma" w:cs="Tahoma"/>
          <w:sz w:val="17"/>
          <w:szCs w:val="17"/>
          <w:rtl/>
        </w:rPr>
        <w:t xml:space="preserve"> ובאחריות</w:t>
      </w:r>
      <w:r w:rsidRPr="00142293">
        <w:rPr>
          <w:rFonts w:ascii="Tahoma" w:hAnsi="Tahoma" w:cs="Tahoma" w:hint="cs"/>
          <w:sz w:val="17"/>
          <w:szCs w:val="17"/>
          <w:rtl/>
        </w:rPr>
        <w:t>ו</w:t>
      </w:r>
      <w:r w:rsidRPr="00142293">
        <w:rPr>
          <w:rFonts w:ascii="Tahoma" w:hAnsi="Tahoma" w:cs="Tahoma"/>
          <w:sz w:val="17"/>
          <w:szCs w:val="17"/>
          <w:rtl/>
        </w:rPr>
        <w:t xml:space="preserve"> של השר</w:t>
      </w:r>
      <w:r w:rsidRPr="00142293">
        <w:rPr>
          <w:rFonts w:ascii="Tahoma" w:hAnsi="Tahoma" w:cs="Tahoma" w:hint="cs"/>
          <w:sz w:val="17"/>
          <w:szCs w:val="17"/>
          <w:rtl/>
        </w:rPr>
        <w:t xml:space="preserve"> שעומד בראש משרדם, אך רוב מוחלט של המשרדים לא השיב לפנייה זו.</w:t>
      </w:r>
      <w:r w:rsidR="001B6E78">
        <w:rPr>
          <w:rFonts w:ascii="Tahoma" w:hAnsi="Tahoma" w:cs="Tahoma" w:hint="cs"/>
          <w:sz w:val="17"/>
          <w:szCs w:val="17"/>
          <w:rtl/>
        </w:rPr>
        <w:t xml:space="preserve"> </w:t>
      </w:r>
      <w:r w:rsidRPr="00142293">
        <w:rPr>
          <w:rFonts w:ascii="Tahoma" w:hAnsi="Tahoma" w:cs="Tahoma" w:hint="cs"/>
          <w:sz w:val="17"/>
          <w:szCs w:val="17"/>
          <w:rtl/>
        </w:rPr>
        <w:t>נוסף</w:t>
      </w:r>
      <w:r w:rsidRPr="00142293">
        <w:rPr>
          <w:rFonts w:ascii="Tahoma" w:hAnsi="Tahoma" w:cs="Tahoma"/>
          <w:sz w:val="17"/>
          <w:szCs w:val="17"/>
          <w:rtl/>
        </w:rPr>
        <w:t xml:space="preserve"> </w:t>
      </w:r>
      <w:r w:rsidR="005A6D97">
        <w:rPr>
          <w:rFonts w:ascii="Tahoma" w:hAnsi="Tahoma" w:cs="Tahoma" w:hint="cs"/>
          <w:sz w:val="17"/>
          <w:szCs w:val="17"/>
          <w:rtl/>
        </w:rPr>
        <w:t xml:space="preserve">על כך, </w:t>
      </w:r>
      <w:r w:rsidRPr="00142293">
        <w:rPr>
          <w:rFonts w:ascii="Tahoma" w:hAnsi="Tahoma" w:cs="Tahoma"/>
          <w:sz w:val="17"/>
          <w:szCs w:val="17"/>
          <w:rtl/>
        </w:rPr>
        <w:t xml:space="preserve">אגב </w:t>
      </w:r>
      <w:r w:rsidR="005A6D97">
        <w:rPr>
          <w:rFonts w:ascii="Tahoma" w:hAnsi="Tahoma" w:cs="Tahoma" w:hint="cs"/>
          <w:sz w:val="17"/>
          <w:szCs w:val="17"/>
          <w:rtl/>
        </w:rPr>
        <w:t>ה</w:t>
      </w:r>
      <w:r w:rsidRPr="00142293">
        <w:rPr>
          <w:rFonts w:ascii="Tahoma" w:hAnsi="Tahoma" w:cs="Tahoma"/>
          <w:sz w:val="17"/>
          <w:szCs w:val="17"/>
          <w:rtl/>
        </w:rPr>
        <w:t xml:space="preserve">טיפול בתקנים ספציפיים נעשה ניסיון לקבל מידע ממשרדים שונים, לרבות </w:t>
      </w:r>
      <w:r w:rsidRPr="00142293">
        <w:rPr>
          <w:rFonts w:ascii="Tahoma" w:hAnsi="Tahoma" w:cs="Tahoma" w:hint="cs"/>
          <w:sz w:val="17"/>
          <w:szCs w:val="17"/>
          <w:rtl/>
        </w:rPr>
        <w:t>ב</w:t>
      </w:r>
      <w:r w:rsidRPr="00142293">
        <w:rPr>
          <w:rFonts w:ascii="Tahoma" w:hAnsi="Tahoma" w:cs="Tahoma"/>
          <w:sz w:val="17"/>
          <w:szCs w:val="17"/>
          <w:rtl/>
        </w:rPr>
        <w:t>פני</w:t>
      </w:r>
      <w:r w:rsidRPr="00142293">
        <w:rPr>
          <w:rFonts w:ascii="Tahoma" w:hAnsi="Tahoma" w:cs="Tahoma" w:hint="cs"/>
          <w:sz w:val="17"/>
          <w:szCs w:val="17"/>
          <w:rtl/>
        </w:rPr>
        <w:t>י</w:t>
      </w:r>
      <w:r w:rsidRPr="00142293">
        <w:rPr>
          <w:rFonts w:ascii="Tahoma" w:hAnsi="Tahoma" w:cs="Tahoma"/>
          <w:sz w:val="17"/>
          <w:szCs w:val="17"/>
          <w:rtl/>
        </w:rPr>
        <w:t>ה ללשכות משפטיות</w:t>
      </w:r>
      <w:r w:rsidRPr="00142293">
        <w:rPr>
          <w:rFonts w:ascii="Tahoma" w:hAnsi="Tahoma" w:cs="Tahoma" w:hint="cs"/>
          <w:sz w:val="17"/>
          <w:szCs w:val="17"/>
          <w:rtl/>
        </w:rPr>
        <w:t>, וגם על פניות אלא</w:t>
      </w:r>
      <w:r w:rsidRPr="00142293">
        <w:rPr>
          <w:rFonts w:ascii="Tahoma" w:hAnsi="Tahoma" w:cs="Tahoma"/>
          <w:sz w:val="17"/>
          <w:szCs w:val="17"/>
          <w:rtl/>
        </w:rPr>
        <w:t xml:space="preserve"> לא תמיד </w:t>
      </w:r>
      <w:r w:rsidRPr="00142293">
        <w:rPr>
          <w:rFonts w:ascii="Tahoma" w:hAnsi="Tahoma" w:cs="Tahoma" w:hint="cs"/>
          <w:sz w:val="17"/>
          <w:szCs w:val="17"/>
          <w:rtl/>
        </w:rPr>
        <w:t>התקבל</w:t>
      </w:r>
      <w:r w:rsidRPr="00142293">
        <w:rPr>
          <w:rFonts w:ascii="Tahoma" w:hAnsi="Tahoma" w:cs="Tahoma"/>
          <w:sz w:val="17"/>
          <w:szCs w:val="17"/>
          <w:rtl/>
        </w:rPr>
        <w:t xml:space="preserve"> מענה</w:t>
      </w:r>
      <w:r w:rsidRPr="00142293">
        <w:rPr>
          <w:rFonts w:ascii="Tahoma" w:hAnsi="Tahoma" w:cs="Tahoma" w:hint="cs"/>
          <w:sz w:val="17"/>
          <w:szCs w:val="17"/>
          <w:rtl/>
        </w:rPr>
        <w:t xml:space="preserve">. </w:t>
      </w:r>
    </w:p>
    <w:p w:rsidR="006E45B0" w:rsidRPr="00142293" w:rsidP="001B6E78">
      <w:pPr>
        <w:tabs>
          <w:tab w:val="left" w:pos="8306"/>
        </w:tabs>
        <w:spacing w:after="240" w:line="240" w:lineRule="exact"/>
        <w:ind w:right="2268"/>
        <w:jc w:val="both"/>
        <w:rPr>
          <w:rFonts w:ascii="Tahoma" w:hAnsi="Tahoma" w:cs="Tahoma"/>
          <w:sz w:val="17"/>
          <w:szCs w:val="17"/>
          <w:rtl/>
        </w:rPr>
      </w:pPr>
      <w:r w:rsidRPr="00142293">
        <w:rPr>
          <w:rFonts w:ascii="Tahoma" w:hAnsi="Tahoma" w:cs="Tahoma" w:hint="cs"/>
          <w:sz w:val="17"/>
          <w:szCs w:val="17"/>
          <w:rtl/>
        </w:rPr>
        <w:t xml:space="preserve">בינואר 2017 מסר הממונה על התקינה לנציגי משרד מבקר המדינה כי </w:t>
      </w:r>
      <w:r w:rsidR="00FE3E87">
        <w:rPr>
          <w:rFonts w:ascii="Tahoma" w:hAnsi="Tahoma" w:cs="Tahoma"/>
          <w:sz w:val="17"/>
          <w:szCs w:val="17"/>
          <w:rtl/>
        </w:rPr>
        <w:t xml:space="preserve">הכנת הנוהל לאישור </w:t>
      </w:r>
      <w:r w:rsidR="00FE3E87">
        <w:rPr>
          <w:rFonts w:ascii="Tahoma" w:hAnsi="Tahoma" w:cs="Tahoma"/>
          <w:sz w:val="17"/>
          <w:szCs w:val="17"/>
          <w:rtl/>
        </w:rPr>
        <w:t>ר</w:t>
      </w:r>
      <w:r w:rsidR="00FE3E87">
        <w:rPr>
          <w:rFonts w:ascii="Tahoma" w:hAnsi="Tahoma" w:cs="Tahoma" w:hint="cs"/>
          <w:sz w:val="17"/>
          <w:szCs w:val="17"/>
          <w:rtl/>
        </w:rPr>
        <w:t>וו</w:t>
      </w:r>
      <w:r w:rsidRPr="00142293">
        <w:rPr>
          <w:rFonts w:ascii="Tahoma" w:hAnsi="Tahoma" w:cs="Tahoma"/>
          <w:sz w:val="17"/>
          <w:szCs w:val="17"/>
          <w:rtl/>
        </w:rPr>
        <w:t>יזיות</w:t>
      </w:r>
      <w:r w:rsidRPr="00142293">
        <w:rPr>
          <w:rFonts w:ascii="Tahoma" w:hAnsi="Tahoma" w:cs="Tahoma" w:hint="cs"/>
          <w:sz w:val="17"/>
          <w:szCs w:val="17"/>
          <w:rtl/>
        </w:rPr>
        <w:t>,</w:t>
      </w:r>
      <w:r w:rsidRPr="00142293">
        <w:rPr>
          <w:rFonts w:ascii="Tahoma" w:hAnsi="Tahoma" w:cs="Tahoma"/>
          <w:sz w:val="17"/>
          <w:szCs w:val="17"/>
          <w:rtl/>
        </w:rPr>
        <w:t xml:space="preserve"> לרבות הפעלת ועדת האימוץ</w:t>
      </w:r>
      <w:r w:rsidRPr="00142293">
        <w:rPr>
          <w:rFonts w:ascii="Tahoma" w:hAnsi="Tahoma" w:cs="Tahoma" w:hint="cs"/>
          <w:sz w:val="17"/>
          <w:szCs w:val="17"/>
          <w:rtl/>
        </w:rPr>
        <w:t>,</w:t>
      </w:r>
      <w:r w:rsidRPr="00142293">
        <w:rPr>
          <w:rFonts w:ascii="Tahoma" w:hAnsi="Tahoma" w:cs="Tahoma"/>
          <w:sz w:val="17"/>
          <w:szCs w:val="17"/>
          <w:rtl/>
        </w:rPr>
        <w:t xml:space="preserve"> נעצרה ב</w:t>
      </w:r>
      <w:r w:rsidRPr="00142293">
        <w:rPr>
          <w:rFonts w:ascii="Tahoma" w:hAnsi="Tahoma" w:cs="Tahoma" w:hint="cs"/>
          <w:sz w:val="17"/>
          <w:szCs w:val="17"/>
          <w:rtl/>
        </w:rPr>
        <w:t>גל</w:t>
      </w:r>
      <w:r w:rsidRPr="00142293">
        <w:rPr>
          <w:rFonts w:ascii="Tahoma" w:hAnsi="Tahoma" w:cs="Tahoma"/>
          <w:sz w:val="17"/>
          <w:szCs w:val="17"/>
          <w:rtl/>
        </w:rPr>
        <w:t>ל תח</w:t>
      </w:r>
      <w:r w:rsidRPr="00142293">
        <w:rPr>
          <w:rFonts w:ascii="Tahoma" w:hAnsi="Tahoma" w:cs="Tahoma" w:hint="cs"/>
          <w:sz w:val="17"/>
          <w:szCs w:val="17"/>
          <w:rtl/>
        </w:rPr>
        <w:t>י</w:t>
      </w:r>
      <w:r w:rsidRPr="00142293">
        <w:rPr>
          <w:rFonts w:ascii="Tahoma" w:hAnsi="Tahoma" w:cs="Tahoma"/>
          <w:sz w:val="17"/>
          <w:szCs w:val="17"/>
          <w:rtl/>
        </w:rPr>
        <w:t>לת</w:t>
      </w:r>
      <w:r w:rsidRPr="00142293">
        <w:rPr>
          <w:rFonts w:ascii="Tahoma" w:hAnsi="Tahoma" w:cs="Tahoma" w:hint="cs"/>
          <w:sz w:val="17"/>
          <w:szCs w:val="17"/>
          <w:rtl/>
        </w:rPr>
        <w:t>ו של</w:t>
      </w:r>
      <w:r w:rsidRPr="00142293">
        <w:rPr>
          <w:rFonts w:ascii="Tahoma" w:hAnsi="Tahoma" w:cs="Tahoma"/>
          <w:sz w:val="17"/>
          <w:szCs w:val="17"/>
          <w:rtl/>
        </w:rPr>
        <w:t xml:space="preserve"> תהליך שינוי בחקיקה בנושא</w:t>
      </w:r>
      <w:r w:rsidRPr="00142293">
        <w:rPr>
          <w:rFonts w:ascii="Tahoma" w:hAnsi="Tahoma" w:cs="Tahoma" w:hint="cs"/>
          <w:sz w:val="17"/>
          <w:szCs w:val="17"/>
          <w:rtl/>
        </w:rPr>
        <w:t>, כאמור בהחלטת ממשלה מאפריל 2016</w:t>
      </w:r>
      <w:r w:rsidRPr="00142293">
        <w:rPr>
          <w:rFonts w:ascii="Tahoma" w:hAnsi="Tahoma" w:cs="Tahoma"/>
          <w:sz w:val="17"/>
          <w:szCs w:val="17"/>
          <w:rtl/>
        </w:rPr>
        <w:t xml:space="preserve">. לשינוי זה השלכות ישירות </w:t>
      </w:r>
      <w:r w:rsidRPr="001B6E78">
        <w:rPr>
          <w:rFonts w:ascii="Tahoma" w:hAnsi="Tahoma" w:cs="Tahoma" w:hint="cs"/>
          <w:spacing w:val="-4"/>
          <w:sz w:val="17"/>
          <w:szCs w:val="17"/>
          <w:rtl/>
        </w:rPr>
        <w:t>ע</w:t>
      </w:r>
      <w:r w:rsidRPr="001B6E78">
        <w:rPr>
          <w:rFonts w:ascii="Tahoma" w:hAnsi="Tahoma" w:cs="Tahoma"/>
          <w:spacing w:val="-4"/>
          <w:sz w:val="17"/>
          <w:szCs w:val="17"/>
          <w:rtl/>
        </w:rPr>
        <w:t>ל</w:t>
      </w:r>
      <w:r w:rsidRPr="001B6E78">
        <w:rPr>
          <w:rFonts w:ascii="Tahoma" w:hAnsi="Tahoma" w:cs="Tahoma" w:hint="cs"/>
          <w:spacing w:val="-4"/>
          <w:sz w:val="17"/>
          <w:szCs w:val="17"/>
          <w:rtl/>
        </w:rPr>
        <w:t xml:space="preserve"> </w:t>
      </w:r>
      <w:r w:rsidRPr="001B6E78">
        <w:rPr>
          <w:rFonts w:ascii="Tahoma" w:hAnsi="Tahoma" w:cs="Tahoma"/>
          <w:spacing w:val="-4"/>
          <w:sz w:val="17"/>
          <w:szCs w:val="17"/>
          <w:rtl/>
        </w:rPr>
        <w:t>עצם התהליכים וכ</w:t>
      </w:r>
      <w:r w:rsidRPr="001B6E78">
        <w:rPr>
          <w:rFonts w:ascii="Tahoma" w:hAnsi="Tahoma" w:cs="Tahoma" w:hint="cs"/>
          <w:spacing w:val="-4"/>
          <w:sz w:val="17"/>
          <w:szCs w:val="17"/>
          <w:rtl/>
        </w:rPr>
        <w:t>מובן על</w:t>
      </w:r>
      <w:r w:rsidRPr="001B6E78">
        <w:rPr>
          <w:rFonts w:ascii="Tahoma" w:hAnsi="Tahoma" w:cs="Tahoma"/>
          <w:spacing w:val="-4"/>
          <w:sz w:val="17"/>
          <w:szCs w:val="17"/>
          <w:rtl/>
        </w:rPr>
        <w:t xml:space="preserve"> </w:t>
      </w:r>
      <w:r w:rsidRPr="001B6E78">
        <w:rPr>
          <w:rFonts w:ascii="Tahoma" w:hAnsi="Tahoma" w:cs="Tahoma" w:hint="cs"/>
          <w:spacing w:val="-4"/>
          <w:sz w:val="17"/>
          <w:szCs w:val="17"/>
          <w:rtl/>
        </w:rPr>
        <w:t>ה</w:t>
      </w:r>
      <w:r w:rsidRPr="001B6E78">
        <w:rPr>
          <w:rFonts w:ascii="Tahoma" w:hAnsi="Tahoma" w:cs="Tahoma"/>
          <w:spacing w:val="-4"/>
          <w:sz w:val="17"/>
          <w:szCs w:val="17"/>
          <w:rtl/>
        </w:rPr>
        <w:t xml:space="preserve">נוהל. מאחר </w:t>
      </w:r>
      <w:r w:rsidRPr="001B6E78">
        <w:rPr>
          <w:rFonts w:ascii="Tahoma" w:hAnsi="Tahoma" w:cs="Tahoma" w:hint="cs"/>
          <w:spacing w:val="-4"/>
          <w:sz w:val="17"/>
          <w:szCs w:val="17"/>
          <w:rtl/>
        </w:rPr>
        <w:t>ש</w:t>
      </w:r>
      <w:r w:rsidRPr="001B6E78">
        <w:rPr>
          <w:rFonts w:ascii="Tahoma" w:hAnsi="Tahoma" w:cs="Tahoma"/>
          <w:spacing w:val="-4"/>
          <w:sz w:val="17"/>
          <w:szCs w:val="17"/>
          <w:rtl/>
        </w:rPr>
        <w:t>חוק ההסדרים</w:t>
      </w:r>
      <w:r>
        <w:rPr>
          <w:rStyle w:val="FootnoteReference0"/>
          <w:rFonts w:ascii="Tahoma" w:hAnsi="Tahoma" w:cs="Tahoma"/>
          <w:spacing w:val="-4"/>
          <w:sz w:val="17"/>
          <w:szCs w:val="17"/>
          <w:rtl/>
        </w:rPr>
        <w:footnoteReference w:id="54"/>
      </w:r>
      <w:r w:rsidRPr="001B6E78">
        <w:rPr>
          <w:rFonts w:ascii="Tahoma" w:hAnsi="Tahoma" w:cs="Tahoma"/>
          <w:spacing w:val="-4"/>
          <w:sz w:val="17"/>
          <w:szCs w:val="17"/>
          <w:rtl/>
        </w:rPr>
        <w:t xml:space="preserve"> (</w:t>
      </w:r>
      <w:r w:rsidR="005A6D97">
        <w:rPr>
          <w:rFonts w:ascii="Tahoma" w:hAnsi="Tahoma" w:cs="Tahoma" w:hint="cs"/>
          <w:spacing w:val="-4"/>
          <w:sz w:val="17"/>
          <w:szCs w:val="17"/>
          <w:rtl/>
        </w:rPr>
        <w:t>ה</w:t>
      </w:r>
      <w:r w:rsidRPr="001B6E78">
        <w:rPr>
          <w:rFonts w:ascii="Tahoma" w:hAnsi="Tahoma" w:cs="Tahoma"/>
          <w:spacing w:val="-4"/>
          <w:sz w:val="17"/>
          <w:szCs w:val="17"/>
          <w:rtl/>
        </w:rPr>
        <w:t xml:space="preserve">פרק </w:t>
      </w:r>
      <w:r w:rsidR="005A6D97">
        <w:rPr>
          <w:rFonts w:ascii="Tahoma" w:hAnsi="Tahoma" w:cs="Tahoma" w:hint="cs"/>
          <w:spacing w:val="-4"/>
          <w:sz w:val="17"/>
          <w:szCs w:val="17"/>
          <w:rtl/>
        </w:rPr>
        <w:t>"</w:t>
      </w:r>
      <w:r w:rsidRPr="001B6E78">
        <w:rPr>
          <w:rFonts w:ascii="Tahoma" w:hAnsi="Tahoma" w:cs="Tahoma"/>
          <w:spacing w:val="-4"/>
          <w:sz w:val="17"/>
          <w:szCs w:val="17"/>
          <w:rtl/>
        </w:rPr>
        <w:t>תקינה</w:t>
      </w:r>
      <w:r w:rsidR="005A6D97">
        <w:rPr>
          <w:rFonts w:ascii="Tahoma" w:hAnsi="Tahoma" w:cs="Tahoma" w:hint="cs"/>
          <w:spacing w:val="-4"/>
          <w:sz w:val="17"/>
          <w:szCs w:val="17"/>
          <w:rtl/>
        </w:rPr>
        <w:t>"</w:t>
      </w:r>
      <w:r w:rsidRPr="001B6E78">
        <w:rPr>
          <w:rFonts w:ascii="Tahoma" w:hAnsi="Tahoma" w:cs="Tahoma"/>
          <w:spacing w:val="-4"/>
          <w:sz w:val="17"/>
          <w:szCs w:val="17"/>
          <w:rtl/>
        </w:rPr>
        <w:t>) התפרסם</w:t>
      </w:r>
      <w:r w:rsidRPr="00142293">
        <w:rPr>
          <w:rFonts w:ascii="Tahoma" w:hAnsi="Tahoma" w:cs="Tahoma"/>
          <w:sz w:val="17"/>
          <w:szCs w:val="17"/>
          <w:rtl/>
        </w:rPr>
        <w:t xml:space="preserve"> בדצמבר 2016, הכנת הנוהל מתוכננת לשנת 2017. הנוהל החדש יותאם, כאמור, לדרישות החוק החדש ולהחלטות הממשלה שהתקבלו בנושא.</w:t>
      </w:r>
    </w:p>
    <w:p w:rsidR="006E45B0" w:rsidRPr="00142293" w:rsidP="005A6D97">
      <w:pPr>
        <w:pStyle w:val="RESHET"/>
        <w:rPr>
          <w:rtl/>
        </w:rPr>
      </w:pPr>
      <w:r w:rsidRPr="00142293">
        <w:rPr>
          <w:rFonts w:hint="cs"/>
          <w:rtl/>
        </w:rPr>
        <w:t xml:space="preserve">משרד מבקר המדינה מעיר לממונה על התקינה כי כל עוד לא אומץ השינוי הבין-לאומי </w:t>
      </w:r>
      <w:r w:rsidR="005A6D97">
        <w:rPr>
          <w:rFonts w:hint="cs"/>
          <w:rtl/>
        </w:rPr>
        <w:t>ב</w:t>
      </w:r>
      <w:r w:rsidRPr="00142293">
        <w:rPr>
          <w:rFonts w:hint="cs"/>
          <w:rtl/>
        </w:rPr>
        <w:t xml:space="preserve">תקן הישראלי, </w:t>
      </w:r>
      <w:r w:rsidR="005A6D97">
        <w:rPr>
          <w:rFonts w:hint="cs"/>
          <w:rtl/>
        </w:rPr>
        <w:t xml:space="preserve">מיובאים </w:t>
      </w:r>
      <w:r w:rsidRPr="00142293">
        <w:rPr>
          <w:rFonts w:hint="cs"/>
          <w:rtl/>
        </w:rPr>
        <w:t>מוצרים המתאימים לתקן הישן</w:t>
      </w:r>
      <w:r w:rsidR="005A6D97">
        <w:rPr>
          <w:rFonts w:hint="cs"/>
          <w:rtl/>
        </w:rPr>
        <w:t>,</w:t>
      </w:r>
      <w:r w:rsidRPr="00142293">
        <w:rPr>
          <w:rFonts w:hint="cs"/>
          <w:rtl/>
        </w:rPr>
        <w:t xml:space="preserve"> ולעתים נמנע ייבואם של המוצרים המתקדמים ביותר. </w:t>
      </w:r>
    </w:p>
    <w:p w:rsidR="006E45B0" w:rsidRPr="00142293" w:rsidP="00964448">
      <w:pPr>
        <w:spacing w:line="240" w:lineRule="exact"/>
        <w:ind w:right="2268"/>
        <w:jc w:val="both"/>
        <w:rPr>
          <w:rFonts w:ascii="Tahoma" w:hAnsi="Tahoma" w:cs="Tahoma"/>
          <w:sz w:val="17"/>
          <w:szCs w:val="17"/>
          <w:rtl/>
        </w:rPr>
      </w:pPr>
    </w:p>
    <w:p w:rsidR="006E45B0" w:rsidRPr="00156488" w:rsidP="001B6E78">
      <w:pPr>
        <w:pStyle w:val="KOT6"/>
        <w:rPr>
          <w:rtl/>
        </w:rPr>
      </w:pPr>
      <w:r w:rsidRPr="00156488">
        <w:rPr>
          <w:rFonts w:hint="eastAsia"/>
          <w:rtl/>
        </w:rPr>
        <w:t>הבאת</w:t>
      </w:r>
      <w:r w:rsidRPr="00156488">
        <w:rPr>
          <w:rtl/>
        </w:rPr>
        <w:t xml:space="preserve"> </w:t>
      </w:r>
      <w:r w:rsidRPr="00156488">
        <w:rPr>
          <w:rFonts w:hint="eastAsia"/>
          <w:rtl/>
        </w:rPr>
        <w:t>תקנים</w:t>
      </w:r>
      <w:r w:rsidRPr="00156488">
        <w:rPr>
          <w:rtl/>
        </w:rPr>
        <w:t xml:space="preserve"> </w:t>
      </w:r>
      <w:r w:rsidRPr="00156488">
        <w:rPr>
          <w:rFonts w:hint="eastAsia"/>
          <w:rtl/>
        </w:rPr>
        <w:t>לוועדת</w:t>
      </w:r>
      <w:r w:rsidRPr="00156488">
        <w:rPr>
          <w:rtl/>
        </w:rPr>
        <w:t xml:space="preserve"> </w:t>
      </w:r>
      <w:r w:rsidRPr="00156488">
        <w:rPr>
          <w:rFonts w:hint="eastAsia"/>
          <w:rtl/>
        </w:rPr>
        <w:t>האימוץ</w:t>
      </w:r>
    </w:p>
    <w:p w:rsidR="006E45B0" w:rsidRPr="00142293" w:rsidP="00ED3F38">
      <w:pPr>
        <w:tabs>
          <w:tab w:val="left" w:pos="8306"/>
        </w:tabs>
        <w:spacing w:line="240" w:lineRule="exact"/>
        <w:ind w:right="2268"/>
        <w:jc w:val="both"/>
        <w:rPr>
          <w:rFonts w:ascii="Tahoma" w:hAnsi="Tahoma" w:cs="Tahoma"/>
          <w:sz w:val="17"/>
          <w:szCs w:val="17"/>
          <w:rtl/>
        </w:rPr>
      </w:pPr>
      <w:r w:rsidRPr="00142293">
        <w:rPr>
          <w:rFonts w:ascii="Tahoma" w:hAnsi="Tahoma" w:cs="Tahoma" w:hint="cs"/>
          <w:sz w:val="17"/>
          <w:szCs w:val="17"/>
          <w:rtl/>
        </w:rPr>
        <w:t>באוקטובר 2013 נכנס לתוקף תיקון מספר 10 לחוק התקנים</w:t>
      </w:r>
      <w:r>
        <w:rPr>
          <w:rStyle w:val="FootnoteReference0"/>
          <w:rFonts w:ascii="Tahoma" w:hAnsi="Tahoma" w:cs="Tahoma"/>
          <w:sz w:val="17"/>
          <w:szCs w:val="17"/>
          <w:rtl/>
        </w:rPr>
        <w:footnoteReference w:id="55"/>
      </w:r>
      <w:r w:rsidRPr="00142293">
        <w:rPr>
          <w:rFonts w:ascii="Tahoma" w:hAnsi="Tahoma" w:cs="Tahoma" w:hint="cs"/>
          <w:sz w:val="17"/>
          <w:szCs w:val="17"/>
          <w:rtl/>
        </w:rPr>
        <w:t xml:space="preserve"> ולפיו הוקמה "ועדת אימוץ". חברי הוועדה הם נציגי משרד הכלכלה, תעשיינים, יבואנים ומכון התקנים. בדצמבר 2016 שונה חוק התקנים (תיקון 12)</w:t>
      </w:r>
      <w:r w:rsidR="00AF25DC">
        <w:rPr>
          <w:rFonts w:ascii="Tahoma" w:hAnsi="Tahoma" w:cs="Tahoma" w:hint="cs"/>
          <w:sz w:val="17"/>
          <w:szCs w:val="17"/>
          <w:rtl/>
        </w:rPr>
        <w:t>, והוחלף</w:t>
      </w:r>
      <w:r w:rsidRPr="00142293">
        <w:rPr>
          <w:rFonts w:ascii="Tahoma" w:hAnsi="Tahoma" w:cs="Tahoma" w:hint="cs"/>
          <w:sz w:val="17"/>
          <w:szCs w:val="17"/>
          <w:rtl/>
        </w:rPr>
        <w:t xml:space="preserve"> הרכב הוועדה</w:t>
      </w:r>
      <w:r w:rsidR="00AF25DC">
        <w:rPr>
          <w:rFonts w:ascii="Tahoma" w:hAnsi="Tahoma" w:cs="Tahoma" w:hint="cs"/>
          <w:sz w:val="17"/>
          <w:szCs w:val="17"/>
          <w:rtl/>
        </w:rPr>
        <w:t>; וזה הרכבה על פי התיקון</w:t>
      </w:r>
      <w:r w:rsidRPr="00142293">
        <w:rPr>
          <w:rFonts w:ascii="Tahoma" w:hAnsi="Tahoma" w:cs="Tahoma" w:hint="cs"/>
          <w:sz w:val="17"/>
          <w:szCs w:val="17"/>
          <w:rtl/>
        </w:rPr>
        <w:t>: הממונה על התקינה</w:t>
      </w:r>
      <w:r w:rsidRPr="00142293">
        <w:rPr>
          <w:rFonts w:ascii="Tahoma" w:hAnsi="Tahoma" w:cs="Tahoma"/>
          <w:sz w:val="17"/>
          <w:szCs w:val="17"/>
          <w:rtl/>
        </w:rPr>
        <w:t>;</w:t>
      </w:r>
      <w:r w:rsidRPr="00142293">
        <w:rPr>
          <w:rFonts w:ascii="Tahoma" w:hAnsi="Tahoma" w:cs="Tahoma" w:hint="cs"/>
          <w:sz w:val="17"/>
          <w:szCs w:val="17"/>
          <w:rtl/>
        </w:rPr>
        <w:t xml:space="preserve"> נציג לשכת המהנדסים</w:t>
      </w:r>
      <w:r w:rsidRPr="00142293">
        <w:rPr>
          <w:rFonts w:ascii="Tahoma" w:hAnsi="Tahoma" w:cs="Tahoma"/>
          <w:sz w:val="17"/>
          <w:szCs w:val="17"/>
          <w:rtl/>
        </w:rPr>
        <w:t>;</w:t>
      </w:r>
      <w:r w:rsidRPr="00142293">
        <w:rPr>
          <w:rFonts w:ascii="Tahoma" w:hAnsi="Tahoma" w:cs="Tahoma" w:hint="cs"/>
          <w:sz w:val="17"/>
          <w:szCs w:val="17"/>
          <w:rtl/>
        </w:rPr>
        <w:t xml:space="preserve"> נציג ארגון צרכנים</w:t>
      </w:r>
      <w:r w:rsidRPr="00142293">
        <w:rPr>
          <w:rFonts w:ascii="Tahoma" w:hAnsi="Tahoma" w:cs="Tahoma"/>
          <w:sz w:val="17"/>
          <w:szCs w:val="17"/>
          <w:rtl/>
        </w:rPr>
        <w:t>;</w:t>
      </w:r>
      <w:r w:rsidRPr="00142293">
        <w:rPr>
          <w:rFonts w:ascii="Tahoma" w:hAnsi="Tahoma" w:cs="Tahoma" w:hint="cs"/>
          <w:sz w:val="17"/>
          <w:szCs w:val="17"/>
          <w:rtl/>
        </w:rPr>
        <w:t xml:space="preserve"> עובד משרד האוצר</w:t>
      </w:r>
      <w:r w:rsidRPr="00142293">
        <w:rPr>
          <w:rFonts w:ascii="Tahoma" w:hAnsi="Tahoma" w:cs="Tahoma"/>
          <w:sz w:val="17"/>
          <w:szCs w:val="17"/>
          <w:rtl/>
        </w:rPr>
        <w:t>;</w:t>
      </w:r>
      <w:r w:rsidRPr="00142293">
        <w:rPr>
          <w:rFonts w:ascii="Tahoma" w:hAnsi="Tahoma" w:cs="Tahoma" w:hint="cs"/>
          <w:sz w:val="17"/>
          <w:szCs w:val="17"/>
          <w:rtl/>
        </w:rPr>
        <w:t xml:space="preserve"> משקיפים נציגי התאחדות התעשיינים, נציג היבואנים מאיגוד לשכות המסחר ונציג מכון התקנים. תפקיד הוועדה הוא בחינת הצורך בשינויים לאומיים </w:t>
      </w:r>
      <w:r w:rsidR="000022CD">
        <w:rPr>
          <w:rFonts w:ascii="Tahoma" w:hAnsi="Tahoma" w:cs="Tahoma" w:hint="cs"/>
          <w:sz w:val="17"/>
          <w:szCs w:val="17"/>
          <w:rtl/>
        </w:rPr>
        <w:t xml:space="preserve">שנעשו </w:t>
      </w:r>
      <w:r w:rsidRPr="00142293">
        <w:rPr>
          <w:rFonts w:ascii="Tahoma" w:hAnsi="Tahoma" w:cs="Tahoma" w:hint="cs"/>
          <w:sz w:val="17"/>
          <w:szCs w:val="17"/>
          <w:rtl/>
        </w:rPr>
        <w:t>בתקנים הישראלי</w:t>
      </w:r>
      <w:r w:rsidR="00F0592C">
        <w:rPr>
          <w:rFonts w:ascii="Tahoma" w:hAnsi="Tahoma" w:cs="Tahoma" w:hint="cs"/>
          <w:sz w:val="17"/>
          <w:szCs w:val="17"/>
          <w:rtl/>
        </w:rPr>
        <w:t>י</w:t>
      </w:r>
      <w:r w:rsidRPr="00142293">
        <w:rPr>
          <w:rFonts w:ascii="Tahoma" w:hAnsi="Tahoma" w:cs="Tahoma" w:hint="cs"/>
          <w:sz w:val="17"/>
          <w:szCs w:val="17"/>
          <w:rtl/>
        </w:rPr>
        <w:t xml:space="preserve">ם. </w:t>
      </w:r>
      <w:r w:rsidRPr="00142293">
        <w:rPr>
          <w:rFonts w:ascii="Tahoma" w:hAnsi="Tahoma" w:cs="Tahoma"/>
          <w:sz w:val="17"/>
          <w:szCs w:val="17"/>
          <w:rtl/>
        </w:rPr>
        <w:t>ועדת האימוץ רשאית</w:t>
      </w:r>
      <w:r w:rsidRPr="00142293">
        <w:rPr>
          <w:rFonts w:ascii="Tahoma" w:hAnsi="Tahoma" w:cs="Tahoma" w:hint="cs"/>
          <w:sz w:val="17"/>
          <w:szCs w:val="17"/>
          <w:rtl/>
        </w:rPr>
        <w:t xml:space="preserve"> </w:t>
      </w:r>
      <w:r w:rsidRPr="00142293">
        <w:rPr>
          <w:rFonts w:ascii="Tahoma" w:hAnsi="Tahoma" w:cs="Tahoma"/>
          <w:sz w:val="17"/>
          <w:szCs w:val="17"/>
          <w:rtl/>
        </w:rPr>
        <w:t>להמליץ למכון התקנים על אימוץ שינוי</w:t>
      </w:r>
      <w:r w:rsidRPr="00142293">
        <w:rPr>
          <w:rFonts w:ascii="Tahoma" w:hAnsi="Tahoma" w:cs="Tahoma" w:hint="cs"/>
          <w:sz w:val="17"/>
          <w:szCs w:val="17"/>
          <w:rtl/>
        </w:rPr>
        <w:t xml:space="preserve"> </w:t>
      </w:r>
      <w:r w:rsidRPr="00142293">
        <w:rPr>
          <w:rFonts w:ascii="Tahoma" w:hAnsi="Tahoma" w:cs="Tahoma"/>
          <w:sz w:val="17"/>
          <w:szCs w:val="17"/>
          <w:rtl/>
        </w:rPr>
        <w:t>בין</w:t>
      </w:r>
      <w:r w:rsidRPr="00142293">
        <w:rPr>
          <w:rFonts w:ascii="Tahoma" w:hAnsi="Tahoma" w:cs="Tahoma" w:hint="cs"/>
          <w:sz w:val="17"/>
          <w:szCs w:val="17"/>
          <w:rtl/>
        </w:rPr>
        <w:t>-</w:t>
      </w:r>
      <w:r w:rsidRPr="00142293">
        <w:rPr>
          <w:rFonts w:ascii="Tahoma" w:hAnsi="Tahoma" w:cs="Tahoma"/>
          <w:sz w:val="17"/>
          <w:szCs w:val="17"/>
          <w:rtl/>
        </w:rPr>
        <w:t>לאומי</w:t>
      </w:r>
      <w:r w:rsidRPr="00142293">
        <w:rPr>
          <w:rFonts w:ascii="Tahoma" w:hAnsi="Tahoma" w:cs="Tahoma" w:hint="cs"/>
          <w:sz w:val="17"/>
          <w:szCs w:val="17"/>
          <w:rtl/>
        </w:rPr>
        <w:t>,</w:t>
      </w:r>
      <w:r w:rsidRPr="00142293">
        <w:rPr>
          <w:rFonts w:ascii="Tahoma" w:hAnsi="Tahoma" w:cs="Tahoma"/>
          <w:sz w:val="17"/>
          <w:szCs w:val="17"/>
          <w:rtl/>
        </w:rPr>
        <w:t xml:space="preserve"> במלואו או בחלקו, על דחייתו או על אימוצו</w:t>
      </w:r>
      <w:r w:rsidRPr="00142293">
        <w:rPr>
          <w:rFonts w:ascii="Tahoma" w:hAnsi="Tahoma" w:cs="Tahoma" w:hint="cs"/>
          <w:sz w:val="17"/>
          <w:szCs w:val="17"/>
          <w:rtl/>
        </w:rPr>
        <w:t xml:space="preserve"> </w:t>
      </w:r>
      <w:r w:rsidRPr="00142293">
        <w:rPr>
          <w:rFonts w:ascii="Tahoma" w:hAnsi="Tahoma" w:cs="Tahoma"/>
          <w:sz w:val="17"/>
          <w:szCs w:val="17"/>
          <w:rtl/>
        </w:rPr>
        <w:t>תוך קביעת התאמות נדרשות</w:t>
      </w:r>
      <w:r w:rsidRPr="00142293">
        <w:rPr>
          <w:rFonts w:ascii="Tahoma" w:hAnsi="Tahoma" w:cs="Tahoma" w:hint="cs"/>
          <w:sz w:val="17"/>
          <w:szCs w:val="17"/>
          <w:rtl/>
        </w:rPr>
        <w:t>,</w:t>
      </w:r>
      <w:r w:rsidRPr="00142293">
        <w:rPr>
          <w:rFonts w:ascii="Tahoma" w:hAnsi="Tahoma" w:cs="Tahoma"/>
          <w:sz w:val="17"/>
          <w:szCs w:val="17"/>
          <w:rtl/>
        </w:rPr>
        <w:t xml:space="preserve"> בשים לב </w:t>
      </w:r>
      <w:r w:rsidRPr="00142293">
        <w:rPr>
          <w:rFonts w:ascii="Tahoma" w:hAnsi="Tahoma" w:cs="Tahoma" w:hint="cs"/>
          <w:sz w:val="17"/>
          <w:szCs w:val="17"/>
          <w:rtl/>
        </w:rPr>
        <w:t xml:space="preserve">לכך שעליה להימנע ככל האפשר מהמלצה על </w:t>
      </w:r>
      <w:r w:rsidRPr="00142293">
        <w:rPr>
          <w:rFonts w:ascii="Tahoma" w:hAnsi="Tahoma" w:cs="Tahoma" w:hint="cs"/>
          <w:sz w:val="17"/>
          <w:szCs w:val="17"/>
          <w:rtl/>
        </w:rPr>
        <w:t>אכרזת</w:t>
      </w:r>
      <w:r w:rsidRPr="00142293">
        <w:rPr>
          <w:rFonts w:ascii="Tahoma" w:hAnsi="Tahoma" w:cs="Tahoma" w:hint="cs"/>
          <w:sz w:val="17"/>
          <w:szCs w:val="17"/>
          <w:rtl/>
        </w:rPr>
        <w:t xml:space="preserve"> שינוי לאומי כתקן רשמי אם מצאה כי אינו הכרחי.</w:t>
      </w:r>
      <w:r w:rsidRPr="00142293">
        <w:rPr>
          <w:rFonts w:ascii="Tahoma" w:hAnsi="Tahoma" w:cs="Tahoma"/>
          <w:sz w:val="17"/>
          <w:szCs w:val="17"/>
          <w:rtl/>
        </w:rPr>
        <w:t xml:space="preserve"> המלצת ועדת האימוץ תינתן בתוך שלושה חודשים ותפורסם בצירוף הנימוקים לה באתר האינטרנט של משרד</w:t>
      </w:r>
      <w:r w:rsidRPr="00142293">
        <w:rPr>
          <w:rFonts w:ascii="Tahoma" w:hAnsi="Tahoma" w:cs="Tahoma" w:hint="cs"/>
          <w:sz w:val="17"/>
          <w:szCs w:val="17"/>
          <w:rtl/>
        </w:rPr>
        <w:t xml:space="preserve"> </w:t>
      </w:r>
      <w:r w:rsidRPr="00142293">
        <w:rPr>
          <w:rFonts w:ascii="Tahoma" w:hAnsi="Tahoma" w:cs="Tahoma"/>
          <w:sz w:val="17"/>
          <w:szCs w:val="17"/>
          <w:rtl/>
        </w:rPr>
        <w:t>הכלכלה</w:t>
      </w:r>
      <w:r w:rsidRPr="00142293">
        <w:rPr>
          <w:rFonts w:ascii="Tahoma" w:hAnsi="Tahoma" w:cs="Tahoma" w:hint="cs"/>
          <w:sz w:val="17"/>
          <w:szCs w:val="17"/>
          <w:rtl/>
        </w:rPr>
        <w:t>.</w:t>
      </w:r>
      <w:r w:rsidRPr="00142293">
        <w:rPr>
          <w:rFonts w:ascii="Tahoma" w:hAnsi="Tahoma" w:cs="Tahoma"/>
          <w:sz w:val="17"/>
          <w:szCs w:val="17"/>
          <w:rtl/>
        </w:rPr>
        <w:t xml:space="preserve"> </w:t>
      </w:r>
      <w:r w:rsidRPr="00142293">
        <w:rPr>
          <w:rFonts w:ascii="Tahoma" w:hAnsi="Tahoma" w:cs="Tahoma" w:hint="cs"/>
          <w:sz w:val="17"/>
          <w:szCs w:val="17"/>
          <w:rtl/>
        </w:rPr>
        <w:t>לאורך השנים ו</w:t>
      </w:r>
      <w:r w:rsidR="006D53B1">
        <w:rPr>
          <w:rFonts w:ascii="Tahoma" w:hAnsi="Tahoma" w:cs="Tahoma" w:hint="cs"/>
          <w:sz w:val="17"/>
          <w:szCs w:val="17"/>
          <w:rtl/>
        </w:rPr>
        <w:t>כן ב</w:t>
      </w:r>
      <w:r w:rsidRPr="00142293">
        <w:rPr>
          <w:rFonts w:ascii="Tahoma" w:hAnsi="Tahoma" w:cs="Tahoma" w:hint="cs"/>
          <w:sz w:val="17"/>
          <w:szCs w:val="17"/>
          <w:rtl/>
        </w:rPr>
        <w:t>מועד סיום הביקורת, מחלקת התקינה (לאחר קבלת אישור השר) הייתה הגורם המקדם והבוחר את התקנים שיובאו לבדיקת הוועדה.</w:t>
      </w:r>
    </w:p>
    <w:p w:rsidR="006E45B0" w:rsidRPr="00142293" w:rsidP="00ED3F38">
      <w:pPr>
        <w:tabs>
          <w:tab w:val="left" w:pos="8306"/>
        </w:tabs>
        <w:spacing w:line="240" w:lineRule="exact"/>
        <w:ind w:right="2268"/>
        <w:jc w:val="both"/>
        <w:rPr>
          <w:rFonts w:ascii="Tahoma" w:hAnsi="Tahoma" w:cs="Tahoma"/>
          <w:sz w:val="17"/>
          <w:szCs w:val="17"/>
          <w:rtl/>
        </w:rPr>
      </w:pPr>
      <w:r w:rsidRPr="00142293">
        <w:rPr>
          <w:rFonts w:ascii="Tahoma" w:hAnsi="Tahoma" w:cs="Tahoma" w:hint="cs"/>
          <w:sz w:val="17"/>
          <w:szCs w:val="17"/>
          <w:rtl/>
        </w:rPr>
        <w:t>ועדות התקינה הפועלות ב</w:t>
      </w:r>
      <w:r w:rsidRPr="00142293">
        <w:rPr>
          <w:rFonts w:ascii="Tahoma" w:hAnsi="Tahoma" w:cs="Tahoma"/>
          <w:sz w:val="17"/>
          <w:szCs w:val="17"/>
          <w:rtl/>
        </w:rPr>
        <w:t>מכון</w:t>
      </w:r>
      <w:r w:rsidRPr="00142293">
        <w:rPr>
          <w:rFonts w:ascii="Tahoma" w:hAnsi="Tahoma" w:cs="Tahoma" w:hint="cs"/>
          <w:sz w:val="17"/>
          <w:szCs w:val="17"/>
          <w:rtl/>
        </w:rPr>
        <w:t xml:space="preserve"> </w:t>
      </w:r>
      <w:r w:rsidRPr="00142293">
        <w:rPr>
          <w:rFonts w:ascii="Tahoma" w:hAnsi="Tahoma" w:cs="Tahoma"/>
          <w:sz w:val="17"/>
          <w:szCs w:val="17"/>
          <w:rtl/>
        </w:rPr>
        <w:t>התקנים רשאי</w:t>
      </w:r>
      <w:r w:rsidRPr="00142293">
        <w:rPr>
          <w:rFonts w:ascii="Tahoma" w:hAnsi="Tahoma" w:cs="Tahoma" w:hint="cs"/>
          <w:sz w:val="17"/>
          <w:szCs w:val="17"/>
          <w:rtl/>
        </w:rPr>
        <w:t>ות</w:t>
      </w:r>
      <w:r w:rsidRPr="00142293">
        <w:rPr>
          <w:rFonts w:ascii="Tahoma" w:hAnsi="Tahoma" w:cs="Tahoma"/>
          <w:sz w:val="17"/>
          <w:szCs w:val="17"/>
          <w:rtl/>
        </w:rPr>
        <w:t xml:space="preserve"> לדחות את המלצת</w:t>
      </w:r>
      <w:r w:rsidRPr="00142293">
        <w:rPr>
          <w:rFonts w:ascii="Tahoma" w:hAnsi="Tahoma" w:cs="Tahoma" w:hint="cs"/>
          <w:sz w:val="17"/>
          <w:szCs w:val="17"/>
          <w:rtl/>
        </w:rPr>
        <w:t>ה של</w:t>
      </w:r>
      <w:r w:rsidRPr="00142293">
        <w:rPr>
          <w:rFonts w:ascii="Tahoma" w:hAnsi="Tahoma" w:cs="Tahoma"/>
          <w:sz w:val="17"/>
          <w:szCs w:val="17"/>
          <w:rtl/>
        </w:rPr>
        <w:t xml:space="preserve"> ועדת האימוץ</w:t>
      </w:r>
      <w:r w:rsidRPr="00142293">
        <w:rPr>
          <w:rFonts w:ascii="Tahoma" w:hAnsi="Tahoma" w:cs="Tahoma" w:hint="cs"/>
          <w:sz w:val="17"/>
          <w:szCs w:val="17"/>
          <w:rtl/>
        </w:rPr>
        <w:t>,</w:t>
      </w:r>
      <w:r w:rsidRPr="00142293">
        <w:rPr>
          <w:rFonts w:ascii="Tahoma" w:hAnsi="Tahoma" w:cs="Tahoma"/>
          <w:sz w:val="17"/>
          <w:szCs w:val="17"/>
          <w:rtl/>
        </w:rPr>
        <w:t xml:space="preserve"> כולה</w:t>
      </w:r>
      <w:r w:rsidRPr="00142293">
        <w:rPr>
          <w:rFonts w:ascii="Tahoma" w:hAnsi="Tahoma" w:cs="Tahoma" w:hint="cs"/>
          <w:sz w:val="17"/>
          <w:szCs w:val="17"/>
          <w:rtl/>
        </w:rPr>
        <w:t xml:space="preserve"> </w:t>
      </w:r>
      <w:r w:rsidRPr="00142293">
        <w:rPr>
          <w:rFonts w:ascii="Tahoma" w:hAnsi="Tahoma" w:cs="Tahoma"/>
          <w:sz w:val="17"/>
          <w:szCs w:val="17"/>
          <w:rtl/>
        </w:rPr>
        <w:t xml:space="preserve">או חלקה, אך </w:t>
      </w:r>
      <w:r w:rsidRPr="00142293">
        <w:rPr>
          <w:rFonts w:ascii="Tahoma" w:hAnsi="Tahoma" w:cs="Tahoma" w:hint="cs"/>
          <w:sz w:val="17"/>
          <w:szCs w:val="17"/>
          <w:rtl/>
        </w:rPr>
        <w:t xml:space="preserve">הן </w:t>
      </w:r>
      <w:r w:rsidRPr="00142293">
        <w:rPr>
          <w:rFonts w:ascii="Tahoma" w:hAnsi="Tahoma" w:cs="Tahoma"/>
          <w:sz w:val="17"/>
          <w:szCs w:val="17"/>
          <w:rtl/>
        </w:rPr>
        <w:t>נדרש</w:t>
      </w:r>
      <w:r w:rsidRPr="00142293">
        <w:rPr>
          <w:rFonts w:ascii="Tahoma" w:hAnsi="Tahoma" w:cs="Tahoma" w:hint="cs"/>
          <w:sz w:val="17"/>
          <w:szCs w:val="17"/>
          <w:rtl/>
        </w:rPr>
        <w:t>ות</w:t>
      </w:r>
      <w:r w:rsidRPr="00142293">
        <w:rPr>
          <w:rFonts w:ascii="Tahoma" w:hAnsi="Tahoma" w:cs="Tahoma"/>
          <w:sz w:val="17"/>
          <w:szCs w:val="17"/>
          <w:rtl/>
        </w:rPr>
        <w:t xml:space="preserve"> להעביר בתוך 30 </w:t>
      </w:r>
      <w:r w:rsidRPr="00142293">
        <w:rPr>
          <w:rFonts w:ascii="Tahoma" w:hAnsi="Tahoma" w:cs="Tahoma" w:hint="cs"/>
          <w:sz w:val="17"/>
          <w:szCs w:val="17"/>
          <w:rtl/>
        </w:rPr>
        <w:t>יום</w:t>
      </w:r>
      <w:r w:rsidRPr="00142293">
        <w:rPr>
          <w:rFonts w:ascii="Tahoma" w:hAnsi="Tahoma" w:cs="Tahoma"/>
          <w:sz w:val="17"/>
          <w:szCs w:val="17"/>
          <w:rtl/>
        </w:rPr>
        <w:t xml:space="preserve"> את </w:t>
      </w:r>
      <w:r w:rsidRPr="00142293">
        <w:rPr>
          <w:rFonts w:ascii="Tahoma" w:hAnsi="Tahoma" w:cs="Tahoma" w:hint="cs"/>
          <w:sz w:val="17"/>
          <w:szCs w:val="17"/>
          <w:rtl/>
        </w:rPr>
        <w:t xml:space="preserve">החלטתן </w:t>
      </w:r>
      <w:r w:rsidRPr="00142293">
        <w:rPr>
          <w:rFonts w:ascii="Tahoma" w:hAnsi="Tahoma" w:cs="Tahoma"/>
          <w:sz w:val="17"/>
          <w:szCs w:val="17"/>
          <w:rtl/>
        </w:rPr>
        <w:t>המנומקת לשר הכלכלה</w:t>
      </w:r>
      <w:r w:rsidRPr="00142293">
        <w:rPr>
          <w:rFonts w:ascii="Tahoma" w:hAnsi="Tahoma" w:cs="Tahoma" w:hint="cs"/>
          <w:sz w:val="17"/>
          <w:szCs w:val="17"/>
          <w:rtl/>
        </w:rPr>
        <w:t>, בכתב,</w:t>
      </w:r>
      <w:r w:rsidRPr="00142293">
        <w:rPr>
          <w:rFonts w:ascii="Tahoma" w:hAnsi="Tahoma" w:cs="Tahoma"/>
          <w:sz w:val="17"/>
          <w:szCs w:val="17"/>
          <w:rtl/>
        </w:rPr>
        <w:t xml:space="preserve"> ולפרסם באתר האינטרנט</w:t>
      </w:r>
      <w:r w:rsidRPr="00142293">
        <w:rPr>
          <w:rFonts w:ascii="Tahoma" w:hAnsi="Tahoma" w:cs="Tahoma" w:hint="cs"/>
          <w:sz w:val="17"/>
          <w:szCs w:val="17"/>
          <w:rtl/>
        </w:rPr>
        <w:t xml:space="preserve"> </w:t>
      </w:r>
      <w:r w:rsidRPr="00142293">
        <w:rPr>
          <w:rFonts w:ascii="Tahoma" w:hAnsi="Tahoma" w:cs="Tahoma"/>
          <w:sz w:val="17"/>
          <w:szCs w:val="17"/>
          <w:rtl/>
        </w:rPr>
        <w:t>של המכון את החלטת</w:t>
      </w:r>
      <w:r w:rsidRPr="00142293">
        <w:rPr>
          <w:rFonts w:ascii="Tahoma" w:hAnsi="Tahoma" w:cs="Tahoma" w:hint="cs"/>
          <w:sz w:val="17"/>
          <w:szCs w:val="17"/>
          <w:rtl/>
        </w:rPr>
        <w:t>ן</w:t>
      </w:r>
      <w:r w:rsidRPr="00142293">
        <w:rPr>
          <w:rFonts w:ascii="Tahoma" w:hAnsi="Tahoma" w:cs="Tahoma"/>
          <w:sz w:val="17"/>
          <w:szCs w:val="17"/>
          <w:rtl/>
        </w:rPr>
        <w:t xml:space="preserve"> ואת נימוקי</w:t>
      </w:r>
      <w:r w:rsidRPr="00142293">
        <w:rPr>
          <w:rFonts w:ascii="Tahoma" w:hAnsi="Tahoma" w:cs="Tahoma" w:hint="cs"/>
          <w:sz w:val="17"/>
          <w:szCs w:val="17"/>
          <w:rtl/>
        </w:rPr>
        <w:t>הן</w:t>
      </w:r>
      <w:r w:rsidRPr="00142293">
        <w:rPr>
          <w:rFonts w:ascii="Tahoma" w:hAnsi="Tahoma" w:cs="Tahoma"/>
          <w:sz w:val="17"/>
          <w:szCs w:val="17"/>
          <w:rtl/>
        </w:rPr>
        <w:t xml:space="preserve"> לדחיית המלצת</w:t>
      </w:r>
      <w:r w:rsidRPr="00142293">
        <w:rPr>
          <w:rFonts w:ascii="Tahoma" w:hAnsi="Tahoma" w:cs="Tahoma" w:hint="cs"/>
          <w:sz w:val="17"/>
          <w:szCs w:val="17"/>
          <w:rtl/>
        </w:rPr>
        <w:t>ה של</w:t>
      </w:r>
      <w:r w:rsidRPr="00142293">
        <w:rPr>
          <w:rFonts w:ascii="Tahoma" w:hAnsi="Tahoma" w:cs="Tahoma"/>
          <w:sz w:val="17"/>
          <w:szCs w:val="17"/>
          <w:rtl/>
        </w:rPr>
        <w:t xml:space="preserve"> ועדת</w:t>
      </w:r>
      <w:r w:rsidRPr="00142293">
        <w:rPr>
          <w:rFonts w:ascii="Tahoma" w:hAnsi="Tahoma" w:cs="Tahoma" w:hint="cs"/>
          <w:sz w:val="17"/>
          <w:szCs w:val="17"/>
          <w:rtl/>
        </w:rPr>
        <w:t xml:space="preserve"> </w:t>
      </w:r>
      <w:r w:rsidRPr="00142293">
        <w:rPr>
          <w:rFonts w:ascii="Tahoma" w:hAnsi="Tahoma" w:cs="Tahoma"/>
          <w:sz w:val="17"/>
          <w:szCs w:val="17"/>
          <w:rtl/>
        </w:rPr>
        <w:t>האימוץ</w:t>
      </w:r>
      <w:r w:rsidRPr="00142293">
        <w:rPr>
          <w:rFonts w:ascii="Tahoma" w:hAnsi="Tahoma" w:cs="Tahoma" w:hint="cs"/>
          <w:sz w:val="17"/>
          <w:szCs w:val="17"/>
          <w:rtl/>
        </w:rPr>
        <w:t>.</w:t>
      </w:r>
    </w:p>
    <w:p w:rsidR="006E45B0" w:rsidRPr="00142293" w:rsidP="00ED3F38">
      <w:pPr>
        <w:tabs>
          <w:tab w:val="left" w:pos="8306"/>
        </w:tabs>
        <w:spacing w:line="240" w:lineRule="exact"/>
        <w:ind w:right="2268"/>
        <w:jc w:val="both"/>
        <w:rPr>
          <w:rFonts w:ascii="Tahoma" w:hAnsi="Tahoma" w:cs="Tahoma"/>
          <w:sz w:val="17"/>
          <w:szCs w:val="17"/>
          <w:rtl/>
        </w:rPr>
      </w:pPr>
      <w:r w:rsidRPr="00142293">
        <w:rPr>
          <w:rFonts w:ascii="Tahoma" w:hAnsi="Tahoma" w:cs="Tahoma" w:hint="cs"/>
          <w:sz w:val="17"/>
          <w:szCs w:val="17"/>
          <w:rtl/>
        </w:rPr>
        <w:t xml:space="preserve">ממאי 2015 העביר המכון כ-220 תקנים רשמיים למחלקת הממונה על התקינה להחלטה על </w:t>
      </w:r>
      <w:r w:rsidRPr="00142293">
        <w:rPr>
          <w:rFonts w:ascii="Tahoma" w:hAnsi="Tahoma" w:cs="Tahoma" w:hint="cs"/>
          <w:sz w:val="17"/>
          <w:szCs w:val="17"/>
          <w:rtl/>
        </w:rPr>
        <w:t>אכרזה</w:t>
      </w:r>
      <w:r w:rsidRPr="00142293">
        <w:rPr>
          <w:rFonts w:ascii="Tahoma" w:hAnsi="Tahoma" w:cs="Tahoma" w:hint="cs"/>
          <w:sz w:val="17"/>
          <w:szCs w:val="17"/>
          <w:rtl/>
        </w:rPr>
        <w:t xml:space="preserve"> כתקן רשמי, במועד סיום הביקורת</w:t>
      </w:r>
      <w:r w:rsidR="00AF25DC">
        <w:rPr>
          <w:rFonts w:ascii="Tahoma" w:hAnsi="Tahoma" w:cs="Tahoma" w:hint="cs"/>
          <w:sz w:val="17"/>
          <w:szCs w:val="17"/>
          <w:rtl/>
        </w:rPr>
        <w:t>,</w:t>
      </w:r>
      <w:r w:rsidRPr="00142293">
        <w:rPr>
          <w:rFonts w:ascii="Tahoma" w:hAnsi="Tahoma" w:cs="Tahoma" w:hint="cs"/>
          <w:sz w:val="17"/>
          <w:szCs w:val="17"/>
          <w:rtl/>
        </w:rPr>
        <w:t xml:space="preserve"> בינואר 2017, כ-150 תקנים עדיין </w:t>
      </w:r>
      <w:r w:rsidR="00AF25DC">
        <w:rPr>
          <w:rFonts w:ascii="Tahoma" w:hAnsi="Tahoma" w:cs="Tahoma" w:hint="cs"/>
          <w:sz w:val="17"/>
          <w:szCs w:val="17"/>
          <w:rtl/>
        </w:rPr>
        <w:t>היו</w:t>
      </w:r>
      <w:r w:rsidRPr="00142293">
        <w:rPr>
          <w:rFonts w:ascii="Tahoma" w:hAnsi="Tahoma" w:cs="Tahoma" w:hint="cs"/>
          <w:sz w:val="17"/>
          <w:szCs w:val="17"/>
          <w:rtl/>
        </w:rPr>
        <w:t xml:space="preserve"> בהליכי טיפול. </w:t>
      </w:r>
    </w:p>
    <w:p w:rsidR="006E45B0" w:rsidRPr="00142293" w:rsidP="00ED3F38">
      <w:pPr>
        <w:tabs>
          <w:tab w:val="left" w:pos="8306"/>
        </w:tabs>
        <w:spacing w:line="240" w:lineRule="exact"/>
        <w:ind w:right="2268"/>
        <w:jc w:val="both"/>
        <w:rPr>
          <w:rFonts w:ascii="Tahoma" w:hAnsi="Tahoma" w:cs="Tahoma"/>
          <w:sz w:val="17"/>
          <w:szCs w:val="17"/>
          <w:rtl/>
        </w:rPr>
      </w:pPr>
      <w:r w:rsidRPr="00142293">
        <w:rPr>
          <w:rFonts w:ascii="Tahoma" w:hAnsi="Tahoma" w:cs="Tahoma" w:hint="cs"/>
          <w:sz w:val="17"/>
          <w:szCs w:val="17"/>
          <w:rtl/>
        </w:rPr>
        <w:t xml:space="preserve">נמצא כי ועדת האימוץ לא החלה לפעול אלא ביולי 2015, כעבור שנה וחצי ויותר מן המועד שנקבע להקמתה. עד אוקטובר 2016 קיימה הוועדה שמונה ישיבות ודנה בהן בשינויים לאומיים </w:t>
      </w:r>
      <w:r w:rsidR="000022CD">
        <w:rPr>
          <w:rFonts w:ascii="Tahoma" w:hAnsi="Tahoma" w:cs="Tahoma" w:hint="cs"/>
          <w:sz w:val="17"/>
          <w:szCs w:val="17"/>
          <w:rtl/>
        </w:rPr>
        <w:t xml:space="preserve">שנעשו </w:t>
      </w:r>
      <w:r w:rsidRPr="00142293">
        <w:rPr>
          <w:rFonts w:ascii="Tahoma" w:hAnsi="Tahoma" w:cs="Tahoma" w:hint="cs"/>
          <w:sz w:val="17"/>
          <w:szCs w:val="17"/>
          <w:rtl/>
        </w:rPr>
        <w:t>ב-14 תקנים בלבד (כ-9%) מכלל התקנים המצויים בהליכי טיפול במחלקת הממונה על התקינה. להלן בלוח 5 סיכום פעילותה של ועדת האימוץ בתקנים אלה.</w:t>
      </w:r>
      <w:r w:rsidRPr="00C42DAC" w:rsidR="00C42DAC">
        <w:rPr>
          <w:rFonts w:cs="Tahoma"/>
          <w:noProof/>
          <w:sz w:val="17"/>
          <w:szCs w:val="17"/>
          <w:rtl/>
        </w:rPr>
        <w:t xml:space="preserve"> </w:t>
      </w:r>
      <w:r w:rsidRPr="0012789B" w:rsidR="00C42DAC">
        <w:rPr>
          <w:rFonts w:cs="Tahoma"/>
          <w:noProof/>
          <w:sz w:val="17"/>
          <w:szCs w:val="17"/>
          <w:rtl/>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2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D7F58" w:rsidRPr="00373C5D" w:rsidP="00C42DA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0167328"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257929"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D7F58" w:rsidP="00C42DAC">
                            <w:pPr>
                              <w:spacing w:before="120" w:after="0" w:line="240" w:lineRule="atLeast"/>
                              <w:rPr>
                                <w:rFonts w:cs="Tahoma"/>
                                <w:color w:val="0B5294"/>
                                <w:spacing w:val="-4"/>
                                <w:sz w:val="24"/>
                                <w:szCs w:val="24"/>
                                <w:rtl/>
                              </w:rPr>
                            </w:pPr>
                            <w:r w:rsidRPr="00C42DAC">
                              <w:rPr>
                                <w:rFonts w:cs="Tahoma" w:hint="eastAsia"/>
                                <w:color w:val="0B5294"/>
                                <w:spacing w:val="-4"/>
                                <w:sz w:val="24"/>
                                <w:szCs w:val="24"/>
                                <w:rtl/>
                              </w:rPr>
                              <w:t>עדת</w:t>
                            </w:r>
                            <w:r w:rsidRPr="00C42DAC">
                              <w:rPr>
                                <w:rFonts w:cs="Tahoma"/>
                                <w:color w:val="0B5294"/>
                                <w:spacing w:val="-4"/>
                                <w:sz w:val="24"/>
                                <w:szCs w:val="24"/>
                                <w:rtl/>
                              </w:rPr>
                              <w:t xml:space="preserve"> </w:t>
                            </w:r>
                            <w:r w:rsidRPr="00C42DAC">
                              <w:rPr>
                                <w:rFonts w:cs="Tahoma" w:hint="eastAsia"/>
                                <w:color w:val="0B5294"/>
                                <w:spacing w:val="-4"/>
                                <w:sz w:val="24"/>
                                <w:szCs w:val="24"/>
                                <w:rtl/>
                              </w:rPr>
                              <w:t>האימוץ</w:t>
                            </w:r>
                            <w:r>
                              <w:rPr>
                                <w:rFonts w:cs="Tahoma" w:hint="cs"/>
                                <w:color w:val="0B5294"/>
                                <w:spacing w:val="-4"/>
                                <w:sz w:val="24"/>
                                <w:szCs w:val="24"/>
                                <w:rtl/>
                              </w:rPr>
                              <w:t xml:space="preserve"> </w:t>
                            </w:r>
                            <w:r w:rsidRPr="00C42DAC">
                              <w:rPr>
                                <w:rFonts w:cs="Tahoma" w:hint="eastAsia"/>
                                <w:color w:val="0B5294"/>
                                <w:spacing w:val="-4"/>
                                <w:sz w:val="24"/>
                                <w:szCs w:val="24"/>
                                <w:rtl/>
                              </w:rPr>
                              <w:t>דנה</w:t>
                            </w:r>
                            <w:r>
                              <w:rPr>
                                <w:rFonts w:cs="Tahoma" w:hint="cs"/>
                                <w:color w:val="0B5294"/>
                                <w:spacing w:val="-4"/>
                                <w:sz w:val="24"/>
                                <w:szCs w:val="24"/>
                                <w:rtl/>
                              </w:rPr>
                              <w:t xml:space="preserve"> </w:t>
                            </w:r>
                            <w:r w:rsidRPr="00C42DAC">
                              <w:rPr>
                                <w:rFonts w:cs="Tahoma" w:hint="eastAsia"/>
                                <w:color w:val="0B5294"/>
                                <w:spacing w:val="-4"/>
                                <w:sz w:val="24"/>
                                <w:szCs w:val="24"/>
                                <w:rtl/>
                              </w:rPr>
                              <w:t>בשינויים</w:t>
                            </w:r>
                            <w:r w:rsidRPr="00C42DAC">
                              <w:rPr>
                                <w:rFonts w:cs="Tahoma"/>
                                <w:color w:val="0B5294"/>
                                <w:spacing w:val="-4"/>
                                <w:sz w:val="24"/>
                                <w:szCs w:val="24"/>
                                <w:rtl/>
                              </w:rPr>
                              <w:t xml:space="preserve"> </w:t>
                            </w:r>
                            <w:r w:rsidRPr="00C42DAC">
                              <w:rPr>
                                <w:rFonts w:cs="Tahoma" w:hint="eastAsia"/>
                                <w:color w:val="0B5294"/>
                                <w:spacing w:val="-4"/>
                                <w:sz w:val="24"/>
                                <w:szCs w:val="24"/>
                                <w:rtl/>
                              </w:rPr>
                              <w:t>לאומיים</w:t>
                            </w:r>
                            <w:r w:rsidRPr="00C42DAC">
                              <w:rPr>
                                <w:rFonts w:cs="Tahoma"/>
                                <w:color w:val="0B5294"/>
                                <w:spacing w:val="-4"/>
                                <w:sz w:val="24"/>
                                <w:szCs w:val="24"/>
                                <w:rtl/>
                              </w:rPr>
                              <w:t xml:space="preserve"> </w:t>
                            </w:r>
                            <w:r w:rsidRPr="00C42DAC">
                              <w:rPr>
                                <w:rFonts w:cs="Tahoma" w:hint="eastAsia"/>
                                <w:color w:val="0B5294"/>
                                <w:spacing w:val="-4"/>
                                <w:sz w:val="24"/>
                                <w:szCs w:val="24"/>
                                <w:rtl/>
                              </w:rPr>
                              <w:t>שנעשו</w:t>
                            </w:r>
                            <w:r w:rsidRPr="00C42DAC">
                              <w:rPr>
                                <w:rFonts w:cs="Tahoma"/>
                                <w:color w:val="0B5294"/>
                                <w:spacing w:val="-4"/>
                                <w:sz w:val="24"/>
                                <w:szCs w:val="24"/>
                                <w:rtl/>
                              </w:rPr>
                              <w:t xml:space="preserve"> </w:t>
                            </w:r>
                            <w:r w:rsidRPr="00C42DAC">
                              <w:rPr>
                                <w:rFonts w:cs="Tahoma" w:hint="eastAsia"/>
                                <w:color w:val="0B5294"/>
                                <w:spacing w:val="-4"/>
                                <w:sz w:val="24"/>
                                <w:szCs w:val="24"/>
                                <w:rtl/>
                              </w:rPr>
                              <w:t>ב</w:t>
                            </w:r>
                            <w:r w:rsidRPr="00C42DAC">
                              <w:rPr>
                                <w:rFonts w:cs="Tahoma"/>
                                <w:color w:val="0B5294"/>
                                <w:spacing w:val="-4"/>
                                <w:sz w:val="24"/>
                                <w:szCs w:val="24"/>
                                <w:rtl/>
                              </w:rPr>
                              <w:t xml:space="preserve">-14 </w:t>
                            </w:r>
                            <w:r w:rsidRPr="00C42DAC">
                              <w:rPr>
                                <w:rFonts w:cs="Tahoma" w:hint="eastAsia"/>
                                <w:color w:val="0B5294"/>
                                <w:spacing w:val="-4"/>
                                <w:sz w:val="24"/>
                                <w:szCs w:val="24"/>
                                <w:rtl/>
                              </w:rPr>
                              <w:t>תקנים</w:t>
                            </w:r>
                            <w:r w:rsidRPr="00C42DAC">
                              <w:rPr>
                                <w:rFonts w:cs="Tahoma"/>
                                <w:color w:val="0B5294"/>
                                <w:spacing w:val="-4"/>
                                <w:sz w:val="24"/>
                                <w:szCs w:val="24"/>
                                <w:rtl/>
                              </w:rPr>
                              <w:t xml:space="preserve"> </w:t>
                            </w:r>
                            <w:r w:rsidRPr="00C42DAC">
                              <w:rPr>
                                <w:rFonts w:cs="Tahoma" w:hint="eastAsia"/>
                                <w:color w:val="0B5294"/>
                                <w:spacing w:val="-4"/>
                                <w:sz w:val="24"/>
                                <w:szCs w:val="24"/>
                                <w:rtl/>
                              </w:rPr>
                              <w:t>בלבד</w:t>
                            </w:r>
                            <w:r>
                              <w:rPr>
                                <w:rFonts w:cs="Tahoma" w:hint="cs"/>
                                <w:color w:val="0B5294"/>
                                <w:spacing w:val="-4"/>
                                <w:sz w:val="24"/>
                                <w:szCs w:val="24"/>
                                <w:rtl/>
                              </w:rPr>
                              <w:t xml:space="preserve"> </w:t>
                            </w:r>
                            <w:r w:rsidRPr="000117C3">
                              <w:rPr>
                                <w:rFonts w:cs="Tahoma"/>
                                <w:color w:val="0B5294"/>
                                <w:spacing w:val="-4"/>
                                <w:sz w:val="24"/>
                                <w:szCs w:val="24"/>
                                <w:rtl/>
                              </w:rPr>
                              <w:t xml:space="preserve"> </w:t>
                            </w:r>
                          </w:p>
                          <w:p w:rsidR="002D7F58" w:rsidRPr="00373C5D" w:rsidP="00C42DAC">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72619711"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72856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2D7F58" w:rsidRPr="00373C5D" w:rsidP="00C42DAC">
                      <w:pPr>
                        <w:spacing w:line="240" w:lineRule="atLeast"/>
                        <w:rPr>
                          <w:rFonts w:cs="Tahoma"/>
                          <w:b/>
                          <w:bCs/>
                          <w:color w:val="0B5294"/>
                          <w:sz w:val="48"/>
                          <w:szCs w:val="48"/>
                          <w:rtl/>
                        </w:rPr>
                      </w:pPr>
                      <w:drawing>
                        <wp:inline distT="0" distB="0" distL="0" distR="0">
                          <wp:extent cx="311150" cy="256800"/>
                          <wp:effectExtent l="0" t="0" r="0" b="0"/>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9741"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D7F58" w:rsidP="00C42DAC">
                      <w:pPr>
                        <w:spacing w:before="120" w:after="0" w:line="240" w:lineRule="atLeast"/>
                        <w:rPr>
                          <w:rFonts w:cs="Tahoma"/>
                          <w:color w:val="0B5294"/>
                          <w:spacing w:val="-4"/>
                          <w:sz w:val="24"/>
                          <w:szCs w:val="24"/>
                          <w:rtl/>
                        </w:rPr>
                      </w:pPr>
                      <w:r w:rsidRPr="00C42DAC">
                        <w:rPr>
                          <w:rFonts w:cs="Tahoma" w:hint="eastAsia"/>
                          <w:color w:val="0B5294"/>
                          <w:spacing w:val="-4"/>
                          <w:sz w:val="24"/>
                          <w:szCs w:val="24"/>
                          <w:rtl/>
                        </w:rPr>
                        <w:t>עדת</w:t>
                      </w:r>
                      <w:r w:rsidRPr="00C42DAC">
                        <w:rPr>
                          <w:rFonts w:cs="Tahoma"/>
                          <w:color w:val="0B5294"/>
                          <w:spacing w:val="-4"/>
                          <w:sz w:val="24"/>
                          <w:szCs w:val="24"/>
                          <w:rtl/>
                        </w:rPr>
                        <w:t xml:space="preserve"> </w:t>
                      </w:r>
                      <w:r w:rsidRPr="00C42DAC">
                        <w:rPr>
                          <w:rFonts w:cs="Tahoma" w:hint="eastAsia"/>
                          <w:color w:val="0B5294"/>
                          <w:spacing w:val="-4"/>
                          <w:sz w:val="24"/>
                          <w:szCs w:val="24"/>
                          <w:rtl/>
                        </w:rPr>
                        <w:t>האימוץ</w:t>
                      </w:r>
                      <w:r>
                        <w:rPr>
                          <w:rFonts w:cs="Tahoma" w:hint="cs"/>
                          <w:color w:val="0B5294"/>
                          <w:spacing w:val="-4"/>
                          <w:sz w:val="24"/>
                          <w:szCs w:val="24"/>
                          <w:rtl/>
                        </w:rPr>
                        <w:t xml:space="preserve"> </w:t>
                      </w:r>
                      <w:r w:rsidRPr="00C42DAC">
                        <w:rPr>
                          <w:rFonts w:cs="Tahoma" w:hint="eastAsia"/>
                          <w:color w:val="0B5294"/>
                          <w:spacing w:val="-4"/>
                          <w:sz w:val="24"/>
                          <w:szCs w:val="24"/>
                          <w:rtl/>
                        </w:rPr>
                        <w:t>דנה</w:t>
                      </w:r>
                      <w:r>
                        <w:rPr>
                          <w:rFonts w:cs="Tahoma" w:hint="cs"/>
                          <w:color w:val="0B5294"/>
                          <w:spacing w:val="-4"/>
                          <w:sz w:val="24"/>
                          <w:szCs w:val="24"/>
                          <w:rtl/>
                        </w:rPr>
                        <w:t xml:space="preserve"> </w:t>
                      </w:r>
                      <w:r w:rsidRPr="00C42DAC">
                        <w:rPr>
                          <w:rFonts w:cs="Tahoma" w:hint="eastAsia"/>
                          <w:color w:val="0B5294"/>
                          <w:spacing w:val="-4"/>
                          <w:sz w:val="24"/>
                          <w:szCs w:val="24"/>
                          <w:rtl/>
                        </w:rPr>
                        <w:t>בשינויים</w:t>
                      </w:r>
                      <w:r w:rsidRPr="00C42DAC">
                        <w:rPr>
                          <w:rFonts w:cs="Tahoma"/>
                          <w:color w:val="0B5294"/>
                          <w:spacing w:val="-4"/>
                          <w:sz w:val="24"/>
                          <w:szCs w:val="24"/>
                          <w:rtl/>
                        </w:rPr>
                        <w:t xml:space="preserve"> </w:t>
                      </w:r>
                      <w:r w:rsidRPr="00C42DAC">
                        <w:rPr>
                          <w:rFonts w:cs="Tahoma" w:hint="eastAsia"/>
                          <w:color w:val="0B5294"/>
                          <w:spacing w:val="-4"/>
                          <w:sz w:val="24"/>
                          <w:szCs w:val="24"/>
                          <w:rtl/>
                        </w:rPr>
                        <w:t>לאומיים</w:t>
                      </w:r>
                      <w:r w:rsidRPr="00C42DAC">
                        <w:rPr>
                          <w:rFonts w:cs="Tahoma"/>
                          <w:color w:val="0B5294"/>
                          <w:spacing w:val="-4"/>
                          <w:sz w:val="24"/>
                          <w:szCs w:val="24"/>
                          <w:rtl/>
                        </w:rPr>
                        <w:t xml:space="preserve"> </w:t>
                      </w:r>
                      <w:r w:rsidRPr="00C42DAC">
                        <w:rPr>
                          <w:rFonts w:cs="Tahoma" w:hint="eastAsia"/>
                          <w:color w:val="0B5294"/>
                          <w:spacing w:val="-4"/>
                          <w:sz w:val="24"/>
                          <w:szCs w:val="24"/>
                          <w:rtl/>
                        </w:rPr>
                        <w:t>שנעשו</w:t>
                      </w:r>
                      <w:r w:rsidRPr="00C42DAC">
                        <w:rPr>
                          <w:rFonts w:cs="Tahoma"/>
                          <w:color w:val="0B5294"/>
                          <w:spacing w:val="-4"/>
                          <w:sz w:val="24"/>
                          <w:szCs w:val="24"/>
                          <w:rtl/>
                        </w:rPr>
                        <w:t xml:space="preserve"> </w:t>
                      </w:r>
                      <w:r w:rsidRPr="00C42DAC">
                        <w:rPr>
                          <w:rFonts w:cs="Tahoma" w:hint="eastAsia"/>
                          <w:color w:val="0B5294"/>
                          <w:spacing w:val="-4"/>
                          <w:sz w:val="24"/>
                          <w:szCs w:val="24"/>
                          <w:rtl/>
                        </w:rPr>
                        <w:t>ב</w:t>
                      </w:r>
                      <w:r w:rsidRPr="00C42DAC">
                        <w:rPr>
                          <w:rFonts w:cs="Tahoma"/>
                          <w:color w:val="0B5294"/>
                          <w:spacing w:val="-4"/>
                          <w:sz w:val="24"/>
                          <w:szCs w:val="24"/>
                          <w:rtl/>
                        </w:rPr>
                        <w:t xml:space="preserve">-14 </w:t>
                      </w:r>
                      <w:r w:rsidRPr="00C42DAC">
                        <w:rPr>
                          <w:rFonts w:cs="Tahoma" w:hint="eastAsia"/>
                          <w:color w:val="0B5294"/>
                          <w:spacing w:val="-4"/>
                          <w:sz w:val="24"/>
                          <w:szCs w:val="24"/>
                          <w:rtl/>
                        </w:rPr>
                        <w:t>תקנים</w:t>
                      </w:r>
                      <w:r w:rsidRPr="00C42DAC">
                        <w:rPr>
                          <w:rFonts w:cs="Tahoma"/>
                          <w:color w:val="0B5294"/>
                          <w:spacing w:val="-4"/>
                          <w:sz w:val="24"/>
                          <w:szCs w:val="24"/>
                          <w:rtl/>
                        </w:rPr>
                        <w:t xml:space="preserve"> </w:t>
                      </w:r>
                      <w:r w:rsidRPr="00C42DAC">
                        <w:rPr>
                          <w:rFonts w:cs="Tahoma" w:hint="eastAsia"/>
                          <w:color w:val="0B5294"/>
                          <w:spacing w:val="-4"/>
                          <w:sz w:val="24"/>
                          <w:szCs w:val="24"/>
                          <w:rtl/>
                        </w:rPr>
                        <w:t>בלבד</w:t>
                      </w:r>
                      <w:r>
                        <w:rPr>
                          <w:rFonts w:cs="Tahoma" w:hint="cs"/>
                          <w:color w:val="0B5294"/>
                          <w:spacing w:val="-4"/>
                          <w:sz w:val="24"/>
                          <w:szCs w:val="24"/>
                          <w:rtl/>
                        </w:rPr>
                        <w:t xml:space="preserve"> </w:t>
                      </w:r>
                      <w:r w:rsidRPr="000117C3">
                        <w:rPr>
                          <w:rFonts w:cs="Tahoma"/>
                          <w:color w:val="0B5294"/>
                          <w:spacing w:val="-4"/>
                          <w:sz w:val="24"/>
                          <w:szCs w:val="24"/>
                          <w:rtl/>
                        </w:rPr>
                        <w:t xml:space="preserve"> </w:t>
                      </w:r>
                    </w:p>
                    <w:p w:rsidR="002D7F58" w:rsidRPr="00373C5D" w:rsidP="00C42DAC">
                      <w:pPr>
                        <w:spacing w:before="120" w:after="0" w:line="240" w:lineRule="atLeast"/>
                        <w:rPr>
                          <w:rFonts w:cs="Tahoma"/>
                          <w:b/>
                          <w:bCs/>
                          <w:color w:val="0B5294"/>
                          <w:sz w:val="48"/>
                          <w:szCs w:val="48"/>
                          <w:rtl/>
                        </w:rPr>
                      </w:pPr>
                      <w:drawing>
                        <wp:inline distT="0" distB="0" distL="0" distR="0">
                          <wp:extent cx="288000" cy="31337"/>
                          <wp:effectExtent l="0" t="0" r="0" b="6985"/>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778300"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4212B">
      <w:pPr>
        <w:bidi w:val="0"/>
        <w:rPr>
          <w:rFonts w:ascii="Tahoma" w:hAnsi="Tahoma" w:cs="Tahoma"/>
          <w:color w:val="0B5294" w:themeColor="accent1" w:themeShade="BF"/>
          <w:sz w:val="18"/>
          <w:szCs w:val="18"/>
          <w:rtl/>
        </w:rPr>
      </w:pPr>
      <w:r>
        <w:rPr>
          <w:rtl/>
        </w:rPr>
        <w:br w:type="page"/>
      </w:r>
    </w:p>
    <w:p w:rsidR="006E45B0" w:rsidRPr="001B6E78" w:rsidP="00AF25DC">
      <w:pPr>
        <w:pStyle w:val="tab-name"/>
        <w:rPr>
          <w:b/>
          <w:bCs/>
          <w:rtl/>
        </w:rPr>
      </w:pPr>
      <w:r w:rsidRPr="00142293">
        <w:rPr>
          <w:rFonts w:hint="cs"/>
          <w:rtl/>
        </w:rPr>
        <w:t>לוח 5</w:t>
      </w:r>
      <w:r w:rsidR="00AF25DC">
        <w:rPr>
          <w:rFonts w:hint="cs"/>
          <w:rtl/>
        </w:rPr>
        <w:t>:</w:t>
      </w:r>
      <w:r w:rsidRPr="00142293">
        <w:rPr>
          <w:rFonts w:hint="cs"/>
          <w:rtl/>
        </w:rPr>
        <w:t xml:space="preserve"> </w:t>
      </w:r>
      <w:r w:rsidRPr="001B6E78">
        <w:rPr>
          <w:rFonts w:hint="cs"/>
          <w:b/>
          <w:bCs/>
          <w:rtl/>
        </w:rPr>
        <w:t>תוצאות החלטותיה של ועדת האימוץ (2016-2015)</w:t>
      </w:r>
    </w:p>
    <w:tbl>
      <w:tblPr>
        <w:tblStyle w:val="TableGrid"/>
        <w:bidiVisual/>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3023"/>
        <w:gridCol w:w="1353"/>
        <w:gridCol w:w="1861"/>
      </w:tblGrid>
      <w:tr w:rsidTr="00C9574D">
        <w:tblPrEx>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c>
          <w:tcPr>
            <w:tcW w:w="2423" w:type="pct"/>
            <w:tcBorders>
              <w:top w:val="single" w:sz="8" w:space="0" w:color="auto"/>
              <w:bottom w:val="single" w:sz="8" w:space="0" w:color="auto"/>
            </w:tcBorders>
            <w:shd w:val="clear" w:color="auto" w:fill="CEEAF5"/>
            <w:vAlign w:val="bottom"/>
          </w:tcPr>
          <w:p w:rsidR="006E45B0" w:rsidRPr="00C9574D" w:rsidP="00C9574D">
            <w:pPr>
              <w:tabs>
                <w:tab w:val="left" w:pos="1148"/>
              </w:tabs>
              <w:spacing w:before="40" w:after="40" w:line="280" w:lineRule="exact"/>
              <w:rPr>
                <w:rFonts w:ascii="Tahoma" w:hAnsi="Tahoma" w:cs="Tahoma"/>
                <w:b/>
                <w:bCs/>
                <w:sz w:val="16"/>
                <w:szCs w:val="16"/>
                <w:rtl/>
              </w:rPr>
            </w:pPr>
          </w:p>
        </w:tc>
        <w:tc>
          <w:tcPr>
            <w:tcW w:w="1085" w:type="pct"/>
            <w:tcBorders>
              <w:top w:val="single" w:sz="8" w:space="0" w:color="auto"/>
              <w:bottom w:val="single" w:sz="8" w:space="0" w:color="auto"/>
            </w:tcBorders>
            <w:shd w:val="clear" w:color="auto" w:fill="CEEAF5"/>
            <w:vAlign w:val="bottom"/>
          </w:tcPr>
          <w:p w:rsidR="006E45B0" w:rsidRPr="00C9574D" w:rsidP="00C9574D">
            <w:pPr>
              <w:tabs>
                <w:tab w:val="left" w:pos="1148"/>
              </w:tabs>
              <w:spacing w:before="40" w:after="40" w:line="280" w:lineRule="exact"/>
              <w:rPr>
                <w:rFonts w:ascii="Tahoma" w:hAnsi="Tahoma" w:cs="Tahoma"/>
                <w:b/>
                <w:bCs/>
                <w:sz w:val="16"/>
                <w:szCs w:val="16"/>
                <w:rtl/>
              </w:rPr>
            </w:pPr>
            <w:r w:rsidRPr="00C9574D">
              <w:rPr>
                <w:rFonts w:ascii="Tahoma" w:hAnsi="Tahoma" w:cs="Tahoma" w:hint="cs"/>
                <w:b/>
                <w:bCs/>
                <w:sz w:val="16"/>
                <w:szCs w:val="16"/>
                <w:rtl/>
              </w:rPr>
              <w:t xml:space="preserve">מספר </w:t>
            </w:r>
            <w:r w:rsidR="00AF25DC">
              <w:rPr>
                <w:rFonts w:ascii="Tahoma" w:hAnsi="Tahoma" w:cs="Tahoma" w:hint="cs"/>
                <w:b/>
                <w:bCs/>
                <w:sz w:val="16"/>
                <w:szCs w:val="16"/>
                <w:rtl/>
              </w:rPr>
              <w:t>ה</w:t>
            </w:r>
            <w:r w:rsidRPr="00C9574D">
              <w:rPr>
                <w:rFonts w:ascii="Tahoma" w:hAnsi="Tahoma" w:cs="Tahoma" w:hint="cs"/>
                <w:b/>
                <w:bCs/>
                <w:sz w:val="16"/>
                <w:szCs w:val="16"/>
                <w:rtl/>
              </w:rPr>
              <w:t xml:space="preserve">תקנים </w:t>
            </w:r>
            <w:r w:rsidR="00C9574D">
              <w:rPr>
                <w:rFonts w:ascii="Tahoma" w:hAnsi="Tahoma" w:cs="Tahoma"/>
                <w:b/>
                <w:bCs/>
                <w:sz w:val="16"/>
                <w:szCs w:val="16"/>
                <w:rtl/>
              </w:rPr>
              <w:br/>
            </w:r>
            <w:r w:rsidRPr="00C9574D">
              <w:rPr>
                <w:rFonts w:ascii="Tahoma" w:hAnsi="Tahoma" w:cs="Tahoma" w:hint="cs"/>
                <w:b/>
                <w:bCs/>
                <w:sz w:val="16"/>
                <w:szCs w:val="16"/>
                <w:rtl/>
              </w:rPr>
              <w:t xml:space="preserve">שהוצגו לוועדה </w:t>
            </w:r>
            <w:r w:rsidR="00C9574D">
              <w:rPr>
                <w:rFonts w:ascii="Tahoma" w:hAnsi="Tahoma" w:cs="Tahoma"/>
                <w:b/>
                <w:bCs/>
                <w:sz w:val="16"/>
                <w:szCs w:val="16"/>
                <w:rtl/>
              </w:rPr>
              <w:br/>
            </w:r>
            <w:r w:rsidRPr="00C9574D">
              <w:rPr>
                <w:rFonts w:ascii="Tahoma" w:hAnsi="Tahoma" w:cs="Tahoma" w:hint="cs"/>
                <w:b/>
                <w:bCs/>
                <w:sz w:val="16"/>
                <w:szCs w:val="16"/>
                <w:rtl/>
              </w:rPr>
              <w:t>לראשונה</w:t>
            </w:r>
          </w:p>
        </w:tc>
        <w:tc>
          <w:tcPr>
            <w:tcW w:w="1492" w:type="pct"/>
            <w:tcBorders>
              <w:top w:val="single" w:sz="8" w:space="0" w:color="auto"/>
              <w:bottom w:val="single" w:sz="8" w:space="0" w:color="auto"/>
            </w:tcBorders>
            <w:shd w:val="clear" w:color="auto" w:fill="CEEAF5"/>
            <w:vAlign w:val="bottom"/>
          </w:tcPr>
          <w:p w:rsidR="006E45B0" w:rsidRPr="00C9574D" w:rsidP="00C9574D">
            <w:pPr>
              <w:tabs>
                <w:tab w:val="left" w:pos="1148"/>
              </w:tabs>
              <w:spacing w:before="40" w:after="40" w:line="280" w:lineRule="exact"/>
              <w:rPr>
                <w:rFonts w:ascii="Tahoma" w:hAnsi="Tahoma" w:cs="Tahoma"/>
                <w:b/>
                <w:bCs/>
                <w:sz w:val="16"/>
                <w:szCs w:val="16"/>
                <w:rtl/>
              </w:rPr>
            </w:pPr>
            <w:r w:rsidRPr="00C9574D">
              <w:rPr>
                <w:rFonts w:ascii="Tahoma" w:hAnsi="Tahoma" w:cs="Tahoma" w:hint="cs"/>
                <w:b/>
                <w:bCs/>
                <w:sz w:val="16"/>
                <w:szCs w:val="16"/>
                <w:rtl/>
              </w:rPr>
              <w:t xml:space="preserve">מספר </w:t>
            </w:r>
            <w:r w:rsidR="00AF25DC">
              <w:rPr>
                <w:rFonts w:ascii="Tahoma" w:hAnsi="Tahoma" w:cs="Tahoma" w:hint="cs"/>
                <w:b/>
                <w:bCs/>
                <w:sz w:val="16"/>
                <w:szCs w:val="16"/>
                <w:rtl/>
              </w:rPr>
              <w:t>ה</w:t>
            </w:r>
            <w:r w:rsidRPr="00C9574D">
              <w:rPr>
                <w:rFonts w:ascii="Tahoma" w:hAnsi="Tahoma" w:cs="Tahoma" w:hint="cs"/>
                <w:b/>
                <w:bCs/>
                <w:sz w:val="16"/>
                <w:szCs w:val="16"/>
                <w:rtl/>
              </w:rPr>
              <w:t xml:space="preserve">תקנים שהמכון </w:t>
            </w:r>
            <w:r w:rsidR="00C9574D">
              <w:rPr>
                <w:rFonts w:ascii="Tahoma" w:hAnsi="Tahoma" w:cs="Tahoma"/>
                <w:b/>
                <w:bCs/>
                <w:sz w:val="16"/>
                <w:szCs w:val="16"/>
                <w:rtl/>
              </w:rPr>
              <w:br/>
            </w:r>
            <w:r w:rsidRPr="00C9574D">
              <w:rPr>
                <w:rFonts w:ascii="Tahoma" w:hAnsi="Tahoma" w:cs="Tahoma" w:hint="cs"/>
                <w:b/>
                <w:bCs/>
                <w:sz w:val="16"/>
                <w:szCs w:val="16"/>
                <w:rtl/>
              </w:rPr>
              <w:t xml:space="preserve">החזיר לוועדה </w:t>
            </w:r>
            <w:r w:rsidR="00C9574D">
              <w:rPr>
                <w:rFonts w:ascii="Tahoma" w:hAnsi="Tahoma" w:cs="Tahoma"/>
                <w:b/>
                <w:bCs/>
                <w:sz w:val="16"/>
                <w:szCs w:val="16"/>
                <w:rtl/>
              </w:rPr>
              <w:br/>
            </w:r>
            <w:r w:rsidRPr="00C9574D">
              <w:rPr>
                <w:rFonts w:ascii="Tahoma" w:hAnsi="Tahoma" w:cs="Tahoma" w:hint="cs"/>
                <w:b/>
                <w:bCs/>
                <w:sz w:val="16"/>
                <w:szCs w:val="16"/>
                <w:rtl/>
              </w:rPr>
              <w:t>לאחר תיקונים</w:t>
            </w:r>
          </w:p>
        </w:tc>
      </w:tr>
      <w:tr w:rsidTr="00C9574D">
        <w:tblPrEx>
          <w:tblW w:w="6237" w:type="dxa"/>
          <w:tblCellMar>
            <w:left w:w="57" w:type="dxa"/>
            <w:right w:w="57" w:type="dxa"/>
          </w:tblCellMar>
          <w:tblLook w:val="04A0"/>
        </w:tblPrEx>
        <w:tc>
          <w:tcPr>
            <w:tcW w:w="2423" w:type="pct"/>
            <w:tcBorders>
              <w:top w:val="single" w:sz="8" w:space="0" w:color="auto"/>
            </w:tcBorders>
          </w:tcPr>
          <w:p w:rsidR="006E45B0" w:rsidRPr="00C9574D" w:rsidP="00C9574D">
            <w:pPr>
              <w:tabs>
                <w:tab w:val="left" w:pos="1148"/>
              </w:tabs>
              <w:spacing w:before="40" w:after="40" w:line="280" w:lineRule="exact"/>
              <w:rPr>
                <w:rFonts w:ascii="Tahoma" w:hAnsi="Tahoma" w:cs="Tahoma"/>
                <w:sz w:val="16"/>
                <w:szCs w:val="16"/>
                <w:rtl/>
              </w:rPr>
            </w:pPr>
            <w:r w:rsidRPr="00C9574D">
              <w:rPr>
                <w:rFonts w:ascii="Tahoma" w:hAnsi="Tahoma" w:cs="Tahoma" w:hint="cs"/>
                <w:sz w:val="16"/>
                <w:szCs w:val="16"/>
                <w:rtl/>
              </w:rPr>
              <w:t xml:space="preserve">מספר התקנים שהוועדה לא השתכנעה </w:t>
            </w:r>
            <w:r w:rsidR="00C9574D">
              <w:rPr>
                <w:rFonts w:ascii="Tahoma" w:hAnsi="Tahoma" w:cs="Tahoma"/>
                <w:sz w:val="16"/>
                <w:szCs w:val="16"/>
                <w:rtl/>
              </w:rPr>
              <w:br/>
            </w:r>
            <w:r w:rsidRPr="00C9574D">
              <w:rPr>
                <w:rFonts w:ascii="Tahoma" w:hAnsi="Tahoma" w:cs="Tahoma" w:hint="cs"/>
                <w:sz w:val="16"/>
                <w:szCs w:val="16"/>
                <w:rtl/>
              </w:rPr>
              <w:t xml:space="preserve">כי השינויים הלאומיים בהם הכרחיים </w:t>
            </w:r>
          </w:p>
        </w:tc>
        <w:tc>
          <w:tcPr>
            <w:tcW w:w="1085" w:type="pct"/>
            <w:tcBorders>
              <w:top w:val="single" w:sz="8" w:space="0" w:color="auto"/>
            </w:tcBorders>
          </w:tcPr>
          <w:p w:rsidR="006E45B0" w:rsidRPr="00C9574D" w:rsidP="00C9574D">
            <w:pPr>
              <w:tabs>
                <w:tab w:val="left" w:pos="1148"/>
              </w:tabs>
              <w:spacing w:before="40" w:after="40" w:line="280" w:lineRule="exact"/>
              <w:rPr>
                <w:rFonts w:ascii="Tahoma" w:hAnsi="Tahoma" w:cs="Tahoma"/>
                <w:sz w:val="16"/>
                <w:szCs w:val="16"/>
                <w:rtl/>
              </w:rPr>
            </w:pPr>
            <w:r w:rsidRPr="00C9574D">
              <w:rPr>
                <w:rFonts w:ascii="Tahoma" w:hAnsi="Tahoma" w:cs="Tahoma" w:hint="cs"/>
                <w:sz w:val="16"/>
                <w:szCs w:val="16"/>
                <w:rtl/>
              </w:rPr>
              <w:t>10</w:t>
            </w:r>
          </w:p>
        </w:tc>
        <w:tc>
          <w:tcPr>
            <w:tcW w:w="1492" w:type="pct"/>
            <w:tcBorders>
              <w:top w:val="single" w:sz="8" w:space="0" w:color="auto"/>
            </w:tcBorders>
          </w:tcPr>
          <w:p w:rsidR="006E45B0" w:rsidRPr="00C9574D" w:rsidP="00C9574D">
            <w:pPr>
              <w:tabs>
                <w:tab w:val="left" w:pos="1148"/>
              </w:tabs>
              <w:spacing w:before="40" w:after="40" w:line="280" w:lineRule="exact"/>
              <w:rPr>
                <w:rFonts w:ascii="Tahoma" w:hAnsi="Tahoma" w:cs="Tahoma"/>
                <w:sz w:val="16"/>
                <w:szCs w:val="16"/>
                <w:rtl/>
              </w:rPr>
            </w:pPr>
            <w:r w:rsidRPr="00C9574D">
              <w:rPr>
                <w:rFonts w:ascii="Tahoma" w:hAnsi="Tahoma" w:cs="Tahoma" w:hint="cs"/>
                <w:sz w:val="16"/>
                <w:szCs w:val="16"/>
                <w:rtl/>
              </w:rPr>
              <w:t>0</w:t>
            </w:r>
          </w:p>
        </w:tc>
      </w:tr>
      <w:tr w:rsidTr="00C9574D">
        <w:tblPrEx>
          <w:tblW w:w="6237" w:type="dxa"/>
          <w:tblCellMar>
            <w:left w:w="57" w:type="dxa"/>
            <w:right w:w="57" w:type="dxa"/>
          </w:tblCellMar>
          <w:tblLook w:val="04A0"/>
        </w:tblPrEx>
        <w:tc>
          <w:tcPr>
            <w:tcW w:w="2423" w:type="pct"/>
            <w:tcBorders>
              <w:bottom w:val="single" w:sz="8" w:space="0" w:color="auto"/>
            </w:tcBorders>
          </w:tcPr>
          <w:p w:rsidR="006E45B0" w:rsidRPr="00C9574D" w:rsidP="00C9574D">
            <w:pPr>
              <w:tabs>
                <w:tab w:val="left" w:pos="1148"/>
              </w:tabs>
              <w:spacing w:before="40" w:after="40" w:line="280" w:lineRule="exact"/>
              <w:rPr>
                <w:rFonts w:ascii="Tahoma" w:hAnsi="Tahoma" w:cs="Tahoma"/>
                <w:sz w:val="16"/>
                <w:szCs w:val="16"/>
                <w:rtl/>
              </w:rPr>
            </w:pPr>
            <w:r w:rsidRPr="00C9574D">
              <w:rPr>
                <w:rFonts w:ascii="Tahoma" w:hAnsi="Tahoma" w:cs="Tahoma" w:hint="cs"/>
                <w:sz w:val="16"/>
                <w:szCs w:val="16"/>
                <w:rtl/>
              </w:rPr>
              <w:t xml:space="preserve">מספר התקנים שהוועדה השתכנעה כי </w:t>
            </w:r>
            <w:r w:rsidR="00C9574D">
              <w:rPr>
                <w:rFonts w:ascii="Tahoma" w:hAnsi="Tahoma" w:cs="Tahoma"/>
                <w:sz w:val="16"/>
                <w:szCs w:val="16"/>
                <w:rtl/>
              </w:rPr>
              <w:br/>
            </w:r>
            <w:r w:rsidRPr="00C9574D">
              <w:rPr>
                <w:rFonts w:ascii="Tahoma" w:hAnsi="Tahoma" w:cs="Tahoma" w:hint="cs"/>
                <w:sz w:val="16"/>
                <w:szCs w:val="16"/>
                <w:rtl/>
              </w:rPr>
              <w:t>השינויים הלאומיים בהם הכרחיים</w:t>
            </w:r>
          </w:p>
        </w:tc>
        <w:tc>
          <w:tcPr>
            <w:tcW w:w="1085" w:type="pct"/>
            <w:tcBorders>
              <w:bottom w:val="single" w:sz="8" w:space="0" w:color="auto"/>
            </w:tcBorders>
          </w:tcPr>
          <w:p w:rsidR="006E45B0" w:rsidRPr="00C9574D" w:rsidP="00C9574D">
            <w:pPr>
              <w:tabs>
                <w:tab w:val="left" w:pos="1148"/>
              </w:tabs>
              <w:spacing w:before="40" w:after="40" w:line="280" w:lineRule="exact"/>
              <w:rPr>
                <w:rFonts w:ascii="Tahoma" w:hAnsi="Tahoma" w:cs="Tahoma"/>
                <w:sz w:val="16"/>
                <w:szCs w:val="16"/>
                <w:rtl/>
              </w:rPr>
            </w:pPr>
            <w:r w:rsidRPr="00C9574D">
              <w:rPr>
                <w:rFonts w:ascii="Tahoma" w:hAnsi="Tahoma" w:cs="Tahoma" w:hint="cs"/>
                <w:sz w:val="16"/>
                <w:szCs w:val="16"/>
                <w:rtl/>
              </w:rPr>
              <w:t>4</w:t>
            </w:r>
          </w:p>
        </w:tc>
        <w:tc>
          <w:tcPr>
            <w:tcW w:w="1492" w:type="pct"/>
            <w:tcBorders>
              <w:bottom w:val="single" w:sz="8" w:space="0" w:color="auto"/>
            </w:tcBorders>
          </w:tcPr>
          <w:p w:rsidR="006E45B0" w:rsidRPr="00C9574D" w:rsidP="00C9574D">
            <w:pPr>
              <w:tabs>
                <w:tab w:val="left" w:pos="1148"/>
              </w:tabs>
              <w:spacing w:before="40" w:after="40" w:line="280" w:lineRule="exact"/>
              <w:rPr>
                <w:rFonts w:ascii="Tahoma" w:hAnsi="Tahoma" w:cs="Tahoma"/>
                <w:sz w:val="16"/>
                <w:szCs w:val="16"/>
                <w:rtl/>
              </w:rPr>
            </w:pPr>
            <w:r w:rsidRPr="00C9574D">
              <w:rPr>
                <w:rFonts w:ascii="Tahoma" w:hAnsi="Tahoma" w:cs="Tahoma" w:hint="cs"/>
                <w:sz w:val="16"/>
                <w:szCs w:val="16"/>
                <w:rtl/>
              </w:rPr>
              <w:t>3</w:t>
            </w:r>
          </w:p>
        </w:tc>
      </w:tr>
      <w:tr w:rsidTr="00C9574D">
        <w:tblPrEx>
          <w:tblW w:w="6237" w:type="dxa"/>
          <w:tblCellMar>
            <w:left w:w="57" w:type="dxa"/>
            <w:right w:w="57" w:type="dxa"/>
          </w:tblCellMar>
          <w:tblLook w:val="04A0"/>
        </w:tblPrEx>
        <w:tc>
          <w:tcPr>
            <w:tcW w:w="2423" w:type="pct"/>
            <w:tcBorders>
              <w:top w:val="single" w:sz="8" w:space="0" w:color="auto"/>
              <w:bottom w:val="single" w:sz="8" w:space="0" w:color="auto"/>
            </w:tcBorders>
            <w:shd w:val="clear" w:color="auto" w:fill="CEEAF5"/>
          </w:tcPr>
          <w:p w:rsidR="006E45B0" w:rsidRPr="00C9574D" w:rsidP="00C9574D">
            <w:pPr>
              <w:tabs>
                <w:tab w:val="left" w:pos="1148"/>
              </w:tabs>
              <w:spacing w:before="40" w:after="40" w:line="280" w:lineRule="exact"/>
              <w:jc w:val="right"/>
              <w:rPr>
                <w:rFonts w:ascii="Tahoma" w:hAnsi="Tahoma" w:cs="Tahoma"/>
                <w:b/>
                <w:bCs/>
                <w:sz w:val="16"/>
                <w:szCs w:val="16"/>
                <w:rtl/>
              </w:rPr>
            </w:pPr>
            <w:r w:rsidRPr="00C9574D">
              <w:rPr>
                <w:rFonts w:ascii="Tahoma" w:hAnsi="Tahoma" w:cs="Tahoma" w:hint="cs"/>
                <w:b/>
                <w:bCs/>
                <w:sz w:val="16"/>
                <w:szCs w:val="16"/>
                <w:rtl/>
              </w:rPr>
              <w:t>סה"כ</w:t>
            </w:r>
          </w:p>
        </w:tc>
        <w:tc>
          <w:tcPr>
            <w:tcW w:w="1085" w:type="pct"/>
            <w:tcBorders>
              <w:top w:val="single" w:sz="8" w:space="0" w:color="auto"/>
              <w:bottom w:val="single" w:sz="8" w:space="0" w:color="auto"/>
            </w:tcBorders>
            <w:shd w:val="clear" w:color="auto" w:fill="CEEAF5"/>
          </w:tcPr>
          <w:p w:rsidR="006E45B0" w:rsidRPr="00C9574D" w:rsidP="00C9574D">
            <w:pPr>
              <w:tabs>
                <w:tab w:val="left" w:pos="1148"/>
              </w:tabs>
              <w:spacing w:before="40" w:after="40" w:line="280" w:lineRule="exact"/>
              <w:rPr>
                <w:rFonts w:ascii="Tahoma" w:hAnsi="Tahoma" w:cs="Tahoma"/>
                <w:b/>
                <w:bCs/>
                <w:sz w:val="16"/>
                <w:szCs w:val="16"/>
                <w:rtl/>
              </w:rPr>
            </w:pPr>
            <w:r w:rsidRPr="00C9574D">
              <w:rPr>
                <w:rFonts w:ascii="Tahoma" w:hAnsi="Tahoma" w:cs="Tahoma" w:hint="cs"/>
                <w:b/>
                <w:bCs/>
                <w:sz w:val="16"/>
                <w:szCs w:val="16"/>
                <w:rtl/>
              </w:rPr>
              <w:t>14</w:t>
            </w:r>
          </w:p>
        </w:tc>
        <w:tc>
          <w:tcPr>
            <w:tcW w:w="1492" w:type="pct"/>
            <w:tcBorders>
              <w:top w:val="single" w:sz="8" w:space="0" w:color="auto"/>
              <w:bottom w:val="single" w:sz="8" w:space="0" w:color="auto"/>
            </w:tcBorders>
            <w:shd w:val="clear" w:color="auto" w:fill="CEEAF5"/>
          </w:tcPr>
          <w:p w:rsidR="006E45B0" w:rsidRPr="00C9574D" w:rsidP="00C9574D">
            <w:pPr>
              <w:tabs>
                <w:tab w:val="left" w:pos="1148"/>
              </w:tabs>
              <w:spacing w:before="40" w:after="40" w:line="280" w:lineRule="exact"/>
              <w:rPr>
                <w:rFonts w:ascii="Tahoma" w:hAnsi="Tahoma" w:cs="Tahoma"/>
                <w:b/>
                <w:bCs/>
                <w:sz w:val="16"/>
                <w:szCs w:val="16"/>
                <w:rtl/>
              </w:rPr>
            </w:pPr>
            <w:r w:rsidRPr="00C9574D">
              <w:rPr>
                <w:rFonts w:ascii="Tahoma" w:hAnsi="Tahoma" w:cs="Tahoma" w:hint="cs"/>
                <w:b/>
                <w:bCs/>
                <w:sz w:val="16"/>
                <w:szCs w:val="16"/>
                <w:rtl/>
              </w:rPr>
              <w:t>3</w:t>
            </w:r>
          </w:p>
        </w:tc>
      </w:tr>
    </w:tbl>
    <w:p w:rsidR="00AF25DC" w:rsidRPr="00142293" w:rsidP="00AF25DC">
      <w:pPr>
        <w:pStyle w:val="running-text"/>
        <w:tabs>
          <w:tab w:val="left" w:pos="8306"/>
        </w:tabs>
        <w:bidi/>
        <w:spacing w:after="0"/>
        <w:rPr>
          <w:rtl/>
        </w:rPr>
      </w:pPr>
    </w:p>
    <w:p w:rsidR="006E45B0" w:rsidRPr="00142293" w:rsidP="00ED3F38">
      <w:pPr>
        <w:tabs>
          <w:tab w:val="left" w:pos="8306"/>
        </w:tabs>
        <w:spacing w:line="240" w:lineRule="exact"/>
        <w:ind w:right="2268"/>
        <w:jc w:val="both"/>
        <w:rPr>
          <w:rFonts w:ascii="Tahoma" w:hAnsi="Tahoma" w:cs="Tahoma"/>
          <w:sz w:val="17"/>
          <w:szCs w:val="17"/>
          <w:rtl/>
        </w:rPr>
      </w:pPr>
      <w:r w:rsidRPr="00142293">
        <w:rPr>
          <w:rFonts w:ascii="Tahoma" w:hAnsi="Tahoma" w:cs="Tahoma" w:hint="cs"/>
          <w:sz w:val="17"/>
          <w:szCs w:val="17"/>
          <w:rtl/>
        </w:rPr>
        <w:t xml:space="preserve">נמצא כי ברוב המקרים שהובאו לפניה ועל סמך הנימוקים שהציגו ועדות התקינה, לא השתכנעה ועדת האימוץ בהכרחיותם של השינויים הלאומיים והחזירה את התקנים למכון התקנים. ועדת האימוץ קבעה שעם השלמת הנתונים יוכל התקן לשוב אליה ואז תקבע את המלצתה. נמצא כי </w:t>
      </w:r>
      <w:r w:rsidR="00AF25DC">
        <w:rPr>
          <w:rFonts w:ascii="Tahoma" w:hAnsi="Tahoma" w:cs="Tahoma" w:hint="cs"/>
          <w:sz w:val="17"/>
          <w:szCs w:val="17"/>
          <w:rtl/>
        </w:rPr>
        <w:t xml:space="preserve">לגבי </w:t>
      </w:r>
      <w:r w:rsidRPr="00142293">
        <w:rPr>
          <w:rFonts w:ascii="Tahoma" w:hAnsi="Tahoma" w:cs="Tahoma" w:hint="cs"/>
          <w:sz w:val="17"/>
          <w:szCs w:val="17"/>
          <w:rtl/>
        </w:rPr>
        <w:t xml:space="preserve">שלושה תקנים סיימו ועדות התקינה לדון בהמלצותיה של ועדת האימוץ, ערכו שינויים בתקנים והחזירו אותם לדיון בוועדת האימוץ, </w:t>
      </w:r>
      <w:r w:rsidR="00AF25DC">
        <w:rPr>
          <w:rFonts w:ascii="Tahoma" w:hAnsi="Tahoma" w:cs="Tahoma" w:hint="cs"/>
          <w:sz w:val="17"/>
          <w:szCs w:val="17"/>
          <w:rtl/>
        </w:rPr>
        <w:t>והיא</w:t>
      </w:r>
      <w:r w:rsidRPr="00142293">
        <w:rPr>
          <w:rFonts w:ascii="Tahoma" w:hAnsi="Tahoma" w:cs="Tahoma" w:hint="cs"/>
          <w:sz w:val="17"/>
          <w:szCs w:val="17"/>
          <w:rtl/>
        </w:rPr>
        <w:t xml:space="preserve"> המליצה לאשרם.</w:t>
      </w:r>
    </w:p>
    <w:p w:rsidR="006E45B0" w:rsidRPr="00142293" w:rsidP="00ED3F38">
      <w:pPr>
        <w:tabs>
          <w:tab w:val="left" w:pos="8306"/>
        </w:tabs>
        <w:spacing w:line="240" w:lineRule="exact"/>
        <w:ind w:right="2268"/>
        <w:jc w:val="both"/>
        <w:rPr>
          <w:rFonts w:ascii="Tahoma" w:hAnsi="Tahoma" w:cs="Tahoma"/>
          <w:sz w:val="17"/>
          <w:szCs w:val="17"/>
          <w:rtl/>
        </w:rPr>
      </w:pPr>
      <w:r w:rsidRPr="00142293">
        <w:rPr>
          <w:rFonts w:ascii="Tahoma" w:hAnsi="Tahoma" w:cs="Tahoma" w:hint="cs"/>
          <w:sz w:val="17"/>
          <w:szCs w:val="17"/>
          <w:rtl/>
        </w:rPr>
        <w:t xml:space="preserve">לדוגמה: באוגוסט 2015 דנה ועדת האימוץ בתקן 1220 חלק 5, מערכות גילוי אש, גלאי עשן עצמאיים. הוועדה לא השתכנעה לגבי נחיצותם של 16 שינויים לאומיים </w:t>
      </w:r>
      <w:r w:rsidR="000022CD">
        <w:rPr>
          <w:rFonts w:ascii="Tahoma" w:hAnsi="Tahoma" w:cs="Tahoma" w:hint="cs"/>
          <w:sz w:val="17"/>
          <w:szCs w:val="17"/>
          <w:rtl/>
        </w:rPr>
        <w:t xml:space="preserve">שעשו </w:t>
      </w:r>
      <w:r w:rsidRPr="00142293">
        <w:rPr>
          <w:rFonts w:ascii="Tahoma" w:hAnsi="Tahoma" w:cs="Tahoma" w:hint="cs"/>
          <w:sz w:val="17"/>
          <w:szCs w:val="17"/>
          <w:rtl/>
        </w:rPr>
        <w:t xml:space="preserve">בתקן ועדות התקינה במכון התקנים, והמליצה להחזיר את התקן לוועדת התקינה לבחינה חוזרת. אחד השינויים הלאומיים היה סעיף 57 לתקן, שקבע </w:t>
      </w:r>
      <w:r w:rsidR="00AF25DC">
        <w:rPr>
          <w:rFonts w:ascii="Tahoma" w:hAnsi="Tahoma" w:cs="Tahoma" w:hint="cs"/>
          <w:sz w:val="17"/>
          <w:szCs w:val="17"/>
          <w:rtl/>
        </w:rPr>
        <w:t>כי</w:t>
      </w:r>
      <w:r w:rsidRPr="00142293">
        <w:rPr>
          <w:rFonts w:ascii="Tahoma" w:hAnsi="Tahoma" w:cs="Tahoma" w:hint="cs"/>
          <w:sz w:val="17"/>
          <w:szCs w:val="17"/>
          <w:rtl/>
        </w:rPr>
        <w:t xml:space="preserve"> במקום בדיקת עמידותו של הגלאי באבק</w:t>
      </w:r>
      <w:r w:rsidR="00AF25DC">
        <w:rPr>
          <w:rFonts w:ascii="Tahoma" w:hAnsi="Tahoma" w:cs="Tahoma" w:hint="cs"/>
          <w:sz w:val="17"/>
          <w:szCs w:val="17"/>
          <w:rtl/>
        </w:rPr>
        <w:t xml:space="preserve"> לפי</w:t>
      </w:r>
      <w:r w:rsidRPr="00142293">
        <w:rPr>
          <w:rFonts w:ascii="Tahoma" w:hAnsi="Tahoma" w:cs="Tahoma" w:hint="cs"/>
          <w:sz w:val="17"/>
          <w:szCs w:val="17"/>
          <w:rtl/>
        </w:rPr>
        <w:t xml:space="preserve"> </w:t>
      </w:r>
      <w:r w:rsidR="00AF25DC">
        <w:rPr>
          <w:rFonts w:ascii="Tahoma" w:hAnsi="Tahoma" w:cs="Tahoma" w:hint="cs"/>
          <w:sz w:val="17"/>
          <w:szCs w:val="17"/>
          <w:rtl/>
        </w:rPr>
        <w:t>ה</w:t>
      </w:r>
      <w:r w:rsidRPr="00142293">
        <w:rPr>
          <w:rFonts w:ascii="Tahoma" w:hAnsi="Tahoma" w:cs="Tahoma" w:hint="cs"/>
          <w:sz w:val="17"/>
          <w:szCs w:val="17"/>
          <w:rtl/>
        </w:rPr>
        <w:t xml:space="preserve">תקן האמריקני, תיערך הבדיקה לפי תקן ישראלי 981. שינוי זה היה עלול לחייב את בדיקת התאמתו של כל גלאי שייובא לארץ לתקן הישראלי. לחסם אסדרה זה </w:t>
      </w:r>
      <w:r w:rsidR="00AF25DC">
        <w:rPr>
          <w:rFonts w:ascii="Tahoma" w:hAnsi="Tahoma" w:cs="Tahoma" w:hint="cs"/>
          <w:sz w:val="17"/>
          <w:szCs w:val="17"/>
          <w:rtl/>
        </w:rPr>
        <w:t xml:space="preserve">השפעה ניכרת על </w:t>
      </w:r>
      <w:r w:rsidRPr="00142293">
        <w:rPr>
          <w:rFonts w:ascii="Tahoma" w:hAnsi="Tahoma" w:cs="Tahoma" w:hint="cs"/>
          <w:sz w:val="17"/>
          <w:szCs w:val="17"/>
          <w:rtl/>
        </w:rPr>
        <w:t xml:space="preserve">עלות הייבוא. פריט יבוא המחויב בבדיקת התאמה לתקן משית על היבואן עלויות המשולמות למכון התקנים בגין ביצוע בדיקות דגם, ובדיקות מדגם בעת הגעת המשלוחים לישראל, עלויות אחסון ושינוע ליבואן עד לקבלת אישורי הייבוא, עלויות מימון ועוד. בשל הערותיה </w:t>
      </w:r>
      <w:r w:rsidRPr="0024212B">
        <w:rPr>
          <w:rFonts w:ascii="Tahoma" w:hAnsi="Tahoma" w:cs="Tahoma" w:hint="cs"/>
          <w:spacing w:val="-4"/>
          <w:sz w:val="17"/>
          <w:szCs w:val="17"/>
          <w:rtl/>
        </w:rPr>
        <w:t>של ועדת האימוץ נבחנה בוועדת המומחים הצעה לשנות את סעיף 57 כך שלא ייבדקו</w:t>
      </w:r>
      <w:r w:rsidRPr="00142293">
        <w:rPr>
          <w:rFonts w:ascii="Tahoma" w:hAnsi="Tahoma" w:cs="Tahoma" w:hint="cs"/>
          <w:sz w:val="17"/>
          <w:szCs w:val="17"/>
          <w:rtl/>
        </w:rPr>
        <w:t xml:space="preserve"> לפי התקן הישראלי אלא גלאים שאין אישור ממעבדה מאושרת</w:t>
      </w:r>
      <w:r>
        <w:rPr>
          <w:rStyle w:val="FootnoteReference0"/>
          <w:rFonts w:ascii="Tahoma" w:hAnsi="Tahoma" w:cs="Tahoma"/>
          <w:sz w:val="17"/>
          <w:szCs w:val="17"/>
          <w:rtl/>
        </w:rPr>
        <w:footnoteReference w:id="56"/>
      </w:r>
      <w:r w:rsidRPr="00142293">
        <w:rPr>
          <w:rFonts w:ascii="Tahoma" w:hAnsi="Tahoma" w:cs="Tahoma" w:hint="cs"/>
          <w:sz w:val="17"/>
          <w:szCs w:val="17"/>
          <w:rtl/>
        </w:rPr>
        <w:t xml:space="preserve"> </w:t>
      </w:r>
      <w:r w:rsidR="00AF25DC">
        <w:rPr>
          <w:rFonts w:ascii="Tahoma" w:hAnsi="Tahoma" w:cs="Tahoma" w:hint="cs"/>
          <w:sz w:val="17"/>
          <w:szCs w:val="17"/>
          <w:rtl/>
        </w:rPr>
        <w:t>ב</w:t>
      </w:r>
      <w:r w:rsidRPr="00142293">
        <w:rPr>
          <w:rFonts w:ascii="Tahoma" w:hAnsi="Tahoma" w:cs="Tahoma" w:hint="cs"/>
          <w:sz w:val="17"/>
          <w:szCs w:val="17"/>
          <w:rtl/>
        </w:rPr>
        <w:t xml:space="preserve">חו"ל לעמידותם </w:t>
      </w:r>
      <w:r w:rsidR="00AF25DC">
        <w:rPr>
          <w:rFonts w:ascii="Tahoma" w:hAnsi="Tahoma" w:cs="Tahoma" w:hint="cs"/>
          <w:sz w:val="17"/>
          <w:szCs w:val="17"/>
          <w:rtl/>
        </w:rPr>
        <w:t>ב</w:t>
      </w:r>
      <w:r w:rsidRPr="00142293">
        <w:rPr>
          <w:rFonts w:ascii="Tahoma" w:hAnsi="Tahoma" w:cs="Tahoma" w:hint="cs"/>
          <w:sz w:val="17"/>
          <w:szCs w:val="17"/>
          <w:rtl/>
        </w:rPr>
        <w:t xml:space="preserve">אבק, לפי התקן האמריקני. נמצא כי </w:t>
      </w:r>
      <w:r w:rsidR="00AF25DC">
        <w:rPr>
          <w:rFonts w:ascii="Tahoma" w:hAnsi="Tahoma" w:cs="Tahoma" w:hint="cs"/>
          <w:sz w:val="17"/>
          <w:szCs w:val="17"/>
          <w:rtl/>
        </w:rPr>
        <w:t>ב</w:t>
      </w:r>
      <w:r w:rsidRPr="00142293">
        <w:rPr>
          <w:rFonts w:ascii="Tahoma" w:hAnsi="Tahoma" w:cs="Tahoma" w:hint="cs"/>
          <w:sz w:val="17"/>
          <w:szCs w:val="17"/>
          <w:rtl/>
        </w:rPr>
        <w:t xml:space="preserve">מועד </w:t>
      </w:r>
      <w:r w:rsidR="00AF25DC">
        <w:rPr>
          <w:rFonts w:ascii="Tahoma" w:hAnsi="Tahoma" w:cs="Tahoma" w:hint="cs"/>
          <w:sz w:val="17"/>
          <w:szCs w:val="17"/>
          <w:rtl/>
        </w:rPr>
        <w:t xml:space="preserve">סיום </w:t>
      </w:r>
      <w:r w:rsidRPr="00142293">
        <w:rPr>
          <w:rFonts w:ascii="Tahoma" w:hAnsi="Tahoma" w:cs="Tahoma" w:hint="cs"/>
          <w:sz w:val="17"/>
          <w:szCs w:val="17"/>
          <w:rtl/>
        </w:rPr>
        <w:t>הביקורת טרם הסתיים הטיפול בתקן זה.</w:t>
      </w:r>
    </w:p>
    <w:p w:rsidR="006E45B0" w:rsidRPr="00142293" w:rsidP="00ED3F38">
      <w:pPr>
        <w:tabs>
          <w:tab w:val="left" w:pos="8306"/>
        </w:tabs>
        <w:spacing w:after="240" w:line="240" w:lineRule="exact"/>
        <w:ind w:right="2268"/>
        <w:jc w:val="both"/>
        <w:rPr>
          <w:rFonts w:ascii="Tahoma" w:hAnsi="Tahoma" w:cs="Tahoma"/>
          <w:sz w:val="17"/>
          <w:szCs w:val="17"/>
          <w:rtl/>
        </w:rPr>
      </w:pPr>
      <w:r w:rsidRPr="00142293">
        <w:rPr>
          <w:rFonts w:ascii="Tahoma" w:hAnsi="Tahoma" w:cs="Tahoma" w:hint="cs"/>
          <w:sz w:val="17"/>
          <w:szCs w:val="17"/>
          <w:rtl/>
        </w:rPr>
        <w:t xml:space="preserve">משרד הכלכלה מסר בתגובתו כי לפי הוראות חוק התקנים (עד לתיקון מ-1.1.17) ועדת האימוץ לא דנה כאמור בתקנים רשמיים אלא לבקשתם של שר הכלכלה או של מכון התקנים. לא הייתה חובה חוקית להעביר תקנים אלה לוועדת האימוץ והטיפול בהם נמשך גם ללא הוועדה. מועד תחילת עבודתה של הוועדה ומספר </w:t>
      </w:r>
      <w:r w:rsidRPr="00142293">
        <w:rPr>
          <w:rFonts w:ascii="Tahoma" w:hAnsi="Tahoma" w:cs="Tahoma" w:hint="cs"/>
          <w:sz w:val="17"/>
          <w:szCs w:val="17"/>
          <w:rtl/>
        </w:rPr>
        <w:t xml:space="preserve">דיוניה היו בהתאם לבקשות של שר הכלכלה או של מכון התקנים. </w:t>
      </w:r>
      <w:r w:rsidRPr="00142293">
        <w:rPr>
          <w:rFonts w:ascii="Tahoma" w:hAnsi="Tahoma" w:cs="Tahoma"/>
          <w:sz w:val="17"/>
          <w:szCs w:val="17"/>
          <w:rtl/>
        </w:rPr>
        <w:t xml:space="preserve">מתחילת 2017, בהתאם לשינוי החוק, ועדת האימוץ אמורה לדון בשינויים לאומיים שאינם מתחייבים בתקנים רשמיים (כהגדרתם בחוק התקנים). במקרה של שינוים מתחייבים, ועדת האימוץ תדון אם תוגש בקשה מתאימה </w:t>
      </w:r>
      <w:r w:rsidRPr="00142293">
        <w:rPr>
          <w:rFonts w:ascii="Tahoma" w:hAnsi="Tahoma" w:cs="Tahoma" w:hint="cs"/>
          <w:sz w:val="17"/>
          <w:szCs w:val="17"/>
          <w:rtl/>
        </w:rPr>
        <w:t>בידי</w:t>
      </w:r>
      <w:r w:rsidRPr="00142293">
        <w:rPr>
          <w:rFonts w:ascii="Tahoma" w:hAnsi="Tahoma" w:cs="Tahoma"/>
          <w:sz w:val="17"/>
          <w:szCs w:val="17"/>
          <w:rtl/>
        </w:rPr>
        <w:t xml:space="preserve"> אחד מחבריה. בהתאם לשינוי זה, מכון התקנים והממונה על התקינה נערכים והחלו</w:t>
      </w:r>
      <w:r w:rsidRPr="00142293">
        <w:rPr>
          <w:rFonts w:ascii="Tahoma" w:hAnsi="Tahoma" w:cs="Tahoma" w:hint="cs"/>
          <w:sz w:val="17"/>
          <w:szCs w:val="17"/>
          <w:rtl/>
        </w:rPr>
        <w:t>,</w:t>
      </w:r>
      <w:r w:rsidRPr="00142293">
        <w:rPr>
          <w:rFonts w:ascii="Tahoma" w:hAnsi="Tahoma" w:cs="Tahoma"/>
          <w:sz w:val="17"/>
          <w:szCs w:val="17"/>
          <w:rtl/>
        </w:rPr>
        <w:t xml:space="preserve"> כאמור</w:t>
      </w:r>
      <w:r w:rsidRPr="00142293">
        <w:rPr>
          <w:rFonts w:ascii="Tahoma" w:hAnsi="Tahoma" w:cs="Tahoma" w:hint="cs"/>
          <w:sz w:val="17"/>
          <w:szCs w:val="17"/>
          <w:rtl/>
        </w:rPr>
        <w:t>,</w:t>
      </w:r>
      <w:r w:rsidRPr="00142293">
        <w:rPr>
          <w:rFonts w:ascii="Tahoma" w:hAnsi="Tahoma" w:cs="Tahoma"/>
          <w:sz w:val="17"/>
          <w:szCs w:val="17"/>
          <w:rtl/>
        </w:rPr>
        <w:t xml:space="preserve"> </w:t>
      </w:r>
      <w:r w:rsidR="00AF25DC">
        <w:rPr>
          <w:rFonts w:ascii="Tahoma" w:hAnsi="Tahoma" w:cs="Tahoma" w:hint="cs"/>
          <w:sz w:val="17"/>
          <w:szCs w:val="17"/>
          <w:rtl/>
        </w:rPr>
        <w:t>להעביר</w:t>
      </w:r>
      <w:r w:rsidRPr="00142293">
        <w:rPr>
          <w:rFonts w:ascii="Tahoma" w:hAnsi="Tahoma" w:cs="Tahoma" w:hint="cs"/>
          <w:sz w:val="17"/>
          <w:szCs w:val="17"/>
          <w:rtl/>
        </w:rPr>
        <w:t xml:space="preserve"> לוועדה, לבחינה ואישור, את</w:t>
      </w:r>
      <w:r w:rsidRPr="00142293">
        <w:rPr>
          <w:rFonts w:ascii="Tahoma" w:hAnsi="Tahoma" w:cs="Tahoma"/>
          <w:sz w:val="17"/>
          <w:szCs w:val="17"/>
          <w:rtl/>
        </w:rPr>
        <w:t xml:space="preserve"> כל התקנים הרשמיים עם שינויים לאומיים לא</w:t>
      </w:r>
      <w:r w:rsidRPr="00142293">
        <w:rPr>
          <w:rFonts w:ascii="Tahoma" w:hAnsi="Tahoma" w:cs="Tahoma" w:hint="cs"/>
          <w:sz w:val="17"/>
          <w:szCs w:val="17"/>
          <w:rtl/>
        </w:rPr>
        <w:t>-</w:t>
      </w:r>
      <w:r w:rsidRPr="00142293">
        <w:rPr>
          <w:rFonts w:ascii="Tahoma" w:hAnsi="Tahoma" w:cs="Tahoma"/>
          <w:sz w:val="17"/>
          <w:szCs w:val="17"/>
          <w:rtl/>
        </w:rPr>
        <w:t>מתחייבים שהיו בתהליך.</w:t>
      </w:r>
    </w:p>
    <w:p w:rsidR="006E45B0" w:rsidP="00ED3F38">
      <w:pPr>
        <w:pStyle w:val="RESHET"/>
        <w:rPr>
          <w:rtl/>
        </w:rPr>
      </w:pPr>
      <w:r w:rsidRPr="00142293">
        <w:rPr>
          <w:rFonts w:hint="cs"/>
          <w:rtl/>
        </w:rPr>
        <w:t>משרד מבקר המדינה מעיר למשרד הכלכלה כי הטיפול בבחינת התאמתם של תקנים רשמיים לתקנ</w:t>
      </w:r>
      <w:r w:rsidR="002F33AF">
        <w:rPr>
          <w:rFonts w:hint="cs"/>
          <w:rtl/>
        </w:rPr>
        <w:t>ים בין-לאומיים ו</w:t>
      </w:r>
      <w:r w:rsidR="00AF25DC">
        <w:rPr>
          <w:rFonts w:hint="cs"/>
          <w:rtl/>
        </w:rPr>
        <w:t>ב</w:t>
      </w:r>
      <w:r w:rsidR="002F33AF">
        <w:rPr>
          <w:rFonts w:hint="cs"/>
          <w:rtl/>
        </w:rPr>
        <w:t>אימוץ תקנים בין-</w:t>
      </w:r>
      <w:r w:rsidRPr="00142293">
        <w:rPr>
          <w:rFonts w:hint="cs"/>
          <w:rtl/>
        </w:rPr>
        <w:t xml:space="preserve">לאומיים חדשים נעשה בקצב אטי מאוד, למרות החלטת הממשלה מתחילת שנת 2012 לזרז את אימוץ </w:t>
      </w:r>
      <w:r w:rsidR="00AF25DC">
        <w:rPr>
          <w:rFonts w:hint="cs"/>
          <w:rtl/>
        </w:rPr>
        <w:t>התקנים הבין-לאומיים כלשונם</w:t>
      </w:r>
      <w:r w:rsidRPr="00142293">
        <w:rPr>
          <w:rFonts w:hint="cs"/>
          <w:rtl/>
        </w:rPr>
        <w:t>, והחוק מ-2013 שקבע מנגנון בחינה בעניין זה. על משרד הכלכלה לזהות את הקשיים המונעים ממחלקת התקינה במשרדו מהבאת שאר התקנים לבדיקתה של ועדת האימוץ. על משרד הכלכלה לפעול לשחרור צווארי הבקבוק ולגיוס המשאבים ה</w:t>
      </w:r>
      <w:r w:rsidR="00AF25DC">
        <w:rPr>
          <w:rFonts w:hint="cs"/>
          <w:rtl/>
        </w:rPr>
        <w:t>נדרשים כדי לאמץ תקנים בין-לאומיים</w:t>
      </w:r>
      <w:r w:rsidRPr="00142293">
        <w:rPr>
          <w:rFonts w:hint="cs"/>
          <w:rtl/>
        </w:rPr>
        <w:t xml:space="preserve"> רב</w:t>
      </w:r>
      <w:r w:rsidR="00AF25DC">
        <w:rPr>
          <w:rFonts w:hint="cs"/>
          <w:rtl/>
        </w:rPr>
        <w:t>ים</w:t>
      </w:r>
      <w:r w:rsidRPr="00142293">
        <w:rPr>
          <w:rFonts w:hint="cs"/>
          <w:rtl/>
        </w:rPr>
        <w:t xml:space="preserve"> ככל האפשר.</w:t>
      </w:r>
    </w:p>
    <w:p w:rsidR="00ED3F38" w:rsidRPr="00142293" w:rsidP="00ED3F38">
      <w:pPr>
        <w:pStyle w:val="RESHET"/>
        <w:rPr>
          <w:rtl/>
        </w:rPr>
      </w:pPr>
    </w:p>
    <w:p w:rsidR="0024212B" w:rsidRPr="0024212B" w:rsidP="0024212B">
      <w:pPr>
        <w:tabs>
          <w:tab w:val="left" w:pos="8306"/>
        </w:tabs>
        <w:spacing w:line="240" w:lineRule="exact"/>
        <w:ind w:right="2268"/>
        <w:jc w:val="both"/>
        <w:rPr>
          <w:rFonts w:ascii="Tahoma" w:hAnsi="Tahoma" w:cs="Tahoma"/>
          <w:sz w:val="17"/>
          <w:szCs w:val="17"/>
          <w:rtl/>
        </w:rPr>
      </w:pPr>
    </w:p>
    <w:p w:rsidR="006E45B0" w:rsidRPr="00156488" w:rsidP="00AF25DC">
      <w:pPr>
        <w:pStyle w:val="KOT6"/>
        <w:rPr>
          <w:rtl/>
        </w:rPr>
      </w:pPr>
      <w:r w:rsidRPr="005E79AA">
        <w:rPr>
          <w:rFonts w:hint="eastAsia"/>
          <w:rtl/>
        </w:rPr>
        <w:t>חוסר</w:t>
      </w:r>
      <w:r w:rsidRPr="005E79AA">
        <w:rPr>
          <w:rtl/>
        </w:rPr>
        <w:t xml:space="preserve"> </w:t>
      </w:r>
      <w:r w:rsidRPr="005E79AA">
        <w:rPr>
          <w:rFonts w:hint="eastAsia"/>
          <w:rtl/>
        </w:rPr>
        <w:t>מענה</w:t>
      </w:r>
      <w:r w:rsidRPr="005E79AA">
        <w:rPr>
          <w:rtl/>
        </w:rPr>
        <w:t xml:space="preserve"> </w:t>
      </w:r>
      <w:r w:rsidRPr="005E79AA">
        <w:rPr>
          <w:rFonts w:hint="eastAsia"/>
          <w:rtl/>
        </w:rPr>
        <w:t>של</w:t>
      </w:r>
      <w:r w:rsidRPr="005E79AA">
        <w:rPr>
          <w:rtl/>
        </w:rPr>
        <w:t xml:space="preserve"> </w:t>
      </w:r>
      <w:r w:rsidRPr="005E79AA">
        <w:rPr>
          <w:rFonts w:hint="eastAsia"/>
          <w:rtl/>
        </w:rPr>
        <w:t>משרדי</w:t>
      </w:r>
      <w:r w:rsidRPr="005E79AA">
        <w:rPr>
          <w:rtl/>
        </w:rPr>
        <w:t xml:space="preserve"> </w:t>
      </w:r>
      <w:r w:rsidRPr="005E79AA">
        <w:rPr>
          <w:rFonts w:hint="eastAsia"/>
          <w:rtl/>
        </w:rPr>
        <w:t>ממשלה</w:t>
      </w:r>
      <w:r w:rsidRPr="005E79AA">
        <w:rPr>
          <w:rtl/>
        </w:rPr>
        <w:t xml:space="preserve"> </w:t>
      </w:r>
      <w:r>
        <w:rPr>
          <w:rFonts w:hint="cs"/>
          <w:rtl/>
        </w:rPr>
        <w:t>ע</w:t>
      </w:r>
      <w:r w:rsidRPr="00156488">
        <w:rPr>
          <w:rFonts w:hint="eastAsia"/>
          <w:rtl/>
        </w:rPr>
        <w:t>ל</w:t>
      </w:r>
      <w:r>
        <w:rPr>
          <w:rFonts w:hint="cs"/>
          <w:rtl/>
        </w:rPr>
        <w:t xml:space="preserve"> בקשות היוועצות </w:t>
      </w:r>
      <w:r w:rsidR="00AF25DC">
        <w:rPr>
          <w:rFonts w:hint="cs"/>
          <w:rtl/>
        </w:rPr>
        <w:t>של</w:t>
      </w:r>
      <w:r w:rsidRPr="00156488">
        <w:rPr>
          <w:rtl/>
        </w:rPr>
        <w:t xml:space="preserve"> </w:t>
      </w:r>
      <w:r w:rsidR="00C9574D">
        <w:rPr>
          <w:rFonts w:hint="cs"/>
          <w:rtl/>
        </w:rPr>
        <w:br/>
      </w:r>
      <w:r w:rsidRPr="00156488">
        <w:rPr>
          <w:rFonts w:hint="eastAsia"/>
          <w:rtl/>
        </w:rPr>
        <w:t>הממונה</w:t>
      </w:r>
      <w:r w:rsidRPr="00156488">
        <w:rPr>
          <w:rtl/>
        </w:rPr>
        <w:t xml:space="preserve"> </w:t>
      </w:r>
      <w:r w:rsidRPr="00156488">
        <w:rPr>
          <w:rFonts w:hint="eastAsia"/>
          <w:rtl/>
        </w:rPr>
        <w:t>על</w:t>
      </w:r>
      <w:r w:rsidRPr="00156488">
        <w:rPr>
          <w:rtl/>
        </w:rPr>
        <w:t xml:space="preserve"> </w:t>
      </w:r>
      <w:r w:rsidRPr="00156488">
        <w:rPr>
          <w:rFonts w:hint="eastAsia"/>
          <w:rtl/>
        </w:rPr>
        <w:t>התקינה</w:t>
      </w:r>
    </w:p>
    <w:p w:rsidR="006E45B0" w:rsidRPr="00142293" w:rsidP="00AF25DC">
      <w:pPr>
        <w:tabs>
          <w:tab w:val="left" w:pos="8306"/>
        </w:tabs>
        <w:spacing w:after="240" w:line="240" w:lineRule="exact"/>
        <w:ind w:right="2268"/>
        <w:jc w:val="both"/>
        <w:rPr>
          <w:rFonts w:ascii="Tahoma" w:hAnsi="Tahoma" w:cs="Tahoma"/>
          <w:sz w:val="17"/>
          <w:szCs w:val="17"/>
          <w:rtl/>
        </w:rPr>
      </w:pPr>
      <w:r w:rsidRPr="00142293">
        <w:rPr>
          <w:rFonts w:ascii="Tahoma" w:hAnsi="Tahoma" w:cs="Tahoma" w:hint="cs"/>
          <w:sz w:val="17"/>
          <w:szCs w:val="17"/>
          <w:rtl/>
        </w:rPr>
        <w:t>כאמור, החלטת הממשלה מאפריל 2016 קבעה כי בכל מקום שחוק התקנים מחייב את הסכמת השר לגבי תקן שבתחום סמכותו</w:t>
      </w:r>
      <w:r w:rsidR="00AF25DC">
        <w:rPr>
          <w:rFonts w:ascii="Tahoma" w:hAnsi="Tahoma" w:cs="Tahoma" w:hint="cs"/>
          <w:sz w:val="17"/>
          <w:szCs w:val="17"/>
          <w:rtl/>
        </w:rPr>
        <w:t>,</w:t>
      </w:r>
      <w:r w:rsidRPr="00142293">
        <w:rPr>
          <w:rFonts w:ascii="Tahoma" w:hAnsi="Tahoma" w:cs="Tahoma" w:hint="cs"/>
          <w:sz w:val="17"/>
          <w:szCs w:val="17"/>
          <w:rtl/>
        </w:rPr>
        <w:t xml:space="preserve"> או שנדרשת היוועצות בשר אחר או במשרד אחר בענייני </w:t>
      </w:r>
      <w:r w:rsidRPr="00142293">
        <w:rPr>
          <w:rFonts w:ascii="Tahoma" w:hAnsi="Tahoma" w:cs="Tahoma" w:hint="cs"/>
          <w:sz w:val="17"/>
          <w:szCs w:val="17"/>
          <w:rtl/>
        </w:rPr>
        <w:t>אכרזת</w:t>
      </w:r>
      <w:r w:rsidRPr="00142293">
        <w:rPr>
          <w:rFonts w:ascii="Tahoma" w:hAnsi="Tahoma" w:cs="Tahoma" w:hint="cs"/>
          <w:sz w:val="17"/>
          <w:szCs w:val="17"/>
          <w:rtl/>
        </w:rPr>
        <w:t xml:space="preserve"> תקן רשמי, תיקונו, החלפתו, שינויו או ביטולו</w:t>
      </w:r>
      <w:r w:rsidR="00AF25DC">
        <w:rPr>
          <w:rFonts w:ascii="Tahoma" w:hAnsi="Tahoma" w:cs="Tahoma" w:hint="cs"/>
          <w:sz w:val="17"/>
          <w:szCs w:val="17"/>
          <w:rtl/>
        </w:rPr>
        <w:t xml:space="preserve"> -</w:t>
      </w:r>
      <w:r w:rsidRPr="00142293">
        <w:rPr>
          <w:rFonts w:ascii="Tahoma" w:hAnsi="Tahoma" w:cs="Tahoma" w:hint="cs"/>
          <w:sz w:val="17"/>
          <w:szCs w:val="17"/>
          <w:rtl/>
        </w:rPr>
        <w:t xml:space="preserve"> מנכ"ל </w:t>
      </w:r>
      <w:r w:rsidR="00AF25DC">
        <w:rPr>
          <w:rFonts w:ascii="Tahoma" w:hAnsi="Tahoma" w:cs="Tahoma" w:hint="cs"/>
          <w:sz w:val="17"/>
          <w:szCs w:val="17"/>
          <w:rtl/>
        </w:rPr>
        <w:t>ה</w:t>
      </w:r>
      <w:r w:rsidRPr="00142293">
        <w:rPr>
          <w:rFonts w:ascii="Tahoma" w:hAnsi="Tahoma" w:cs="Tahoma" w:hint="cs"/>
          <w:sz w:val="17"/>
          <w:szCs w:val="17"/>
          <w:rtl/>
        </w:rPr>
        <w:t xml:space="preserve">משרד </w:t>
      </w:r>
      <w:r w:rsidR="00AF25DC">
        <w:rPr>
          <w:rFonts w:ascii="Tahoma" w:hAnsi="Tahoma" w:cs="Tahoma" w:hint="cs"/>
          <w:sz w:val="17"/>
          <w:szCs w:val="17"/>
          <w:rtl/>
        </w:rPr>
        <w:t>ה</w:t>
      </w:r>
      <w:r w:rsidRPr="00142293">
        <w:rPr>
          <w:rFonts w:ascii="Tahoma" w:hAnsi="Tahoma" w:cs="Tahoma" w:hint="cs"/>
          <w:sz w:val="17"/>
          <w:szCs w:val="17"/>
          <w:rtl/>
        </w:rPr>
        <w:t>ממשלתי או הרשות המוסמכת</w:t>
      </w:r>
      <w:r w:rsidR="00AF25DC">
        <w:rPr>
          <w:rFonts w:ascii="Tahoma" w:hAnsi="Tahoma" w:cs="Tahoma" w:hint="cs"/>
          <w:sz w:val="17"/>
          <w:szCs w:val="17"/>
          <w:rtl/>
        </w:rPr>
        <w:t>,</w:t>
      </w:r>
      <w:r w:rsidRPr="00142293">
        <w:rPr>
          <w:rFonts w:ascii="Tahoma" w:hAnsi="Tahoma" w:cs="Tahoma" w:hint="cs"/>
          <w:sz w:val="17"/>
          <w:szCs w:val="17"/>
          <w:rtl/>
        </w:rPr>
        <w:t xml:space="preserve"> לפי העניין</w:t>
      </w:r>
      <w:r w:rsidR="00AF25DC">
        <w:rPr>
          <w:rFonts w:ascii="Tahoma" w:hAnsi="Tahoma" w:cs="Tahoma" w:hint="cs"/>
          <w:sz w:val="17"/>
          <w:szCs w:val="17"/>
          <w:rtl/>
        </w:rPr>
        <w:t>,</w:t>
      </w:r>
      <w:r w:rsidRPr="00142293">
        <w:rPr>
          <w:rFonts w:ascii="Tahoma" w:hAnsi="Tahoma" w:cs="Tahoma" w:hint="cs"/>
          <w:sz w:val="17"/>
          <w:szCs w:val="17"/>
          <w:rtl/>
        </w:rPr>
        <w:t xml:space="preserve"> ישיבו על פניית הממונה שהופנתה אליהם לצורך היוועצות מקצועית רלוונטית, בתוך 90 יום </w:t>
      </w:r>
      <w:r w:rsidR="00AF25DC">
        <w:rPr>
          <w:rFonts w:ascii="Tahoma" w:hAnsi="Tahoma" w:cs="Tahoma" w:hint="cs"/>
          <w:sz w:val="17"/>
          <w:szCs w:val="17"/>
          <w:rtl/>
        </w:rPr>
        <w:t>מקבלתה</w:t>
      </w:r>
      <w:r w:rsidRPr="00142293">
        <w:rPr>
          <w:rFonts w:ascii="Tahoma" w:hAnsi="Tahoma" w:cs="Tahoma" w:hint="cs"/>
          <w:sz w:val="17"/>
          <w:szCs w:val="17"/>
          <w:rtl/>
        </w:rPr>
        <w:t xml:space="preserve">, בלוויית העתק לשר המוסמך. לאחר החלטת הממשלה ערכה מחלקת התקינה </w:t>
      </w:r>
      <w:r w:rsidRPr="00142293">
        <w:rPr>
          <w:rFonts w:ascii="Tahoma" w:hAnsi="Tahoma" w:cs="Tahoma" w:hint="cs"/>
          <w:sz w:val="17"/>
          <w:szCs w:val="17"/>
          <w:rtl/>
        </w:rPr>
        <w:t>רענון</w:t>
      </w:r>
      <w:r w:rsidRPr="00142293">
        <w:rPr>
          <w:rFonts w:ascii="Tahoma" w:hAnsi="Tahoma" w:cs="Tahoma" w:hint="cs"/>
          <w:sz w:val="17"/>
          <w:szCs w:val="17"/>
          <w:rtl/>
        </w:rPr>
        <w:t xml:space="preserve"> </w:t>
      </w:r>
      <w:r w:rsidR="00AF25DC">
        <w:rPr>
          <w:rFonts w:ascii="Tahoma" w:hAnsi="Tahoma" w:cs="Tahoma" w:hint="cs"/>
          <w:sz w:val="17"/>
          <w:szCs w:val="17"/>
          <w:rtl/>
        </w:rPr>
        <w:t xml:space="preserve">של </w:t>
      </w:r>
      <w:r w:rsidRPr="00142293">
        <w:rPr>
          <w:rFonts w:ascii="Tahoma" w:hAnsi="Tahoma" w:cs="Tahoma" w:hint="cs"/>
          <w:sz w:val="17"/>
          <w:szCs w:val="17"/>
          <w:rtl/>
        </w:rPr>
        <w:t>הליכי העבודה. המחלקה שלחה לכל מנכ"לי משרדי הממשלה את כל התקנים שבטיפולה שהיו חייבים בהיוועצות, בלוויית העתק לשר הממונה על אותם משרדים</w:t>
      </w:r>
      <w:r>
        <w:rPr>
          <w:rStyle w:val="FootnoteReference0"/>
          <w:rFonts w:ascii="Tahoma" w:hAnsi="Tahoma" w:cs="Tahoma"/>
          <w:sz w:val="17"/>
          <w:szCs w:val="17"/>
          <w:rtl/>
        </w:rPr>
        <w:footnoteReference w:id="57"/>
      </w:r>
      <w:r w:rsidRPr="00C9574D">
        <w:rPr>
          <w:rFonts w:ascii="Tahoma" w:hAnsi="Tahoma" w:cs="Tahoma" w:hint="cs"/>
          <w:sz w:val="17"/>
          <w:szCs w:val="17"/>
          <w:rtl/>
        </w:rPr>
        <w:t>.</w:t>
      </w:r>
      <w:r w:rsidRPr="00142293">
        <w:rPr>
          <w:rFonts w:ascii="Tahoma" w:hAnsi="Tahoma" w:cs="Tahoma" w:hint="cs"/>
          <w:sz w:val="17"/>
          <w:szCs w:val="17"/>
          <w:rtl/>
        </w:rPr>
        <w:t xml:space="preserve"> </w:t>
      </w:r>
    </w:p>
    <w:p w:rsidR="006E45B0" w:rsidRPr="00142293" w:rsidP="00C9574D">
      <w:pPr>
        <w:pStyle w:val="RESHET"/>
      </w:pPr>
      <w:r w:rsidRPr="00142293">
        <w:rPr>
          <w:rFonts w:hint="cs"/>
          <w:rtl/>
        </w:rPr>
        <w:t xml:space="preserve">משרד מבקר המדינה בדק בסוף אוקטובר 2016 את בקשות ההתייעצות ששלחה מחלקת הממונה על התקינה למשרדי ממשלה, שלא נענו </w:t>
      </w:r>
      <w:r w:rsidR="00D05884">
        <w:rPr>
          <w:rFonts w:hint="cs"/>
          <w:rtl/>
        </w:rPr>
        <w:t>ב</w:t>
      </w:r>
      <w:r w:rsidRPr="00142293">
        <w:rPr>
          <w:rFonts w:hint="cs"/>
          <w:rtl/>
        </w:rPr>
        <w:t>תוך 90 יום. בלוח 6 שלהלן פרטים על המשרדים, 93 תקנים שבקשות ההתייעצות לגביהם לא נענו, ופרקי הזמן שעברו בלי תשובה.</w:t>
      </w:r>
    </w:p>
    <w:p w:rsidR="006E45B0" w:rsidRPr="00C9574D" w:rsidP="00AF25DC">
      <w:pPr>
        <w:pStyle w:val="tab-name"/>
        <w:rPr>
          <w:b/>
          <w:bCs/>
          <w:rtl/>
        </w:rPr>
      </w:pPr>
      <w:r w:rsidRPr="00142293">
        <w:rPr>
          <w:rFonts w:hint="cs"/>
          <w:rtl/>
        </w:rPr>
        <w:t xml:space="preserve">לוח 6: </w:t>
      </w:r>
      <w:r w:rsidRPr="00C9574D">
        <w:rPr>
          <w:rFonts w:hint="cs"/>
          <w:b/>
          <w:bCs/>
          <w:rtl/>
        </w:rPr>
        <w:t>תקנים הממתינים להתייחסות של משרד ממשלתי יותר מ-90 יום</w:t>
      </w:r>
      <w:r w:rsidR="00AF25DC">
        <w:rPr>
          <w:rFonts w:hint="cs"/>
          <w:b/>
          <w:bCs/>
          <w:rtl/>
        </w:rPr>
        <w:t xml:space="preserve"> (26.10.16)</w:t>
      </w:r>
    </w:p>
    <w:tbl>
      <w:tblPr>
        <w:tblStyle w:val="TableGrid"/>
        <w:bidiVisual/>
        <w:tblW w:w="0" w:type="auto"/>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1128"/>
        <w:gridCol w:w="1321"/>
        <w:gridCol w:w="1483"/>
        <w:gridCol w:w="1297"/>
        <w:gridCol w:w="3389"/>
      </w:tblGrid>
      <w:tr w:rsidTr="0024212B">
        <w:tblPrEx>
          <w:tblW w:w="0" w:type="auto"/>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0" w:type="auto"/>
            <w:tcBorders>
              <w:top w:val="single" w:sz="8" w:space="0" w:color="auto"/>
              <w:bottom w:val="single" w:sz="8" w:space="0" w:color="auto"/>
            </w:tcBorders>
            <w:shd w:val="clear" w:color="auto" w:fill="CEEAF5"/>
            <w:vAlign w:val="bottom"/>
          </w:tcPr>
          <w:p w:rsidR="006E45B0" w:rsidRPr="00C9574D" w:rsidP="00C9574D">
            <w:pPr>
              <w:tabs>
                <w:tab w:val="left" w:pos="1148"/>
              </w:tabs>
              <w:spacing w:before="40" w:after="40" w:line="280" w:lineRule="exact"/>
              <w:rPr>
                <w:rFonts w:ascii="Tahoma" w:hAnsi="Tahoma" w:cs="Tahoma"/>
                <w:b/>
                <w:bCs/>
                <w:sz w:val="16"/>
                <w:szCs w:val="16"/>
                <w:rtl/>
              </w:rPr>
            </w:pPr>
            <w:r w:rsidRPr="00C9574D">
              <w:rPr>
                <w:rFonts w:ascii="Tahoma" w:hAnsi="Tahoma" w:cs="Tahoma" w:hint="cs"/>
                <w:b/>
                <w:bCs/>
                <w:sz w:val="16"/>
                <w:szCs w:val="16"/>
                <w:rtl/>
              </w:rPr>
              <w:t>המשרד</w:t>
            </w:r>
          </w:p>
        </w:tc>
        <w:tc>
          <w:tcPr>
            <w:tcW w:w="0" w:type="auto"/>
            <w:tcBorders>
              <w:top w:val="single" w:sz="8" w:space="0" w:color="auto"/>
              <w:bottom w:val="single" w:sz="8" w:space="0" w:color="auto"/>
            </w:tcBorders>
            <w:shd w:val="clear" w:color="auto" w:fill="CEEAF5"/>
            <w:vAlign w:val="bottom"/>
          </w:tcPr>
          <w:p w:rsidR="006E45B0" w:rsidRPr="00C9574D" w:rsidP="00C9574D">
            <w:pPr>
              <w:tabs>
                <w:tab w:val="left" w:pos="1148"/>
              </w:tabs>
              <w:spacing w:before="40" w:after="40" w:line="280" w:lineRule="exact"/>
              <w:rPr>
                <w:rFonts w:ascii="Tahoma" w:hAnsi="Tahoma" w:cs="Tahoma"/>
                <w:b/>
                <w:bCs/>
                <w:sz w:val="16"/>
                <w:szCs w:val="16"/>
                <w:rtl/>
              </w:rPr>
            </w:pPr>
            <w:r w:rsidRPr="00C9574D">
              <w:rPr>
                <w:rFonts w:ascii="Tahoma" w:hAnsi="Tahoma" w:cs="Tahoma" w:hint="cs"/>
                <w:b/>
                <w:bCs/>
                <w:sz w:val="16"/>
                <w:szCs w:val="16"/>
                <w:rtl/>
              </w:rPr>
              <w:t xml:space="preserve">מספר </w:t>
            </w:r>
            <w:r w:rsidR="00AF25DC">
              <w:rPr>
                <w:rFonts w:ascii="Tahoma" w:hAnsi="Tahoma" w:cs="Tahoma" w:hint="cs"/>
                <w:b/>
                <w:bCs/>
                <w:sz w:val="16"/>
                <w:szCs w:val="16"/>
                <w:rtl/>
              </w:rPr>
              <w:t>ה</w:t>
            </w:r>
            <w:r w:rsidRPr="00C9574D">
              <w:rPr>
                <w:rFonts w:ascii="Tahoma" w:hAnsi="Tahoma" w:cs="Tahoma" w:hint="cs"/>
                <w:b/>
                <w:bCs/>
                <w:sz w:val="16"/>
                <w:szCs w:val="16"/>
                <w:rtl/>
              </w:rPr>
              <w:t xml:space="preserve">תקנים </w:t>
            </w:r>
            <w:r w:rsidR="00945660">
              <w:rPr>
                <w:rFonts w:ascii="Tahoma" w:hAnsi="Tahoma" w:cs="Tahoma"/>
                <w:b/>
                <w:bCs/>
                <w:sz w:val="16"/>
                <w:szCs w:val="16"/>
                <w:rtl/>
              </w:rPr>
              <w:br/>
            </w:r>
            <w:r w:rsidRPr="00C9574D">
              <w:rPr>
                <w:rFonts w:ascii="Tahoma" w:hAnsi="Tahoma" w:cs="Tahoma" w:hint="cs"/>
                <w:b/>
                <w:bCs/>
                <w:sz w:val="16"/>
                <w:szCs w:val="16"/>
                <w:rtl/>
              </w:rPr>
              <w:t xml:space="preserve">שנשלחו להיוועצות </w:t>
            </w:r>
            <w:r w:rsidR="00945660">
              <w:rPr>
                <w:rFonts w:ascii="Tahoma" w:hAnsi="Tahoma" w:cs="Tahoma"/>
                <w:b/>
                <w:bCs/>
                <w:sz w:val="16"/>
                <w:szCs w:val="16"/>
                <w:rtl/>
              </w:rPr>
              <w:br/>
            </w:r>
            <w:r w:rsidRPr="00C9574D">
              <w:rPr>
                <w:rFonts w:ascii="Tahoma" w:hAnsi="Tahoma" w:cs="Tahoma" w:hint="cs"/>
                <w:b/>
                <w:bCs/>
                <w:sz w:val="16"/>
                <w:szCs w:val="16"/>
                <w:rtl/>
              </w:rPr>
              <w:t xml:space="preserve">ולא התקבלה התייחסות </w:t>
            </w:r>
            <w:r w:rsidR="00945660">
              <w:rPr>
                <w:rFonts w:ascii="Tahoma" w:hAnsi="Tahoma" w:cs="Tahoma"/>
                <w:b/>
                <w:bCs/>
                <w:sz w:val="16"/>
                <w:szCs w:val="16"/>
                <w:rtl/>
              </w:rPr>
              <w:br/>
            </w:r>
            <w:r w:rsidRPr="00C9574D">
              <w:rPr>
                <w:rFonts w:ascii="Tahoma" w:hAnsi="Tahoma" w:cs="Tahoma" w:hint="cs"/>
                <w:b/>
                <w:bCs/>
                <w:sz w:val="16"/>
                <w:szCs w:val="16"/>
                <w:rtl/>
              </w:rPr>
              <w:t>מהמשרד הממשלתי</w:t>
            </w:r>
          </w:p>
        </w:tc>
        <w:tc>
          <w:tcPr>
            <w:tcW w:w="0" w:type="auto"/>
            <w:tcBorders>
              <w:top w:val="single" w:sz="8" w:space="0" w:color="auto"/>
              <w:bottom w:val="single" w:sz="8" w:space="0" w:color="auto"/>
            </w:tcBorders>
            <w:shd w:val="clear" w:color="auto" w:fill="CEEAF5"/>
            <w:vAlign w:val="bottom"/>
          </w:tcPr>
          <w:p w:rsidR="006E45B0" w:rsidRPr="00C9574D" w:rsidP="00C9574D">
            <w:pPr>
              <w:tabs>
                <w:tab w:val="left" w:pos="1148"/>
              </w:tabs>
              <w:spacing w:before="40" w:after="40" w:line="280" w:lineRule="exact"/>
              <w:rPr>
                <w:rFonts w:ascii="Tahoma" w:hAnsi="Tahoma" w:cs="Tahoma"/>
                <w:b/>
                <w:bCs/>
                <w:sz w:val="16"/>
                <w:szCs w:val="16"/>
                <w:rtl/>
              </w:rPr>
            </w:pPr>
            <w:r w:rsidRPr="00C9574D">
              <w:rPr>
                <w:rFonts w:ascii="Tahoma" w:hAnsi="Tahoma" w:cs="Tahoma" w:hint="cs"/>
                <w:b/>
                <w:bCs/>
                <w:sz w:val="16"/>
                <w:szCs w:val="16"/>
                <w:rtl/>
              </w:rPr>
              <w:t xml:space="preserve">דוגמות של </w:t>
            </w:r>
            <w:r w:rsidRPr="00C9574D">
              <w:rPr>
                <w:rFonts w:ascii="Tahoma" w:hAnsi="Tahoma" w:cs="Tahoma" w:hint="eastAsia"/>
                <w:b/>
                <w:bCs/>
                <w:sz w:val="16"/>
                <w:szCs w:val="16"/>
                <w:rtl/>
              </w:rPr>
              <w:t>תקנים</w:t>
            </w:r>
            <w:r w:rsidRPr="00C9574D">
              <w:rPr>
                <w:rFonts w:ascii="Tahoma" w:hAnsi="Tahoma" w:cs="Tahoma"/>
                <w:b/>
                <w:bCs/>
                <w:sz w:val="16"/>
                <w:szCs w:val="16"/>
                <w:rtl/>
              </w:rPr>
              <w:t xml:space="preserve"> </w:t>
            </w:r>
            <w:r w:rsidR="00945660">
              <w:rPr>
                <w:rFonts w:ascii="Tahoma" w:hAnsi="Tahoma" w:cs="Tahoma" w:hint="cs"/>
                <w:b/>
                <w:bCs/>
                <w:sz w:val="16"/>
                <w:szCs w:val="16"/>
                <w:rtl/>
              </w:rPr>
              <w:br/>
            </w:r>
            <w:r w:rsidRPr="00C9574D">
              <w:rPr>
                <w:rFonts w:ascii="Tahoma" w:hAnsi="Tahoma" w:cs="Tahoma" w:hint="cs"/>
                <w:b/>
                <w:bCs/>
                <w:sz w:val="16"/>
                <w:szCs w:val="16"/>
                <w:rtl/>
              </w:rPr>
              <w:t>ו</w:t>
            </w:r>
            <w:r w:rsidRPr="00C9574D">
              <w:rPr>
                <w:rFonts w:ascii="Tahoma" w:hAnsi="Tahoma" w:cs="Tahoma" w:hint="eastAsia"/>
                <w:b/>
                <w:bCs/>
                <w:sz w:val="16"/>
                <w:szCs w:val="16"/>
                <w:rtl/>
              </w:rPr>
              <w:t>תאריך</w:t>
            </w:r>
            <w:r w:rsidRPr="00C9574D">
              <w:rPr>
                <w:rFonts w:ascii="Tahoma" w:hAnsi="Tahoma" w:cs="Tahoma"/>
                <w:b/>
                <w:bCs/>
                <w:sz w:val="16"/>
                <w:szCs w:val="16"/>
                <w:rtl/>
              </w:rPr>
              <w:t xml:space="preserve"> </w:t>
            </w:r>
            <w:r w:rsidRPr="00C9574D">
              <w:rPr>
                <w:rFonts w:ascii="Tahoma" w:hAnsi="Tahoma" w:cs="Tahoma" w:hint="eastAsia"/>
                <w:b/>
                <w:bCs/>
                <w:sz w:val="16"/>
                <w:szCs w:val="16"/>
                <w:rtl/>
              </w:rPr>
              <w:t>הפנייה</w:t>
            </w:r>
            <w:r w:rsidRPr="00C9574D">
              <w:rPr>
                <w:rFonts w:ascii="Tahoma" w:hAnsi="Tahoma" w:cs="Tahoma"/>
                <w:b/>
                <w:bCs/>
                <w:sz w:val="16"/>
                <w:szCs w:val="16"/>
                <w:rtl/>
              </w:rPr>
              <w:t xml:space="preserve"> </w:t>
            </w:r>
            <w:r w:rsidR="00945660">
              <w:rPr>
                <w:rFonts w:ascii="Tahoma" w:hAnsi="Tahoma" w:cs="Tahoma" w:hint="cs"/>
                <w:b/>
                <w:bCs/>
                <w:sz w:val="16"/>
                <w:szCs w:val="16"/>
                <w:rtl/>
              </w:rPr>
              <w:br/>
            </w:r>
            <w:r w:rsidRPr="00C9574D">
              <w:rPr>
                <w:rFonts w:ascii="Tahoma" w:hAnsi="Tahoma" w:cs="Tahoma" w:hint="cs"/>
                <w:b/>
                <w:bCs/>
                <w:sz w:val="16"/>
                <w:szCs w:val="16"/>
                <w:rtl/>
              </w:rPr>
              <w:t>ה</w:t>
            </w:r>
            <w:r w:rsidRPr="00C9574D">
              <w:rPr>
                <w:rFonts w:ascii="Tahoma" w:hAnsi="Tahoma" w:cs="Tahoma" w:hint="eastAsia"/>
                <w:b/>
                <w:bCs/>
                <w:sz w:val="16"/>
                <w:szCs w:val="16"/>
                <w:rtl/>
              </w:rPr>
              <w:t>ראשונה</w:t>
            </w:r>
            <w:r w:rsidRPr="00C9574D">
              <w:rPr>
                <w:rFonts w:ascii="Tahoma" w:hAnsi="Tahoma" w:cs="Tahoma"/>
                <w:b/>
                <w:bCs/>
                <w:sz w:val="16"/>
                <w:szCs w:val="16"/>
                <w:rtl/>
              </w:rPr>
              <w:t xml:space="preserve"> </w:t>
            </w:r>
            <w:r w:rsidRPr="00C9574D">
              <w:rPr>
                <w:rFonts w:ascii="Tahoma" w:hAnsi="Tahoma" w:cs="Tahoma" w:hint="eastAsia"/>
                <w:b/>
                <w:bCs/>
                <w:sz w:val="16"/>
                <w:szCs w:val="16"/>
                <w:rtl/>
              </w:rPr>
              <w:t>למשרד</w:t>
            </w:r>
            <w:r w:rsidRPr="00C9574D">
              <w:rPr>
                <w:rFonts w:ascii="Tahoma" w:hAnsi="Tahoma" w:cs="Tahoma"/>
                <w:b/>
                <w:bCs/>
                <w:sz w:val="16"/>
                <w:szCs w:val="16"/>
                <w:rtl/>
              </w:rPr>
              <w:t xml:space="preserve"> </w:t>
            </w:r>
            <w:r w:rsidRPr="00C9574D">
              <w:rPr>
                <w:rFonts w:ascii="Tahoma" w:hAnsi="Tahoma" w:cs="Tahoma" w:hint="eastAsia"/>
                <w:b/>
                <w:bCs/>
                <w:sz w:val="16"/>
                <w:szCs w:val="16"/>
                <w:rtl/>
              </w:rPr>
              <w:t>הממשלתי</w:t>
            </w:r>
            <w:r w:rsidRPr="00C9574D">
              <w:rPr>
                <w:rFonts w:ascii="Tahoma" w:hAnsi="Tahoma" w:cs="Tahoma" w:hint="cs"/>
                <w:b/>
                <w:bCs/>
                <w:sz w:val="16"/>
                <w:szCs w:val="16"/>
                <w:rtl/>
              </w:rPr>
              <w:t>,</w:t>
            </w:r>
            <w:r w:rsidRPr="00C9574D">
              <w:rPr>
                <w:rFonts w:ascii="Tahoma" w:hAnsi="Tahoma" w:cs="Tahoma"/>
                <w:b/>
                <w:bCs/>
                <w:sz w:val="16"/>
                <w:szCs w:val="16"/>
                <w:rtl/>
              </w:rPr>
              <w:t xml:space="preserve"> </w:t>
            </w:r>
            <w:r w:rsidR="00945660">
              <w:rPr>
                <w:rFonts w:ascii="Tahoma" w:hAnsi="Tahoma" w:cs="Tahoma" w:hint="cs"/>
                <w:b/>
                <w:bCs/>
                <w:sz w:val="16"/>
                <w:szCs w:val="16"/>
                <w:rtl/>
              </w:rPr>
              <w:br/>
            </w:r>
            <w:r w:rsidRPr="00C9574D">
              <w:rPr>
                <w:rFonts w:ascii="Tahoma" w:hAnsi="Tahoma" w:cs="Tahoma" w:hint="cs"/>
                <w:b/>
                <w:bCs/>
                <w:sz w:val="16"/>
                <w:szCs w:val="16"/>
                <w:rtl/>
              </w:rPr>
              <w:t>ש</w:t>
            </w:r>
            <w:r w:rsidRPr="00C9574D">
              <w:rPr>
                <w:rFonts w:ascii="Tahoma" w:hAnsi="Tahoma" w:cs="Tahoma" w:hint="eastAsia"/>
                <w:b/>
                <w:bCs/>
                <w:sz w:val="16"/>
                <w:szCs w:val="16"/>
                <w:rtl/>
              </w:rPr>
              <w:t>טרם</w:t>
            </w:r>
            <w:r w:rsidRPr="00C9574D">
              <w:rPr>
                <w:rFonts w:ascii="Tahoma" w:hAnsi="Tahoma" w:cs="Tahoma"/>
                <w:b/>
                <w:bCs/>
                <w:sz w:val="16"/>
                <w:szCs w:val="16"/>
                <w:rtl/>
              </w:rPr>
              <w:t xml:space="preserve"> </w:t>
            </w:r>
            <w:r w:rsidRPr="00C9574D">
              <w:rPr>
                <w:rFonts w:ascii="Tahoma" w:hAnsi="Tahoma" w:cs="Tahoma" w:hint="eastAsia"/>
                <w:b/>
                <w:bCs/>
                <w:sz w:val="16"/>
                <w:szCs w:val="16"/>
                <w:rtl/>
              </w:rPr>
              <w:t>נענו</w:t>
            </w:r>
          </w:p>
        </w:tc>
        <w:tc>
          <w:tcPr>
            <w:tcW w:w="0" w:type="auto"/>
            <w:tcBorders>
              <w:top w:val="single" w:sz="8" w:space="0" w:color="auto"/>
              <w:bottom w:val="single" w:sz="8" w:space="0" w:color="auto"/>
            </w:tcBorders>
            <w:shd w:val="clear" w:color="auto" w:fill="CEEAF5"/>
            <w:vAlign w:val="bottom"/>
          </w:tcPr>
          <w:p w:rsidR="006E45B0" w:rsidRPr="00C9574D" w:rsidP="00C9574D">
            <w:pPr>
              <w:tabs>
                <w:tab w:val="left" w:pos="1148"/>
              </w:tabs>
              <w:spacing w:before="40" w:after="40" w:line="280" w:lineRule="exact"/>
              <w:rPr>
                <w:rFonts w:ascii="Tahoma" w:hAnsi="Tahoma" w:cs="Tahoma"/>
                <w:b/>
                <w:bCs/>
                <w:sz w:val="16"/>
                <w:szCs w:val="16"/>
                <w:rtl/>
              </w:rPr>
            </w:pPr>
            <w:r w:rsidRPr="00C9574D">
              <w:rPr>
                <w:rFonts w:ascii="Tahoma" w:hAnsi="Tahoma" w:cs="Tahoma" w:hint="eastAsia"/>
                <w:b/>
                <w:bCs/>
                <w:sz w:val="16"/>
                <w:szCs w:val="16"/>
                <w:rtl/>
              </w:rPr>
              <w:t>מספר</w:t>
            </w:r>
            <w:r w:rsidRPr="00C9574D">
              <w:rPr>
                <w:rFonts w:ascii="Tahoma" w:hAnsi="Tahoma" w:cs="Tahoma"/>
                <w:b/>
                <w:bCs/>
                <w:sz w:val="16"/>
                <w:szCs w:val="16"/>
                <w:rtl/>
              </w:rPr>
              <w:t xml:space="preserve"> </w:t>
            </w:r>
            <w:r w:rsidR="00AF25DC">
              <w:rPr>
                <w:rFonts w:ascii="Tahoma" w:hAnsi="Tahoma" w:cs="Tahoma" w:hint="cs"/>
                <w:b/>
                <w:bCs/>
                <w:sz w:val="16"/>
                <w:szCs w:val="16"/>
                <w:rtl/>
              </w:rPr>
              <w:t>ה</w:t>
            </w:r>
            <w:r w:rsidRPr="00C9574D">
              <w:rPr>
                <w:rFonts w:ascii="Tahoma" w:hAnsi="Tahoma" w:cs="Tahoma" w:hint="eastAsia"/>
                <w:b/>
                <w:bCs/>
                <w:sz w:val="16"/>
                <w:szCs w:val="16"/>
                <w:rtl/>
              </w:rPr>
              <w:t>תקן</w:t>
            </w:r>
          </w:p>
        </w:tc>
        <w:tc>
          <w:tcPr>
            <w:tcW w:w="0" w:type="auto"/>
            <w:tcBorders>
              <w:top w:val="single" w:sz="8" w:space="0" w:color="auto"/>
              <w:bottom w:val="single" w:sz="8" w:space="0" w:color="auto"/>
            </w:tcBorders>
            <w:shd w:val="clear" w:color="auto" w:fill="CEEAF5"/>
            <w:vAlign w:val="bottom"/>
          </w:tcPr>
          <w:p w:rsidR="006E45B0" w:rsidRPr="00C9574D" w:rsidP="00C9574D">
            <w:pPr>
              <w:tabs>
                <w:tab w:val="left" w:pos="1148"/>
              </w:tabs>
              <w:spacing w:before="40" w:after="40" w:line="280" w:lineRule="exact"/>
              <w:rPr>
                <w:rFonts w:ascii="Tahoma" w:hAnsi="Tahoma" w:cs="Tahoma"/>
                <w:b/>
                <w:bCs/>
                <w:sz w:val="16"/>
                <w:szCs w:val="16"/>
                <w:rtl/>
              </w:rPr>
            </w:pPr>
            <w:r w:rsidRPr="00C9574D">
              <w:rPr>
                <w:rFonts w:ascii="Tahoma" w:hAnsi="Tahoma" w:cs="Tahoma" w:hint="eastAsia"/>
                <w:b/>
                <w:bCs/>
                <w:sz w:val="16"/>
                <w:szCs w:val="16"/>
                <w:rtl/>
              </w:rPr>
              <w:t>שם</w:t>
            </w:r>
            <w:r w:rsidRPr="00C9574D">
              <w:rPr>
                <w:rFonts w:ascii="Tahoma" w:hAnsi="Tahoma" w:cs="Tahoma"/>
                <w:b/>
                <w:bCs/>
                <w:sz w:val="16"/>
                <w:szCs w:val="16"/>
                <w:rtl/>
              </w:rPr>
              <w:t xml:space="preserve"> </w:t>
            </w:r>
            <w:r w:rsidR="00AF25DC">
              <w:rPr>
                <w:rFonts w:ascii="Tahoma" w:hAnsi="Tahoma" w:cs="Tahoma" w:hint="cs"/>
                <w:b/>
                <w:bCs/>
                <w:sz w:val="16"/>
                <w:szCs w:val="16"/>
                <w:rtl/>
              </w:rPr>
              <w:t>ה</w:t>
            </w:r>
            <w:r w:rsidRPr="00C9574D">
              <w:rPr>
                <w:rFonts w:ascii="Tahoma" w:hAnsi="Tahoma" w:cs="Tahoma" w:hint="eastAsia"/>
                <w:b/>
                <w:bCs/>
                <w:sz w:val="16"/>
                <w:szCs w:val="16"/>
                <w:rtl/>
              </w:rPr>
              <w:t>תקן</w:t>
            </w:r>
          </w:p>
        </w:tc>
      </w:tr>
      <w:tr w:rsidTr="0024212B">
        <w:tblPrEx>
          <w:tblW w:w="0" w:type="auto"/>
          <w:tblCellMar>
            <w:left w:w="57" w:type="dxa"/>
            <w:right w:w="57" w:type="dxa"/>
          </w:tblCellMar>
          <w:tblLook w:val="04A0"/>
        </w:tblPrEx>
        <w:tc>
          <w:tcPr>
            <w:tcW w:w="0" w:type="auto"/>
            <w:vMerge w:val="restart"/>
            <w:tcBorders>
              <w:top w:val="single" w:sz="8" w:space="0" w:color="auto"/>
            </w:tcBorders>
          </w:tcPr>
          <w:p w:rsidR="006E45B0" w:rsidRPr="00C9574D" w:rsidP="00C9574D">
            <w:pPr>
              <w:tabs>
                <w:tab w:val="left" w:pos="1148"/>
              </w:tabs>
              <w:spacing w:before="40" w:after="40" w:line="280" w:lineRule="exact"/>
              <w:rPr>
                <w:rFonts w:ascii="Tahoma" w:hAnsi="Tahoma" w:cs="Tahoma"/>
                <w:sz w:val="16"/>
                <w:szCs w:val="16"/>
                <w:rtl/>
              </w:rPr>
            </w:pPr>
            <w:r w:rsidRPr="00C9574D">
              <w:rPr>
                <w:rFonts w:ascii="Tahoma" w:hAnsi="Tahoma" w:cs="Tahoma" w:hint="cs"/>
                <w:sz w:val="16"/>
                <w:szCs w:val="16"/>
                <w:rtl/>
              </w:rPr>
              <w:t>משרד הבריאות</w:t>
            </w:r>
          </w:p>
        </w:tc>
        <w:tc>
          <w:tcPr>
            <w:tcW w:w="0" w:type="auto"/>
            <w:vMerge w:val="restart"/>
            <w:tcBorders>
              <w:top w:val="single" w:sz="8" w:space="0" w:color="auto"/>
            </w:tcBorders>
          </w:tcPr>
          <w:p w:rsidR="006E45B0" w:rsidRPr="00C9574D" w:rsidP="00C9574D">
            <w:pPr>
              <w:tabs>
                <w:tab w:val="left" w:pos="1148"/>
              </w:tabs>
              <w:spacing w:before="40" w:after="40" w:line="280" w:lineRule="exact"/>
              <w:rPr>
                <w:rFonts w:ascii="Tahoma" w:hAnsi="Tahoma" w:cs="Tahoma"/>
                <w:sz w:val="16"/>
                <w:szCs w:val="16"/>
                <w:rtl/>
              </w:rPr>
            </w:pPr>
            <w:r w:rsidRPr="00C9574D">
              <w:rPr>
                <w:rFonts w:ascii="Tahoma" w:hAnsi="Tahoma" w:cs="Tahoma" w:hint="cs"/>
                <w:sz w:val="16"/>
                <w:szCs w:val="16"/>
                <w:rtl/>
              </w:rPr>
              <w:t>63</w:t>
            </w:r>
          </w:p>
        </w:tc>
        <w:tc>
          <w:tcPr>
            <w:tcW w:w="0" w:type="auto"/>
            <w:tcBorders>
              <w:top w:val="single" w:sz="8" w:space="0" w:color="auto"/>
            </w:tcBorders>
          </w:tcPr>
          <w:p w:rsidR="006E45B0" w:rsidRPr="00C9574D" w:rsidP="00C9574D">
            <w:pPr>
              <w:tabs>
                <w:tab w:val="left" w:pos="1148"/>
              </w:tabs>
              <w:spacing w:before="40" w:after="40" w:line="280" w:lineRule="exact"/>
              <w:rPr>
                <w:rFonts w:ascii="Tahoma" w:hAnsi="Tahoma" w:cs="Tahoma"/>
                <w:sz w:val="16"/>
                <w:szCs w:val="16"/>
                <w:rtl/>
              </w:rPr>
            </w:pPr>
            <w:r w:rsidRPr="00C9574D">
              <w:rPr>
                <w:rFonts w:ascii="Tahoma" w:hAnsi="Tahoma" w:cs="Tahoma" w:hint="cs"/>
                <w:sz w:val="16"/>
                <w:szCs w:val="16"/>
                <w:rtl/>
              </w:rPr>
              <w:t>3.8.09</w:t>
            </w:r>
          </w:p>
        </w:tc>
        <w:tc>
          <w:tcPr>
            <w:tcW w:w="0" w:type="auto"/>
            <w:tcBorders>
              <w:top w:val="single" w:sz="8" w:space="0" w:color="auto"/>
            </w:tcBorders>
          </w:tcPr>
          <w:p w:rsidR="006E45B0" w:rsidRPr="00C9574D" w:rsidP="00C9574D">
            <w:pPr>
              <w:tabs>
                <w:tab w:val="left" w:pos="1148"/>
              </w:tabs>
              <w:spacing w:before="40" w:after="40" w:line="280" w:lineRule="exact"/>
              <w:rPr>
                <w:rFonts w:ascii="Tahoma" w:hAnsi="Tahoma" w:cs="Tahoma"/>
                <w:sz w:val="16"/>
                <w:szCs w:val="16"/>
                <w:rtl/>
              </w:rPr>
            </w:pPr>
            <w:r w:rsidRPr="00C9574D">
              <w:rPr>
                <w:rFonts w:ascii="Tahoma" w:hAnsi="Tahoma" w:cs="Tahoma" w:hint="cs"/>
                <w:sz w:val="16"/>
                <w:szCs w:val="16"/>
                <w:rtl/>
              </w:rPr>
              <w:t>1361 גיליון תיקון מספר 3</w:t>
            </w:r>
          </w:p>
        </w:tc>
        <w:tc>
          <w:tcPr>
            <w:tcW w:w="0" w:type="auto"/>
            <w:tcBorders>
              <w:top w:val="single" w:sz="8" w:space="0" w:color="auto"/>
            </w:tcBorders>
          </w:tcPr>
          <w:p w:rsidR="006E45B0" w:rsidRPr="00C9574D" w:rsidP="00C9574D">
            <w:pPr>
              <w:tabs>
                <w:tab w:val="left" w:pos="1148"/>
              </w:tabs>
              <w:spacing w:before="40" w:after="40" w:line="280" w:lineRule="exact"/>
              <w:rPr>
                <w:rFonts w:ascii="Tahoma" w:hAnsi="Tahoma" w:cs="Tahoma"/>
                <w:sz w:val="16"/>
                <w:szCs w:val="16"/>
                <w:rtl/>
              </w:rPr>
            </w:pPr>
            <w:r w:rsidRPr="00C9574D">
              <w:rPr>
                <w:rFonts w:ascii="Tahoma" w:hAnsi="Tahoma" w:cs="Tahoma" w:hint="cs"/>
                <w:sz w:val="16"/>
                <w:szCs w:val="16"/>
                <w:rtl/>
              </w:rPr>
              <w:t>גבינות מלוחות</w:t>
            </w:r>
          </w:p>
        </w:tc>
      </w:tr>
      <w:tr w:rsidTr="0024212B">
        <w:tblPrEx>
          <w:tblW w:w="0" w:type="auto"/>
          <w:tblCellMar>
            <w:left w:w="57" w:type="dxa"/>
            <w:right w:w="57" w:type="dxa"/>
          </w:tblCellMar>
          <w:tblLook w:val="04A0"/>
        </w:tblPrEx>
        <w:tc>
          <w:tcPr>
            <w:tcW w:w="0" w:type="auto"/>
            <w:vMerge/>
          </w:tcPr>
          <w:p w:rsidR="006E45B0" w:rsidRPr="0059440F" w:rsidP="00C9574D">
            <w:pPr>
              <w:tabs>
                <w:tab w:val="left" w:pos="1148"/>
              </w:tabs>
              <w:spacing w:before="40" w:after="40" w:line="280" w:lineRule="exact"/>
              <w:rPr>
                <w:rFonts w:ascii="Tahoma" w:hAnsi="Tahoma" w:cs="Tahoma"/>
                <w:sz w:val="16"/>
                <w:szCs w:val="16"/>
                <w:rtl/>
              </w:rPr>
            </w:pPr>
          </w:p>
        </w:tc>
        <w:tc>
          <w:tcPr>
            <w:tcW w:w="0" w:type="auto"/>
            <w:vMerge/>
          </w:tcPr>
          <w:p w:rsidR="006E45B0" w:rsidRPr="0059440F" w:rsidP="00C9574D">
            <w:pPr>
              <w:tabs>
                <w:tab w:val="left" w:pos="1148"/>
              </w:tabs>
              <w:spacing w:before="40" w:after="40" w:line="280" w:lineRule="exact"/>
              <w:rPr>
                <w:rFonts w:ascii="Tahoma" w:hAnsi="Tahoma" w:cs="Tahoma"/>
                <w:sz w:val="16"/>
                <w:szCs w:val="16"/>
                <w:rtl/>
              </w:rPr>
            </w:pPr>
          </w:p>
        </w:tc>
        <w:tc>
          <w:tcPr>
            <w:tcW w:w="0" w:type="auto"/>
          </w:tcPr>
          <w:p w:rsidR="006E45B0" w:rsidRPr="0059440F" w:rsidP="00C9574D">
            <w:pPr>
              <w:tabs>
                <w:tab w:val="left" w:pos="1148"/>
              </w:tabs>
              <w:spacing w:before="40" w:after="40" w:line="280" w:lineRule="exact"/>
              <w:rPr>
                <w:rFonts w:ascii="Tahoma" w:hAnsi="Tahoma" w:cs="Tahoma"/>
                <w:sz w:val="16"/>
                <w:szCs w:val="16"/>
                <w:rtl/>
              </w:rPr>
            </w:pPr>
            <w:r w:rsidRPr="0059440F">
              <w:rPr>
                <w:rFonts w:ascii="Tahoma" w:hAnsi="Tahoma" w:cs="Tahoma" w:hint="cs"/>
                <w:sz w:val="16"/>
                <w:szCs w:val="16"/>
                <w:rtl/>
              </w:rPr>
              <w:t>24.11.13</w:t>
            </w:r>
          </w:p>
        </w:tc>
        <w:tc>
          <w:tcPr>
            <w:tcW w:w="0" w:type="auto"/>
          </w:tcPr>
          <w:p w:rsidR="006E45B0" w:rsidRPr="0059440F" w:rsidP="00FE3E87">
            <w:pPr>
              <w:tabs>
                <w:tab w:val="left" w:pos="1148"/>
              </w:tabs>
              <w:spacing w:before="40" w:after="40" w:line="280" w:lineRule="exact"/>
              <w:rPr>
                <w:rFonts w:ascii="Tahoma" w:hAnsi="Tahoma" w:cs="Tahoma"/>
                <w:sz w:val="16"/>
                <w:szCs w:val="16"/>
                <w:rtl/>
              </w:rPr>
            </w:pPr>
            <w:r w:rsidRPr="0059440F">
              <w:rPr>
                <w:rFonts w:ascii="Tahoma" w:hAnsi="Tahoma" w:cs="Tahoma"/>
                <w:sz w:val="16"/>
                <w:szCs w:val="16"/>
                <w:rtl/>
              </w:rPr>
              <w:t>5930</w:t>
            </w:r>
            <w:r w:rsidRPr="0059440F">
              <w:rPr>
                <w:rFonts w:ascii="Tahoma" w:hAnsi="Tahoma" w:cs="Tahoma" w:hint="cs"/>
                <w:sz w:val="16"/>
                <w:szCs w:val="16"/>
                <w:rtl/>
              </w:rPr>
              <w:t xml:space="preserve"> </w:t>
            </w:r>
            <w:r w:rsidRPr="0059440F">
              <w:rPr>
                <w:rFonts w:ascii="Tahoma" w:hAnsi="Tahoma" w:cs="Tahoma" w:hint="cs"/>
                <w:sz w:val="16"/>
                <w:szCs w:val="16"/>
                <w:rtl/>
              </w:rPr>
              <w:t>ר</w:t>
            </w:r>
            <w:r w:rsidRPr="0059440F" w:rsidR="00FE3E87">
              <w:rPr>
                <w:rFonts w:ascii="Tahoma" w:hAnsi="Tahoma" w:cs="Tahoma" w:hint="cs"/>
                <w:sz w:val="16"/>
                <w:szCs w:val="16"/>
                <w:rtl/>
              </w:rPr>
              <w:t>וו</w:t>
            </w:r>
            <w:r w:rsidRPr="0059440F">
              <w:rPr>
                <w:rFonts w:ascii="Tahoma" w:hAnsi="Tahoma" w:cs="Tahoma" w:hint="cs"/>
                <w:sz w:val="16"/>
                <w:szCs w:val="16"/>
                <w:rtl/>
              </w:rPr>
              <w:t>יזיה</w:t>
            </w:r>
          </w:p>
        </w:tc>
        <w:tc>
          <w:tcPr>
            <w:tcW w:w="0" w:type="auto"/>
          </w:tcPr>
          <w:p w:rsidR="006E45B0" w:rsidRPr="0059440F" w:rsidP="00C9574D">
            <w:pPr>
              <w:tabs>
                <w:tab w:val="left" w:pos="1148"/>
              </w:tabs>
              <w:spacing w:before="40" w:after="40" w:line="280" w:lineRule="exact"/>
              <w:rPr>
                <w:rFonts w:ascii="Tahoma" w:hAnsi="Tahoma" w:cs="Tahoma"/>
                <w:sz w:val="16"/>
                <w:szCs w:val="16"/>
                <w:rtl/>
              </w:rPr>
            </w:pPr>
            <w:r w:rsidRPr="0059440F">
              <w:rPr>
                <w:rFonts w:ascii="Tahoma" w:hAnsi="Tahoma" w:cs="Tahoma"/>
                <w:sz w:val="16"/>
                <w:szCs w:val="16"/>
                <w:rtl/>
              </w:rPr>
              <w:t xml:space="preserve">חלב ומוצריו - שיטות בדיקה </w:t>
            </w:r>
          </w:p>
        </w:tc>
      </w:tr>
      <w:tr w:rsidTr="0024212B">
        <w:tblPrEx>
          <w:tblW w:w="0" w:type="auto"/>
          <w:tblCellMar>
            <w:left w:w="57" w:type="dxa"/>
            <w:right w:w="57" w:type="dxa"/>
          </w:tblCellMar>
          <w:tblLook w:val="04A0"/>
        </w:tblPrEx>
        <w:tc>
          <w:tcPr>
            <w:tcW w:w="0" w:type="auto"/>
            <w:vMerge/>
          </w:tcPr>
          <w:p w:rsidR="006E45B0" w:rsidRPr="0059440F" w:rsidP="00C9574D">
            <w:pPr>
              <w:tabs>
                <w:tab w:val="left" w:pos="1148"/>
              </w:tabs>
              <w:spacing w:before="40" w:after="40" w:line="280" w:lineRule="exact"/>
              <w:rPr>
                <w:rFonts w:ascii="Tahoma" w:hAnsi="Tahoma" w:cs="Tahoma"/>
                <w:sz w:val="16"/>
                <w:szCs w:val="16"/>
                <w:rtl/>
              </w:rPr>
            </w:pPr>
          </w:p>
        </w:tc>
        <w:tc>
          <w:tcPr>
            <w:tcW w:w="0" w:type="auto"/>
            <w:vMerge/>
          </w:tcPr>
          <w:p w:rsidR="006E45B0" w:rsidRPr="0059440F" w:rsidP="00C9574D">
            <w:pPr>
              <w:tabs>
                <w:tab w:val="left" w:pos="1148"/>
              </w:tabs>
              <w:spacing w:before="40" w:after="40" w:line="280" w:lineRule="exact"/>
              <w:rPr>
                <w:rFonts w:ascii="Tahoma" w:hAnsi="Tahoma" w:cs="Tahoma"/>
                <w:sz w:val="16"/>
                <w:szCs w:val="16"/>
                <w:rtl/>
              </w:rPr>
            </w:pPr>
          </w:p>
        </w:tc>
        <w:tc>
          <w:tcPr>
            <w:tcW w:w="0" w:type="auto"/>
          </w:tcPr>
          <w:p w:rsidR="006E45B0" w:rsidRPr="0059440F" w:rsidP="00C9574D">
            <w:pPr>
              <w:tabs>
                <w:tab w:val="left" w:pos="1148"/>
              </w:tabs>
              <w:spacing w:before="40" w:after="40" w:line="280" w:lineRule="exact"/>
              <w:rPr>
                <w:rFonts w:ascii="Tahoma" w:hAnsi="Tahoma" w:cs="Tahoma"/>
                <w:sz w:val="16"/>
                <w:szCs w:val="16"/>
                <w:rtl/>
              </w:rPr>
            </w:pPr>
            <w:r w:rsidRPr="0059440F">
              <w:rPr>
                <w:rFonts w:ascii="Tahoma" w:hAnsi="Tahoma" w:cs="Tahoma" w:hint="cs"/>
                <w:sz w:val="16"/>
                <w:szCs w:val="16"/>
                <w:rtl/>
              </w:rPr>
              <w:t>9.11.14</w:t>
            </w:r>
          </w:p>
        </w:tc>
        <w:tc>
          <w:tcPr>
            <w:tcW w:w="0" w:type="auto"/>
          </w:tcPr>
          <w:p w:rsidR="006E45B0" w:rsidRPr="0059440F" w:rsidP="00C9574D">
            <w:pPr>
              <w:tabs>
                <w:tab w:val="left" w:pos="1148"/>
              </w:tabs>
              <w:spacing w:before="40" w:after="40" w:line="280" w:lineRule="exact"/>
              <w:rPr>
                <w:rFonts w:ascii="Tahoma" w:hAnsi="Tahoma" w:cs="Tahoma"/>
                <w:sz w:val="16"/>
                <w:szCs w:val="16"/>
                <w:rtl/>
              </w:rPr>
            </w:pPr>
            <w:r w:rsidRPr="0059440F">
              <w:rPr>
                <w:rFonts w:ascii="Tahoma" w:hAnsi="Tahoma" w:cs="Tahoma" w:hint="cs"/>
                <w:sz w:val="16"/>
                <w:szCs w:val="16"/>
                <w:rtl/>
              </w:rPr>
              <w:t>1291 גיליון תיקון מספר 1</w:t>
            </w:r>
          </w:p>
        </w:tc>
        <w:tc>
          <w:tcPr>
            <w:tcW w:w="0" w:type="auto"/>
          </w:tcPr>
          <w:p w:rsidR="006E45B0" w:rsidRPr="0059440F" w:rsidP="00C9574D">
            <w:pPr>
              <w:tabs>
                <w:tab w:val="left" w:pos="1148"/>
              </w:tabs>
              <w:spacing w:before="40" w:after="40" w:line="280" w:lineRule="exact"/>
              <w:rPr>
                <w:rFonts w:ascii="Tahoma" w:hAnsi="Tahoma" w:cs="Tahoma"/>
                <w:sz w:val="16"/>
                <w:szCs w:val="16"/>
                <w:rtl/>
              </w:rPr>
            </w:pPr>
            <w:r w:rsidRPr="0059440F">
              <w:rPr>
                <w:rFonts w:ascii="Tahoma" w:hAnsi="Tahoma" w:cs="Tahoma"/>
                <w:sz w:val="16"/>
                <w:szCs w:val="16"/>
                <w:rtl/>
              </w:rPr>
              <w:t>רכב להובלת מזון בטמפרטורה מבוקרת</w:t>
            </w:r>
          </w:p>
        </w:tc>
      </w:tr>
      <w:tr w:rsidTr="0024212B">
        <w:tblPrEx>
          <w:tblW w:w="0" w:type="auto"/>
          <w:tblCellMar>
            <w:left w:w="57" w:type="dxa"/>
            <w:right w:w="57" w:type="dxa"/>
          </w:tblCellMar>
          <w:tblLook w:val="04A0"/>
        </w:tblPrEx>
        <w:tc>
          <w:tcPr>
            <w:tcW w:w="0" w:type="auto"/>
            <w:vMerge/>
          </w:tcPr>
          <w:p w:rsidR="006E45B0" w:rsidRPr="0059440F" w:rsidP="00C9574D">
            <w:pPr>
              <w:tabs>
                <w:tab w:val="left" w:pos="1148"/>
              </w:tabs>
              <w:spacing w:before="40" w:after="40" w:line="280" w:lineRule="exact"/>
              <w:rPr>
                <w:rFonts w:ascii="Tahoma" w:hAnsi="Tahoma" w:cs="Tahoma"/>
                <w:sz w:val="16"/>
                <w:szCs w:val="16"/>
                <w:rtl/>
              </w:rPr>
            </w:pPr>
          </w:p>
        </w:tc>
        <w:tc>
          <w:tcPr>
            <w:tcW w:w="0" w:type="auto"/>
            <w:vMerge/>
          </w:tcPr>
          <w:p w:rsidR="006E45B0" w:rsidRPr="0059440F" w:rsidP="00C9574D">
            <w:pPr>
              <w:tabs>
                <w:tab w:val="left" w:pos="1148"/>
              </w:tabs>
              <w:spacing w:before="40" w:after="40" w:line="280" w:lineRule="exact"/>
              <w:rPr>
                <w:rFonts w:ascii="Tahoma" w:hAnsi="Tahoma" w:cs="Tahoma"/>
                <w:sz w:val="16"/>
                <w:szCs w:val="16"/>
                <w:rtl/>
              </w:rPr>
            </w:pPr>
          </w:p>
        </w:tc>
        <w:tc>
          <w:tcPr>
            <w:tcW w:w="0" w:type="auto"/>
          </w:tcPr>
          <w:p w:rsidR="006E45B0" w:rsidRPr="0059440F" w:rsidP="00C9574D">
            <w:pPr>
              <w:tabs>
                <w:tab w:val="left" w:pos="1148"/>
              </w:tabs>
              <w:spacing w:before="40" w:after="40" w:line="280" w:lineRule="exact"/>
              <w:rPr>
                <w:rFonts w:ascii="Tahoma" w:hAnsi="Tahoma" w:cs="Tahoma"/>
                <w:sz w:val="16"/>
                <w:szCs w:val="16"/>
                <w:rtl/>
              </w:rPr>
            </w:pPr>
            <w:r w:rsidRPr="0059440F">
              <w:rPr>
                <w:rFonts w:ascii="Tahoma" w:hAnsi="Tahoma" w:cs="Tahoma" w:hint="cs"/>
                <w:sz w:val="16"/>
                <w:szCs w:val="16"/>
                <w:rtl/>
              </w:rPr>
              <w:t>5.6.12</w:t>
            </w:r>
          </w:p>
        </w:tc>
        <w:tc>
          <w:tcPr>
            <w:tcW w:w="0" w:type="auto"/>
          </w:tcPr>
          <w:p w:rsidR="006E45B0" w:rsidRPr="0059440F" w:rsidP="00FE3E87">
            <w:pPr>
              <w:tabs>
                <w:tab w:val="left" w:pos="1148"/>
              </w:tabs>
              <w:spacing w:before="40" w:after="40" w:line="280" w:lineRule="exact"/>
              <w:rPr>
                <w:rFonts w:ascii="Tahoma" w:hAnsi="Tahoma" w:cs="Tahoma"/>
                <w:sz w:val="16"/>
                <w:szCs w:val="16"/>
                <w:rtl/>
              </w:rPr>
            </w:pPr>
            <w:r w:rsidRPr="0059440F">
              <w:rPr>
                <w:rFonts w:ascii="Tahoma" w:hAnsi="Tahoma" w:cs="Tahoma" w:hint="cs"/>
                <w:sz w:val="16"/>
                <w:szCs w:val="16"/>
                <w:rtl/>
              </w:rPr>
              <w:t xml:space="preserve">493 </w:t>
            </w:r>
            <w:r w:rsidRPr="0059440F">
              <w:rPr>
                <w:rFonts w:ascii="Tahoma" w:hAnsi="Tahoma" w:cs="Tahoma" w:hint="cs"/>
                <w:sz w:val="16"/>
                <w:szCs w:val="16"/>
                <w:rtl/>
              </w:rPr>
              <w:t>ר</w:t>
            </w:r>
            <w:r w:rsidRPr="0059440F" w:rsidR="00FE3E87">
              <w:rPr>
                <w:rFonts w:ascii="Tahoma" w:hAnsi="Tahoma" w:cs="Tahoma" w:hint="cs"/>
                <w:sz w:val="16"/>
                <w:szCs w:val="16"/>
                <w:rtl/>
              </w:rPr>
              <w:t>ווי</w:t>
            </w:r>
            <w:r w:rsidRPr="0059440F">
              <w:rPr>
                <w:rFonts w:ascii="Tahoma" w:hAnsi="Tahoma" w:cs="Tahoma" w:hint="cs"/>
                <w:sz w:val="16"/>
                <w:szCs w:val="16"/>
                <w:rtl/>
              </w:rPr>
              <w:t>זיה</w:t>
            </w:r>
          </w:p>
        </w:tc>
        <w:tc>
          <w:tcPr>
            <w:tcW w:w="0" w:type="auto"/>
          </w:tcPr>
          <w:p w:rsidR="006E45B0" w:rsidRPr="0059440F" w:rsidP="00945660">
            <w:pPr>
              <w:tabs>
                <w:tab w:val="left" w:pos="1148"/>
              </w:tabs>
              <w:spacing w:before="40" w:after="40" w:line="280" w:lineRule="exact"/>
              <w:rPr>
                <w:rFonts w:ascii="Tahoma" w:hAnsi="Tahoma" w:cs="Tahoma"/>
                <w:sz w:val="16"/>
                <w:szCs w:val="16"/>
                <w:rtl/>
              </w:rPr>
            </w:pPr>
            <w:r w:rsidRPr="0059440F">
              <w:rPr>
                <w:rFonts w:ascii="Tahoma" w:hAnsi="Tahoma" w:cs="Tahoma"/>
                <w:sz w:val="16"/>
                <w:szCs w:val="16"/>
                <w:rtl/>
              </w:rPr>
              <w:t xml:space="preserve">חלב - בדיקת החומציות </w:t>
            </w:r>
            <w:r w:rsidRPr="0059440F" w:rsidR="00AF25DC">
              <w:rPr>
                <w:rFonts w:ascii="Tahoma" w:hAnsi="Tahoma" w:cs="Tahoma"/>
                <w:sz w:val="16"/>
                <w:szCs w:val="16"/>
                <w:rtl/>
              </w:rPr>
              <w:t>הניתנ</w:t>
            </w:r>
            <w:r w:rsidRPr="0059440F">
              <w:rPr>
                <w:rFonts w:ascii="Tahoma" w:hAnsi="Tahoma" w:cs="Tahoma"/>
                <w:sz w:val="16"/>
                <w:szCs w:val="16"/>
                <w:rtl/>
              </w:rPr>
              <w:t>ת לטיטור</w:t>
            </w:r>
            <w:r w:rsidRPr="0059440F" w:rsidR="00945660">
              <w:rPr>
                <w:rFonts w:ascii="Tahoma" w:hAnsi="Tahoma" w:cs="Tahoma" w:hint="cs"/>
                <w:sz w:val="16"/>
                <w:szCs w:val="16"/>
                <w:rtl/>
              </w:rPr>
              <w:t>*</w:t>
            </w:r>
          </w:p>
        </w:tc>
      </w:tr>
      <w:tr w:rsidTr="0024212B">
        <w:tblPrEx>
          <w:tblW w:w="0" w:type="auto"/>
          <w:tblCellMar>
            <w:left w:w="57" w:type="dxa"/>
            <w:right w:w="57" w:type="dxa"/>
          </w:tblCellMar>
          <w:tblLook w:val="04A0"/>
        </w:tblPrEx>
        <w:tc>
          <w:tcPr>
            <w:tcW w:w="0" w:type="auto"/>
            <w:vMerge w:val="restart"/>
          </w:tcPr>
          <w:p w:rsidR="006E45B0" w:rsidRPr="0059440F" w:rsidP="00C9574D">
            <w:pPr>
              <w:tabs>
                <w:tab w:val="left" w:pos="1148"/>
              </w:tabs>
              <w:spacing w:before="40" w:after="40" w:line="280" w:lineRule="exact"/>
              <w:rPr>
                <w:rFonts w:ascii="Tahoma" w:hAnsi="Tahoma" w:cs="Tahoma"/>
                <w:sz w:val="16"/>
                <w:szCs w:val="16"/>
                <w:rtl/>
              </w:rPr>
            </w:pPr>
            <w:r w:rsidRPr="0059440F">
              <w:rPr>
                <w:rFonts w:ascii="Tahoma" w:hAnsi="Tahoma" w:cs="Tahoma" w:hint="cs"/>
                <w:sz w:val="16"/>
                <w:szCs w:val="16"/>
                <w:rtl/>
              </w:rPr>
              <w:t>המשרד להגנת הסביבה</w:t>
            </w:r>
          </w:p>
        </w:tc>
        <w:tc>
          <w:tcPr>
            <w:tcW w:w="0" w:type="auto"/>
            <w:vMerge w:val="restart"/>
          </w:tcPr>
          <w:p w:rsidR="006E45B0" w:rsidRPr="0059440F" w:rsidP="00C9574D">
            <w:pPr>
              <w:tabs>
                <w:tab w:val="left" w:pos="1148"/>
              </w:tabs>
              <w:spacing w:before="40" w:after="40" w:line="280" w:lineRule="exact"/>
              <w:rPr>
                <w:rFonts w:ascii="Tahoma" w:hAnsi="Tahoma" w:cs="Tahoma"/>
                <w:sz w:val="16"/>
                <w:szCs w:val="16"/>
                <w:rtl/>
              </w:rPr>
            </w:pPr>
            <w:r w:rsidRPr="0059440F">
              <w:rPr>
                <w:rFonts w:ascii="Tahoma" w:hAnsi="Tahoma" w:cs="Tahoma" w:hint="cs"/>
                <w:sz w:val="16"/>
                <w:szCs w:val="16"/>
                <w:rtl/>
              </w:rPr>
              <w:t>23</w:t>
            </w:r>
          </w:p>
        </w:tc>
        <w:tc>
          <w:tcPr>
            <w:tcW w:w="0" w:type="auto"/>
          </w:tcPr>
          <w:p w:rsidR="006E45B0" w:rsidRPr="0059440F" w:rsidP="00945660">
            <w:pPr>
              <w:tabs>
                <w:tab w:val="left" w:pos="1148"/>
              </w:tabs>
              <w:spacing w:before="40" w:after="40" w:line="280" w:lineRule="exact"/>
              <w:rPr>
                <w:rFonts w:ascii="Tahoma" w:hAnsi="Tahoma" w:cs="Tahoma"/>
                <w:sz w:val="16"/>
                <w:szCs w:val="16"/>
                <w:rtl/>
              </w:rPr>
            </w:pPr>
            <w:r w:rsidRPr="0059440F">
              <w:rPr>
                <w:rFonts w:ascii="Tahoma" w:hAnsi="Tahoma" w:cs="Tahoma" w:hint="cs"/>
                <w:sz w:val="16"/>
                <w:szCs w:val="16"/>
                <w:rtl/>
              </w:rPr>
              <w:t>7.4.16</w:t>
            </w:r>
            <w:r w:rsidRPr="0059440F" w:rsidR="00945660">
              <w:rPr>
                <w:rFonts w:ascii="Tahoma" w:hAnsi="Tahoma" w:cs="Tahoma" w:hint="cs"/>
                <w:sz w:val="16"/>
                <w:szCs w:val="16"/>
                <w:rtl/>
              </w:rPr>
              <w:t xml:space="preserve"> **</w:t>
            </w:r>
          </w:p>
        </w:tc>
        <w:tc>
          <w:tcPr>
            <w:tcW w:w="0" w:type="auto"/>
          </w:tcPr>
          <w:p w:rsidR="006E45B0" w:rsidRPr="0059440F" w:rsidP="00FE3E87">
            <w:pPr>
              <w:tabs>
                <w:tab w:val="left" w:pos="1148"/>
              </w:tabs>
              <w:spacing w:before="40" w:after="40" w:line="280" w:lineRule="exact"/>
              <w:rPr>
                <w:rFonts w:ascii="Tahoma" w:hAnsi="Tahoma" w:cs="Tahoma"/>
                <w:sz w:val="16"/>
                <w:szCs w:val="16"/>
                <w:rtl/>
              </w:rPr>
            </w:pPr>
            <w:r w:rsidRPr="0059440F">
              <w:rPr>
                <w:rFonts w:ascii="Tahoma" w:hAnsi="Tahoma" w:cs="Tahoma" w:hint="cs"/>
                <w:sz w:val="16"/>
                <w:szCs w:val="16"/>
                <w:rtl/>
              </w:rPr>
              <w:t xml:space="preserve">1921 </w:t>
            </w:r>
            <w:r w:rsidRPr="0059440F">
              <w:rPr>
                <w:rFonts w:ascii="Tahoma" w:hAnsi="Tahoma" w:cs="Tahoma" w:hint="cs"/>
                <w:sz w:val="16"/>
                <w:szCs w:val="16"/>
                <w:rtl/>
              </w:rPr>
              <w:t>ר</w:t>
            </w:r>
            <w:r w:rsidRPr="0059440F" w:rsidR="00FE3E87">
              <w:rPr>
                <w:rFonts w:ascii="Tahoma" w:hAnsi="Tahoma" w:cs="Tahoma" w:hint="cs"/>
                <w:sz w:val="16"/>
                <w:szCs w:val="16"/>
                <w:rtl/>
              </w:rPr>
              <w:t>וו</w:t>
            </w:r>
            <w:r w:rsidRPr="0059440F">
              <w:rPr>
                <w:rFonts w:ascii="Tahoma" w:hAnsi="Tahoma" w:cs="Tahoma" w:hint="cs"/>
                <w:sz w:val="16"/>
                <w:szCs w:val="16"/>
                <w:rtl/>
              </w:rPr>
              <w:t>יזיה</w:t>
            </w:r>
          </w:p>
        </w:tc>
        <w:tc>
          <w:tcPr>
            <w:tcW w:w="0" w:type="auto"/>
          </w:tcPr>
          <w:p w:rsidR="006E45B0" w:rsidRPr="0059440F" w:rsidP="00C9574D">
            <w:pPr>
              <w:tabs>
                <w:tab w:val="left" w:pos="1148"/>
              </w:tabs>
              <w:spacing w:before="40" w:after="40" w:line="280" w:lineRule="exact"/>
              <w:rPr>
                <w:rFonts w:ascii="Tahoma" w:hAnsi="Tahoma" w:cs="Tahoma"/>
                <w:sz w:val="16"/>
                <w:szCs w:val="16"/>
                <w:rtl/>
              </w:rPr>
            </w:pPr>
            <w:r w:rsidRPr="0059440F">
              <w:rPr>
                <w:rFonts w:ascii="Tahoma" w:hAnsi="Tahoma" w:cs="Tahoma"/>
                <w:sz w:val="16"/>
                <w:szCs w:val="16"/>
                <w:rtl/>
              </w:rPr>
              <w:t>וסתי לחץ</w:t>
            </w:r>
            <w:r w:rsidRPr="0059440F">
              <w:rPr>
                <w:rFonts w:ascii="Tahoma" w:hAnsi="Tahoma" w:cs="Tahoma" w:hint="cs"/>
                <w:sz w:val="16"/>
                <w:szCs w:val="16"/>
                <w:rtl/>
              </w:rPr>
              <w:t xml:space="preserve"> ו</w:t>
            </w:r>
            <w:r w:rsidRPr="0059440F">
              <w:rPr>
                <w:rFonts w:ascii="Tahoma" w:hAnsi="Tahoma" w:cs="Tahoma"/>
                <w:sz w:val="16"/>
                <w:szCs w:val="16"/>
                <w:rtl/>
              </w:rPr>
              <w:t>וסתים מחליפים אוטומטיים לגפ"מ</w:t>
            </w:r>
          </w:p>
        </w:tc>
      </w:tr>
      <w:tr w:rsidTr="0024212B">
        <w:tblPrEx>
          <w:tblW w:w="0" w:type="auto"/>
          <w:tblCellMar>
            <w:left w:w="57" w:type="dxa"/>
            <w:right w:w="57" w:type="dxa"/>
          </w:tblCellMar>
          <w:tblLook w:val="04A0"/>
        </w:tblPrEx>
        <w:tc>
          <w:tcPr>
            <w:tcW w:w="0" w:type="auto"/>
            <w:vMerge/>
          </w:tcPr>
          <w:p w:rsidR="006E45B0" w:rsidRPr="0059440F" w:rsidP="00C9574D">
            <w:pPr>
              <w:tabs>
                <w:tab w:val="left" w:pos="1148"/>
              </w:tabs>
              <w:spacing w:before="40" w:after="40" w:line="280" w:lineRule="exact"/>
              <w:rPr>
                <w:rFonts w:ascii="Tahoma" w:hAnsi="Tahoma" w:cs="Tahoma"/>
                <w:sz w:val="16"/>
                <w:szCs w:val="16"/>
                <w:rtl/>
              </w:rPr>
            </w:pPr>
          </w:p>
        </w:tc>
        <w:tc>
          <w:tcPr>
            <w:tcW w:w="0" w:type="auto"/>
            <w:vMerge/>
          </w:tcPr>
          <w:p w:rsidR="006E45B0" w:rsidRPr="0059440F" w:rsidP="00C9574D">
            <w:pPr>
              <w:tabs>
                <w:tab w:val="left" w:pos="1148"/>
              </w:tabs>
              <w:spacing w:before="40" w:after="40" w:line="280" w:lineRule="exact"/>
              <w:rPr>
                <w:rFonts w:ascii="Tahoma" w:hAnsi="Tahoma" w:cs="Tahoma"/>
                <w:sz w:val="16"/>
                <w:szCs w:val="16"/>
                <w:rtl/>
              </w:rPr>
            </w:pPr>
          </w:p>
        </w:tc>
        <w:tc>
          <w:tcPr>
            <w:tcW w:w="0" w:type="auto"/>
          </w:tcPr>
          <w:p w:rsidR="006E45B0" w:rsidRPr="0059440F" w:rsidP="00C9574D">
            <w:pPr>
              <w:tabs>
                <w:tab w:val="left" w:pos="1148"/>
              </w:tabs>
              <w:spacing w:before="40" w:after="40" w:line="280" w:lineRule="exact"/>
              <w:rPr>
                <w:rFonts w:ascii="Tahoma" w:hAnsi="Tahoma" w:cs="Tahoma"/>
                <w:sz w:val="16"/>
                <w:szCs w:val="16"/>
                <w:rtl/>
              </w:rPr>
            </w:pPr>
            <w:r w:rsidRPr="0059440F">
              <w:rPr>
                <w:rFonts w:ascii="Tahoma" w:hAnsi="Tahoma" w:cs="Tahoma" w:hint="cs"/>
                <w:sz w:val="16"/>
                <w:szCs w:val="16"/>
                <w:rtl/>
              </w:rPr>
              <w:t>8.9.15</w:t>
            </w:r>
          </w:p>
        </w:tc>
        <w:tc>
          <w:tcPr>
            <w:tcW w:w="0" w:type="auto"/>
          </w:tcPr>
          <w:p w:rsidR="006E45B0" w:rsidRPr="0059440F" w:rsidP="00FE3E87">
            <w:pPr>
              <w:tabs>
                <w:tab w:val="left" w:pos="1148"/>
              </w:tabs>
              <w:spacing w:before="40" w:after="40" w:line="280" w:lineRule="exact"/>
              <w:rPr>
                <w:rFonts w:ascii="Tahoma" w:hAnsi="Tahoma" w:cs="Tahoma"/>
                <w:sz w:val="16"/>
                <w:szCs w:val="16"/>
                <w:rtl/>
              </w:rPr>
            </w:pPr>
            <w:r w:rsidRPr="0059440F">
              <w:rPr>
                <w:rFonts w:ascii="Tahoma" w:hAnsi="Tahoma" w:cs="Tahoma" w:hint="cs"/>
                <w:sz w:val="16"/>
                <w:szCs w:val="16"/>
                <w:rtl/>
              </w:rPr>
              <w:t xml:space="preserve">562 </w:t>
            </w:r>
            <w:r w:rsidRPr="0059440F" w:rsidR="00FE3E87">
              <w:rPr>
                <w:rFonts w:ascii="Tahoma" w:hAnsi="Tahoma" w:cs="Tahoma" w:hint="cs"/>
                <w:sz w:val="16"/>
                <w:szCs w:val="16"/>
                <w:rtl/>
              </w:rPr>
              <w:t>רוו</w:t>
            </w:r>
            <w:r w:rsidRPr="0059440F">
              <w:rPr>
                <w:rFonts w:ascii="Tahoma" w:hAnsi="Tahoma" w:cs="Tahoma" w:hint="cs"/>
                <w:sz w:val="16"/>
                <w:szCs w:val="16"/>
                <w:rtl/>
              </w:rPr>
              <w:t>יזיה</w:t>
            </w:r>
          </w:p>
        </w:tc>
        <w:tc>
          <w:tcPr>
            <w:tcW w:w="0" w:type="auto"/>
          </w:tcPr>
          <w:p w:rsidR="006E45B0" w:rsidRPr="0059440F" w:rsidP="00C9574D">
            <w:pPr>
              <w:tabs>
                <w:tab w:val="left" w:pos="1148"/>
              </w:tabs>
              <w:spacing w:before="40" w:after="40" w:line="280" w:lineRule="exact"/>
              <w:rPr>
                <w:rFonts w:ascii="Tahoma" w:hAnsi="Tahoma" w:cs="Tahoma"/>
                <w:sz w:val="16"/>
                <w:szCs w:val="16"/>
                <w:rtl/>
              </w:rPr>
            </w:pPr>
            <w:r w:rsidRPr="0059440F">
              <w:rPr>
                <w:rFonts w:ascii="Tahoma" w:hAnsi="Tahoma" w:cs="Tahoma"/>
                <w:sz w:val="16"/>
                <w:szCs w:val="16"/>
                <w:rtl/>
              </w:rPr>
              <w:t>בטיחות צעצועים: נדידת יסודות כימיים מסוימים</w:t>
            </w:r>
          </w:p>
        </w:tc>
      </w:tr>
      <w:tr w:rsidTr="0024212B">
        <w:tblPrEx>
          <w:tblW w:w="0" w:type="auto"/>
          <w:tblCellMar>
            <w:left w:w="57" w:type="dxa"/>
            <w:right w:w="57" w:type="dxa"/>
          </w:tblCellMar>
          <w:tblLook w:val="04A0"/>
        </w:tblPrEx>
        <w:tc>
          <w:tcPr>
            <w:tcW w:w="0" w:type="auto"/>
            <w:vMerge/>
          </w:tcPr>
          <w:p w:rsidR="006E45B0" w:rsidRPr="0059440F" w:rsidP="00C9574D">
            <w:pPr>
              <w:tabs>
                <w:tab w:val="left" w:pos="1148"/>
              </w:tabs>
              <w:spacing w:before="40" w:after="40" w:line="280" w:lineRule="exact"/>
              <w:rPr>
                <w:rFonts w:ascii="Tahoma" w:hAnsi="Tahoma" w:cs="Tahoma"/>
                <w:sz w:val="16"/>
                <w:szCs w:val="16"/>
                <w:rtl/>
              </w:rPr>
            </w:pPr>
          </w:p>
        </w:tc>
        <w:tc>
          <w:tcPr>
            <w:tcW w:w="0" w:type="auto"/>
            <w:vMerge/>
          </w:tcPr>
          <w:p w:rsidR="006E45B0" w:rsidRPr="0059440F" w:rsidP="00C9574D">
            <w:pPr>
              <w:tabs>
                <w:tab w:val="left" w:pos="1148"/>
              </w:tabs>
              <w:spacing w:before="40" w:after="40" w:line="280" w:lineRule="exact"/>
              <w:rPr>
                <w:rFonts w:ascii="Tahoma" w:hAnsi="Tahoma" w:cs="Tahoma"/>
                <w:sz w:val="16"/>
                <w:szCs w:val="16"/>
                <w:rtl/>
              </w:rPr>
            </w:pPr>
          </w:p>
        </w:tc>
        <w:tc>
          <w:tcPr>
            <w:tcW w:w="0" w:type="auto"/>
          </w:tcPr>
          <w:p w:rsidR="006E45B0" w:rsidRPr="0059440F" w:rsidP="00C9574D">
            <w:pPr>
              <w:tabs>
                <w:tab w:val="left" w:pos="1148"/>
              </w:tabs>
              <w:spacing w:before="40" w:after="40" w:line="280" w:lineRule="exact"/>
              <w:rPr>
                <w:rFonts w:ascii="Tahoma" w:hAnsi="Tahoma" w:cs="Tahoma"/>
                <w:sz w:val="16"/>
                <w:szCs w:val="16"/>
                <w:rtl/>
              </w:rPr>
            </w:pPr>
            <w:r w:rsidRPr="0059440F">
              <w:rPr>
                <w:rFonts w:ascii="Tahoma" w:hAnsi="Tahoma" w:cs="Tahoma" w:hint="cs"/>
                <w:sz w:val="16"/>
                <w:szCs w:val="16"/>
                <w:rtl/>
              </w:rPr>
              <w:t>9.9.15</w:t>
            </w:r>
          </w:p>
        </w:tc>
        <w:tc>
          <w:tcPr>
            <w:tcW w:w="0" w:type="auto"/>
          </w:tcPr>
          <w:p w:rsidR="006E45B0" w:rsidRPr="0059440F" w:rsidP="00C9574D">
            <w:pPr>
              <w:tabs>
                <w:tab w:val="left" w:pos="1148"/>
              </w:tabs>
              <w:spacing w:before="40" w:after="40" w:line="280" w:lineRule="exact"/>
              <w:rPr>
                <w:rFonts w:ascii="Tahoma" w:hAnsi="Tahoma" w:cs="Tahoma"/>
                <w:sz w:val="16"/>
                <w:szCs w:val="16"/>
                <w:rtl/>
              </w:rPr>
            </w:pPr>
            <w:r w:rsidRPr="0059440F">
              <w:rPr>
                <w:rFonts w:ascii="Tahoma" w:hAnsi="Tahoma" w:cs="Tahoma" w:hint="cs"/>
                <w:sz w:val="16"/>
                <w:szCs w:val="16"/>
                <w:rtl/>
              </w:rPr>
              <w:t>1212 גיליון תיקון מספר 5</w:t>
            </w:r>
          </w:p>
        </w:tc>
        <w:tc>
          <w:tcPr>
            <w:tcW w:w="0" w:type="auto"/>
          </w:tcPr>
          <w:p w:rsidR="006E45B0" w:rsidRPr="0059440F" w:rsidP="00C9574D">
            <w:pPr>
              <w:tabs>
                <w:tab w:val="left" w:pos="1148"/>
              </w:tabs>
              <w:spacing w:before="40" w:after="40" w:line="280" w:lineRule="exact"/>
              <w:rPr>
                <w:rFonts w:ascii="Tahoma" w:hAnsi="Tahoma" w:cs="Tahoma"/>
                <w:sz w:val="16"/>
                <w:szCs w:val="16"/>
                <w:rtl/>
              </w:rPr>
            </w:pPr>
            <w:r w:rsidRPr="0059440F">
              <w:rPr>
                <w:rFonts w:ascii="Tahoma" w:hAnsi="Tahoma" w:cs="Tahoma"/>
                <w:sz w:val="16"/>
                <w:szCs w:val="16"/>
                <w:rtl/>
              </w:rPr>
              <w:t>מכללי דלתות אש ומכללי דלתות עשן: דלתות אש סובבות</w:t>
            </w:r>
          </w:p>
        </w:tc>
      </w:tr>
      <w:tr w:rsidTr="0024212B">
        <w:tblPrEx>
          <w:tblW w:w="0" w:type="auto"/>
          <w:tblCellMar>
            <w:left w:w="57" w:type="dxa"/>
            <w:right w:w="57" w:type="dxa"/>
          </w:tblCellMar>
          <w:tblLook w:val="04A0"/>
        </w:tblPrEx>
        <w:tc>
          <w:tcPr>
            <w:tcW w:w="0" w:type="auto"/>
            <w:vMerge w:val="restart"/>
          </w:tcPr>
          <w:p w:rsidR="006E45B0" w:rsidRPr="0059440F" w:rsidP="00C9574D">
            <w:pPr>
              <w:tabs>
                <w:tab w:val="left" w:pos="1148"/>
              </w:tabs>
              <w:spacing w:before="40" w:after="40" w:line="280" w:lineRule="exact"/>
              <w:rPr>
                <w:rFonts w:ascii="Tahoma" w:hAnsi="Tahoma" w:cs="Tahoma"/>
                <w:sz w:val="16"/>
                <w:szCs w:val="16"/>
                <w:rtl/>
              </w:rPr>
            </w:pPr>
            <w:r w:rsidRPr="0059440F">
              <w:rPr>
                <w:rFonts w:ascii="Tahoma" w:hAnsi="Tahoma" w:cs="Tahoma" w:hint="cs"/>
                <w:sz w:val="16"/>
                <w:szCs w:val="16"/>
                <w:rtl/>
              </w:rPr>
              <w:t xml:space="preserve">המשרד לביטחון </w:t>
            </w:r>
            <w:r w:rsidRPr="0059440F" w:rsidR="00E722AD">
              <w:rPr>
                <w:rFonts w:ascii="Tahoma" w:hAnsi="Tahoma" w:cs="Tahoma" w:hint="cs"/>
                <w:sz w:val="16"/>
                <w:szCs w:val="16"/>
                <w:rtl/>
              </w:rPr>
              <w:t>ה</w:t>
            </w:r>
            <w:r w:rsidRPr="0059440F">
              <w:rPr>
                <w:rFonts w:ascii="Tahoma" w:hAnsi="Tahoma" w:cs="Tahoma" w:hint="cs"/>
                <w:sz w:val="16"/>
                <w:szCs w:val="16"/>
                <w:rtl/>
              </w:rPr>
              <w:t>פנים</w:t>
            </w:r>
          </w:p>
        </w:tc>
        <w:tc>
          <w:tcPr>
            <w:tcW w:w="0" w:type="auto"/>
            <w:vMerge w:val="restart"/>
          </w:tcPr>
          <w:p w:rsidR="006E45B0" w:rsidRPr="0059440F" w:rsidP="00C9574D">
            <w:pPr>
              <w:tabs>
                <w:tab w:val="left" w:pos="1148"/>
              </w:tabs>
              <w:spacing w:before="40" w:after="40" w:line="280" w:lineRule="exact"/>
              <w:rPr>
                <w:rFonts w:ascii="Tahoma" w:hAnsi="Tahoma" w:cs="Tahoma"/>
                <w:sz w:val="16"/>
                <w:szCs w:val="16"/>
                <w:rtl/>
              </w:rPr>
            </w:pPr>
            <w:r w:rsidRPr="0059440F">
              <w:rPr>
                <w:rFonts w:ascii="Tahoma" w:hAnsi="Tahoma" w:cs="Tahoma" w:hint="cs"/>
                <w:sz w:val="16"/>
                <w:szCs w:val="16"/>
                <w:rtl/>
              </w:rPr>
              <w:t>7</w:t>
            </w:r>
          </w:p>
        </w:tc>
        <w:tc>
          <w:tcPr>
            <w:tcW w:w="0" w:type="auto"/>
          </w:tcPr>
          <w:p w:rsidR="006E45B0" w:rsidRPr="0059440F" w:rsidP="00C9574D">
            <w:pPr>
              <w:tabs>
                <w:tab w:val="left" w:pos="1148"/>
              </w:tabs>
              <w:spacing w:before="40" w:after="40" w:line="280" w:lineRule="exact"/>
              <w:rPr>
                <w:rFonts w:ascii="Tahoma" w:hAnsi="Tahoma" w:cs="Tahoma"/>
                <w:sz w:val="16"/>
                <w:szCs w:val="16"/>
                <w:rtl/>
              </w:rPr>
            </w:pPr>
            <w:r w:rsidRPr="0059440F">
              <w:rPr>
                <w:rFonts w:ascii="Tahoma" w:hAnsi="Tahoma" w:cs="Tahoma" w:hint="cs"/>
                <w:sz w:val="16"/>
                <w:szCs w:val="16"/>
                <w:rtl/>
              </w:rPr>
              <w:t>13.12.15</w:t>
            </w:r>
          </w:p>
        </w:tc>
        <w:tc>
          <w:tcPr>
            <w:tcW w:w="0" w:type="auto"/>
          </w:tcPr>
          <w:p w:rsidR="006E45B0" w:rsidRPr="0059440F" w:rsidP="00FE3E87">
            <w:pPr>
              <w:tabs>
                <w:tab w:val="left" w:pos="1148"/>
              </w:tabs>
              <w:spacing w:before="40" w:after="40" w:line="280" w:lineRule="exact"/>
              <w:rPr>
                <w:rFonts w:ascii="Tahoma" w:hAnsi="Tahoma" w:cs="Tahoma"/>
                <w:sz w:val="16"/>
                <w:szCs w:val="16"/>
                <w:rtl/>
              </w:rPr>
            </w:pPr>
            <w:r w:rsidRPr="0059440F">
              <w:rPr>
                <w:rFonts w:ascii="Tahoma" w:hAnsi="Tahoma" w:cs="Tahoma" w:hint="cs"/>
                <w:sz w:val="16"/>
                <w:szCs w:val="16"/>
                <w:rtl/>
              </w:rPr>
              <w:t xml:space="preserve">1001 חלק 3 </w:t>
            </w:r>
            <w:r w:rsidRPr="0059440F">
              <w:rPr>
                <w:rFonts w:ascii="Tahoma" w:hAnsi="Tahoma" w:cs="Tahoma" w:hint="cs"/>
                <w:sz w:val="16"/>
                <w:szCs w:val="16"/>
                <w:rtl/>
              </w:rPr>
              <w:t>ר</w:t>
            </w:r>
            <w:r w:rsidRPr="0059440F" w:rsidR="00FE3E87">
              <w:rPr>
                <w:rFonts w:ascii="Tahoma" w:hAnsi="Tahoma" w:cs="Tahoma" w:hint="cs"/>
                <w:sz w:val="16"/>
                <w:szCs w:val="16"/>
                <w:rtl/>
              </w:rPr>
              <w:t>וו</w:t>
            </w:r>
            <w:r w:rsidRPr="0059440F">
              <w:rPr>
                <w:rFonts w:ascii="Tahoma" w:hAnsi="Tahoma" w:cs="Tahoma" w:hint="cs"/>
                <w:sz w:val="16"/>
                <w:szCs w:val="16"/>
                <w:rtl/>
              </w:rPr>
              <w:t>יזיה</w:t>
            </w:r>
          </w:p>
        </w:tc>
        <w:tc>
          <w:tcPr>
            <w:tcW w:w="0" w:type="auto"/>
          </w:tcPr>
          <w:p w:rsidR="006E45B0" w:rsidRPr="0059440F" w:rsidP="00C9574D">
            <w:pPr>
              <w:tabs>
                <w:tab w:val="left" w:pos="1148"/>
              </w:tabs>
              <w:spacing w:before="40" w:after="40" w:line="280" w:lineRule="exact"/>
              <w:rPr>
                <w:rFonts w:ascii="Tahoma" w:hAnsi="Tahoma" w:cs="Tahoma"/>
                <w:sz w:val="16"/>
                <w:szCs w:val="16"/>
                <w:rtl/>
              </w:rPr>
            </w:pPr>
            <w:r w:rsidRPr="0059440F">
              <w:rPr>
                <w:rFonts w:ascii="Tahoma" w:hAnsi="Tahoma" w:cs="Tahoma"/>
                <w:sz w:val="16"/>
                <w:szCs w:val="16"/>
                <w:rtl/>
              </w:rPr>
              <w:t>בטיחות אש בבניינים: מדפי אש</w:t>
            </w:r>
          </w:p>
        </w:tc>
      </w:tr>
      <w:tr w:rsidTr="0024212B">
        <w:tblPrEx>
          <w:tblW w:w="0" w:type="auto"/>
          <w:tblCellMar>
            <w:left w:w="57" w:type="dxa"/>
            <w:right w:w="57" w:type="dxa"/>
          </w:tblCellMar>
          <w:tblLook w:val="04A0"/>
        </w:tblPrEx>
        <w:tc>
          <w:tcPr>
            <w:tcW w:w="0" w:type="auto"/>
            <w:vMerge/>
          </w:tcPr>
          <w:p w:rsidR="006E45B0" w:rsidRPr="0059440F" w:rsidP="00C9574D">
            <w:pPr>
              <w:tabs>
                <w:tab w:val="left" w:pos="1148"/>
              </w:tabs>
              <w:spacing w:before="40" w:after="40" w:line="280" w:lineRule="exact"/>
              <w:rPr>
                <w:rFonts w:ascii="Tahoma" w:hAnsi="Tahoma" w:cs="Tahoma"/>
                <w:sz w:val="16"/>
                <w:szCs w:val="16"/>
                <w:rtl/>
              </w:rPr>
            </w:pPr>
          </w:p>
        </w:tc>
        <w:tc>
          <w:tcPr>
            <w:tcW w:w="0" w:type="auto"/>
            <w:vMerge/>
          </w:tcPr>
          <w:p w:rsidR="006E45B0" w:rsidRPr="0059440F" w:rsidP="00C9574D">
            <w:pPr>
              <w:tabs>
                <w:tab w:val="left" w:pos="1148"/>
              </w:tabs>
              <w:spacing w:before="40" w:after="40" w:line="280" w:lineRule="exact"/>
              <w:rPr>
                <w:rFonts w:ascii="Tahoma" w:hAnsi="Tahoma" w:cs="Tahoma"/>
                <w:sz w:val="16"/>
                <w:szCs w:val="16"/>
                <w:rtl/>
              </w:rPr>
            </w:pPr>
          </w:p>
        </w:tc>
        <w:tc>
          <w:tcPr>
            <w:tcW w:w="0" w:type="auto"/>
          </w:tcPr>
          <w:p w:rsidR="006E45B0" w:rsidRPr="0059440F" w:rsidP="00C9574D">
            <w:pPr>
              <w:tabs>
                <w:tab w:val="left" w:pos="1148"/>
              </w:tabs>
              <w:spacing w:before="40" w:after="40" w:line="280" w:lineRule="exact"/>
              <w:rPr>
                <w:rFonts w:ascii="Tahoma" w:hAnsi="Tahoma" w:cs="Tahoma"/>
                <w:sz w:val="16"/>
                <w:szCs w:val="16"/>
                <w:rtl/>
              </w:rPr>
            </w:pPr>
            <w:r w:rsidRPr="0059440F">
              <w:rPr>
                <w:rFonts w:ascii="Tahoma" w:hAnsi="Tahoma" w:cs="Tahoma" w:hint="cs"/>
                <w:sz w:val="16"/>
                <w:szCs w:val="16"/>
                <w:rtl/>
              </w:rPr>
              <w:t>15.10.15</w:t>
            </w:r>
          </w:p>
        </w:tc>
        <w:tc>
          <w:tcPr>
            <w:tcW w:w="0" w:type="auto"/>
          </w:tcPr>
          <w:p w:rsidR="006E45B0" w:rsidRPr="0059440F" w:rsidP="00C9574D">
            <w:pPr>
              <w:tabs>
                <w:tab w:val="left" w:pos="1148"/>
              </w:tabs>
              <w:spacing w:before="40" w:after="40" w:line="280" w:lineRule="exact"/>
              <w:rPr>
                <w:rFonts w:ascii="Tahoma" w:hAnsi="Tahoma" w:cs="Tahoma"/>
                <w:sz w:val="16"/>
                <w:szCs w:val="16"/>
                <w:rtl/>
              </w:rPr>
            </w:pPr>
            <w:r w:rsidRPr="0059440F">
              <w:rPr>
                <w:rFonts w:ascii="Tahoma" w:hAnsi="Tahoma" w:cs="Tahoma" w:hint="cs"/>
                <w:sz w:val="16"/>
                <w:szCs w:val="16"/>
                <w:rtl/>
              </w:rPr>
              <w:t>71568 חלק 4 גיליון תיקון מספר 1</w:t>
            </w:r>
          </w:p>
        </w:tc>
        <w:tc>
          <w:tcPr>
            <w:tcW w:w="0" w:type="auto"/>
          </w:tcPr>
          <w:p w:rsidR="006E45B0" w:rsidRPr="0059440F" w:rsidP="00C9574D">
            <w:pPr>
              <w:tabs>
                <w:tab w:val="left" w:pos="1148"/>
              </w:tabs>
              <w:spacing w:before="40" w:after="40" w:line="280" w:lineRule="exact"/>
              <w:rPr>
                <w:rFonts w:ascii="Tahoma" w:hAnsi="Tahoma" w:cs="Tahoma"/>
                <w:sz w:val="16"/>
                <w:szCs w:val="16"/>
                <w:rtl/>
              </w:rPr>
            </w:pPr>
            <w:r w:rsidRPr="0059440F">
              <w:rPr>
                <w:rFonts w:ascii="Tahoma" w:hAnsi="Tahoma" w:cs="Tahoma"/>
                <w:sz w:val="16"/>
                <w:szCs w:val="16"/>
                <w:rtl/>
              </w:rPr>
              <w:t>אמצעים לכיבוי אש: תרכיזי קצף בעלי יחס התפשטות נמוך להשמה על פני שטח של נוזלים מזיגים במים</w:t>
            </w:r>
          </w:p>
        </w:tc>
      </w:tr>
    </w:tbl>
    <w:p w:rsidR="006E45B0" w:rsidRPr="0059440F" w:rsidP="00945660">
      <w:pPr>
        <w:pStyle w:val="text-source"/>
        <w:spacing w:after="0"/>
        <w:ind w:left="397" w:hanging="397"/>
        <w:jc w:val="both"/>
        <w:rPr>
          <w:rtl/>
        </w:rPr>
      </w:pPr>
      <w:r w:rsidRPr="0059440F">
        <w:rPr>
          <w:rFonts w:hint="cs"/>
          <w:rtl/>
        </w:rPr>
        <w:t>*</w:t>
      </w:r>
      <w:r w:rsidRPr="0059440F">
        <w:rPr>
          <w:rFonts w:hint="cs"/>
          <w:rtl/>
        </w:rPr>
        <w:tab/>
      </w:r>
      <w:r w:rsidRPr="0059440F">
        <w:rPr>
          <w:rFonts w:hint="eastAsia"/>
          <w:rtl/>
        </w:rPr>
        <w:t>באנגלית</w:t>
      </w:r>
      <w:r w:rsidRPr="0059440F">
        <w:rPr>
          <w:rtl/>
        </w:rPr>
        <w:t xml:space="preserve">: </w:t>
      </w:r>
      <w:r w:rsidRPr="0059440F" w:rsidR="005240CD">
        <w:t>t</w:t>
      </w:r>
      <w:r w:rsidRPr="0059440F">
        <w:t>itration</w:t>
      </w:r>
      <w:r w:rsidRPr="0059440F">
        <w:rPr>
          <w:rtl/>
        </w:rPr>
        <w:t xml:space="preserve">. </w:t>
      </w:r>
      <w:r w:rsidRPr="0059440F">
        <w:rPr>
          <w:rFonts w:hint="eastAsia"/>
          <w:rtl/>
        </w:rPr>
        <w:t>שיטה</w:t>
      </w:r>
      <w:r w:rsidRPr="0059440F">
        <w:rPr>
          <w:rtl/>
        </w:rPr>
        <w:t xml:space="preserve"> </w:t>
      </w:r>
      <w:r w:rsidRPr="0059440F">
        <w:rPr>
          <w:rFonts w:hint="eastAsia"/>
          <w:rtl/>
        </w:rPr>
        <w:t>לקביעת</w:t>
      </w:r>
      <w:r w:rsidRPr="0059440F">
        <w:rPr>
          <w:rtl/>
        </w:rPr>
        <w:t xml:space="preserve"> </w:t>
      </w:r>
      <w:r w:rsidRPr="0059440F">
        <w:rPr>
          <w:rFonts w:hint="eastAsia"/>
          <w:rtl/>
        </w:rPr>
        <w:t>ריכוזם</w:t>
      </w:r>
      <w:r w:rsidRPr="0059440F">
        <w:rPr>
          <w:rtl/>
        </w:rPr>
        <w:t xml:space="preserve"> </w:t>
      </w:r>
      <w:r w:rsidRPr="0059440F">
        <w:rPr>
          <w:rFonts w:hint="eastAsia"/>
          <w:rtl/>
        </w:rPr>
        <w:t>של</w:t>
      </w:r>
      <w:r w:rsidRPr="0059440F">
        <w:rPr>
          <w:rtl/>
        </w:rPr>
        <w:t xml:space="preserve"> </w:t>
      </w:r>
      <w:r w:rsidRPr="0059440F">
        <w:rPr>
          <w:rFonts w:hint="eastAsia"/>
          <w:rtl/>
        </w:rPr>
        <w:t>חומרים</w:t>
      </w:r>
      <w:r w:rsidRPr="0059440F">
        <w:rPr>
          <w:rtl/>
        </w:rPr>
        <w:t xml:space="preserve"> </w:t>
      </w:r>
      <w:r w:rsidRPr="0059440F">
        <w:rPr>
          <w:rFonts w:hint="eastAsia"/>
          <w:rtl/>
        </w:rPr>
        <w:t>שונים</w:t>
      </w:r>
      <w:r w:rsidRPr="0059440F">
        <w:rPr>
          <w:rtl/>
        </w:rPr>
        <w:t xml:space="preserve"> </w:t>
      </w:r>
      <w:r w:rsidRPr="0059440F">
        <w:rPr>
          <w:rFonts w:hint="eastAsia"/>
          <w:rtl/>
        </w:rPr>
        <w:t>בתמיסה</w:t>
      </w:r>
      <w:r w:rsidRPr="0059440F">
        <w:rPr>
          <w:rtl/>
        </w:rPr>
        <w:t>.</w:t>
      </w:r>
    </w:p>
    <w:p w:rsidR="00945660" w:rsidRPr="0059440F" w:rsidP="00D05884">
      <w:pPr>
        <w:pStyle w:val="text-source"/>
        <w:spacing w:before="0"/>
        <w:ind w:left="397" w:hanging="397"/>
        <w:jc w:val="both"/>
        <w:rPr>
          <w:rtl/>
        </w:rPr>
      </w:pPr>
      <w:r w:rsidRPr="0059440F">
        <w:rPr>
          <w:rFonts w:hint="cs"/>
          <w:rtl/>
        </w:rPr>
        <w:t>**</w:t>
      </w:r>
      <w:r w:rsidRPr="0059440F">
        <w:rPr>
          <w:rFonts w:hint="cs"/>
          <w:rtl/>
        </w:rPr>
        <w:tab/>
      </w:r>
      <w:r w:rsidRPr="0059440F">
        <w:rPr>
          <w:rFonts w:hint="eastAsia"/>
          <w:rtl/>
        </w:rPr>
        <w:t>התייחסות</w:t>
      </w:r>
      <w:r w:rsidRPr="0059440F">
        <w:rPr>
          <w:rtl/>
        </w:rPr>
        <w:t xml:space="preserve"> </w:t>
      </w:r>
      <w:r w:rsidRPr="0059440F">
        <w:rPr>
          <w:rFonts w:hint="eastAsia"/>
          <w:rtl/>
        </w:rPr>
        <w:t>של</w:t>
      </w:r>
      <w:r w:rsidRPr="0059440F">
        <w:rPr>
          <w:rtl/>
        </w:rPr>
        <w:t xml:space="preserve"> </w:t>
      </w:r>
      <w:r w:rsidRPr="0059440F">
        <w:rPr>
          <w:rFonts w:hint="eastAsia"/>
          <w:rtl/>
        </w:rPr>
        <w:t>משרד</w:t>
      </w:r>
      <w:r w:rsidRPr="0059440F">
        <w:rPr>
          <w:rtl/>
        </w:rPr>
        <w:t xml:space="preserve"> </w:t>
      </w:r>
      <w:r w:rsidRPr="0059440F">
        <w:rPr>
          <w:rFonts w:hint="eastAsia"/>
          <w:rtl/>
        </w:rPr>
        <w:t>התשתיות</w:t>
      </w:r>
      <w:r w:rsidRPr="0059440F">
        <w:rPr>
          <w:rtl/>
        </w:rPr>
        <w:t xml:space="preserve"> </w:t>
      </w:r>
      <w:r w:rsidRPr="0059440F">
        <w:rPr>
          <w:rFonts w:hint="eastAsia"/>
          <w:rtl/>
        </w:rPr>
        <w:t>להתנגדות</w:t>
      </w:r>
      <w:r w:rsidRPr="0059440F">
        <w:rPr>
          <w:rtl/>
        </w:rPr>
        <w:t xml:space="preserve"> </w:t>
      </w:r>
      <w:r w:rsidRPr="0059440F">
        <w:rPr>
          <w:rFonts w:hint="eastAsia"/>
          <w:rtl/>
        </w:rPr>
        <w:t>של</w:t>
      </w:r>
      <w:r w:rsidRPr="0059440F">
        <w:rPr>
          <w:rtl/>
        </w:rPr>
        <w:t xml:space="preserve"> </w:t>
      </w:r>
      <w:r w:rsidRPr="0059440F">
        <w:rPr>
          <w:rFonts w:hint="eastAsia"/>
          <w:rtl/>
        </w:rPr>
        <w:t>המשרד</w:t>
      </w:r>
      <w:r w:rsidRPr="0059440F">
        <w:rPr>
          <w:rtl/>
        </w:rPr>
        <w:t xml:space="preserve"> </w:t>
      </w:r>
      <w:r w:rsidRPr="0059440F">
        <w:rPr>
          <w:rFonts w:hint="eastAsia"/>
          <w:rtl/>
        </w:rPr>
        <w:t>להגנת</w:t>
      </w:r>
      <w:r w:rsidRPr="0059440F">
        <w:rPr>
          <w:rtl/>
        </w:rPr>
        <w:t xml:space="preserve"> </w:t>
      </w:r>
      <w:r w:rsidRPr="0059440F">
        <w:rPr>
          <w:rFonts w:hint="eastAsia"/>
          <w:rtl/>
        </w:rPr>
        <w:t>הסביבה</w:t>
      </w:r>
      <w:r w:rsidRPr="0059440F">
        <w:rPr>
          <w:rtl/>
        </w:rPr>
        <w:t xml:space="preserve"> </w:t>
      </w:r>
      <w:r w:rsidRPr="0059440F">
        <w:rPr>
          <w:rFonts w:hint="eastAsia"/>
          <w:rtl/>
        </w:rPr>
        <w:t>הועברה</w:t>
      </w:r>
      <w:r w:rsidRPr="0059440F">
        <w:rPr>
          <w:rtl/>
        </w:rPr>
        <w:t xml:space="preserve"> </w:t>
      </w:r>
      <w:r w:rsidRPr="0059440F">
        <w:rPr>
          <w:rFonts w:hint="eastAsia"/>
          <w:rtl/>
        </w:rPr>
        <w:t>למשרד</w:t>
      </w:r>
      <w:r w:rsidRPr="0059440F">
        <w:rPr>
          <w:rtl/>
        </w:rPr>
        <w:t xml:space="preserve"> </w:t>
      </w:r>
      <w:r w:rsidRPr="0059440F">
        <w:rPr>
          <w:rFonts w:hint="eastAsia"/>
          <w:rtl/>
        </w:rPr>
        <w:t>להגנת</w:t>
      </w:r>
      <w:r w:rsidRPr="0059440F">
        <w:rPr>
          <w:rtl/>
        </w:rPr>
        <w:t xml:space="preserve"> </w:t>
      </w:r>
      <w:r w:rsidRPr="0059440F">
        <w:rPr>
          <w:rFonts w:hint="eastAsia"/>
          <w:rtl/>
        </w:rPr>
        <w:t>הסביבה</w:t>
      </w:r>
      <w:r w:rsidRPr="0059440F" w:rsidR="00AF25DC">
        <w:rPr>
          <w:rFonts w:hint="cs"/>
          <w:rtl/>
        </w:rPr>
        <w:t xml:space="preserve"> להתייחסות נוספת.</w:t>
      </w:r>
    </w:p>
    <w:p w:rsidR="006E45B0" w:rsidRPr="00142293" w:rsidP="00410A71">
      <w:pPr>
        <w:pStyle w:val="RESHET"/>
        <w:rPr>
          <w:rtl/>
        </w:rPr>
      </w:pPr>
      <w:r w:rsidRPr="00142293">
        <w:rPr>
          <w:rFonts w:hint="cs"/>
          <w:rtl/>
        </w:rPr>
        <w:t xml:space="preserve">מן הלוח עולה כי משרדי ממשלה לא ענו על בקשת ההיוועצות של הממונה על התקינה </w:t>
      </w:r>
      <w:r w:rsidR="00D05884">
        <w:rPr>
          <w:rFonts w:hint="cs"/>
          <w:rtl/>
        </w:rPr>
        <w:t xml:space="preserve">בדבר </w:t>
      </w:r>
      <w:r w:rsidRPr="00142293">
        <w:rPr>
          <w:rFonts w:hint="cs"/>
          <w:rtl/>
        </w:rPr>
        <w:t xml:space="preserve">עשרות תקנים ובמשך תקופה ארוכה, בניגוד להחלטת הממשלה. ביוני 2016 שלחה מחלקת הממונה על התקינה תזכורות למנכ"לי המשרדים האמורים והעתקים לשרים הממונים, אך גם </w:t>
      </w:r>
      <w:r w:rsidR="00D05884">
        <w:rPr>
          <w:rFonts w:hint="cs"/>
          <w:rtl/>
        </w:rPr>
        <w:t>בעקבות</w:t>
      </w:r>
      <w:r w:rsidRPr="00142293">
        <w:rPr>
          <w:rFonts w:hint="cs"/>
          <w:rtl/>
        </w:rPr>
        <w:t xml:space="preserve"> תזכורת זו לא </w:t>
      </w:r>
      <w:r w:rsidR="00D05884">
        <w:rPr>
          <w:rFonts w:hint="cs"/>
          <w:rtl/>
        </w:rPr>
        <w:t xml:space="preserve">השיבו </w:t>
      </w:r>
      <w:r w:rsidRPr="00142293">
        <w:rPr>
          <w:rFonts w:hint="cs"/>
          <w:rtl/>
        </w:rPr>
        <w:t xml:space="preserve">המשרדים. </w:t>
      </w:r>
      <w:r w:rsidRPr="0012789B" w:rsidR="00C42DAC">
        <w:rPr>
          <w:noProof/>
          <w:rtl/>
          <w:lang w:eastAsia="en-US"/>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2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D7F58" w:rsidRPr="00373C5D" w:rsidP="00C42DA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99365993"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37257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D7F58" w:rsidP="00C42DAC">
                            <w:pPr>
                              <w:spacing w:before="120" w:after="0" w:line="240" w:lineRule="atLeast"/>
                              <w:rPr>
                                <w:rFonts w:cs="Tahoma"/>
                                <w:color w:val="0B5294"/>
                                <w:spacing w:val="-4"/>
                                <w:sz w:val="24"/>
                                <w:szCs w:val="24"/>
                                <w:rtl/>
                              </w:rPr>
                            </w:pPr>
                            <w:r w:rsidRPr="00C42DAC">
                              <w:rPr>
                                <w:rFonts w:cs="Tahoma" w:hint="eastAsia"/>
                                <w:color w:val="0B5294"/>
                                <w:spacing w:val="-4"/>
                                <w:sz w:val="24"/>
                                <w:szCs w:val="24"/>
                                <w:rtl/>
                              </w:rPr>
                              <w:t>משרדי</w:t>
                            </w:r>
                            <w:r w:rsidRPr="00C42DAC">
                              <w:rPr>
                                <w:rFonts w:cs="Tahoma"/>
                                <w:color w:val="0B5294"/>
                                <w:spacing w:val="-4"/>
                                <w:sz w:val="24"/>
                                <w:szCs w:val="24"/>
                                <w:rtl/>
                              </w:rPr>
                              <w:t xml:space="preserve"> </w:t>
                            </w:r>
                            <w:r w:rsidRPr="00C42DAC">
                              <w:rPr>
                                <w:rFonts w:cs="Tahoma" w:hint="eastAsia"/>
                                <w:color w:val="0B5294"/>
                                <w:spacing w:val="-4"/>
                                <w:sz w:val="24"/>
                                <w:szCs w:val="24"/>
                                <w:rtl/>
                              </w:rPr>
                              <w:t>ממשלה</w:t>
                            </w:r>
                            <w:r w:rsidRPr="00C42DAC">
                              <w:rPr>
                                <w:rFonts w:cs="Tahoma"/>
                                <w:color w:val="0B5294"/>
                                <w:spacing w:val="-4"/>
                                <w:sz w:val="24"/>
                                <w:szCs w:val="24"/>
                                <w:rtl/>
                              </w:rPr>
                              <w:t xml:space="preserve"> </w:t>
                            </w:r>
                            <w:r w:rsidRPr="00C42DAC">
                              <w:rPr>
                                <w:rFonts w:cs="Tahoma" w:hint="eastAsia"/>
                                <w:color w:val="0B5294"/>
                                <w:spacing w:val="-4"/>
                                <w:sz w:val="24"/>
                                <w:szCs w:val="24"/>
                                <w:rtl/>
                              </w:rPr>
                              <w:t>לא</w:t>
                            </w:r>
                            <w:r w:rsidRPr="00C42DAC">
                              <w:rPr>
                                <w:rFonts w:cs="Tahoma"/>
                                <w:color w:val="0B5294"/>
                                <w:spacing w:val="-4"/>
                                <w:sz w:val="24"/>
                                <w:szCs w:val="24"/>
                                <w:rtl/>
                              </w:rPr>
                              <w:t xml:space="preserve"> </w:t>
                            </w:r>
                            <w:r w:rsidRPr="00C42DAC">
                              <w:rPr>
                                <w:rFonts w:cs="Tahoma" w:hint="eastAsia"/>
                                <w:color w:val="0B5294"/>
                                <w:spacing w:val="-4"/>
                                <w:sz w:val="24"/>
                                <w:szCs w:val="24"/>
                                <w:rtl/>
                              </w:rPr>
                              <w:t>ענו</w:t>
                            </w:r>
                            <w:r w:rsidRPr="00C42DAC">
                              <w:rPr>
                                <w:rFonts w:cs="Tahoma"/>
                                <w:color w:val="0B5294"/>
                                <w:spacing w:val="-4"/>
                                <w:sz w:val="24"/>
                                <w:szCs w:val="24"/>
                                <w:rtl/>
                              </w:rPr>
                              <w:t xml:space="preserve"> </w:t>
                            </w:r>
                            <w:r w:rsidRPr="00C42DAC">
                              <w:rPr>
                                <w:rFonts w:cs="Tahoma" w:hint="eastAsia"/>
                                <w:color w:val="0B5294"/>
                                <w:spacing w:val="-4"/>
                                <w:sz w:val="24"/>
                                <w:szCs w:val="24"/>
                                <w:rtl/>
                              </w:rPr>
                              <w:t>על</w:t>
                            </w:r>
                            <w:r w:rsidRPr="00C42DAC">
                              <w:rPr>
                                <w:rFonts w:cs="Tahoma"/>
                                <w:color w:val="0B5294"/>
                                <w:spacing w:val="-4"/>
                                <w:sz w:val="24"/>
                                <w:szCs w:val="24"/>
                                <w:rtl/>
                              </w:rPr>
                              <w:t xml:space="preserve"> </w:t>
                            </w:r>
                            <w:r w:rsidRPr="00C42DAC">
                              <w:rPr>
                                <w:rFonts w:cs="Tahoma" w:hint="eastAsia"/>
                                <w:color w:val="0B5294"/>
                                <w:spacing w:val="-4"/>
                                <w:sz w:val="24"/>
                                <w:szCs w:val="24"/>
                                <w:rtl/>
                              </w:rPr>
                              <w:t>בקשת</w:t>
                            </w:r>
                            <w:r w:rsidRPr="00C42DAC">
                              <w:rPr>
                                <w:rFonts w:cs="Tahoma"/>
                                <w:color w:val="0B5294"/>
                                <w:spacing w:val="-4"/>
                                <w:sz w:val="24"/>
                                <w:szCs w:val="24"/>
                                <w:rtl/>
                              </w:rPr>
                              <w:t xml:space="preserve"> </w:t>
                            </w:r>
                            <w:r w:rsidRPr="00C42DAC">
                              <w:rPr>
                                <w:rFonts w:cs="Tahoma" w:hint="eastAsia"/>
                                <w:color w:val="0B5294"/>
                                <w:spacing w:val="-4"/>
                                <w:sz w:val="24"/>
                                <w:szCs w:val="24"/>
                                <w:rtl/>
                              </w:rPr>
                              <w:t>ההיוועצות</w:t>
                            </w:r>
                            <w:r w:rsidRPr="00C42DAC">
                              <w:rPr>
                                <w:rFonts w:cs="Tahoma"/>
                                <w:color w:val="0B5294"/>
                                <w:spacing w:val="-4"/>
                                <w:sz w:val="24"/>
                                <w:szCs w:val="24"/>
                                <w:rtl/>
                              </w:rPr>
                              <w:t xml:space="preserve"> </w:t>
                            </w:r>
                            <w:r w:rsidRPr="00C42DAC">
                              <w:rPr>
                                <w:rFonts w:cs="Tahoma" w:hint="eastAsia"/>
                                <w:color w:val="0B5294"/>
                                <w:spacing w:val="-4"/>
                                <w:sz w:val="24"/>
                                <w:szCs w:val="24"/>
                                <w:rtl/>
                              </w:rPr>
                              <w:t>של</w:t>
                            </w:r>
                            <w:r w:rsidRPr="00C42DAC">
                              <w:rPr>
                                <w:rFonts w:cs="Tahoma"/>
                                <w:color w:val="0B5294"/>
                                <w:spacing w:val="-4"/>
                                <w:sz w:val="24"/>
                                <w:szCs w:val="24"/>
                                <w:rtl/>
                              </w:rPr>
                              <w:t xml:space="preserve"> </w:t>
                            </w:r>
                            <w:r w:rsidRPr="00C42DAC">
                              <w:rPr>
                                <w:rFonts w:cs="Tahoma" w:hint="eastAsia"/>
                                <w:color w:val="0B5294"/>
                                <w:spacing w:val="-4"/>
                                <w:sz w:val="24"/>
                                <w:szCs w:val="24"/>
                                <w:rtl/>
                              </w:rPr>
                              <w:t>הממונה</w:t>
                            </w:r>
                            <w:r w:rsidRPr="00C42DAC">
                              <w:rPr>
                                <w:rFonts w:cs="Tahoma"/>
                                <w:color w:val="0B5294"/>
                                <w:spacing w:val="-4"/>
                                <w:sz w:val="24"/>
                                <w:szCs w:val="24"/>
                                <w:rtl/>
                              </w:rPr>
                              <w:t xml:space="preserve"> </w:t>
                            </w:r>
                            <w:r w:rsidRPr="00C42DAC">
                              <w:rPr>
                                <w:rFonts w:cs="Tahoma" w:hint="eastAsia"/>
                                <w:color w:val="0B5294"/>
                                <w:spacing w:val="-4"/>
                                <w:sz w:val="24"/>
                                <w:szCs w:val="24"/>
                                <w:rtl/>
                              </w:rPr>
                              <w:t>על</w:t>
                            </w:r>
                            <w:r w:rsidRPr="00C42DAC">
                              <w:rPr>
                                <w:rFonts w:cs="Tahoma"/>
                                <w:color w:val="0B5294"/>
                                <w:spacing w:val="-4"/>
                                <w:sz w:val="24"/>
                                <w:szCs w:val="24"/>
                                <w:rtl/>
                              </w:rPr>
                              <w:t xml:space="preserve"> </w:t>
                            </w:r>
                            <w:r w:rsidRPr="00C42DAC">
                              <w:rPr>
                                <w:rFonts w:cs="Tahoma" w:hint="eastAsia"/>
                                <w:color w:val="0B5294"/>
                                <w:spacing w:val="-4"/>
                                <w:sz w:val="24"/>
                                <w:szCs w:val="24"/>
                                <w:rtl/>
                              </w:rPr>
                              <w:t>התקינה</w:t>
                            </w:r>
                            <w:r w:rsidRPr="00C42DAC">
                              <w:rPr>
                                <w:rFonts w:cs="Tahoma"/>
                                <w:color w:val="0B5294"/>
                                <w:spacing w:val="-4"/>
                                <w:sz w:val="24"/>
                                <w:szCs w:val="24"/>
                                <w:rtl/>
                              </w:rPr>
                              <w:t xml:space="preserve"> </w:t>
                            </w:r>
                            <w:r w:rsidRPr="00C42DAC">
                              <w:rPr>
                                <w:rFonts w:cs="Tahoma" w:hint="eastAsia"/>
                                <w:color w:val="0B5294"/>
                                <w:spacing w:val="-4"/>
                                <w:sz w:val="24"/>
                                <w:szCs w:val="24"/>
                                <w:rtl/>
                              </w:rPr>
                              <w:t>בדבר</w:t>
                            </w:r>
                            <w:r w:rsidRPr="00C42DAC">
                              <w:rPr>
                                <w:rFonts w:cs="Tahoma"/>
                                <w:color w:val="0B5294"/>
                                <w:spacing w:val="-4"/>
                                <w:sz w:val="24"/>
                                <w:szCs w:val="24"/>
                                <w:rtl/>
                              </w:rPr>
                              <w:t xml:space="preserve"> </w:t>
                            </w:r>
                            <w:r w:rsidRPr="00C42DAC">
                              <w:rPr>
                                <w:rFonts w:cs="Tahoma" w:hint="eastAsia"/>
                                <w:color w:val="0B5294"/>
                                <w:spacing w:val="-4"/>
                                <w:sz w:val="24"/>
                                <w:szCs w:val="24"/>
                                <w:rtl/>
                              </w:rPr>
                              <w:t>עשרות</w:t>
                            </w:r>
                            <w:r w:rsidRPr="00C42DAC">
                              <w:rPr>
                                <w:rFonts w:cs="Tahoma"/>
                                <w:color w:val="0B5294"/>
                                <w:spacing w:val="-4"/>
                                <w:sz w:val="24"/>
                                <w:szCs w:val="24"/>
                                <w:rtl/>
                              </w:rPr>
                              <w:t xml:space="preserve"> </w:t>
                            </w:r>
                            <w:r w:rsidRPr="00C42DAC">
                              <w:rPr>
                                <w:rFonts w:cs="Tahoma" w:hint="eastAsia"/>
                                <w:color w:val="0B5294"/>
                                <w:spacing w:val="-4"/>
                                <w:sz w:val="24"/>
                                <w:szCs w:val="24"/>
                                <w:rtl/>
                              </w:rPr>
                              <w:t>תקנים</w:t>
                            </w:r>
                            <w:r>
                              <w:rPr>
                                <w:rFonts w:cs="Tahoma" w:hint="cs"/>
                                <w:color w:val="0B5294"/>
                                <w:spacing w:val="-4"/>
                                <w:sz w:val="24"/>
                                <w:szCs w:val="24"/>
                                <w:rtl/>
                              </w:rPr>
                              <w:t xml:space="preserve"> </w:t>
                            </w:r>
                            <w:r w:rsidRPr="000117C3">
                              <w:rPr>
                                <w:rFonts w:cs="Tahoma"/>
                                <w:color w:val="0B5294"/>
                                <w:spacing w:val="-4"/>
                                <w:sz w:val="24"/>
                                <w:szCs w:val="24"/>
                                <w:rtl/>
                              </w:rPr>
                              <w:t xml:space="preserve"> </w:t>
                            </w:r>
                          </w:p>
                          <w:p w:rsidR="002D7F58" w:rsidRPr="00373C5D" w:rsidP="00C42DAC">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12555931"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43320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2D7F58" w:rsidRPr="00373C5D" w:rsidP="00C42DAC">
                      <w:pPr>
                        <w:spacing w:line="240" w:lineRule="atLeast"/>
                        <w:rPr>
                          <w:rFonts w:cs="Tahoma"/>
                          <w:b/>
                          <w:bCs/>
                          <w:color w:val="0B5294"/>
                          <w:sz w:val="48"/>
                          <w:szCs w:val="48"/>
                          <w:rtl/>
                        </w:rPr>
                      </w:pPr>
                      <w:drawing>
                        <wp:inline distT="0" distB="0" distL="0" distR="0">
                          <wp:extent cx="311150" cy="256800"/>
                          <wp:effectExtent l="0" t="0" r="0" b="0"/>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634665"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D7F58" w:rsidP="00C42DAC">
                      <w:pPr>
                        <w:spacing w:before="120" w:after="0" w:line="240" w:lineRule="atLeast"/>
                        <w:rPr>
                          <w:rFonts w:cs="Tahoma"/>
                          <w:color w:val="0B5294"/>
                          <w:spacing w:val="-4"/>
                          <w:sz w:val="24"/>
                          <w:szCs w:val="24"/>
                          <w:rtl/>
                        </w:rPr>
                      </w:pPr>
                      <w:r w:rsidRPr="00C42DAC">
                        <w:rPr>
                          <w:rFonts w:cs="Tahoma" w:hint="eastAsia"/>
                          <w:color w:val="0B5294"/>
                          <w:spacing w:val="-4"/>
                          <w:sz w:val="24"/>
                          <w:szCs w:val="24"/>
                          <w:rtl/>
                        </w:rPr>
                        <w:t>משרדי</w:t>
                      </w:r>
                      <w:r w:rsidRPr="00C42DAC">
                        <w:rPr>
                          <w:rFonts w:cs="Tahoma"/>
                          <w:color w:val="0B5294"/>
                          <w:spacing w:val="-4"/>
                          <w:sz w:val="24"/>
                          <w:szCs w:val="24"/>
                          <w:rtl/>
                        </w:rPr>
                        <w:t xml:space="preserve"> </w:t>
                      </w:r>
                      <w:r w:rsidRPr="00C42DAC">
                        <w:rPr>
                          <w:rFonts w:cs="Tahoma" w:hint="eastAsia"/>
                          <w:color w:val="0B5294"/>
                          <w:spacing w:val="-4"/>
                          <w:sz w:val="24"/>
                          <w:szCs w:val="24"/>
                          <w:rtl/>
                        </w:rPr>
                        <w:t>ממשלה</w:t>
                      </w:r>
                      <w:r w:rsidRPr="00C42DAC">
                        <w:rPr>
                          <w:rFonts w:cs="Tahoma"/>
                          <w:color w:val="0B5294"/>
                          <w:spacing w:val="-4"/>
                          <w:sz w:val="24"/>
                          <w:szCs w:val="24"/>
                          <w:rtl/>
                        </w:rPr>
                        <w:t xml:space="preserve"> </w:t>
                      </w:r>
                      <w:r w:rsidRPr="00C42DAC">
                        <w:rPr>
                          <w:rFonts w:cs="Tahoma" w:hint="eastAsia"/>
                          <w:color w:val="0B5294"/>
                          <w:spacing w:val="-4"/>
                          <w:sz w:val="24"/>
                          <w:szCs w:val="24"/>
                          <w:rtl/>
                        </w:rPr>
                        <w:t>לא</w:t>
                      </w:r>
                      <w:r w:rsidRPr="00C42DAC">
                        <w:rPr>
                          <w:rFonts w:cs="Tahoma"/>
                          <w:color w:val="0B5294"/>
                          <w:spacing w:val="-4"/>
                          <w:sz w:val="24"/>
                          <w:szCs w:val="24"/>
                          <w:rtl/>
                        </w:rPr>
                        <w:t xml:space="preserve"> </w:t>
                      </w:r>
                      <w:r w:rsidRPr="00C42DAC">
                        <w:rPr>
                          <w:rFonts w:cs="Tahoma" w:hint="eastAsia"/>
                          <w:color w:val="0B5294"/>
                          <w:spacing w:val="-4"/>
                          <w:sz w:val="24"/>
                          <w:szCs w:val="24"/>
                          <w:rtl/>
                        </w:rPr>
                        <w:t>ענו</w:t>
                      </w:r>
                      <w:r w:rsidRPr="00C42DAC">
                        <w:rPr>
                          <w:rFonts w:cs="Tahoma"/>
                          <w:color w:val="0B5294"/>
                          <w:spacing w:val="-4"/>
                          <w:sz w:val="24"/>
                          <w:szCs w:val="24"/>
                          <w:rtl/>
                        </w:rPr>
                        <w:t xml:space="preserve"> </w:t>
                      </w:r>
                      <w:r w:rsidRPr="00C42DAC">
                        <w:rPr>
                          <w:rFonts w:cs="Tahoma" w:hint="eastAsia"/>
                          <w:color w:val="0B5294"/>
                          <w:spacing w:val="-4"/>
                          <w:sz w:val="24"/>
                          <w:szCs w:val="24"/>
                          <w:rtl/>
                        </w:rPr>
                        <w:t>על</w:t>
                      </w:r>
                      <w:r w:rsidRPr="00C42DAC">
                        <w:rPr>
                          <w:rFonts w:cs="Tahoma"/>
                          <w:color w:val="0B5294"/>
                          <w:spacing w:val="-4"/>
                          <w:sz w:val="24"/>
                          <w:szCs w:val="24"/>
                          <w:rtl/>
                        </w:rPr>
                        <w:t xml:space="preserve"> </w:t>
                      </w:r>
                      <w:r w:rsidRPr="00C42DAC">
                        <w:rPr>
                          <w:rFonts w:cs="Tahoma" w:hint="eastAsia"/>
                          <w:color w:val="0B5294"/>
                          <w:spacing w:val="-4"/>
                          <w:sz w:val="24"/>
                          <w:szCs w:val="24"/>
                          <w:rtl/>
                        </w:rPr>
                        <w:t>בקשת</w:t>
                      </w:r>
                      <w:r w:rsidRPr="00C42DAC">
                        <w:rPr>
                          <w:rFonts w:cs="Tahoma"/>
                          <w:color w:val="0B5294"/>
                          <w:spacing w:val="-4"/>
                          <w:sz w:val="24"/>
                          <w:szCs w:val="24"/>
                          <w:rtl/>
                        </w:rPr>
                        <w:t xml:space="preserve"> </w:t>
                      </w:r>
                      <w:r w:rsidRPr="00C42DAC">
                        <w:rPr>
                          <w:rFonts w:cs="Tahoma" w:hint="eastAsia"/>
                          <w:color w:val="0B5294"/>
                          <w:spacing w:val="-4"/>
                          <w:sz w:val="24"/>
                          <w:szCs w:val="24"/>
                          <w:rtl/>
                        </w:rPr>
                        <w:t>ההיוועצות</w:t>
                      </w:r>
                      <w:r w:rsidRPr="00C42DAC">
                        <w:rPr>
                          <w:rFonts w:cs="Tahoma"/>
                          <w:color w:val="0B5294"/>
                          <w:spacing w:val="-4"/>
                          <w:sz w:val="24"/>
                          <w:szCs w:val="24"/>
                          <w:rtl/>
                        </w:rPr>
                        <w:t xml:space="preserve"> </w:t>
                      </w:r>
                      <w:r w:rsidRPr="00C42DAC">
                        <w:rPr>
                          <w:rFonts w:cs="Tahoma" w:hint="eastAsia"/>
                          <w:color w:val="0B5294"/>
                          <w:spacing w:val="-4"/>
                          <w:sz w:val="24"/>
                          <w:szCs w:val="24"/>
                          <w:rtl/>
                        </w:rPr>
                        <w:t>של</w:t>
                      </w:r>
                      <w:r w:rsidRPr="00C42DAC">
                        <w:rPr>
                          <w:rFonts w:cs="Tahoma"/>
                          <w:color w:val="0B5294"/>
                          <w:spacing w:val="-4"/>
                          <w:sz w:val="24"/>
                          <w:szCs w:val="24"/>
                          <w:rtl/>
                        </w:rPr>
                        <w:t xml:space="preserve"> </w:t>
                      </w:r>
                      <w:r w:rsidRPr="00C42DAC">
                        <w:rPr>
                          <w:rFonts w:cs="Tahoma" w:hint="eastAsia"/>
                          <w:color w:val="0B5294"/>
                          <w:spacing w:val="-4"/>
                          <w:sz w:val="24"/>
                          <w:szCs w:val="24"/>
                          <w:rtl/>
                        </w:rPr>
                        <w:t>הממונה</w:t>
                      </w:r>
                      <w:r w:rsidRPr="00C42DAC">
                        <w:rPr>
                          <w:rFonts w:cs="Tahoma"/>
                          <w:color w:val="0B5294"/>
                          <w:spacing w:val="-4"/>
                          <w:sz w:val="24"/>
                          <w:szCs w:val="24"/>
                          <w:rtl/>
                        </w:rPr>
                        <w:t xml:space="preserve"> </w:t>
                      </w:r>
                      <w:r w:rsidRPr="00C42DAC">
                        <w:rPr>
                          <w:rFonts w:cs="Tahoma" w:hint="eastAsia"/>
                          <w:color w:val="0B5294"/>
                          <w:spacing w:val="-4"/>
                          <w:sz w:val="24"/>
                          <w:szCs w:val="24"/>
                          <w:rtl/>
                        </w:rPr>
                        <w:t>על</w:t>
                      </w:r>
                      <w:r w:rsidRPr="00C42DAC">
                        <w:rPr>
                          <w:rFonts w:cs="Tahoma"/>
                          <w:color w:val="0B5294"/>
                          <w:spacing w:val="-4"/>
                          <w:sz w:val="24"/>
                          <w:szCs w:val="24"/>
                          <w:rtl/>
                        </w:rPr>
                        <w:t xml:space="preserve"> </w:t>
                      </w:r>
                      <w:r w:rsidRPr="00C42DAC">
                        <w:rPr>
                          <w:rFonts w:cs="Tahoma" w:hint="eastAsia"/>
                          <w:color w:val="0B5294"/>
                          <w:spacing w:val="-4"/>
                          <w:sz w:val="24"/>
                          <w:szCs w:val="24"/>
                          <w:rtl/>
                        </w:rPr>
                        <w:t>התקינה</w:t>
                      </w:r>
                      <w:r w:rsidRPr="00C42DAC">
                        <w:rPr>
                          <w:rFonts w:cs="Tahoma"/>
                          <w:color w:val="0B5294"/>
                          <w:spacing w:val="-4"/>
                          <w:sz w:val="24"/>
                          <w:szCs w:val="24"/>
                          <w:rtl/>
                        </w:rPr>
                        <w:t xml:space="preserve"> </w:t>
                      </w:r>
                      <w:r w:rsidRPr="00C42DAC">
                        <w:rPr>
                          <w:rFonts w:cs="Tahoma" w:hint="eastAsia"/>
                          <w:color w:val="0B5294"/>
                          <w:spacing w:val="-4"/>
                          <w:sz w:val="24"/>
                          <w:szCs w:val="24"/>
                          <w:rtl/>
                        </w:rPr>
                        <w:t>בדבר</w:t>
                      </w:r>
                      <w:r w:rsidRPr="00C42DAC">
                        <w:rPr>
                          <w:rFonts w:cs="Tahoma"/>
                          <w:color w:val="0B5294"/>
                          <w:spacing w:val="-4"/>
                          <w:sz w:val="24"/>
                          <w:szCs w:val="24"/>
                          <w:rtl/>
                        </w:rPr>
                        <w:t xml:space="preserve"> </w:t>
                      </w:r>
                      <w:r w:rsidRPr="00C42DAC">
                        <w:rPr>
                          <w:rFonts w:cs="Tahoma" w:hint="eastAsia"/>
                          <w:color w:val="0B5294"/>
                          <w:spacing w:val="-4"/>
                          <w:sz w:val="24"/>
                          <w:szCs w:val="24"/>
                          <w:rtl/>
                        </w:rPr>
                        <w:t>עשרות</w:t>
                      </w:r>
                      <w:r w:rsidRPr="00C42DAC">
                        <w:rPr>
                          <w:rFonts w:cs="Tahoma"/>
                          <w:color w:val="0B5294"/>
                          <w:spacing w:val="-4"/>
                          <w:sz w:val="24"/>
                          <w:szCs w:val="24"/>
                          <w:rtl/>
                        </w:rPr>
                        <w:t xml:space="preserve"> </w:t>
                      </w:r>
                      <w:r w:rsidRPr="00C42DAC">
                        <w:rPr>
                          <w:rFonts w:cs="Tahoma" w:hint="eastAsia"/>
                          <w:color w:val="0B5294"/>
                          <w:spacing w:val="-4"/>
                          <w:sz w:val="24"/>
                          <w:szCs w:val="24"/>
                          <w:rtl/>
                        </w:rPr>
                        <w:t>תקנים</w:t>
                      </w:r>
                      <w:r>
                        <w:rPr>
                          <w:rFonts w:cs="Tahoma" w:hint="cs"/>
                          <w:color w:val="0B5294"/>
                          <w:spacing w:val="-4"/>
                          <w:sz w:val="24"/>
                          <w:szCs w:val="24"/>
                          <w:rtl/>
                        </w:rPr>
                        <w:t xml:space="preserve"> </w:t>
                      </w:r>
                      <w:r w:rsidRPr="000117C3">
                        <w:rPr>
                          <w:rFonts w:cs="Tahoma"/>
                          <w:color w:val="0B5294"/>
                          <w:spacing w:val="-4"/>
                          <w:sz w:val="24"/>
                          <w:szCs w:val="24"/>
                          <w:rtl/>
                        </w:rPr>
                        <w:t xml:space="preserve"> </w:t>
                      </w:r>
                    </w:p>
                    <w:p w:rsidR="002D7F58" w:rsidRPr="00373C5D" w:rsidP="00C42DAC">
                      <w:pPr>
                        <w:spacing w:before="120" w:after="0" w:line="240" w:lineRule="atLeast"/>
                        <w:rPr>
                          <w:rFonts w:cs="Tahoma"/>
                          <w:b/>
                          <w:bCs/>
                          <w:color w:val="0B5294"/>
                          <w:sz w:val="48"/>
                          <w:szCs w:val="48"/>
                          <w:rtl/>
                        </w:rPr>
                      </w:pPr>
                      <w:drawing>
                        <wp:inline distT="0" distB="0" distL="0" distR="0">
                          <wp:extent cx="288000" cy="31337"/>
                          <wp:effectExtent l="0" t="0" r="0" b="6985"/>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885033"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E45B0" w:rsidRPr="00142293" w:rsidP="00D05884">
      <w:pPr>
        <w:tabs>
          <w:tab w:val="left" w:pos="8306"/>
        </w:tabs>
        <w:spacing w:before="180" w:line="240" w:lineRule="exact"/>
        <w:ind w:right="2268"/>
        <w:jc w:val="both"/>
        <w:rPr>
          <w:rFonts w:ascii="Tahoma" w:hAnsi="Tahoma" w:cs="Tahoma"/>
          <w:sz w:val="17"/>
          <w:szCs w:val="17"/>
          <w:rtl/>
        </w:rPr>
      </w:pPr>
      <w:r w:rsidRPr="00142293">
        <w:rPr>
          <w:rFonts w:ascii="Tahoma" w:hAnsi="Tahoma" w:cs="Tahoma" w:hint="cs"/>
          <w:sz w:val="17"/>
          <w:szCs w:val="17"/>
          <w:rtl/>
        </w:rPr>
        <w:t xml:space="preserve">משרד הבריאות מסר בתגובתו כי </w:t>
      </w:r>
      <w:r w:rsidRPr="00142293">
        <w:rPr>
          <w:rFonts w:ascii="Tahoma" w:hAnsi="Tahoma" w:cs="Tahoma"/>
          <w:sz w:val="17"/>
          <w:szCs w:val="17"/>
          <w:rtl/>
        </w:rPr>
        <w:t>עד שלהי 2016</w:t>
      </w:r>
      <w:r w:rsidRPr="00142293">
        <w:rPr>
          <w:rFonts w:ascii="Tahoma" w:hAnsi="Tahoma" w:cs="Tahoma" w:hint="cs"/>
          <w:sz w:val="17"/>
          <w:szCs w:val="17"/>
          <w:rtl/>
        </w:rPr>
        <w:t xml:space="preserve"> נשלחו</w:t>
      </w:r>
      <w:r w:rsidRPr="00142293">
        <w:rPr>
          <w:rFonts w:ascii="Tahoma" w:hAnsi="Tahoma" w:cs="Tahoma"/>
          <w:sz w:val="17"/>
          <w:szCs w:val="17"/>
          <w:rtl/>
        </w:rPr>
        <w:t xml:space="preserve"> פניות הממונה לגורמי מקצוע שונים במשרד ללא הפנייה לגורם </w:t>
      </w:r>
      <w:r w:rsidRPr="00142293">
        <w:rPr>
          <w:rFonts w:ascii="Tahoma" w:hAnsi="Tahoma" w:cs="Tahoma"/>
          <w:sz w:val="17"/>
          <w:szCs w:val="17"/>
          <w:rtl/>
        </w:rPr>
        <w:t>מתכלל</w:t>
      </w:r>
      <w:r w:rsidRPr="00142293">
        <w:rPr>
          <w:rFonts w:ascii="Tahoma" w:hAnsi="Tahoma" w:cs="Tahoma"/>
          <w:sz w:val="17"/>
          <w:szCs w:val="17"/>
          <w:rtl/>
        </w:rPr>
        <w:t xml:space="preserve">. </w:t>
      </w:r>
      <w:r w:rsidRPr="00142293">
        <w:rPr>
          <w:rFonts w:ascii="Tahoma" w:hAnsi="Tahoma" w:cs="Tahoma" w:hint="cs"/>
          <w:sz w:val="17"/>
          <w:szCs w:val="17"/>
          <w:rtl/>
        </w:rPr>
        <w:t>לפי</w:t>
      </w:r>
      <w:r w:rsidRPr="00142293">
        <w:rPr>
          <w:rFonts w:ascii="Tahoma" w:hAnsi="Tahoma" w:cs="Tahoma"/>
          <w:sz w:val="17"/>
          <w:szCs w:val="17"/>
          <w:rtl/>
        </w:rPr>
        <w:t>כך, תקנים רבים הופנו לאנ</w:t>
      </w:r>
      <w:r w:rsidR="00D05884">
        <w:rPr>
          <w:rFonts w:ascii="Tahoma" w:hAnsi="Tahoma" w:cs="Tahoma"/>
          <w:sz w:val="17"/>
          <w:szCs w:val="17"/>
          <w:rtl/>
        </w:rPr>
        <w:t>שי מקצוע שאינם רל</w:t>
      </w:r>
      <w:r w:rsidR="00D05884">
        <w:rPr>
          <w:rFonts w:ascii="Tahoma" w:hAnsi="Tahoma" w:cs="Tahoma" w:hint="cs"/>
          <w:sz w:val="17"/>
          <w:szCs w:val="17"/>
          <w:rtl/>
        </w:rPr>
        <w:t>וו</w:t>
      </w:r>
      <w:r w:rsidRPr="00142293">
        <w:rPr>
          <w:rFonts w:ascii="Tahoma" w:hAnsi="Tahoma" w:cs="Tahoma"/>
          <w:sz w:val="17"/>
          <w:szCs w:val="17"/>
          <w:rtl/>
        </w:rPr>
        <w:t>נטיים בתוך המשרד. עובדה זו כש</w:t>
      </w:r>
      <w:r w:rsidR="00D05884">
        <w:rPr>
          <w:rFonts w:ascii="Tahoma" w:hAnsi="Tahoma" w:cs="Tahoma" w:hint="cs"/>
          <w:sz w:val="17"/>
          <w:szCs w:val="17"/>
          <w:rtl/>
        </w:rPr>
        <w:t>ל</w:t>
      </w:r>
      <w:r w:rsidRPr="00142293">
        <w:rPr>
          <w:rFonts w:ascii="Tahoma" w:hAnsi="Tahoma" w:cs="Tahoma"/>
          <w:sz w:val="17"/>
          <w:szCs w:val="17"/>
          <w:rtl/>
        </w:rPr>
        <w:t xml:space="preserve">עצמה יצרה עיכוב משמעותי בזמן התגובה של המשרד </w:t>
      </w:r>
      <w:r w:rsidRPr="00142293">
        <w:rPr>
          <w:rFonts w:ascii="Tahoma" w:hAnsi="Tahoma" w:cs="Tahoma" w:hint="cs"/>
          <w:sz w:val="17"/>
          <w:szCs w:val="17"/>
          <w:rtl/>
        </w:rPr>
        <w:t>ע</w:t>
      </w:r>
      <w:r w:rsidRPr="00142293">
        <w:rPr>
          <w:rFonts w:ascii="Tahoma" w:hAnsi="Tahoma" w:cs="Tahoma"/>
          <w:sz w:val="17"/>
          <w:szCs w:val="17"/>
          <w:rtl/>
        </w:rPr>
        <w:t>ל</w:t>
      </w:r>
      <w:r w:rsidRPr="00142293">
        <w:rPr>
          <w:rFonts w:ascii="Tahoma" w:hAnsi="Tahoma" w:cs="Tahoma" w:hint="cs"/>
          <w:sz w:val="17"/>
          <w:szCs w:val="17"/>
          <w:rtl/>
        </w:rPr>
        <w:t xml:space="preserve"> </w:t>
      </w:r>
      <w:r w:rsidRPr="00142293">
        <w:rPr>
          <w:rFonts w:ascii="Tahoma" w:hAnsi="Tahoma" w:cs="Tahoma"/>
          <w:sz w:val="17"/>
          <w:szCs w:val="17"/>
          <w:rtl/>
        </w:rPr>
        <w:t>פניות הממונה.</w:t>
      </w:r>
      <w:r w:rsidRPr="00142293">
        <w:rPr>
          <w:rFonts w:ascii="Tahoma" w:hAnsi="Tahoma" w:cs="Tahoma" w:hint="cs"/>
          <w:sz w:val="17"/>
          <w:szCs w:val="17"/>
          <w:rtl/>
        </w:rPr>
        <w:t xml:space="preserve"> ב</w:t>
      </w:r>
      <w:r w:rsidRPr="00142293">
        <w:rPr>
          <w:rFonts w:ascii="Tahoma" w:hAnsi="Tahoma" w:cs="Tahoma"/>
          <w:sz w:val="17"/>
          <w:szCs w:val="17"/>
          <w:rtl/>
        </w:rPr>
        <w:t>מאי 2017</w:t>
      </w:r>
      <w:r w:rsidRPr="00142293">
        <w:rPr>
          <w:rFonts w:ascii="Tahoma" w:hAnsi="Tahoma" w:cs="Tahoma" w:hint="cs"/>
          <w:sz w:val="17"/>
          <w:szCs w:val="17"/>
          <w:rtl/>
        </w:rPr>
        <w:t xml:space="preserve"> סיכמו</w:t>
      </w:r>
      <w:r w:rsidRPr="00142293">
        <w:rPr>
          <w:rFonts w:ascii="Tahoma" w:hAnsi="Tahoma" w:cs="Tahoma"/>
          <w:sz w:val="17"/>
          <w:szCs w:val="17"/>
          <w:rtl/>
        </w:rPr>
        <w:t xml:space="preserve"> </w:t>
      </w:r>
      <w:r w:rsidRPr="00142293">
        <w:rPr>
          <w:rFonts w:ascii="Tahoma" w:hAnsi="Tahoma" w:cs="Tahoma" w:hint="cs"/>
          <w:sz w:val="17"/>
          <w:szCs w:val="17"/>
          <w:rtl/>
        </w:rPr>
        <w:t>המשנה למנכ"ל משרד הבריאות</w:t>
      </w:r>
      <w:r w:rsidRPr="00142293">
        <w:rPr>
          <w:rFonts w:ascii="Tahoma" w:hAnsi="Tahoma" w:cs="Tahoma"/>
          <w:sz w:val="17"/>
          <w:szCs w:val="17"/>
          <w:rtl/>
        </w:rPr>
        <w:t xml:space="preserve"> </w:t>
      </w:r>
      <w:r w:rsidRPr="00142293">
        <w:rPr>
          <w:rFonts w:ascii="Tahoma" w:hAnsi="Tahoma" w:cs="Tahoma" w:hint="cs"/>
          <w:sz w:val="17"/>
          <w:szCs w:val="17"/>
          <w:rtl/>
        </w:rPr>
        <w:t>ו</w:t>
      </w:r>
      <w:r w:rsidRPr="00142293">
        <w:rPr>
          <w:rFonts w:ascii="Tahoma" w:hAnsi="Tahoma" w:cs="Tahoma"/>
          <w:sz w:val="17"/>
          <w:szCs w:val="17"/>
          <w:rtl/>
        </w:rPr>
        <w:t>הממונה על התקינה כי על מנת לייעל את הטיפול</w:t>
      </w:r>
      <w:r w:rsidRPr="00142293">
        <w:rPr>
          <w:rFonts w:ascii="Tahoma" w:hAnsi="Tahoma" w:cs="Tahoma" w:hint="cs"/>
          <w:sz w:val="17"/>
          <w:szCs w:val="17"/>
          <w:rtl/>
        </w:rPr>
        <w:t xml:space="preserve">, עותק של </w:t>
      </w:r>
      <w:r w:rsidRPr="00142293">
        <w:rPr>
          <w:rFonts w:ascii="Tahoma" w:hAnsi="Tahoma" w:cs="Tahoma"/>
          <w:sz w:val="17"/>
          <w:szCs w:val="17"/>
          <w:rtl/>
        </w:rPr>
        <w:t>כל פנ</w:t>
      </w:r>
      <w:r w:rsidRPr="00142293">
        <w:rPr>
          <w:rFonts w:ascii="Tahoma" w:hAnsi="Tahoma" w:cs="Tahoma" w:hint="cs"/>
          <w:sz w:val="17"/>
          <w:szCs w:val="17"/>
          <w:rtl/>
        </w:rPr>
        <w:t>י</w:t>
      </w:r>
      <w:r w:rsidRPr="00142293">
        <w:rPr>
          <w:rFonts w:ascii="Tahoma" w:hAnsi="Tahoma" w:cs="Tahoma"/>
          <w:sz w:val="17"/>
          <w:szCs w:val="17"/>
          <w:rtl/>
        </w:rPr>
        <w:t>יה ללשכת השר יועבר גם ללשכת המשנה למנכ״ל. צוות</w:t>
      </w:r>
      <w:r w:rsidRPr="00142293">
        <w:rPr>
          <w:rFonts w:ascii="Tahoma" w:hAnsi="Tahoma" w:cs="Tahoma" w:hint="cs"/>
          <w:sz w:val="17"/>
          <w:szCs w:val="17"/>
          <w:rtl/>
        </w:rPr>
        <w:t>י</w:t>
      </w:r>
      <w:r w:rsidRPr="00142293">
        <w:rPr>
          <w:rFonts w:ascii="Tahoma" w:hAnsi="Tahoma" w:cs="Tahoma"/>
          <w:sz w:val="17"/>
          <w:szCs w:val="17"/>
          <w:rtl/>
        </w:rPr>
        <w:t xml:space="preserve"> לשכת השר</w:t>
      </w:r>
      <w:r w:rsidRPr="00142293">
        <w:rPr>
          <w:rFonts w:ascii="Tahoma" w:hAnsi="Tahoma" w:cs="Tahoma" w:hint="cs"/>
          <w:sz w:val="17"/>
          <w:szCs w:val="17"/>
          <w:rtl/>
        </w:rPr>
        <w:t xml:space="preserve"> ו</w:t>
      </w:r>
      <w:r w:rsidRPr="00142293">
        <w:rPr>
          <w:rFonts w:ascii="Tahoma" w:hAnsi="Tahoma" w:cs="Tahoma"/>
          <w:sz w:val="17"/>
          <w:szCs w:val="17"/>
          <w:rtl/>
        </w:rPr>
        <w:t>המשנה למנכ״ל מעביר</w:t>
      </w:r>
      <w:r w:rsidRPr="00142293">
        <w:rPr>
          <w:rFonts w:ascii="Tahoma" w:hAnsi="Tahoma" w:cs="Tahoma" w:hint="cs"/>
          <w:sz w:val="17"/>
          <w:szCs w:val="17"/>
          <w:rtl/>
        </w:rPr>
        <w:t>ים</w:t>
      </w:r>
      <w:r w:rsidRPr="00142293">
        <w:rPr>
          <w:rFonts w:ascii="Tahoma" w:hAnsi="Tahoma" w:cs="Tahoma"/>
          <w:sz w:val="17"/>
          <w:szCs w:val="17"/>
          <w:rtl/>
        </w:rPr>
        <w:t xml:space="preserve"> את פני</w:t>
      </w:r>
      <w:r w:rsidRPr="00142293">
        <w:rPr>
          <w:rFonts w:ascii="Tahoma" w:hAnsi="Tahoma" w:cs="Tahoma" w:hint="cs"/>
          <w:sz w:val="17"/>
          <w:szCs w:val="17"/>
          <w:rtl/>
        </w:rPr>
        <w:t>ו</w:t>
      </w:r>
      <w:r w:rsidRPr="00142293">
        <w:rPr>
          <w:rFonts w:ascii="Tahoma" w:hAnsi="Tahoma" w:cs="Tahoma"/>
          <w:sz w:val="17"/>
          <w:szCs w:val="17"/>
          <w:rtl/>
        </w:rPr>
        <w:t xml:space="preserve">ת הממונה על התקינה </w:t>
      </w:r>
      <w:r w:rsidRPr="00142293">
        <w:rPr>
          <w:rFonts w:ascii="Tahoma" w:hAnsi="Tahoma" w:cs="Tahoma" w:hint="cs"/>
          <w:sz w:val="17"/>
          <w:szCs w:val="17"/>
          <w:rtl/>
        </w:rPr>
        <w:t xml:space="preserve">היישר </w:t>
      </w:r>
      <w:r w:rsidR="00D05884">
        <w:rPr>
          <w:rFonts w:ascii="Tahoma" w:hAnsi="Tahoma" w:cs="Tahoma"/>
          <w:sz w:val="17"/>
          <w:szCs w:val="17"/>
          <w:rtl/>
        </w:rPr>
        <w:t>לגורמים הרל</w:t>
      </w:r>
      <w:r w:rsidR="00D05884">
        <w:rPr>
          <w:rFonts w:ascii="Tahoma" w:hAnsi="Tahoma" w:cs="Tahoma" w:hint="cs"/>
          <w:sz w:val="17"/>
          <w:szCs w:val="17"/>
          <w:rtl/>
        </w:rPr>
        <w:t>וו</w:t>
      </w:r>
      <w:r w:rsidRPr="00142293">
        <w:rPr>
          <w:rFonts w:ascii="Tahoma" w:hAnsi="Tahoma" w:cs="Tahoma"/>
          <w:sz w:val="17"/>
          <w:szCs w:val="17"/>
          <w:rtl/>
        </w:rPr>
        <w:t xml:space="preserve">נטיים במשרד. באופן זה </w:t>
      </w:r>
      <w:r w:rsidRPr="00142293">
        <w:rPr>
          <w:rFonts w:ascii="Tahoma" w:hAnsi="Tahoma" w:cs="Tahoma" w:hint="cs"/>
          <w:sz w:val="17"/>
          <w:szCs w:val="17"/>
          <w:rtl/>
        </w:rPr>
        <w:t>מנוטר</w:t>
      </w:r>
      <w:r w:rsidRPr="00142293">
        <w:rPr>
          <w:rFonts w:ascii="Tahoma" w:hAnsi="Tahoma" w:cs="Tahoma"/>
          <w:sz w:val="17"/>
          <w:szCs w:val="17"/>
          <w:rtl/>
        </w:rPr>
        <w:t xml:space="preserve"> הטיפול בפנייה עד </w:t>
      </w:r>
      <w:r w:rsidRPr="00142293">
        <w:rPr>
          <w:rFonts w:ascii="Tahoma" w:hAnsi="Tahoma" w:cs="Tahoma" w:hint="cs"/>
          <w:sz w:val="17"/>
          <w:szCs w:val="17"/>
          <w:rtl/>
        </w:rPr>
        <w:t>סיומו</w:t>
      </w:r>
      <w:r w:rsidRPr="00142293">
        <w:rPr>
          <w:rFonts w:ascii="Tahoma" w:hAnsi="Tahoma" w:cs="Tahoma"/>
          <w:sz w:val="17"/>
          <w:szCs w:val="17"/>
          <w:rtl/>
        </w:rPr>
        <w:t>.</w:t>
      </w:r>
      <w:r w:rsidRPr="00142293">
        <w:rPr>
          <w:rFonts w:ascii="Tahoma" w:hAnsi="Tahoma" w:cs="Tahoma" w:hint="cs"/>
          <w:sz w:val="17"/>
          <w:szCs w:val="17"/>
          <w:rtl/>
        </w:rPr>
        <w:t xml:space="preserve"> עד מועד כניסתו לתוקף של תיקון 12 לחוק התקנים</w:t>
      </w:r>
      <w:r w:rsidRPr="00142293">
        <w:rPr>
          <w:rFonts w:ascii="Tahoma" w:hAnsi="Tahoma" w:cs="Tahoma"/>
          <w:sz w:val="17"/>
          <w:szCs w:val="17"/>
          <w:rtl/>
        </w:rPr>
        <w:t xml:space="preserve"> (ינואר 2017), </w:t>
      </w:r>
      <w:r w:rsidRPr="00142293">
        <w:rPr>
          <w:rFonts w:ascii="Tahoma" w:hAnsi="Tahoma" w:cs="Tahoma" w:hint="cs"/>
          <w:sz w:val="17"/>
          <w:szCs w:val="17"/>
          <w:rtl/>
        </w:rPr>
        <w:t>למשרד הבריאות לא היה נהיר ה</w:t>
      </w:r>
      <w:r w:rsidRPr="00142293">
        <w:rPr>
          <w:rFonts w:ascii="Tahoma" w:hAnsi="Tahoma" w:cs="Tahoma"/>
          <w:sz w:val="17"/>
          <w:szCs w:val="17"/>
          <w:rtl/>
        </w:rPr>
        <w:t>צורך לאשרר תקן אשר אנשי המשרד היו שותפים פעילים בהכנתו</w:t>
      </w:r>
      <w:r w:rsidRPr="00142293">
        <w:rPr>
          <w:rFonts w:ascii="Tahoma" w:hAnsi="Tahoma" w:cs="Tahoma" w:hint="cs"/>
          <w:sz w:val="17"/>
          <w:szCs w:val="17"/>
          <w:rtl/>
        </w:rPr>
        <w:t>,</w:t>
      </w:r>
      <w:r w:rsidRPr="00142293">
        <w:rPr>
          <w:rFonts w:ascii="Tahoma" w:hAnsi="Tahoma" w:cs="Tahoma"/>
          <w:sz w:val="17"/>
          <w:szCs w:val="17"/>
          <w:rtl/>
        </w:rPr>
        <w:t xml:space="preserve"> במסגרת חברותם בוועדות התקינה (ועדה טכנית או ועדת מומחים), לא כל שכן תקן </w:t>
      </w:r>
      <w:r w:rsidR="00D05884">
        <w:rPr>
          <w:rFonts w:ascii="Tahoma" w:hAnsi="Tahoma" w:cs="Tahoma" w:hint="cs"/>
          <w:sz w:val="17"/>
          <w:szCs w:val="17"/>
          <w:rtl/>
        </w:rPr>
        <w:t>ש</w:t>
      </w:r>
      <w:r w:rsidRPr="00142293">
        <w:rPr>
          <w:rFonts w:ascii="Tahoma" w:hAnsi="Tahoma" w:cs="Tahoma"/>
          <w:sz w:val="17"/>
          <w:szCs w:val="17"/>
          <w:rtl/>
        </w:rPr>
        <w:t>משרד הבריאות</w:t>
      </w:r>
      <w:r w:rsidR="00D05884">
        <w:rPr>
          <w:rFonts w:ascii="Tahoma" w:hAnsi="Tahoma" w:cs="Tahoma" w:hint="cs"/>
          <w:sz w:val="17"/>
          <w:szCs w:val="17"/>
          <w:rtl/>
        </w:rPr>
        <w:t xml:space="preserve"> יזם את עדכונו</w:t>
      </w:r>
      <w:r w:rsidRPr="00142293">
        <w:rPr>
          <w:rFonts w:ascii="Tahoma" w:hAnsi="Tahoma" w:cs="Tahoma" w:hint="cs"/>
          <w:sz w:val="17"/>
          <w:szCs w:val="17"/>
          <w:rtl/>
        </w:rPr>
        <w:t xml:space="preserve">. חוסר בהירות זה תרם אף הוא לעיכובים. </w:t>
      </w:r>
    </w:p>
    <w:p w:rsidR="006E45B0" w:rsidRPr="00142293" w:rsidP="00D05884">
      <w:pPr>
        <w:tabs>
          <w:tab w:val="left" w:pos="8306"/>
        </w:tabs>
        <w:spacing w:line="240" w:lineRule="exact"/>
        <w:ind w:right="2268"/>
        <w:jc w:val="both"/>
        <w:rPr>
          <w:rFonts w:ascii="Tahoma" w:hAnsi="Tahoma" w:cs="Tahoma"/>
          <w:sz w:val="17"/>
          <w:szCs w:val="17"/>
          <w:rtl/>
        </w:rPr>
      </w:pPr>
      <w:r w:rsidRPr="00142293">
        <w:rPr>
          <w:rFonts w:ascii="Tahoma" w:hAnsi="Tahoma" w:cs="Tahoma" w:hint="cs"/>
          <w:sz w:val="17"/>
          <w:szCs w:val="17"/>
          <w:rtl/>
        </w:rPr>
        <w:t xml:space="preserve">עוד מסר משרד הבריאות כי </w:t>
      </w:r>
      <w:r w:rsidRPr="00142293">
        <w:rPr>
          <w:rFonts w:ascii="Tahoma" w:hAnsi="Tahoma" w:cs="Tahoma"/>
          <w:sz w:val="17"/>
          <w:szCs w:val="17"/>
          <w:rtl/>
        </w:rPr>
        <w:t>מסיום בדיקת</w:t>
      </w:r>
      <w:r w:rsidRPr="00142293">
        <w:rPr>
          <w:rFonts w:ascii="Tahoma" w:hAnsi="Tahoma" w:cs="Tahoma" w:hint="cs"/>
          <w:sz w:val="17"/>
          <w:szCs w:val="17"/>
          <w:rtl/>
        </w:rPr>
        <w:t>ו של</w:t>
      </w:r>
      <w:r w:rsidRPr="00142293">
        <w:rPr>
          <w:rFonts w:ascii="Tahoma" w:hAnsi="Tahoma" w:cs="Tahoma"/>
          <w:sz w:val="17"/>
          <w:szCs w:val="17"/>
          <w:rtl/>
        </w:rPr>
        <w:t xml:space="preserve"> </w:t>
      </w:r>
      <w:r w:rsidRPr="00142293">
        <w:rPr>
          <w:rFonts w:ascii="Tahoma" w:hAnsi="Tahoma" w:cs="Tahoma" w:hint="cs"/>
          <w:sz w:val="17"/>
          <w:szCs w:val="17"/>
          <w:rtl/>
        </w:rPr>
        <w:t xml:space="preserve">משרד </w:t>
      </w:r>
      <w:r w:rsidRPr="00142293">
        <w:rPr>
          <w:rFonts w:ascii="Tahoma" w:hAnsi="Tahoma" w:cs="Tahoma"/>
          <w:sz w:val="17"/>
          <w:szCs w:val="17"/>
          <w:rtl/>
        </w:rPr>
        <w:t>מבקר</w:t>
      </w:r>
      <w:r w:rsidRPr="00142293">
        <w:rPr>
          <w:rFonts w:ascii="Tahoma" w:hAnsi="Tahoma" w:cs="Tahoma" w:hint="cs"/>
          <w:sz w:val="17"/>
          <w:szCs w:val="17"/>
          <w:rtl/>
        </w:rPr>
        <w:t xml:space="preserve"> המדינה</w:t>
      </w:r>
      <w:r w:rsidRPr="00142293">
        <w:rPr>
          <w:rFonts w:ascii="Tahoma" w:hAnsi="Tahoma" w:cs="Tahoma"/>
          <w:sz w:val="17"/>
          <w:szCs w:val="17"/>
          <w:rtl/>
        </w:rPr>
        <w:t xml:space="preserve"> בינואר 2017 ועד </w:t>
      </w:r>
      <w:r w:rsidR="00D05884">
        <w:rPr>
          <w:rFonts w:ascii="Tahoma" w:hAnsi="Tahoma" w:cs="Tahoma" w:hint="cs"/>
          <w:sz w:val="17"/>
          <w:szCs w:val="17"/>
          <w:rtl/>
        </w:rPr>
        <w:t>מאי 2017</w:t>
      </w:r>
      <w:r w:rsidRPr="00142293">
        <w:rPr>
          <w:rFonts w:ascii="Tahoma" w:hAnsi="Tahoma" w:cs="Tahoma"/>
          <w:sz w:val="17"/>
          <w:szCs w:val="17"/>
          <w:rtl/>
        </w:rPr>
        <w:t xml:space="preserve"> כבר הועברה לידי הממונה על התקינה</w:t>
      </w:r>
      <w:r w:rsidRPr="00142293">
        <w:rPr>
          <w:rFonts w:ascii="Tahoma" w:hAnsi="Tahoma" w:cs="Tahoma" w:hint="cs"/>
          <w:sz w:val="17"/>
          <w:szCs w:val="17"/>
          <w:rtl/>
        </w:rPr>
        <w:t xml:space="preserve"> </w:t>
      </w:r>
      <w:r w:rsidRPr="00142293">
        <w:rPr>
          <w:rFonts w:ascii="Tahoma" w:hAnsi="Tahoma" w:cs="Tahoma"/>
          <w:sz w:val="17"/>
          <w:szCs w:val="17"/>
          <w:rtl/>
        </w:rPr>
        <w:t xml:space="preserve">ההתייחסות של משרד הבריאות לגבי </w:t>
      </w:r>
      <w:r w:rsidRPr="00142293">
        <w:rPr>
          <w:rFonts w:ascii="Tahoma" w:hAnsi="Tahoma" w:cs="Tahoma" w:hint="cs"/>
          <w:sz w:val="17"/>
          <w:szCs w:val="17"/>
          <w:rtl/>
        </w:rPr>
        <w:t>22</w:t>
      </w:r>
      <w:r w:rsidRPr="00142293">
        <w:rPr>
          <w:rFonts w:ascii="Tahoma" w:hAnsi="Tahoma" w:cs="Tahoma"/>
          <w:sz w:val="17"/>
          <w:szCs w:val="17"/>
          <w:rtl/>
        </w:rPr>
        <w:t xml:space="preserve"> תקנים אשר נכללו בדוח הביקורת</w:t>
      </w:r>
      <w:r w:rsidRPr="00142293">
        <w:rPr>
          <w:rFonts w:ascii="Tahoma" w:hAnsi="Tahoma" w:cs="Tahoma" w:hint="cs"/>
          <w:sz w:val="17"/>
          <w:szCs w:val="17"/>
          <w:rtl/>
        </w:rPr>
        <w:t>, וכי</w:t>
      </w:r>
      <w:r w:rsidRPr="00142293">
        <w:rPr>
          <w:rFonts w:ascii="Tahoma" w:hAnsi="Tahoma" w:cs="Tahoma"/>
          <w:sz w:val="17"/>
          <w:szCs w:val="17"/>
          <w:rtl/>
        </w:rPr>
        <w:t xml:space="preserve"> </w:t>
      </w:r>
      <w:r w:rsidR="00D05884">
        <w:rPr>
          <w:rFonts w:ascii="Tahoma" w:hAnsi="Tahoma" w:cs="Tahoma" w:hint="cs"/>
          <w:sz w:val="17"/>
          <w:szCs w:val="17"/>
          <w:rtl/>
        </w:rPr>
        <w:t xml:space="preserve">הוא </w:t>
      </w:r>
      <w:r w:rsidRPr="00142293">
        <w:rPr>
          <w:rFonts w:ascii="Tahoma" w:hAnsi="Tahoma" w:cs="Tahoma" w:hint="cs"/>
          <w:sz w:val="17"/>
          <w:szCs w:val="17"/>
          <w:rtl/>
        </w:rPr>
        <w:t>יבקש</w:t>
      </w:r>
      <w:r w:rsidRPr="00142293">
        <w:rPr>
          <w:rFonts w:ascii="Tahoma" w:hAnsi="Tahoma" w:cs="Tahoma"/>
          <w:sz w:val="17"/>
          <w:szCs w:val="17"/>
          <w:rtl/>
        </w:rPr>
        <w:t xml:space="preserve"> ב</w:t>
      </w:r>
      <w:r w:rsidRPr="00142293">
        <w:rPr>
          <w:rFonts w:ascii="Tahoma" w:hAnsi="Tahoma" w:cs="Tahoma" w:hint="cs"/>
          <w:sz w:val="17"/>
          <w:szCs w:val="17"/>
          <w:rtl/>
        </w:rPr>
        <w:t>קרוב</w:t>
      </w:r>
      <w:r w:rsidRPr="00142293">
        <w:rPr>
          <w:rFonts w:ascii="Tahoma" w:hAnsi="Tahoma" w:cs="Tahoma"/>
          <w:sz w:val="17"/>
          <w:szCs w:val="17"/>
          <w:rtl/>
        </w:rPr>
        <w:t xml:space="preserve"> </w:t>
      </w:r>
      <w:r w:rsidRPr="00142293">
        <w:rPr>
          <w:rFonts w:ascii="Tahoma" w:hAnsi="Tahoma" w:cs="Tahoma" w:hint="cs"/>
          <w:sz w:val="17"/>
          <w:szCs w:val="17"/>
          <w:rtl/>
        </w:rPr>
        <w:t>מן</w:t>
      </w:r>
      <w:r w:rsidRPr="00142293">
        <w:rPr>
          <w:rFonts w:ascii="Tahoma" w:hAnsi="Tahoma" w:cs="Tahoma"/>
          <w:sz w:val="17"/>
          <w:szCs w:val="17"/>
          <w:rtl/>
        </w:rPr>
        <w:t xml:space="preserve"> הממונה על התקינה רשימה עדכנית של </w:t>
      </w:r>
      <w:r w:rsidR="00610D3D">
        <w:rPr>
          <w:rFonts w:ascii="Tahoma" w:hAnsi="Tahoma" w:cs="Tahoma" w:hint="cs"/>
          <w:sz w:val="17"/>
          <w:szCs w:val="17"/>
          <w:rtl/>
        </w:rPr>
        <w:t>ה</w:t>
      </w:r>
      <w:r w:rsidRPr="00142293">
        <w:rPr>
          <w:rFonts w:ascii="Tahoma" w:hAnsi="Tahoma" w:cs="Tahoma"/>
          <w:sz w:val="17"/>
          <w:szCs w:val="17"/>
          <w:rtl/>
        </w:rPr>
        <w:t xml:space="preserve">פניות </w:t>
      </w:r>
      <w:r w:rsidRPr="00142293">
        <w:rPr>
          <w:rFonts w:ascii="Tahoma" w:hAnsi="Tahoma" w:cs="Tahoma" w:hint="cs"/>
          <w:sz w:val="17"/>
          <w:szCs w:val="17"/>
          <w:rtl/>
        </w:rPr>
        <w:t>ה</w:t>
      </w:r>
      <w:r w:rsidRPr="00142293">
        <w:rPr>
          <w:rFonts w:ascii="Tahoma" w:hAnsi="Tahoma" w:cs="Tahoma"/>
          <w:sz w:val="17"/>
          <w:szCs w:val="17"/>
          <w:rtl/>
        </w:rPr>
        <w:t xml:space="preserve">ממתינות להתייחסותו המקצועית של המשרד. המשרד יפעל למתן מענה מקצועי </w:t>
      </w:r>
      <w:r w:rsidRPr="00142293">
        <w:rPr>
          <w:rFonts w:ascii="Tahoma" w:hAnsi="Tahoma" w:cs="Tahoma" w:hint="cs"/>
          <w:sz w:val="17"/>
          <w:szCs w:val="17"/>
          <w:rtl/>
        </w:rPr>
        <w:t>ע</w:t>
      </w:r>
      <w:r w:rsidRPr="00142293">
        <w:rPr>
          <w:rFonts w:ascii="Tahoma" w:hAnsi="Tahoma" w:cs="Tahoma"/>
          <w:sz w:val="17"/>
          <w:szCs w:val="17"/>
          <w:rtl/>
        </w:rPr>
        <w:t>ל</w:t>
      </w:r>
      <w:r w:rsidRPr="00142293">
        <w:rPr>
          <w:rFonts w:ascii="Tahoma" w:hAnsi="Tahoma" w:cs="Tahoma" w:hint="cs"/>
          <w:sz w:val="17"/>
          <w:szCs w:val="17"/>
          <w:rtl/>
        </w:rPr>
        <w:t xml:space="preserve"> </w:t>
      </w:r>
      <w:r w:rsidRPr="00142293">
        <w:rPr>
          <w:rFonts w:ascii="Tahoma" w:hAnsi="Tahoma" w:cs="Tahoma"/>
          <w:sz w:val="17"/>
          <w:szCs w:val="17"/>
          <w:rtl/>
        </w:rPr>
        <w:t xml:space="preserve">כל הפניות האמורות </w:t>
      </w:r>
      <w:r w:rsidR="00D05884">
        <w:rPr>
          <w:rFonts w:ascii="Tahoma" w:hAnsi="Tahoma" w:cs="Tahoma" w:hint="cs"/>
          <w:sz w:val="17"/>
          <w:szCs w:val="17"/>
          <w:rtl/>
        </w:rPr>
        <w:t>ב</w:t>
      </w:r>
      <w:r w:rsidRPr="00142293">
        <w:rPr>
          <w:rFonts w:ascii="Tahoma" w:hAnsi="Tahoma" w:cs="Tahoma"/>
          <w:sz w:val="17"/>
          <w:szCs w:val="17"/>
          <w:rtl/>
        </w:rPr>
        <w:t>תוך 90 יום ממועד קבלתן</w:t>
      </w:r>
      <w:r w:rsidRPr="00142293">
        <w:rPr>
          <w:rFonts w:ascii="Tahoma" w:hAnsi="Tahoma" w:cs="Tahoma" w:hint="cs"/>
          <w:sz w:val="17"/>
          <w:szCs w:val="17"/>
          <w:rtl/>
        </w:rPr>
        <w:t xml:space="preserve">. לגבי שניים מן התקנים המופיעים ברישומי הממונה על התקינה כתקנים שלא </w:t>
      </w:r>
      <w:r w:rsidR="00D05884">
        <w:rPr>
          <w:rFonts w:ascii="Tahoma" w:hAnsi="Tahoma" w:cs="Tahoma" w:hint="cs"/>
          <w:sz w:val="17"/>
          <w:szCs w:val="17"/>
          <w:rtl/>
        </w:rPr>
        <w:t>ה</w:t>
      </w:r>
      <w:r w:rsidRPr="00142293">
        <w:rPr>
          <w:rFonts w:ascii="Tahoma" w:hAnsi="Tahoma" w:cs="Tahoma" w:hint="cs"/>
          <w:sz w:val="17"/>
          <w:szCs w:val="17"/>
          <w:rtl/>
        </w:rPr>
        <w:t>תקבלה בעניינם תשובת שר הבריאות מסר משרד הבריאות כי תשובה בחתימה ידו של השר נשלחה זה כבר.</w:t>
      </w:r>
    </w:p>
    <w:p w:rsidR="006E45B0" w:rsidRPr="00142293" w:rsidP="00610D3D">
      <w:pPr>
        <w:tabs>
          <w:tab w:val="left" w:pos="8306"/>
        </w:tabs>
        <w:spacing w:line="240" w:lineRule="exact"/>
        <w:ind w:right="2268"/>
        <w:jc w:val="both"/>
        <w:rPr>
          <w:rFonts w:ascii="Tahoma" w:hAnsi="Tahoma" w:cs="Tahoma"/>
          <w:sz w:val="17"/>
          <w:szCs w:val="17"/>
          <w:rtl/>
        </w:rPr>
      </w:pPr>
      <w:r w:rsidRPr="00142293">
        <w:rPr>
          <w:rFonts w:ascii="Tahoma" w:hAnsi="Tahoma" w:cs="Tahoma" w:hint="cs"/>
          <w:sz w:val="17"/>
          <w:szCs w:val="17"/>
          <w:rtl/>
        </w:rPr>
        <w:t xml:space="preserve">המשרד להגנת הסביבה מסר בתגובתו למשרד מבקר המדינה, ביוני 2017, כי </w:t>
      </w:r>
      <w:r w:rsidRPr="00142293">
        <w:rPr>
          <w:rFonts w:ascii="Tahoma" w:hAnsi="Tahoma" w:cs="Tahoma"/>
          <w:sz w:val="17"/>
          <w:szCs w:val="17"/>
          <w:rtl/>
        </w:rPr>
        <w:t>במקרים מסוימים חל עיכוב במתן ההתייחסות</w:t>
      </w:r>
      <w:r w:rsidR="00610D3D">
        <w:rPr>
          <w:rFonts w:ascii="Tahoma" w:hAnsi="Tahoma" w:cs="Tahoma" w:hint="cs"/>
          <w:sz w:val="17"/>
          <w:szCs w:val="17"/>
          <w:rtl/>
        </w:rPr>
        <w:t>,</w:t>
      </w:r>
      <w:r w:rsidRPr="00142293">
        <w:rPr>
          <w:rFonts w:ascii="Tahoma" w:hAnsi="Tahoma" w:cs="Tahoma"/>
          <w:sz w:val="17"/>
          <w:szCs w:val="17"/>
          <w:rtl/>
        </w:rPr>
        <w:t xml:space="preserve"> וזאת בשל תהליכי היוועצות פנימיים או דיונים מקצועיים עם גורמים משיקים</w:t>
      </w:r>
      <w:r w:rsidRPr="00142293">
        <w:rPr>
          <w:rFonts w:ascii="Tahoma" w:hAnsi="Tahoma" w:cs="Tahoma" w:hint="cs"/>
          <w:sz w:val="17"/>
          <w:szCs w:val="17"/>
          <w:rtl/>
        </w:rPr>
        <w:t xml:space="preserve">. המשרד פנה </w:t>
      </w:r>
      <w:r w:rsidRPr="00142293">
        <w:rPr>
          <w:rFonts w:ascii="Tahoma" w:hAnsi="Tahoma" w:cs="Tahoma"/>
          <w:sz w:val="17"/>
          <w:szCs w:val="17"/>
          <w:rtl/>
        </w:rPr>
        <w:t xml:space="preserve">אל הממונה על </w:t>
      </w:r>
      <w:r w:rsidRPr="00142293">
        <w:rPr>
          <w:rFonts w:ascii="Tahoma" w:hAnsi="Tahoma" w:cs="Tahoma" w:hint="cs"/>
          <w:sz w:val="17"/>
          <w:szCs w:val="17"/>
          <w:rtl/>
        </w:rPr>
        <w:t>ה</w:t>
      </w:r>
      <w:r w:rsidRPr="00142293">
        <w:rPr>
          <w:rFonts w:ascii="Tahoma" w:hAnsi="Tahoma" w:cs="Tahoma"/>
          <w:sz w:val="17"/>
          <w:szCs w:val="17"/>
          <w:rtl/>
        </w:rPr>
        <w:t xml:space="preserve">תקינה במשרד הכלכלה לשם בדיקה של רשימת התקנים הממתינים להתייחסות המשרד </w:t>
      </w:r>
      <w:r w:rsidR="00610D3D">
        <w:rPr>
          <w:rFonts w:ascii="Tahoma" w:hAnsi="Tahoma" w:cs="Tahoma" w:hint="cs"/>
          <w:sz w:val="17"/>
          <w:szCs w:val="17"/>
          <w:rtl/>
        </w:rPr>
        <w:t>יותר מ</w:t>
      </w:r>
      <w:r w:rsidRPr="00142293">
        <w:rPr>
          <w:rFonts w:ascii="Tahoma" w:hAnsi="Tahoma" w:cs="Tahoma"/>
          <w:sz w:val="17"/>
          <w:szCs w:val="17"/>
          <w:rtl/>
        </w:rPr>
        <w:t>פרק הזמן הקבוע בהחלטת הממשלה, כדי ל</w:t>
      </w:r>
      <w:r w:rsidRPr="00142293">
        <w:rPr>
          <w:rFonts w:ascii="Tahoma" w:hAnsi="Tahoma" w:cs="Tahoma" w:hint="cs"/>
          <w:sz w:val="17"/>
          <w:szCs w:val="17"/>
          <w:rtl/>
        </w:rPr>
        <w:t>הבטיח</w:t>
      </w:r>
      <w:r w:rsidRPr="00142293">
        <w:rPr>
          <w:rFonts w:ascii="Tahoma" w:hAnsi="Tahoma" w:cs="Tahoma"/>
          <w:sz w:val="17"/>
          <w:szCs w:val="17"/>
          <w:rtl/>
        </w:rPr>
        <w:t xml:space="preserve"> טיפול מיטבי</w:t>
      </w:r>
      <w:r w:rsidRPr="00142293">
        <w:rPr>
          <w:rFonts w:ascii="Tahoma" w:hAnsi="Tahoma" w:cs="Tahoma" w:hint="cs"/>
          <w:sz w:val="17"/>
          <w:szCs w:val="17"/>
          <w:rtl/>
        </w:rPr>
        <w:t xml:space="preserve"> בנושא</w:t>
      </w:r>
      <w:r w:rsidRPr="00142293">
        <w:rPr>
          <w:rFonts w:ascii="Tahoma" w:hAnsi="Tahoma" w:cs="Tahoma"/>
          <w:sz w:val="17"/>
          <w:szCs w:val="17"/>
          <w:rtl/>
        </w:rPr>
        <w:t>.</w:t>
      </w:r>
    </w:p>
    <w:p w:rsidR="006E45B0" w:rsidRPr="00142293" w:rsidP="00610D3D">
      <w:pPr>
        <w:spacing w:after="240" w:line="240" w:lineRule="exact"/>
        <w:ind w:right="2268"/>
        <w:jc w:val="both"/>
        <w:rPr>
          <w:rFonts w:ascii="Tahoma" w:hAnsi="Tahoma" w:cs="Tahoma"/>
          <w:sz w:val="17"/>
          <w:szCs w:val="17"/>
          <w:rtl/>
        </w:rPr>
      </w:pPr>
      <w:r w:rsidRPr="00142293">
        <w:rPr>
          <w:rFonts w:ascii="Tahoma" w:hAnsi="Tahoma" w:cs="Tahoma" w:hint="cs"/>
          <w:sz w:val="17"/>
          <w:szCs w:val="17"/>
          <w:rtl/>
        </w:rPr>
        <w:t xml:space="preserve">המשרד לביטחון </w:t>
      </w:r>
      <w:r w:rsidR="00E722AD">
        <w:rPr>
          <w:rFonts w:ascii="Tahoma" w:hAnsi="Tahoma" w:cs="Tahoma" w:hint="cs"/>
          <w:sz w:val="17"/>
          <w:szCs w:val="17"/>
          <w:rtl/>
        </w:rPr>
        <w:t>ה</w:t>
      </w:r>
      <w:r w:rsidRPr="00142293">
        <w:rPr>
          <w:rFonts w:ascii="Tahoma" w:hAnsi="Tahoma" w:cs="Tahoma" w:hint="cs"/>
          <w:sz w:val="17"/>
          <w:szCs w:val="17"/>
          <w:rtl/>
        </w:rPr>
        <w:t xml:space="preserve">פנים מסר במאי 2017 בתגובתו למשרד מבקר המדינה כי לא מצא אצלו </w:t>
      </w:r>
      <w:r w:rsidR="00610D3D">
        <w:rPr>
          <w:rFonts w:ascii="Tahoma" w:hAnsi="Tahoma" w:cs="Tahoma" w:hint="cs"/>
          <w:sz w:val="17"/>
          <w:szCs w:val="17"/>
          <w:rtl/>
        </w:rPr>
        <w:t>אסמכתאות</w:t>
      </w:r>
      <w:r w:rsidRPr="00142293">
        <w:rPr>
          <w:rFonts w:ascii="Tahoma" w:hAnsi="Tahoma" w:cs="Tahoma" w:hint="cs"/>
          <w:sz w:val="17"/>
          <w:szCs w:val="17"/>
          <w:rtl/>
        </w:rPr>
        <w:t xml:space="preserve"> לקבלת התקנים ממשרד הכלכלה. </w:t>
      </w:r>
      <w:r w:rsidRPr="00142293">
        <w:rPr>
          <w:rFonts w:ascii="Tahoma" w:hAnsi="Tahoma" w:cs="Tahoma"/>
          <w:sz w:val="17"/>
          <w:szCs w:val="17"/>
          <w:rtl/>
        </w:rPr>
        <w:t>כיום המצב הוסדר, ומטופל באופן רציף כנדרש בנהלים ובהתאם ללוח הזמנים</w:t>
      </w:r>
      <w:r w:rsidR="00610D3D">
        <w:rPr>
          <w:rFonts w:ascii="Tahoma" w:hAnsi="Tahoma" w:cs="Tahoma" w:hint="cs"/>
          <w:sz w:val="17"/>
          <w:szCs w:val="17"/>
          <w:rtl/>
        </w:rPr>
        <w:t xml:space="preserve"> שנקבע</w:t>
      </w:r>
      <w:r w:rsidRPr="00142293">
        <w:rPr>
          <w:rFonts w:ascii="Tahoma" w:hAnsi="Tahoma" w:cs="Tahoma"/>
          <w:sz w:val="17"/>
          <w:szCs w:val="17"/>
          <w:rtl/>
        </w:rPr>
        <w:t xml:space="preserve">. יודגש כי מתבצע תיעוד </w:t>
      </w:r>
      <w:r w:rsidR="00610D3D">
        <w:rPr>
          <w:rFonts w:ascii="Tahoma" w:hAnsi="Tahoma" w:cs="Tahoma" w:hint="cs"/>
          <w:sz w:val="17"/>
          <w:szCs w:val="17"/>
          <w:rtl/>
        </w:rPr>
        <w:t>ש</w:t>
      </w:r>
      <w:r w:rsidRPr="00142293">
        <w:rPr>
          <w:rFonts w:ascii="Tahoma" w:hAnsi="Tahoma" w:cs="Tahoma"/>
          <w:sz w:val="17"/>
          <w:szCs w:val="17"/>
          <w:rtl/>
        </w:rPr>
        <w:t>ל</w:t>
      </w:r>
      <w:r w:rsidR="00610D3D">
        <w:rPr>
          <w:rFonts w:ascii="Tahoma" w:hAnsi="Tahoma" w:cs="Tahoma" w:hint="cs"/>
          <w:sz w:val="17"/>
          <w:szCs w:val="17"/>
          <w:rtl/>
        </w:rPr>
        <w:t xml:space="preserve"> </w:t>
      </w:r>
      <w:r w:rsidRPr="00142293">
        <w:rPr>
          <w:rFonts w:ascii="Tahoma" w:hAnsi="Tahoma" w:cs="Tahoma"/>
          <w:sz w:val="17"/>
          <w:szCs w:val="17"/>
          <w:rtl/>
        </w:rPr>
        <w:t>כל בקשה שמתקבלת, וניתן מענה מקצועי ומתאים לבקשותיו של הממונה על התקינה.</w:t>
      </w:r>
      <w:r w:rsidRPr="00142293">
        <w:rPr>
          <w:rFonts w:ascii="Tahoma" w:hAnsi="Tahoma" w:cs="Tahoma" w:hint="cs"/>
          <w:sz w:val="17"/>
          <w:szCs w:val="17"/>
          <w:rtl/>
        </w:rPr>
        <w:t xml:space="preserve"> </w:t>
      </w:r>
      <w:r w:rsidRPr="00142293">
        <w:rPr>
          <w:rFonts w:ascii="Tahoma" w:hAnsi="Tahoma" w:cs="Tahoma"/>
          <w:sz w:val="17"/>
          <w:szCs w:val="17"/>
          <w:rtl/>
        </w:rPr>
        <w:t>נציגי אגף בטיחות אש מטעם הרשות הארצית לכבאות והצלה משמשים חברים בוועדות המקצועיות הדנות בשינויי תקינה, וכבר בשלבים מקדימים אלה מביעים את עמדתם. העברת בקשות למשרד לב</w:t>
      </w:r>
      <w:r w:rsidR="00E722AD">
        <w:rPr>
          <w:rFonts w:ascii="Tahoma" w:hAnsi="Tahoma" w:cs="Tahoma" w:hint="cs"/>
          <w:sz w:val="17"/>
          <w:szCs w:val="17"/>
          <w:rtl/>
        </w:rPr>
        <w:t>יטחון הפנים</w:t>
      </w:r>
      <w:r w:rsidR="00610D3D">
        <w:rPr>
          <w:rFonts w:ascii="Tahoma" w:hAnsi="Tahoma" w:cs="Tahoma"/>
          <w:sz w:val="17"/>
          <w:szCs w:val="17"/>
          <w:rtl/>
        </w:rPr>
        <w:t xml:space="preserve"> ה</w:t>
      </w:r>
      <w:r w:rsidR="00610D3D">
        <w:rPr>
          <w:rFonts w:ascii="Tahoma" w:hAnsi="Tahoma" w:cs="Tahoma" w:hint="cs"/>
          <w:sz w:val="17"/>
          <w:szCs w:val="17"/>
          <w:rtl/>
        </w:rPr>
        <w:t xml:space="preserve">יא </w:t>
      </w:r>
      <w:r w:rsidRPr="00142293">
        <w:rPr>
          <w:rFonts w:ascii="Tahoma" w:hAnsi="Tahoma" w:cs="Tahoma"/>
          <w:sz w:val="17"/>
          <w:szCs w:val="17"/>
          <w:rtl/>
        </w:rPr>
        <w:t>חלק מהליך פורמלי, ולרוב נענות בקשות אלה בחיוב.</w:t>
      </w:r>
      <w:r w:rsidRPr="00142293">
        <w:rPr>
          <w:rFonts w:ascii="Tahoma" w:hAnsi="Tahoma" w:cs="Tahoma" w:hint="cs"/>
          <w:sz w:val="17"/>
          <w:szCs w:val="17"/>
          <w:rtl/>
        </w:rPr>
        <w:t xml:space="preserve"> </w:t>
      </w:r>
    </w:p>
    <w:p w:rsidR="006E45B0" w:rsidRPr="00945660" w:rsidP="003D0CF1">
      <w:pPr>
        <w:pStyle w:val="RESHET"/>
        <w:rPr>
          <w:rtl/>
        </w:rPr>
      </w:pPr>
      <w:r w:rsidRPr="00945660">
        <w:rPr>
          <w:rFonts w:hint="cs"/>
          <w:rtl/>
        </w:rPr>
        <w:t xml:space="preserve">משרד מבקר המדינה מעיר למנכ"לי משרד הבריאות, המשרד להגנת הסביבה והמשרד לביטחון </w:t>
      </w:r>
      <w:r w:rsidR="00E722AD">
        <w:rPr>
          <w:rFonts w:hint="cs"/>
          <w:rtl/>
        </w:rPr>
        <w:t>ה</w:t>
      </w:r>
      <w:r w:rsidRPr="00945660">
        <w:rPr>
          <w:rFonts w:hint="cs"/>
          <w:rtl/>
        </w:rPr>
        <w:t>פנים כי הוראה זו נועדה לקצר את פרק הזמן עד לעדכון התקנ</w:t>
      </w:r>
      <w:r w:rsidR="003D0CF1">
        <w:rPr>
          <w:rFonts w:hint="cs"/>
          <w:rtl/>
        </w:rPr>
        <w:t>ים בישראל והתאמתם</w:t>
      </w:r>
      <w:r w:rsidRPr="00945660">
        <w:rPr>
          <w:rFonts w:hint="cs"/>
          <w:rtl/>
        </w:rPr>
        <w:t xml:space="preserve"> לתקנ</w:t>
      </w:r>
      <w:r w:rsidR="003D0CF1">
        <w:rPr>
          <w:rFonts w:hint="cs"/>
          <w:rtl/>
        </w:rPr>
        <w:t>ים</w:t>
      </w:r>
      <w:r w:rsidRPr="00945660">
        <w:rPr>
          <w:rFonts w:hint="cs"/>
          <w:rtl/>
        </w:rPr>
        <w:t xml:space="preserve"> </w:t>
      </w:r>
      <w:r w:rsidR="003D0CF1">
        <w:rPr>
          <w:rFonts w:hint="cs"/>
          <w:rtl/>
        </w:rPr>
        <w:t>הבין-לאומיים</w:t>
      </w:r>
      <w:r w:rsidRPr="00945660">
        <w:rPr>
          <w:rFonts w:hint="cs"/>
          <w:rtl/>
        </w:rPr>
        <w:t>. חוסר היענותם של המשרדים אינו עולה בקנה אחד עם החלטת הממשלה ועם חוק התקנים. על מנכ"לי המשרדים להיערך למתן תשובה בפרק הזמן שנקבע בהחלטת ה</w:t>
      </w:r>
      <w:r w:rsidR="003D0CF1">
        <w:rPr>
          <w:rFonts w:hint="cs"/>
          <w:rtl/>
        </w:rPr>
        <w:t>ממשלה. הממשלה הייתה ערה לאפשרות</w:t>
      </w:r>
      <w:r w:rsidRPr="00945660">
        <w:rPr>
          <w:rFonts w:hint="cs"/>
          <w:rtl/>
        </w:rPr>
        <w:t xml:space="preserve"> של עיכובים </w:t>
      </w:r>
      <w:r w:rsidRPr="00945660">
        <w:rPr>
          <w:rFonts w:hint="cs"/>
          <w:rtl/>
        </w:rPr>
        <w:t>באכרזה</w:t>
      </w:r>
      <w:r w:rsidRPr="00945660">
        <w:rPr>
          <w:rFonts w:hint="cs"/>
          <w:rtl/>
        </w:rPr>
        <w:t xml:space="preserve"> על תקנים רשמיים עקב היעדר שיתוף פעולה של משרדי ממשלה, ובדצמבר 2016 שונה חוק התקנים באופן שמחייב את השרים הממונים המתנגדים לעדכון התק</w:t>
      </w:r>
      <w:r w:rsidR="003D0CF1">
        <w:rPr>
          <w:rFonts w:hint="cs"/>
          <w:rtl/>
        </w:rPr>
        <w:t>נים</w:t>
      </w:r>
      <w:r w:rsidRPr="00945660">
        <w:rPr>
          <w:rFonts w:hint="cs"/>
          <w:rtl/>
        </w:rPr>
        <w:t xml:space="preserve"> לצורך התאמת</w:t>
      </w:r>
      <w:r w:rsidR="003D0CF1">
        <w:rPr>
          <w:rFonts w:hint="cs"/>
          <w:rtl/>
        </w:rPr>
        <w:t>ם לתקנים בין-לאומיים</w:t>
      </w:r>
      <w:r w:rsidRPr="00945660">
        <w:rPr>
          <w:rFonts w:hint="cs"/>
          <w:rtl/>
        </w:rPr>
        <w:t xml:space="preserve"> לנמק את התנגדותם ולהודיע על כך בהקדם לממונה על התקינה, במסגרת 90 הימים שנקבעו, כדי שיוכל הממונה להביא את המחלוקת להכרעת הממשלה</w:t>
      </w:r>
      <w:r>
        <w:rPr>
          <w:rStyle w:val="FootnoteReference0"/>
          <w:rtl/>
        </w:rPr>
        <w:footnoteReference w:id="58"/>
      </w:r>
      <w:r w:rsidRPr="00945660">
        <w:rPr>
          <w:rFonts w:hint="cs"/>
          <w:rtl/>
        </w:rPr>
        <w:t>.</w:t>
      </w:r>
    </w:p>
    <w:p w:rsidR="006E45B0" w:rsidRPr="00945660" w:rsidP="00945660">
      <w:pPr>
        <w:pStyle w:val="RESHET"/>
        <w:rPr>
          <w:rtl/>
        </w:rPr>
      </w:pPr>
      <w:r w:rsidRPr="00945660">
        <w:rPr>
          <w:rFonts w:hint="cs"/>
          <w:rtl/>
        </w:rPr>
        <w:t xml:space="preserve">מהאמור לעיל עולה כי יש צורך </w:t>
      </w:r>
      <w:r w:rsidRPr="00945660">
        <w:rPr>
          <w:rFonts w:hint="cs"/>
          <w:rtl/>
        </w:rPr>
        <w:t>ב</w:t>
      </w:r>
      <w:r w:rsidRPr="00945660">
        <w:rPr>
          <w:rtl/>
        </w:rPr>
        <w:t>רִעְנוּנָם</w:t>
      </w:r>
      <w:r w:rsidRPr="00945660">
        <w:rPr>
          <w:rFonts w:hint="cs"/>
          <w:rtl/>
        </w:rPr>
        <w:t xml:space="preserve"> של תהליכי העבודה בכל הקשור להיוועצות במשרדי ממשלה אחרים ו</w:t>
      </w:r>
      <w:r w:rsidR="003D0CF1">
        <w:rPr>
          <w:rFonts w:hint="cs"/>
          <w:rtl/>
        </w:rPr>
        <w:t>ל</w:t>
      </w:r>
      <w:r w:rsidRPr="00945660">
        <w:rPr>
          <w:rFonts w:hint="cs"/>
          <w:rtl/>
        </w:rPr>
        <w:t>קידום תהליך התקינה. משרד הכלכלה ער לצורך זה והחל לאפיין את התהליך ולבנות מערכת ממוחשבת ייעודית לצורך זה.</w:t>
      </w:r>
    </w:p>
    <w:p w:rsidR="006E45B0" w:rsidRPr="00142293" w:rsidP="00964448">
      <w:pPr>
        <w:spacing w:line="240" w:lineRule="exact"/>
        <w:ind w:right="2268"/>
        <w:jc w:val="both"/>
        <w:rPr>
          <w:rFonts w:ascii="Tahoma" w:hAnsi="Tahoma" w:cs="Tahoma"/>
          <w:sz w:val="17"/>
          <w:szCs w:val="17"/>
          <w:rtl/>
        </w:rPr>
      </w:pPr>
    </w:p>
    <w:p w:rsidR="006E45B0" w:rsidP="00945660">
      <w:pPr>
        <w:pStyle w:val="KOT6"/>
        <w:rPr>
          <w:rtl/>
        </w:rPr>
      </w:pPr>
      <w:r>
        <w:rPr>
          <w:rFonts w:hint="cs"/>
          <w:rtl/>
        </w:rPr>
        <w:t xml:space="preserve">היעדר </w:t>
      </w:r>
      <w:r w:rsidRPr="004566DF">
        <w:rPr>
          <w:rFonts w:hint="eastAsia"/>
          <w:rtl/>
        </w:rPr>
        <w:t>ת</w:t>
      </w:r>
      <w:r>
        <w:rPr>
          <w:rFonts w:hint="cs"/>
          <w:rtl/>
        </w:rPr>
        <w:t>ו</w:t>
      </w:r>
      <w:r w:rsidRPr="004566DF">
        <w:rPr>
          <w:rFonts w:hint="eastAsia"/>
          <w:rtl/>
        </w:rPr>
        <w:t>כנה</w:t>
      </w:r>
      <w:r w:rsidRPr="004566DF">
        <w:rPr>
          <w:rtl/>
        </w:rPr>
        <w:t xml:space="preserve"> </w:t>
      </w:r>
      <w:r w:rsidRPr="004566DF">
        <w:rPr>
          <w:rFonts w:hint="eastAsia"/>
          <w:rtl/>
        </w:rPr>
        <w:t>ייעודית</w:t>
      </w:r>
      <w:r w:rsidRPr="004566DF">
        <w:rPr>
          <w:rtl/>
        </w:rPr>
        <w:t xml:space="preserve"> </w:t>
      </w:r>
      <w:r w:rsidRPr="004566DF">
        <w:rPr>
          <w:rFonts w:hint="eastAsia"/>
          <w:rtl/>
        </w:rPr>
        <w:t>לליווי</w:t>
      </w:r>
      <w:r w:rsidRPr="004566DF">
        <w:rPr>
          <w:rtl/>
        </w:rPr>
        <w:t xml:space="preserve"> </w:t>
      </w:r>
      <w:r w:rsidRPr="004566DF">
        <w:rPr>
          <w:rFonts w:hint="eastAsia"/>
          <w:rtl/>
        </w:rPr>
        <w:t>הלי</w:t>
      </w:r>
      <w:r>
        <w:rPr>
          <w:rFonts w:hint="cs"/>
          <w:rtl/>
        </w:rPr>
        <w:t>כי</w:t>
      </w:r>
      <w:r w:rsidRPr="004566DF">
        <w:rPr>
          <w:rtl/>
        </w:rPr>
        <w:t xml:space="preserve"> </w:t>
      </w:r>
      <w:r w:rsidRPr="004566DF">
        <w:rPr>
          <w:rFonts w:hint="eastAsia"/>
          <w:rtl/>
        </w:rPr>
        <w:t>התקינה</w:t>
      </w:r>
    </w:p>
    <w:p w:rsidR="006E45B0" w:rsidRPr="00142293" w:rsidP="00A74FB4">
      <w:pPr>
        <w:tabs>
          <w:tab w:val="left" w:pos="8306"/>
        </w:tabs>
        <w:spacing w:line="240" w:lineRule="exact"/>
        <w:ind w:right="2268"/>
        <w:jc w:val="both"/>
        <w:rPr>
          <w:rFonts w:ascii="Tahoma" w:hAnsi="Tahoma" w:cs="Tahoma"/>
          <w:sz w:val="17"/>
          <w:szCs w:val="17"/>
          <w:rtl/>
        </w:rPr>
      </w:pPr>
      <w:r w:rsidRPr="00142293">
        <w:rPr>
          <w:rFonts w:ascii="Tahoma" w:hAnsi="Tahoma" w:cs="Tahoma" w:hint="cs"/>
          <w:sz w:val="17"/>
          <w:szCs w:val="17"/>
          <w:rtl/>
        </w:rPr>
        <w:t>מחלקת הממונה על התקינה מלווה את הליכי התקינה באמצעות רישומים בגיליון אלקטרוני ולא במערכת ממחושבת מובנית. נמצא כי עובדי המחלקה נאלצים פעמים רבות לבדוק ולאמת נתונים בתיקים הממשיים או לחפש בק</w:t>
      </w:r>
      <w:r w:rsidR="00A74FB4">
        <w:rPr>
          <w:rFonts w:ascii="Tahoma" w:hAnsi="Tahoma" w:cs="Tahoma" w:hint="cs"/>
          <w:sz w:val="17"/>
          <w:szCs w:val="17"/>
          <w:rtl/>
        </w:rPr>
        <w:t>ו</w:t>
      </w:r>
      <w:r w:rsidRPr="00142293">
        <w:rPr>
          <w:rFonts w:ascii="Tahoma" w:hAnsi="Tahoma" w:cs="Tahoma" w:hint="cs"/>
          <w:sz w:val="17"/>
          <w:szCs w:val="17"/>
          <w:rtl/>
        </w:rPr>
        <w:t xml:space="preserve">בצי סריקה. קבצים אלה רגישים לטעויות ולמחיקות. </w:t>
      </w:r>
      <w:r w:rsidR="00A74FB4">
        <w:rPr>
          <w:rFonts w:ascii="Tahoma" w:hAnsi="Tahoma" w:cs="Tahoma" w:hint="cs"/>
          <w:sz w:val="17"/>
          <w:szCs w:val="17"/>
          <w:rtl/>
        </w:rPr>
        <w:t>ה</w:t>
      </w:r>
      <w:r w:rsidRPr="00142293">
        <w:rPr>
          <w:rFonts w:ascii="Tahoma" w:hAnsi="Tahoma" w:cs="Tahoma" w:hint="cs"/>
          <w:sz w:val="17"/>
          <w:szCs w:val="17"/>
          <w:rtl/>
        </w:rPr>
        <w:t>שימוש</w:t>
      </w:r>
      <w:r w:rsidRPr="00142293">
        <w:rPr>
          <w:rFonts w:ascii="Tahoma" w:hAnsi="Tahoma" w:cs="Tahoma"/>
          <w:sz w:val="17"/>
          <w:szCs w:val="17"/>
          <w:rtl/>
        </w:rPr>
        <w:t xml:space="preserve"> </w:t>
      </w:r>
      <w:r w:rsidRPr="00142293">
        <w:rPr>
          <w:rFonts w:ascii="Tahoma" w:hAnsi="Tahoma" w:cs="Tahoma" w:hint="cs"/>
          <w:sz w:val="17"/>
          <w:szCs w:val="17"/>
          <w:rtl/>
        </w:rPr>
        <w:t>בגיליון</w:t>
      </w:r>
      <w:r w:rsidRPr="00142293">
        <w:rPr>
          <w:rFonts w:ascii="Tahoma" w:hAnsi="Tahoma" w:cs="Tahoma"/>
          <w:sz w:val="17"/>
          <w:szCs w:val="17"/>
          <w:rtl/>
        </w:rPr>
        <w:t xml:space="preserve"> </w:t>
      </w:r>
      <w:r w:rsidRPr="00142293">
        <w:rPr>
          <w:rFonts w:ascii="Tahoma" w:hAnsi="Tahoma" w:cs="Tahoma" w:hint="cs"/>
          <w:sz w:val="17"/>
          <w:szCs w:val="17"/>
          <w:rtl/>
        </w:rPr>
        <w:t>אלקטרוני</w:t>
      </w:r>
      <w:r w:rsidRPr="00142293">
        <w:rPr>
          <w:rFonts w:ascii="Tahoma" w:hAnsi="Tahoma" w:cs="Tahoma"/>
          <w:sz w:val="17"/>
          <w:szCs w:val="17"/>
          <w:rtl/>
        </w:rPr>
        <w:t xml:space="preserve"> </w:t>
      </w:r>
      <w:r w:rsidRPr="00142293">
        <w:rPr>
          <w:rFonts w:ascii="Tahoma" w:hAnsi="Tahoma" w:cs="Tahoma" w:hint="cs"/>
          <w:sz w:val="17"/>
          <w:szCs w:val="17"/>
          <w:rtl/>
        </w:rPr>
        <w:t>וריבוי</w:t>
      </w:r>
      <w:r w:rsidRPr="00142293">
        <w:rPr>
          <w:rFonts w:ascii="Tahoma" w:hAnsi="Tahoma" w:cs="Tahoma"/>
          <w:sz w:val="17"/>
          <w:szCs w:val="17"/>
          <w:rtl/>
        </w:rPr>
        <w:t xml:space="preserve"> </w:t>
      </w:r>
      <w:r w:rsidRPr="00142293">
        <w:rPr>
          <w:rFonts w:ascii="Tahoma" w:hAnsi="Tahoma" w:cs="Tahoma" w:hint="cs"/>
          <w:sz w:val="17"/>
          <w:szCs w:val="17"/>
          <w:rtl/>
        </w:rPr>
        <w:t>הקבצים</w:t>
      </w:r>
      <w:r w:rsidRPr="00142293">
        <w:rPr>
          <w:rFonts w:ascii="Tahoma" w:hAnsi="Tahoma" w:cs="Tahoma"/>
          <w:sz w:val="17"/>
          <w:szCs w:val="17"/>
          <w:rtl/>
        </w:rPr>
        <w:t xml:space="preserve"> </w:t>
      </w:r>
      <w:r w:rsidRPr="00142293">
        <w:rPr>
          <w:rFonts w:ascii="Tahoma" w:hAnsi="Tahoma" w:cs="Tahoma" w:hint="cs"/>
          <w:sz w:val="17"/>
          <w:szCs w:val="17"/>
          <w:rtl/>
        </w:rPr>
        <w:t>הנוספים</w:t>
      </w:r>
      <w:r w:rsidRPr="00142293">
        <w:rPr>
          <w:rFonts w:ascii="Tahoma" w:hAnsi="Tahoma" w:cs="Tahoma"/>
          <w:sz w:val="17"/>
          <w:szCs w:val="17"/>
          <w:rtl/>
        </w:rPr>
        <w:t xml:space="preserve"> </w:t>
      </w:r>
      <w:r w:rsidRPr="00142293">
        <w:rPr>
          <w:rFonts w:ascii="Tahoma" w:hAnsi="Tahoma" w:cs="Tahoma" w:hint="cs"/>
          <w:sz w:val="17"/>
          <w:szCs w:val="17"/>
          <w:rtl/>
        </w:rPr>
        <w:t>עלולים</w:t>
      </w:r>
      <w:r w:rsidRPr="00142293">
        <w:rPr>
          <w:rFonts w:ascii="Tahoma" w:hAnsi="Tahoma" w:cs="Tahoma"/>
          <w:sz w:val="17"/>
          <w:szCs w:val="17"/>
          <w:rtl/>
        </w:rPr>
        <w:t xml:space="preserve"> </w:t>
      </w:r>
      <w:r w:rsidRPr="00142293">
        <w:rPr>
          <w:rFonts w:ascii="Tahoma" w:hAnsi="Tahoma" w:cs="Tahoma" w:hint="cs"/>
          <w:sz w:val="17"/>
          <w:szCs w:val="17"/>
          <w:rtl/>
        </w:rPr>
        <w:t xml:space="preserve">להקשות את </w:t>
      </w:r>
      <w:r w:rsidR="00A74FB4">
        <w:rPr>
          <w:rFonts w:ascii="Tahoma" w:hAnsi="Tahoma" w:cs="Tahoma" w:hint="cs"/>
          <w:sz w:val="17"/>
          <w:szCs w:val="17"/>
          <w:rtl/>
        </w:rPr>
        <w:t xml:space="preserve">איתורו של </w:t>
      </w:r>
      <w:r w:rsidRPr="00142293">
        <w:rPr>
          <w:rFonts w:ascii="Tahoma" w:hAnsi="Tahoma" w:cs="Tahoma" w:hint="cs"/>
          <w:sz w:val="17"/>
          <w:szCs w:val="17"/>
          <w:rtl/>
        </w:rPr>
        <w:t>מידע</w:t>
      </w:r>
      <w:r w:rsidRPr="00142293">
        <w:rPr>
          <w:rFonts w:ascii="Tahoma" w:hAnsi="Tahoma" w:cs="Tahoma"/>
          <w:sz w:val="17"/>
          <w:szCs w:val="17"/>
          <w:rtl/>
        </w:rPr>
        <w:t xml:space="preserve"> </w:t>
      </w:r>
      <w:r w:rsidRPr="00142293">
        <w:rPr>
          <w:rFonts w:ascii="Tahoma" w:hAnsi="Tahoma" w:cs="Tahoma" w:hint="cs"/>
          <w:sz w:val="17"/>
          <w:szCs w:val="17"/>
          <w:rtl/>
        </w:rPr>
        <w:t>אמין</w:t>
      </w:r>
      <w:r w:rsidRPr="00142293">
        <w:rPr>
          <w:rFonts w:ascii="Tahoma" w:hAnsi="Tahoma" w:cs="Tahoma"/>
          <w:sz w:val="17"/>
          <w:szCs w:val="17"/>
          <w:rtl/>
        </w:rPr>
        <w:t xml:space="preserve"> </w:t>
      </w:r>
      <w:r w:rsidRPr="00142293">
        <w:rPr>
          <w:rFonts w:ascii="Tahoma" w:hAnsi="Tahoma" w:cs="Tahoma" w:hint="cs"/>
          <w:sz w:val="17"/>
          <w:szCs w:val="17"/>
          <w:rtl/>
        </w:rPr>
        <w:t>ושלם</w:t>
      </w:r>
      <w:r w:rsidRPr="00142293">
        <w:rPr>
          <w:rFonts w:ascii="Tahoma" w:hAnsi="Tahoma" w:cs="Tahoma"/>
          <w:sz w:val="17"/>
          <w:szCs w:val="17"/>
          <w:rtl/>
        </w:rPr>
        <w:t xml:space="preserve"> </w:t>
      </w:r>
      <w:r w:rsidRPr="00142293">
        <w:rPr>
          <w:rFonts w:ascii="Tahoma" w:hAnsi="Tahoma" w:cs="Tahoma" w:hint="cs"/>
          <w:sz w:val="17"/>
          <w:szCs w:val="17"/>
          <w:rtl/>
        </w:rPr>
        <w:t>בנוגע</w:t>
      </w:r>
      <w:r w:rsidRPr="00142293">
        <w:rPr>
          <w:rFonts w:ascii="Tahoma" w:hAnsi="Tahoma" w:cs="Tahoma"/>
          <w:sz w:val="17"/>
          <w:szCs w:val="17"/>
          <w:rtl/>
        </w:rPr>
        <w:t xml:space="preserve"> </w:t>
      </w:r>
      <w:r w:rsidRPr="00142293">
        <w:rPr>
          <w:rFonts w:ascii="Tahoma" w:hAnsi="Tahoma" w:cs="Tahoma" w:hint="cs"/>
          <w:sz w:val="17"/>
          <w:szCs w:val="17"/>
          <w:rtl/>
        </w:rPr>
        <w:t>לכל</w:t>
      </w:r>
      <w:r w:rsidRPr="00142293">
        <w:rPr>
          <w:rFonts w:ascii="Tahoma" w:hAnsi="Tahoma" w:cs="Tahoma"/>
          <w:sz w:val="17"/>
          <w:szCs w:val="17"/>
          <w:rtl/>
        </w:rPr>
        <w:t xml:space="preserve"> </w:t>
      </w:r>
      <w:r w:rsidRPr="00142293">
        <w:rPr>
          <w:rFonts w:ascii="Tahoma" w:hAnsi="Tahoma" w:cs="Tahoma" w:hint="cs"/>
          <w:sz w:val="17"/>
          <w:szCs w:val="17"/>
          <w:rtl/>
        </w:rPr>
        <w:t>תקן</w:t>
      </w:r>
      <w:r w:rsidRPr="00142293">
        <w:rPr>
          <w:rFonts w:ascii="Tahoma" w:hAnsi="Tahoma" w:cs="Tahoma"/>
          <w:sz w:val="17"/>
          <w:szCs w:val="17"/>
          <w:rtl/>
        </w:rPr>
        <w:t>.</w:t>
      </w:r>
    </w:p>
    <w:p w:rsidR="006E45B0" w:rsidRPr="00142293" w:rsidP="000022CD">
      <w:pPr>
        <w:tabs>
          <w:tab w:val="left" w:pos="8306"/>
        </w:tabs>
        <w:spacing w:after="240" w:line="240" w:lineRule="exact"/>
        <w:ind w:right="2268"/>
        <w:jc w:val="both"/>
        <w:rPr>
          <w:rFonts w:ascii="Tahoma" w:hAnsi="Tahoma" w:cs="Tahoma"/>
          <w:sz w:val="17"/>
          <w:szCs w:val="17"/>
          <w:rtl/>
        </w:rPr>
      </w:pPr>
      <w:r w:rsidRPr="00142293">
        <w:rPr>
          <w:rFonts w:ascii="Tahoma" w:hAnsi="Tahoma" w:cs="Tahoma" w:hint="cs"/>
          <w:sz w:val="17"/>
          <w:szCs w:val="17"/>
          <w:rtl/>
        </w:rPr>
        <w:t xml:space="preserve">נמצא כי במחלקתו של הממונה על התקינה אין מערכת מחשב ייעודית לתיעוד התקנים, השינויים הלאומיים </w:t>
      </w:r>
      <w:r w:rsidR="000022CD">
        <w:rPr>
          <w:rFonts w:ascii="Tahoma" w:hAnsi="Tahoma" w:cs="Tahoma" w:hint="cs"/>
          <w:sz w:val="17"/>
          <w:szCs w:val="17"/>
          <w:rtl/>
        </w:rPr>
        <w:t xml:space="preserve">שנעשו </w:t>
      </w:r>
      <w:r w:rsidRPr="00142293">
        <w:rPr>
          <w:rFonts w:ascii="Tahoma" w:hAnsi="Tahoma" w:cs="Tahoma" w:hint="cs"/>
          <w:sz w:val="17"/>
          <w:szCs w:val="17"/>
          <w:rtl/>
        </w:rPr>
        <w:t xml:space="preserve">בהם, הסיבה להכרחיותו של כל שינוי לאומי, וניתוח השפעתם על הייבוא, על התחרות בשוק ועל יוקר המחיה. היעדרה של מערכת ייעודית מגביל את יכולת ניטורם וניתוחם של שינויים לאומיים </w:t>
      </w:r>
      <w:r w:rsidR="000022CD">
        <w:rPr>
          <w:rFonts w:ascii="Tahoma" w:hAnsi="Tahoma" w:cs="Tahoma" w:hint="cs"/>
          <w:sz w:val="17"/>
          <w:szCs w:val="17"/>
          <w:rtl/>
        </w:rPr>
        <w:t xml:space="preserve">שנעשו </w:t>
      </w:r>
      <w:r w:rsidRPr="00142293">
        <w:rPr>
          <w:rFonts w:ascii="Tahoma" w:hAnsi="Tahoma" w:cs="Tahoma" w:hint="cs"/>
          <w:sz w:val="17"/>
          <w:szCs w:val="17"/>
          <w:rtl/>
        </w:rPr>
        <w:t xml:space="preserve">בתקנים. כאמור, בשנת 2014 העלו עובדיה של מחלקת הממונה על התקינה, על גבי גיליון אלקטרוני, רשימה ובה כ-300 תקנים רשמיים ושינויים לאומיים </w:t>
      </w:r>
      <w:r w:rsidR="000022CD">
        <w:rPr>
          <w:rFonts w:ascii="Tahoma" w:hAnsi="Tahoma" w:cs="Tahoma" w:hint="cs"/>
          <w:sz w:val="17"/>
          <w:szCs w:val="17"/>
          <w:rtl/>
        </w:rPr>
        <w:t xml:space="preserve">שנעשו </w:t>
      </w:r>
      <w:r w:rsidRPr="00142293">
        <w:rPr>
          <w:rFonts w:ascii="Tahoma" w:hAnsi="Tahoma" w:cs="Tahoma" w:hint="cs"/>
          <w:sz w:val="17"/>
          <w:szCs w:val="17"/>
          <w:rtl/>
        </w:rPr>
        <w:t>בהם, ומאז לא עודכנה הרשימה.</w:t>
      </w:r>
      <w:r w:rsidRPr="00142293">
        <w:rPr>
          <w:rFonts w:ascii="Tahoma" w:hAnsi="Tahoma" w:cs="Tahoma" w:hint="cs"/>
          <w:b/>
          <w:bCs/>
          <w:sz w:val="17"/>
          <w:szCs w:val="17"/>
          <w:rtl/>
        </w:rPr>
        <w:t xml:space="preserve"> </w:t>
      </w:r>
    </w:p>
    <w:p w:rsidR="006E45B0" w:rsidRPr="00142293" w:rsidP="00945660">
      <w:pPr>
        <w:pStyle w:val="RESHET"/>
        <w:rPr>
          <w:rtl/>
        </w:rPr>
      </w:pPr>
      <w:r w:rsidRPr="00142293">
        <w:rPr>
          <w:rFonts w:hint="cs"/>
          <w:rtl/>
        </w:rPr>
        <w:t xml:space="preserve">על משרד הכלכלה לשקול הפעלתה של מערכת מידע ממוחשבת אינטגרטיבית לכל הליכי התקינה. מערכת כזאת תקל את הבקרה, תאפשר קבלת נתונים אמינים ושלמים במהירות רבה יותר ותקצר את זמן הטיפול בתקנים. מן הראוי לקבוע שאחת ממטרותיה של מערכת המידע הממוחשבת היא תמיכה בניהול התקינה בישראל, בהתאם למדיניות הממשלה להגבלת שינויים לאומיים לשינויים שקיומם הכרחי בלבד. </w:t>
      </w:r>
    </w:p>
    <w:p w:rsidR="006E45B0" w:rsidRPr="00142293" w:rsidP="00A74FB4">
      <w:pPr>
        <w:tabs>
          <w:tab w:val="left" w:pos="8306"/>
        </w:tabs>
        <w:spacing w:line="240" w:lineRule="exact"/>
        <w:ind w:right="2268"/>
        <w:jc w:val="both"/>
        <w:rPr>
          <w:rFonts w:ascii="Tahoma" w:hAnsi="Tahoma" w:cs="Tahoma"/>
          <w:sz w:val="17"/>
          <w:szCs w:val="17"/>
          <w:rtl/>
        </w:rPr>
      </w:pPr>
      <w:r w:rsidRPr="00142293">
        <w:rPr>
          <w:rFonts w:ascii="Tahoma" w:hAnsi="Tahoma" w:cs="Tahoma" w:hint="cs"/>
          <w:sz w:val="17"/>
          <w:szCs w:val="17"/>
          <w:rtl/>
        </w:rPr>
        <w:t xml:space="preserve">משרד הכלכלה מסר בתגובתו כי </w:t>
      </w:r>
      <w:r w:rsidRPr="00142293">
        <w:rPr>
          <w:rFonts w:ascii="Tahoma" w:hAnsi="Tahoma" w:cs="Tahoma"/>
          <w:sz w:val="17"/>
          <w:szCs w:val="17"/>
          <w:rtl/>
        </w:rPr>
        <w:t xml:space="preserve">מערכת ייעודית </w:t>
      </w:r>
      <w:r w:rsidRPr="00142293">
        <w:rPr>
          <w:rFonts w:ascii="Tahoma" w:hAnsi="Tahoma" w:cs="Tahoma" w:hint="cs"/>
          <w:sz w:val="17"/>
          <w:szCs w:val="17"/>
          <w:rtl/>
        </w:rPr>
        <w:t>לאישור</w:t>
      </w:r>
      <w:r w:rsidRPr="00142293">
        <w:rPr>
          <w:rFonts w:ascii="Tahoma" w:hAnsi="Tahoma" w:cs="Tahoma"/>
          <w:sz w:val="17"/>
          <w:szCs w:val="17"/>
          <w:rtl/>
        </w:rPr>
        <w:t xml:space="preserve"> תקנים רשמיים נמצאת בהכנה. המערכת מיועדת למעקב אחרי תהליך </w:t>
      </w:r>
      <w:r w:rsidRPr="00142293">
        <w:rPr>
          <w:rFonts w:ascii="Tahoma" w:hAnsi="Tahoma" w:cs="Tahoma" w:hint="cs"/>
          <w:sz w:val="17"/>
          <w:szCs w:val="17"/>
          <w:rtl/>
        </w:rPr>
        <w:t>ההתייעצות הפנימית וההיוועצות עם משרדי הממשלה</w:t>
      </w:r>
      <w:r w:rsidRPr="00142293">
        <w:rPr>
          <w:rFonts w:ascii="Tahoma" w:hAnsi="Tahoma" w:cs="Tahoma"/>
          <w:sz w:val="17"/>
          <w:szCs w:val="17"/>
          <w:rtl/>
        </w:rPr>
        <w:t xml:space="preserve"> ו</w:t>
      </w:r>
      <w:r w:rsidRPr="00142293">
        <w:rPr>
          <w:rFonts w:ascii="Tahoma" w:hAnsi="Tahoma" w:cs="Tahoma" w:hint="cs"/>
          <w:sz w:val="17"/>
          <w:szCs w:val="17"/>
          <w:rtl/>
        </w:rPr>
        <w:t>ל</w:t>
      </w:r>
      <w:r w:rsidRPr="00142293">
        <w:rPr>
          <w:rFonts w:ascii="Tahoma" w:hAnsi="Tahoma" w:cs="Tahoma"/>
          <w:sz w:val="17"/>
          <w:szCs w:val="17"/>
          <w:rtl/>
        </w:rPr>
        <w:t>תיעוד של התהליך</w:t>
      </w:r>
      <w:r w:rsidRPr="00142293">
        <w:rPr>
          <w:rFonts w:ascii="Tahoma" w:hAnsi="Tahoma" w:cs="Tahoma" w:hint="cs"/>
          <w:sz w:val="17"/>
          <w:szCs w:val="17"/>
          <w:rtl/>
        </w:rPr>
        <w:t xml:space="preserve"> כולו</w:t>
      </w:r>
      <w:r w:rsidRPr="00142293">
        <w:rPr>
          <w:rFonts w:ascii="Tahoma" w:hAnsi="Tahoma" w:cs="Tahoma"/>
          <w:sz w:val="17"/>
          <w:szCs w:val="17"/>
          <w:rtl/>
        </w:rPr>
        <w:t xml:space="preserve">. במערכת </w:t>
      </w:r>
      <w:r w:rsidRPr="00142293">
        <w:rPr>
          <w:rFonts w:ascii="Tahoma" w:hAnsi="Tahoma" w:cs="Tahoma" w:hint="cs"/>
          <w:sz w:val="17"/>
          <w:szCs w:val="17"/>
          <w:rtl/>
        </w:rPr>
        <w:t>י</w:t>
      </w:r>
      <w:r w:rsidRPr="00142293">
        <w:rPr>
          <w:rFonts w:ascii="Tahoma" w:hAnsi="Tahoma" w:cs="Tahoma"/>
          <w:sz w:val="17"/>
          <w:szCs w:val="17"/>
          <w:rtl/>
        </w:rPr>
        <w:t>תועד</w:t>
      </w:r>
      <w:r w:rsidRPr="00142293">
        <w:rPr>
          <w:rFonts w:ascii="Tahoma" w:hAnsi="Tahoma" w:cs="Tahoma" w:hint="cs"/>
          <w:sz w:val="17"/>
          <w:szCs w:val="17"/>
          <w:rtl/>
        </w:rPr>
        <w:t>ו גם</w:t>
      </w:r>
      <w:r w:rsidRPr="00142293">
        <w:rPr>
          <w:rFonts w:ascii="Tahoma" w:hAnsi="Tahoma" w:cs="Tahoma"/>
          <w:sz w:val="17"/>
          <w:szCs w:val="17"/>
          <w:rtl/>
        </w:rPr>
        <w:t xml:space="preserve"> בחינת השינויים הלאומיים </w:t>
      </w:r>
      <w:r w:rsidRPr="00142293">
        <w:rPr>
          <w:rFonts w:ascii="Tahoma" w:hAnsi="Tahoma" w:cs="Tahoma" w:hint="cs"/>
          <w:sz w:val="17"/>
          <w:szCs w:val="17"/>
          <w:rtl/>
        </w:rPr>
        <w:t>על ידי</w:t>
      </w:r>
      <w:r w:rsidRPr="00142293">
        <w:rPr>
          <w:rFonts w:ascii="Tahoma" w:hAnsi="Tahoma" w:cs="Tahoma"/>
          <w:sz w:val="17"/>
          <w:szCs w:val="17"/>
          <w:rtl/>
        </w:rPr>
        <w:t xml:space="preserve"> ועדת האימוץ ומסקנותיה.</w:t>
      </w:r>
    </w:p>
    <w:p w:rsidR="006E45B0" w:rsidP="00964448">
      <w:pPr>
        <w:spacing w:line="240" w:lineRule="exact"/>
        <w:ind w:right="2268"/>
        <w:jc w:val="both"/>
        <w:rPr>
          <w:rFonts w:ascii="Tahoma" w:hAnsi="Tahoma" w:cs="Tahoma"/>
          <w:sz w:val="17"/>
          <w:szCs w:val="17"/>
          <w:rtl/>
        </w:rPr>
      </w:pPr>
    </w:p>
    <w:p w:rsidR="008B4809" w:rsidRPr="00142293" w:rsidP="00964448">
      <w:pPr>
        <w:spacing w:line="240" w:lineRule="exact"/>
        <w:ind w:right="2268"/>
        <w:jc w:val="both"/>
        <w:rPr>
          <w:rFonts w:ascii="Tahoma" w:hAnsi="Tahoma" w:cs="Tahoma"/>
          <w:sz w:val="17"/>
          <w:szCs w:val="17"/>
          <w:rtl/>
        </w:rPr>
      </w:pPr>
    </w:p>
    <w:p w:rsidR="006E45B0" w:rsidRPr="00CA5C86" w:rsidP="00964448">
      <w:pPr>
        <w:pStyle w:val="KOT4"/>
        <w:rPr>
          <w:rtl/>
        </w:rPr>
      </w:pPr>
      <w:r w:rsidRPr="004566DF">
        <w:rPr>
          <w:rFonts w:hint="eastAsia"/>
          <w:rtl/>
        </w:rPr>
        <w:t>ליקויים</w:t>
      </w:r>
      <w:r w:rsidRPr="004566DF">
        <w:rPr>
          <w:rtl/>
        </w:rPr>
        <w:t xml:space="preserve"> </w:t>
      </w:r>
      <w:r w:rsidRPr="004566DF">
        <w:rPr>
          <w:rFonts w:hint="eastAsia"/>
          <w:rtl/>
        </w:rPr>
        <w:t>בפעילות</w:t>
      </w:r>
      <w:r w:rsidRPr="004566DF">
        <w:rPr>
          <w:rtl/>
        </w:rPr>
        <w:t xml:space="preserve"> </w:t>
      </w:r>
      <w:r w:rsidRPr="004566DF">
        <w:rPr>
          <w:rFonts w:hint="eastAsia"/>
          <w:rtl/>
        </w:rPr>
        <w:t>ועדות</w:t>
      </w:r>
      <w:r w:rsidRPr="004566DF">
        <w:rPr>
          <w:rtl/>
        </w:rPr>
        <w:t xml:space="preserve"> </w:t>
      </w:r>
      <w:r w:rsidRPr="004566DF">
        <w:rPr>
          <w:rFonts w:hint="eastAsia"/>
          <w:rtl/>
        </w:rPr>
        <w:t>התקינה</w:t>
      </w:r>
    </w:p>
    <w:p w:rsidR="00A74FB4" w:rsidP="00964448">
      <w:pPr>
        <w:tabs>
          <w:tab w:val="left" w:pos="8306"/>
        </w:tabs>
        <w:spacing w:line="240" w:lineRule="exact"/>
        <w:ind w:right="2268"/>
        <w:jc w:val="both"/>
        <w:rPr>
          <w:rFonts w:ascii="Tahoma" w:hAnsi="Tahoma" w:cs="Tahoma"/>
          <w:sz w:val="17"/>
          <w:szCs w:val="17"/>
          <w:rtl/>
        </w:rPr>
      </w:pPr>
      <w:r>
        <w:rPr>
          <w:rFonts w:ascii="Tahoma" w:hAnsi="Tahoma" w:cs="Tahoma" w:hint="cs"/>
          <w:sz w:val="17"/>
          <w:szCs w:val="17"/>
          <w:rtl/>
        </w:rPr>
        <w:t xml:space="preserve">כללי התקנים (עיבוד תקנים ישראלים), התשנ"א-1991 (להלן - כללי התקנים), </w:t>
      </w:r>
      <w:r w:rsidR="004170AC">
        <w:rPr>
          <w:rFonts w:ascii="Tahoma" w:hAnsi="Tahoma" w:cs="Tahoma" w:hint="cs"/>
          <w:sz w:val="17"/>
          <w:szCs w:val="17"/>
          <w:rtl/>
        </w:rPr>
        <w:t xml:space="preserve">קובעים את תהליך </w:t>
      </w:r>
      <w:r w:rsidRPr="00142293" w:rsidR="004170AC">
        <w:rPr>
          <w:rFonts w:ascii="Tahoma" w:hAnsi="Tahoma" w:cs="Tahoma" w:hint="cs"/>
          <w:sz w:val="17"/>
          <w:szCs w:val="17"/>
          <w:rtl/>
        </w:rPr>
        <w:t>התקינה שמנהל המכון</w:t>
      </w:r>
      <w:r w:rsidR="004170AC">
        <w:rPr>
          <w:rFonts w:ascii="Tahoma" w:hAnsi="Tahoma" w:cs="Tahoma" w:hint="cs"/>
          <w:sz w:val="17"/>
          <w:szCs w:val="17"/>
          <w:rtl/>
        </w:rPr>
        <w:t xml:space="preserve">. לפי הכללים </w:t>
      </w:r>
      <w:r>
        <w:rPr>
          <w:rFonts w:ascii="Tahoma" w:hAnsi="Tahoma" w:cs="Tahoma" w:hint="cs"/>
          <w:sz w:val="17"/>
          <w:szCs w:val="17"/>
          <w:rtl/>
        </w:rPr>
        <w:t xml:space="preserve">יפעלו במכון שלושה סוגי ועדות: ועדות תקינה מרכזיות, ועדות </w:t>
      </w:r>
      <w:r w:rsidR="00B75502">
        <w:rPr>
          <w:rFonts w:ascii="Tahoma" w:hAnsi="Tahoma" w:cs="Tahoma" w:hint="cs"/>
          <w:sz w:val="17"/>
          <w:szCs w:val="17"/>
          <w:rtl/>
        </w:rPr>
        <w:t xml:space="preserve">תקינה </w:t>
      </w:r>
      <w:r>
        <w:rPr>
          <w:rFonts w:ascii="Tahoma" w:hAnsi="Tahoma" w:cs="Tahoma" w:hint="cs"/>
          <w:sz w:val="17"/>
          <w:szCs w:val="17"/>
          <w:rtl/>
        </w:rPr>
        <w:t>טכניות וועדות מומחים.</w:t>
      </w:r>
    </w:p>
    <w:p w:rsidR="006E45B0" w:rsidRPr="00142293" w:rsidP="004170AC">
      <w:pPr>
        <w:tabs>
          <w:tab w:val="left" w:pos="8306"/>
        </w:tabs>
        <w:spacing w:line="240" w:lineRule="exact"/>
        <w:ind w:right="2268"/>
        <w:jc w:val="both"/>
        <w:rPr>
          <w:rFonts w:ascii="Tahoma" w:hAnsi="Tahoma" w:cs="Tahoma"/>
          <w:sz w:val="17"/>
          <w:szCs w:val="17"/>
          <w:rtl/>
        </w:rPr>
      </w:pPr>
      <w:r w:rsidRPr="004170AC">
        <w:rPr>
          <w:rStyle w:val="Heading5Char"/>
          <w:rFonts w:ascii="Tahoma" w:hAnsi="Tahoma" w:cs="Tahoma" w:hint="cs"/>
          <w:b/>
          <w:bCs/>
          <w:sz w:val="17"/>
          <w:szCs w:val="17"/>
          <w:rtl/>
        </w:rPr>
        <w:t>ועד</w:t>
      </w:r>
      <w:r w:rsidRPr="004170AC" w:rsidR="00A74FB4">
        <w:rPr>
          <w:rStyle w:val="Heading5Char"/>
          <w:rFonts w:ascii="Tahoma" w:hAnsi="Tahoma" w:cs="Tahoma" w:hint="cs"/>
          <w:b/>
          <w:bCs/>
          <w:sz w:val="17"/>
          <w:szCs w:val="17"/>
          <w:rtl/>
        </w:rPr>
        <w:t>ות תקינ</w:t>
      </w:r>
      <w:r w:rsidRPr="004170AC">
        <w:rPr>
          <w:rStyle w:val="Heading5Char"/>
          <w:rFonts w:ascii="Tahoma" w:hAnsi="Tahoma" w:cs="Tahoma" w:hint="cs"/>
          <w:b/>
          <w:bCs/>
          <w:sz w:val="17"/>
          <w:szCs w:val="17"/>
          <w:rtl/>
        </w:rPr>
        <w:t>ה מרכזי</w:t>
      </w:r>
      <w:r w:rsidRPr="004170AC" w:rsidR="00A74FB4">
        <w:rPr>
          <w:rStyle w:val="Heading5Char"/>
          <w:rFonts w:ascii="Tahoma" w:hAnsi="Tahoma" w:cs="Tahoma" w:hint="cs"/>
          <w:b/>
          <w:bCs/>
          <w:sz w:val="17"/>
          <w:szCs w:val="17"/>
          <w:rtl/>
        </w:rPr>
        <w:t>ו</w:t>
      </w:r>
      <w:r w:rsidRPr="004170AC">
        <w:rPr>
          <w:rStyle w:val="Heading5Char"/>
          <w:rFonts w:ascii="Tahoma" w:hAnsi="Tahoma" w:cs="Tahoma" w:hint="cs"/>
          <w:b/>
          <w:bCs/>
          <w:sz w:val="17"/>
          <w:szCs w:val="17"/>
          <w:rtl/>
        </w:rPr>
        <w:t>ת</w:t>
      </w:r>
      <w:r w:rsidRPr="004170AC" w:rsidR="00A74FB4">
        <w:rPr>
          <w:rStyle w:val="Heading5Char"/>
          <w:rFonts w:ascii="Tahoma" w:hAnsi="Tahoma" w:cs="Tahoma" w:hint="cs"/>
          <w:b/>
          <w:bCs/>
          <w:sz w:val="17"/>
          <w:szCs w:val="17"/>
          <w:rtl/>
        </w:rPr>
        <w:t>:</w:t>
      </w:r>
      <w:r w:rsidRPr="00142293">
        <w:rPr>
          <w:rFonts w:ascii="Tahoma" w:hAnsi="Tahoma" w:cs="Tahoma" w:hint="cs"/>
          <w:sz w:val="17"/>
          <w:szCs w:val="17"/>
          <w:rtl/>
        </w:rPr>
        <w:t xml:space="preserve"> כללי התקנים קובעים כי </w:t>
      </w:r>
      <w:r w:rsidRPr="00142293">
        <w:rPr>
          <w:rFonts w:ascii="Tahoma" w:hAnsi="Tahoma" w:cs="Tahoma"/>
          <w:sz w:val="17"/>
          <w:szCs w:val="17"/>
          <w:rtl/>
        </w:rPr>
        <w:t>הו</w:t>
      </w:r>
      <w:r w:rsidRPr="00142293">
        <w:rPr>
          <w:rFonts w:ascii="Tahoma" w:hAnsi="Tahoma" w:cs="Tahoma" w:hint="cs"/>
          <w:sz w:val="17"/>
          <w:szCs w:val="17"/>
          <w:rtl/>
        </w:rPr>
        <w:t>ו</w:t>
      </w:r>
      <w:r w:rsidRPr="00142293">
        <w:rPr>
          <w:rFonts w:ascii="Tahoma" w:hAnsi="Tahoma" w:cs="Tahoma"/>
          <w:sz w:val="17"/>
          <w:szCs w:val="17"/>
          <w:rtl/>
        </w:rPr>
        <w:t>עד הפועל</w:t>
      </w:r>
      <w:r w:rsidRPr="00142293">
        <w:rPr>
          <w:rFonts w:ascii="Tahoma" w:hAnsi="Tahoma" w:cs="Tahoma" w:hint="cs"/>
          <w:sz w:val="17"/>
          <w:szCs w:val="17"/>
          <w:rtl/>
        </w:rPr>
        <w:t xml:space="preserve"> של המכון יקים את</w:t>
      </w:r>
      <w:r w:rsidRPr="00142293">
        <w:rPr>
          <w:rFonts w:ascii="Tahoma" w:hAnsi="Tahoma" w:cs="Tahoma"/>
          <w:sz w:val="17"/>
          <w:szCs w:val="17"/>
          <w:rtl/>
        </w:rPr>
        <w:t xml:space="preserve"> ועדות </w:t>
      </w:r>
      <w:r w:rsidRPr="00142293">
        <w:rPr>
          <w:rFonts w:ascii="Tahoma" w:hAnsi="Tahoma" w:cs="Tahoma" w:hint="cs"/>
          <w:sz w:val="17"/>
          <w:szCs w:val="17"/>
          <w:rtl/>
        </w:rPr>
        <w:t>התקינה ה</w:t>
      </w:r>
      <w:r w:rsidRPr="00142293">
        <w:rPr>
          <w:rFonts w:ascii="Tahoma" w:hAnsi="Tahoma" w:cs="Tahoma"/>
          <w:sz w:val="17"/>
          <w:szCs w:val="17"/>
          <w:rtl/>
        </w:rPr>
        <w:t xml:space="preserve">מרכזיות לענפי משק שונים ולענפי ייצור שונים במשק, </w:t>
      </w:r>
      <w:r w:rsidRPr="00142293">
        <w:rPr>
          <w:rFonts w:ascii="Tahoma" w:hAnsi="Tahoma" w:cs="Tahoma" w:hint="cs"/>
          <w:sz w:val="17"/>
          <w:szCs w:val="17"/>
          <w:rtl/>
        </w:rPr>
        <w:t>ויקבע</w:t>
      </w:r>
      <w:r w:rsidRPr="00142293">
        <w:rPr>
          <w:rFonts w:ascii="Tahoma" w:hAnsi="Tahoma" w:cs="Tahoma"/>
          <w:sz w:val="17"/>
          <w:szCs w:val="17"/>
          <w:rtl/>
        </w:rPr>
        <w:t xml:space="preserve"> את תחום פעולתן ואת הרכבן</w:t>
      </w:r>
      <w:r w:rsidRPr="00142293">
        <w:rPr>
          <w:rFonts w:ascii="Tahoma" w:hAnsi="Tahoma" w:cs="Tahoma" w:hint="cs"/>
          <w:sz w:val="17"/>
          <w:szCs w:val="17"/>
          <w:rtl/>
        </w:rPr>
        <w:t xml:space="preserve">. ועדות התקינה המרכזיות מורכבות מנציגים שממנים בעלי עניין בתקינה - </w:t>
      </w:r>
      <w:r w:rsidRPr="00142293">
        <w:rPr>
          <w:rFonts w:ascii="Tahoma" w:hAnsi="Tahoma" w:cs="Tahoma"/>
          <w:sz w:val="17"/>
          <w:szCs w:val="17"/>
          <w:rtl/>
        </w:rPr>
        <w:t xml:space="preserve">ארגוני היצרנים </w:t>
      </w:r>
      <w:r w:rsidRPr="00142293">
        <w:rPr>
          <w:rFonts w:ascii="Tahoma" w:hAnsi="Tahoma" w:cs="Tahoma" w:hint="cs"/>
          <w:sz w:val="17"/>
          <w:szCs w:val="17"/>
          <w:rtl/>
        </w:rPr>
        <w:t>הראשיים</w:t>
      </w:r>
      <w:r w:rsidRPr="00142293">
        <w:rPr>
          <w:rFonts w:ascii="Tahoma" w:hAnsi="Tahoma" w:cs="Tahoma"/>
          <w:sz w:val="17"/>
          <w:szCs w:val="17"/>
          <w:rtl/>
        </w:rPr>
        <w:t>, ארגוני הצרכנים ה</w:t>
      </w:r>
      <w:r w:rsidRPr="00142293">
        <w:rPr>
          <w:rFonts w:ascii="Tahoma" w:hAnsi="Tahoma" w:cs="Tahoma" w:hint="cs"/>
          <w:sz w:val="17"/>
          <w:szCs w:val="17"/>
          <w:rtl/>
        </w:rPr>
        <w:t>ראש</w:t>
      </w:r>
      <w:r w:rsidRPr="00142293">
        <w:rPr>
          <w:rFonts w:ascii="Tahoma" w:hAnsi="Tahoma" w:cs="Tahoma"/>
          <w:sz w:val="17"/>
          <w:szCs w:val="17"/>
          <w:rtl/>
        </w:rPr>
        <w:t>יים וכן רשויות המדינה הנוגעים בדבר</w:t>
      </w:r>
      <w:r w:rsidRPr="00142293">
        <w:rPr>
          <w:rFonts w:ascii="Tahoma" w:hAnsi="Tahoma" w:cs="Tahoma" w:hint="cs"/>
          <w:sz w:val="17"/>
          <w:szCs w:val="17"/>
          <w:rtl/>
        </w:rPr>
        <w:t xml:space="preserve">. החוק קבע שמספר נציגיו של מגזר כלשהו </w:t>
      </w:r>
      <w:r w:rsidRPr="00142293">
        <w:rPr>
          <w:rFonts w:ascii="Tahoma" w:hAnsi="Tahoma" w:cs="Tahoma"/>
          <w:sz w:val="17"/>
          <w:szCs w:val="17"/>
          <w:rtl/>
        </w:rPr>
        <w:t>בו</w:t>
      </w:r>
      <w:r w:rsidRPr="00142293">
        <w:rPr>
          <w:rFonts w:ascii="Tahoma" w:hAnsi="Tahoma" w:cs="Tahoma" w:hint="cs"/>
          <w:sz w:val="17"/>
          <w:szCs w:val="17"/>
          <w:rtl/>
        </w:rPr>
        <w:t>ו</w:t>
      </w:r>
      <w:r w:rsidRPr="00142293">
        <w:rPr>
          <w:rFonts w:ascii="Tahoma" w:hAnsi="Tahoma" w:cs="Tahoma"/>
          <w:sz w:val="17"/>
          <w:szCs w:val="17"/>
          <w:rtl/>
        </w:rPr>
        <w:t>עדה מרכזית</w:t>
      </w:r>
      <w:r w:rsidRPr="00142293">
        <w:rPr>
          <w:rFonts w:ascii="Tahoma" w:hAnsi="Tahoma" w:cs="Tahoma" w:hint="cs"/>
          <w:sz w:val="17"/>
          <w:szCs w:val="17"/>
          <w:rtl/>
        </w:rPr>
        <w:t xml:space="preserve"> או בוועדה טכנית</w:t>
      </w:r>
      <w:r w:rsidRPr="00142293">
        <w:rPr>
          <w:rFonts w:ascii="Tahoma" w:hAnsi="Tahoma" w:cs="Tahoma"/>
          <w:sz w:val="17"/>
          <w:szCs w:val="17"/>
          <w:rtl/>
        </w:rPr>
        <w:t xml:space="preserve"> </w:t>
      </w:r>
      <w:r w:rsidRPr="00142293">
        <w:rPr>
          <w:rFonts w:ascii="Tahoma" w:hAnsi="Tahoma" w:cs="Tahoma" w:hint="cs"/>
          <w:sz w:val="17"/>
          <w:szCs w:val="17"/>
          <w:rtl/>
        </w:rPr>
        <w:t>לא יעלה</w:t>
      </w:r>
      <w:r w:rsidRPr="00142293">
        <w:rPr>
          <w:rFonts w:ascii="Tahoma" w:hAnsi="Tahoma" w:cs="Tahoma"/>
          <w:sz w:val="17"/>
          <w:szCs w:val="17"/>
          <w:rtl/>
        </w:rPr>
        <w:t xml:space="preserve"> על שליש מחבריה.</w:t>
      </w:r>
      <w:r w:rsidRPr="00142293">
        <w:rPr>
          <w:rFonts w:ascii="Tahoma" w:hAnsi="Tahoma" w:cs="Tahoma" w:hint="cs"/>
          <w:sz w:val="17"/>
          <w:szCs w:val="17"/>
          <w:rtl/>
        </w:rPr>
        <w:t xml:space="preserve"> בכללי התקנים נקבע שבין תפקידי ועדות התקינה: </w:t>
      </w:r>
      <w:r w:rsidRPr="00142293">
        <w:rPr>
          <w:rFonts w:ascii="Tahoma" w:hAnsi="Tahoma" w:cs="Tahoma"/>
          <w:sz w:val="17"/>
          <w:szCs w:val="17"/>
          <w:rtl/>
        </w:rPr>
        <w:t>להטיל על ה</w:t>
      </w:r>
      <w:r w:rsidR="004170AC">
        <w:rPr>
          <w:rFonts w:ascii="Tahoma" w:hAnsi="Tahoma" w:cs="Tahoma" w:hint="cs"/>
          <w:sz w:val="17"/>
          <w:szCs w:val="17"/>
          <w:rtl/>
        </w:rPr>
        <w:t>ו</w:t>
      </w:r>
      <w:r w:rsidRPr="00142293">
        <w:rPr>
          <w:rFonts w:ascii="Tahoma" w:hAnsi="Tahoma" w:cs="Tahoma"/>
          <w:sz w:val="17"/>
          <w:szCs w:val="17"/>
          <w:rtl/>
        </w:rPr>
        <w:t>ועדות הטכניות לעבד תקנים חדשים או להכניס שינויים בתקנים קיימי</w:t>
      </w:r>
      <w:r w:rsidRPr="00142293">
        <w:rPr>
          <w:rFonts w:ascii="Tahoma" w:hAnsi="Tahoma" w:cs="Tahoma" w:hint="cs"/>
          <w:sz w:val="17"/>
          <w:szCs w:val="17"/>
          <w:rtl/>
        </w:rPr>
        <w:t xml:space="preserve">ם; </w:t>
      </w:r>
      <w:r w:rsidRPr="00142293">
        <w:rPr>
          <w:rFonts w:ascii="Tahoma" w:hAnsi="Tahoma" w:cs="Tahoma"/>
          <w:sz w:val="17"/>
          <w:szCs w:val="17"/>
          <w:rtl/>
        </w:rPr>
        <w:t>לקבוע את סדר הקדימויות בעבודת התקינה של ה</w:t>
      </w:r>
      <w:r w:rsidR="004170AC">
        <w:rPr>
          <w:rFonts w:ascii="Tahoma" w:hAnsi="Tahoma" w:cs="Tahoma" w:hint="cs"/>
          <w:sz w:val="17"/>
          <w:szCs w:val="17"/>
          <w:rtl/>
        </w:rPr>
        <w:t>ו</w:t>
      </w:r>
      <w:r w:rsidRPr="00142293">
        <w:rPr>
          <w:rFonts w:ascii="Tahoma" w:hAnsi="Tahoma" w:cs="Tahoma"/>
          <w:sz w:val="17"/>
          <w:szCs w:val="17"/>
          <w:rtl/>
        </w:rPr>
        <w:t>ועדות הטכניו</w:t>
      </w:r>
      <w:r w:rsidRPr="00142293">
        <w:rPr>
          <w:rFonts w:ascii="Tahoma" w:hAnsi="Tahoma" w:cs="Tahoma" w:hint="cs"/>
          <w:sz w:val="17"/>
          <w:szCs w:val="17"/>
          <w:rtl/>
        </w:rPr>
        <w:t>ת;</w:t>
      </w:r>
      <w:r w:rsidRPr="00142293">
        <w:rPr>
          <w:rFonts w:ascii="Tahoma" w:hAnsi="Tahoma" w:cs="Tahoma"/>
          <w:sz w:val="17"/>
          <w:szCs w:val="17"/>
          <w:rtl/>
        </w:rPr>
        <w:t xml:space="preserve"> ל</w:t>
      </w:r>
      <w:r w:rsidRPr="00142293">
        <w:rPr>
          <w:rFonts w:ascii="Tahoma" w:hAnsi="Tahoma" w:cs="Tahoma" w:hint="cs"/>
          <w:sz w:val="17"/>
          <w:szCs w:val="17"/>
          <w:rtl/>
        </w:rPr>
        <w:t>עקוב</w:t>
      </w:r>
      <w:r w:rsidRPr="00142293">
        <w:rPr>
          <w:rFonts w:ascii="Tahoma" w:hAnsi="Tahoma" w:cs="Tahoma"/>
          <w:sz w:val="17"/>
          <w:szCs w:val="17"/>
          <w:rtl/>
        </w:rPr>
        <w:t xml:space="preserve"> אחר עבודת ה</w:t>
      </w:r>
      <w:r w:rsidRPr="00142293">
        <w:rPr>
          <w:rFonts w:ascii="Tahoma" w:hAnsi="Tahoma" w:cs="Tahoma" w:hint="cs"/>
          <w:sz w:val="17"/>
          <w:szCs w:val="17"/>
          <w:rtl/>
        </w:rPr>
        <w:t>ו</w:t>
      </w:r>
      <w:r w:rsidRPr="00142293">
        <w:rPr>
          <w:rFonts w:ascii="Tahoma" w:hAnsi="Tahoma" w:cs="Tahoma"/>
          <w:sz w:val="17"/>
          <w:szCs w:val="17"/>
          <w:rtl/>
        </w:rPr>
        <w:t>ועדות הטכניות ולהטיל על</w:t>
      </w:r>
      <w:r w:rsidRPr="00142293">
        <w:rPr>
          <w:rFonts w:ascii="Tahoma" w:hAnsi="Tahoma" w:cs="Tahoma" w:hint="cs"/>
          <w:sz w:val="17"/>
          <w:szCs w:val="17"/>
          <w:rtl/>
        </w:rPr>
        <w:t xml:space="preserve"> </w:t>
      </w:r>
      <w:r w:rsidR="004170AC">
        <w:rPr>
          <w:rFonts w:ascii="Tahoma" w:hAnsi="Tahoma" w:cs="Tahoma" w:hint="cs"/>
          <w:sz w:val="17"/>
          <w:szCs w:val="17"/>
          <w:rtl/>
        </w:rPr>
        <w:t>יושבי הראש</w:t>
      </w:r>
      <w:r w:rsidRPr="00142293">
        <w:rPr>
          <w:rFonts w:ascii="Tahoma" w:hAnsi="Tahoma" w:cs="Tahoma" w:hint="cs"/>
          <w:sz w:val="17"/>
          <w:szCs w:val="17"/>
          <w:rtl/>
        </w:rPr>
        <w:t xml:space="preserve"> שלהן</w:t>
      </w:r>
      <w:r w:rsidRPr="00142293">
        <w:rPr>
          <w:rFonts w:ascii="Tahoma" w:hAnsi="Tahoma" w:cs="Tahoma"/>
          <w:sz w:val="17"/>
          <w:szCs w:val="17"/>
          <w:rtl/>
        </w:rPr>
        <w:t xml:space="preserve"> למסור לה דיווחים תקופתיים על התקדמות התקינה בו</w:t>
      </w:r>
      <w:r w:rsidRPr="00142293">
        <w:rPr>
          <w:rFonts w:ascii="Tahoma" w:hAnsi="Tahoma" w:cs="Tahoma" w:hint="cs"/>
          <w:sz w:val="17"/>
          <w:szCs w:val="17"/>
          <w:rtl/>
        </w:rPr>
        <w:t>ו</w:t>
      </w:r>
      <w:r w:rsidRPr="00142293">
        <w:rPr>
          <w:rFonts w:ascii="Tahoma" w:hAnsi="Tahoma" w:cs="Tahoma"/>
          <w:sz w:val="17"/>
          <w:szCs w:val="17"/>
          <w:rtl/>
        </w:rPr>
        <w:t>עדות הטכניות</w:t>
      </w:r>
      <w:r w:rsidRPr="00142293">
        <w:rPr>
          <w:rFonts w:ascii="Tahoma" w:hAnsi="Tahoma" w:cs="Tahoma" w:hint="cs"/>
          <w:sz w:val="17"/>
          <w:szCs w:val="17"/>
          <w:rtl/>
        </w:rPr>
        <w:t>; ו</w:t>
      </w:r>
      <w:r w:rsidRPr="00142293">
        <w:rPr>
          <w:rFonts w:ascii="Tahoma" w:hAnsi="Tahoma" w:cs="Tahoma"/>
          <w:sz w:val="17"/>
          <w:szCs w:val="17"/>
          <w:rtl/>
        </w:rPr>
        <w:t>לדון ולהחליט בהסתייגויות מהחלטות</w:t>
      </w:r>
      <w:r w:rsidRPr="00142293">
        <w:rPr>
          <w:rFonts w:ascii="Tahoma" w:hAnsi="Tahoma" w:cs="Tahoma" w:hint="cs"/>
          <w:sz w:val="17"/>
          <w:szCs w:val="17"/>
          <w:rtl/>
        </w:rPr>
        <w:t>יה של</w:t>
      </w:r>
      <w:r w:rsidRPr="00142293">
        <w:rPr>
          <w:rFonts w:ascii="Tahoma" w:hAnsi="Tahoma" w:cs="Tahoma"/>
          <w:sz w:val="17"/>
          <w:szCs w:val="17"/>
          <w:rtl/>
        </w:rPr>
        <w:t xml:space="preserve"> ועדה טכנית</w:t>
      </w:r>
      <w:r w:rsidRPr="00142293">
        <w:rPr>
          <w:rFonts w:ascii="Tahoma" w:hAnsi="Tahoma" w:cs="Tahoma" w:hint="cs"/>
          <w:sz w:val="17"/>
          <w:szCs w:val="17"/>
          <w:rtl/>
        </w:rPr>
        <w:t>.</w:t>
      </w:r>
    </w:p>
    <w:p w:rsidR="006E45B0" w:rsidRPr="00142293" w:rsidP="00B75502">
      <w:pPr>
        <w:tabs>
          <w:tab w:val="left" w:pos="8306"/>
        </w:tabs>
        <w:spacing w:line="240" w:lineRule="exact"/>
        <w:ind w:right="2268"/>
        <w:jc w:val="both"/>
        <w:rPr>
          <w:rFonts w:ascii="Tahoma" w:hAnsi="Tahoma" w:cs="Tahoma"/>
          <w:sz w:val="17"/>
          <w:szCs w:val="17"/>
          <w:rtl/>
        </w:rPr>
      </w:pPr>
      <w:r w:rsidRPr="004170AC">
        <w:rPr>
          <w:rStyle w:val="Heading5Char"/>
          <w:rFonts w:ascii="Tahoma" w:hAnsi="Tahoma" w:cs="Tahoma" w:hint="cs"/>
          <w:b/>
          <w:bCs/>
          <w:sz w:val="17"/>
          <w:szCs w:val="17"/>
          <w:rtl/>
        </w:rPr>
        <w:t>ועד</w:t>
      </w:r>
      <w:r w:rsidR="004170AC">
        <w:rPr>
          <w:rStyle w:val="Heading5Char"/>
          <w:rFonts w:ascii="Tahoma" w:hAnsi="Tahoma" w:cs="Tahoma" w:hint="cs"/>
          <w:b/>
          <w:bCs/>
          <w:sz w:val="17"/>
          <w:szCs w:val="17"/>
          <w:rtl/>
        </w:rPr>
        <w:t>ות</w:t>
      </w:r>
      <w:r w:rsidRPr="004170AC">
        <w:rPr>
          <w:rStyle w:val="Heading5Char"/>
          <w:rFonts w:ascii="Tahoma" w:hAnsi="Tahoma" w:cs="Tahoma" w:hint="cs"/>
          <w:b/>
          <w:bCs/>
          <w:sz w:val="17"/>
          <w:szCs w:val="17"/>
          <w:rtl/>
        </w:rPr>
        <w:t xml:space="preserve"> טכני</w:t>
      </w:r>
      <w:r w:rsidR="004170AC">
        <w:rPr>
          <w:rStyle w:val="Heading5Char"/>
          <w:rFonts w:ascii="Tahoma" w:hAnsi="Tahoma" w:cs="Tahoma" w:hint="cs"/>
          <w:b/>
          <w:bCs/>
          <w:sz w:val="17"/>
          <w:szCs w:val="17"/>
          <w:rtl/>
        </w:rPr>
        <w:t>ו</w:t>
      </w:r>
      <w:r w:rsidRPr="004170AC">
        <w:rPr>
          <w:rStyle w:val="Heading5Char"/>
          <w:rFonts w:ascii="Tahoma" w:hAnsi="Tahoma" w:cs="Tahoma" w:hint="cs"/>
          <w:b/>
          <w:bCs/>
          <w:sz w:val="17"/>
          <w:szCs w:val="17"/>
          <w:rtl/>
        </w:rPr>
        <w:t>ת</w:t>
      </w:r>
      <w:r w:rsidR="004170AC">
        <w:rPr>
          <w:rStyle w:val="Heading5Char"/>
          <w:rFonts w:ascii="Tahoma" w:hAnsi="Tahoma" w:cs="Tahoma" w:hint="cs"/>
          <w:b/>
          <w:bCs/>
          <w:sz w:val="17"/>
          <w:szCs w:val="17"/>
          <w:rtl/>
        </w:rPr>
        <w:t>:</w:t>
      </w:r>
      <w:r w:rsidRPr="00142293">
        <w:rPr>
          <w:rFonts w:ascii="Tahoma" w:hAnsi="Tahoma" w:cs="Tahoma" w:hint="cs"/>
          <w:sz w:val="17"/>
          <w:szCs w:val="17"/>
          <w:rtl/>
        </w:rPr>
        <w:t xml:space="preserve"> ועדה טכנית מטילה את עיבודה של הצעת התקן על ועדת מומחים. את הצעת התקן שעובדה בידי ועדת המומחים הוועדה הטכנית מפרסמת לשם קבלת הערות ולביקורת, ולאחר מכן היא מוסמכת לאשר את הצעת התקן, כפי שהוגשה לה בידי ועדת המומחים או לאחר הכנסת שינויים בה. </w:t>
      </w:r>
      <w:r w:rsidRPr="00142293">
        <w:rPr>
          <w:rFonts w:ascii="Tahoma" w:hAnsi="Tahoma" w:cs="Tahoma"/>
          <w:sz w:val="17"/>
          <w:szCs w:val="17"/>
          <w:rtl/>
        </w:rPr>
        <w:t>בו</w:t>
      </w:r>
      <w:r w:rsidRPr="00142293">
        <w:rPr>
          <w:rFonts w:ascii="Tahoma" w:hAnsi="Tahoma" w:cs="Tahoma" w:hint="cs"/>
          <w:sz w:val="17"/>
          <w:szCs w:val="17"/>
          <w:rtl/>
        </w:rPr>
        <w:t>ו</w:t>
      </w:r>
      <w:r w:rsidRPr="00142293">
        <w:rPr>
          <w:rFonts w:ascii="Tahoma" w:hAnsi="Tahoma" w:cs="Tahoma"/>
          <w:sz w:val="17"/>
          <w:szCs w:val="17"/>
          <w:rtl/>
        </w:rPr>
        <w:t>עדה מיוצגים</w:t>
      </w:r>
      <w:r w:rsidRPr="00142293">
        <w:rPr>
          <w:rFonts w:ascii="Tahoma" w:hAnsi="Tahoma" w:cs="Tahoma" w:hint="cs"/>
          <w:sz w:val="17"/>
          <w:szCs w:val="17"/>
          <w:rtl/>
        </w:rPr>
        <w:t xml:space="preserve"> הגורמים החברים בוועדה המרכזית, וכך אין למגזר כלשהו ייצוג העולה על שליש מחברי הוועדה.</w:t>
      </w:r>
      <w:r w:rsidRPr="00142293">
        <w:rPr>
          <w:rFonts w:ascii="Tahoma" w:hAnsi="Tahoma" w:cs="Tahoma"/>
          <w:sz w:val="17"/>
          <w:szCs w:val="17"/>
          <w:rtl/>
        </w:rPr>
        <w:t xml:space="preserve"> </w:t>
      </w:r>
    </w:p>
    <w:p w:rsidR="006E45B0" w:rsidRPr="00142293" w:rsidP="00B75502">
      <w:pPr>
        <w:tabs>
          <w:tab w:val="left" w:pos="8306"/>
        </w:tabs>
        <w:spacing w:line="240" w:lineRule="exact"/>
        <w:ind w:right="2268"/>
        <w:jc w:val="both"/>
        <w:rPr>
          <w:rFonts w:ascii="Tahoma" w:hAnsi="Tahoma" w:cs="Tahoma"/>
          <w:sz w:val="17"/>
          <w:szCs w:val="17"/>
          <w:rtl/>
        </w:rPr>
      </w:pPr>
      <w:r w:rsidRPr="004170AC">
        <w:rPr>
          <w:rStyle w:val="Heading5Char"/>
          <w:rFonts w:ascii="Tahoma" w:hAnsi="Tahoma" w:cs="Tahoma" w:hint="cs"/>
          <w:b/>
          <w:bCs/>
          <w:sz w:val="17"/>
          <w:szCs w:val="17"/>
          <w:rtl/>
        </w:rPr>
        <w:t>ועד</w:t>
      </w:r>
      <w:r w:rsidR="004170AC">
        <w:rPr>
          <w:rStyle w:val="Heading5Char"/>
          <w:rFonts w:ascii="Tahoma" w:hAnsi="Tahoma" w:cs="Tahoma" w:hint="cs"/>
          <w:b/>
          <w:bCs/>
          <w:sz w:val="17"/>
          <w:szCs w:val="17"/>
          <w:rtl/>
        </w:rPr>
        <w:t>ו</w:t>
      </w:r>
      <w:r w:rsidRPr="004170AC">
        <w:rPr>
          <w:rStyle w:val="Heading5Char"/>
          <w:rFonts w:ascii="Tahoma" w:hAnsi="Tahoma" w:cs="Tahoma" w:hint="cs"/>
          <w:b/>
          <w:bCs/>
          <w:sz w:val="17"/>
          <w:szCs w:val="17"/>
          <w:rtl/>
        </w:rPr>
        <w:t>ת מומחים</w:t>
      </w:r>
      <w:r w:rsidR="004170AC">
        <w:rPr>
          <w:rStyle w:val="Heading5Char"/>
          <w:rFonts w:ascii="Tahoma" w:hAnsi="Tahoma" w:cs="Tahoma" w:hint="cs"/>
          <w:b/>
          <w:bCs/>
          <w:sz w:val="17"/>
          <w:szCs w:val="17"/>
          <w:rtl/>
        </w:rPr>
        <w:t>:</w:t>
      </w:r>
      <w:r w:rsidRPr="004170AC">
        <w:rPr>
          <w:rStyle w:val="Heading5Char"/>
          <w:rFonts w:ascii="Tahoma" w:hAnsi="Tahoma" w:cs="Tahoma" w:hint="cs"/>
          <w:b/>
          <w:bCs/>
          <w:sz w:val="17"/>
          <w:szCs w:val="17"/>
          <w:rtl/>
        </w:rPr>
        <w:t xml:space="preserve"> </w:t>
      </w:r>
      <w:r w:rsidRPr="00142293">
        <w:rPr>
          <w:rFonts w:ascii="Tahoma" w:hAnsi="Tahoma" w:cs="Tahoma"/>
          <w:sz w:val="17"/>
          <w:szCs w:val="17"/>
          <w:rtl/>
        </w:rPr>
        <w:t>לשם עיבוד</w:t>
      </w:r>
      <w:r w:rsidRPr="00142293">
        <w:rPr>
          <w:rFonts w:ascii="Tahoma" w:hAnsi="Tahoma" w:cs="Tahoma" w:hint="cs"/>
          <w:sz w:val="17"/>
          <w:szCs w:val="17"/>
          <w:rtl/>
        </w:rPr>
        <w:t>ה של</w:t>
      </w:r>
      <w:r w:rsidRPr="00142293">
        <w:rPr>
          <w:rFonts w:ascii="Tahoma" w:hAnsi="Tahoma" w:cs="Tahoma"/>
          <w:sz w:val="17"/>
          <w:szCs w:val="17"/>
          <w:rtl/>
        </w:rPr>
        <w:t xml:space="preserve"> הצעת התקן תעיין ועדת המומחים בתקני חוץ ובחיקוקים, הוראות ומפרטים הקיימים בארץ באותו נושא, תבדוק את תנאי הייצור</w:t>
      </w:r>
      <w:r w:rsidR="00B75502">
        <w:rPr>
          <w:rFonts w:ascii="Tahoma" w:hAnsi="Tahoma" w:cs="Tahoma" w:hint="cs"/>
          <w:sz w:val="17"/>
          <w:szCs w:val="17"/>
          <w:rtl/>
        </w:rPr>
        <w:t xml:space="preserve"> של המוצר שעליו יחול התקן ואת </w:t>
      </w:r>
      <w:r w:rsidRPr="00142293">
        <w:rPr>
          <w:rFonts w:ascii="Tahoma" w:hAnsi="Tahoma" w:cs="Tahoma"/>
          <w:sz w:val="17"/>
          <w:szCs w:val="17"/>
          <w:rtl/>
        </w:rPr>
        <w:t xml:space="preserve">השימוש </w:t>
      </w:r>
      <w:r w:rsidR="00B75502">
        <w:rPr>
          <w:rFonts w:ascii="Tahoma" w:hAnsi="Tahoma" w:cs="Tahoma" w:hint="cs"/>
          <w:sz w:val="17"/>
          <w:szCs w:val="17"/>
          <w:rtl/>
        </w:rPr>
        <w:t xml:space="preserve">בו </w:t>
      </w:r>
      <w:r w:rsidRPr="00142293">
        <w:rPr>
          <w:rFonts w:ascii="Tahoma" w:hAnsi="Tahoma" w:cs="Tahoma"/>
          <w:sz w:val="17"/>
          <w:szCs w:val="17"/>
          <w:rtl/>
        </w:rPr>
        <w:t>בארץ</w:t>
      </w:r>
      <w:r w:rsidRPr="00142293">
        <w:rPr>
          <w:rFonts w:ascii="Tahoma" w:hAnsi="Tahoma" w:cs="Tahoma" w:hint="cs"/>
          <w:sz w:val="17"/>
          <w:szCs w:val="17"/>
          <w:rtl/>
        </w:rPr>
        <w:t>,</w:t>
      </w:r>
      <w:r w:rsidRPr="00142293">
        <w:rPr>
          <w:rFonts w:ascii="Tahoma" w:hAnsi="Tahoma" w:cs="Tahoma"/>
          <w:sz w:val="17"/>
          <w:szCs w:val="17"/>
          <w:rtl/>
        </w:rPr>
        <w:t xml:space="preserve"> ותכוון את עבודתה לעיבוד תקן המגן על האינטרסים של הצרכן, לרבות בטיחותו ובריאותו, המתאים לתנאי הארץ, והעשוי לשפר את איכותם של המוצרים והתהליכים ולהעלות את רמתו ויעילותו של </w:t>
      </w:r>
      <w:r w:rsidRPr="00142293">
        <w:rPr>
          <w:rFonts w:ascii="Tahoma" w:hAnsi="Tahoma" w:cs="Tahoma"/>
          <w:sz w:val="17"/>
          <w:szCs w:val="17"/>
          <w:rtl/>
        </w:rPr>
        <w:t>המשק.</w:t>
      </w:r>
      <w:r w:rsidRPr="00142293">
        <w:rPr>
          <w:rFonts w:ascii="Tahoma" w:hAnsi="Tahoma" w:cs="Tahoma" w:hint="cs"/>
          <w:sz w:val="17"/>
          <w:szCs w:val="17"/>
          <w:rtl/>
        </w:rPr>
        <w:t xml:space="preserve"> </w:t>
      </w:r>
      <w:r w:rsidRPr="00142293">
        <w:rPr>
          <w:rFonts w:ascii="Tahoma" w:hAnsi="Tahoma" w:cs="Tahoma"/>
          <w:sz w:val="17"/>
          <w:szCs w:val="17"/>
          <w:rtl/>
        </w:rPr>
        <w:t xml:space="preserve">הצעת התקן, שעובדה בידי ועדת המומחים, </w:t>
      </w:r>
      <w:r w:rsidRPr="00142293">
        <w:rPr>
          <w:rFonts w:ascii="Tahoma" w:hAnsi="Tahoma" w:cs="Tahoma" w:hint="cs"/>
          <w:sz w:val="17"/>
          <w:szCs w:val="17"/>
          <w:rtl/>
        </w:rPr>
        <w:t>מובאת</w:t>
      </w:r>
      <w:r w:rsidRPr="00142293">
        <w:rPr>
          <w:rFonts w:ascii="Tahoma" w:hAnsi="Tahoma" w:cs="Tahoma"/>
          <w:sz w:val="17"/>
          <w:szCs w:val="17"/>
          <w:rtl/>
        </w:rPr>
        <w:t xml:space="preserve"> לפני ה</w:t>
      </w:r>
      <w:r w:rsidRPr="00142293">
        <w:rPr>
          <w:rFonts w:ascii="Tahoma" w:hAnsi="Tahoma" w:cs="Tahoma" w:hint="cs"/>
          <w:sz w:val="17"/>
          <w:szCs w:val="17"/>
          <w:rtl/>
        </w:rPr>
        <w:t>ו</w:t>
      </w:r>
      <w:r w:rsidRPr="00142293">
        <w:rPr>
          <w:rFonts w:ascii="Tahoma" w:hAnsi="Tahoma" w:cs="Tahoma"/>
          <w:sz w:val="17"/>
          <w:szCs w:val="17"/>
          <w:rtl/>
        </w:rPr>
        <w:t xml:space="preserve">ועדה הטכנית שהקימה אותה, בצירוף דין וחשבון על אופן עיבודה, הכולל התייחסות להערות </w:t>
      </w:r>
      <w:r w:rsidR="004170AC">
        <w:rPr>
          <w:rFonts w:ascii="Tahoma" w:hAnsi="Tahoma" w:cs="Tahoma" w:hint="cs"/>
          <w:sz w:val="17"/>
          <w:szCs w:val="17"/>
          <w:rtl/>
        </w:rPr>
        <w:t>שהתקבלו</w:t>
      </w:r>
      <w:r w:rsidRPr="00142293">
        <w:rPr>
          <w:rFonts w:ascii="Tahoma" w:hAnsi="Tahoma" w:cs="Tahoma"/>
          <w:sz w:val="17"/>
          <w:szCs w:val="17"/>
          <w:rtl/>
        </w:rPr>
        <w:t xml:space="preserve"> בתקופת הביקורת ואת החלטות</w:t>
      </w:r>
      <w:r w:rsidRPr="00142293">
        <w:rPr>
          <w:rFonts w:ascii="Tahoma" w:hAnsi="Tahoma" w:cs="Tahoma" w:hint="cs"/>
          <w:sz w:val="17"/>
          <w:szCs w:val="17"/>
          <w:rtl/>
        </w:rPr>
        <w:t>יה של</w:t>
      </w:r>
      <w:r w:rsidRPr="00142293">
        <w:rPr>
          <w:rFonts w:ascii="Tahoma" w:hAnsi="Tahoma" w:cs="Tahoma"/>
          <w:sz w:val="17"/>
          <w:szCs w:val="17"/>
          <w:rtl/>
        </w:rPr>
        <w:t xml:space="preserve"> ועדת המומחים בקשר להערות אלה.</w:t>
      </w:r>
    </w:p>
    <w:p w:rsidR="006E45B0" w:rsidRPr="00142293" w:rsidP="004170AC">
      <w:pPr>
        <w:tabs>
          <w:tab w:val="left" w:pos="8306"/>
        </w:tabs>
        <w:spacing w:line="240" w:lineRule="exact"/>
        <w:ind w:right="2268"/>
        <w:jc w:val="both"/>
        <w:rPr>
          <w:rFonts w:ascii="Tahoma" w:hAnsi="Tahoma" w:cs="Tahoma"/>
          <w:sz w:val="17"/>
          <w:szCs w:val="17"/>
          <w:rtl/>
        </w:rPr>
      </w:pPr>
      <w:r w:rsidRPr="00142293">
        <w:rPr>
          <w:rFonts w:ascii="Tahoma" w:hAnsi="Tahoma" w:cs="Tahoma" w:hint="cs"/>
          <w:sz w:val="17"/>
          <w:szCs w:val="17"/>
          <w:rtl/>
        </w:rPr>
        <w:t xml:space="preserve">את טיוטת התקן שגובש מעבירה הוועדה הטכנית למנהל המכון, </w:t>
      </w:r>
      <w:r w:rsidR="004170AC">
        <w:rPr>
          <w:rFonts w:ascii="Tahoma" w:hAnsi="Tahoma" w:cs="Tahoma" w:hint="cs"/>
          <w:sz w:val="17"/>
          <w:szCs w:val="17"/>
          <w:rtl/>
        </w:rPr>
        <w:t xml:space="preserve">והוא </w:t>
      </w:r>
      <w:r w:rsidRPr="00142293">
        <w:rPr>
          <w:rFonts w:ascii="Tahoma" w:hAnsi="Tahoma" w:cs="Tahoma" w:hint="cs"/>
          <w:sz w:val="17"/>
          <w:szCs w:val="17"/>
          <w:rtl/>
        </w:rPr>
        <w:t>מפרס</w:t>
      </w:r>
      <w:r w:rsidR="004170AC">
        <w:rPr>
          <w:rFonts w:ascii="Tahoma" w:hAnsi="Tahoma" w:cs="Tahoma" w:hint="cs"/>
          <w:sz w:val="17"/>
          <w:szCs w:val="17"/>
          <w:rtl/>
        </w:rPr>
        <w:t>ם אותה</w:t>
      </w:r>
      <w:r w:rsidRPr="00142293">
        <w:rPr>
          <w:rFonts w:ascii="Tahoma" w:hAnsi="Tahoma" w:cs="Tahoma" w:hint="cs"/>
          <w:sz w:val="17"/>
          <w:szCs w:val="17"/>
          <w:rtl/>
        </w:rPr>
        <w:t xml:space="preserve"> להערות הציבור. אם מתקבלות הערות מקרב הציבור, הן נדונות בוועדת המומחים. טיוטת התקן לאחר הטמעת ההערות מוגשת למנהל המכון. אם התקן הוא תקן וולונטרי, מנהל המכון דואג לפרסמו ברשומות. אם התקן הוא תקן רשמי, המנהל שולח את טיוטת התקן לממונה על התקינה</w:t>
      </w:r>
      <w:r>
        <w:rPr>
          <w:rStyle w:val="FootnoteReference0"/>
          <w:rFonts w:ascii="Tahoma" w:hAnsi="Tahoma" w:cs="Tahoma"/>
          <w:sz w:val="17"/>
          <w:szCs w:val="17"/>
          <w:rtl/>
        </w:rPr>
        <w:footnoteReference w:id="59"/>
      </w:r>
      <w:r w:rsidRPr="00142293">
        <w:rPr>
          <w:rFonts w:ascii="Tahoma" w:hAnsi="Tahoma" w:cs="Tahoma" w:hint="cs"/>
          <w:sz w:val="17"/>
          <w:szCs w:val="17"/>
          <w:rtl/>
        </w:rPr>
        <w:t>.</w:t>
      </w:r>
      <w:r w:rsidR="00B75502">
        <w:rPr>
          <w:rFonts w:ascii="Tahoma" w:hAnsi="Tahoma" w:cs="Tahoma" w:hint="cs"/>
          <w:sz w:val="17"/>
          <w:szCs w:val="17"/>
          <w:rtl/>
        </w:rPr>
        <w:t xml:space="preserve"> </w:t>
      </w:r>
      <w:r w:rsidRPr="00142293" w:rsidR="00B75502">
        <w:rPr>
          <w:rFonts w:ascii="Tahoma" w:hAnsi="Tahoma" w:cs="Tahoma"/>
          <w:sz w:val="17"/>
          <w:szCs w:val="17"/>
          <w:rtl/>
        </w:rPr>
        <w:t xml:space="preserve">נציג </w:t>
      </w:r>
      <w:r w:rsidR="00B75502">
        <w:rPr>
          <w:rFonts w:ascii="Tahoma" w:hAnsi="Tahoma" w:cs="Tahoma" w:hint="cs"/>
          <w:sz w:val="17"/>
          <w:szCs w:val="17"/>
          <w:rtl/>
        </w:rPr>
        <w:t xml:space="preserve">מנכ"ל </w:t>
      </w:r>
      <w:r w:rsidRPr="00142293" w:rsidR="00B75502">
        <w:rPr>
          <w:rFonts w:ascii="Tahoma" w:hAnsi="Tahoma" w:cs="Tahoma"/>
          <w:sz w:val="17"/>
          <w:szCs w:val="17"/>
          <w:rtl/>
        </w:rPr>
        <w:t>המכון רשאי להיות נוכח בישיבותיה ולהשתתף בדיוניה של כל ועדה מהוועדות שהוקמו לפי כללי</w:t>
      </w:r>
      <w:r w:rsidRPr="00142293" w:rsidR="00B75502">
        <w:rPr>
          <w:rFonts w:ascii="Tahoma" w:hAnsi="Tahoma" w:cs="Tahoma" w:hint="cs"/>
          <w:sz w:val="17"/>
          <w:szCs w:val="17"/>
          <w:rtl/>
        </w:rPr>
        <w:t xml:space="preserve"> התקנים.</w:t>
      </w:r>
    </w:p>
    <w:p w:rsidR="006E45B0" w:rsidRPr="00142293" w:rsidP="00964448">
      <w:pPr>
        <w:spacing w:line="240" w:lineRule="exact"/>
        <w:ind w:right="2268"/>
        <w:jc w:val="both"/>
        <w:rPr>
          <w:rFonts w:ascii="Tahoma" w:hAnsi="Tahoma" w:cs="Tahoma"/>
          <w:sz w:val="17"/>
          <w:szCs w:val="17"/>
          <w:rtl/>
        </w:rPr>
      </w:pPr>
    </w:p>
    <w:p w:rsidR="006E45B0" w:rsidRPr="00A65EA6" w:rsidP="00964448">
      <w:pPr>
        <w:pStyle w:val="KOT5"/>
        <w:rPr>
          <w:rtl/>
        </w:rPr>
      </w:pPr>
      <w:r w:rsidRPr="001742E2">
        <w:rPr>
          <w:rFonts w:hint="eastAsia"/>
          <w:rtl/>
        </w:rPr>
        <w:t>הטיה</w:t>
      </w:r>
      <w:r w:rsidRPr="003B5071">
        <w:rPr>
          <w:rtl/>
        </w:rPr>
        <w:t xml:space="preserve"> </w:t>
      </w:r>
      <w:r>
        <w:rPr>
          <w:rFonts w:hint="cs"/>
          <w:rtl/>
        </w:rPr>
        <w:t>ב</w:t>
      </w:r>
      <w:r w:rsidRPr="003B5071">
        <w:rPr>
          <w:rFonts w:hint="eastAsia"/>
          <w:rtl/>
        </w:rPr>
        <w:t>פעילות</w:t>
      </w:r>
      <w:r w:rsidRPr="00A65EA6">
        <w:rPr>
          <w:rtl/>
        </w:rPr>
        <w:t xml:space="preserve"> </w:t>
      </w:r>
      <w:r w:rsidRPr="00A65EA6">
        <w:rPr>
          <w:rFonts w:hint="eastAsia"/>
          <w:rtl/>
        </w:rPr>
        <w:t>התקינה</w:t>
      </w:r>
    </w:p>
    <w:p w:rsidR="006E45B0" w:rsidRPr="00142293" w:rsidP="004170AC">
      <w:pPr>
        <w:tabs>
          <w:tab w:val="left" w:pos="8306"/>
        </w:tabs>
        <w:spacing w:line="240" w:lineRule="exact"/>
        <w:ind w:right="2268"/>
        <w:jc w:val="both"/>
        <w:rPr>
          <w:rFonts w:ascii="Tahoma" w:hAnsi="Tahoma" w:cs="Tahoma"/>
          <w:sz w:val="17"/>
          <w:szCs w:val="17"/>
          <w:rtl/>
        </w:rPr>
      </w:pPr>
      <w:r w:rsidRPr="00142293">
        <w:rPr>
          <w:rFonts w:ascii="Tahoma" w:hAnsi="Tahoma" w:cs="Tahoma" w:hint="cs"/>
          <w:sz w:val="17"/>
          <w:szCs w:val="17"/>
          <w:rtl/>
        </w:rPr>
        <w:t>בדיוני הוועדה להגברת התחרות עלו דוגמות לתקינה שהוכרזה כתקינה רשמית או מחייבת אך בפועל שימשה כחסם לסחר. במקרים מסוימים התעורר חשש כי תרם לכך הרכב ועדת התקינה, שהיה מוטה לטובת אחד מבעלי האינטרסים בוועדה.</w:t>
      </w:r>
    </w:p>
    <w:p w:rsidR="006E45B0" w:rsidRPr="00D0127B" w:rsidP="004170AC">
      <w:pPr>
        <w:tabs>
          <w:tab w:val="left" w:pos="8306"/>
        </w:tabs>
        <w:spacing w:line="240" w:lineRule="exact"/>
        <w:ind w:right="2268"/>
        <w:jc w:val="both"/>
        <w:rPr>
          <w:rFonts w:ascii="Tahoma" w:hAnsi="Tahoma" w:cs="Tahoma"/>
          <w:spacing w:val="-2"/>
          <w:sz w:val="17"/>
          <w:szCs w:val="17"/>
          <w:rtl/>
        </w:rPr>
      </w:pPr>
      <w:r w:rsidRPr="00D0127B">
        <w:rPr>
          <w:rFonts w:ascii="Tahoma" w:hAnsi="Tahoma" w:cs="Tahoma" w:hint="cs"/>
          <w:spacing w:val="-2"/>
          <w:sz w:val="17"/>
          <w:szCs w:val="17"/>
          <w:rtl/>
        </w:rPr>
        <w:t>לפי ההסדר החוקי</w:t>
      </w:r>
      <w:r>
        <w:rPr>
          <w:rStyle w:val="FootnoteReference0"/>
          <w:rFonts w:ascii="Tahoma" w:hAnsi="Tahoma" w:cs="Tahoma"/>
          <w:spacing w:val="-2"/>
          <w:sz w:val="17"/>
          <w:szCs w:val="17"/>
          <w:rtl/>
        </w:rPr>
        <w:footnoteReference w:id="60"/>
      </w:r>
      <w:r w:rsidRPr="00D0127B">
        <w:rPr>
          <w:rFonts w:ascii="Tahoma" w:hAnsi="Tahoma" w:cs="Tahoma" w:hint="cs"/>
          <w:spacing w:val="-2"/>
          <w:sz w:val="17"/>
          <w:szCs w:val="17"/>
          <w:rtl/>
        </w:rPr>
        <w:t xml:space="preserve">, בהרכב ועדות התקינה משתתפים נציגים המצויים בניגוד עניינים מובנה. לכן, בהתאם לכללי התקנים לגוף יחיד אסור למנות יותר משליש מחברי הוועדה. מחד גיסא קיימות החלטות של הממשלה שלפיהן יש לאמץ </w:t>
      </w:r>
      <w:r w:rsidRPr="00D0127B" w:rsidR="004170AC">
        <w:rPr>
          <w:rFonts w:ascii="Tahoma" w:hAnsi="Tahoma" w:cs="Tahoma" w:hint="cs"/>
          <w:spacing w:val="-2"/>
          <w:sz w:val="17"/>
          <w:szCs w:val="17"/>
          <w:rtl/>
        </w:rPr>
        <w:t>תקנים בין-לאומיים כלשונם</w:t>
      </w:r>
      <w:r w:rsidRPr="00D0127B">
        <w:rPr>
          <w:rFonts w:ascii="Tahoma" w:hAnsi="Tahoma" w:cs="Tahoma" w:hint="cs"/>
          <w:spacing w:val="-2"/>
          <w:sz w:val="17"/>
          <w:szCs w:val="17"/>
          <w:rtl/>
        </w:rPr>
        <w:t xml:space="preserve"> ככל האפשר</w:t>
      </w:r>
      <w:r w:rsidRPr="00D0127B" w:rsidR="004170AC">
        <w:rPr>
          <w:rFonts w:ascii="Tahoma" w:hAnsi="Tahoma" w:cs="Tahoma" w:hint="cs"/>
          <w:spacing w:val="-2"/>
          <w:sz w:val="17"/>
          <w:szCs w:val="17"/>
          <w:rtl/>
        </w:rPr>
        <w:t>,</w:t>
      </w:r>
      <w:r w:rsidRPr="00D0127B">
        <w:rPr>
          <w:rFonts w:ascii="Tahoma" w:hAnsi="Tahoma" w:cs="Tahoma" w:hint="cs"/>
          <w:spacing w:val="-2"/>
          <w:sz w:val="17"/>
          <w:szCs w:val="17"/>
          <w:rtl/>
        </w:rPr>
        <w:t xml:space="preserve"> ומאידך גיסא יש לפעולה כזו השפעה על הכנסות</w:t>
      </w:r>
      <w:r w:rsidRPr="00D0127B" w:rsidR="004170AC">
        <w:rPr>
          <w:rFonts w:ascii="Tahoma" w:hAnsi="Tahoma" w:cs="Tahoma" w:hint="cs"/>
          <w:spacing w:val="-2"/>
          <w:sz w:val="17"/>
          <w:szCs w:val="17"/>
          <w:rtl/>
        </w:rPr>
        <w:t>יהם</w:t>
      </w:r>
      <w:r w:rsidRPr="00D0127B">
        <w:rPr>
          <w:rFonts w:ascii="Tahoma" w:hAnsi="Tahoma" w:cs="Tahoma" w:hint="cs"/>
          <w:spacing w:val="-2"/>
          <w:sz w:val="17"/>
          <w:szCs w:val="17"/>
          <w:rtl/>
        </w:rPr>
        <w:t xml:space="preserve"> ו</w:t>
      </w:r>
      <w:r w:rsidRPr="00D0127B" w:rsidR="004170AC">
        <w:rPr>
          <w:rFonts w:ascii="Tahoma" w:hAnsi="Tahoma" w:cs="Tahoma" w:hint="cs"/>
          <w:spacing w:val="-2"/>
          <w:sz w:val="17"/>
          <w:szCs w:val="17"/>
          <w:rtl/>
        </w:rPr>
        <w:t xml:space="preserve">על </w:t>
      </w:r>
      <w:r w:rsidRPr="00D0127B">
        <w:rPr>
          <w:rFonts w:ascii="Tahoma" w:hAnsi="Tahoma" w:cs="Tahoma" w:hint="cs"/>
          <w:spacing w:val="-2"/>
          <w:sz w:val="17"/>
          <w:szCs w:val="17"/>
          <w:rtl/>
        </w:rPr>
        <w:t>אחריות</w:t>
      </w:r>
      <w:r w:rsidRPr="00D0127B" w:rsidR="004170AC">
        <w:rPr>
          <w:rFonts w:ascii="Tahoma" w:hAnsi="Tahoma" w:cs="Tahoma" w:hint="cs"/>
          <w:spacing w:val="-2"/>
          <w:sz w:val="17"/>
          <w:szCs w:val="17"/>
          <w:rtl/>
        </w:rPr>
        <w:t>ם של</w:t>
      </w:r>
      <w:r w:rsidRPr="00D0127B">
        <w:rPr>
          <w:rFonts w:ascii="Tahoma" w:hAnsi="Tahoma" w:cs="Tahoma" w:hint="cs"/>
          <w:spacing w:val="-2"/>
          <w:sz w:val="17"/>
          <w:szCs w:val="17"/>
          <w:rtl/>
        </w:rPr>
        <w:t xml:space="preserve"> הגופים שממנים את חברי הוועדות</w:t>
      </w:r>
      <w:r>
        <w:rPr>
          <w:rStyle w:val="FootnoteReference0"/>
          <w:rFonts w:ascii="Tahoma" w:hAnsi="Tahoma" w:cs="Tahoma"/>
          <w:spacing w:val="-2"/>
          <w:sz w:val="17"/>
          <w:szCs w:val="17"/>
          <w:rtl/>
        </w:rPr>
        <w:footnoteReference w:id="61"/>
      </w:r>
      <w:r w:rsidRPr="00D0127B">
        <w:rPr>
          <w:rFonts w:ascii="Tahoma" w:hAnsi="Tahoma" w:cs="Tahoma" w:hint="cs"/>
          <w:spacing w:val="-2"/>
          <w:sz w:val="17"/>
          <w:szCs w:val="17"/>
          <w:rtl/>
        </w:rPr>
        <w:t xml:space="preserve">. בוועדות מסוימות חברים גם נציגי צרכנים מטעם ארגוני צרכנים, והם אמורים לייצג את האינטרסים של הצרכנים בעת גיבוש התקינה. </w:t>
      </w:r>
    </w:p>
    <w:p w:rsidR="006E45B0" w:rsidRPr="00142293" w:rsidP="004170AC">
      <w:pPr>
        <w:tabs>
          <w:tab w:val="left" w:pos="8306"/>
        </w:tabs>
        <w:spacing w:line="240" w:lineRule="exact"/>
        <w:ind w:right="2268"/>
        <w:jc w:val="both"/>
        <w:rPr>
          <w:rFonts w:ascii="Tahoma" w:hAnsi="Tahoma" w:cs="Tahoma"/>
          <w:sz w:val="17"/>
          <w:szCs w:val="17"/>
          <w:rtl/>
        </w:rPr>
      </w:pPr>
      <w:r w:rsidRPr="00142293">
        <w:rPr>
          <w:rFonts w:ascii="Tahoma" w:hAnsi="Tahoma" w:cs="Tahoma" w:hint="cs"/>
          <w:sz w:val="17"/>
          <w:szCs w:val="17"/>
          <w:rtl/>
        </w:rPr>
        <w:t xml:space="preserve">במשרד מבקר המדינה התקבלו ממקורות שונים תלונות על הליכי תקינה, ועלה מהן כי בוועדות שונות נוצרה בין גופים הממנים את נציגיהם בוועדות התקינה הסכמה מראש על גיבוש ואישור </w:t>
      </w:r>
      <w:r w:rsidR="004170AC">
        <w:rPr>
          <w:rFonts w:ascii="Tahoma" w:hAnsi="Tahoma" w:cs="Tahoma" w:hint="cs"/>
          <w:sz w:val="17"/>
          <w:szCs w:val="17"/>
          <w:rtl/>
        </w:rPr>
        <w:t xml:space="preserve">של תקנים </w:t>
      </w:r>
      <w:r w:rsidRPr="00142293">
        <w:rPr>
          <w:rFonts w:ascii="Tahoma" w:hAnsi="Tahoma" w:cs="Tahoma" w:hint="cs"/>
          <w:sz w:val="17"/>
          <w:szCs w:val="17"/>
          <w:rtl/>
        </w:rPr>
        <w:t xml:space="preserve">בהתאם לאינטרסים של גורמים בוועדה, באופן שמנע את קיום החלטותיה של הממשלה בדבר אימוץ </w:t>
      </w:r>
      <w:r w:rsidR="004170AC">
        <w:rPr>
          <w:rFonts w:ascii="Tahoma" w:hAnsi="Tahoma" w:cs="Tahoma" w:hint="cs"/>
          <w:sz w:val="17"/>
          <w:szCs w:val="17"/>
          <w:rtl/>
        </w:rPr>
        <w:t>תקנים בין-לאומיים</w:t>
      </w:r>
      <w:r w:rsidRPr="00142293">
        <w:rPr>
          <w:rFonts w:ascii="Tahoma" w:hAnsi="Tahoma" w:cs="Tahoma" w:hint="cs"/>
          <w:sz w:val="17"/>
          <w:szCs w:val="17"/>
          <w:rtl/>
        </w:rPr>
        <w:t xml:space="preserve">. להלן </w:t>
      </w:r>
      <w:r w:rsidR="004170AC">
        <w:rPr>
          <w:rFonts w:ascii="Tahoma" w:hAnsi="Tahoma" w:cs="Tahoma" w:hint="cs"/>
          <w:sz w:val="17"/>
          <w:szCs w:val="17"/>
          <w:rtl/>
        </w:rPr>
        <w:t xml:space="preserve">תובא </w:t>
      </w:r>
      <w:r w:rsidRPr="00142293">
        <w:rPr>
          <w:rFonts w:ascii="Tahoma" w:hAnsi="Tahoma" w:cs="Tahoma" w:hint="cs"/>
          <w:sz w:val="17"/>
          <w:szCs w:val="17"/>
          <w:rtl/>
        </w:rPr>
        <w:t xml:space="preserve">דוגמה לכך </w:t>
      </w:r>
      <w:r w:rsidR="004170AC">
        <w:rPr>
          <w:rFonts w:ascii="Tahoma" w:hAnsi="Tahoma" w:cs="Tahoma" w:hint="cs"/>
          <w:sz w:val="17"/>
          <w:szCs w:val="17"/>
          <w:rtl/>
        </w:rPr>
        <w:t>הנוגעת ל</w:t>
      </w:r>
      <w:r w:rsidRPr="00142293">
        <w:rPr>
          <w:rFonts w:ascii="Tahoma" w:hAnsi="Tahoma" w:cs="Tahoma" w:hint="cs"/>
          <w:sz w:val="17"/>
          <w:szCs w:val="17"/>
          <w:rtl/>
        </w:rPr>
        <w:t xml:space="preserve">תקינה בנושא כבלים חשמליים. דוגמה אחרת, מתחום הבטון, ראו להלן בפרק </w:t>
      </w:r>
      <w:r w:rsidR="004170AC">
        <w:rPr>
          <w:rFonts w:ascii="Tahoma" w:hAnsi="Tahoma" w:cs="Tahoma" w:hint="cs"/>
          <w:sz w:val="17"/>
          <w:szCs w:val="17"/>
          <w:rtl/>
        </w:rPr>
        <w:t>"</w:t>
      </w:r>
      <w:r w:rsidRPr="00142293">
        <w:rPr>
          <w:rFonts w:ascii="Tahoma" w:hAnsi="Tahoma" w:cs="Tahoma" w:hint="cs"/>
          <w:sz w:val="17"/>
          <w:szCs w:val="17"/>
          <w:rtl/>
        </w:rPr>
        <w:t>תהליך התקינה בתחום הבטון - מקרה בוחן</w:t>
      </w:r>
      <w:r w:rsidR="004170AC">
        <w:rPr>
          <w:rFonts w:ascii="Tahoma" w:hAnsi="Tahoma" w:cs="Tahoma" w:hint="cs"/>
          <w:sz w:val="17"/>
          <w:szCs w:val="17"/>
          <w:rtl/>
        </w:rPr>
        <w:t>"</w:t>
      </w:r>
      <w:r w:rsidRPr="00142293">
        <w:rPr>
          <w:rFonts w:ascii="Tahoma" w:hAnsi="Tahoma" w:cs="Tahoma" w:hint="cs"/>
          <w:sz w:val="17"/>
          <w:szCs w:val="17"/>
          <w:rtl/>
        </w:rPr>
        <w:t>.</w:t>
      </w:r>
    </w:p>
    <w:p w:rsidR="006E45B0" w:rsidRPr="00142293" w:rsidP="00ED3F38">
      <w:pPr>
        <w:tabs>
          <w:tab w:val="left" w:pos="8306"/>
        </w:tabs>
        <w:spacing w:line="240" w:lineRule="exact"/>
        <w:ind w:right="2268"/>
        <w:jc w:val="both"/>
        <w:rPr>
          <w:rFonts w:ascii="Tahoma" w:hAnsi="Tahoma" w:cs="Tahoma"/>
          <w:sz w:val="17"/>
          <w:szCs w:val="17"/>
        </w:rPr>
      </w:pPr>
      <w:r w:rsidRPr="008B4809">
        <w:rPr>
          <w:rStyle w:val="Heading5Char"/>
          <w:rFonts w:ascii="Tahoma" w:hAnsi="Tahoma" w:cs="Tahoma" w:hint="cs"/>
          <w:b/>
          <w:bCs/>
          <w:sz w:val="17"/>
          <w:szCs w:val="17"/>
          <w:rtl/>
        </w:rPr>
        <w:t>תקינה</w:t>
      </w:r>
      <w:r w:rsidRPr="008B4809">
        <w:rPr>
          <w:rStyle w:val="Heading5Char"/>
          <w:rFonts w:ascii="Tahoma" w:hAnsi="Tahoma" w:cs="Tahoma"/>
          <w:b/>
          <w:bCs/>
          <w:sz w:val="17"/>
          <w:szCs w:val="17"/>
          <w:rtl/>
        </w:rPr>
        <w:t xml:space="preserve"> </w:t>
      </w:r>
      <w:r w:rsidRPr="008B4809">
        <w:rPr>
          <w:rStyle w:val="Heading5Char"/>
          <w:rFonts w:ascii="Tahoma" w:hAnsi="Tahoma" w:cs="Tahoma" w:hint="cs"/>
          <w:b/>
          <w:bCs/>
          <w:sz w:val="17"/>
          <w:szCs w:val="17"/>
          <w:rtl/>
        </w:rPr>
        <w:t>בתחום</w:t>
      </w:r>
      <w:r w:rsidRPr="008B4809">
        <w:rPr>
          <w:rStyle w:val="Heading5Char"/>
          <w:rFonts w:ascii="Tahoma" w:hAnsi="Tahoma" w:cs="Tahoma"/>
          <w:b/>
          <w:bCs/>
          <w:sz w:val="17"/>
          <w:szCs w:val="17"/>
          <w:rtl/>
        </w:rPr>
        <w:t xml:space="preserve"> </w:t>
      </w:r>
      <w:r w:rsidRPr="008B4809">
        <w:rPr>
          <w:rStyle w:val="Heading5Char"/>
          <w:rFonts w:ascii="Tahoma" w:hAnsi="Tahoma" w:cs="Tahoma" w:hint="cs"/>
          <w:b/>
          <w:bCs/>
          <w:sz w:val="17"/>
          <w:szCs w:val="17"/>
          <w:rtl/>
        </w:rPr>
        <w:t>כבלים</w:t>
      </w:r>
      <w:r w:rsidRPr="008B4809">
        <w:rPr>
          <w:rStyle w:val="Heading5Char"/>
          <w:rFonts w:ascii="Tahoma" w:hAnsi="Tahoma" w:cs="Tahoma"/>
          <w:b/>
          <w:bCs/>
          <w:sz w:val="17"/>
          <w:szCs w:val="17"/>
          <w:rtl/>
        </w:rPr>
        <w:t xml:space="preserve"> </w:t>
      </w:r>
      <w:r w:rsidR="004170AC">
        <w:rPr>
          <w:rStyle w:val="Heading5Char"/>
          <w:rFonts w:ascii="Tahoma" w:hAnsi="Tahoma" w:cs="Tahoma" w:hint="cs"/>
          <w:b/>
          <w:bCs/>
          <w:sz w:val="17"/>
          <w:szCs w:val="17"/>
          <w:rtl/>
        </w:rPr>
        <w:t>ה</w:t>
      </w:r>
      <w:r w:rsidRPr="008B4809">
        <w:rPr>
          <w:rStyle w:val="Heading5Char"/>
          <w:rFonts w:ascii="Tahoma" w:hAnsi="Tahoma" w:cs="Tahoma" w:hint="cs"/>
          <w:b/>
          <w:bCs/>
          <w:sz w:val="17"/>
          <w:szCs w:val="17"/>
          <w:rtl/>
        </w:rPr>
        <w:t>חשמל</w:t>
      </w:r>
      <w:r w:rsidRPr="008B4809">
        <w:rPr>
          <w:rStyle w:val="Heading5Char"/>
          <w:rFonts w:ascii="Tahoma" w:hAnsi="Tahoma" w:cs="Tahoma"/>
          <w:b/>
          <w:bCs/>
          <w:sz w:val="17"/>
          <w:szCs w:val="17"/>
          <w:rtl/>
        </w:rPr>
        <w:t>:</w:t>
      </w:r>
      <w:r w:rsidRPr="00142293">
        <w:rPr>
          <w:rFonts w:ascii="Tahoma" w:hAnsi="Tahoma" w:cs="Tahoma" w:hint="cs"/>
          <w:sz w:val="17"/>
          <w:szCs w:val="17"/>
          <w:rtl/>
        </w:rPr>
        <w:t xml:space="preserve"> </w:t>
      </w:r>
      <w:r w:rsidR="004170AC">
        <w:rPr>
          <w:rFonts w:ascii="Tahoma" w:hAnsi="Tahoma" w:cs="Tahoma" w:hint="cs"/>
          <w:sz w:val="17"/>
          <w:szCs w:val="17"/>
          <w:rtl/>
        </w:rPr>
        <w:t>הו</w:t>
      </w:r>
      <w:r w:rsidRPr="00142293">
        <w:rPr>
          <w:rFonts w:ascii="Tahoma" w:hAnsi="Tahoma" w:cs="Tahoma" w:hint="cs"/>
          <w:sz w:val="17"/>
          <w:szCs w:val="17"/>
          <w:rtl/>
        </w:rPr>
        <w:t xml:space="preserve">ועדה </w:t>
      </w:r>
      <w:r w:rsidR="004170AC">
        <w:rPr>
          <w:rFonts w:ascii="Tahoma" w:hAnsi="Tahoma" w:cs="Tahoma" w:hint="cs"/>
          <w:sz w:val="17"/>
          <w:szCs w:val="17"/>
          <w:rtl/>
        </w:rPr>
        <w:t>ה</w:t>
      </w:r>
      <w:r w:rsidRPr="00142293">
        <w:rPr>
          <w:rFonts w:ascii="Tahoma" w:hAnsi="Tahoma" w:cs="Tahoma" w:hint="cs"/>
          <w:sz w:val="17"/>
          <w:szCs w:val="17"/>
          <w:rtl/>
        </w:rPr>
        <w:t xml:space="preserve">מרכזית לתקני חשמל אישרה </w:t>
      </w:r>
      <w:r w:rsidR="00ED3F38">
        <w:rPr>
          <w:rFonts w:ascii="Tahoma" w:hAnsi="Tahoma" w:cs="Tahoma"/>
          <w:sz w:val="17"/>
          <w:szCs w:val="17"/>
          <w:rtl/>
        </w:rPr>
        <w:br/>
      </w:r>
      <w:r w:rsidRPr="00ED3F38">
        <w:rPr>
          <w:rFonts w:ascii="Tahoma" w:hAnsi="Tahoma" w:cs="Tahoma" w:hint="cs"/>
          <w:spacing w:val="-2"/>
          <w:sz w:val="17"/>
          <w:szCs w:val="17"/>
          <w:rtl/>
        </w:rPr>
        <w:t xml:space="preserve">בדצמבר 2012 לערוך </w:t>
      </w:r>
      <w:r w:rsidRPr="00ED3F38">
        <w:rPr>
          <w:rFonts w:ascii="Tahoma" w:hAnsi="Tahoma" w:cs="Tahoma" w:hint="cs"/>
          <w:spacing w:val="-2"/>
          <w:sz w:val="17"/>
          <w:szCs w:val="17"/>
          <w:rtl/>
        </w:rPr>
        <w:t>רוויזיה</w:t>
      </w:r>
      <w:r>
        <w:rPr>
          <w:rFonts w:ascii="Tahoma" w:hAnsi="Tahoma" w:cs="Tahoma"/>
          <w:spacing w:val="-2"/>
          <w:sz w:val="17"/>
          <w:szCs w:val="17"/>
          <w:vertAlign w:val="superscript"/>
          <w:rtl/>
        </w:rPr>
        <w:footnoteReference w:id="62"/>
      </w:r>
      <w:r w:rsidRPr="00ED3F38">
        <w:rPr>
          <w:rFonts w:ascii="Tahoma" w:hAnsi="Tahoma" w:cs="Tahoma" w:hint="cs"/>
          <w:spacing w:val="-2"/>
          <w:sz w:val="17"/>
          <w:szCs w:val="17"/>
          <w:rtl/>
        </w:rPr>
        <w:t xml:space="preserve"> בתקני כבלים מבודדים למתחים נקובים</w:t>
      </w:r>
      <w:r w:rsidRPr="00ED3F38">
        <w:rPr>
          <w:rFonts w:ascii="Tahoma" w:hAnsi="Tahoma" w:cs="Tahoma"/>
          <w:spacing w:val="-2"/>
          <w:sz w:val="17"/>
          <w:szCs w:val="17"/>
          <w:rtl/>
        </w:rPr>
        <w:t xml:space="preserve"> </w:t>
      </w:r>
      <w:r w:rsidRPr="00ED3F38">
        <w:rPr>
          <w:rFonts w:ascii="Tahoma" w:hAnsi="Tahoma" w:cs="Tahoma" w:hint="cs"/>
          <w:spacing w:val="-2"/>
          <w:sz w:val="17"/>
          <w:szCs w:val="17"/>
          <w:rtl/>
        </w:rPr>
        <w:t>בהתאם לתקן</w:t>
      </w:r>
      <w:r w:rsidRPr="00142293">
        <w:rPr>
          <w:rFonts w:ascii="Tahoma" w:hAnsi="Tahoma" w:cs="Tahoma" w:hint="cs"/>
          <w:sz w:val="17"/>
          <w:szCs w:val="17"/>
          <w:rtl/>
        </w:rPr>
        <w:t xml:space="preserve"> </w:t>
      </w:r>
      <w:r w:rsidRPr="00142293">
        <w:rPr>
          <w:rFonts w:ascii="Tahoma" w:hAnsi="Tahoma" w:cs="Tahoma"/>
          <w:sz w:val="17"/>
          <w:szCs w:val="17"/>
        </w:rPr>
        <w:t>IEC 60227-1</w:t>
      </w:r>
      <w:r w:rsidRPr="00142293">
        <w:rPr>
          <w:rFonts w:ascii="Tahoma" w:hAnsi="Tahoma" w:cs="Tahoma" w:hint="cs"/>
          <w:sz w:val="17"/>
          <w:szCs w:val="17"/>
          <w:rtl/>
        </w:rPr>
        <w:t xml:space="preserve"> </w:t>
      </w:r>
      <w:r w:rsidRPr="00142293">
        <w:rPr>
          <w:rFonts w:ascii="Tahoma" w:hAnsi="Tahoma" w:cs="Tahoma"/>
          <w:sz w:val="17"/>
          <w:szCs w:val="17"/>
          <w:rtl/>
        </w:rPr>
        <w:t xml:space="preserve">של הנציבות הבין-לאומית </w:t>
      </w:r>
      <w:r w:rsidRPr="00142293">
        <w:rPr>
          <w:rFonts w:ascii="Tahoma" w:hAnsi="Tahoma" w:cs="Tahoma" w:hint="cs"/>
          <w:sz w:val="17"/>
          <w:szCs w:val="17"/>
          <w:rtl/>
        </w:rPr>
        <w:t>לאלקטרו-טכניקה</w:t>
      </w:r>
      <w:r w:rsidRPr="00142293">
        <w:rPr>
          <w:rFonts w:ascii="Tahoma" w:hAnsi="Tahoma" w:cs="Tahoma"/>
          <w:sz w:val="17"/>
          <w:szCs w:val="17"/>
          <w:rtl/>
        </w:rPr>
        <w:t xml:space="preserve">, </w:t>
      </w:r>
      <w:r w:rsidRPr="00142293">
        <w:rPr>
          <w:rFonts w:ascii="Tahoma" w:hAnsi="Tahoma" w:cs="Tahoma" w:hint="cs"/>
          <w:sz w:val="17"/>
          <w:szCs w:val="17"/>
          <w:rtl/>
        </w:rPr>
        <w:t xml:space="preserve">כך </w:t>
      </w:r>
      <w:r w:rsidRPr="00142293">
        <w:rPr>
          <w:rFonts w:ascii="Tahoma" w:hAnsi="Tahoma" w:cs="Tahoma"/>
          <w:sz w:val="17"/>
          <w:szCs w:val="17"/>
          <w:rtl/>
        </w:rPr>
        <w:t>ש</w:t>
      </w:r>
      <w:r w:rsidRPr="00142293">
        <w:rPr>
          <w:rFonts w:ascii="Tahoma" w:hAnsi="Tahoma" w:cs="Tahoma" w:hint="cs"/>
          <w:sz w:val="17"/>
          <w:szCs w:val="17"/>
          <w:rtl/>
        </w:rPr>
        <w:t>י</w:t>
      </w:r>
      <w:r w:rsidRPr="00142293">
        <w:rPr>
          <w:rFonts w:ascii="Tahoma" w:hAnsi="Tahoma" w:cs="Tahoma"/>
          <w:sz w:val="17"/>
          <w:szCs w:val="17"/>
          <w:rtl/>
        </w:rPr>
        <w:t>אושר</w:t>
      </w:r>
      <w:r w:rsidRPr="00142293">
        <w:rPr>
          <w:rFonts w:ascii="Tahoma" w:hAnsi="Tahoma" w:cs="Tahoma" w:hint="cs"/>
          <w:sz w:val="17"/>
          <w:szCs w:val="17"/>
          <w:rtl/>
        </w:rPr>
        <w:t>ו</w:t>
      </w:r>
      <w:r w:rsidRPr="00142293">
        <w:rPr>
          <w:rFonts w:ascii="Tahoma" w:hAnsi="Tahoma" w:cs="Tahoma"/>
          <w:sz w:val="17"/>
          <w:szCs w:val="17"/>
          <w:rtl/>
        </w:rPr>
        <w:t xml:space="preserve"> כתק</w:t>
      </w:r>
      <w:r w:rsidRPr="00142293">
        <w:rPr>
          <w:rFonts w:ascii="Tahoma" w:hAnsi="Tahoma" w:cs="Tahoma" w:hint="cs"/>
          <w:sz w:val="17"/>
          <w:szCs w:val="17"/>
          <w:rtl/>
        </w:rPr>
        <w:t>נים</w:t>
      </w:r>
      <w:r w:rsidRPr="00142293">
        <w:rPr>
          <w:rFonts w:ascii="Tahoma" w:hAnsi="Tahoma" w:cs="Tahoma"/>
          <w:sz w:val="17"/>
          <w:szCs w:val="17"/>
          <w:rtl/>
        </w:rPr>
        <w:t xml:space="preserve"> ישראל</w:t>
      </w:r>
      <w:r w:rsidR="00F0592C">
        <w:rPr>
          <w:rFonts w:ascii="Tahoma" w:hAnsi="Tahoma" w:cs="Tahoma" w:hint="cs"/>
          <w:sz w:val="17"/>
          <w:szCs w:val="17"/>
          <w:rtl/>
        </w:rPr>
        <w:t>י</w:t>
      </w:r>
      <w:r w:rsidRPr="00142293">
        <w:rPr>
          <w:rFonts w:ascii="Tahoma" w:hAnsi="Tahoma" w:cs="Tahoma"/>
          <w:sz w:val="17"/>
          <w:szCs w:val="17"/>
          <w:rtl/>
        </w:rPr>
        <w:t>י</w:t>
      </w:r>
      <w:r w:rsidRPr="00142293">
        <w:rPr>
          <w:rFonts w:ascii="Tahoma" w:hAnsi="Tahoma" w:cs="Tahoma" w:hint="cs"/>
          <w:sz w:val="17"/>
          <w:szCs w:val="17"/>
          <w:rtl/>
        </w:rPr>
        <w:t xml:space="preserve">ם: </w:t>
      </w:r>
      <w:r w:rsidR="008B4809">
        <w:rPr>
          <w:rFonts w:ascii="Tahoma" w:hAnsi="Tahoma" w:cs="Tahoma" w:hint="cs"/>
          <w:sz w:val="17"/>
          <w:szCs w:val="17"/>
          <w:rtl/>
        </w:rPr>
        <w:t xml:space="preserve"> </w:t>
      </w:r>
      <w:r w:rsidR="00F0592C">
        <w:rPr>
          <w:rFonts w:ascii="Tahoma" w:hAnsi="Tahoma" w:cs="Tahoma" w:hint="cs"/>
          <w:sz w:val="17"/>
          <w:szCs w:val="17"/>
          <w:rtl/>
        </w:rPr>
        <w:t>(א</w:t>
      </w:r>
      <w:r w:rsidRPr="00142293">
        <w:rPr>
          <w:rFonts w:ascii="Tahoma" w:hAnsi="Tahoma" w:cs="Tahoma" w:hint="cs"/>
          <w:sz w:val="17"/>
          <w:szCs w:val="17"/>
          <w:rtl/>
        </w:rPr>
        <w:t xml:space="preserve">) </w:t>
      </w:r>
      <w:r w:rsidRPr="00142293">
        <w:rPr>
          <w:rFonts w:ascii="Tahoma" w:hAnsi="Tahoma" w:cs="Tahoma" w:hint="cs"/>
          <w:sz w:val="17"/>
          <w:szCs w:val="17"/>
          <w:rtl/>
        </w:rPr>
        <w:t>רוויזיה</w:t>
      </w:r>
      <w:r w:rsidRPr="00142293">
        <w:rPr>
          <w:rFonts w:ascii="Tahoma" w:hAnsi="Tahoma" w:cs="Tahoma" w:hint="cs"/>
          <w:sz w:val="17"/>
          <w:szCs w:val="17"/>
          <w:rtl/>
        </w:rPr>
        <w:t xml:space="preserve"> </w:t>
      </w:r>
      <w:r w:rsidRPr="00142293">
        <w:rPr>
          <w:rFonts w:ascii="Tahoma" w:hAnsi="Tahoma" w:cs="Tahoma" w:hint="cs"/>
          <w:sz w:val="17"/>
          <w:szCs w:val="17"/>
          <w:rtl/>
        </w:rPr>
        <w:t>לת"י</w:t>
      </w:r>
      <w:r w:rsidRPr="00142293">
        <w:rPr>
          <w:rFonts w:ascii="Tahoma" w:hAnsi="Tahoma" w:cs="Tahoma" w:hint="cs"/>
          <w:sz w:val="17"/>
          <w:szCs w:val="17"/>
          <w:rtl/>
        </w:rPr>
        <w:t xml:space="preserve"> 60227-1</w:t>
      </w:r>
      <w:r w:rsidR="00F0592C">
        <w:rPr>
          <w:rFonts w:ascii="Tahoma" w:hAnsi="Tahoma" w:cs="Tahoma" w:hint="cs"/>
          <w:sz w:val="17"/>
          <w:szCs w:val="17"/>
          <w:rtl/>
        </w:rPr>
        <w:t xml:space="preserve"> </w:t>
      </w:r>
      <w:r w:rsidRPr="00142293">
        <w:rPr>
          <w:rFonts w:ascii="Tahoma" w:hAnsi="Tahoma" w:cs="Tahoma" w:hint="cs"/>
          <w:sz w:val="17"/>
          <w:szCs w:val="17"/>
          <w:rtl/>
        </w:rPr>
        <w:t>-</w:t>
      </w:r>
      <w:r w:rsidR="00F0592C">
        <w:rPr>
          <w:rFonts w:ascii="Tahoma" w:hAnsi="Tahoma" w:cs="Tahoma" w:hint="cs"/>
          <w:sz w:val="17"/>
          <w:szCs w:val="17"/>
          <w:rtl/>
        </w:rPr>
        <w:t xml:space="preserve"> </w:t>
      </w:r>
      <w:r w:rsidRPr="00142293">
        <w:rPr>
          <w:rFonts w:ascii="Tahoma" w:hAnsi="Tahoma" w:cs="Tahoma" w:hint="cs"/>
          <w:sz w:val="17"/>
          <w:szCs w:val="17"/>
          <w:rtl/>
        </w:rPr>
        <w:t xml:space="preserve">כבלים מבודדים </w:t>
      </w:r>
      <w:r w:rsidRPr="00142293">
        <w:rPr>
          <w:rFonts w:ascii="Tahoma" w:hAnsi="Tahoma" w:cs="Tahoma" w:hint="cs"/>
          <w:sz w:val="17"/>
          <w:szCs w:val="17"/>
          <w:rtl/>
        </w:rPr>
        <w:t>בפוליוויניל</w:t>
      </w:r>
      <w:r w:rsidRPr="00142293">
        <w:rPr>
          <w:rFonts w:ascii="Tahoma" w:hAnsi="Tahoma" w:cs="Tahoma" w:hint="cs"/>
          <w:sz w:val="17"/>
          <w:szCs w:val="17"/>
          <w:rtl/>
        </w:rPr>
        <w:t xml:space="preserve"> כלורי למתחים נקובים שאינם גדולים מ-450/750 וולט: דרישות כלליות; </w:t>
      </w:r>
      <w:r w:rsidR="008B4809">
        <w:rPr>
          <w:rFonts w:ascii="Tahoma" w:hAnsi="Tahoma" w:cs="Tahoma" w:hint="cs"/>
          <w:sz w:val="17"/>
          <w:szCs w:val="17"/>
          <w:rtl/>
        </w:rPr>
        <w:t xml:space="preserve"> </w:t>
      </w:r>
      <w:r w:rsidR="00F0592C">
        <w:rPr>
          <w:rFonts w:ascii="Tahoma" w:hAnsi="Tahoma" w:cs="Tahoma" w:hint="cs"/>
          <w:sz w:val="17"/>
          <w:szCs w:val="17"/>
          <w:rtl/>
        </w:rPr>
        <w:t>(ב</w:t>
      </w:r>
      <w:r w:rsidRPr="00142293">
        <w:rPr>
          <w:rFonts w:ascii="Tahoma" w:hAnsi="Tahoma" w:cs="Tahoma" w:hint="cs"/>
          <w:sz w:val="17"/>
          <w:szCs w:val="17"/>
          <w:rtl/>
        </w:rPr>
        <w:t xml:space="preserve">) </w:t>
      </w:r>
      <w:r w:rsidRPr="00142293">
        <w:rPr>
          <w:rFonts w:ascii="Tahoma" w:hAnsi="Tahoma" w:cs="Tahoma" w:hint="cs"/>
          <w:sz w:val="17"/>
          <w:szCs w:val="17"/>
          <w:rtl/>
        </w:rPr>
        <w:t>רוויזיה</w:t>
      </w:r>
      <w:r w:rsidRPr="00142293">
        <w:rPr>
          <w:rFonts w:ascii="Tahoma" w:hAnsi="Tahoma" w:cs="Tahoma" w:hint="cs"/>
          <w:sz w:val="17"/>
          <w:szCs w:val="17"/>
          <w:rtl/>
        </w:rPr>
        <w:t xml:space="preserve"> </w:t>
      </w:r>
      <w:r w:rsidRPr="00142293">
        <w:rPr>
          <w:rFonts w:ascii="Tahoma" w:hAnsi="Tahoma" w:cs="Tahoma" w:hint="cs"/>
          <w:sz w:val="17"/>
          <w:szCs w:val="17"/>
          <w:rtl/>
        </w:rPr>
        <w:t>לת"י</w:t>
      </w:r>
      <w:r w:rsidRPr="00142293">
        <w:rPr>
          <w:rFonts w:ascii="Tahoma" w:hAnsi="Tahoma" w:cs="Tahoma" w:hint="cs"/>
          <w:sz w:val="17"/>
          <w:szCs w:val="17"/>
          <w:rtl/>
        </w:rPr>
        <w:t xml:space="preserve"> 60245-1</w:t>
      </w:r>
      <w:r w:rsidR="00B04BD6">
        <w:rPr>
          <w:rFonts w:ascii="Tahoma" w:hAnsi="Tahoma" w:cs="Tahoma" w:hint="cs"/>
          <w:sz w:val="17"/>
          <w:szCs w:val="17"/>
          <w:rtl/>
        </w:rPr>
        <w:t xml:space="preserve"> </w:t>
      </w:r>
      <w:r w:rsidRPr="00142293">
        <w:rPr>
          <w:rFonts w:ascii="Tahoma" w:hAnsi="Tahoma" w:cs="Tahoma" w:hint="cs"/>
          <w:sz w:val="17"/>
          <w:szCs w:val="17"/>
          <w:rtl/>
        </w:rPr>
        <w:t>-</w:t>
      </w:r>
      <w:r w:rsidR="00B04BD6">
        <w:rPr>
          <w:rFonts w:ascii="Tahoma" w:hAnsi="Tahoma" w:cs="Tahoma" w:hint="cs"/>
          <w:sz w:val="17"/>
          <w:szCs w:val="17"/>
          <w:rtl/>
        </w:rPr>
        <w:t xml:space="preserve"> </w:t>
      </w:r>
      <w:r w:rsidRPr="00142293">
        <w:rPr>
          <w:rFonts w:ascii="Tahoma" w:hAnsi="Tahoma" w:cs="Tahoma" w:hint="cs"/>
          <w:sz w:val="17"/>
          <w:szCs w:val="17"/>
          <w:rtl/>
        </w:rPr>
        <w:t>כבלים מבודדים בגומי - מתחים נקובים שאינם גדולים מ-450/750 וולט: דרישות כלליות.</w:t>
      </w:r>
    </w:p>
    <w:p w:rsidR="006E45B0" w:rsidRPr="00142293" w:rsidP="000022CD">
      <w:pPr>
        <w:tabs>
          <w:tab w:val="left" w:pos="8306"/>
        </w:tabs>
        <w:spacing w:line="240" w:lineRule="exact"/>
        <w:ind w:right="2268"/>
        <w:jc w:val="both"/>
        <w:rPr>
          <w:rFonts w:ascii="Tahoma" w:hAnsi="Tahoma" w:cs="Tahoma"/>
          <w:sz w:val="17"/>
          <w:szCs w:val="17"/>
          <w:rtl/>
        </w:rPr>
      </w:pPr>
      <w:r w:rsidRPr="00142293">
        <w:rPr>
          <w:rFonts w:ascii="Tahoma" w:hAnsi="Tahoma" w:cs="Tahoma" w:hint="cs"/>
          <w:sz w:val="17"/>
          <w:szCs w:val="17"/>
          <w:rtl/>
        </w:rPr>
        <w:t xml:space="preserve">ועדת המומחים שדנה בתקנים אלה </w:t>
      </w:r>
      <w:r w:rsidR="000022CD">
        <w:rPr>
          <w:rFonts w:ascii="Tahoma" w:hAnsi="Tahoma" w:cs="Tahoma" w:hint="cs"/>
          <w:sz w:val="17"/>
          <w:szCs w:val="17"/>
          <w:rtl/>
        </w:rPr>
        <w:t xml:space="preserve">עשתה </w:t>
      </w:r>
      <w:r w:rsidRPr="00142293">
        <w:rPr>
          <w:rFonts w:ascii="Tahoma" w:hAnsi="Tahoma" w:cs="Tahoma" w:hint="cs"/>
          <w:sz w:val="17"/>
          <w:szCs w:val="17"/>
          <w:rtl/>
        </w:rPr>
        <w:t xml:space="preserve">בהם שינויים לאומיים. בדרישות הסימון נוספה הדרישה להטביע על הכבל, בתהליך ייצורו, את שנת הייצור, את האות </w:t>
      </w:r>
      <w:r w:rsidRPr="00142293">
        <w:rPr>
          <w:rFonts w:ascii="Tahoma" w:hAnsi="Tahoma" w:cs="Tahoma"/>
          <w:sz w:val="17"/>
          <w:szCs w:val="17"/>
        </w:rPr>
        <w:t>n</w:t>
      </w:r>
      <w:r w:rsidRPr="00142293">
        <w:rPr>
          <w:rFonts w:ascii="Tahoma" w:hAnsi="Tahoma" w:cs="Tahoma" w:hint="cs"/>
          <w:sz w:val="17"/>
          <w:szCs w:val="17"/>
          <w:rtl/>
        </w:rPr>
        <w:t xml:space="preserve"> ואת שטח החתך של הכבל. </w:t>
      </w:r>
    </w:p>
    <w:p w:rsidR="006E45B0" w:rsidRPr="00142293" w:rsidP="00964448">
      <w:pPr>
        <w:tabs>
          <w:tab w:val="left" w:pos="8306"/>
        </w:tabs>
        <w:spacing w:line="240" w:lineRule="exact"/>
        <w:ind w:right="2268"/>
        <w:jc w:val="both"/>
        <w:rPr>
          <w:rFonts w:ascii="Tahoma" w:hAnsi="Tahoma" w:cs="Tahoma"/>
          <w:sz w:val="17"/>
          <w:szCs w:val="17"/>
          <w:rtl/>
        </w:rPr>
      </w:pPr>
      <w:r w:rsidRPr="00142293">
        <w:rPr>
          <w:rFonts w:ascii="Tahoma" w:hAnsi="Tahoma" w:cs="Tahoma" w:hint="cs"/>
          <w:sz w:val="17"/>
          <w:szCs w:val="17"/>
          <w:rtl/>
        </w:rPr>
        <w:t>ועדת מומחים שהתכנסה בנובמבר 2014 דנה בסעיפים אלה. על הדרישה להטביע את שנת הייצור נאמר בין היתר כי "מפעלים רבים אינם מסמנים שנת ייצור ולכן דרישה זו מהווה חסם יבוא מובהק. בגרמניה ממנה מייבאים כבלים רבים לישראל, לא מקובל לסמן שנת ייצור". ואולם הוזכר כי יש מדינות, כגון קנדה, שיש בהן חובה לסמן את שנת הייצור. נימוק המומחים להכללת סימונה של שנת היצור היה שתנאי האחסון קשים יותר בישראל מאשר ברוב המדינות המפותחות, עקב האקלים החם יותר, ולכן הכבל נשמר פחות ומכאן החשיבות שבסימון שנת ייצורו בישראל. ועדת המומחים החליטה להותיר את השינויים הלאומיים.</w:t>
      </w:r>
    </w:p>
    <w:p w:rsidR="006E45B0" w:rsidRPr="00142293" w:rsidP="008B4809">
      <w:pPr>
        <w:tabs>
          <w:tab w:val="left" w:pos="8306"/>
        </w:tabs>
        <w:spacing w:after="240" w:line="240" w:lineRule="exact"/>
        <w:ind w:right="2268"/>
        <w:jc w:val="both"/>
        <w:rPr>
          <w:rFonts w:ascii="Tahoma" w:hAnsi="Tahoma" w:cs="Tahoma"/>
          <w:sz w:val="17"/>
          <w:szCs w:val="17"/>
          <w:rtl/>
        </w:rPr>
      </w:pPr>
      <w:r w:rsidRPr="00142293">
        <w:rPr>
          <w:rFonts w:ascii="Tahoma" w:hAnsi="Tahoma" w:cs="Tahoma" w:hint="cs"/>
          <w:sz w:val="17"/>
          <w:szCs w:val="17"/>
          <w:rtl/>
        </w:rPr>
        <w:t>בוועדה הטכנית 225 "כבלים ומוליכים" שהתכנסה ביוני 2015 הוצע "...</w:t>
      </w:r>
      <w:r w:rsidRPr="00142293">
        <w:rPr>
          <w:rFonts w:ascii="Tahoma" w:hAnsi="Tahoma" w:cs="Tahoma"/>
          <w:sz w:val="17"/>
          <w:szCs w:val="17"/>
          <w:rtl/>
        </w:rPr>
        <w:t>להסיר לחלוטין את דרישות הסימון על הכבל, למעט הדרישה בתקן הבין-לאומי לסמן שם יצרן</w:t>
      </w:r>
      <w:r w:rsidRPr="00142293">
        <w:rPr>
          <w:rFonts w:ascii="Tahoma" w:hAnsi="Tahoma" w:cs="Tahoma" w:hint="cs"/>
          <w:sz w:val="17"/>
          <w:szCs w:val="17"/>
          <w:rtl/>
        </w:rPr>
        <w:t>"</w:t>
      </w:r>
      <w:r w:rsidRPr="00142293">
        <w:rPr>
          <w:rFonts w:ascii="Tahoma" w:hAnsi="Tahoma" w:cs="Tahoma"/>
          <w:sz w:val="17"/>
          <w:szCs w:val="17"/>
          <w:rtl/>
        </w:rPr>
        <w:t>.</w:t>
      </w:r>
      <w:r w:rsidRPr="00142293">
        <w:rPr>
          <w:rFonts w:ascii="Tahoma" w:hAnsi="Tahoma" w:cs="Tahoma" w:hint="cs"/>
          <w:sz w:val="17"/>
          <w:szCs w:val="17"/>
          <w:rtl/>
        </w:rPr>
        <w:t xml:space="preserve"> הוועדה קבעה שיש להותיר כלשונן את דרישות הסימון</w:t>
      </w:r>
      <w:r w:rsidR="004170AC">
        <w:rPr>
          <w:rFonts w:ascii="Tahoma" w:hAnsi="Tahoma" w:cs="Tahoma" w:hint="cs"/>
          <w:sz w:val="17"/>
          <w:szCs w:val="17"/>
          <w:rtl/>
        </w:rPr>
        <w:t>,</w:t>
      </w:r>
      <w:r w:rsidRPr="00142293">
        <w:rPr>
          <w:rFonts w:ascii="Tahoma" w:hAnsi="Tahoma" w:cs="Tahoma" w:hint="cs"/>
          <w:sz w:val="17"/>
          <w:szCs w:val="17"/>
          <w:rtl/>
        </w:rPr>
        <w:t xml:space="preserve"> ונימוקה נגד הסרת הדרישות הייחודיות היה כי "יש להגן על התעשייה המקומית, שכן תוספות הסימון המקומיות מעלות משמעותית את קצב הייצור במפעל". בנימוקים בעד הותרת הדרישות הייחודיות נאמר כי "הסימון הוא לטובת הצרכן וכך מקובל בעולם".</w:t>
      </w:r>
    </w:p>
    <w:p w:rsidR="006E45B0" w:rsidRPr="00142293" w:rsidP="008B4809">
      <w:pPr>
        <w:pStyle w:val="RESHET"/>
        <w:rPr>
          <w:rtl/>
        </w:rPr>
      </w:pPr>
      <w:r w:rsidRPr="00142293">
        <w:rPr>
          <w:rFonts w:hint="cs"/>
          <w:rtl/>
        </w:rPr>
        <w:t>משרד מבקר המדינה מציין שנימוק ההגנה לתעשייה מקומית באמצעות תקן הקשור לסימון הוא דוגמה בולטת לשיקול העלול לפגוע בסחר הבין-לאומי ומנוגד לכל פעילות המדינה בעשורים האחרונים לפתיחת השוק המקומי לייבוא מתחרה באמצעות ביטול סעיפים בתקנים שהיו חסמי יבוא (</w:t>
      </w:r>
      <w:r w:rsidRPr="00142293">
        <w:t>non-tariff barriers</w:t>
      </w:r>
      <w:r w:rsidRPr="00142293">
        <w:rPr>
          <w:rFonts w:hint="cs"/>
          <w:rtl/>
        </w:rPr>
        <w:t>). בבדיקה של משרד מבקר המדינה נמצא כי לא הוצג לוועדת המומחים מחקר כלשהו המוכיח את השפעת האקלים על תוחלת חייהם של כבלים, המציג את השוני בין תנאי האקלים בארץ לעומת האקלים במדינות דרום אירופה, ולא הוצג אומדן של ייקור המוצרים המיובאים ארצה עקב התאמות מיוחדות שיידר</w:t>
      </w:r>
      <w:r w:rsidRPr="00142293">
        <w:rPr>
          <w:rFonts w:hint="eastAsia"/>
          <w:rtl/>
        </w:rPr>
        <w:t>ש</w:t>
      </w:r>
      <w:r w:rsidRPr="00142293">
        <w:rPr>
          <w:rFonts w:hint="cs"/>
          <w:rtl/>
        </w:rPr>
        <w:t xml:space="preserve">ו מן היצרן בחו"ל כדי לעמוד בדרישות התקן בארץ לאור הסטייה הלאומית הנכללת בו. </w:t>
      </w:r>
    </w:p>
    <w:p w:rsidR="006E45B0" w:rsidRPr="00142293" w:rsidP="00B75502">
      <w:pPr>
        <w:tabs>
          <w:tab w:val="left" w:pos="8306"/>
        </w:tabs>
        <w:spacing w:line="240" w:lineRule="exact"/>
        <w:ind w:right="2268"/>
        <w:jc w:val="both"/>
        <w:rPr>
          <w:rFonts w:ascii="Tahoma" w:hAnsi="Tahoma" w:cs="Tahoma"/>
          <w:sz w:val="17"/>
          <w:szCs w:val="17"/>
          <w:rtl/>
        </w:rPr>
      </w:pPr>
      <w:r w:rsidRPr="008B4809">
        <w:rPr>
          <w:rStyle w:val="Heading5Char"/>
          <w:rFonts w:ascii="Tahoma" w:hAnsi="Tahoma" w:cs="Tahoma" w:hint="cs"/>
          <w:b/>
          <w:bCs/>
          <w:sz w:val="17"/>
          <w:szCs w:val="17"/>
          <w:rtl/>
        </w:rPr>
        <w:t>ייצוג</w:t>
      </w:r>
      <w:r w:rsidRPr="008B4809">
        <w:rPr>
          <w:rStyle w:val="Heading5Char"/>
          <w:rFonts w:ascii="Tahoma" w:hAnsi="Tahoma" w:cs="Tahoma"/>
          <w:b/>
          <w:bCs/>
          <w:sz w:val="17"/>
          <w:szCs w:val="17"/>
          <w:rtl/>
        </w:rPr>
        <w:t xml:space="preserve"> </w:t>
      </w:r>
      <w:r w:rsidRPr="008B4809">
        <w:rPr>
          <w:rStyle w:val="Heading5Char"/>
          <w:rFonts w:ascii="Tahoma" w:hAnsi="Tahoma" w:cs="Tahoma" w:hint="cs"/>
          <w:b/>
          <w:bCs/>
          <w:sz w:val="17"/>
          <w:szCs w:val="17"/>
          <w:rtl/>
        </w:rPr>
        <w:t>מעבדות</w:t>
      </w:r>
      <w:r w:rsidRPr="008B4809">
        <w:rPr>
          <w:rStyle w:val="Heading5Char"/>
          <w:rFonts w:ascii="Tahoma" w:hAnsi="Tahoma" w:cs="Tahoma"/>
          <w:b/>
          <w:bCs/>
          <w:sz w:val="17"/>
          <w:szCs w:val="17"/>
          <w:rtl/>
        </w:rPr>
        <w:t xml:space="preserve"> </w:t>
      </w:r>
      <w:r w:rsidRPr="008B4809">
        <w:rPr>
          <w:rStyle w:val="Heading5Char"/>
          <w:rFonts w:ascii="Tahoma" w:hAnsi="Tahoma" w:cs="Tahoma" w:hint="cs"/>
          <w:b/>
          <w:bCs/>
          <w:sz w:val="17"/>
          <w:szCs w:val="17"/>
          <w:rtl/>
        </w:rPr>
        <w:t>פרטיות</w:t>
      </w:r>
      <w:r w:rsidRPr="008B4809">
        <w:rPr>
          <w:rStyle w:val="Heading5Char"/>
          <w:rFonts w:ascii="Tahoma" w:hAnsi="Tahoma" w:cs="Tahoma"/>
          <w:b/>
          <w:bCs/>
          <w:sz w:val="17"/>
          <w:szCs w:val="17"/>
          <w:rtl/>
        </w:rPr>
        <w:t xml:space="preserve"> בוועדות התקינה</w:t>
      </w:r>
      <w:r w:rsidR="004170AC">
        <w:rPr>
          <w:rStyle w:val="Heading5Char"/>
          <w:rFonts w:ascii="Tahoma" w:hAnsi="Tahoma" w:cs="Tahoma" w:hint="cs"/>
          <w:b/>
          <w:bCs/>
          <w:sz w:val="17"/>
          <w:szCs w:val="17"/>
          <w:rtl/>
        </w:rPr>
        <w:t>:</w:t>
      </w:r>
      <w:r w:rsidRPr="00142293">
        <w:rPr>
          <w:rFonts w:ascii="Tahoma" w:hAnsi="Tahoma" w:cs="Tahoma" w:hint="cs"/>
          <w:sz w:val="17"/>
          <w:szCs w:val="17"/>
          <w:rtl/>
        </w:rPr>
        <w:t xml:space="preserve"> כאמור, </w:t>
      </w:r>
      <w:r w:rsidRPr="00142293">
        <w:rPr>
          <w:rFonts w:ascii="Tahoma" w:hAnsi="Tahoma" w:cs="Tahoma"/>
          <w:sz w:val="17"/>
          <w:szCs w:val="17"/>
          <w:rtl/>
        </w:rPr>
        <w:t xml:space="preserve">ועדות </w:t>
      </w:r>
      <w:r w:rsidRPr="00142293">
        <w:rPr>
          <w:rFonts w:ascii="Tahoma" w:hAnsi="Tahoma" w:cs="Tahoma" w:hint="cs"/>
          <w:sz w:val="17"/>
          <w:szCs w:val="17"/>
          <w:rtl/>
        </w:rPr>
        <w:t>התקינה ה</w:t>
      </w:r>
      <w:r w:rsidRPr="00142293">
        <w:rPr>
          <w:rFonts w:ascii="Tahoma" w:hAnsi="Tahoma" w:cs="Tahoma"/>
          <w:sz w:val="17"/>
          <w:szCs w:val="17"/>
          <w:rtl/>
        </w:rPr>
        <w:t>טכניות</w:t>
      </w:r>
      <w:r w:rsidRPr="00142293">
        <w:rPr>
          <w:rFonts w:ascii="Tahoma" w:hAnsi="Tahoma" w:cs="Tahoma" w:hint="cs"/>
          <w:sz w:val="17"/>
          <w:szCs w:val="17"/>
          <w:rtl/>
        </w:rPr>
        <w:t xml:space="preserve"> מוסמכות</w:t>
      </w:r>
      <w:r w:rsidRPr="00142293">
        <w:rPr>
          <w:rFonts w:ascii="Tahoma" w:hAnsi="Tahoma" w:cs="Tahoma"/>
          <w:sz w:val="17"/>
          <w:szCs w:val="17"/>
          <w:rtl/>
        </w:rPr>
        <w:t xml:space="preserve"> </w:t>
      </w:r>
      <w:r w:rsidRPr="00142293">
        <w:rPr>
          <w:rFonts w:ascii="Tahoma" w:hAnsi="Tahoma" w:cs="Tahoma" w:hint="cs"/>
          <w:sz w:val="17"/>
          <w:szCs w:val="17"/>
          <w:rtl/>
        </w:rPr>
        <w:t xml:space="preserve">בידי ועדות התקינה המרכזיות </w:t>
      </w:r>
      <w:r w:rsidRPr="00142293">
        <w:rPr>
          <w:rFonts w:ascii="Tahoma" w:hAnsi="Tahoma" w:cs="Tahoma"/>
          <w:sz w:val="17"/>
          <w:szCs w:val="17"/>
          <w:rtl/>
        </w:rPr>
        <w:t>לעבד תקנים חדשים או להכניס שינויים בתקנים קיימים</w:t>
      </w:r>
      <w:r w:rsidRPr="00142293">
        <w:rPr>
          <w:rFonts w:ascii="Tahoma" w:hAnsi="Tahoma" w:cs="Tahoma" w:hint="cs"/>
          <w:sz w:val="17"/>
          <w:szCs w:val="17"/>
          <w:rtl/>
        </w:rPr>
        <w:t>. בוועדות</w:t>
      </w:r>
      <w:r w:rsidR="00B75502">
        <w:rPr>
          <w:rFonts w:ascii="Tahoma" w:hAnsi="Tahoma" w:cs="Tahoma" w:hint="cs"/>
          <w:sz w:val="17"/>
          <w:szCs w:val="17"/>
          <w:rtl/>
        </w:rPr>
        <w:t xml:space="preserve"> הטכניות נ</w:t>
      </w:r>
      <w:r w:rsidRPr="00142293">
        <w:rPr>
          <w:rFonts w:ascii="Tahoma" w:hAnsi="Tahoma" w:cs="Tahoma" w:hint="cs"/>
          <w:sz w:val="17"/>
          <w:szCs w:val="17"/>
          <w:rtl/>
        </w:rPr>
        <w:t>שמר מקום לנציגי מעבדות העוסקות בבדיקות בתחום ש</w:t>
      </w:r>
      <w:r w:rsidR="00B75502">
        <w:rPr>
          <w:rFonts w:ascii="Tahoma" w:hAnsi="Tahoma" w:cs="Tahoma" w:hint="cs"/>
          <w:sz w:val="17"/>
          <w:szCs w:val="17"/>
          <w:rtl/>
        </w:rPr>
        <w:t>ה</w:t>
      </w:r>
      <w:r w:rsidRPr="00142293">
        <w:rPr>
          <w:rFonts w:ascii="Tahoma" w:hAnsi="Tahoma" w:cs="Tahoma" w:hint="cs"/>
          <w:sz w:val="17"/>
          <w:szCs w:val="17"/>
          <w:rtl/>
        </w:rPr>
        <w:t>וועד</w:t>
      </w:r>
      <w:r w:rsidR="00B75502">
        <w:rPr>
          <w:rFonts w:ascii="Tahoma" w:hAnsi="Tahoma" w:cs="Tahoma" w:hint="cs"/>
          <w:sz w:val="17"/>
          <w:szCs w:val="17"/>
          <w:rtl/>
        </w:rPr>
        <w:t>ה פ</w:t>
      </w:r>
      <w:r w:rsidRPr="00142293">
        <w:rPr>
          <w:rFonts w:ascii="Tahoma" w:hAnsi="Tahoma" w:cs="Tahoma" w:hint="cs"/>
          <w:sz w:val="17"/>
          <w:szCs w:val="17"/>
          <w:rtl/>
        </w:rPr>
        <w:t xml:space="preserve">ועלת בו. המעבדות הן חברות מלאות בוועדות ורשאיות להצביע על ניסוחם של סעיפי התקנים. מעבדות רשאיות לחוות דעתן על תהליכי הבדיקה </w:t>
      </w:r>
      <w:r w:rsidR="00BD57C6">
        <w:rPr>
          <w:rFonts w:ascii="Tahoma" w:hAnsi="Tahoma" w:cs="Tahoma" w:hint="cs"/>
          <w:sz w:val="17"/>
          <w:szCs w:val="17"/>
          <w:rtl/>
        </w:rPr>
        <w:t>ש</w:t>
      </w:r>
      <w:r w:rsidRPr="00142293">
        <w:rPr>
          <w:rFonts w:ascii="Tahoma" w:hAnsi="Tahoma" w:cs="Tahoma" w:hint="cs"/>
          <w:sz w:val="17"/>
          <w:szCs w:val="17"/>
          <w:rtl/>
        </w:rPr>
        <w:t>ל</w:t>
      </w:r>
      <w:r w:rsidR="00BD57C6">
        <w:rPr>
          <w:rFonts w:ascii="Tahoma" w:hAnsi="Tahoma" w:cs="Tahoma" w:hint="cs"/>
          <w:sz w:val="17"/>
          <w:szCs w:val="17"/>
          <w:rtl/>
        </w:rPr>
        <w:t xml:space="preserve"> ה</w:t>
      </w:r>
      <w:r w:rsidRPr="00142293">
        <w:rPr>
          <w:rFonts w:ascii="Tahoma" w:hAnsi="Tahoma" w:cs="Tahoma" w:hint="cs"/>
          <w:sz w:val="17"/>
          <w:szCs w:val="17"/>
          <w:rtl/>
        </w:rPr>
        <w:t xml:space="preserve">עמידה בתנאיו של התקן הבין-לאומי ועל יכולתן של המעבדות בישראל לבצע </w:t>
      </w:r>
      <w:r w:rsidRPr="00142293" w:rsidR="00A74FB4">
        <w:rPr>
          <w:rFonts w:ascii="Tahoma" w:hAnsi="Tahoma" w:cs="Tahoma" w:hint="cs"/>
          <w:sz w:val="17"/>
          <w:szCs w:val="17"/>
          <w:rtl/>
        </w:rPr>
        <w:t>הליכ</w:t>
      </w:r>
      <w:r w:rsidRPr="00142293" w:rsidR="00A74FB4">
        <w:rPr>
          <w:rFonts w:ascii="Tahoma" w:hAnsi="Tahoma" w:cs="Tahoma" w:hint="eastAsia"/>
          <w:sz w:val="17"/>
          <w:szCs w:val="17"/>
          <w:rtl/>
        </w:rPr>
        <w:t>י</w:t>
      </w:r>
      <w:r w:rsidR="00BD57C6">
        <w:rPr>
          <w:rFonts w:ascii="Tahoma" w:hAnsi="Tahoma" w:cs="Tahoma" w:hint="cs"/>
          <w:sz w:val="17"/>
          <w:szCs w:val="17"/>
          <w:rtl/>
        </w:rPr>
        <w:t>ם אלה</w:t>
      </w:r>
      <w:r w:rsidRPr="00142293">
        <w:rPr>
          <w:rFonts w:ascii="Tahoma" w:hAnsi="Tahoma" w:cs="Tahoma" w:hint="cs"/>
          <w:sz w:val="17"/>
          <w:szCs w:val="17"/>
          <w:rtl/>
        </w:rPr>
        <w:t>, הן מבחינת ידע הן מבחינת מכשור מתאים. מינוי המוסדות הממנים נציגים לוועדות נעשה בידי הוועד הפועל לפי עבודה שמרכז אגף התקינה.</w:t>
      </w:r>
    </w:p>
    <w:p w:rsidR="006E45B0" w:rsidRPr="00142293" w:rsidP="00CC35BE">
      <w:pPr>
        <w:tabs>
          <w:tab w:val="left" w:pos="8306"/>
        </w:tabs>
        <w:spacing w:line="240" w:lineRule="exact"/>
        <w:ind w:right="2268"/>
        <w:jc w:val="both"/>
        <w:rPr>
          <w:rFonts w:ascii="Tahoma" w:hAnsi="Tahoma" w:cs="Tahoma"/>
          <w:sz w:val="17"/>
          <w:szCs w:val="17"/>
          <w:rtl/>
        </w:rPr>
      </w:pPr>
      <w:r w:rsidRPr="00142293">
        <w:rPr>
          <w:rFonts w:ascii="Tahoma" w:hAnsi="Tahoma" w:cs="Tahoma" w:hint="cs"/>
          <w:sz w:val="17"/>
          <w:szCs w:val="17"/>
          <w:rtl/>
        </w:rPr>
        <w:t>הרשות להסמכת מעבדות</w:t>
      </w:r>
      <w:r>
        <w:rPr>
          <w:rFonts w:ascii="Tahoma" w:hAnsi="Tahoma" w:cs="Tahoma"/>
          <w:sz w:val="17"/>
          <w:szCs w:val="17"/>
          <w:vertAlign w:val="superscript"/>
          <w:rtl/>
        </w:rPr>
        <w:footnoteReference w:id="63"/>
      </w:r>
      <w:r w:rsidRPr="00142293">
        <w:rPr>
          <w:rFonts w:ascii="Tahoma" w:hAnsi="Tahoma" w:cs="Tahoma" w:hint="cs"/>
          <w:sz w:val="17"/>
          <w:szCs w:val="17"/>
          <w:rtl/>
        </w:rPr>
        <w:t xml:space="preserve"> הסמיכה 196 מעבדות פרטיות ומעבדות השייכות לגופים ציבוריים או מוסדיים</w:t>
      </w:r>
      <w:r>
        <w:rPr>
          <w:rFonts w:ascii="Tahoma" w:hAnsi="Tahoma" w:cs="Tahoma"/>
          <w:sz w:val="17"/>
          <w:szCs w:val="17"/>
          <w:vertAlign w:val="superscript"/>
          <w:rtl/>
        </w:rPr>
        <w:footnoteReference w:id="64"/>
      </w:r>
      <w:r w:rsidRPr="00142293">
        <w:rPr>
          <w:rFonts w:ascii="Tahoma" w:hAnsi="Tahoma" w:cs="Tahoma" w:hint="cs"/>
          <w:sz w:val="17"/>
          <w:szCs w:val="17"/>
          <w:rtl/>
        </w:rPr>
        <w:t>. מעבדות מוסמכות ל</w:t>
      </w:r>
      <w:r w:rsidR="00CC35BE">
        <w:rPr>
          <w:rFonts w:ascii="Tahoma" w:hAnsi="Tahoma" w:cs="Tahoma" w:hint="cs"/>
          <w:sz w:val="17"/>
          <w:szCs w:val="17"/>
          <w:rtl/>
        </w:rPr>
        <w:t>ביצוע בדיקות ב</w:t>
      </w:r>
      <w:r w:rsidRPr="00142293">
        <w:rPr>
          <w:rFonts w:ascii="Tahoma" w:hAnsi="Tahoma" w:cs="Tahoma" w:hint="cs"/>
          <w:sz w:val="17"/>
          <w:szCs w:val="17"/>
          <w:rtl/>
        </w:rPr>
        <w:t>קשת רחבה של תחומים כגון חשמל, אלקטרוניקה, כימיה, הנדסת מים ואנרגיה. ה</w:t>
      </w:r>
      <w:r w:rsidRPr="00142293">
        <w:rPr>
          <w:rFonts w:ascii="Tahoma" w:hAnsi="Tahoma" w:cs="Tahoma"/>
          <w:sz w:val="17"/>
          <w:szCs w:val="17"/>
          <w:rtl/>
        </w:rPr>
        <w:t xml:space="preserve">מעבדות </w:t>
      </w:r>
      <w:r w:rsidRPr="00142293">
        <w:rPr>
          <w:rFonts w:ascii="Tahoma" w:hAnsi="Tahoma" w:cs="Tahoma" w:hint="cs"/>
          <w:sz w:val="17"/>
          <w:szCs w:val="17"/>
          <w:rtl/>
        </w:rPr>
        <w:t>ה</w:t>
      </w:r>
      <w:r w:rsidRPr="00142293">
        <w:rPr>
          <w:rFonts w:ascii="Tahoma" w:hAnsi="Tahoma" w:cs="Tahoma"/>
          <w:sz w:val="17"/>
          <w:szCs w:val="17"/>
          <w:rtl/>
        </w:rPr>
        <w:t>פרטיות</w:t>
      </w:r>
      <w:r w:rsidRPr="00142293">
        <w:rPr>
          <w:rFonts w:ascii="Tahoma" w:hAnsi="Tahoma" w:cs="Tahoma" w:hint="cs"/>
          <w:sz w:val="17"/>
          <w:szCs w:val="17"/>
          <w:rtl/>
        </w:rPr>
        <w:t xml:space="preserve"> מתחרות בתחומים רבים במעבדותיו של מכון התקנים בעריכת בדיקות עמידה לתקן</w:t>
      </w:r>
      <w:r w:rsidRPr="00142293">
        <w:rPr>
          <w:rFonts w:ascii="Tahoma" w:hAnsi="Tahoma" w:cs="Tahoma"/>
          <w:sz w:val="17"/>
          <w:szCs w:val="17"/>
          <w:rtl/>
        </w:rPr>
        <w:t>.</w:t>
      </w:r>
      <w:r w:rsidRPr="00142293">
        <w:rPr>
          <w:rFonts w:ascii="Tahoma" w:hAnsi="Tahoma" w:cs="Tahoma" w:hint="cs"/>
          <w:sz w:val="17"/>
          <w:szCs w:val="17"/>
          <w:rtl/>
        </w:rPr>
        <w:t xml:space="preserve"> </w:t>
      </w:r>
    </w:p>
    <w:p w:rsidR="006E45B0" w:rsidRPr="00142293" w:rsidP="00CC35BE">
      <w:pPr>
        <w:tabs>
          <w:tab w:val="left" w:pos="8306"/>
        </w:tabs>
        <w:spacing w:line="240" w:lineRule="exact"/>
        <w:ind w:right="2268"/>
        <w:jc w:val="both"/>
        <w:rPr>
          <w:rFonts w:ascii="Tahoma" w:hAnsi="Tahoma" w:cs="Tahoma"/>
          <w:sz w:val="17"/>
          <w:szCs w:val="17"/>
          <w:rtl/>
        </w:rPr>
      </w:pPr>
      <w:r w:rsidRPr="00142293">
        <w:rPr>
          <w:rFonts w:ascii="Tahoma" w:hAnsi="Tahoma" w:cs="Tahoma" w:hint="cs"/>
          <w:sz w:val="17"/>
          <w:szCs w:val="17"/>
          <w:rtl/>
        </w:rPr>
        <w:t>בוועדות התקינה שאינן בתחום המזון (המרכזיות והטכניות) הוקצה במועד הביקורת מקום ל-139 נציגי מעבדות</w:t>
      </w:r>
      <w:r>
        <w:rPr>
          <w:rFonts w:ascii="Tahoma" w:hAnsi="Tahoma" w:cs="Tahoma"/>
          <w:sz w:val="17"/>
          <w:szCs w:val="17"/>
          <w:vertAlign w:val="superscript"/>
          <w:rtl/>
        </w:rPr>
        <w:footnoteReference w:id="65"/>
      </w:r>
      <w:r w:rsidRPr="00142293">
        <w:rPr>
          <w:rFonts w:ascii="Tahoma" w:hAnsi="Tahoma" w:cs="Tahoma" w:hint="cs"/>
          <w:sz w:val="17"/>
          <w:szCs w:val="17"/>
          <w:rtl/>
        </w:rPr>
        <w:t>. הביקורת העלתה כי כמעט בכל הוועדות יש נציג של מכון התקנים (135 נציגים), ורק בשתי ועדות יש נציגים של מעבדות פרטיות</w:t>
      </w:r>
      <w:r>
        <w:rPr>
          <w:rFonts w:ascii="Tahoma" w:hAnsi="Tahoma" w:cs="Tahoma"/>
          <w:sz w:val="17"/>
          <w:szCs w:val="17"/>
          <w:vertAlign w:val="superscript"/>
          <w:rtl/>
        </w:rPr>
        <w:footnoteReference w:id="66"/>
      </w:r>
      <w:r w:rsidRPr="00142293">
        <w:rPr>
          <w:rFonts w:ascii="Tahoma" w:hAnsi="Tahoma" w:cs="Tahoma" w:hint="cs"/>
          <w:sz w:val="17"/>
          <w:szCs w:val="17"/>
          <w:rtl/>
        </w:rPr>
        <w:t xml:space="preserve">. כאשר חבר בוועדה </w:t>
      </w:r>
      <w:r w:rsidR="00CC35BE">
        <w:rPr>
          <w:rFonts w:ascii="Tahoma" w:hAnsi="Tahoma" w:cs="Tahoma" w:hint="cs"/>
          <w:sz w:val="17"/>
          <w:szCs w:val="17"/>
          <w:rtl/>
        </w:rPr>
        <w:t xml:space="preserve">נציג </w:t>
      </w:r>
      <w:r w:rsidRPr="00142293">
        <w:rPr>
          <w:rFonts w:ascii="Tahoma" w:hAnsi="Tahoma" w:cs="Tahoma" w:hint="cs"/>
          <w:sz w:val="17"/>
          <w:szCs w:val="17"/>
          <w:rtl/>
        </w:rPr>
        <w:t xml:space="preserve">מעבדה </w:t>
      </w:r>
      <w:r w:rsidR="00CC35BE">
        <w:rPr>
          <w:rFonts w:ascii="Tahoma" w:hAnsi="Tahoma" w:cs="Tahoma" w:hint="cs"/>
          <w:sz w:val="17"/>
          <w:szCs w:val="17"/>
          <w:rtl/>
        </w:rPr>
        <w:t>שאינה של המכון</w:t>
      </w:r>
      <w:r w:rsidRPr="00142293">
        <w:rPr>
          <w:rFonts w:ascii="Tahoma" w:hAnsi="Tahoma" w:cs="Tahoma" w:hint="cs"/>
          <w:sz w:val="17"/>
          <w:szCs w:val="17"/>
          <w:rtl/>
        </w:rPr>
        <w:t>, אזי גם המכון נוהג לשלוח לוועדה נציג ממעבדותיו</w:t>
      </w:r>
      <w:r>
        <w:rPr>
          <w:rFonts w:ascii="Tahoma" w:hAnsi="Tahoma" w:cs="Tahoma"/>
          <w:sz w:val="17"/>
          <w:szCs w:val="17"/>
          <w:vertAlign w:val="superscript"/>
          <w:rtl/>
        </w:rPr>
        <w:footnoteReference w:id="67"/>
      </w:r>
      <w:r w:rsidRPr="00142293">
        <w:rPr>
          <w:rFonts w:ascii="Tahoma" w:hAnsi="Tahoma" w:cs="Tahoma" w:hint="cs"/>
          <w:sz w:val="17"/>
          <w:szCs w:val="17"/>
          <w:rtl/>
        </w:rPr>
        <w:t xml:space="preserve">. עוד נמצא כי </w:t>
      </w:r>
      <w:r w:rsidR="00CC35BE">
        <w:rPr>
          <w:rFonts w:ascii="Tahoma" w:hAnsi="Tahoma" w:cs="Tahoma" w:hint="cs"/>
          <w:sz w:val="17"/>
          <w:szCs w:val="17"/>
          <w:rtl/>
        </w:rPr>
        <w:t xml:space="preserve">נציג </w:t>
      </w:r>
      <w:r w:rsidRPr="00142293">
        <w:rPr>
          <w:rFonts w:ascii="Tahoma" w:hAnsi="Tahoma" w:cs="Tahoma" w:hint="cs"/>
          <w:sz w:val="17"/>
          <w:szCs w:val="17"/>
          <w:rtl/>
        </w:rPr>
        <w:t>ארגון מייצג של ענף מסוים, שאינו מפעיל מעבדה מוסמכת, מאייש מקום השמור למעבדות בדיקה בחמש ועדות.</w:t>
      </w:r>
      <w:r w:rsidRPr="00A561BA" w:rsidR="00A561BA">
        <w:rPr>
          <w:rFonts w:cs="Tahoma"/>
          <w:noProof/>
          <w:sz w:val="17"/>
          <w:szCs w:val="17"/>
          <w:rtl/>
        </w:rPr>
        <w:t xml:space="preserve"> </w:t>
      </w:r>
      <w:r w:rsidRPr="0012789B" w:rsidR="00A561BA">
        <w:rPr>
          <w:rFonts w:cs="Tahoma"/>
          <w:noProof/>
          <w:sz w:val="17"/>
          <w:szCs w:val="17"/>
          <w:rtl/>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3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D7F58" w:rsidRPr="00373C5D" w:rsidP="00A561B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89003817"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8035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D7F58" w:rsidP="00A561BA">
                            <w:pPr>
                              <w:spacing w:before="120" w:after="0" w:line="240" w:lineRule="atLeast"/>
                              <w:rPr>
                                <w:rFonts w:cs="Tahoma"/>
                                <w:color w:val="0B5294"/>
                                <w:spacing w:val="-4"/>
                                <w:sz w:val="24"/>
                                <w:szCs w:val="24"/>
                                <w:rtl/>
                              </w:rPr>
                            </w:pPr>
                            <w:r w:rsidRPr="00A561BA">
                              <w:rPr>
                                <w:rFonts w:cs="Tahoma" w:hint="eastAsia"/>
                                <w:color w:val="0B5294"/>
                                <w:spacing w:val="-4"/>
                                <w:sz w:val="24"/>
                                <w:szCs w:val="24"/>
                                <w:rtl/>
                              </w:rPr>
                              <w:t>כאשר</w:t>
                            </w:r>
                            <w:r w:rsidRPr="00A561BA">
                              <w:rPr>
                                <w:rFonts w:cs="Tahoma"/>
                                <w:color w:val="0B5294"/>
                                <w:spacing w:val="-4"/>
                                <w:sz w:val="24"/>
                                <w:szCs w:val="24"/>
                                <w:rtl/>
                              </w:rPr>
                              <w:t xml:space="preserve"> </w:t>
                            </w:r>
                            <w:r w:rsidRPr="00A561BA">
                              <w:rPr>
                                <w:rFonts w:cs="Tahoma" w:hint="eastAsia"/>
                                <w:color w:val="0B5294"/>
                                <w:spacing w:val="-4"/>
                                <w:sz w:val="24"/>
                                <w:szCs w:val="24"/>
                                <w:rtl/>
                              </w:rPr>
                              <w:t>חבר</w:t>
                            </w:r>
                            <w:r w:rsidRPr="00A561BA">
                              <w:rPr>
                                <w:rFonts w:cs="Tahoma"/>
                                <w:color w:val="0B5294"/>
                                <w:spacing w:val="-4"/>
                                <w:sz w:val="24"/>
                                <w:szCs w:val="24"/>
                                <w:rtl/>
                              </w:rPr>
                              <w:t xml:space="preserve"> </w:t>
                            </w:r>
                            <w:r w:rsidRPr="00A561BA">
                              <w:rPr>
                                <w:rFonts w:cs="Tahoma" w:hint="eastAsia"/>
                                <w:color w:val="0B5294"/>
                                <w:spacing w:val="-4"/>
                                <w:sz w:val="24"/>
                                <w:szCs w:val="24"/>
                                <w:rtl/>
                              </w:rPr>
                              <w:t>בוועדה</w:t>
                            </w:r>
                            <w:r w:rsidRPr="00A561BA">
                              <w:rPr>
                                <w:rFonts w:cs="Tahoma"/>
                                <w:color w:val="0B5294"/>
                                <w:spacing w:val="-4"/>
                                <w:sz w:val="24"/>
                                <w:szCs w:val="24"/>
                                <w:rtl/>
                              </w:rPr>
                              <w:t xml:space="preserve"> </w:t>
                            </w:r>
                            <w:r w:rsidRPr="00A561BA">
                              <w:rPr>
                                <w:rFonts w:cs="Tahoma" w:hint="eastAsia"/>
                                <w:color w:val="0B5294"/>
                                <w:spacing w:val="-4"/>
                                <w:sz w:val="24"/>
                                <w:szCs w:val="24"/>
                                <w:rtl/>
                              </w:rPr>
                              <w:t>נציג</w:t>
                            </w:r>
                            <w:r w:rsidRPr="00A561BA">
                              <w:rPr>
                                <w:rFonts w:cs="Tahoma"/>
                                <w:color w:val="0B5294"/>
                                <w:spacing w:val="-4"/>
                                <w:sz w:val="24"/>
                                <w:szCs w:val="24"/>
                                <w:rtl/>
                              </w:rPr>
                              <w:t xml:space="preserve"> </w:t>
                            </w:r>
                            <w:r w:rsidRPr="00A561BA">
                              <w:rPr>
                                <w:rFonts w:cs="Tahoma" w:hint="eastAsia"/>
                                <w:color w:val="0B5294"/>
                                <w:spacing w:val="-4"/>
                                <w:sz w:val="24"/>
                                <w:szCs w:val="24"/>
                                <w:rtl/>
                              </w:rPr>
                              <w:t>מעבדה</w:t>
                            </w:r>
                            <w:r w:rsidRPr="00A561BA">
                              <w:rPr>
                                <w:rFonts w:cs="Tahoma"/>
                                <w:color w:val="0B5294"/>
                                <w:spacing w:val="-4"/>
                                <w:sz w:val="24"/>
                                <w:szCs w:val="24"/>
                                <w:rtl/>
                              </w:rPr>
                              <w:t xml:space="preserve"> </w:t>
                            </w:r>
                            <w:r w:rsidRPr="00A561BA">
                              <w:rPr>
                                <w:rFonts w:cs="Tahoma" w:hint="eastAsia"/>
                                <w:color w:val="0B5294"/>
                                <w:spacing w:val="-4"/>
                                <w:sz w:val="24"/>
                                <w:szCs w:val="24"/>
                                <w:rtl/>
                              </w:rPr>
                              <w:t>שאינה</w:t>
                            </w:r>
                            <w:r w:rsidRPr="00A561BA">
                              <w:rPr>
                                <w:rFonts w:cs="Tahoma"/>
                                <w:color w:val="0B5294"/>
                                <w:spacing w:val="-4"/>
                                <w:sz w:val="24"/>
                                <w:szCs w:val="24"/>
                                <w:rtl/>
                              </w:rPr>
                              <w:t xml:space="preserve"> </w:t>
                            </w:r>
                            <w:r w:rsidRPr="00A561BA">
                              <w:rPr>
                                <w:rFonts w:cs="Tahoma" w:hint="eastAsia"/>
                                <w:color w:val="0B5294"/>
                                <w:spacing w:val="-4"/>
                                <w:sz w:val="24"/>
                                <w:szCs w:val="24"/>
                                <w:rtl/>
                              </w:rPr>
                              <w:t>של</w:t>
                            </w:r>
                            <w:r w:rsidRPr="00A561BA">
                              <w:rPr>
                                <w:rFonts w:cs="Tahoma"/>
                                <w:color w:val="0B5294"/>
                                <w:spacing w:val="-4"/>
                                <w:sz w:val="24"/>
                                <w:szCs w:val="24"/>
                                <w:rtl/>
                              </w:rPr>
                              <w:t xml:space="preserve"> </w:t>
                            </w:r>
                            <w:r w:rsidRPr="00A561BA">
                              <w:rPr>
                                <w:rFonts w:cs="Tahoma" w:hint="eastAsia"/>
                                <w:color w:val="0B5294"/>
                                <w:spacing w:val="-4"/>
                                <w:sz w:val="24"/>
                                <w:szCs w:val="24"/>
                                <w:rtl/>
                              </w:rPr>
                              <w:t>המכון</w:t>
                            </w:r>
                            <w:r w:rsidRPr="00A561BA">
                              <w:rPr>
                                <w:rFonts w:cs="Tahoma"/>
                                <w:color w:val="0B5294"/>
                                <w:spacing w:val="-4"/>
                                <w:sz w:val="24"/>
                                <w:szCs w:val="24"/>
                                <w:rtl/>
                              </w:rPr>
                              <w:t xml:space="preserve">, </w:t>
                            </w:r>
                            <w:r w:rsidRPr="00A561BA">
                              <w:rPr>
                                <w:rFonts w:cs="Tahoma" w:hint="eastAsia"/>
                                <w:color w:val="0B5294"/>
                                <w:spacing w:val="-4"/>
                                <w:sz w:val="24"/>
                                <w:szCs w:val="24"/>
                                <w:rtl/>
                              </w:rPr>
                              <w:t>אזי</w:t>
                            </w:r>
                            <w:r w:rsidRPr="00A561BA">
                              <w:rPr>
                                <w:rFonts w:cs="Tahoma"/>
                                <w:color w:val="0B5294"/>
                                <w:spacing w:val="-4"/>
                                <w:sz w:val="24"/>
                                <w:szCs w:val="24"/>
                                <w:rtl/>
                              </w:rPr>
                              <w:t xml:space="preserve"> </w:t>
                            </w:r>
                            <w:r w:rsidRPr="00A561BA">
                              <w:rPr>
                                <w:rFonts w:cs="Tahoma" w:hint="eastAsia"/>
                                <w:color w:val="0B5294"/>
                                <w:spacing w:val="-4"/>
                                <w:sz w:val="24"/>
                                <w:szCs w:val="24"/>
                                <w:rtl/>
                              </w:rPr>
                              <w:t>גם</w:t>
                            </w:r>
                            <w:r w:rsidRPr="00A561BA">
                              <w:rPr>
                                <w:rFonts w:cs="Tahoma"/>
                                <w:color w:val="0B5294"/>
                                <w:spacing w:val="-4"/>
                                <w:sz w:val="24"/>
                                <w:szCs w:val="24"/>
                                <w:rtl/>
                              </w:rPr>
                              <w:t xml:space="preserve"> </w:t>
                            </w:r>
                            <w:r w:rsidRPr="00A561BA">
                              <w:rPr>
                                <w:rFonts w:cs="Tahoma" w:hint="eastAsia"/>
                                <w:color w:val="0B5294"/>
                                <w:spacing w:val="-4"/>
                                <w:sz w:val="24"/>
                                <w:szCs w:val="24"/>
                                <w:rtl/>
                              </w:rPr>
                              <w:t>המכון</w:t>
                            </w:r>
                            <w:r w:rsidRPr="00A561BA">
                              <w:rPr>
                                <w:rFonts w:cs="Tahoma"/>
                                <w:color w:val="0B5294"/>
                                <w:spacing w:val="-4"/>
                                <w:sz w:val="24"/>
                                <w:szCs w:val="24"/>
                                <w:rtl/>
                              </w:rPr>
                              <w:t xml:space="preserve"> </w:t>
                            </w:r>
                            <w:r w:rsidRPr="00A561BA">
                              <w:rPr>
                                <w:rFonts w:cs="Tahoma" w:hint="eastAsia"/>
                                <w:color w:val="0B5294"/>
                                <w:spacing w:val="-4"/>
                                <w:sz w:val="24"/>
                                <w:szCs w:val="24"/>
                                <w:rtl/>
                              </w:rPr>
                              <w:t>נוהג</w:t>
                            </w:r>
                            <w:r w:rsidRPr="00A561BA">
                              <w:rPr>
                                <w:rFonts w:cs="Tahoma"/>
                                <w:color w:val="0B5294"/>
                                <w:spacing w:val="-4"/>
                                <w:sz w:val="24"/>
                                <w:szCs w:val="24"/>
                                <w:rtl/>
                              </w:rPr>
                              <w:t xml:space="preserve"> </w:t>
                            </w:r>
                            <w:r w:rsidRPr="00A561BA">
                              <w:rPr>
                                <w:rFonts w:cs="Tahoma" w:hint="eastAsia"/>
                                <w:color w:val="0B5294"/>
                                <w:spacing w:val="-4"/>
                                <w:sz w:val="24"/>
                                <w:szCs w:val="24"/>
                                <w:rtl/>
                              </w:rPr>
                              <w:t>לשלוח</w:t>
                            </w:r>
                            <w:r w:rsidRPr="00A561BA">
                              <w:rPr>
                                <w:rFonts w:cs="Tahoma"/>
                                <w:color w:val="0B5294"/>
                                <w:spacing w:val="-4"/>
                                <w:sz w:val="24"/>
                                <w:szCs w:val="24"/>
                                <w:rtl/>
                              </w:rPr>
                              <w:t xml:space="preserve"> </w:t>
                            </w:r>
                            <w:r w:rsidRPr="00A561BA">
                              <w:rPr>
                                <w:rFonts w:cs="Tahoma" w:hint="eastAsia"/>
                                <w:color w:val="0B5294"/>
                                <w:spacing w:val="-4"/>
                                <w:sz w:val="24"/>
                                <w:szCs w:val="24"/>
                                <w:rtl/>
                              </w:rPr>
                              <w:t>לוועדה</w:t>
                            </w:r>
                            <w:r w:rsidRPr="00A561BA">
                              <w:rPr>
                                <w:rFonts w:cs="Tahoma"/>
                                <w:color w:val="0B5294"/>
                                <w:spacing w:val="-4"/>
                                <w:sz w:val="24"/>
                                <w:szCs w:val="24"/>
                                <w:rtl/>
                              </w:rPr>
                              <w:t xml:space="preserve"> </w:t>
                            </w:r>
                            <w:r w:rsidRPr="00A561BA">
                              <w:rPr>
                                <w:rFonts w:cs="Tahoma" w:hint="eastAsia"/>
                                <w:color w:val="0B5294"/>
                                <w:spacing w:val="-4"/>
                                <w:sz w:val="24"/>
                                <w:szCs w:val="24"/>
                                <w:rtl/>
                              </w:rPr>
                              <w:t>נציג</w:t>
                            </w:r>
                            <w:r w:rsidRPr="00A561BA">
                              <w:rPr>
                                <w:rFonts w:cs="Tahoma"/>
                                <w:color w:val="0B5294"/>
                                <w:spacing w:val="-4"/>
                                <w:sz w:val="24"/>
                                <w:szCs w:val="24"/>
                                <w:rtl/>
                              </w:rPr>
                              <w:t xml:space="preserve"> </w:t>
                            </w:r>
                            <w:r w:rsidRPr="00A561BA">
                              <w:rPr>
                                <w:rFonts w:cs="Tahoma" w:hint="eastAsia"/>
                                <w:color w:val="0B5294"/>
                                <w:spacing w:val="-4"/>
                                <w:sz w:val="24"/>
                                <w:szCs w:val="24"/>
                                <w:rtl/>
                              </w:rPr>
                              <w:t>ממעבדותיו</w:t>
                            </w:r>
                            <w:r>
                              <w:rPr>
                                <w:rFonts w:cs="Tahoma" w:hint="cs"/>
                                <w:color w:val="0B5294"/>
                                <w:spacing w:val="-4"/>
                                <w:sz w:val="24"/>
                                <w:szCs w:val="24"/>
                                <w:rtl/>
                              </w:rPr>
                              <w:t xml:space="preserve"> </w:t>
                            </w:r>
                            <w:r w:rsidRPr="000117C3">
                              <w:rPr>
                                <w:rFonts w:cs="Tahoma"/>
                                <w:color w:val="0B5294"/>
                                <w:spacing w:val="-4"/>
                                <w:sz w:val="24"/>
                                <w:szCs w:val="24"/>
                                <w:rtl/>
                              </w:rPr>
                              <w:t xml:space="preserve"> </w:t>
                            </w:r>
                          </w:p>
                          <w:p w:rsidR="002D7F58" w:rsidRPr="00373C5D" w:rsidP="00A561B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23951065"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19574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2D7F58" w:rsidRPr="00373C5D" w:rsidP="00A561BA">
                      <w:pPr>
                        <w:spacing w:line="240" w:lineRule="atLeast"/>
                        <w:rPr>
                          <w:rFonts w:cs="Tahoma"/>
                          <w:b/>
                          <w:bCs/>
                          <w:color w:val="0B5294"/>
                          <w:sz w:val="48"/>
                          <w:szCs w:val="48"/>
                          <w:rtl/>
                        </w:rPr>
                      </w:pPr>
                      <w:drawing>
                        <wp:inline distT="0" distB="0" distL="0" distR="0">
                          <wp:extent cx="311150" cy="256800"/>
                          <wp:effectExtent l="0" t="0" r="0" b="0"/>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341920"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D7F58" w:rsidP="00A561BA">
                      <w:pPr>
                        <w:spacing w:before="120" w:after="0" w:line="240" w:lineRule="atLeast"/>
                        <w:rPr>
                          <w:rFonts w:cs="Tahoma"/>
                          <w:color w:val="0B5294"/>
                          <w:spacing w:val="-4"/>
                          <w:sz w:val="24"/>
                          <w:szCs w:val="24"/>
                          <w:rtl/>
                        </w:rPr>
                      </w:pPr>
                      <w:r w:rsidRPr="00A561BA">
                        <w:rPr>
                          <w:rFonts w:cs="Tahoma" w:hint="eastAsia"/>
                          <w:color w:val="0B5294"/>
                          <w:spacing w:val="-4"/>
                          <w:sz w:val="24"/>
                          <w:szCs w:val="24"/>
                          <w:rtl/>
                        </w:rPr>
                        <w:t>כאשר</w:t>
                      </w:r>
                      <w:r w:rsidRPr="00A561BA">
                        <w:rPr>
                          <w:rFonts w:cs="Tahoma"/>
                          <w:color w:val="0B5294"/>
                          <w:spacing w:val="-4"/>
                          <w:sz w:val="24"/>
                          <w:szCs w:val="24"/>
                          <w:rtl/>
                        </w:rPr>
                        <w:t xml:space="preserve"> </w:t>
                      </w:r>
                      <w:r w:rsidRPr="00A561BA">
                        <w:rPr>
                          <w:rFonts w:cs="Tahoma" w:hint="eastAsia"/>
                          <w:color w:val="0B5294"/>
                          <w:spacing w:val="-4"/>
                          <w:sz w:val="24"/>
                          <w:szCs w:val="24"/>
                          <w:rtl/>
                        </w:rPr>
                        <w:t>חבר</w:t>
                      </w:r>
                      <w:r w:rsidRPr="00A561BA">
                        <w:rPr>
                          <w:rFonts w:cs="Tahoma"/>
                          <w:color w:val="0B5294"/>
                          <w:spacing w:val="-4"/>
                          <w:sz w:val="24"/>
                          <w:szCs w:val="24"/>
                          <w:rtl/>
                        </w:rPr>
                        <w:t xml:space="preserve"> </w:t>
                      </w:r>
                      <w:r w:rsidRPr="00A561BA">
                        <w:rPr>
                          <w:rFonts w:cs="Tahoma" w:hint="eastAsia"/>
                          <w:color w:val="0B5294"/>
                          <w:spacing w:val="-4"/>
                          <w:sz w:val="24"/>
                          <w:szCs w:val="24"/>
                          <w:rtl/>
                        </w:rPr>
                        <w:t>בוועדה</w:t>
                      </w:r>
                      <w:r w:rsidRPr="00A561BA">
                        <w:rPr>
                          <w:rFonts w:cs="Tahoma"/>
                          <w:color w:val="0B5294"/>
                          <w:spacing w:val="-4"/>
                          <w:sz w:val="24"/>
                          <w:szCs w:val="24"/>
                          <w:rtl/>
                        </w:rPr>
                        <w:t xml:space="preserve"> </w:t>
                      </w:r>
                      <w:r w:rsidRPr="00A561BA">
                        <w:rPr>
                          <w:rFonts w:cs="Tahoma" w:hint="eastAsia"/>
                          <w:color w:val="0B5294"/>
                          <w:spacing w:val="-4"/>
                          <w:sz w:val="24"/>
                          <w:szCs w:val="24"/>
                          <w:rtl/>
                        </w:rPr>
                        <w:t>נציג</w:t>
                      </w:r>
                      <w:r w:rsidRPr="00A561BA">
                        <w:rPr>
                          <w:rFonts w:cs="Tahoma"/>
                          <w:color w:val="0B5294"/>
                          <w:spacing w:val="-4"/>
                          <w:sz w:val="24"/>
                          <w:szCs w:val="24"/>
                          <w:rtl/>
                        </w:rPr>
                        <w:t xml:space="preserve"> </w:t>
                      </w:r>
                      <w:r w:rsidRPr="00A561BA">
                        <w:rPr>
                          <w:rFonts w:cs="Tahoma" w:hint="eastAsia"/>
                          <w:color w:val="0B5294"/>
                          <w:spacing w:val="-4"/>
                          <w:sz w:val="24"/>
                          <w:szCs w:val="24"/>
                          <w:rtl/>
                        </w:rPr>
                        <w:t>מעבדה</w:t>
                      </w:r>
                      <w:r w:rsidRPr="00A561BA">
                        <w:rPr>
                          <w:rFonts w:cs="Tahoma"/>
                          <w:color w:val="0B5294"/>
                          <w:spacing w:val="-4"/>
                          <w:sz w:val="24"/>
                          <w:szCs w:val="24"/>
                          <w:rtl/>
                        </w:rPr>
                        <w:t xml:space="preserve"> </w:t>
                      </w:r>
                      <w:r w:rsidRPr="00A561BA">
                        <w:rPr>
                          <w:rFonts w:cs="Tahoma" w:hint="eastAsia"/>
                          <w:color w:val="0B5294"/>
                          <w:spacing w:val="-4"/>
                          <w:sz w:val="24"/>
                          <w:szCs w:val="24"/>
                          <w:rtl/>
                        </w:rPr>
                        <w:t>שאינה</w:t>
                      </w:r>
                      <w:r w:rsidRPr="00A561BA">
                        <w:rPr>
                          <w:rFonts w:cs="Tahoma"/>
                          <w:color w:val="0B5294"/>
                          <w:spacing w:val="-4"/>
                          <w:sz w:val="24"/>
                          <w:szCs w:val="24"/>
                          <w:rtl/>
                        </w:rPr>
                        <w:t xml:space="preserve"> </w:t>
                      </w:r>
                      <w:r w:rsidRPr="00A561BA">
                        <w:rPr>
                          <w:rFonts w:cs="Tahoma" w:hint="eastAsia"/>
                          <w:color w:val="0B5294"/>
                          <w:spacing w:val="-4"/>
                          <w:sz w:val="24"/>
                          <w:szCs w:val="24"/>
                          <w:rtl/>
                        </w:rPr>
                        <w:t>של</w:t>
                      </w:r>
                      <w:r w:rsidRPr="00A561BA">
                        <w:rPr>
                          <w:rFonts w:cs="Tahoma"/>
                          <w:color w:val="0B5294"/>
                          <w:spacing w:val="-4"/>
                          <w:sz w:val="24"/>
                          <w:szCs w:val="24"/>
                          <w:rtl/>
                        </w:rPr>
                        <w:t xml:space="preserve"> </w:t>
                      </w:r>
                      <w:r w:rsidRPr="00A561BA">
                        <w:rPr>
                          <w:rFonts w:cs="Tahoma" w:hint="eastAsia"/>
                          <w:color w:val="0B5294"/>
                          <w:spacing w:val="-4"/>
                          <w:sz w:val="24"/>
                          <w:szCs w:val="24"/>
                          <w:rtl/>
                        </w:rPr>
                        <w:t>המכון</w:t>
                      </w:r>
                      <w:r w:rsidRPr="00A561BA">
                        <w:rPr>
                          <w:rFonts w:cs="Tahoma"/>
                          <w:color w:val="0B5294"/>
                          <w:spacing w:val="-4"/>
                          <w:sz w:val="24"/>
                          <w:szCs w:val="24"/>
                          <w:rtl/>
                        </w:rPr>
                        <w:t xml:space="preserve">, </w:t>
                      </w:r>
                      <w:r w:rsidRPr="00A561BA">
                        <w:rPr>
                          <w:rFonts w:cs="Tahoma" w:hint="eastAsia"/>
                          <w:color w:val="0B5294"/>
                          <w:spacing w:val="-4"/>
                          <w:sz w:val="24"/>
                          <w:szCs w:val="24"/>
                          <w:rtl/>
                        </w:rPr>
                        <w:t>אזי</w:t>
                      </w:r>
                      <w:r w:rsidRPr="00A561BA">
                        <w:rPr>
                          <w:rFonts w:cs="Tahoma"/>
                          <w:color w:val="0B5294"/>
                          <w:spacing w:val="-4"/>
                          <w:sz w:val="24"/>
                          <w:szCs w:val="24"/>
                          <w:rtl/>
                        </w:rPr>
                        <w:t xml:space="preserve"> </w:t>
                      </w:r>
                      <w:r w:rsidRPr="00A561BA">
                        <w:rPr>
                          <w:rFonts w:cs="Tahoma" w:hint="eastAsia"/>
                          <w:color w:val="0B5294"/>
                          <w:spacing w:val="-4"/>
                          <w:sz w:val="24"/>
                          <w:szCs w:val="24"/>
                          <w:rtl/>
                        </w:rPr>
                        <w:t>גם</w:t>
                      </w:r>
                      <w:r w:rsidRPr="00A561BA">
                        <w:rPr>
                          <w:rFonts w:cs="Tahoma"/>
                          <w:color w:val="0B5294"/>
                          <w:spacing w:val="-4"/>
                          <w:sz w:val="24"/>
                          <w:szCs w:val="24"/>
                          <w:rtl/>
                        </w:rPr>
                        <w:t xml:space="preserve"> </w:t>
                      </w:r>
                      <w:r w:rsidRPr="00A561BA">
                        <w:rPr>
                          <w:rFonts w:cs="Tahoma" w:hint="eastAsia"/>
                          <w:color w:val="0B5294"/>
                          <w:spacing w:val="-4"/>
                          <w:sz w:val="24"/>
                          <w:szCs w:val="24"/>
                          <w:rtl/>
                        </w:rPr>
                        <w:t>המכון</w:t>
                      </w:r>
                      <w:r w:rsidRPr="00A561BA">
                        <w:rPr>
                          <w:rFonts w:cs="Tahoma"/>
                          <w:color w:val="0B5294"/>
                          <w:spacing w:val="-4"/>
                          <w:sz w:val="24"/>
                          <w:szCs w:val="24"/>
                          <w:rtl/>
                        </w:rPr>
                        <w:t xml:space="preserve"> </w:t>
                      </w:r>
                      <w:r w:rsidRPr="00A561BA">
                        <w:rPr>
                          <w:rFonts w:cs="Tahoma" w:hint="eastAsia"/>
                          <w:color w:val="0B5294"/>
                          <w:spacing w:val="-4"/>
                          <w:sz w:val="24"/>
                          <w:szCs w:val="24"/>
                          <w:rtl/>
                        </w:rPr>
                        <w:t>נוהג</w:t>
                      </w:r>
                      <w:r w:rsidRPr="00A561BA">
                        <w:rPr>
                          <w:rFonts w:cs="Tahoma"/>
                          <w:color w:val="0B5294"/>
                          <w:spacing w:val="-4"/>
                          <w:sz w:val="24"/>
                          <w:szCs w:val="24"/>
                          <w:rtl/>
                        </w:rPr>
                        <w:t xml:space="preserve"> </w:t>
                      </w:r>
                      <w:r w:rsidRPr="00A561BA">
                        <w:rPr>
                          <w:rFonts w:cs="Tahoma" w:hint="eastAsia"/>
                          <w:color w:val="0B5294"/>
                          <w:spacing w:val="-4"/>
                          <w:sz w:val="24"/>
                          <w:szCs w:val="24"/>
                          <w:rtl/>
                        </w:rPr>
                        <w:t>לשלוח</w:t>
                      </w:r>
                      <w:r w:rsidRPr="00A561BA">
                        <w:rPr>
                          <w:rFonts w:cs="Tahoma"/>
                          <w:color w:val="0B5294"/>
                          <w:spacing w:val="-4"/>
                          <w:sz w:val="24"/>
                          <w:szCs w:val="24"/>
                          <w:rtl/>
                        </w:rPr>
                        <w:t xml:space="preserve"> </w:t>
                      </w:r>
                      <w:r w:rsidRPr="00A561BA">
                        <w:rPr>
                          <w:rFonts w:cs="Tahoma" w:hint="eastAsia"/>
                          <w:color w:val="0B5294"/>
                          <w:spacing w:val="-4"/>
                          <w:sz w:val="24"/>
                          <w:szCs w:val="24"/>
                          <w:rtl/>
                        </w:rPr>
                        <w:t>לוועדה</w:t>
                      </w:r>
                      <w:r w:rsidRPr="00A561BA">
                        <w:rPr>
                          <w:rFonts w:cs="Tahoma"/>
                          <w:color w:val="0B5294"/>
                          <w:spacing w:val="-4"/>
                          <w:sz w:val="24"/>
                          <w:szCs w:val="24"/>
                          <w:rtl/>
                        </w:rPr>
                        <w:t xml:space="preserve"> </w:t>
                      </w:r>
                      <w:r w:rsidRPr="00A561BA">
                        <w:rPr>
                          <w:rFonts w:cs="Tahoma" w:hint="eastAsia"/>
                          <w:color w:val="0B5294"/>
                          <w:spacing w:val="-4"/>
                          <w:sz w:val="24"/>
                          <w:szCs w:val="24"/>
                          <w:rtl/>
                        </w:rPr>
                        <w:t>נציג</w:t>
                      </w:r>
                      <w:r w:rsidRPr="00A561BA">
                        <w:rPr>
                          <w:rFonts w:cs="Tahoma"/>
                          <w:color w:val="0B5294"/>
                          <w:spacing w:val="-4"/>
                          <w:sz w:val="24"/>
                          <w:szCs w:val="24"/>
                          <w:rtl/>
                        </w:rPr>
                        <w:t xml:space="preserve"> </w:t>
                      </w:r>
                      <w:r w:rsidRPr="00A561BA">
                        <w:rPr>
                          <w:rFonts w:cs="Tahoma" w:hint="eastAsia"/>
                          <w:color w:val="0B5294"/>
                          <w:spacing w:val="-4"/>
                          <w:sz w:val="24"/>
                          <w:szCs w:val="24"/>
                          <w:rtl/>
                        </w:rPr>
                        <w:t>ממעבדותיו</w:t>
                      </w:r>
                      <w:r>
                        <w:rPr>
                          <w:rFonts w:cs="Tahoma" w:hint="cs"/>
                          <w:color w:val="0B5294"/>
                          <w:spacing w:val="-4"/>
                          <w:sz w:val="24"/>
                          <w:szCs w:val="24"/>
                          <w:rtl/>
                        </w:rPr>
                        <w:t xml:space="preserve"> </w:t>
                      </w:r>
                      <w:r w:rsidRPr="000117C3">
                        <w:rPr>
                          <w:rFonts w:cs="Tahoma"/>
                          <w:color w:val="0B5294"/>
                          <w:spacing w:val="-4"/>
                          <w:sz w:val="24"/>
                          <w:szCs w:val="24"/>
                          <w:rtl/>
                        </w:rPr>
                        <w:t xml:space="preserve"> </w:t>
                      </w:r>
                    </w:p>
                    <w:p w:rsidR="002D7F58" w:rsidRPr="00373C5D" w:rsidP="00A561BA">
                      <w:pPr>
                        <w:spacing w:before="120" w:after="0" w:line="240" w:lineRule="atLeast"/>
                        <w:rPr>
                          <w:rFonts w:cs="Tahoma"/>
                          <w:b/>
                          <w:bCs/>
                          <w:color w:val="0B5294"/>
                          <w:sz w:val="48"/>
                          <w:szCs w:val="48"/>
                          <w:rtl/>
                        </w:rPr>
                      </w:pPr>
                      <w:drawing>
                        <wp:inline distT="0" distB="0" distL="0" distR="0">
                          <wp:extent cx="288000" cy="31337"/>
                          <wp:effectExtent l="0" t="0" r="0" b="6985"/>
                          <wp:docPr id="32"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745219"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E45B0" w:rsidRPr="00142293" w:rsidP="00964448">
      <w:pPr>
        <w:tabs>
          <w:tab w:val="left" w:pos="8306"/>
        </w:tabs>
        <w:spacing w:line="240" w:lineRule="exact"/>
        <w:ind w:right="2268"/>
        <w:jc w:val="both"/>
        <w:rPr>
          <w:rFonts w:ascii="Tahoma" w:hAnsi="Tahoma" w:cs="Tahoma"/>
          <w:sz w:val="17"/>
          <w:szCs w:val="17"/>
          <w:rtl/>
        </w:rPr>
      </w:pPr>
      <w:r w:rsidRPr="00142293">
        <w:rPr>
          <w:rFonts w:ascii="Tahoma" w:hAnsi="Tahoma" w:cs="Tahoma" w:hint="cs"/>
          <w:sz w:val="17"/>
          <w:szCs w:val="17"/>
          <w:rtl/>
        </w:rPr>
        <w:t>הרשות להסמכת מעבדות מסרה לנציגי משרד מבקר המדינה בפגישה בינואר 2017 כי אינה מעורבת בתהליכי המינוי לוועדות תקינה או לוועדות מומחים.</w:t>
      </w:r>
      <w:r w:rsidRPr="00142293">
        <w:rPr>
          <w:rFonts w:ascii="Tahoma" w:hAnsi="Tahoma" w:cs="Tahoma"/>
          <w:sz w:val="17"/>
          <w:szCs w:val="17"/>
          <w:rtl/>
        </w:rPr>
        <w:t xml:space="preserve"> ראש אגף מזון ובריאות </w:t>
      </w:r>
      <w:r w:rsidRPr="00142293">
        <w:rPr>
          <w:rFonts w:ascii="Tahoma" w:hAnsi="Tahoma" w:cs="Tahoma" w:hint="cs"/>
          <w:sz w:val="17"/>
          <w:szCs w:val="17"/>
          <w:rtl/>
        </w:rPr>
        <w:t xml:space="preserve">ברשות </w:t>
      </w:r>
      <w:r w:rsidRPr="00142293">
        <w:rPr>
          <w:rFonts w:ascii="Tahoma" w:hAnsi="Tahoma" w:cs="Tahoma"/>
          <w:sz w:val="17"/>
          <w:szCs w:val="17"/>
          <w:rtl/>
        </w:rPr>
        <w:t>משתתף ב</w:t>
      </w:r>
      <w:r w:rsidRPr="00142293">
        <w:rPr>
          <w:rFonts w:ascii="Tahoma" w:hAnsi="Tahoma" w:cs="Tahoma" w:hint="cs"/>
          <w:sz w:val="17"/>
          <w:szCs w:val="17"/>
          <w:rtl/>
        </w:rPr>
        <w:t xml:space="preserve">שתי </w:t>
      </w:r>
      <w:r w:rsidRPr="00142293">
        <w:rPr>
          <w:rFonts w:ascii="Tahoma" w:hAnsi="Tahoma" w:cs="Tahoma"/>
          <w:sz w:val="17"/>
          <w:szCs w:val="17"/>
          <w:rtl/>
        </w:rPr>
        <w:t>ועד</w:t>
      </w:r>
      <w:r w:rsidRPr="00142293">
        <w:rPr>
          <w:rFonts w:ascii="Tahoma" w:hAnsi="Tahoma" w:cs="Tahoma" w:hint="cs"/>
          <w:sz w:val="17"/>
          <w:szCs w:val="17"/>
          <w:rtl/>
        </w:rPr>
        <w:t>ו</w:t>
      </w:r>
      <w:r w:rsidRPr="00142293">
        <w:rPr>
          <w:rFonts w:ascii="Tahoma" w:hAnsi="Tahoma" w:cs="Tahoma"/>
          <w:sz w:val="17"/>
          <w:szCs w:val="17"/>
          <w:rtl/>
        </w:rPr>
        <w:t>ת מומחים</w:t>
      </w:r>
      <w:r w:rsidRPr="00142293">
        <w:rPr>
          <w:rFonts w:ascii="Tahoma" w:hAnsi="Tahoma" w:cs="Tahoma" w:hint="cs"/>
          <w:sz w:val="17"/>
          <w:szCs w:val="17"/>
          <w:rtl/>
        </w:rPr>
        <w:t xml:space="preserve"> בתחום המזון בלבד ואין</w:t>
      </w:r>
      <w:r w:rsidR="00CC35BE">
        <w:rPr>
          <w:rFonts w:ascii="Tahoma" w:hAnsi="Tahoma" w:cs="Tahoma" w:hint="cs"/>
          <w:sz w:val="17"/>
          <w:szCs w:val="17"/>
          <w:rtl/>
        </w:rPr>
        <w:t>,</w:t>
      </w:r>
      <w:r w:rsidRPr="00142293">
        <w:rPr>
          <w:rFonts w:ascii="Tahoma" w:hAnsi="Tahoma" w:cs="Tahoma" w:hint="cs"/>
          <w:sz w:val="17"/>
          <w:szCs w:val="17"/>
          <w:rtl/>
        </w:rPr>
        <w:t xml:space="preserve"> לרשות יכולת להשפיע על המינוי לוועדות תקינה ולוועדות מומחים.</w:t>
      </w:r>
    </w:p>
    <w:p w:rsidR="006E45B0" w:rsidRPr="00142293" w:rsidP="00CC35BE">
      <w:pPr>
        <w:pStyle w:val="running-text"/>
        <w:tabs>
          <w:tab w:val="left" w:pos="8306"/>
        </w:tabs>
        <w:bidi/>
        <w:spacing w:after="240"/>
        <w:rPr>
          <w:rtl/>
        </w:rPr>
      </w:pPr>
      <w:r w:rsidRPr="00142293">
        <w:rPr>
          <w:rFonts w:hint="cs"/>
          <w:rtl/>
        </w:rPr>
        <w:t xml:space="preserve">השתתפות בוועדות תקינה מקנה למעבדה חשיפה מוקדמת לתקנים המתווים את המדיניות העתידית של התקן, לרבות חומר טכני וסקירות משוות של תקינה במדינות שונות. מידע זה מאפשר למעבדה להשפיע על תוכן התקן ולהיערך לשינויים עתידיים בתקן לפני פרסום החלטותיהן של ועדות התקינה לציבור. בדצמבר 2016 נכנס לתוקף שינוי לחוק התקנים המאפשר </w:t>
      </w:r>
      <w:r w:rsidR="00CC35BE">
        <w:rPr>
          <w:rFonts w:hint="cs"/>
          <w:rtl/>
        </w:rPr>
        <w:t xml:space="preserve">את </w:t>
      </w:r>
      <w:r w:rsidRPr="00142293">
        <w:rPr>
          <w:rFonts w:hint="cs"/>
          <w:rtl/>
        </w:rPr>
        <w:t>השתתפות</w:t>
      </w:r>
      <w:r w:rsidR="00CC35BE">
        <w:rPr>
          <w:rFonts w:hint="cs"/>
          <w:rtl/>
        </w:rPr>
        <w:t>ם</w:t>
      </w:r>
      <w:r w:rsidRPr="00142293">
        <w:rPr>
          <w:rFonts w:hint="cs"/>
          <w:rtl/>
        </w:rPr>
        <w:t xml:space="preserve"> של </w:t>
      </w:r>
      <w:r w:rsidR="00CC35BE">
        <w:rPr>
          <w:rFonts w:hint="cs"/>
          <w:rtl/>
        </w:rPr>
        <w:t xml:space="preserve">נציגי </w:t>
      </w:r>
      <w:r w:rsidRPr="00142293">
        <w:rPr>
          <w:rFonts w:hint="cs"/>
          <w:rtl/>
        </w:rPr>
        <w:t>מעבדות כחבר</w:t>
      </w:r>
      <w:r w:rsidR="00CC35BE">
        <w:rPr>
          <w:rFonts w:hint="cs"/>
          <w:rtl/>
        </w:rPr>
        <w:t>ים</w:t>
      </w:r>
      <w:r w:rsidRPr="00142293">
        <w:rPr>
          <w:rFonts w:hint="cs"/>
          <w:rtl/>
        </w:rPr>
        <w:t xml:space="preserve"> בוועדות תקינה מרכזיות, ומחייב ועדת תקינה טכנית לשריין מקום לנציגי מעבדה פרטית אם יש בה נציגות של מעבדת המכון. </w:t>
      </w:r>
    </w:p>
    <w:p w:rsidR="006E45B0" w:rsidRPr="00142293" w:rsidP="00B10A3B">
      <w:pPr>
        <w:pStyle w:val="RESHET"/>
        <w:rPr>
          <w:rtl/>
        </w:rPr>
      </w:pPr>
      <w:r w:rsidRPr="00142293">
        <w:rPr>
          <w:rFonts w:hint="cs"/>
          <w:rtl/>
        </w:rPr>
        <w:t>הביקורת העלתה כי בחירת נציגיהן של המעבדות בוועדות תקינה, שאינן בתחום המזון, אינה נעשית בהליך שוויוני לכלל המעבדות המוסמכות והמאושרות. נמצא כי משרד הכלכלה לא פעל לבחינת אי-השוויון באיוש המקומות השמורים למעבדות בוועדות התקינה. עוד העלתה הביקורת כי פרוטוקולים של הדיונים בוועדות תקינה וחומר הרקע שמוצג לוועדות אינם מ</w:t>
      </w:r>
      <w:r w:rsidR="00B10A3B">
        <w:rPr>
          <w:rFonts w:hint="cs"/>
          <w:rtl/>
        </w:rPr>
        <w:t>ת</w:t>
      </w:r>
      <w:r w:rsidRPr="00142293">
        <w:rPr>
          <w:rFonts w:hint="cs"/>
          <w:rtl/>
        </w:rPr>
        <w:t>פרסמים לציבור. המכון אינו מפרסם אלא את החלטות הוועדות ולא את הנימוקים או ההסברים טכניים להחלטות אלה.</w:t>
      </w:r>
    </w:p>
    <w:p w:rsidR="006E45B0" w:rsidRPr="00142293" w:rsidP="00B10A3B">
      <w:pPr>
        <w:pStyle w:val="RESHET"/>
        <w:rPr>
          <w:rtl/>
        </w:rPr>
      </w:pPr>
      <w:r w:rsidRPr="00142293">
        <w:rPr>
          <w:rFonts w:hint="cs"/>
          <w:rtl/>
        </w:rPr>
        <w:t xml:space="preserve">משרד מבקר המדינה מעיר למשרד הכלכלה כי עליו לשקול שינוי החקיקה כך שמסגרת הליכי התקינה יהיה פרסום מלא של הפרוטוקולים מדיוניהן של ועדות התקינה וחומרי הרקע ולחלופין דיוני הוועדות </w:t>
      </w:r>
      <w:r w:rsidR="00B10A3B">
        <w:rPr>
          <w:rFonts w:hint="cs"/>
          <w:rtl/>
        </w:rPr>
        <w:t xml:space="preserve">יהיו פתוחים </w:t>
      </w:r>
      <w:r w:rsidRPr="00142293">
        <w:rPr>
          <w:rFonts w:hint="cs"/>
          <w:rtl/>
        </w:rPr>
        <w:t xml:space="preserve">לצפיית הציבור. על משרד הכלכלה לדאוג לייצוג שוויוני של מעבדות </w:t>
      </w:r>
      <w:r w:rsidR="00B10A3B">
        <w:rPr>
          <w:rFonts w:hint="cs"/>
          <w:rtl/>
        </w:rPr>
        <w:t>ה</w:t>
      </w:r>
      <w:r w:rsidRPr="00142293">
        <w:rPr>
          <w:rFonts w:hint="cs"/>
          <w:rtl/>
        </w:rPr>
        <w:t xml:space="preserve">בדיקה בוועדות </w:t>
      </w:r>
      <w:r w:rsidR="00B10A3B">
        <w:rPr>
          <w:rFonts w:hint="cs"/>
          <w:rtl/>
        </w:rPr>
        <w:t>ה</w:t>
      </w:r>
      <w:r w:rsidRPr="00142293">
        <w:rPr>
          <w:rFonts w:hint="cs"/>
          <w:rtl/>
        </w:rPr>
        <w:t xml:space="preserve">תקינה נוסף על המעבדות של מכון התקנים. עוד על משרד הכלכלה לשקול את שינוי החקיקה כדי לכלול את </w:t>
      </w:r>
      <w:r w:rsidR="00B10A3B">
        <w:rPr>
          <w:rFonts w:hint="cs"/>
          <w:rtl/>
        </w:rPr>
        <w:t xml:space="preserve">נציגי </w:t>
      </w:r>
      <w:r w:rsidRPr="00142293">
        <w:rPr>
          <w:rFonts w:hint="cs"/>
          <w:rtl/>
        </w:rPr>
        <w:t>הרשות להסמכת מעבדות כחבר</w:t>
      </w:r>
      <w:r w:rsidR="00B10A3B">
        <w:rPr>
          <w:rFonts w:hint="cs"/>
          <w:rtl/>
        </w:rPr>
        <w:t>ים</w:t>
      </w:r>
      <w:r w:rsidRPr="00142293">
        <w:rPr>
          <w:rFonts w:hint="cs"/>
          <w:rtl/>
        </w:rPr>
        <w:t xml:space="preserve"> בוועדות התקינה.</w:t>
      </w:r>
    </w:p>
    <w:p w:rsidR="006E45B0" w:rsidRPr="00142293" w:rsidP="00B10A3B">
      <w:pPr>
        <w:tabs>
          <w:tab w:val="left" w:pos="8306"/>
        </w:tabs>
        <w:spacing w:before="180" w:line="240" w:lineRule="exact"/>
        <w:ind w:right="2268"/>
        <w:jc w:val="both"/>
        <w:rPr>
          <w:rFonts w:ascii="Tahoma" w:hAnsi="Tahoma" w:cs="Tahoma"/>
          <w:sz w:val="17"/>
          <w:szCs w:val="17"/>
          <w:rtl/>
        </w:rPr>
      </w:pPr>
      <w:r w:rsidRPr="00142293">
        <w:rPr>
          <w:rFonts w:ascii="Tahoma" w:hAnsi="Tahoma" w:cs="Tahoma" w:hint="cs"/>
          <w:sz w:val="17"/>
          <w:szCs w:val="17"/>
          <w:rtl/>
        </w:rPr>
        <w:t xml:space="preserve">משרד הכלכלה מסר בתגובתו כי </w:t>
      </w:r>
      <w:r w:rsidRPr="00142293">
        <w:rPr>
          <w:rFonts w:ascii="Tahoma" w:hAnsi="Tahoma" w:cs="Tahoma"/>
          <w:sz w:val="17"/>
          <w:szCs w:val="17"/>
          <w:rtl/>
        </w:rPr>
        <w:t xml:space="preserve">הוועדות המרכזיות והוועד הפועל </w:t>
      </w:r>
      <w:r w:rsidRPr="00142293">
        <w:rPr>
          <w:rFonts w:ascii="Tahoma" w:hAnsi="Tahoma" w:cs="Tahoma" w:hint="cs"/>
          <w:sz w:val="17"/>
          <w:szCs w:val="17"/>
          <w:rtl/>
        </w:rPr>
        <w:t xml:space="preserve">הם </w:t>
      </w:r>
      <w:r w:rsidRPr="00142293">
        <w:rPr>
          <w:rFonts w:ascii="Tahoma" w:hAnsi="Tahoma" w:cs="Tahoma"/>
          <w:sz w:val="17"/>
          <w:szCs w:val="17"/>
          <w:rtl/>
        </w:rPr>
        <w:t>האחר</w:t>
      </w:r>
      <w:r w:rsidRPr="00142293">
        <w:rPr>
          <w:rFonts w:ascii="Tahoma" w:hAnsi="Tahoma" w:cs="Tahoma" w:hint="cs"/>
          <w:sz w:val="17"/>
          <w:szCs w:val="17"/>
          <w:rtl/>
        </w:rPr>
        <w:t>אים</w:t>
      </w:r>
      <w:r w:rsidRPr="00142293">
        <w:rPr>
          <w:rFonts w:ascii="Tahoma" w:hAnsi="Tahoma" w:cs="Tahoma"/>
          <w:sz w:val="17"/>
          <w:szCs w:val="17"/>
          <w:rtl/>
        </w:rPr>
        <w:t xml:space="preserve"> לוודא שוויוניות </w:t>
      </w:r>
      <w:r w:rsidRPr="00142293">
        <w:rPr>
          <w:rFonts w:ascii="Tahoma" w:hAnsi="Tahoma" w:cs="Tahoma" w:hint="cs"/>
          <w:sz w:val="17"/>
          <w:szCs w:val="17"/>
          <w:rtl/>
        </w:rPr>
        <w:t>במינוי לוועדות</w:t>
      </w:r>
      <w:r w:rsidRPr="00142293">
        <w:rPr>
          <w:rFonts w:ascii="Tahoma" w:hAnsi="Tahoma" w:cs="Tahoma"/>
          <w:sz w:val="17"/>
          <w:szCs w:val="17"/>
          <w:rtl/>
        </w:rPr>
        <w:t xml:space="preserve">. נציגי </w:t>
      </w:r>
      <w:r w:rsidRPr="00142293">
        <w:rPr>
          <w:rFonts w:ascii="Tahoma" w:hAnsi="Tahoma" w:cs="Tahoma" w:hint="cs"/>
          <w:sz w:val="17"/>
          <w:szCs w:val="17"/>
          <w:rtl/>
        </w:rPr>
        <w:t>משרד הכלכלה</w:t>
      </w:r>
      <w:r w:rsidRPr="00142293">
        <w:rPr>
          <w:rFonts w:ascii="Tahoma" w:hAnsi="Tahoma" w:cs="Tahoma"/>
          <w:sz w:val="17"/>
          <w:szCs w:val="17"/>
          <w:rtl/>
        </w:rPr>
        <w:t xml:space="preserve"> בגופים אל</w:t>
      </w:r>
      <w:r w:rsidRPr="00142293">
        <w:rPr>
          <w:rFonts w:ascii="Tahoma" w:hAnsi="Tahoma" w:cs="Tahoma" w:hint="cs"/>
          <w:sz w:val="17"/>
          <w:szCs w:val="17"/>
          <w:rtl/>
        </w:rPr>
        <w:t>ה</w:t>
      </w:r>
      <w:r w:rsidRPr="00142293">
        <w:rPr>
          <w:rFonts w:ascii="Tahoma" w:hAnsi="Tahoma" w:cs="Tahoma"/>
          <w:sz w:val="17"/>
          <w:szCs w:val="17"/>
          <w:rtl/>
        </w:rPr>
        <w:t xml:space="preserve"> </w:t>
      </w:r>
      <w:r w:rsidRPr="00142293">
        <w:rPr>
          <w:rFonts w:ascii="Tahoma" w:hAnsi="Tahoma" w:cs="Tahoma" w:hint="cs"/>
          <w:sz w:val="17"/>
          <w:szCs w:val="17"/>
          <w:rtl/>
        </w:rPr>
        <w:t>יביאו</w:t>
      </w:r>
      <w:r w:rsidRPr="00142293">
        <w:rPr>
          <w:rFonts w:ascii="Tahoma" w:hAnsi="Tahoma" w:cs="Tahoma"/>
          <w:sz w:val="17"/>
          <w:szCs w:val="17"/>
          <w:rtl/>
        </w:rPr>
        <w:t xml:space="preserve"> בחשבון את </w:t>
      </w:r>
      <w:r w:rsidRPr="00142293">
        <w:rPr>
          <w:rFonts w:ascii="Tahoma" w:hAnsi="Tahoma" w:cs="Tahoma" w:hint="cs"/>
          <w:sz w:val="17"/>
          <w:szCs w:val="17"/>
          <w:rtl/>
        </w:rPr>
        <w:t>הערתו של משרד מבקר המדינה</w:t>
      </w:r>
      <w:r w:rsidRPr="00142293">
        <w:rPr>
          <w:rFonts w:ascii="Tahoma" w:hAnsi="Tahoma" w:cs="Tahoma"/>
          <w:sz w:val="17"/>
          <w:szCs w:val="17"/>
          <w:rtl/>
        </w:rPr>
        <w:t xml:space="preserve"> ויפעלו ל</w:t>
      </w:r>
      <w:r w:rsidRPr="00142293">
        <w:rPr>
          <w:rFonts w:ascii="Tahoma" w:hAnsi="Tahoma" w:cs="Tahoma" w:hint="cs"/>
          <w:sz w:val="17"/>
          <w:szCs w:val="17"/>
          <w:rtl/>
        </w:rPr>
        <w:t>הבטחת</w:t>
      </w:r>
      <w:r w:rsidRPr="00142293">
        <w:rPr>
          <w:rFonts w:ascii="Tahoma" w:hAnsi="Tahoma" w:cs="Tahoma"/>
          <w:sz w:val="17"/>
          <w:szCs w:val="17"/>
          <w:rtl/>
        </w:rPr>
        <w:t xml:space="preserve"> השוויוניות הנדרשת.</w:t>
      </w:r>
      <w:r w:rsidRPr="00142293">
        <w:rPr>
          <w:rFonts w:ascii="Tahoma" w:hAnsi="Tahoma" w:cs="Tahoma" w:hint="cs"/>
          <w:sz w:val="17"/>
          <w:szCs w:val="17"/>
          <w:rtl/>
        </w:rPr>
        <w:t xml:space="preserve"> עוד מסר משרד הכלכלה כי הפרוטוקולים מדיוניהן של ועדות התקינה מ</w:t>
      </w:r>
      <w:r w:rsidR="00B10A3B">
        <w:rPr>
          <w:rFonts w:ascii="Tahoma" w:hAnsi="Tahoma" w:cs="Tahoma" w:hint="cs"/>
          <w:sz w:val="17"/>
          <w:szCs w:val="17"/>
          <w:rtl/>
        </w:rPr>
        <w:t>ת</w:t>
      </w:r>
      <w:r w:rsidRPr="00142293">
        <w:rPr>
          <w:rFonts w:ascii="Tahoma" w:hAnsi="Tahoma" w:cs="Tahoma" w:hint="cs"/>
          <w:sz w:val="17"/>
          <w:szCs w:val="17"/>
          <w:rtl/>
        </w:rPr>
        <w:t>פרסמים לציבור מאפריל 2017. המכון מסר בתגובתו דברים דומים לגבי פרסום הפרוטוקולים של ועדות התקינה.</w:t>
      </w:r>
    </w:p>
    <w:p w:rsidR="006E45B0" w:rsidRPr="00142293" w:rsidP="00B10A3B">
      <w:pPr>
        <w:spacing w:after="240" w:line="240" w:lineRule="exact"/>
        <w:ind w:right="2268"/>
        <w:jc w:val="both"/>
        <w:rPr>
          <w:rFonts w:ascii="Tahoma" w:hAnsi="Tahoma" w:cs="Tahoma"/>
          <w:sz w:val="17"/>
          <w:szCs w:val="17"/>
          <w:rtl/>
        </w:rPr>
      </w:pPr>
      <w:r w:rsidRPr="008B4809">
        <w:rPr>
          <w:rStyle w:val="Heading5Char"/>
          <w:rFonts w:ascii="Tahoma" w:hAnsi="Tahoma" w:cs="Tahoma" w:hint="eastAsia"/>
          <w:b/>
          <w:bCs/>
          <w:sz w:val="17"/>
          <w:szCs w:val="17"/>
          <w:rtl/>
        </w:rPr>
        <w:t>ליקויים</w:t>
      </w:r>
      <w:r w:rsidRPr="008B4809">
        <w:rPr>
          <w:rStyle w:val="Heading5Char"/>
          <w:rFonts w:ascii="Tahoma" w:hAnsi="Tahoma" w:cs="Tahoma"/>
          <w:b/>
          <w:bCs/>
          <w:sz w:val="17"/>
          <w:szCs w:val="17"/>
          <w:rtl/>
        </w:rPr>
        <w:t xml:space="preserve"> </w:t>
      </w:r>
      <w:r w:rsidRPr="008B4809">
        <w:rPr>
          <w:rStyle w:val="Heading5Char"/>
          <w:rFonts w:ascii="Tahoma" w:hAnsi="Tahoma" w:cs="Tahoma" w:hint="eastAsia"/>
          <w:b/>
          <w:bCs/>
          <w:sz w:val="17"/>
          <w:szCs w:val="17"/>
          <w:rtl/>
        </w:rPr>
        <w:t>בייצוג</w:t>
      </w:r>
      <w:r w:rsidRPr="008B4809">
        <w:rPr>
          <w:rStyle w:val="Heading5Char"/>
          <w:rFonts w:ascii="Tahoma" w:hAnsi="Tahoma" w:cs="Tahoma"/>
          <w:b/>
          <w:bCs/>
          <w:sz w:val="17"/>
          <w:szCs w:val="17"/>
          <w:rtl/>
        </w:rPr>
        <w:t xml:space="preserve"> </w:t>
      </w:r>
      <w:r w:rsidRPr="008B4809">
        <w:rPr>
          <w:rStyle w:val="Heading5Char"/>
          <w:rFonts w:ascii="Tahoma" w:hAnsi="Tahoma" w:cs="Tahoma" w:hint="eastAsia"/>
          <w:b/>
          <w:bCs/>
          <w:sz w:val="17"/>
          <w:szCs w:val="17"/>
          <w:rtl/>
        </w:rPr>
        <w:t>ההיבט</w:t>
      </w:r>
      <w:r w:rsidRPr="008B4809">
        <w:rPr>
          <w:rStyle w:val="Heading5Char"/>
          <w:rFonts w:ascii="Tahoma" w:hAnsi="Tahoma" w:cs="Tahoma"/>
          <w:b/>
          <w:bCs/>
          <w:sz w:val="17"/>
          <w:szCs w:val="17"/>
          <w:rtl/>
        </w:rPr>
        <w:t xml:space="preserve"> </w:t>
      </w:r>
      <w:r w:rsidRPr="008B4809">
        <w:rPr>
          <w:rStyle w:val="Heading5Char"/>
          <w:rFonts w:ascii="Tahoma" w:hAnsi="Tahoma" w:cs="Tahoma" w:hint="eastAsia"/>
          <w:b/>
          <w:bCs/>
          <w:sz w:val="17"/>
          <w:szCs w:val="17"/>
          <w:rtl/>
        </w:rPr>
        <w:t>הצרכני</w:t>
      </w:r>
      <w:r w:rsidRPr="008B4809">
        <w:rPr>
          <w:rStyle w:val="Heading5Char"/>
          <w:rFonts w:ascii="Tahoma" w:hAnsi="Tahoma" w:cs="Tahoma"/>
          <w:b/>
          <w:bCs/>
          <w:sz w:val="17"/>
          <w:szCs w:val="17"/>
          <w:rtl/>
        </w:rPr>
        <w:t xml:space="preserve"> </w:t>
      </w:r>
      <w:r w:rsidRPr="008B4809">
        <w:rPr>
          <w:rStyle w:val="Heading5Char"/>
          <w:rFonts w:ascii="Tahoma" w:hAnsi="Tahoma" w:cs="Tahoma" w:hint="eastAsia"/>
          <w:b/>
          <w:bCs/>
          <w:sz w:val="17"/>
          <w:szCs w:val="17"/>
          <w:rtl/>
        </w:rPr>
        <w:t>בוועדות</w:t>
      </w:r>
      <w:r w:rsidRPr="008B4809">
        <w:rPr>
          <w:rStyle w:val="Heading5Char"/>
          <w:rFonts w:ascii="Tahoma" w:hAnsi="Tahoma" w:cs="Tahoma"/>
          <w:b/>
          <w:bCs/>
          <w:sz w:val="17"/>
          <w:szCs w:val="17"/>
          <w:rtl/>
        </w:rPr>
        <w:t xml:space="preserve"> </w:t>
      </w:r>
      <w:r w:rsidRPr="008B4809">
        <w:rPr>
          <w:rStyle w:val="Heading5Char"/>
          <w:rFonts w:ascii="Tahoma" w:hAnsi="Tahoma" w:cs="Tahoma" w:hint="eastAsia"/>
          <w:b/>
          <w:bCs/>
          <w:sz w:val="17"/>
          <w:szCs w:val="17"/>
          <w:rtl/>
        </w:rPr>
        <w:t>התקינה</w:t>
      </w:r>
      <w:r w:rsidR="00B10A3B">
        <w:rPr>
          <w:rStyle w:val="Heading5Char"/>
          <w:rFonts w:ascii="Tahoma" w:hAnsi="Tahoma" w:cs="Tahoma" w:hint="cs"/>
          <w:b/>
          <w:bCs/>
          <w:sz w:val="17"/>
          <w:szCs w:val="17"/>
          <w:rtl/>
        </w:rPr>
        <w:t>:</w:t>
      </w:r>
      <w:r w:rsidRPr="00142293">
        <w:rPr>
          <w:rFonts w:ascii="Tahoma" w:hAnsi="Tahoma" w:cs="Tahoma" w:hint="cs"/>
          <w:sz w:val="17"/>
          <w:szCs w:val="17"/>
          <w:rtl/>
        </w:rPr>
        <w:t xml:space="preserve"> בוועדות תקינה מסוימו</w:t>
      </w:r>
      <w:r w:rsidR="00B10A3B">
        <w:rPr>
          <w:rFonts w:ascii="Tahoma" w:hAnsi="Tahoma" w:cs="Tahoma" w:hint="cs"/>
          <w:sz w:val="17"/>
          <w:szCs w:val="17"/>
          <w:rtl/>
        </w:rPr>
        <w:t>ת יש חבר אחד (לעתים שניים) שה</w:t>
      </w:r>
      <w:r w:rsidRPr="00142293">
        <w:rPr>
          <w:rFonts w:ascii="Tahoma" w:hAnsi="Tahoma" w:cs="Tahoma" w:hint="cs"/>
          <w:sz w:val="17"/>
          <w:szCs w:val="17"/>
          <w:rtl/>
        </w:rPr>
        <w:t>ו</w:t>
      </w:r>
      <w:r w:rsidR="00B10A3B">
        <w:rPr>
          <w:rFonts w:ascii="Tahoma" w:hAnsi="Tahoma" w:cs="Tahoma" w:hint="cs"/>
          <w:sz w:val="17"/>
          <w:szCs w:val="17"/>
          <w:rtl/>
        </w:rPr>
        <w:t>א</w:t>
      </w:r>
      <w:r w:rsidRPr="00142293">
        <w:rPr>
          <w:rFonts w:ascii="Tahoma" w:hAnsi="Tahoma" w:cs="Tahoma" w:hint="cs"/>
          <w:sz w:val="17"/>
          <w:szCs w:val="17"/>
          <w:rtl/>
        </w:rPr>
        <w:t xml:space="preserve"> נציג צרכנים, מטעם אחד מארגוני הצרכנים</w:t>
      </w:r>
      <w:r>
        <w:rPr>
          <w:rStyle w:val="FootnoteReference0"/>
          <w:rFonts w:ascii="Tahoma" w:hAnsi="Tahoma" w:cs="Tahoma"/>
          <w:sz w:val="17"/>
          <w:szCs w:val="17"/>
          <w:rtl/>
        </w:rPr>
        <w:footnoteReference w:id="68"/>
      </w:r>
      <w:r w:rsidRPr="00142293">
        <w:rPr>
          <w:rFonts w:ascii="Tahoma" w:hAnsi="Tahoma" w:cs="Tahoma" w:hint="cs"/>
          <w:sz w:val="17"/>
          <w:szCs w:val="17"/>
          <w:rtl/>
        </w:rPr>
        <w:t>. נציגים אלה אמורים לייצג את האינטרסים של הצרכנים בעת גיבוש התק</w:t>
      </w:r>
      <w:r w:rsidR="00B10A3B">
        <w:rPr>
          <w:rFonts w:ascii="Tahoma" w:hAnsi="Tahoma" w:cs="Tahoma" w:hint="cs"/>
          <w:sz w:val="17"/>
          <w:szCs w:val="17"/>
          <w:rtl/>
        </w:rPr>
        <w:t xml:space="preserve">נים. בגיבוש התקנים יש </w:t>
      </w:r>
      <w:r w:rsidRPr="00142293">
        <w:rPr>
          <w:rFonts w:ascii="Tahoma" w:hAnsi="Tahoma" w:cs="Tahoma" w:hint="cs"/>
          <w:sz w:val="17"/>
          <w:szCs w:val="17"/>
          <w:rtl/>
        </w:rPr>
        <w:t xml:space="preserve">להביא בחשבון את האיזון בין דרישות להעלאת איכות המוצרים והשירותים ובין הרצון לצמצם את מחיריהם לצרכן. </w:t>
      </w:r>
    </w:p>
    <w:p w:rsidR="006E45B0" w:rsidRPr="00142293" w:rsidP="00D45241">
      <w:pPr>
        <w:pStyle w:val="RESHET"/>
        <w:rPr>
          <w:rtl/>
        </w:rPr>
      </w:pPr>
      <w:r w:rsidRPr="00142293">
        <w:rPr>
          <w:rFonts w:hint="cs"/>
          <w:rtl/>
        </w:rPr>
        <w:t>לכלל ארגוני הצרכנים שמורים כ-14% מכלל המקומות בוועדות התקינה (</w:t>
      </w:r>
      <w:r w:rsidR="00B10A3B">
        <w:rPr>
          <w:rFonts w:hint="cs"/>
          <w:rtl/>
        </w:rPr>
        <w:t>ה</w:t>
      </w:r>
      <w:r w:rsidRPr="00142293">
        <w:rPr>
          <w:rFonts w:hint="cs"/>
          <w:rtl/>
        </w:rPr>
        <w:t>מרכזיות ו</w:t>
      </w:r>
      <w:r w:rsidR="00B10A3B">
        <w:rPr>
          <w:rFonts w:hint="cs"/>
          <w:rtl/>
        </w:rPr>
        <w:t>ה</w:t>
      </w:r>
      <w:r w:rsidRPr="00142293">
        <w:rPr>
          <w:rFonts w:hint="cs"/>
          <w:rtl/>
        </w:rPr>
        <w:t xml:space="preserve">טכניות). משרד מבקר המדינה בדק את נתוני ההשתתפות של נציגי ארגוני הצרכנים בישיבותיהן של כל ועדות התקינה המרכזיות והטכניות (170) בשנים 2016-2013. נמצא כי ב-47 ועדות (28%) השתתפו נציגי כלל ארגוני הצרכנים בפחות ממחצית הישיבות. ב-14 ועדות </w:t>
      </w:r>
      <w:r w:rsidRPr="00142293" w:rsidR="00D45241">
        <w:rPr>
          <w:rFonts w:hint="cs"/>
          <w:rtl/>
        </w:rPr>
        <w:t xml:space="preserve">(8%) </w:t>
      </w:r>
      <w:r w:rsidRPr="00142293">
        <w:rPr>
          <w:rFonts w:hint="cs"/>
          <w:rtl/>
        </w:rPr>
        <w:t>נשמרו מקומות לנציגי צרכנים אך נציגים מטעם ארגוני הצרכנים לא מונו ולא השתתפו כלל בישיבותיהן.</w:t>
      </w:r>
      <w:r w:rsidRPr="00A561BA" w:rsidR="00A561BA">
        <w:rPr>
          <w:noProof/>
          <w:rtl/>
        </w:rPr>
        <w:t xml:space="preserve"> </w:t>
      </w:r>
      <w:r w:rsidRPr="0012789B" w:rsidR="00A561BA">
        <w:rPr>
          <w:noProof/>
          <w:rtl/>
          <w:lang w:eastAsia="en-US"/>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3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D7F58" w:rsidRPr="00373C5D" w:rsidP="00A561B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38784177"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583505"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D7F58" w:rsidP="00A561BA">
                            <w:pPr>
                              <w:spacing w:before="120" w:after="0" w:line="240" w:lineRule="atLeast"/>
                              <w:rPr>
                                <w:rFonts w:cs="Tahoma"/>
                                <w:color w:val="0B5294"/>
                                <w:spacing w:val="-4"/>
                                <w:sz w:val="24"/>
                                <w:szCs w:val="24"/>
                                <w:rtl/>
                              </w:rPr>
                            </w:pPr>
                            <w:r w:rsidRPr="00A561BA">
                              <w:rPr>
                                <w:rFonts w:cs="Tahoma" w:hint="eastAsia"/>
                                <w:color w:val="0B5294"/>
                                <w:spacing w:val="-4"/>
                                <w:sz w:val="24"/>
                                <w:szCs w:val="24"/>
                                <w:rtl/>
                              </w:rPr>
                              <w:t>בשנים</w:t>
                            </w:r>
                            <w:r>
                              <w:rPr>
                                <w:rFonts w:cs="Tahoma"/>
                                <w:color w:val="0B5294"/>
                                <w:spacing w:val="-4"/>
                                <w:sz w:val="24"/>
                                <w:szCs w:val="24"/>
                                <w:rtl/>
                              </w:rPr>
                              <w:t xml:space="preserve"> 2016-2013</w:t>
                            </w:r>
                            <w:r w:rsidRPr="00A561BA">
                              <w:rPr>
                                <w:rFonts w:cs="Tahoma"/>
                                <w:color w:val="0B5294"/>
                                <w:spacing w:val="-4"/>
                                <w:sz w:val="24"/>
                                <w:szCs w:val="24"/>
                                <w:rtl/>
                              </w:rPr>
                              <w:t xml:space="preserve"> </w:t>
                            </w:r>
                            <w:r w:rsidRPr="00A561BA">
                              <w:rPr>
                                <w:rFonts w:cs="Tahoma" w:hint="eastAsia"/>
                                <w:color w:val="0B5294"/>
                                <w:spacing w:val="-4"/>
                                <w:sz w:val="24"/>
                                <w:szCs w:val="24"/>
                                <w:rtl/>
                              </w:rPr>
                              <w:t>נמצא</w:t>
                            </w:r>
                            <w:r w:rsidRPr="00A561BA">
                              <w:rPr>
                                <w:rFonts w:cs="Tahoma"/>
                                <w:color w:val="0B5294"/>
                                <w:spacing w:val="-4"/>
                                <w:sz w:val="24"/>
                                <w:szCs w:val="24"/>
                                <w:rtl/>
                              </w:rPr>
                              <w:t xml:space="preserve"> </w:t>
                            </w:r>
                            <w:r w:rsidRPr="00A561BA">
                              <w:rPr>
                                <w:rFonts w:cs="Tahoma" w:hint="eastAsia"/>
                                <w:color w:val="0B5294"/>
                                <w:spacing w:val="-4"/>
                                <w:sz w:val="24"/>
                                <w:szCs w:val="24"/>
                                <w:rtl/>
                              </w:rPr>
                              <w:t>כי</w:t>
                            </w:r>
                            <w:r w:rsidRPr="00A561BA">
                              <w:rPr>
                                <w:rFonts w:cs="Tahoma"/>
                                <w:color w:val="0B5294"/>
                                <w:spacing w:val="-4"/>
                                <w:sz w:val="24"/>
                                <w:szCs w:val="24"/>
                                <w:rtl/>
                              </w:rPr>
                              <w:t xml:space="preserve"> </w:t>
                            </w:r>
                            <w:r w:rsidRPr="00A561BA">
                              <w:rPr>
                                <w:rFonts w:cs="Tahoma" w:hint="eastAsia"/>
                                <w:color w:val="0B5294"/>
                                <w:spacing w:val="-4"/>
                                <w:sz w:val="24"/>
                                <w:szCs w:val="24"/>
                                <w:rtl/>
                              </w:rPr>
                              <w:t>ב</w:t>
                            </w:r>
                            <w:r w:rsidRPr="00A561BA">
                              <w:rPr>
                                <w:rFonts w:cs="Tahoma"/>
                                <w:color w:val="0B5294"/>
                                <w:spacing w:val="-4"/>
                                <w:sz w:val="24"/>
                                <w:szCs w:val="24"/>
                                <w:rtl/>
                              </w:rPr>
                              <w:t xml:space="preserve">-47 </w:t>
                            </w:r>
                            <w:r w:rsidRPr="00A561BA">
                              <w:rPr>
                                <w:rFonts w:cs="Tahoma" w:hint="eastAsia"/>
                                <w:color w:val="0B5294"/>
                                <w:spacing w:val="-4"/>
                                <w:sz w:val="24"/>
                                <w:szCs w:val="24"/>
                                <w:rtl/>
                              </w:rPr>
                              <w:t>ועדות</w:t>
                            </w:r>
                            <w:r w:rsidRPr="00A561BA">
                              <w:rPr>
                                <w:rFonts w:cs="Tahoma"/>
                                <w:color w:val="0B5294"/>
                                <w:spacing w:val="-4"/>
                                <w:sz w:val="24"/>
                                <w:szCs w:val="24"/>
                                <w:rtl/>
                              </w:rPr>
                              <w:t xml:space="preserve"> (28%) </w:t>
                            </w:r>
                            <w:r w:rsidRPr="00A561BA">
                              <w:rPr>
                                <w:rFonts w:cs="Tahoma" w:hint="eastAsia"/>
                                <w:color w:val="0B5294"/>
                                <w:spacing w:val="-4"/>
                                <w:sz w:val="24"/>
                                <w:szCs w:val="24"/>
                                <w:rtl/>
                              </w:rPr>
                              <w:t>השתתפו</w:t>
                            </w:r>
                            <w:r w:rsidRPr="00A561BA">
                              <w:rPr>
                                <w:rFonts w:cs="Tahoma"/>
                                <w:color w:val="0B5294"/>
                                <w:spacing w:val="-4"/>
                                <w:sz w:val="24"/>
                                <w:szCs w:val="24"/>
                                <w:rtl/>
                              </w:rPr>
                              <w:t xml:space="preserve"> </w:t>
                            </w:r>
                            <w:r w:rsidRPr="00A561BA">
                              <w:rPr>
                                <w:rFonts w:cs="Tahoma" w:hint="eastAsia"/>
                                <w:color w:val="0B5294"/>
                                <w:spacing w:val="-4"/>
                                <w:sz w:val="24"/>
                                <w:szCs w:val="24"/>
                                <w:rtl/>
                              </w:rPr>
                              <w:t>נציגי</w:t>
                            </w:r>
                            <w:r w:rsidRPr="00A561BA">
                              <w:rPr>
                                <w:rFonts w:cs="Tahoma"/>
                                <w:color w:val="0B5294"/>
                                <w:spacing w:val="-4"/>
                                <w:sz w:val="24"/>
                                <w:szCs w:val="24"/>
                                <w:rtl/>
                              </w:rPr>
                              <w:t xml:space="preserve"> </w:t>
                            </w:r>
                            <w:r w:rsidRPr="00A561BA">
                              <w:rPr>
                                <w:rFonts w:cs="Tahoma" w:hint="eastAsia"/>
                                <w:color w:val="0B5294"/>
                                <w:spacing w:val="-4"/>
                                <w:sz w:val="24"/>
                                <w:szCs w:val="24"/>
                                <w:rtl/>
                              </w:rPr>
                              <w:t>כלל</w:t>
                            </w:r>
                            <w:r w:rsidRPr="00A561BA">
                              <w:rPr>
                                <w:rFonts w:cs="Tahoma"/>
                                <w:color w:val="0B5294"/>
                                <w:spacing w:val="-4"/>
                                <w:sz w:val="24"/>
                                <w:szCs w:val="24"/>
                                <w:rtl/>
                              </w:rPr>
                              <w:t xml:space="preserve"> </w:t>
                            </w:r>
                            <w:r w:rsidRPr="00A561BA">
                              <w:rPr>
                                <w:rFonts w:cs="Tahoma" w:hint="eastAsia"/>
                                <w:color w:val="0B5294"/>
                                <w:spacing w:val="-4"/>
                                <w:sz w:val="24"/>
                                <w:szCs w:val="24"/>
                                <w:rtl/>
                              </w:rPr>
                              <w:t>ארגוני</w:t>
                            </w:r>
                            <w:r w:rsidRPr="00A561BA">
                              <w:rPr>
                                <w:rFonts w:cs="Tahoma"/>
                                <w:color w:val="0B5294"/>
                                <w:spacing w:val="-4"/>
                                <w:sz w:val="24"/>
                                <w:szCs w:val="24"/>
                                <w:rtl/>
                              </w:rPr>
                              <w:t xml:space="preserve"> </w:t>
                            </w:r>
                            <w:r w:rsidRPr="00A561BA">
                              <w:rPr>
                                <w:rFonts w:cs="Tahoma" w:hint="eastAsia"/>
                                <w:color w:val="0B5294"/>
                                <w:spacing w:val="-4"/>
                                <w:sz w:val="24"/>
                                <w:szCs w:val="24"/>
                                <w:rtl/>
                              </w:rPr>
                              <w:t>הצרכנים</w:t>
                            </w:r>
                            <w:r w:rsidRPr="00A561BA">
                              <w:rPr>
                                <w:rFonts w:cs="Tahoma"/>
                                <w:color w:val="0B5294"/>
                                <w:spacing w:val="-4"/>
                                <w:sz w:val="24"/>
                                <w:szCs w:val="24"/>
                                <w:rtl/>
                              </w:rPr>
                              <w:t xml:space="preserve"> </w:t>
                            </w:r>
                            <w:r w:rsidRPr="00A561BA">
                              <w:rPr>
                                <w:rFonts w:cs="Tahoma" w:hint="eastAsia"/>
                                <w:color w:val="0B5294"/>
                                <w:spacing w:val="-4"/>
                                <w:sz w:val="24"/>
                                <w:szCs w:val="24"/>
                                <w:rtl/>
                              </w:rPr>
                              <w:t>בפחות</w:t>
                            </w:r>
                            <w:r w:rsidRPr="00A561BA">
                              <w:rPr>
                                <w:rFonts w:cs="Tahoma"/>
                                <w:color w:val="0B5294"/>
                                <w:spacing w:val="-4"/>
                                <w:sz w:val="24"/>
                                <w:szCs w:val="24"/>
                                <w:rtl/>
                              </w:rPr>
                              <w:t xml:space="preserve"> </w:t>
                            </w:r>
                            <w:r w:rsidRPr="00A561BA">
                              <w:rPr>
                                <w:rFonts w:cs="Tahoma" w:hint="eastAsia"/>
                                <w:color w:val="0B5294"/>
                                <w:spacing w:val="-4"/>
                                <w:sz w:val="24"/>
                                <w:szCs w:val="24"/>
                                <w:rtl/>
                              </w:rPr>
                              <w:t>ממחצית</w:t>
                            </w:r>
                            <w:r w:rsidRPr="00A561BA">
                              <w:rPr>
                                <w:rFonts w:cs="Tahoma"/>
                                <w:color w:val="0B5294"/>
                                <w:spacing w:val="-4"/>
                                <w:sz w:val="24"/>
                                <w:szCs w:val="24"/>
                                <w:rtl/>
                              </w:rPr>
                              <w:t xml:space="preserve"> </w:t>
                            </w:r>
                            <w:r w:rsidRPr="00A561BA">
                              <w:rPr>
                                <w:rFonts w:cs="Tahoma" w:hint="eastAsia"/>
                                <w:color w:val="0B5294"/>
                                <w:spacing w:val="-4"/>
                                <w:sz w:val="24"/>
                                <w:szCs w:val="24"/>
                                <w:rtl/>
                              </w:rPr>
                              <w:t>הישיבות</w:t>
                            </w:r>
                            <w:r>
                              <w:rPr>
                                <w:rFonts w:cs="Tahoma" w:hint="cs"/>
                                <w:color w:val="0B5294"/>
                                <w:spacing w:val="-4"/>
                                <w:sz w:val="24"/>
                                <w:szCs w:val="24"/>
                                <w:rtl/>
                              </w:rPr>
                              <w:t xml:space="preserve"> שקיימו אותן ועדות </w:t>
                            </w:r>
                            <w:r w:rsidRPr="000117C3">
                              <w:rPr>
                                <w:rFonts w:cs="Tahoma"/>
                                <w:color w:val="0B5294"/>
                                <w:spacing w:val="-4"/>
                                <w:sz w:val="24"/>
                                <w:szCs w:val="24"/>
                                <w:rtl/>
                              </w:rPr>
                              <w:t xml:space="preserve"> </w:t>
                            </w:r>
                          </w:p>
                          <w:p w:rsidR="002D7F58" w:rsidRPr="00373C5D" w:rsidP="00A561B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98594707"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05257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2D7F58" w:rsidRPr="00373C5D" w:rsidP="00A561BA">
                      <w:pPr>
                        <w:spacing w:line="240" w:lineRule="atLeast"/>
                        <w:rPr>
                          <w:rFonts w:cs="Tahoma"/>
                          <w:b/>
                          <w:bCs/>
                          <w:color w:val="0B5294"/>
                          <w:sz w:val="48"/>
                          <w:szCs w:val="48"/>
                          <w:rtl/>
                        </w:rPr>
                      </w:pPr>
                      <w:drawing>
                        <wp:inline distT="0" distB="0" distL="0" distR="0">
                          <wp:extent cx="311150" cy="256800"/>
                          <wp:effectExtent l="0" t="0" r="0" b="0"/>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245120"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D7F58" w:rsidP="00A561BA">
                      <w:pPr>
                        <w:spacing w:before="120" w:after="0" w:line="240" w:lineRule="atLeast"/>
                        <w:rPr>
                          <w:rFonts w:cs="Tahoma"/>
                          <w:color w:val="0B5294"/>
                          <w:spacing w:val="-4"/>
                          <w:sz w:val="24"/>
                          <w:szCs w:val="24"/>
                          <w:rtl/>
                        </w:rPr>
                      </w:pPr>
                      <w:r w:rsidRPr="00A561BA">
                        <w:rPr>
                          <w:rFonts w:cs="Tahoma" w:hint="eastAsia"/>
                          <w:color w:val="0B5294"/>
                          <w:spacing w:val="-4"/>
                          <w:sz w:val="24"/>
                          <w:szCs w:val="24"/>
                          <w:rtl/>
                        </w:rPr>
                        <w:t>בשנים</w:t>
                      </w:r>
                      <w:r>
                        <w:rPr>
                          <w:rFonts w:cs="Tahoma"/>
                          <w:color w:val="0B5294"/>
                          <w:spacing w:val="-4"/>
                          <w:sz w:val="24"/>
                          <w:szCs w:val="24"/>
                          <w:rtl/>
                        </w:rPr>
                        <w:t xml:space="preserve"> 2016-2013</w:t>
                      </w:r>
                      <w:r w:rsidRPr="00A561BA">
                        <w:rPr>
                          <w:rFonts w:cs="Tahoma"/>
                          <w:color w:val="0B5294"/>
                          <w:spacing w:val="-4"/>
                          <w:sz w:val="24"/>
                          <w:szCs w:val="24"/>
                          <w:rtl/>
                        </w:rPr>
                        <w:t xml:space="preserve"> </w:t>
                      </w:r>
                      <w:r w:rsidRPr="00A561BA">
                        <w:rPr>
                          <w:rFonts w:cs="Tahoma" w:hint="eastAsia"/>
                          <w:color w:val="0B5294"/>
                          <w:spacing w:val="-4"/>
                          <w:sz w:val="24"/>
                          <w:szCs w:val="24"/>
                          <w:rtl/>
                        </w:rPr>
                        <w:t>נמצא</w:t>
                      </w:r>
                      <w:r w:rsidRPr="00A561BA">
                        <w:rPr>
                          <w:rFonts w:cs="Tahoma"/>
                          <w:color w:val="0B5294"/>
                          <w:spacing w:val="-4"/>
                          <w:sz w:val="24"/>
                          <w:szCs w:val="24"/>
                          <w:rtl/>
                        </w:rPr>
                        <w:t xml:space="preserve"> </w:t>
                      </w:r>
                      <w:r w:rsidRPr="00A561BA">
                        <w:rPr>
                          <w:rFonts w:cs="Tahoma" w:hint="eastAsia"/>
                          <w:color w:val="0B5294"/>
                          <w:spacing w:val="-4"/>
                          <w:sz w:val="24"/>
                          <w:szCs w:val="24"/>
                          <w:rtl/>
                        </w:rPr>
                        <w:t>כי</w:t>
                      </w:r>
                      <w:r w:rsidRPr="00A561BA">
                        <w:rPr>
                          <w:rFonts w:cs="Tahoma"/>
                          <w:color w:val="0B5294"/>
                          <w:spacing w:val="-4"/>
                          <w:sz w:val="24"/>
                          <w:szCs w:val="24"/>
                          <w:rtl/>
                        </w:rPr>
                        <w:t xml:space="preserve"> </w:t>
                      </w:r>
                      <w:r w:rsidRPr="00A561BA">
                        <w:rPr>
                          <w:rFonts w:cs="Tahoma" w:hint="eastAsia"/>
                          <w:color w:val="0B5294"/>
                          <w:spacing w:val="-4"/>
                          <w:sz w:val="24"/>
                          <w:szCs w:val="24"/>
                          <w:rtl/>
                        </w:rPr>
                        <w:t>ב</w:t>
                      </w:r>
                      <w:r w:rsidRPr="00A561BA">
                        <w:rPr>
                          <w:rFonts w:cs="Tahoma"/>
                          <w:color w:val="0B5294"/>
                          <w:spacing w:val="-4"/>
                          <w:sz w:val="24"/>
                          <w:szCs w:val="24"/>
                          <w:rtl/>
                        </w:rPr>
                        <w:t xml:space="preserve">-47 </w:t>
                      </w:r>
                      <w:r w:rsidRPr="00A561BA">
                        <w:rPr>
                          <w:rFonts w:cs="Tahoma" w:hint="eastAsia"/>
                          <w:color w:val="0B5294"/>
                          <w:spacing w:val="-4"/>
                          <w:sz w:val="24"/>
                          <w:szCs w:val="24"/>
                          <w:rtl/>
                        </w:rPr>
                        <w:t>ועדות</w:t>
                      </w:r>
                      <w:r w:rsidRPr="00A561BA">
                        <w:rPr>
                          <w:rFonts w:cs="Tahoma"/>
                          <w:color w:val="0B5294"/>
                          <w:spacing w:val="-4"/>
                          <w:sz w:val="24"/>
                          <w:szCs w:val="24"/>
                          <w:rtl/>
                        </w:rPr>
                        <w:t xml:space="preserve"> (28%) </w:t>
                      </w:r>
                      <w:r w:rsidRPr="00A561BA">
                        <w:rPr>
                          <w:rFonts w:cs="Tahoma" w:hint="eastAsia"/>
                          <w:color w:val="0B5294"/>
                          <w:spacing w:val="-4"/>
                          <w:sz w:val="24"/>
                          <w:szCs w:val="24"/>
                          <w:rtl/>
                        </w:rPr>
                        <w:t>השתתפו</w:t>
                      </w:r>
                      <w:r w:rsidRPr="00A561BA">
                        <w:rPr>
                          <w:rFonts w:cs="Tahoma"/>
                          <w:color w:val="0B5294"/>
                          <w:spacing w:val="-4"/>
                          <w:sz w:val="24"/>
                          <w:szCs w:val="24"/>
                          <w:rtl/>
                        </w:rPr>
                        <w:t xml:space="preserve"> </w:t>
                      </w:r>
                      <w:r w:rsidRPr="00A561BA">
                        <w:rPr>
                          <w:rFonts w:cs="Tahoma" w:hint="eastAsia"/>
                          <w:color w:val="0B5294"/>
                          <w:spacing w:val="-4"/>
                          <w:sz w:val="24"/>
                          <w:szCs w:val="24"/>
                          <w:rtl/>
                        </w:rPr>
                        <w:t>נציגי</w:t>
                      </w:r>
                      <w:r w:rsidRPr="00A561BA">
                        <w:rPr>
                          <w:rFonts w:cs="Tahoma"/>
                          <w:color w:val="0B5294"/>
                          <w:spacing w:val="-4"/>
                          <w:sz w:val="24"/>
                          <w:szCs w:val="24"/>
                          <w:rtl/>
                        </w:rPr>
                        <w:t xml:space="preserve"> </w:t>
                      </w:r>
                      <w:r w:rsidRPr="00A561BA">
                        <w:rPr>
                          <w:rFonts w:cs="Tahoma" w:hint="eastAsia"/>
                          <w:color w:val="0B5294"/>
                          <w:spacing w:val="-4"/>
                          <w:sz w:val="24"/>
                          <w:szCs w:val="24"/>
                          <w:rtl/>
                        </w:rPr>
                        <w:t>כלל</w:t>
                      </w:r>
                      <w:r w:rsidRPr="00A561BA">
                        <w:rPr>
                          <w:rFonts w:cs="Tahoma"/>
                          <w:color w:val="0B5294"/>
                          <w:spacing w:val="-4"/>
                          <w:sz w:val="24"/>
                          <w:szCs w:val="24"/>
                          <w:rtl/>
                        </w:rPr>
                        <w:t xml:space="preserve"> </w:t>
                      </w:r>
                      <w:r w:rsidRPr="00A561BA">
                        <w:rPr>
                          <w:rFonts w:cs="Tahoma" w:hint="eastAsia"/>
                          <w:color w:val="0B5294"/>
                          <w:spacing w:val="-4"/>
                          <w:sz w:val="24"/>
                          <w:szCs w:val="24"/>
                          <w:rtl/>
                        </w:rPr>
                        <w:t>ארגוני</w:t>
                      </w:r>
                      <w:r w:rsidRPr="00A561BA">
                        <w:rPr>
                          <w:rFonts w:cs="Tahoma"/>
                          <w:color w:val="0B5294"/>
                          <w:spacing w:val="-4"/>
                          <w:sz w:val="24"/>
                          <w:szCs w:val="24"/>
                          <w:rtl/>
                        </w:rPr>
                        <w:t xml:space="preserve"> </w:t>
                      </w:r>
                      <w:r w:rsidRPr="00A561BA">
                        <w:rPr>
                          <w:rFonts w:cs="Tahoma" w:hint="eastAsia"/>
                          <w:color w:val="0B5294"/>
                          <w:spacing w:val="-4"/>
                          <w:sz w:val="24"/>
                          <w:szCs w:val="24"/>
                          <w:rtl/>
                        </w:rPr>
                        <w:t>הצרכנים</w:t>
                      </w:r>
                      <w:r w:rsidRPr="00A561BA">
                        <w:rPr>
                          <w:rFonts w:cs="Tahoma"/>
                          <w:color w:val="0B5294"/>
                          <w:spacing w:val="-4"/>
                          <w:sz w:val="24"/>
                          <w:szCs w:val="24"/>
                          <w:rtl/>
                        </w:rPr>
                        <w:t xml:space="preserve"> </w:t>
                      </w:r>
                      <w:r w:rsidRPr="00A561BA">
                        <w:rPr>
                          <w:rFonts w:cs="Tahoma" w:hint="eastAsia"/>
                          <w:color w:val="0B5294"/>
                          <w:spacing w:val="-4"/>
                          <w:sz w:val="24"/>
                          <w:szCs w:val="24"/>
                          <w:rtl/>
                        </w:rPr>
                        <w:t>בפחות</w:t>
                      </w:r>
                      <w:r w:rsidRPr="00A561BA">
                        <w:rPr>
                          <w:rFonts w:cs="Tahoma"/>
                          <w:color w:val="0B5294"/>
                          <w:spacing w:val="-4"/>
                          <w:sz w:val="24"/>
                          <w:szCs w:val="24"/>
                          <w:rtl/>
                        </w:rPr>
                        <w:t xml:space="preserve"> </w:t>
                      </w:r>
                      <w:r w:rsidRPr="00A561BA">
                        <w:rPr>
                          <w:rFonts w:cs="Tahoma" w:hint="eastAsia"/>
                          <w:color w:val="0B5294"/>
                          <w:spacing w:val="-4"/>
                          <w:sz w:val="24"/>
                          <w:szCs w:val="24"/>
                          <w:rtl/>
                        </w:rPr>
                        <w:t>ממחצית</w:t>
                      </w:r>
                      <w:r w:rsidRPr="00A561BA">
                        <w:rPr>
                          <w:rFonts w:cs="Tahoma"/>
                          <w:color w:val="0B5294"/>
                          <w:spacing w:val="-4"/>
                          <w:sz w:val="24"/>
                          <w:szCs w:val="24"/>
                          <w:rtl/>
                        </w:rPr>
                        <w:t xml:space="preserve"> </w:t>
                      </w:r>
                      <w:r w:rsidRPr="00A561BA">
                        <w:rPr>
                          <w:rFonts w:cs="Tahoma" w:hint="eastAsia"/>
                          <w:color w:val="0B5294"/>
                          <w:spacing w:val="-4"/>
                          <w:sz w:val="24"/>
                          <w:szCs w:val="24"/>
                          <w:rtl/>
                        </w:rPr>
                        <w:t>הישיבות</w:t>
                      </w:r>
                      <w:r>
                        <w:rPr>
                          <w:rFonts w:cs="Tahoma" w:hint="cs"/>
                          <w:color w:val="0B5294"/>
                          <w:spacing w:val="-4"/>
                          <w:sz w:val="24"/>
                          <w:szCs w:val="24"/>
                          <w:rtl/>
                        </w:rPr>
                        <w:t xml:space="preserve"> שקיימו אותן ועדות </w:t>
                      </w:r>
                      <w:r w:rsidRPr="000117C3">
                        <w:rPr>
                          <w:rFonts w:cs="Tahoma"/>
                          <w:color w:val="0B5294"/>
                          <w:spacing w:val="-4"/>
                          <w:sz w:val="24"/>
                          <w:szCs w:val="24"/>
                          <w:rtl/>
                        </w:rPr>
                        <w:t xml:space="preserve"> </w:t>
                      </w:r>
                    </w:p>
                    <w:p w:rsidR="002D7F58" w:rsidRPr="00373C5D" w:rsidP="00A561BA">
                      <w:pPr>
                        <w:spacing w:before="120" w:after="0" w:line="240" w:lineRule="atLeast"/>
                        <w:rPr>
                          <w:rFonts w:cs="Tahoma"/>
                          <w:b/>
                          <w:bCs/>
                          <w:color w:val="0B5294"/>
                          <w:sz w:val="48"/>
                          <w:szCs w:val="48"/>
                          <w:rtl/>
                        </w:rPr>
                      </w:pPr>
                      <w:drawing>
                        <wp:inline distT="0" distB="0" distL="0" distR="0">
                          <wp:extent cx="288000" cy="31337"/>
                          <wp:effectExtent l="0" t="0" r="0" b="6985"/>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7539"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E45B0" w:rsidRPr="00142293" w:rsidP="00D45241">
      <w:pPr>
        <w:pStyle w:val="RESHET"/>
        <w:rPr>
          <w:rtl/>
        </w:rPr>
      </w:pPr>
      <w:r w:rsidRPr="00142293">
        <w:rPr>
          <w:rFonts w:hint="cs"/>
          <w:rtl/>
        </w:rPr>
        <w:t>משרד מבקר המדינה בדק את פעילות המועצה הישראלית לצרכנות</w:t>
      </w:r>
      <w:r>
        <w:rPr>
          <w:rStyle w:val="FootnoteReference0"/>
          <w:rtl/>
        </w:rPr>
        <w:footnoteReference w:id="69"/>
      </w:r>
      <w:r w:rsidRPr="00142293">
        <w:rPr>
          <w:rFonts w:hint="cs"/>
          <w:rtl/>
        </w:rPr>
        <w:t xml:space="preserve"> (להלן - המועצה לצרכנות) במסגרת ועדות התקינה. לפי נתוניו של מכון התקנים, בשנת 2016 היו פעילות 71 ועדות תקינה שהוקצו בהן מקומות למועצה לצרכנות. בשליש מהוועדות לא </w:t>
      </w:r>
      <w:r w:rsidR="00D45241">
        <w:rPr>
          <w:rFonts w:hint="cs"/>
          <w:rtl/>
        </w:rPr>
        <w:t>השתתף</w:t>
      </w:r>
      <w:r w:rsidRPr="00142293">
        <w:rPr>
          <w:rFonts w:hint="cs"/>
          <w:rtl/>
        </w:rPr>
        <w:t xml:space="preserve"> נציג המועצה בשום דיון וב-20% בקירוב מן הוועדות אחרות השתתפו נציגי המועצה ב-50% מן הישיבות ופחות. נוכחות נציג</w:t>
      </w:r>
      <w:r w:rsidR="00D45241">
        <w:rPr>
          <w:rFonts w:hint="cs"/>
          <w:rtl/>
        </w:rPr>
        <w:t>י המועצה</w:t>
      </w:r>
      <w:r w:rsidRPr="00142293">
        <w:rPr>
          <w:rFonts w:hint="cs"/>
          <w:rtl/>
        </w:rPr>
        <w:t xml:space="preserve"> בישיבותיה של ועדות תקינה חיונית להגנה על אינטרס הצרכן. נציגות דלה של המועצה במחצית מהוועדות פוגעת בהגנה זו.</w:t>
      </w:r>
    </w:p>
    <w:p w:rsidR="006E45B0" w:rsidRPr="00142293" w:rsidP="00D45241">
      <w:pPr>
        <w:spacing w:before="180" w:after="240" w:line="240" w:lineRule="exact"/>
        <w:ind w:right="2268"/>
        <w:jc w:val="both"/>
        <w:rPr>
          <w:rFonts w:ascii="Tahoma" w:hAnsi="Tahoma" w:cs="Tahoma"/>
          <w:sz w:val="17"/>
          <w:szCs w:val="17"/>
          <w:rtl/>
        </w:rPr>
      </w:pPr>
      <w:r w:rsidRPr="00142293">
        <w:rPr>
          <w:rFonts w:ascii="Tahoma" w:hAnsi="Tahoma" w:cs="Tahoma" w:hint="cs"/>
          <w:sz w:val="17"/>
          <w:szCs w:val="17"/>
          <w:rtl/>
        </w:rPr>
        <w:t>בתשובתה למשרד מבקר המדינה ממאי 2017 הסבירה המועצה כי בשנת 2016 הנוכחות</w:t>
      </w:r>
      <w:r w:rsidRPr="00142293">
        <w:rPr>
          <w:rFonts w:ascii="Tahoma" w:hAnsi="Tahoma" w:cs="Tahoma"/>
          <w:sz w:val="17"/>
          <w:szCs w:val="17"/>
          <w:rtl/>
        </w:rPr>
        <w:t xml:space="preserve"> </w:t>
      </w:r>
      <w:r w:rsidRPr="00142293">
        <w:rPr>
          <w:rFonts w:ascii="Tahoma" w:hAnsi="Tahoma" w:cs="Tahoma" w:hint="cs"/>
          <w:sz w:val="17"/>
          <w:szCs w:val="17"/>
          <w:rtl/>
        </w:rPr>
        <w:t>של</w:t>
      </w:r>
      <w:r w:rsidRPr="00142293">
        <w:rPr>
          <w:rFonts w:ascii="Tahoma" w:hAnsi="Tahoma" w:cs="Tahoma"/>
          <w:sz w:val="17"/>
          <w:szCs w:val="17"/>
          <w:rtl/>
        </w:rPr>
        <w:t xml:space="preserve"> </w:t>
      </w:r>
      <w:r w:rsidRPr="00142293">
        <w:rPr>
          <w:rFonts w:ascii="Tahoma" w:hAnsi="Tahoma" w:cs="Tahoma" w:hint="cs"/>
          <w:sz w:val="17"/>
          <w:szCs w:val="17"/>
          <w:rtl/>
        </w:rPr>
        <w:t>נציגי</w:t>
      </w:r>
      <w:r w:rsidRPr="00142293">
        <w:rPr>
          <w:rFonts w:ascii="Tahoma" w:hAnsi="Tahoma" w:cs="Tahoma"/>
          <w:sz w:val="17"/>
          <w:szCs w:val="17"/>
          <w:rtl/>
        </w:rPr>
        <w:t xml:space="preserve"> </w:t>
      </w:r>
      <w:r w:rsidRPr="00142293">
        <w:rPr>
          <w:rFonts w:ascii="Tahoma" w:hAnsi="Tahoma" w:cs="Tahoma" w:hint="cs"/>
          <w:sz w:val="17"/>
          <w:szCs w:val="17"/>
          <w:rtl/>
        </w:rPr>
        <w:t>המועצה</w:t>
      </w:r>
      <w:r w:rsidRPr="00142293">
        <w:rPr>
          <w:rFonts w:ascii="Tahoma" w:hAnsi="Tahoma" w:cs="Tahoma"/>
          <w:sz w:val="17"/>
          <w:szCs w:val="17"/>
          <w:rtl/>
        </w:rPr>
        <w:t xml:space="preserve"> </w:t>
      </w:r>
      <w:r w:rsidRPr="00142293">
        <w:rPr>
          <w:rFonts w:ascii="Tahoma" w:hAnsi="Tahoma" w:cs="Tahoma" w:hint="cs"/>
          <w:sz w:val="17"/>
          <w:szCs w:val="17"/>
          <w:rtl/>
        </w:rPr>
        <w:t>לצרכנות</w:t>
      </w:r>
      <w:r w:rsidRPr="00142293">
        <w:rPr>
          <w:rFonts w:ascii="Tahoma" w:hAnsi="Tahoma" w:cs="Tahoma"/>
          <w:sz w:val="17"/>
          <w:szCs w:val="17"/>
          <w:rtl/>
        </w:rPr>
        <w:t xml:space="preserve"> </w:t>
      </w:r>
      <w:r w:rsidRPr="00142293">
        <w:rPr>
          <w:rFonts w:ascii="Tahoma" w:hAnsi="Tahoma" w:cs="Tahoma" w:hint="cs"/>
          <w:sz w:val="17"/>
          <w:szCs w:val="17"/>
          <w:rtl/>
        </w:rPr>
        <w:t>בוועדות</w:t>
      </w:r>
      <w:r w:rsidRPr="00142293">
        <w:rPr>
          <w:rFonts w:ascii="Tahoma" w:hAnsi="Tahoma" w:cs="Tahoma"/>
          <w:sz w:val="17"/>
          <w:szCs w:val="17"/>
          <w:rtl/>
        </w:rPr>
        <w:t xml:space="preserve"> </w:t>
      </w:r>
      <w:r w:rsidRPr="00142293">
        <w:rPr>
          <w:rFonts w:ascii="Tahoma" w:hAnsi="Tahoma" w:cs="Tahoma" w:hint="cs"/>
          <w:sz w:val="17"/>
          <w:szCs w:val="17"/>
          <w:rtl/>
        </w:rPr>
        <w:t>התקינה</w:t>
      </w:r>
      <w:r w:rsidRPr="00142293">
        <w:rPr>
          <w:rFonts w:ascii="Tahoma" w:hAnsi="Tahoma" w:cs="Tahoma"/>
          <w:sz w:val="17"/>
          <w:szCs w:val="17"/>
          <w:rtl/>
        </w:rPr>
        <w:t xml:space="preserve"> </w:t>
      </w:r>
      <w:r w:rsidR="00D45241">
        <w:rPr>
          <w:rFonts w:ascii="Tahoma" w:hAnsi="Tahoma" w:cs="Tahoma" w:hint="cs"/>
          <w:sz w:val="17"/>
          <w:szCs w:val="17"/>
          <w:rtl/>
        </w:rPr>
        <w:t>הייתה ב</w:t>
      </w:r>
      <w:r w:rsidRPr="00142293">
        <w:rPr>
          <w:rFonts w:ascii="Tahoma" w:hAnsi="Tahoma" w:cs="Tahoma" w:hint="cs"/>
          <w:sz w:val="17"/>
          <w:szCs w:val="17"/>
          <w:rtl/>
        </w:rPr>
        <w:t>ממוצע</w:t>
      </w:r>
      <w:r w:rsidRPr="00142293">
        <w:rPr>
          <w:rFonts w:ascii="Tahoma" w:hAnsi="Tahoma" w:cs="Tahoma"/>
          <w:sz w:val="17"/>
          <w:szCs w:val="17"/>
          <w:rtl/>
        </w:rPr>
        <w:t xml:space="preserve"> 62%</w:t>
      </w:r>
      <w:r w:rsidRPr="00142293">
        <w:rPr>
          <w:rFonts w:ascii="Tahoma" w:hAnsi="Tahoma" w:cs="Tahoma" w:hint="cs"/>
          <w:sz w:val="17"/>
          <w:szCs w:val="17"/>
          <w:rtl/>
        </w:rPr>
        <w:t>,</w:t>
      </w:r>
      <w:r w:rsidR="00D45241">
        <w:rPr>
          <w:rFonts w:ascii="Tahoma" w:hAnsi="Tahoma" w:cs="Tahoma" w:hint="cs"/>
          <w:sz w:val="17"/>
          <w:szCs w:val="17"/>
          <w:rtl/>
        </w:rPr>
        <w:t xml:space="preserve"> </w:t>
      </w:r>
      <w:r w:rsidRPr="00142293">
        <w:rPr>
          <w:rFonts w:ascii="Tahoma" w:hAnsi="Tahoma" w:cs="Tahoma" w:hint="cs"/>
          <w:sz w:val="17"/>
          <w:szCs w:val="17"/>
          <w:rtl/>
        </w:rPr>
        <w:t xml:space="preserve">ובוועדות שהיא ייחסה חשיבות יתר </w:t>
      </w:r>
      <w:r w:rsidRPr="00142293" w:rsidR="00A74FB4">
        <w:rPr>
          <w:rFonts w:ascii="Tahoma" w:hAnsi="Tahoma" w:cs="Tahoma" w:hint="cs"/>
          <w:sz w:val="17"/>
          <w:szCs w:val="17"/>
          <w:rtl/>
        </w:rPr>
        <w:t>להשתתפותם</w:t>
      </w:r>
      <w:r w:rsidRPr="00142293">
        <w:rPr>
          <w:rFonts w:ascii="Tahoma" w:hAnsi="Tahoma" w:cs="Tahoma" w:hint="cs"/>
          <w:sz w:val="17"/>
          <w:szCs w:val="17"/>
          <w:rtl/>
        </w:rPr>
        <w:t xml:space="preserve"> של נציגיה </w:t>
      </w:r>
      <w:r w:rsidR="00D45241">
        <w:rPr>
          <w:rFonts w:ascii="Tahoma" w:hAnsi="Tahoma" w:cs="Tahoma" w:hint="cs"/>
          <w:sz w:val="17"/>
          <w:szCs w:val="17"/>
          <w:rtl/>
        </w:rPr>
        <w:t xml:space="preserve">שיעור </w:t>
      </w:r>
      <w:r w:rsidRPr="00142293">
        <w:rPr>
          <w:rFonts w:ascii="Tahoma" w:hAnsi="Tahoma" w:cs="Tahoma" w:hint="cs"/>
          <w:sz w:val="17"/>
          <w:szCs w:val="17"/>
          <w:rtl/>
        </w:rPr>
        <w:t xml:space="preserve">נוכחותם </w:t>
      </w:r>
      <w:r w:rsidR="00D45241">
        <w:rPr>
          <w:rFonts w:ascii="Tahoma" w:hAnsi="Tahoma" w:cs="Tahoma" w:hint="cs"/>
          <w:sz w:val="17"/>
          <w:szCs w:val="17"/>
          <w:rtl/>
        </w:rPr>
        <w:t xml:space="preserve">היה </w:t>
      </w:r>
      <w:r w:rsidRPr="00142293">
        <w:rPr>
          <w:rFonts w:ascii="Tahoma" w:hAnsi="Tahoma" w:cs="Tahoma" w:hint="cs"/>
          <w:sz w:val="17"/>
          <w:szCs w:val="17"/>
          <w:rtl/>
        </w:rPr>
        <w:t>100%.</w:t>
      </w:r>
    </w:p>
    <w:p w:rsidR="006E45B0" w:rsidRPr="00142293" w:rsidP="00D45241">
      <w:pPr>
        <w:pStyle w:val="RESHET"/>
      </w:pPr>
      <w:r w:rsidRPr="00142293">
        <w:rPr>
          <w:rFonts w:hint="cs"/>
          <w:rtl/>
        </w:rPr>
        <w:t xml:space="preserve">מבדיקת נתוני המועצה עולה שנציגיה היו פעילים (השתתפות ביותר מ-50% מישיבות ועדה) בפחות ממחצית הוועדות שהוקצה לה מקום בהן. משרד מבקר המדינה מעיר שעל המועצה להקפיד ביתר שאת על השתתפות נציגיה בישיבותיהן של </w:t>
      </w:r>
      <w:r w:rsidR="00D45241">
        <w:rPr>
          <w:rFonts w:hint="cs"/>
          <w:rtl/>
        </w:rPr>
        <w:t xml:space="preserve">כל </w:t>
      </w:r>
      <w:r w:rsidRPr="00142293">
        <w:rPr>
          <w:rFonts w:hint="cs"/>
          <w:rtl/>
        </w:rPr>
        <w:t xml:space="preserve">ועדות התקינה שהוקצה לה מקום בהן, כדי להגן על האינטרס הצרכני. </w:t>
      </w:r>
    </w:p>
    <w:p w:rsidR="006E45B0" w:rsidRPr="00142293" w:rsidP="00D45241">
      <w:pPr>
        <w:tabs>
          <w:tab w:val="left" w:pos="8306"/>
        </w:tabs>
        <w:spacing w:before="180" w:line="240" w:lineRule="exact"/>
        <w:ind w:right="2268"/>
        <w:jc w:val="both"/>
        <w:rPr>
          <w:rFonts w:ascii="Tahoma" w:hAnsi="Tahoma" w:cs="Tahoma"/>
          <w:sz w:val="17"/>
          <w:szCs w:val="17"/>
          <w:rtl/>
        </w:rPr>
      </w:pPr>
      <w:r w:rsidRPr="00142293">
        <w:rPr>
          <w:rFonts w:ascii="Tahoma" w:hAnsi="Tahoma" w:cs="Tahoma" w:hint="cs"/>
          <w:sz w:val="17"/>
          <w:szCs w:val="17"/>
          <w:rtl/>
        </w:rPr>
        <w:t xml:space="preserve">המועצה לצרכנות מעסיקה רכז פעילות לנציגי הצרכנים (להלן - פעילי תקינה). הרכז מגייס פעילי תקינה פוטנציאליים, מראיין את המועמדים ומכין עבור כל מועמד תיק ובו קורות החיים שלו וטופס היעדר ניגוד עניינים שהמועמד חותם עליו. אם יש בוועדה כלשהי </w:t>
      </w:r>
      <w:r w:rsidR="00D45241">
        <w:rPr>
          <w:rFonts w:ascii="Tahoma" w:hAnsi="Tahoma" w:cs="Tahoma" w:hint="cs"/>
          <w:sz w:val="17"/>
          <w:szCs w:val="17"/>
          <w:rtl/>
        </w:rPr>
        <w:t>מקום פנוי</w:t>
      </w:r>
      <w:r w:rsidRPr="00142293">
        <w:rPr>
          <w:rFonts w:ascii="Tahoma" w:hAnsi="Tahoma" w:cs="Tahoma" w:hint="cs"/>
          <w:sz w:val="17"/>
          <w:szCs w:val="17"/>
          <w:rtl/>
        </w:rPr>
        <w:t xml:space="preserve"> לנציג המועצה לצרכנות וניסיונו וכישוריו של המועמד מתאימים לתחום עיסוקה של הוועדה, הרכז ממליץ על מינויו של המועמד. מנכ"ל המועצה הוא הגורם הממנה רשמית את פעיל התקינה, והודעה על שמו ועל הוועדה שמונה אליה נשלחת לאגף התקינה במכון התקנים.</w:t>
      </w:r>
    </w:p>
    <w:p w:rsidR="006E45B0" w:rsidRPr="00142293" w:rsidP="008B4809">
      <w:pPr>
        <w:tabs>
          <w:tab w:val="left" w:pos="8306"/>
        </w:tabs>
        <w:spacing w:after="240" w:line="240" w:lineRule="exact"/>
        <w:ind w:right="2268"/>
        <w:jc w:val="both"/>
        <w:rPr>
          <w:rFonts w:ascii="Tahoma" w:hAnsi="Tahoma" w:cs="Tahoma"/>
          <w:sz w:val="17"/>
          <w:szCs w:val="17"/>
          <w:rtl/>
        </w:rPr>
      </w:pPr>
      <w:r w:rsidRPr="00142293">
        <w:rPr>
          <w:rFonts w:ascii="Tahoma" w:hAnsi="Tahoma" w:cs="Tahoma" w:hint="cs"/>
          <w:sz w:val="17"/>
          <w:szCs w:val="17"/>
          <w:rtl/>
        </w:rPr>
        <w:t>פעילי התקינה הם מתנדבים ואינם מקבלים שכר תמורת פעילותם; רובם גמלאים. לפני תחילת פעילותו של פעיל התקינה, רכז המועצה מציג לו מצגות על מהות המועצה לצרכנות ועל מכון התקנים ופעילות התקינה בו. פעם עד פעמיים בשנה מארגנת המועצה לצרכנות יום עיון לפעילי התקינה. המועצה ציינה בתשובתה כי על אף הקושי היא מצליחה לאתר מתנדבים שהם מקצועיים בתחומם ואובייקטיביים</w:t>
      </w:r>
      <w:r w:rsidR="00D45241">
        <w:rPr>
          <w:rFonts w:ascii="Tahoma" w:hAnsi="Tahoma" w:cs="Tahoma" w:hint="cs"/>
          <w:sz w:val="17"/>
          <w:szCs w:val="17"/>
          <w:rtl/>
        </w:rPr>
        <w:t>,</w:t>
      </w:r>
      <w:r w:rsidRPr="00142293">
        <w:rPr>
          <w:rFonts w:ascii="Tahoma" w:hAnsi="Tahoma" w:cs="Tahoma" w:hint="cs"/>
          <w:sz w:val="17"/>
          <w:szCs w:val="17"/>
          <w:rtl/>
        </w:rPr>
        <w:t xml:space="preserve"> ואת אלה היא מכשירה ומעניקה להם אוריינטציה צרכנית.</w:t>
      </w:r>
    </w:p>
    <w:p w:rsidR="006E45B0" w:rsidRPr="00142293" w:rsidP="008B4809">
      <w:pPr>
        <w:pStyle w:val="RESHET"/>
        <w:rPr>
          <w:rtl/>
        </w:rPr>
      </w:pPr>
      <w:r w:rsidRPr="00142293">
        <w:rPr>
          <w:rFonts w:hint="cs"/>
          <w:rtl/>
        </w:rPr>
        <w:t>נמצא כי בשנת 2016 צומצמה משרתו של רכז המועצה מחצי משרה לרבע משרה. נמצא כי בהיקף משרה נמוך זה, זמן עבודתו של רכז המועצה מוקדש לאיתור מועמדים ולמיונם ואין סיפק בידו להשתתף בישיבות של ועדות ולספק תמיכה לפעילי התקינה כאשר הם מתלבטים בסוגיית תקינה. נמצא שלעתים אף אין לרכז המועצה די זמן לאתר ולמנות פעיל תקינה כמחליף בישיבות שפעיל התקינה הממונה אינו יכול להשתתף בהן, ובכך נפגע האינטרס הצרכני בתקינה. עוד נמצא כי בשמונה ועדות לא מצאה המועצה פעיל תקינה בעל ידע מתאים ולכן לא איישה את המקום השמור בהן לנציגי הצרכנים.</w:t>
      </w:r>
    </w:p>
    <w:p w:rsidR="006E45B0" w:rsidRPr="00142293" w:rsidP="00D45241">
      <w:pPr>
        <w:tabs>
          <w:tab w:val="left" w:pos="8306"/>
        </w:tabs>
        <w:spacing w:before="180" w:line="240" w:lineRule="exact"/>
        <w:ind w:right="2268"/>
        <w:jc w:val="both"/>
        <w:rPr>
          <w:rFonts w:ascii="Tahoma" w:hAnsi="Tahoma" w:cs="Tahoma"/>
          <w:sz w:val="17"/>
          <w:szCs w:val="17"/>
          <w:rtl/>
        </w:rPr>
      </w:pPr>
      <w:r w:rsidRPr="00142293">
        <w:rPr>
          <w:rFonts w:ascii="Tahoma" w:hAnsi="Tahoma" w:cs="Tahoma" w:hint="cs"/>
          <w:sz w:val="17"/>
          <w:szCs w:val="17"/>
          <w:rtl/>
        </w:rPr>
        <w:t xml:space="preserve">המועצה מסרה בתגובתה כי </w:t>
      </w:r>
      <w:r w:rsidRPr="00142293">
        <w:rPr>
          <w:rFonts w:ascii="Tahoma" w:hAnsi="Tahoma" w:cs="Tahoma"/>
          <w:sz w:val="17"/>
          <w:szCs w:val="17"/>
          <w:rtl/>
        </w:rPr>
        <w:t xml:space="preserve">מאחר </w:t>
      </w:r>
      <w:r w:rsidRPr="00142293">
        <w:rPr>
          <w:rFonts w:ascii="Tahoma" w:hAnsi="Tahoma" w:cs="Tahoma" w:hint="cs"/>
          <w:sz w:val="17"/>
          <w:szCs w:val="17"/>
          <w:rtl/>
        </w:rPr>
        <w:t>ש</w:t>
      </w:r>
      <w:r w:rsidRPr="00142293">
        <w:rPr>
          <w:rFonts w:ascii="Tahoma" w:hAnsi="Tahoma" w:cs="Tahoma"/>
          <w:sz w:val="17"/>
          <w:szCs w:val="17"/>
          <w:rtl/>
        </w:rPr>
        <w:t>תקציב</w:t>
      </w:r>
      <w:r w:rsidR="00D45241">
        <w:rPr>
          <w:rFonts w:ascii="Tahoma" w:hAnsi="Tahoma" w:cs="Tahoma" w:hint="cs"/>
          <w:sz w:val="17"/>
          <w:szCs w:val="17"/>
          <w:rtl/>
        </w:rPr>
        <w:t>ה</w:t>
      </w:r>
      <w:r w:rsidRPr="00142293">
        <w:rPr>
          <w:rFonts w:ascii="Tahoma" w:hAnsi="Tahoma" w:cs="Tahoma"/>
          <w:sz w:val="17"/>
          <w:szCs w:val="17"/>
          <w:rtl/>
        </w:rPr>
        <w:t xml:space="preserve"> מוגבל מאוד </w:t>
      </w:r>
      <w:r w:rsidRPr="00142293">
        <w:rPr>
          <w:rFonts w:ascii="Tahoma" w:hAnsi="Tahoma" w:cs="Tahoma" w:hint="cs"/>
          <w:sz w:val="17"/>
          <w:szCs w:val="17"/>
          <w:rtl/>
        </w:rPr>
        <w:t>יחסית</w:t>
      </w:r>
      <w:r w:rsidRPr="00142293">
        <w:rPr>
          <w:rFonts w:ascii="Tahoma" w:hAnsi="Tahoma" w:cs="Tahoma"/>
          <w:sz w:val="17"/>
          <w:szCs w:val="17"/>
          <w:rtl/>
        </w:rPr>
        <w:t xml:space="preserve"> לתפקידיה על פי החוק, </w:t>
      </w:r>
      <w:r w:rsidRPr="00142293">
        <w:rPr>
          <w:rFonts w:ascii="Tahoma" w:hAnsi="Tahoma" w:cs="Tahoma" w:hint="cs"/>
          <w:sz w:val="17"/>
          <w:szCs w:val="17"/>
          <w:rtl/>
        </w:rPr>
        <w:t xml:space="preserve">היא </w:t>
      </w:r>
      <w:r w:rsidRPr="00142293">
        <w:rPr>
          <w:rFonts w:ascii="Tahoma" w:hAnsi="Tahoma" w:cs="Tahoma"/>
          <w:sz w:val="17"/>
          <w:szCs w:val="17"/>
          <w:rtl/>
        </w:rPr>
        <w:t>נאלצת לבסס את פעילותה במכון על מתנדבים</w:t>
      </w:r>
      <w:r w:rsidRPr="00142293">
        <w:rPr>
          <w:rFonts w:ascii="Tahoma" w:hAnsi="Tahoma" w:cs="Tahoma" w:hint="cs"/>
          <w:sz w:val="17"/>
          <w:szCs w:val="17"/>
          <w:rtl/>
        </w:rPr>
        <w:t xml:space="preserve">. </w:t>
      </w:r>
      <w:r w:rsidRPr="00142293">
        <w:rPr>
          <w:rFonts w:ascii="Tahoma" w:hAnsi="Tahoma" w:cs="Tahoma"/>
          <w:sz w:val="17"/>
          <w:szCs w:val="17"/>
          <w:rtl/>
        </w:rPr>
        <w:t xml:space="preserve">עד כה לא הוגדל תקציב הבסיס של המועצה כנדרש ובהלימה לתפקידיה הקבועים בחוק, </w:t>
      </w:r>
      <w:r w:rsidRPr="00142293">
        <w:rPr>
          <w:rFonts w:ascii="Tahoma" w:hAnsi="Tahoma" w:cs="Tahoma" w:hint="cs"/>
          <w:sz w:val="17"/>
          <w:szCs w:val="17"/>
          <w:rtl/>
        </w:rPr>
        <w:t>אף</w:t>
      </w:r>
      <w:r w:rsidRPr="00142293">
        <w:rPr>
          <w:rFonts w:ascii="Tahoma" w:hAnsi="Tahoma" w:cs="Tahoma"/>
          <w:sz w:val="17"/>
          <w:szCs w:val="17"/>
          <w:rtl/>
        </w:rPr>
        <w:t xml:space="preserve"> לא הופרדו בתקציב המדינה תחומי השכר</w:t>
      </w:r>
      <w:r w:rsidRPr="00142293">
        <w:rPr>
          <w:rFonts w:ascii="Tahoma" w:hAnsi="Tahoma" w:cs="Tahoma" w:hint="cs"/>
          <w:sz w:val="17"/>
          <w:szCs w:val="17"/>
          <w:rtl/>
        </w:rPr>
        <w:t xml:space="preserve"> </w:t>
      </w:r>
      <w:r w:rsidRPr="00142293">
        <w:rPr>
          <w:rFonts w:ascii="Tahoma" w:hAnsi="Tahoma" w:cs="Tahoma"/>
          <w:sz w:val="17"/>
          <w:szCs w:val="17"/>
          <w:rtl/>
        </w:rPr>
        <w:t>(רוב התקציב) והפע</w:t>
      </w:r>
      <w:r w:rsidRPr="00142293">
        <w:rPr>
          <w:rFonts w:ascii="Tahoma" w:hAnsi="Tahoma" w:cs="Tahoma" w:hint="cs"/>
          <w:sz w:val="17"/>
          <w:szCs w:val="17"/>
          <w:rtl/>
        </w:rPr>
        <w:t>י</w:t>
      </w:r>
      <w:r w:rsidRPr="00142293">
        <w:rPr>
          <w:rFonts w:ascii="Tahoma" w:hAnsi="Tahoma" w:cs="Tahoma"/>
          <w:sz w:val="17"/>
          <w:szCs w:val="17"/>
          <w:rtl/>
        </w:rPr>
        <w:t>לות.</w:t>
      </w:r>
    </w:p>
    <w:p w:rsidR="006E45B0" w:rsidRPr="00142293" w:rsidP="008B4809">
      <w:pPr>
        <w:tabs>
          <w:tab w:val="left" w:pos="8306"/>
        </w:tabs>
        <w:spacing w:after="240" w:line="240" w:lineRule="exact"/>
        <w:ind w:right="2268"/>
        <w:jc w:val="both"/>
        <w:rPr>
          <w:rFonts w:ascii="Tahoma" w:hAnsi="Tahoma" w:cs="Tahoma"/>
          <w:sz w:val="17"/>
          <w:szCs w:val="17"/>
          <w:rtl/>
        </w:rPr>
      </w:pPr>
      <w:r w:rsidRPr="00142293">
        <w:rPr>
          <w:rFonts w:ascii="Tahoma" w:hAnsi="Tahoma" w:cs="Tahoma" w:hint="cs"/>
          <w:sz w:val="17"/>
          <w:szCs w:val="17"/>
          <w:rtl/>
        </w:rPr>
        <w:t xml:space="preserve">המחלקה הכלכלית של המועצה עוסקת במחקר כלכלי ובניתוחי מגמות בתחומי הצרכנות. כלכלן המועצה ממונה על כתיבת חוות דעת בנושאים כלכליים שהמועצה מטפלת בהם, ומבסס אותן על מידע, נתונים ודוחות מגופים ממשלתיים ומסחריים. </w:t>
      </w:r>
    </w:p>
    <w:p w:rsidR="006E45B0" w:rsidRPr="00142293" w:rsidP="00CA7916">
      <w:pPr>
        <w:pStyle w:val="RESHET"/>
        <w:rPr>
          <w:rtl/>
        </w:rPr>
      </w:pPr>
      <w:r w:rsidRPr="00142293">
        <w:rPr>
          <w:rFonts w:hint="cs"/>
          <w:rtl/>
        </w:rPr>
        <w:t>נמצא כי המועצה אינה שולחת לפעילי התקינה נתונים על השפעת התקן הנדון בוועדה על טיב המוצרים ועל יוקר המחיה, אף לא את הנחיותיה לגבי העמדה הצרכנית. עוד נמצא כי כל פעיל תקינה מביע את דעתו האישית בישיבותיהן של ועדות התקינה ומצביע על תוכן התקנים בהתאם לתפיסת עולמו האישית ובלי שנשלחים אליו</w:t>
      </w:r>
      <w:r w:rsidR="00D45241">
        <w:rPr>
          <w:rFonts w:hint="cs"/>
          <w:rtl/>
        </w:rPr>
        <w:t xml:space="preserve"> מידע על</w:t>
      </w:r>
      <w:r w:rsidRPr="00142293">
        <w:rPr>
          <w:rFonts w:hint="cs"/>
          <w:rtl/>
        </w:rPr>
        <w:t xml:space="preserve"> עמדת המועצה או הנחיותיה לגבי התחום הנדון </w:t>
      </w:r>
      <w:r w:rsidRPr="00410A71" w:rsidR="00A74FB4">
        <w:rPr>
          <w:rFonts w:hint="cs"/>
          <w:rtl/>
        </w:rPr>
        <w:t>בוועד</w:t>
      </w:r>
      <w:r w:rsidRPr="00410A71" w:rsidR="00A74FB4">
        <w:rPr>
          <w:rFonts w:hint="eastAsia"/>
          <w:rtl/>
        </w:rPr>
        <w:t>ה</w:t>
      </w:r>
      <w:r w:rsidRPr="00410A71">
        <w:rPr>
          <w:rFonts w:hint="cs"/>
          <w:rtl/>
        </w:rPr>
        <w:t xml:space="preserve">. בחלק מהוועדות שמוקצים בהן מקומות לשני נציגי צרכנים, </w:t>
      </w:r>
      <w:r w:rsidRPr="00410A71" w:rsidR="00CA7916">
        <w:rPr>
          <w:rFonts w:hint="cs"/>
          <w:rtl/>
        </w:rPr>
        <w:t xml:space="preserve">כל תיאום </w:t>
      </w:r>
      <w:r w:rsidR="00CA7916">
        <w:rPr>
          <w:rFonts w:hint="cs"/>
          <w:rtl/>
        </w:rPr>
        <w:t>בין פעיל התקינה לבין נציג הצרכנים הנוסף נעשה</w:t>
      </w:r>
      <w:r w:rsidR="00410A71">
        <w:rPr>
          <w:rFonts w:hint="cs"/>
          <w:rtl/>
        </w:rPr>
        <w:t>,</w:t>
      </w:r>
      <w:r w:rsidR="00CA7916">
        <w:rPr>
          <w:rFonts w:hint="cs"/>
          <w:rtl/>
        </w:rPr>
        <w:t xml:space="preserve"> אם בכלל</w:t>
      </w:r>
      <w:r w:rsidR="00410A71">
        <w:rPr>
          <w:rFonts w:hint="cs"/>
          <w:rtl/>
        </w:rPr>
        <w:t>,</w:t>
      </w:r>
      <w:r w:rsidR="00CA7916">
        <w:rPr>
          <w:rFonts w:hint="cs"/>
          <w:rtl/>
        </w:rPr>
        <w:t xml:space="preserve"> לפי החלטתו של פעיל התקינה.</w:t>
      </w:r>
    </w:p>
    <w:p w:rsidR="006E45B0" w:rsidRPr="00142293" w:rsidP="008B4809">
      <w:pPr>
        <w:tabs>
          <w:tab w:val="left" w:pos="8306"/>
        </w:tabs>
        <w:spacing w:before="180" w:after="240" w:line="240" w:lineRule="exact"/>
        <w:ind w:right="2268"/>
        <w:jc w:val="both"/>
        <w:rPr>
          <w:rFonts w:ascii="Tahoma" w:hAnsi="Tahoma" w:cs="Tahoma"/>
          <w:sz w:val="17"/>
          <w:szCs w:val="17"/>
          <w:rtl/>
        </w:rPr>
      </w:pPr>
      <w:r w:rsidRPr="00142293">
        <w:rPr>
          <w:rFonts w:ascii="Tahoma" w:hAnsi="Tahoma" w:cs="Tahoma" w:hint="cs"/>
          <w:sz w:val="17"/>
          <w:szCs w:val="17"/>
          <w:rtl/>
        </w:rPr>
        <w:t xml:space="preserve">המועצה מסרה בתגובתה כי </w:t>
      </w:r>
      <w:r w:rsidRPr="00142293">
        <w:rPr>
          <w:rFonts w:ascii="Tahoma" w:hAnsi="Tahoma" w:cs="Tahoma"/>
          <w:sz w:val="17"/>
          <w:szCs w:val="17"/>
          <w:rtl/>
        </w:rPr>
        <w:t>במסגרת בניית</w:t>
      </w:r>
      <w:r w:rsidRPr="00142293">
        <w:rPr>
          <w:rFonts w:ascii="Tahoma" w:hAnsi="Tahoma" w:cs="Tahoma" w:hint="cs"/>
          <w:sz w:val="17"/>
          <w:szCs w:val="17"/>
          <w:rtl/>
        </w:rPr>
        <w:t>ם וחידודם של</w:t>
      </w:r>
      <w:r w:rsidRPr="00142293">
        <w:rPr>
          <w:rFonts w:ascii="Tahoma" w:hAnsi="Tahoma" w:cs="Tahoma"/>
          <w:sz w:val="17"/>
          <w:szCs w:val="17"/>
          <w:rtl/>
        </w:rPr>
        <w:t xml:space="preserve"> נ</w:t>
      </w:r>
      <w:r w:rsidR="00D45241">
        <w:rPr>
          <w:rFonts w:ascii="Tahoma" w:hAnsi="Tahoma" w:cs="Tahoma" w:hint="cs"/>
          <w:sz w:val="17"/>
          <w:szCs w:val="17"/>
          <w:rtl/>
        </w:rPr>
        <w:t>ו</w:t>
      </w:r>
      <w:r w:rsidRPr="00142293">
        <w:rPr>
          <w:rFonts w:ascii="Tahoma" w:hAnsi="Tahoma" w:cs="Tahoma"/>
          <w:sz w:val="17"/>
          <w:szCs w:val="17"/>
          <w:rtl/>
        </w:rPr>
        <w:t xml:space="preserve">הלי המועצה שבדיקתם </w:t>
      </w:r>
      <w:r w:rsidRPr="00142293">
        <w:rPr>
          <w:rFonts w:ascii="Tahoma" w:hAnsi="Tahoma" w:cs="Tahoma" w:hint="cs"/>
          <w:sz w:val="17"/>
          <w:szCs w:val="17"/>
          <w:rtl/>
        </w:rPr>
        <w:t>נערכ</w:t>
      </w:r>
      <w:r w:rsidRPr="00142293">
        <w:rPr>
          <w:rFonts w:ascii="Tahoma" w:hAnsi="Tahoma" w:cs="Tahoma"/>
          <w:sz w:val="17"/>
          <w:szCs w:val="17"/>
          <w:rtl/>
        </w:rPr>
        <w:t>ת כעת, בכוונת</w:t>
      </w:r>
      <w:r w:rsidRPr="00142293">
        <w:rPr>
          <w:rFonts w:ascii="Tahoma" w:hAnsi="Tahoma" w:cs="Tahoma" w:hint="cs"/>
          <w:sz w:val="17"/>
          <w:szCs w:val="17"/>
          <w:rtl/>
        </w:rPr>
        <w:t>ה</w:t>
      </w:r>
      <w:r w:rsidRPr="00142293">
        <w:rPr>
          <w:rFonts w:ascii="Tahoma" w:hAnsi="Tahoma" w:cs="Tahoma"/>
          <w:sz w:val="17"/>
          <w:szCs w:val="17"/>
          <w:rtl/>
        </w:rPr>
        <w:t xml:space="preserve"> ל</w:t>
      </w:r>
      <w:r w:rsidRPr="00142293">
        <w:rPr>
          <w:rFonts w:ascii="Tahoma" w:hAnsi="Tahoma" w:cs="Tahoma" w:hint="cs"/>
          <w:sz w:val="17"/>
          <w:szCs w:val="17"/>
          <w:rtl/>
        </w:rPr>
        <w:t>גבש בשבועות הקרובים</w:t>
      </w:r>
      <w:r w:rsidRPr="00142293">
        <w:rPr>
          <w:rFonts w:ascii="Tahoma" w:hAnsi="Tahoma" w:cs="Tahoma"/>
          <w:sz w:val="17"/>
          <w:szCs w:val="17"/>
          <w:rtl/>
        </w:rPr>
        <w:t xml:space="preserve"> נוהל</w:t>
      </w:r>
      <w:r w:rsidRPr="00142293">
        <w:rPr>
          <w:rFonts w:ascii="Tahoma" w:hAnsi="Tahoma" w:cs="Tahoma" w:hint="cs"/>
          <w:sz w:val="17"/>
          <w:szCs w:val="17"/>
          <w:rtl/>
        </w:rPr>
        <w:t xml:space="preserve"> ש</w:t>
      </w:r>
      <w:r w:rsidRPr="00142293">
        <w:rPr>
          <w:rFonts w:ascii="Tahoma" w:hAnsi="Tahoma" w:cs="Tahoma"/>
          <w:sz w:val="17"/>
          <w:szCs w:val="17"/>
          <w:rtl/>
        </w:rPr>
        <w:t>יכלול פרק בעניין קשר</w:t>
      </w:r>
      <w:r w:rsidRPr="00142293">
        <w:rPr>
          <w:rFonts w:ascii="Tahoma" w:hAnsi="Tahoma" w:cs="Tahoma" w:hint="cs"/>
          <w:sz w:val="17"/>
          <w:szCs w:val="17"/>
          <w:rtl/>
        </w:rPr>
        <w:t>יה של</w:t>
      </w:r>
      <w:r w:rsidRPr="00142293">
        <w:rPr>
          <w:rFonts w:ascii="Tahoma" w:hAnsi="Tahoma" w:cs="Tahoma"/>
          <w:sz w:val="17"/>
          <w:szCs w:val="17"/>
          <w:rtl/>
        </w:rPr>
        <w:t xml:space="preserve"> המועצה עם מתנדביה במכון התקנים, והגברת התועלת הצרכנית בתחום זה.</w:t>
      </w:r>
    </w:p>
    <w:p w:rsidR="006E45B0" w:rsidRPr="008B4809" w:rsidP="00D45241">
      <w:pPr>
        <w:pStyle w:val="RESHET"/>
        <w:rPr>
          <w:rtl/>
        </w:rPr>
      </w:pPr>
      <w:r w:rsidRPr="008B4809">
        <w:rPr>
          <w:rFonts w:hint="cs"/>
          <w:rtl/>
        </w:rPr>
        <w:t xml:space="preserve">משרד מבקר המדינה מעיר למועצה כי במצב הנוכחי </w:t>
      </w:r>
      <w:r w:rsidR="00D45241">
        <w:rPr>
          <w:rFonts w:hint="cs"/>
          <w:rtl/>
        </w:rPr>
        <w:t xml:space="preserve">היא </w:t>
      </w:r>
      <w:r w:rsidRPr="008B4809">
        <w:rPr>
          <w:rFonts w:hint="cs"/>
          <w:rtl/>
        </w:rPr>
        <w:t>אינה נותנת ביטוי ראוי לאינטרס הצרכני בוועדות תקינה, דבר שהוא מתפקידיה המהותיים לפי חוק</w:t>
      </w:r>
      <w:r>
        <w:rPr>
          <w:rStyle w:val="FootnoteReference0"/>
          <w:rtl/>
        </w:rPr>
        <w:footnoteReference w:id="70"/>
      </w:r>
      <w:r w:rsidRPr="008B4809">
        <w:rPr>
          <w:rFonts w:hint="cs"/>
          <w:rtl/>
        </w:rPr>
        <w:t xml:space="preserve"> ובעל השפעה נרחבת על הצרכנים. עליה לבחון מחדש את תפקודה בתחום התקינה. עליה לשקול </w:t>
      </w:r>
      <w:r w:rsidR="00D45241">
        <w:rPr>
          <w:rFonts w:hint="cs"/>
          <w:rtl/>
        </w:rPr>
        <w:t xml:space="preserve">את </w:t>
      </w:r>
      <w:r w:rsidRPr="008B4809">
        <w:rPr>
          <w:rFonts w:hint="cs"/>
          <w:rtl/>
        </w:rPr>
        <w:t xml:space="preserve">הרחבת הערוצים לגיוס פעילי תקינה ממגוון תחומים וגילאים. עליה להעביר את הנתונים הדרושים לפעילי התקינה כדי שיצביעו הצבעה מושכלת על תוכן התקנים בהיבטים הצרכניים. </w:t>
      </w:r>
      <w:r w:rsidR="00D45241">
        <w:rPr>
          <w:rFonts w:hint="cs"/>
          <w:rtl/>
        </w:rPr>
        <w:t xml:space="preserve">כמו כן </w:t>
      </w:r>
      <w:r w:rsidRPr="008B4809">
        <w:rPr>
          <w:rFonts w:hint="cs"/>
          <w:rtl/>
        </w:rPr>
        <w:t xml:space="preserve">מן הראוי שהמועצה תעביר לארגוני צרכנים נוספים מידע על תקנים שאספה, על מנת שקולו של הצרכן יישמע בוועדות. </w:t>
      </w:r>
    </w:p>
    <w:p w:rsidR="006E45B0" w:rsidRPr="0036349C" w:rsidP="00964448">
      <w:pPr>
        <w:pStyle w:val="KOT4"/>
        <w:rPr>
          <w:rtl/>
        </w:rPr>
      </w:pPr>
      <w:r w:rsidRPr="0036349C">
        <w:rPr>
          <w:rFonts w:hint="cs"/>
          <w:sz w:val="28"/>
          <w:rtl/>
        </w:rPr>
        <w:t>תהליך התקינה בתחום הבטון - מקרה בוחן</w:t>
      </w:r>
    </w:p>
    <w:p w:rsidR="006E45B0" w:rsidRPr="00142293" w:rsidP="00B34E54">
      <w:pPr>
        <w:tabs>
          <w:tab w:val="left" w:pos="8306"/>
        </w:tabs>
        <w:spacing w:line="240" w:lineRule="exact"/>
        <w:ind w:right="2268"/>
        <w:jc w:val="both"/>
        <w:rPr>
          <w:rFonts w:ascii="Tahoma" w:hAnsi="Tahoma" w:cs="Tahoma"/>
          <w:sz w:val="17"/>
          <w:szCs w:val="17"/>
          <w:rtl/>
        </w:rPr>
      </w:pPr>
      <w:r w:rsidRPr="00724B0F">
        <w:rPr>
          <w:rStyle w:val="Heading4Char"/>
          <w:rFonts w:ascii="Tahoma" w:hAnsi="Tahoma" w:cs="Tahoma" w:hint="cs"/>
          <w:b/>
          <w:bCs/>
          <w:i w:val="0"/>
          <w:iCs w:val="0"/>
          <w:sz w:val="17"/>
          <w:szCs w:val="17"/>
          <w:rtl/>
        </w:rPr>
        <w:t>תקינה</w:t>
      </w:r>
      <w:r w:rsidRPr="00724B0F">
        <w:rPr>
          <w:rStyle w:val="Heading4Char"/>
          <w:rFonts w:ascii="Tahoma" w:hAnsi="Tahoma" w:cs="Tahoma"/>
          <w:b/>
          <w:bCs/>
          <w:i w:val="0"/>
          <w:iCs w:val="0"/>
          <w:sz w:val="17"/>
          <w:szCs w:val="17"/>
          <w:rtl/>
        </w:rPr>
        <w:t xml:space="preserve"> </w:t>
      </w:r>
      <w:r w:rsidRPr="00724B0F">
        <w:rPr>
          <w:rStyle w:val="Heading4Char"/>
          <w:rFonts w:ascii="Tahoma" w:hAnsi="Tahoma" w:cs="Tahoma" w:hint="cs"/>
          <w:b/>
          <w:bCs/>
          <w:i w:val="0"/>
          <w:iCs w:val="0"/>
          <w:sz w:val="17"/>
          <w:szCs w:val="17"/>
          <w:rtl/>
        </w:rPr>
        <w:t>בתחום</w:t>
      </w:r>
      <w:r w:rsidRPr="00724B0F">
        <w:rPr>
          <w:rStyle w:val="Heading4Char"/>
          <w:rFonts w:ascii="Tahoma" w:hAnsi="Tahoma" w:cs="Tahoma"/>
          <w:b/>
          <w:bCs/>
          <w:i w:val="0"/>
          <w:iCs w:val="0"/>
          <w:sz w:val="17"/>
          <w:szCs w:val="17"/>
          <w:rtl/>
        </w:rPr>
        <w:t xml:space="preserve"> </w:t>
      </w:r>
      <w:r w:rsidRPr="00724B0F">
        <w:rPr>
          <w:rStyle w:val="Heading4Char"/>
          <w:rFonts w:ascii="Tahoma" w:hAnsi="Tahoma" w:cs="Tahoma" w:hint="cs"/>
          <w:b/>
          <w:bCs/>
          <w:i w:val="0"/>
          <w:iCs w:val="0"/>
          <w:sz w:val="17"/>
          <w:szCs w:val="17"/>
          <w:rtl/>
        </w:rPr>
        <w:t>הבטון</w:t>
      </w:r>
      <w:r>
        <w:rPr>
          <w:rStyle w:val="FootnoteReference0"/>
          <w:rFonts w:ascii="Tahoma" w:hAnsi="Tahoma" w:cs="Tahoma"/>
          <w:sz w:val="17"/>
          <w:szCs w:val="17"/>
          <w:rtl/>
        </w:rPr>
        <w:footnoteReference w:id="71"/>
      </w:r>
      <w:r w:rsidRPr="00142293">
        <w:rPr>
          <w:rFonts w:ascii="Tahoma" w:hAnsi="Tahoma" w:cs="Tahoma" w:hint="cs"/>
          <w:sz w:val="17"/>
          <w:szCs w:val="17"/>
          <w:rtl/>
        </w:rPr>
        <w:t xml:space="preserve">: בטון הוא </w:t>
      </w:r>
      <w:r w:rsidRPr="00142293">
        <w:rPr>
          <w:rFonts w:ascii="Tahoma" w:hAnsi="Tahoma" w:cs="Tahoma"/>
          <w:sz w:val="17"/>
          <w:szCs w:val="17"/>
          <w:rtl/>
        </w:rPr>
        <w:t>תערובת של אבקת צמנט</w:t>
      </w:r>
      <w:r>
        <w:rPr>
          <w:rFonts w:ascii="Tahoma" w:hAnsi="Tahoma" w:cs="Tahoma"/>
          <w:sz w:val="17"/>
          <w:szCs w:val="17"/>
          <w:vertAlign w:val="superscript"/>
          <w:rtl/>
        </w:rPr>
        <w:footnoteReference w:id="72"/>
      </w:r>
      <w:r w:rsidRPr="00142293">
        <w:rPr>
          <w:rFonts w:ascii="Tahoma" w:hAnsi="Tahoma" w:cs="Tahoma"/>
          <w:sz w:val="17"/>
          <w:szCs w:val="17"/>
          <w:rtl/>
        </w:rPr>
        <w:t xml:space="preserve">, אגרגטים </w:t>
      </w:r>
      <w:r w:rsidRPr="00142293">
        <w:rPr>
          <w:rFonts w:ascii="Tahoma" w:hAnsi="Tahoma" w:cs="Tahoma" w:hint="cs"/>
          <w:sz w:val="17"/>
          <w:szCs w:val="17"/>
          <w:rtl/>
        </w:rPr>
        <w:t>(</w:t>
      </w:r>
      <w:r w:rsidRPr="00142293">
        <w:rPr>
          <w:rFonts w:ascii="Tahoma" w:hAnsi="Tahoma" w:cs="Tahoma"/>
          <w:sz w:val="17"/>
          <w:szCs w:val="17"/>
          <w:rtl/>
        </w:rPr>
        <w:t>חצץ</w:t>
      </w:r>
      <w:r w:rsidRPr="00142293">
        <w:rPr>
          <w:rFonts w:ascii="Tahoma" w:hAnsi="Tahoma" w:cs="Tahoma" w:hint="cs"/>
          <w:sz w:val="17"/>
          <w:szCs w:val="17"/>
          <w:rtl/>
        </w:rPr>
        <w:t>)</w:t>
      </w:r>
      <w:r w:rsidRPr="00142293">
        <w:rPr>
          <w:rFonts w:ascii="Tahoma" w:hAnsi="Tahoma" w:cs="Tahoma"/>
          <w:sz w:val="17"/>
          <w:szCs w:val="17"/>
          <w:rtl/>
        </w:rPr>
        <w:t xml:space="preserve">, חול ומים </w:t>
      </w:r>
      <w:r w:rsidRPr="00142293">
        <w:rPr>
          <w:rFonts w:ascii="Tahoma" w:hAnsi="Tahoma" w:cs="Tahoma" w:hint="cs"/>
          <w:sz w:val="17"/>
          <w:szCs w:val="17"/>
          <w:rtl/>
        </w:rPr>
        <w:t>(</w:t>
      </w:r>
      <w:r w:rsidRPr="00142293">
        <w:rPr>
          <w:rFonts w:ascii="Tahoma" w:hAnsi="Tahoma" w:cs="Tahoma"/>
          <w:sz w:val="17"/>
          <w:szCs w:val="17"/>
          <w:rtl/>
        </w:rPr>
        <w:t>ולעתים גם חומרים נוספים</w:t>
      </w:r>
      <w:r w:rsidRPr="00142293">
        <w:rPr>
          <w:rFonts w:ascii="Tahoma" w:hAnsi="Tahoma" w:cs="Tahoma" w:hint="cs"/>
          <w:sz w:val="17"/>
          <w:szCs w:val="17"/>
          <w:rtl/>
        </w:rPr>
        <w:t>)</w:t>
      </w:r>
      <w:r w:rsidRPr="00142293">
        <w:rPr>
          <w:rFonts w:ascii="Tahoma" w:hAnsi="Tahoma" w:cs="Tahoma"/>
          <w:sz w:val="17"/>
          <w:szCs w:val="17"/>
          <w:rtl/>
        </w:rPr>
        <w:t xml:space="preserve"> המשמשת ליצירת</w:t>
      </w:r>
      <w:r w:rsidRPr="00142293">
        <w:rPr>
          <w:rFonts w:ascii="Tahoma" w:hAnsi="Tahoma" w:cs="Tahoma" w:hint="cs"/>
          <w:sz w:val="17"/>
          <w:szCs w:val="17"/>
          <w:rtl/>
        </w:rPr>
        <w:t xml:space="preserve"> </w:t>
      </w:r>
      <w:r w:rsidRPr="00142293">
        <w:rPr>
          <w:rFonts w:ascii="Tahoma" w:hAnsi="Tahoma" w:cs="Tahoma"/>
          <w:sz w:val="17"/>
          <w:szCs w:val="17"/>
          <w:rtl/>
        </w:rPr>
        <w:t xml:space="preserve">השלד של מבנים </w:t>
      </w:r>
      <w:r w:rsidRPr="00142293">
        <w:rPr>
          <w:rFonts w:ascii="Tahoma" w:hAnsi="Tahoma" w:cs="Tahoma" w:hint="cs"/>
          <w:sz w:val="17"/>
          <w:szCs w:val="17"/>
          <w:rtl/>
        </w:rPr>
        <w:t>(</w:t>
      </w:r>
      <w:r w:rsidRPr="00142293">
        <w:rPr>
          <w:rFonts w:ascii="Tahoma" w:hAnsi="Tahoma" w:cs="Tahoma"/>
          <w:sz w:val="17"/>
          <w:szCs w:val="17"/>
          <w:rtl/>
        </w:rPr>
        <w:t>בשילוב עם ברזל בנייה</w:t>
      </w:r>
      <w:r w:rsidRPr="00142293">
        <w:rPr>
          <w:rFonts w:ascii="Tahoma" w:hAnsi="Tahoma" w:cs="Tahoma" w:hint="cs"/>
          <w:sz w:val="17"/>
          <w:szCs w:val="17"/>
          <w:rtl/>
        </w:rPr>
        <w:t>)</w:t>
      </w:r>
      <w:r>
        <w:rPr>
          <w:rFonts w:ascii="Tahoma" w:hAnsi="Tahoma" w:cs="Tahoma"/>
          <w:sz w:val="17"/>
          <w:szCs w:val="17"/>
          <w:vertAlign w:val="superscript"/>
          <w:rtl/>
        </w:rPr>
        <w:footnoteReference w:id="73"/>
      </w:r>
      <w:r w:rsidRPr="00142293">
        <w:rPr>
          <w:rFonts w:ascii="Tahoma" w:hAnsi="Tahoma" w:cs="Tahoma"/>
          <w:sz w:val="17"/>
          <w:szCs w:val="17"/>
          <w:rtl/>
        </w:rPr>
        <w:t xml:space="preserve">. הרכב הבטון משתנה בהתאם לדרישות ההנדסיות </w:t>
      </w:r>
      <w:r w:rsidRPr="00142293">
        <w:rPr>
          <w:rFonts w:ascii="Tahoma" w:hAnsi="Tahoma" w:cs="Tahoma" w:hint="cs"/>
          <w:sz w:val="17"/>
          <w:szCs w:val="17"/>
          <w:rtl/>
        </w:rPr>
        <w:t xml:space="preserve">על ידי </w:t>
      </w:r>
      <w:r w:rsidRPr="00142293">
        <w:rPr>
          <w:rFonts w:ascii="Tahoma" w:hAnsi="Tahoma" w:cs="Tahoma"/>
          <w:sz w:val="17"/>
          <w:szCs w:val="17"/>
          <w:rtl/>
        </w:rPr>
        <w:t xml:space="preserve">שינוי תמהיל החומרים, סוגי התוספים וגודל אבני האגרגט, </w:t>
      </w:r>
      <w:r w:rsidRPr="00142293">
        <w:rPr>
          <w:rFonts w:ascii="Tahoma" w:hAnsi="Tahoma" w:cs="Tahoma" w:hint="cs"/>
          <w:sz w:val="17"/>
          <w:szCs w:val="17"/>
          <w:rtl/>
        </w:rPr>
        <w:t>ו</w:t>
      </w:r>
      <w:r w:rsidRPr="00142293">
        <w:rPr>
          <w:rFonts w:ascii="Tahoma" w:hAnsi="Tahoma" w:cs="Tahoma"/>
          <w:sz w:val="17"/>
          <w:szCs w:val="17"/>
          <w:rtl/>
        </w:rPr>
        <w:t xml:space="preserve">הבסיס </w:t>
      </w:r>
      <w:r w:rsidR="00B34E54">
        <w:rPr>
          <w:rFonts w:ascii="Tahoma" w:hAnsi="Tahoma" w:cs="Tahoma" w:hint="cs"/>
          <w:sz w:val="17"/>
          <w:szCs w:val="17"/>
          <w:rtl/>
        </w:rPr>
        <w:t>ל</w:t>
      </w:r>
      <w:r w:rsidRPr="00142293">
        <w:rPr>
          <w:rFonts w:ascii="Tahoma" w:hAnsi="Tahoma" w:cs="Tahoma"/>
          <w:sz w:val="17"/>
          <w:szCs w:val="17"/>
          <w:rtl/>
        </w:rPr>
        <w:t xml:space="preserve">שינויים אלו </w:t>
      </w:r>
      <w:r w:rsidR="00B34E54">
        <w:rPr>
          <w:rFonts w:ascii="Tahoma" w:hAnsi="Tahoma" w:cs="Tahoma" w:hint="cs"/>
          <w:sz w:val="17"/>
          <w:szCs w:val="17"/>
          <w:rtl/>
        </w:rPr>
        <w:t xml:space="preserve">הוא </w:t>
      </w:r>
      <w:r w:rsidRPr="00142293">
        <w:rPr>
          <w:rFonts w:ascii="Tahoma" w:hAnsi="Tahoma" w:cs="Tahoma"/>
          <w:sz w:val="17"/>
          <w:szCs w:val="17"/>
          <w:rtl/>
        </w:rPr>
        <w:t xml:space="preserve">המאפיינים של אבקת הצמנט. קיימת חשיבות </w:t>
      </w:r>
      <w:r w:rsidRPr="00142293">
        <w:rPr>
          <w:rFonts w:ascii="Tahoma" w:hAnsi="Tahoma" w:cs="Tahoma" w:hint="cs"/>
          <w:sz w:val="17"/>
          <w:szCs w:val="17"/>
          <w:rtl/>
        </w:rPr>
        <w:t>רבה</w:t>
      </w:r>
      <w:r w:rsidRPr="00142293">
        <w:rPr>
          <w:rFonts w:ascii="Tahoma" w:hAnsi="Tahoma" w:cs="Tahoma"/>
          <w:sz w:val="17"/>
          <w:szCs w:val="17"/>
          <w:rtl/>
        </w:rPr>
        <w:t xml:space="preserve"> </w:t>
      </w:r>
      <w:r w:rsidR="00B34E54">
        <w:rPr>
          <w:rFonts w:ascii="Tahoma" w:hAnsi="Tahoma" w:cs="Tahoma" w:hint="cs"/>
          <w:sz w:val="17"/>
          <w:szCs w:val="17"/>
          <w:rtl/>
        </w:rPr>
        <w:t xml:space="preserve">לכך </w:t>
      </w:r>
      <w:r w:rsidRPr="00142293">
        <w:rPr>
          <w:rFonts w:ascii="Tahoma" w:hAnsi="Tahoma" w:cs="Tahoma"/>
          <w:sz w:val="17"/>
          <w:szCs w:val="17"/>
          <w:rtl/>
        </w:rPr>
        <w:t>שהרכב הצמנט</w:t>
      </w:r>
      <w:r w:rsidRPr="00142293">
        <w:rPr>
          <w:rFonts w:ascii="Tahoma" w:hAnsi="Tahoma" w:cs="Tahoma" w:hint="cs"/>
          <w:sz w:val="17"/>
          <w:szCs w:val="17"/>
          <w:rtl/>
        </w:rPr>
        <w:t xml:space="preserve"> והתוספים האחרים </w:t>
      </w:r>
      <w:r w:rsidRPr="00142293">
        <w:rPr>
          <w:rFonts w:ascii="Tahoma" w:hAnsi="Tahoma" w:cs="Tahoma"/>
          <w:sz w:val="17"/>
          <w:szCs w:val="17"/>
          <w:rtl/>
        </w:rPr>
        <w:t>יהי</w:t>
      </w:r>
      <w:r w:rsidR="00B34E54">
        <w:rPr>
          <w:rFonts w:ascii="Tahoma" w:hAnsi="Tahoma" w:cs="Tahoma" w:hint="cs"/>
          <w:sz w:val="17"/>
          <w:szCs w:val="17"/>
          <w:rtl/>
        </w:rPr>
        <w:t>ה</w:t>
      </w:r>
      <w:r w:rsidRPr="00142293">
        <w:rPr>
          <w:rFonts w:ascii="Tahoma" w:hAnsi="Tahoma" w:cs="Tahoma"/>
          <w:sz w:val="17"/>
          <w:szCs w:val="17"/>
          <w:rtl/>
        </w:rPr>
        <w:t xml:space="preserve"> אחיד </w:t>
      </w:r>
      <w:r w:rsidRPr="00142293">
        <w:rPr>
          <w:rFonts w:ascii="Tahoma" w:hAnsi="Tahoma" w:cs="Tahoma" w:hint="cs"/>
          <w:sz w:val="17"/>
          <w:szCs w:val="17"/>
          <w:rtl/>
        </w:rPr>
        <w:t>בכל מנ</w:t>
      </w:r>
      <w:r w:rsidR="00B34E54">
        <w:rPr>
          <w:rFonts w:ascii="Tahoma" w:hAnsi="Tahoma" w:cs="Tahoma" w:hint="cs"/>
          <w:sz w:val="17"/>
          <w:szCs w:val="17"/>
          <w:rtl/>
        </w:rPr>
        <w:t>ו</w:t>
      </w:r>
      <w:r w:rsidRPr="00142293">
        <w:rPr>
          <w:rFonts w:ascii="Tahoma" w:hAnsi="Tahoma" w:cs="Tahoma" w:hint="cs"/>
          <w:sz w:val="17"/>
          <w:szCs w:val="17"/>
          <w:rtl/>
        </w:rPr>
        <w:t xml:space="preserve">ת </w:t>
      </w:r>
      <w:r w:rsidR="00B34E54">
        <w:rPr>
          <w:rFonts w:ascii="Tahoma" w:hAnsi="Tahoma" w:cs="Tahoma" w:hint="cs"/>
          <w:sz w:val="17"/>
          <w:szCs w:val="17"/>
          <w:rtl/>
        </w:rPr>
        <w:t>ה</w:t>
      </w:r>
      <w:r w:rsidRPr="00142293">
        <w:rPr>
          <w:rFonts w:ascii="Tahoma" w:hAnsi="Tahoma" w:cs="Tahoma" w:hint="cs"/>
          <w:sz w:val="17"/>
          <w:szCs w:val="17"/>
          <w:rtl/>
        </w:rPr>
        <w:t>בטון</w:t>
      </w:r>
      <w:r w:rsidRPr="00142293">
        <w:rPr>
          <w:rFonts w:ascii="Tahoma" w:hAnsi="Tahoma" w:cs="Tahoma"/>
          <w:sz w:val="17"/>
          <w:szCs w:val="17"/>
          <w:rtl/>
        </w:rPr>
        <w:t xml:space="preserve">, </w:t>
      </w:r>
      <w:r w:rsidRPr="00142293">
        <w:rPr>
          <w:rFonts w:ascii="Tahoma" w:hAnsi="Tahoma" w:cs="Tahoma" w:hint="cs"/>
          <w:sz w:val="17"/>
          <w:szCs w:val="17"/>
          <w:rtl/>
        </w:rPr>
        <w:t>כדי</w:t>
      </w:r>
      <w:r w:rsidRPr="00142293">
        <w:rPr>
          <w:rFonts w:ascii="Tahoma" w:hAnsi="Tahoma" w:cs="Tahoma"/>
          <w:sz w:val="17"/>
          <w:szCs w:val="17"/>
          <w:rtl/>
        </w:rPr>
        <w:t xml:space="preserve"> שלא יהיה צורך לערוך שינויים תכופים ב"מתכון" הבטון.</w:t>
      </w:r>
      <w:r w:rsidRPr="00142293">
        <w:rPr>
          <w:rFonts w:ascii="Tahoma" w:hAnsi="Tahoma" w:cs="Tahoma" w:hint="cs"/>
          <w:sz w:val="17"/>
          <w:szCs w:val="17"/>
          <w:rtl/>
        </w:rPr>
        <w:t xml:space="preserve"> </w:t>
      </w:r>
      <w:r w:rsidRPr="00142293">
        <w:rPr>
          <w:rFonts w:ascii="Tahoma" w:hAnsi="Tahoma" w:cs="Tahoma"/>
          <w:sz w:val="17"/>
          <w:szCs w:val="17"/>
          <w:rtl/>
        </w:rPr>
        <w:t xml:space="preserve">בשנים האחרונות, כמעט כל הבטון שנעשה בו שימוש בענף הבנייה הוא "בטון מובא" </w:t>
      </w:r>
      <w:r w:rsidR="00B34E54">
        <w:rPr>
          <w:rFonts w:ascii="Tahoma" w:hAnsi="Tahoma" w:cs="Tahoma" w:hint="cs"/>
          <w:sz w:val="17"/>
          <w:szCs w:val="17"/>
          <w:rtl/>
        </w:rPr>
        <w:t>-</w:t>
      </w:r>
      <w:r w:rsidRPr="00142293">
        <w:rPr>
          <w:rFonts w:ascii="Tahoma" w:hAnsi="Tahoma" w:cs="Tahoma"/>
          <w:sz w:val="17"/>
          <w:szCs w:val="17"/>
          <w:rtl/>
        </w:rPr>
        <w:t xml:space="preserve"> בטון המיוצר</w:t>
      </w:r>
      <w:r w:rsidRPr="00142293">
        <w:rPr>
          <w:rFonts w:ascii="Tahoma" w:hAnsi="Tahoma" w:cs="Tahoma" w:hint="cs"/>
          <w:sz w:val="17"/>
          <w:szCs w:val="17"/>
          <w:rtl/>
        </w:rPr>
        <w:t xml:space="preserve"> </w:t>
      </w:r>
      <w:r w:rsidRPr="00142293">
        <w:rPr>
          <w:rFonts w:ascii="Tahoma" w:hAnsi="Tahoma" w:cs="Tahoma"/>
          <w:sz w:val="17"/>
          <w:szCs w:val="17"/>
          <w:rtl/>
        </w:rPr>
        <w:t>במפעל בטון ומועבר לאתר הבנייה באמצעות מערבלי בטון</w:t>
      </w:r>
      <w:r w:rsidRPr="00142293">
        <w:rPr>
          <w:rFonts w:ascii="Tahoma" w:hAnsi="Tahoma" w:cs="Tahoma" w:hint="cs"/>
          <w:sz w:val="17"/>
          <w:szCs w:val="17"/>
          <w:rtl/>
        </w:rPr>
        <w:t xml:space="preserve"> השייכים למפעלי הבטון</w:t>
      </w:r>
      <w:r w:rsidR="00B34E54">
        <w:rPr>
          <w:rFonts w:ascii="Tahoma" w:hAnsi="Tahoma" w:cs="Tahoma" w:hint="cs"/>
          <w:sz w:val="17"/>
          <w:szCs w:val="17"/>
          <w:rtl/>
        </w:rPr>
        <w:t xml:space="preserve"> (או נתונים לאחריותם)</w:t>
      </w:r>
      <w:r>
        <w:rPr>
          <w:rStyle w:val="FootnoteReference0"/>
          <w:rFonts w:ascii="Tahoma" w:hAnsi="Tahoma" w:cs="Tahoma"/>
          <w:sz w:val="17"/>
          <w:szCs w:val="17"/>
          <w:rtl/>
        </w:rPr>
        <w:footnoteReference w:id="74"/>
      </w:r>
      <w:r w:rsidRPr="00142293">
        <w:rPr>
          <w:rFonts w:ascii="Tahoma" w:hAnsi="Tahoma" w:cs="Tahoma"/>
          <w:sz w:val="17"/>
          <w:szCs w:val="17"/>
          <w:rtl/>
        </w:rPr>
        <w:t xml:space="preserve">. </w:t>
      </w:r>
    </w:p>
    <w:p w:rsidR="006E45B0" w:rsidRPr="00142293" w:rsidP="005240CD">
      <w:pPr>
        <w:spacing w:line="240" w:lineRule="exact"/>
        <w:ind w:right="2268"/>
        <w:jc w:val="both"/>
        <w:rPr>
          <w:rFonts w:ascii="Tahoma" w:hAnsi="Tahoma" w:cs="Tahoma"/>
          <w:sz w:val="17"/>
          <w:szCs w:val="17"/>
          <w:rtl/>
        </w:rPr>
      </w:pPr>
      <w:r w:rsidRPr="00142293">
        <w:rPr>
          <w:rFonts w:ascii="Tahoma" w:hAnsi="Tahoma" w:cs="Tahoma" w:hint="cs"/>
          <w:sz w:val="17"/>
          <w:szCs w:val="17"/>
          <w:rtl/>
        </w:rPr>
        <w:t>בעולם יש שני סוגים של מפעלי בטון: במפעלי</w:t>
      </w:r>
      <w:r w:rsidRPr="00142293">
        <w:rPr>
          <w:rFonts w:ascii="Tahoma" w:hAnsi="Tahoma" w:cs="Tahoma"/>
          <w:sz w:val="17"/>
          <w:szCs w:val="17"/>
          <w:rtl/>
        </w:rPr>
        <w:t xml:space="preserve"> "תערובת מוכנה</w:t>
      </w:r>
      <w:r w:rsidRPr="00142293">
        <w:rPr>
          <w:rFonts w:ascii="Tahoma" w:hAnsi="Tahoma" w:cs="Tahoma" w:hint="cs"/>
          <w:sz w:val="17"/>
          <w:szCs w:val="17"/>
          <w:rtl/>
        </w:rPr>
        <w:t xml:space="preserve"> יבשה</w:t>
      </w:r>
      <w:r w:rsidRPr="00142293">
        <w:rPr>
          <w:rFonts w:ascii="Tahoma" w:hAnsi="Tahoma" w:cs="Tahoma"/>
          <w:sz w:val="17"/>
          <w:szCs w:val="17"/>
          <w:rtl/>
        </w:rPr>
        <w:t xml:space="preserve">" </w:t>
      </w:r>
      <w:r w:rsidRPr="00142293">
        <w:rPr>
          <w:rFonts w:ascii="Tahoma" w:hAnsi="Tahoma" w:cs="Tahoma" w:hint="cs"/>
          <w:sz w:val="17"/>
          <w:szCs w:val="17"/>
          <w:rtl/>
        </w:rPr>
        <w:t>מעורבבים יחד</w:t>
      </w:r>
      <w:r w:rsidRPr="00142293">
        <w:rPr>
          <w:rFonts w:ascii="Tahoma" w:hAnsi="Tahoma" w:cs="Tahoma"/>
          <w:sz w:val="17"/>
          <w:szCs w:val="17"/>
          <w:rtl/>
        </w:rPr>
        <w:t xml:space="preserve"> כל המרכיבים </w:t>
      </w:r>
      <w:r w:rsidRPr="00142293">
        <w:rPr>
          <w:rFonts w:ascii="Tahoma" w:hAnsi="Tahoma" w:cs="Tahoma" w:hint="cs"/>
          <w:sz w:val="17"/>
          <w:szCs w:val="17"/>
          <w:rtl/>
        </w:rPr>
        <w:t>חוץ מ</w:t>
      </w:r>
      <w:r w:rsidRPr="00142293">
        <w:rPr>
          <w:rFonts w:ascii="Tahoma" w:hAnsi="Tahoma" w:cs="Tahoma"/>
          <w:sz w:val="17"/>
          <w:szCs w:val="17"/>
          <w:rtl/>
        </w:rPr>
        <w:t>מים</w:t>
      </w:r>
      <w:r w:rsidR="00B34E54">
        <w:rPr>
          <w:rFonts w:ascii="Tahoma" w:hAnsi="Tahoma" w:cs="Tahoma" w:hint="cs"/>
          <w:sz w:val="17"/>
          <w:szCs w:val="17"/>
          <w:rtl/>
        </w:rPr>
        <w:t>,</w:t>
      </w:r>
      <w:r w:rsidRPr="00142293">
        <w:rPr>
          <w:rFonts w:ascii="Tahoma" w:hAnsi="Tahoma" w:cs="Tahoma" w:hint="cs"/>
          <w:sz w:val="17"/>
          <w:szCs w:val="17"/>
          <w:rtl/>
        </w:rPr>
        <w:t xml:space="preserve"> וה</w:t>
      </w:r>
      <w:r w:rsidRPr="00142293">
        <w:rPr>
          <w:rFonts w:ascii="Tahoma" w:hAnsi="Tahoma" w:cs="Tahoma"/>
          <w:sz w:val="17"/>
          <w:szCs w:val="17"/>
          <w:rtl/>
        </w:rPr>
        <w:t xml:space="preserve">תערובת </w:t>
      </w:r>
      <w:r w:rsidRPr="00142293">
        <w:rPr>
          <w:rFonts w:ascii="Tahoma" w:hAnsi="Tahoma" w:cs="Tahoma" w:hint="cs"/>
          <w:sz w:val="17"/>
          <w:szCs w:val="17"/>
          <w:rtl/>
        </w:rPr>
        <w:t>נוצקת</w:t>
      </w:r>
      <w:r w:rsidRPr="00142293">
        <w:rPr>
          <w:rFonts w:ascii="Tahoma" w:hAnsi="Tahoma" w:cs="Tahoma"/>
          <w:sz w:val="17"/>
          <w:szCs w:val="17"/>
          <w:rtl/>
        </w:rPr>
        <w:t xml:space="preserve"> לתוך מערבל</w:t>
      </w:r>
      <w:r w:rsidRPr="00142293">
        <w:rPr>
          <w:rFonts w:ascii="Tahoma" w:hAnsi="Tahoma" w:cs="Tahoma" w:hint="cs"/>
          <w:sz w:val="17"/>
          <w:szCs w:val="17"/>
          <w:rtl/>
        </w:rPr>
        <w:t>י</w:t>
      </w:r>
      <w:r w:rsidRPr="00142293">
        <w:rPr>
          <w:rFonts w:ascii="Tahoma" w:hAnsi="Tahoma" w:cs="Tahoma"/>
          <w:sz w:val="17"/>
          <w:szCs w:val="17"/>
          <w:rtl/>
        </w:rPr>
        <w:t xml:space="preserve"> בטון נייד</w:t>
      </w:r>
      <w:r w:rsidRPr="00142293">
        <w:rPr>
          <w:rFonts w:ascii="Tahoma" w:hAnsi="Tahoma" w:cs="Tahoma" w:hint="cs"/>
          <w:sz w:val="17"/>
          <w:szCs w:val="17"/>
          <w:rtl/>
        </w:rPr>
        <w:t>ים</w:t>
      </w:r>
      <w:r w:rsidRPr="00142293">
        <w:rPr>
          <w:rFonts w:ascii="Tahoma" w:hAnsi="Tahoma" w:cs="Tahoma"/>
          <w:sz w:val="17"/>
          <w:szCs w:val="17"/>
          <w:rtl/>
        </w:rPr>
        <w:t>. לתערובת שבתוך המערבל מוסיפים מים והבטון עובר ערבול בדרכו לאתר הבניי</w:t>
      </w:r>
      <w:r w:rsidRPr="00142293">
        <w:rPr>
          <w:rFonts w:ascii="Tahoma" w:hAnsi="Tahoma" w:cs="Tahoma" w:hint="cs"/>
          <w:sz w:val="17"/>
          <w:szCs w:val="17"/>
          <w:rtl/>
        </w:rPr>
        <w:t>ה.</w:t>
      </w:r>
      <w:r w:rsidRPr="00142293">
        <w:rPr>
          <w:rFonts w:ascii="Tahoma" w:hAnsi="Tahoma" w:cs="Tahoma"/>
          <w:sz w:val="17"/>
          <w:szCs w:val="17"/>
          <w:rtl/>
        </w:rPr>
        <w:t xml:space="preserve"> </w:t>
      </w:r>
      <w:r w:rsidRPr="00142293">
        <w:rPr>
          <w:rFonts w:ascii="Tahoma" w:hAnsi="Tahoma" w:cs="Tahoma" w:hint="cs"/>
          <w:sz w:val="17"/>
          <w:szCs w:val="17"/>
          <w:rtl/>
        </w:rPr>
        <w:t>ב</w:t>
      </w:r>
      <w:r w:rsidRPr="00142293">
        <w:rPr>
          <w:rFonts w:ascii="Tahoma" w:hAnsi="Tahoma" w:cs="Tahoma"/>
          <w:sz w:val="17"/>
          <w:szCs w:val="17"/>
          <w:rtl/>
        </w:rPr>
        <w:t>מפעל</w:t>
      </w:r>
      <w:r w:rsidRPr="00142293">
        <w:rPr>
          <w:rFonts w:ascii="Tahoma" w:hAnsi="Tahoma" w:cs="Tahoma" w:hint="cs"/>
          <w:sz w:val="17"/>
          <w:szCs w:val="17"/>
          <w:rtl/>
        </w:rPr>
        <w:t>י</w:t>
      </w:r>
      <w:r w:rsidRPr="00142293">
        <w:rPr>
          <w:rFonts w:ascii="Tahoma" w:hAnsi="Tahoma" w:cs="Tahoma"/>
          <w:sz w:val="17"/>
          <w:szCs w:val="17"/>
          <w:rtl/>
        </w:rPr>
        <w:t xml:space="preserve"> "תערובת מרכזית</w:t>
      </w:r>
      <w:r w:rsidRPr="00142293">
        <w:rPr>
          <w:rFonts w:ascii="Tahoma" w:hAnsi="Tahoma" w:cs="Tahoma" w:hint="cs"/>
          <w:sz w:val="17"/>
          <w:szCs w:val="17"/>
          <w:rtl/>
        </w:rPr>
        <w:t xml:space="preserve"> רטובה</w:t>
      </w:r>
      <w:r w:rsidRPr="00142293">
        <w:rPr>
          <w:rFonts w:ascii="Tahoma" w:hAnsi="Tahoma" w:cs="Tahoma"/>
          <w:sz w:val="17"/>
          <w:szCs w:val="17"/>
          <w:rtl/>
        </w:rPr>
        <w:t>" כל המרכיבים</w:t>
      </w:r>
      <w:r w:rsidRPr="00142293">
        <w:rPr>
          <w:rFonts w:ascii="Tahoma" w:hAnsi="Tahoma" w:cs="Tahoma" w:hint="cs"/>
          <w:sz w:val="17"/>
          <w:szCs w:val="17"/>
          <w:rtl/>
        </w:rPr>
        <w:t xml:space="preserve">, </w:t>
      </w:r>
      <w:r w:rsidR="00B34E54">
        <w:rPr>
          <w:rFonts w:ascii="Tahoma" w:hAnsi="Tahoma" w:cs="Tahoma" w:hint="cs"/>
          <w:sz w:val="17"/>
          <w:szCs w:val="17"/>
          <w:rtl/>
        </w:rPr>
        <w:t>ובהם ה</w:t>
      </w:r>
      <w:r w:rsidRPr="00142293">
        <w:rPr>
          <w:rFonts w:ascii="Tahoma" w:hAnsi="Tahoma" w:cs="Tahoma"/>
          <w:sz w:val="17"/>
          <w:szCs w:val="17"/>
          <w:rtl/>
        </w:rPr>
        <w:t>מים</w:t>
      </w:r>
      <w:r w:rsidR="00B34E54">
        <w:rPr>
          <w:rFonts w:ascii="Tahoma" w:hAnsi="Tahoma" w:cs="Tahoma" w:hint="cs"/>
          <w:sz w:val="17"/>
          <w:szCs w:val="17"/>
          <w:rtl/>
        </w:rPr>
        <w:t>, מעורבבים</w:t>
      </w:r>
      <w:r w:rsidRPr="00142293">
        <w:rPr>
          <w:rFonts w:ascii="Tahoma" w:hAnsi="Tahoma" w:cs="Tahoma" w:hint="cs"/>
          <w:sz w:val="17"/>
          <w:szCs w:val="17"/>
          <w:rtl/>
        </w:rPr>
        <w:t xml:space="preserve"> </w:t>
      </w:r>
      <w:r w:rsidRPr="00142293">
        <w:rPr>
          <w:rFonts w:ascii="Tahoma" w:hAnsi="Tahoma" w:cs="Tahoma"/>
          <w:sz w:val="17"/>
          <w:szCs w:val="17"/>
          <w:rtl/>
        </w:rPr>
        <w:t xml:space="preserve">באתר </w:t>
      </w:r>
      <w:r w:rsidRPr="00142293">
        <w:rPr>
          <w:rFonts w:ascii="Tahoma" w:hAnsi="Tahoma" w:cs="Tahoma" w:hint="cs"/>
          <w:sz w:val="17"/>
          <w:szCs w:val="17"/>
          <w:rtl/>
        </w:rPr>
        <w:t>המפעל</w:t>
      </w:r>
      <w:r w:rsidR="00B34E54">
        <w:rPr>
          <w:rFonts w:ascii="Tahoma" w:hAnsi="Tahoma" w:cs="Tahoma" w:hint="cs"/>
          <w:sz w:val="17"/>
          <w:szCs w:val="17"/>
          <w:rtl/>
        </w:rPr>
        <w:t>,</w:t>
      </w:r>
      <w:r w:rsidRPr="00142293">
        <w:rPr>
          <w:rFonts w:ascii="Tahoma" w:hAnsi="Tahoma" w:cs="Tahoma"/>
          <w:sz w:val="17"/>
          <w:szCs w:val="17"/>
          <w:rtl/>
        </w:rPr>
        <w:t xml:space="preserve"> </w:t>
      </w:r>
      <w:r w:rsidR="00B34E54">
        <w:rPr>
          <w:rFonts w:ascii="Tahoma" w:hAnsi="Tahoma" w:cs="Tahoma" w:hint="cs"/>
          <w:sz w:val="17"/>
          <w:szCs w:val="17"/>
          <w:rtl/>
        </w:rPr>
        <w:t>ו</w:t>
      </w:r>
      <w:r w:rsidRPr="00142293">
        <w:rPr>
          <w:rFonts w:ascii="Tahoma" w:hAnsi="Tahoma" w:cs="Tahoma"/>
          <w:sz w:val="17"/>
          <w:szCs w:val="17"/>
          <w:rtl/>
        </w:rPr>
        <w:t xml:space="preserve">התוצר הסופי משונע לאתר הבנייה. מפעלי תערובת מרכזית </w:t>
      </w:r>
      <w:r w:rsidRPr="00142293">
        <w:rPr>
          <w:rFonts w:ascii="Tahoma" w:hAnsi="Tahoma" w:cs="Tahoma" w:hint="cs"/>
          <w:sz w:val="17"/>
          <w:szCs w:val="17"/>
          <w:rtl/>
        </w:rPr>
        <w:t xml:space="preserve">רטובה </w:t>
      </w:r>
      <w:r w:rsidRPr="00142293">
        <w:rPr>
          <w:rFonts w:ascii="Tahoma" w:hAnsi="Tahoma" w:cs="Tahoma"/>
          <w:sz w:val="17"/>
          <w:szCs w:val="17"/>
          <w:rtl/>
        </w:rPr>
        <w:t>מספקים למשתמש הקצה מוצר אחיד יותר, כיוון שערבוב המרכיבים נעשה ב</w:t>
      </w:r>
      <w:r w:rsidRPr="00142293">
        <w:rPr>
          <w:rFonts w:ascii="Tahoma" w:hAnsi="Tahoma" w:cs="Tahoma" w:hint="cs"/>
          <w:sz w:val="17"/>
          <w:szCs w:val="17"/>
          <w:rtl/>
        </w:rPr>
        <w:t>מערבל ב</w:t>
      </w:r>
      <w:r w:rsidRPr="00142293">
        <w:rPr>
          <w:rFonts w:ascii="Tahoma" w:hAnsi="Tahoma" w:cs="Tahoma"/>
          <w:sz w:val="17"/>
          <w:szCs w:val="17"/>
          <w:rtl/>
        </w:rPr>
        <w:t>אתר מרכזי ובסיוע מחשב</w:t>
      </w:r>
      <w:r w:rsidRPr="00142293">
        <w:rPr>
          <w:rFonts w:ascii="Tahoma" w:hAnsi="Tahoma" w:cs="Tahoma" w:hint="cs"/>
          <w:sz w:val="17"/>
          <w:szCs w:val="17"/>
          <w:rtl/>
        </w:rPr>
        <w:t>,</w:t>
      </w:r>
      <w:r w:rsidRPr="00142293">
        <w:rPr>
          <w:rFonts w:ascii="Tahoma" w:hAnsi="Tahoma" w:cs="Tahoma"/>
          <w:sz w:val="17"/>
          <w:szCs w:val="17"/>
          <w:rtl/>
        </w:rPr>
        <w:t xml:space="preserve"> </w:t>
      </w:r>
      <w:r w:rsidRPr="00142293">
        <w:rPr>
          <w:rFonts w:ascii="Tahoma" w:hAnsi="Tahoma" w:cs="Tahoma" w:hint="cs"/>
          <w:sz w:val="17"/>
          <w:szCs w:val="17"/>
          <w:rtl/>
        </w:rPr>
        <w:t xml:space="preserve">תהליך </w:t>
      </w:r>
      <w:r w:rsidRPr="00142293">
        <w:rPr>
          <w:rFonts w:ascii="Tahoma" w:hAnsi="Tahoma" w:cs="Tahoma"/>
          <w:sz w:val="17"/>
          <w:szCs w:val="17"/>
          <w:rtl/>
        </w:rPr>
        <w:t>ה</w:t>
      </w:r>
      <w:r w:rsidRPr="00142293">
        <w:rPr>
          <w:rFonts w:ascii="Tahoma" w:hAnsi="Tahoma" w:cs="Tahoma" w:hint="cs"/>
          <w:sz w:val="17"/>
          <w:szCs w:val="17"/>
          <w:rtl/>
        </w:rPr>
        <w:t>מ</w:t>
      </w:r>
      <w:r w:rsidRPr="00142293">
        <w:rPr>
          <w:rFonts w:ascii="Tahoma" w:hAnsi="Tahoma" w:cs="Tahoma"/>
          <w:sz w:val="17"/>
          <w:szCs w:val="17"/>
          <w:rtl/>
        </w:rPr>
        <w:t>בטיח את אחידות המוצר.</w:t>
      </w:r>
      <w:r w:rsidRPr="00142293">
        <w:rPr>
          <w:rFonts w:ascii="Tahoma" w:hAnsi="Tahoma" w:cs="Tahoma" w:hint="cs"/>
          <w:sz w:val="17"/>
          <w:szCs w:val="17"/>
          <w:rtl/>
        </w:rPr>
        <w:t xml:space="preserve"> נציגי</w:t>
      </w:r>
      <w:r w:rsidRPr="00142293">
        <w:rPr>
          <w:rFonts w:ascii="Tahoma" w:hAnsi="Tahoma" w:cs="Tahoma"/>
          <w:sz w:val="17"/>
          <w:szCs w:val="17"/>
          <w:rtl/>
        </w:rPr>
        <w:t xml:space="preserve"> התעשיינים מסרו </w:t>
      </w:r>
      <w:r w:rsidRPr="00142293">
        <w:rPr>
          <w:rFonts w:ascii="Tahoma" w:hAnsi="Tahoma" w:cs="Tahoma" w:hint="cs"/>
          <w:sz w:val="17"/>
          <w:szCs w:val="17"/>
          <w:rtl/>
        </w:rPr>
        <w:t xml:space="preserve">במאי 2017 </w:t>
      </w:r>
      <w:r w:rsidRPr="00142293">
        <w:rPr>
          <w:rFonts w:ascii="Tahoma" w:hAnsi="Tahoma" w:cs="Tahoma"/>
          <w:sz w:val="17"/>
          <w:szCs w:val="17"/>
          <w:rtl/>
        </w:rPr>
        <w:t xml:space="preserve">למשרד מבקר המדינה </w:t>
      </w:r>
      <w:r w:rsidRPr="00142293">
        <w:rPr>
          <w:rFonts w:ascii="Tahoma" w:hAnsi="Tahoma" w:cs="Tahoma" w:hint="cs"/>
          <w:sz w:val="17"/>
          <w:szCs w:val="17"/>
          <w:rtl/>
        </w:rPr>
        <w:t>כי בייצור</w:t>
      </w:r>
      <w:r w:rsidRPr="00142293">
        <w:rPr>
          <w:rFonts w:ascii="Tahoma" w:hAnsi="Tahoma" w:cs="Tahoma"/>
          <w:sz w:val="17"/>
          <w:szCs w:val="17"/>
          <w:rtl/>
        </w:rPr>
        <w:t xml:space="preserve"> </w:t>
      </w:r>
      <w:r w:rsidRPr="00142293">
        <w:rPr>
          <w:rFonts w:ascii="Tahoma" w:hAnsi="Tahoma" w:cs="Tahoma" w:hint="cs"/>
          <w:sz w:val="17"/>
          <w:szCs w:val="17"/>
          <w:rtl/>
        </w:rPr>
        <w:t>בטון</w:t>
      </w:r>
      <w:r w:rsidRPr="00142293">
        <w:rPr>
          <w:rFonts w:ascii="Tahoma" w:hAnsi="Tahoma" w:cs="Tahoma"/>
          <w:sz w:val="17"/>
          <w:szCs w:val="17"/>
          <w:rtl/>
        </w:rPr>
        <w:t xml:space="preserve"> </w:t>
      </w:r>
      <w:r w:rsidRPr="00142293">
        <w:rPr>
          <w:rFonts w:ascii="Tahoma" w:hAnsi="Tahoma" w:cs="Tahoma" w:hint="cs"/>
          <w:sz w:val="17"/>
          <w:szCs w:val="17"/>
          <w:rtl/>
        </w:rPr>
        <w:t>בשיטת</w:t>
      </w:r>
      <w:r w:rsidRPr="00142293">
        <w:rPr>
          <w:rFonts w:ascii="Tahoma" w:hAnsi="Tahoma" w:cs="Tahoma"/>
          <w:sz w:val="17"/>
          <w:szCs w:val="17"/>
          <w:rtl/>
        </w:rPr>
        <w:t xml:space="preserve"> "</w:t>
      </w:r>
      <w:r w:rsidRPr="00142293">
        <w:rPr>
          <w:rFonts w:ascii="Tahoma" w:hAnsi="Tahoma" w:cs="Tahoma" w:hint="cs"/>
          <w:sz w:val="17"/>
          <w:szCs w:val="17"/>
          <w:rtl/>
        </w:rPr>
        <w:t xml:space="preserve">תערובת </w:t>
      </w:r>
      <w:r w:rsidRPr="00142293">
        <w:rPr>
          <w:rFonts w:ascii="Tahoma" w:hAnsi="Tahoma" w:cs="Tahoma"/>
          <w:sz w:val="17"/>
          <w:szCs w:val="17"/>
          <w:rtl/>
        </w:rPr>
        <w:t>מ</w:t>
      </w:r>
      <w:r w:rsidRPr="00142293">
        <w:rPr>
          <w:rFonts w:ascii="Tahoma" w:hAnsi="Tahoma" w:cs="Tahoma" w:hint="cs"/>
          <w:sz w:val="17"/>
          <w:szCs w:val="17"/>
          <w:rtl/>
        </w:rPr>
        <w:t>רכזית</w:t>
      </w:r>
      <w:r w:rsidRPr="00142293">
        <w:rPr>
          <w:rFonts w:ascii="Tahoma" w:hAnsi="Tahoma" w:cs="Tahoma"/>
          <w:sz w:val="17"/>
          <w:szCs w:val="17"/>
          <w:rtl/>
        </w:rPr>
        <w:t xml:space="preserve"> </w:t>
      </w:r>
      <w:r w:rsidRPr="00142293">
        <w:rPr>
          <w:rFonts w:ascii="Tahoma" w:hAnsi="Tahoma" w:cs="Tahoma" w:hint="cs"/>
          <w:sz w:val="17"/>
          <w:szCs w:val="17"/>
          <w:rtl/>
        </w:rPr>
        <w:t>רטובה</w:t>
      </w:r>
      <w:r w:rsidRPr="00142293">
        <w:rPr>
          <w:rFonts w:ascii="Tahoma" w:hAnsi="Tahoma" w:cs="Tahoma"/>
          <w:sz w:val="17"/>
          <w:szCs w:val="17"/>
          <w:rtl/>
        </w:rPr>
        <w:t>"</w:t>
      </w:r>
      <w:r w:rsidRPr="00142293">
        <w:rPr>
          <w:rFonts w:ascii="Tahoma" w:hAnsi="Tahoma" w:cs="Tahoma" w:hint="cs"/>
          <w:sz w:val="17"/>
          <w:szCs w:val="17"/>
          <w:rtl/>
        </w:rPr>
        <w:t>,</w:t>
      </w:r>
      <w:r w:rsidRPr="00142293">
        <w:rPr>
          <w:rFonts w:ascii="Tahoma" w:hAnsi="Tahoma" w:cs="Tahoma"/>
          <w:sz w:val="17"/>
          <w:szCs w:val="17"/>
          <w:rtl/>
        </w:rPr>
        <w:t xml:space="preserve"> </w:t>
      </w:r>
      <w:r w:rsidRPr="00142293">
        <w:rPr>
          <w:rFonts w:ascii="Tahoma" w:hAnsi="Tahoma" w:cs="Tahoma" w:hint="cs"/>
          <w:sz w:val="17"/>
          <w:szCs w:val="17"/>
          <w:rtl/>
        </w:rPr>
        <w:t>ה</w:t>
      </w:r>
      <w:r w:rsidRPr="00142293">
        <w:rPr>
          <w:rFonts w:ascii="Tahoma" w:hAnsi="Tahoma" w:cs="Tahoma"/>
          <w:sz w:val="17"/>
          <w:szCs w:val="17"/>
          <w:rtl/>
        </w:rPr>
        <w:t>נהוגה במדינות מתקדמות כגרמניה וצרפת,</w:t>
      </w:r>
      <w:r w:rsidRPr="00142293">
        <w:rPr>
          <w:rFonts w:ascii="Tahoma" w:hAnsi="Tahoma" w:cs="Tahoma" w:hint="cs"/>
          <w:sz w:val="17"/>
          <w:szCs w:val="17"/>
          <w:rtl/>
        </w:rPr>
        <w:t xml:space="preserve"> מושג</w:t>
      </w:r>
      <w:r w:rsidRPr="00142293">
        <w:rPr>
          <w:rFonts w:ascii="Tahoma" w:hAnsi="Tahoma" w:cs="Tahoma"/>
          <w:sz w:val="17"/>
          <w:szCs w:val="17"/>
          <w:rtl/>
        </w:rPr>
        <w:t xml:space="preserve"> </w:t>
      </w:r>
      <w:r w:rsidRPr="00142293">
        <w:rPr>
          <w:rFonts w:ascii="Tahoma" w:hAnsi="Tahoma" w:cs="Tahoma" w:hint="cs"/>
          <w:sz w:val="17"/>
          <w:szCs w:val="17"/>
          <w:rtl/>
        </w:rPr>
        <w:t>בטון</w:t>
      </w:r>
      <w:r w:rsidRPr="00142293">
        <w:rPr>
          <w:rFonts w:ascii="Tahoma" w:hAnsi="Tahoma" w:cs="Tahoma"/>
          <w:sz w:val="17"/>
          <w:szCs w:val="17"/>
          <w:rtl/>
        </w:rPr>
        <w:t xml:space="preserve"> </w:t>
      </w:r>
      <w:r w:rsidRPr="00142293">
        <w:rPr>
          <w:rFonts w:ascii="Tahoma" w:hAnsi="Tahoma" w:cs="Tahoma" w:hint="cs"/>
          <w:sz w:val="17"/>
          <w:szCs w:val="17"/>
          <w:rtl/>
        </w:rPr>
        <w:t>איכותי</w:t>
      </w:r>
      <w:r w:rsidRPr="00142293">
        <w:rPr>
          <w:rFonts w:ascii="Tahoma" w:hAnsi="Tahoma" w:cs="Tahoma"/>
          <w:sz w:val="17"/>
          <w:szCs w:val="17"/>
          <w:rtl/>
        </w:rPr>
        <w:t xml:space="preserve"> </w:t>
      </w:r>
      <w:r w:rsidRPr="00142293">
        <w:rPr>
          <w:rFonts w:ascii="Tahoma" w:hAnsi="Tahoma" w:cs="Tahoma" w:hint="cs"/>
          <w:sz w:val="17"/>
          <w:szCs w:val="17"/>
          <w:rtl/>
        </w:rPr>
        <w:t>יותר</w:t>
      </w:r>
      <w:r w:rsidRPr="00142293">
        <w:rPr>
          <w:rFonts w:ascii="Tahoma" w:hAnsi="Tahoma" w:cs="Tahoma"/>
          <w:sz w:val="17"/>
          <w:szCs w:val="17"/>
          <w:rtl/>
        </w:rPr>
        <w:t xml:space="preserve"> </w:t>
      </w:r>
      <w:r w:rsidRPr="00142293">
        <w:rPr>
          <w:rFonts w:ascii="Tahoma" w:hAnsi="Tahoma" w:cs="Tahoma" w:hint="cs"/>
          <w:sz w:val="17"/>
          <w:szCs w:val="17"/>
          <w:rtl/>
        </w:rPr>
        <w:t>מאשר בשיטת התערובת</w:t>
      </w:r>
      <w:r w:rsidRPr="00142293">
        <w:rPr>
          <w:rFonts w:ascii="Tahoma" w:hAnsi="Tahoma" w:cs="Tahoma"/>
          <w:sz w:val="17"/>
          <w:szCs w:val="17"/>
          <w:rtl/>
        </w:rPr>
        <w:t xml:space="preserve"> </w:t>
      </w:r>
      <w:r w:rsidRPr="00142293">
        <w:rPr>
          <w:rFonts w:ascii="Tahoma" w:hAnsi="Tahoma" w:cs="Tahoma" w:hint="cs"/>
          <w:sz w:val="17"/>
          <w:szCs w:val="17"/>
          <w:rtl/>
        </w:rPr>
        <w:t>היבשה,</w:t>
      </w:r>
      <w:r w:rsidRPr="00142293">
        <w:rPr>
          <w:rFonts w:ascii="Tahoma" w:hAnsi="Tahoma" w:cs="Tahoma"/>
          <w:sz w:val="17"/>
          <w:szCs w:val="17"/>
          <w:rtl/>
        </w:rPr>
        <w:t xml:space="preserve"> הנהוגה ברוב </w:t>
      </w:r>
      <w:r w:rsidRPr="00142293">
        <w:rPr>
          <w:rFonts w:ascii="Tahoma" w:hAnsi="Tahoma" w:cs="Tahoma" w:hint="cs"/>
          <w:sz w:val="17"/>
          <w:szCs w:val="17"/>
          <w:rtl/>
        </w:rPr>
        <w:t xml:space="preserve">רובם של </w:t>
      </w:r>
      <w:r w:rsidRPr="00142293">
        <w:rPr>
          <w:rFonts w:ascii="Tahoma" w:hAnsi="Tahoma" w:cs="Tahoma"/>
          <w:sz w:val="17"/>
          <w:szCs w:val="17"/>
          <w:rtl/>
        </w:rPr>
        <w:t>מפעלי הבטון בארץ</w:t>
      </w:r>
      <w:r w:rsidRPr="00142293">
        <w:rPr>
          <w:rFonts w:ascii="Tahoma" w:hAnsi="Tahoma" w:cs="Tahoma" w:hint="cs"/>
          <w:sz w:val="17"/>
          <w:szCs w:val="17"/>
          <w:rtl/>
        </w:rPr>
        <w:t>.</w:t>
      </w:r>
    </w:p>
    <w:p w:rsidR="006E45B0" w:rsidRPr="00142293" w:rsidP="00DF54BD">
      <w:pPr>
        <w:tabs>
          <w:tab w:val="left" w:pos="8306"/>
        </w:tabs>
        <w:spacing w:line="240" w:lineRule="exact"/>
        <w:ind w:right="2268"/>
        <w:jc w:val="both"/>
        <w:rPr>
          <w:rFonts w:ascii="Tahoma" w:hAnsi="Tahoma" w:cs="Tahoma"/>
          <w:sz w:val="17"/>
          <w:szCs w:val="17"/>
          <w:rtl/>
        </w:rPr>
      </w:pPr>
      <w:r w:rsidRPr="00142293">
        <w:rPr>
          <w:rFonts w:ascii="Tahoma" w:hAnsi="Tahoma" w:cs="Tahoma"/>
          <w:sz w:val="17"/>
          <w:szCs w:val="17"/>
          <w:rtl/>
        </w:rPr>
        <w:t xml:space="preserve">שוק הבטון המובא בישראל ריכוזי </w:t>
      </w:r>
      <w:r w:rsidRPr="00142293">
        <w:rPr>
          <w:rFonts w:ascii="Tahoma" w:hAnsi="Tahoma" w:cs="Tahoma" w:hint="cs"/>
          <w:sz w:val="17"/>
          <w:szCs w:val="17"/>
          <w:rtl/>
        </w:rPr>
        <w:t>מאוד</w:t>
      </w:r>
      <w:r w:rsidRPr="00142293">
        <w:rPr>
          <w:rFonts w:ascii="Tahoma" w:hAnsi="Tahoma" w:cs="Tahoma"/>
          <w:sz w:val="17"/>
          <w:szCs w:val="17"/>
          <w:rtl/>
        </w:rPr>
        <w:t xml:space="preserve"> ונשלט </w:t>
      </w:r>
      <w:r w:rsidRPr="00142293">
        <w:rPr>
          <w:rFonts w:ascii="Tahoma" w:hAnsi="Tahoma" w:cs="Tahoma" w:hint="cs"/>
          <w:sz w:val="17"/>
          <w:szCs w:val="17"/>
          <w:rtl/>
        </w:rPr>
        <w:t>בידי</w:t>
      </w:r>
      <w:r w:rsidRPr="00142293">
        <w:rPr>
          <w:rFonts w:ascii="Tahoma" w:hAnsi="Tahoma" w:cs="Tahoma"/>
          <w:sz w:val="17"/>
          <w:szCs w:val="17"/>
          <w:rtl/>
        </w:rPr>
        <w:t xml:space="preserve"> חמש חברות אשר יחד מספקות </w:t>
      </w:r>
      <w:r w:rsidRPr="00142293">
        <w:rPr>
          <w:rFonts w:ascii="Tahoma" w:hAnsi="Tahoma" w:cs="Tahoma" w:hint="cs"/>
          <w:sz w:val="17"/>
          <w:szCs w:val="17"/>
          <w:rtl/>
        </w:rPr>
        <w:t xml:space="preserve">לענף הבנייה </w:t>
      </w:r>
      <w:r w:rsidRPr="00142293">
        <w:rPr>
          <w:rFonts w:ascii="Tahoma" w:hAnsi="Tahoma" w:cs="Tahoma"/>
          <w:sz w:val="17"/>
          <w:szCs w:val="17"/>
          <w:rtl/>
        </w:rPr>
        <w:t>כשני שליש</w:t>
      </w:r>
      <w:r w:rsidRPr="00142293">
        <w:rPr>
          <w:rFonts w:ascii="Tahoma" w:hAnsi="Tahoma" w:cs="Tahoma" w:hint="cs"/>
          <w:sz w:val="17"/>
          <w:szCs w:val="17"/>
          <w:rtl/>
        </w:rPr>
        <w:t>ים</w:t>
      </w:r>
      <w:r w:rsidRPr="00142293">
        <w:rPr>
          <w:rFonts w:ascii="Tahoma" w:hAnsi="Tahoma" w:cs="Tahoma"/>
          <w:sz w:val="17"/>
          <w:szCs w:val="17"/>
          <w:rtl/>
        </w:rPr>
        <w:t xml:space="preserve"> מסך הבטון</w:t>
      </w:r>
      <w:r w:rsidRPr="00142293">
        <w:rPr>
          <w:rFonts w:ascii="Tahoma" w:hAnsi="Tahoma" w:cs="Tahoma" w:hint="cs"/>
          <w:sz w:val="17"/>
          <w:szCs w:val="17"/>
          <w:rtl/>
        </w:rPr>
        <w:t xml:space="preserve"> המשמש ב</w:t>
      </w:r>
      <w:r w:rsidRPr="00142293">
        <w:rPr>
          <w:rFonts w:ascii="Tahoma" w:hAnsi="Tahoma" w:cs="Tahoma"/>
          <w:sz w:val="17"/>
          <w:szCs w:val="17"/>
          <w:rtl/>
        </w:rPr>
        <w:t>ענף.</w:t>
      </w:r>
      <w:r w:rsidRPr="00142293">
        <w:rPr>
          <w:rFonts w:ascii="Tahoma" w:hAnsi="Tahoma" w:cs="Tahoma" w:hint="cs"/>
          <w:sz w:val="17"/>
          <w:szCs w:val="17"/>
          <w:rtl/>
        </w:rPr>
        <w:t xml:space="preserve"> </w:t>
      </w:r>
      <w:r w:rsidRPr="00142293">
        <w:rPr>
          <w:rFonts w:ascii="Tahoma" w:hAnsi="Tahoma" w:cs="Tahoma"/>
          <w:sz w:val="17"/>
          <w:szCs w:val="17"/>
          <w:rtl/>
        </w:rPr>
        <w:t>זאת ועוד, שלוש מ</w:t>
      </w:r>
      <w:r w:rsidRPr="00142293">
        <w:rPr>
          <w:rFonts w:ascii="Tahoma" w:hAnsi="Tahoma" w:cs="Tahoma" w:hint="cs"/>
          <w:sz w:val="17"/>
          <w:szCs w:val="17"/>
          <w:rtl/>
        </w:rPr>
        <w:t>חמש</w:t>
      </w:r>
      <w:r w:rsidRPr="00142293">
        <w:rPr>
          <w:rFonts w:ascii="Tahoma" w:hAnsi="Tahoma" w:cs="Tahoma"/>
          <w:sz w:val="17"/>
          <w:szCs w:val="17"/>
          <w:rtl/>
        </w:rPr>
        <w:t xml:space="preserve"> חברות </w:t>
      </w:r>
      <w:r w:rsidRPr="00142293">
        <w:rPr>
          <w:rFonts w:ascii="Tahoma" w:hAnsi="Tahoma" w:cs="Tahoma" w:hint="cs"/>
          <w:sz w:val="17"/>
          <w:szCs w:val="17"/>
          <w:rtl/>
        </w:rPr>
        <w:t>הללו</w:t>
      </w:r>
      <w:r w:rsidRPr="00142293">
        <w:rPr>
          <w:rFonts w:ascii="Tahoma" w:hAnsi="Tahoma" w:cs="Tahoma"/>
          <w:sz w:val="17"/>
          <w:szCs w:val="17"/>
          <w:rtl/>
        </w:rPr>
        <w:t xml:space="preserve"> הן הבעלים של כשני שלישים ממחצבות האגרגטים בישראל</w:t>
      </w:r>
      <w:r w:rsidR="00DF54BD">
        <w:rPr>
          <w:rFonts w:ascii="Tahoma" w:hAnsi="Tahoma" w:cs="Tahoma" w:hint="cs"/>
          <w:sz w:val="17"/>
          <w:szCs w:val="17"/>
          <w:rtl/>
        </w:rPr>
        <w:t>,</w:t>
      </w:r>
      <w:r w:rsidRPr="00142293">
        <w:rPr>
          <w:rFonts w:ascii="Tahoma" w:hAnsi="Tahoma" w:cs="Tahoma"/>
          <w:sz w:val="17"/>
          <w:szCs w:val="17"/>
          <w:rtl/>
        </w:rPr>
        <w:t xml:space="preserve"> ובבעלותן גם מחצבות המספקות חומרי בנייה </w:t>
      </w:r>
      <w:r w:rsidRPr="00142293">
        <w:rPr>
          <w:rFonts w:ascii="Tahoma" w:hAnsi="Tahoma" w:cs="Tahoma" w:hint="cs"/>
          <w:sz w:val="17"/>
          <w:szCs w:val="17"/>
          <w:rtl/>
        </w:rPr>
        <w:t>אחרים</w:t>
      </w:r>
      <w:r w:rsidRPr="00142293">
        <w:rPr>
          <w:rFonts w:ascii="Tahoma" w:hAnsi="Tahoma" w:cs="Tahoma"/>
          <w:sz w:val="17"/>
          <w:szCs w:val="17"/>
          <w:rtl/>
        </w:rPr>
        <w:t>.</w:t>
      </w:r>
      <w:r w:rsidRPr="00142293">
        <w:rPr>
          <w:rFonts w:ascii="Tahoma" w:hAnsi="Tahoma" w:cs="Tahoma" w:hint="cs"/>
          <w:sz w:val="17"/>
          <w:szCs w:val="17"/>
          <w:rtl/>
        </w:rPr>
        <w:t xml:space="preserve"> בשנים 2016-2012 הפעילו חברות הבטון כ-200 מפעלי בטון הפרוסים ברחבי הארץ</w:t>
      </w:r>
      <w:r>
        <w:rPr>
          <w:rStyle w:val="FootnoteReference0"/>
          <w:rFonts w:ascii="Tahoma" w:hAnsi="Tahoma" w:cs="Tahoma"/>
          <w:sz w:val="17"/>
          <w:szCs w:val="17"/>
          <w:rtl/>
        </w:rPr>
        <w:footnoteReference w:id="75"/>
      </w:r>
      <w:r w:rsidRPr="00142293">
        <w:rPr>
          <w:rFonts w:ascii="Tahoma" w:hAnsi="Tahoma" w:cs="Tahoma" w:hint="cs"/>
          <w:sz w:val="17"/>
          <w:szCs w:val="17"/>
          <w:rtl/>
        </w:rPr>
        <w:t xml:space="preserve">. </w:t>
      </w:r>
      <w:r w:rsidR="00DF54BD">
        <w:rPr>
          <w:rFonts w:ascii="Tahoma" w:hAnsi="Tahoma" w:cs="Tahoma" w:hint="cs"/>
          <w:sz w:val="17"/>
          <w:szCs w:val="17"/>
          <w:rtl/>
        </w:rPr>
        <w:t xml:space="preserve">כל </w:t>
      </w:r>
      <w:r w:rsidRPr="00142293">
        <w:rPr>
          <w:rFonts w:ascii="Tahoma" w:hAnsi="Tahoma" w:cs="Tahoma" w:hint="cs"/>
          <w:sz w:val="17"/>
          <w:szCs w:val="17"/>
          <w:rtl/>
        </w:rPr>
        <w:t xml:space="preserve">מפעלי הבטון בארץ למעט כחמישה מפעלים </w:t>
      </w:r>
      <w:r w:rsidRPr="00142293" w:rsidR="00A74FB4">
        <w:rPr>
          <w:rFonts w:ascii="Tahoma" w:hAnsi="Tahoma" w:cs="Tahoma" w:hint="cs"/>
          <w:sz w:val="17"/>
          <w:szCs w:val="17"/>
          <w:rtl/>
        </w:rPr>
        <w:t>הם</w:t>
      </w:r>
      <w:r w:rsidRPr="00142293">
        <w:rPr>
          <w:rFonts w:ascii="Tahoma" w:hAnsi="Tahoma" w:cs="Tahoma" w:hint="cs"/>
          <w:sz w:val="17"/>
          <w:szCs w:val="17"/>
          <w:rtl/>
        </w:rPr>
        <w:t xml:space="preserve"> מפעלי תערובת מוכנה יבשה, שעלויות הקמתם ותפעולם נמוכות בהרבה מעלותם של מפעלי תערובת מרכזית רטובה.</w:t>
      </w:r>
    </w:p>
    <w:p w:rsidR="006E45B0" w:rsidRPr="00142293" w:rsidP="005240CD">
      <w:pPr>
        <w:tabs>
          <w:tab w:val="left" w:pos="8306"/>
        </w:tabs>
        <w:spacing w:line="240" w:lineRule="exact"/>
        <w:ind w:right="2268"/>
        <w:jc w:val="both"/>
        <w:rPr>
          <w:rFonts w:ascii="Tahoma" w:hAnsi="Tahoma" w:cs="Tahoma"/>
          <w:sz w:val="17"/>
          <w:szCs w:val="17"/>
          <w:rtl/>
        </w:rPr>
      </w:pPr>
      <w:r w:rsidRPr="00142293">
        <w:rPr>
          <w:rFonts w:ascii="Tahoma" w:hAnsi="Tahoma" w:cs="Tahoma" w:hint="cs"/>
          <w:sz w:val="17"/>
          <w:szCs w:val="17"/>
          <w:rtl/>
        </w:rPr>
        <w:t>התקינה בתחום הבטון מורכבת מתקן</w:t>
      </w:r>
      <w:r w:rsidR="00491536">
        <w:rPr>
          <w:rFonts w:ascii="Tahoma" w:hAnsi="Tahoma" w:cs="Tahoma" w:hint="cs"/>
          <w:sz w:val="17"/>
          <w:szCs w:val="17"/>
          <w:rtl/>
        </w:rPr>
        <w:t xml:space="preserve"> </w:t>
      </w:r>
      <w:r w:rsidRPr="00142293">
        <w:rPr>
          <w:rFonts w:ascii="Tahoma" w:hAnsi="Tahoma" w:cs="Tahoma" w:hint="cs"/>
          <w:sz w:val="17"/>
          <w:szCs w:val="17"/>
          <w:rtl/>
        </w:rPr>
        <w:t>אב כללי ומתחתיו תקנים הדנים כל</w:t>
      </w:r>
      <w:r w:rsidR="00491536">
        <w:rPr>
          <w:rFonts w:ascii="Tahoma" w:hAnsi="Tahoma" w:cs="Tahoma" w:hint="cs"/>
          <w:sz w:val="17"/>
          <w:szCs w:val="17"/>
          <w:rtl/>
        </w:rPr>
        <w:t xml:space="preserve"> אחד בתחומים ספציפיים יותר. תקן </w:t>
      </w:r>
      <w:r w:rsidRPr="00142293">
        <w:rPr>
          <w:rFonts w:ascii="Tahoma" w:hAnsi="Tahoma" w:cs="Tahoma" w:hint="cs"/>
          <w:sz w:val="17"/>
          <w:szCs w:val="17"/>
          <w:rtl/>
        </w:rPr>
        <w:t>האב הוא תקן ישראלי (ת"י) 466 חלק 1 - חוקת הבטון: עקרונות כללי</w:t>
      </w:r>
      <w:r w:rsidR="00DF54BD">
        <w:rPr>
          <w:rFonts w:ascii="Tahoma" w:hAnsi="Tahoma" w:cs="Tahoma" w:hint="cs"/>
          <w:sz w:val="17"/>
          <w:szCs w:val="17"/>
          <w:rtl/>
        </w:rPr>
        <w:t>י</w:t>
      </w:r>
      <w:r w:rsidRPr="00142293">
        <w:rPr>
          <w:rFonts w:ascii="Tahoma" w:hAnsi="Tahoma" w:cs="Tahoma" w:hint="cs"/>
          <w:sz w:val="17"/>
          <w:szCs w:val="17"/>
          <w:rtl/>
        </w:rPr>
        <w:t>ם. תקן זה על חלקיו דן בדרישות תיכ</w:t>
      </w:r>
      <w:r w:rsidR="0061712A">
        <w:rPr>
          <w:rFonts w:ascii="Tahoma" w:hAnsi="Tahoma" w:cs="Tahoma" w:hint="cs"/>
          <w:sz w:val="17"/>
          <w:szCs w:val="17"/>
          <w:rtl/>
        </w:rPr>
        <w:t>ּ</w:t>
      </w:r>
      <w:r w:rsidRPr="00142293">
        <w:rPr>
          <w:rFonts w:ascii="Tahoma" w:hAnsi="Tahoma" w:cs="Tahoma" w:hint="cs"/>
          <w:sz w:val="17"/>
          <w:szCs w:val="17"/>
          <w:rtl/>
        </w:rPr>
        <w:t>ו</w:t>
      </w:r>
      <w:r w:rsidR="0061712A">
        <w:rPr>
          <w:rFonts w:ascii="Tahoma" w:hAnsi="Tahoma" w:cs="Tahoma" w:hint="cs"/>
          <w:sz w:val="17"/>
          <w:szCs w:val="17"/>
          <w:rtl/>
        </w:rPr>
        <w:t>ּ</w:t>
      </w:r>
      <w:r w:rsidRPr="00142293">
        <w:rPr>
          <w:rFonts w:ascii="Tahoma" w:hAnsi="Tahoma" w:cs="Tahoma" w:hint="cs"/>
          <w:sz w:val="17"/>
          <w:szCs w:val="17"/>
          <w:rtl/>
        </w:rPr>
        <w:t>ן</w:t>
      </w:r>
      <w:r>
        <w:rPr>
          <w:rStyle w:val="FootnoteReference0"/>
          <w:rFonts w:ascii="Tahoma" w:hAnsi="Tahoma" w:cs="Tahoma"/>
          <w:sz w:val="17"/>
          <w:szCs w:val="17"/>
          <w:rtl/>
        </w:rPr>
        <w:footnoteReference w:id="76"/>
      </w:r>
      <w:r w:rsidRPr="00142293">
        <w:rPr>
          <w:rFonts w:ascii="Tahoma" w:hAnsi="Tahoma" w:cs="Tahoma" w:hint="cs"/>
          <w:sz w:val="17"/>
          <w:szCs w:val="17"/>
          <w:rtl/>
        </w:rPr>
        <w:t xml:space="preserve"> וביצוע של מבנים או רכיבים מבטון לא מזוין, מבטון מזוין ומסוגי בטון אחרים, לרבות שיטות</w:t>
      </w:r>
      <w:r w:rsidR="00491536">
        <w:rPr>
          <w:rFonts w:ascii="Tahoma" w:hAnsi="Tahoma" w:cs="Tahoma" w:hint="cs"/>
          <w:sz w:val="17"/>
          <w:szCs w:val="17"/>
          <w:rtl/>
        </w:rPr>
        <w:t xml:space="preserve"> החישוב שלהם וכללי התיכון. לתקן </w:t>
      </w:r>
      <w:r w:rsidRPr="00142293">
        <w:rPr>
          <w:rFonts w:ascii="Tahoma" w:hAnsi="Tahoma" w:cs="Tahoma" w:hint="cs"/>
          <w:sz w:val="17"/>
          <w:szCs w:val="17"/>
          <w:rtl/>
        </w:rPr>
        <w:t xml:space="preserve">האב כפופים תקן ישראלי (ת"י) 118 בטון: דרישות, תפקוד וייצור כולל דרישות לבטון ולמרכיביו, לתהליך הייצור ולתהליך קביעת ההתאמה לתקן, ותקן ישראלי (ת"י) 26 - שיטות לבדיקת בטון. ת"י 118 נסמך על התקן האירופי </w:t>
      </w:r>
      <w:r w:rsidRPr="00142293">
        <w:rPr>
          <w:rFonts w:ascii="Tahoma" w:hAnsi="Tahoma" w:cs="Tahoma"/>
          <w:sz w:val="17"/>
          <w:szCs w:val="17"/>
        </w:rPr>
        <w:t>EN 206-1</w:t>
      </w:r>
      <w:r w:rsidRPr="00142293">
        <w:rPr>
          <w:rFonts w:ascii="Tahoma" w:hAnsi="Tahoma" w:cs="Tahoma" w:hint="cs"/>
          <w:sz w:val="17"/>
          <w:szCs w:val="17"/>
          <w:rtl/>
        </w:rPr>
        <w:t xml:space="preserve"> משנת 2000 (להלן - התקן הבין-לאומי), אך</w:t>
      </w:r>
      <w:r w:rsidR="000022CD">
        <w:rPr>
          <w:rFonts w:ascii="Tahoma" w:hAnsi="Tahoma" w:cs="Tahoma" w:hint="cs"/>
          <w:sz w:val="17"/>
          <w:szCs w:val="17"/>
          <w:rtl/>
        </w:rPr>
        <w:t xml:space="preserve"> </w:t>
      </w:r>
      <w:r w:rsidR="005240CD">
        <w:rPr>
          <w:rFonts w:ascii="Tahoma" w:hAnsi="Tahoma" w:cs="Tahoma" w:hint="cs"/>
          <w:sz w:val="17"/>
          <w:szCs w:val="17"/>
          <w:rtl/>
        </w:rPr>
        <w:t xml:space="preserve">קובע </w:t>
      </w:r>
      <w:r w:rsidRPr="00142293">
        <w:rPr>
          <w:rFonts w:ascii="Tahoma" w:hAnsi="Tahoma" w:cs="Tahoma" w:hint="cs"/>
          <w:sz w:val="17"/>
          <w:szCs w:val="17"/>
          <w:rtl/>
        </w:rPr>
        <w:t>שינויים לאומיים. להלן שני שינויים בולטים:</w:t>
      </w:r>
    </w:p>
    <w:p w:rsidR="006E45B0" w:rsidRPr="00142293" w:rsidP="00964448">
      <w:pPr>
        <w:tabs>
          <w:tab w:val="left" w:pos="8306"/>
        </w:tabs>
        <w:spacing w:line="240" w:lineRule="exact"/>
        <w:ind w:right="2268"/>
        <w:jc w:val="both"/>
        <w:rPr>
          <w:rFonts w:ascii="Tahoma" w:hAnsi="Tahoma" w:cs="Tahoma"/>
          <w:sz w:val="17"/>
          <w:szCs w:val="17"/>
          <w:rtl/>
        </w:rPr>
      </w:pPr>
    </w:p>
    <w:p w:rsidR="006E45B0" w:rsidRPr="008B4809" w:rsidP="008B4809">
      <w:pPr>
        <w:pStyle w:val="KOT6"/>
        <w:rPr>
          <w:rFonts w:eastAsiaTheme="minorEastAsia"/>
          <w:rtl/>
        </w:rPr>
      </w:pPr>
      <w:r w:rsidRPr="008B4809">
        <w:rPr>
          <w:rFonts w:eastAsiaTheme="minorEastAsia" w:hint="cs"/>
          <w:rtl/>
        </w:rPr>
        <w:t>סירובן של ועדות התקינה לאמץ את פרק 8 של התקן הבין-לאומי</w:t>
      </w:r>
    </w:p>
    <w:p w:rsidR="006E45B0" w:rsidRPr="00142293" w:rsidP="00AF61A8">
      <w:pPr>
        <w:spacing w:after="240" w:line="240" w:lineRule="exact"/>
        <w:ind w:right="2268"/>
        <w:jc w:val="both"/>
        <w:rPr>
          <w:rFonts w:ascii="Tahoma" w:hAnsi="Tahoma" w:cs="Tahoma"/>
          <w:sz w:val="17"/>
          <w:szCs w:val="17"/>
          <w:rtl/>
        </w:rPr>
      </w:pPr>
      <w:r w:rsidRPr="00142293">
        <w:rPr>
          <w:rFonts w:ascii="Tahoma" w:hAnsi="Tahoma" w:cs="Tahoma" w:hint="cs"/>
          <w:sz w:val="17"/>
          <w:szCs w:val="17"/>
          <w:rtl/>
        </w:rPr>
        <w:t>בהתאם</w:t>
      </w:r>
      <w:r w:rsidRPr="00142293">
        <w:rPr>
          <w:rFonts w:ascii="Tahoma" w:hAnsi="Tahoma" w:cs="Tahoma"/>
          <w:sz w:val="17"/>
          <w:szCs w:val="17"/>
          <w:rtl/>
        </w:rPr>
        <w:t xml:space="preserve"> </w:t>
      </w:r>
      <w:r w:rsidRPr="00142293">
        <w:rPr>
          <w:rFonts w:ascii="Tahoma" w:hAnsi="Tahoma" w:cs="Tahoma" w:hint="cs"/>
          <w:sz w:val="17"/>
          <w:szCs w:val="17"/>
          <w:rtl/>
        </w:rPr>
        <w:t>לפרק</w:t>
      </w:r>
      <w:r w:rsidRPr="00142293">
        <w:rPr>
          <w:rFonts w:ascii="Tahoma" w:hAnsi="Tahoma" w:cs="Tahoma"/>
          <w:sz w:val="17"/>
          <w:szCs w:val="17"/>
          <w:rtl/>
        </w:rPr>
        <w:t xml:space="preserve"> 8 </w:t>
      </w:r>
      <w:r w:rsidRPr="00142293">
        <w:rPr>
          <w:rFonts w:ascii="Tahoma" w:hAnsi="Tahoma" w:cs="Tahoma" w:hint="cs"/>
          <w:sz w:val="17"/>
          <w:szCs w:val="17"/>
          <w:rtl/>
        </w:rPr>
        <w:t>בתקן</w:t>
      </w:r>
      <w:r w:rsidRPr="00142293">
        <w:rPr>
          <w:rFonts w:ascii="Tahoma" w:hAnsi="Tahoma" w:cs="Tahoma"/>
          <w:sz w:val="17"/>
          <w:szCs w:val="17"/>
          <w:rtl/>
        </w:rPr>
        <w:t xml:space="preserve"> </w:t>
      </w:r>
      <w:r w:rsidRPr="00142293">
        <w:rPr>
          <w:rFonts w:ascii="Tahoma" w:hAnsi="Tahoma" w:cs="Tahoma" w:hint="cs"/>
          <w:sz w:val="17"/>
          <w:szCs w:val="17"/>
          <w:rtl/>
        </w:rPr>
        <w:t>הבין-לאומי</w:t>
      </w:r>
      <w:r w:rsidRPr="00142293">
        <w:rPr>
          <w:rFonts w:ascii="Tahoma" w:hAnsi="Tahoma" w:cs="Tahoma"/>
          <w:sz w:val="17"/>
          <w:szCs w:val="17"/>
          <w:rtl/>
        </w:rPr>
        <w:t>,</w:t>
      </w:r>
      <w:r w:rsidRPr="00142293">
        <w:rPr>
          <w:rFonts w:ascii="Tahoma" w:hAnsi="Tahoma" w:cs="Tahoma" w:hint="cs"/>
          <w:sz w:val="17"/>
          <w:szCs w:val="17"/>
          <w:rtl/>
        </w:rPr>
        <w:t xml:space="preserve"> הפיקוח על עמידת הבטון בתקן מתבצעת בשתי נקודות ביקורת: </w:t>
      </w:r>
      <w:r w:rsidRPr="00142293">
        <w:rPr>
          <w:rFonts w:ascii="Tahoma" w:hAnsi="Tahoma" w:cs="Tahoma"/>
          <w:sz w:val="17"/>
          <w:szCs w:val="17"/>
          <w:rtl/>
        </w:rPr>
        <w:t xml:space="preserve">בדיקות </w:t>
      </w:r>
      <w:r w:rsidRPr="00142293">
        <w:rPr>
          <w:rFonts w:ascii="Tahoma" w:hAnsi="Tahoma" w:cs="Tahoma" w:hint="cs"/>
          <w:sz w:val="17"/>
          <w:szCs w:val="17"/>
          <w:rtl/>
        </w:rPr>
        <w:t xml:space="preserve">של </w:t>
      </w:r>
      <w:r w:rsidRPr="00142293">
        <w:rPr>
          <w:rFonts w:ascii="Tahoma" w:hAnsi="Tahoma" w:cs="Tahoma"/>
          <w:sz w:val="17"/>
          <w:szCs w:val="17"/>
          <w:rtl/>
        </w:rPr>
        <w:t>תו</w:t>
      </w:r>
      <w:r w:rsidR="004B4EBD">
        <w:rPr>
          <w:rFonts w:ascii="Tahoma" w:hAnsi="Tahoma" w:cs="Tahoma" w:hint="cs"/>
          <w:sz w:val="17"/>
          <w:szCs w:val="17"/>
          <w:rtl/>
        </w:rPr>
        <w:t>ֹ</w:t>
      </w:r>
      <w:r w:rsidRPr="00142293">
        <w:rPr>
          <w:rFonts w:ascii="Tahoma" w:hAnsi="Tahoma" w:cs="Tahoma"/>
          <w:sz w:val="17"/>
          <w:szCs w:val="17"/>
          <w:rtl/>
        </w:rPr>
        <w:t>א</w:t>
      </w:r>
      <w:r w:rsidR="004B4EBD">
        <w:rPr>
          <w:rFonts w:ascii="Tahoma" w:hAnsi="Tahoma" w:cs="Tahoma" w:hint="cs"/>
          <w:sz w:val="17"/>
          <w:szCs w:val="17"/>
          <w:rtl/>
        </w:rPr>
        <w:t>ֲ</w:t>
      </w:r>
      <w:r w:rsidRPr="00142293">
        <w:rPr>
          <w:rFonts w:ascii="Tahoma" w:hAnsi="Tahoma" w:cs="Tahoma"/>
          <w:sz w:val="17"/>
          <w:szCs w:val="17"/>
          <w:rtl/>
        </w:rPr>
        <w:t xml:space="preserve">מות הבטון </w:t>
      </w:r>
      <w:r w:rsidRPr="00142293">
        <w:rPr>
          <w:rFonts w:ascii="Tahoma" w:hAnsi="Tahoma" w:cs="Tahoma" w:hint="cs"/>
          <w:sz w:val="17"/>
          <w:szCs w:val="17"/>
          <w:rtl/>
        </w:rPr>
        <w:t xml:space="preserve">(סיווג </w:t>
      </w:r>
      <w:r w:rsidR="004B4EBD">
        <w:rPr>
          <w:rFonts w:ascii="Tahoma" w:hAnsi="Tahoma" w:cs="Tahoma" w:hint="cs"/>
          <w:sz w:val="17"/>
          <w:szCs w:val="17"/>
          <w:rtl/>
        </w:rPr>
        <w:t>ה</w:t>
      </w:r>
      <w:r w:rsidRPr="00142293">
        <w:rPr>
          <w:rFonts w:ascii="Tahoma" w:hAnsi="Tahoma" w:cs="Tahoma" w:hint="cs"/>
          <w:sz w:val="17"/>
          <w:szCs w:val="17"/>
          <w:rtl/>
        </w:rPr>
        <w:t xml:space="preserve">בטון) </w:t>
      </w:r>
      <w:r w:rsidRPr="00142293">
        <w:rPr>
          <w:rFonts w:ascii="Tahoma" w:hAnsi="Tahoma" w:cs="Tahoma"/>
          <w:sz w:val="17"/>
          <w:szCs w:val="17"/>
          <w:rtl/>
        </w:rPr>
        <w:t>נעשות במפעל הבטון</w:t>
      </w:r>
      <w:r>
        <w:rPr>
          <w:rFonts w:ascii="Tahoma" w:hAnsi="Tahoma" w:cs="Tahoma"/>
          <w:sz w:val="17"/>
          <w:szCs w:val="17"/>
          <w:vertAlign w:val="superscript"/>
          <w:rtl/>
        </w:rPr>
        <w:footnoteReference w:id="77"/>
      </w:r>
      <w:r w:rsidR="004B4EBD">
        <w:rPr>
          <w:rFonts w:ascii="Tahoma" w:hAnsi="Tahoma" w:cs="Tahoma" w:hint="cs"/>
          <w:sz w:val="17"/>
          <w:szCs w:val="17"/>
          <w:rtl/>
        </w:rPr>
        <w:t>,</w:t>
      </w:r>
      <w:r w:rsidRPr="00142293">
        <w:rPr>
          <w:rFonts w:ascii="Tahoma" w:hAnsi="Tahoma" w:cs="Tahoma"/>
          <w:sz w:val="17"/>
          <w:szCs w:val="17"/>
          <w:rtl/>
        </w:rPr>
        <w:t xml:space="preserve"> </w:t>
      </w:r>
      <w:r w:rsidRPr="00142293">
        <w:rPr>
          <w:rFonts w:ascii="Tahoma" w:hAnsi="Tahoma" w:cs="Tahoma" w:hint="cs"/>
          <w:sz w:val="17"/>
          <w:szCs w:val="17"/>
          <w:rtl/>
        </w:rPr>
        <w:t xml:space="preserve">ופיקוח על חוזק הבטון </w:t>
      </w:r>
      <w:r w:rsidR="004B4EBD">
        <w:rPr>
          <w:rFonts w:ascii="Tahoma" w:hAnsi="Tahoma" w:cs="Tahoma" w:hint="cs"/>
          <w:sz w:val="17"/>
          <w:szCs w:val="17"/>
          <w:rtl/>
        </w:rPr>
        <w:t xml:space="preserve">נעשה </w:t>
      </w:r>
      <w:r w:rsidRPr="00142293">
        <w:rPr>
          <w:rFonts w:ascii="Tahoma" w:hAnsi="Tahoma" w:cs="Tahoma" w:hint="cs"/>
          <w:sz w:val="17"/>
          <w:szCs w:val="17"/>
          <w:rtl/>
        </w:rPr>
        <w:t>באמצעות דגימה באתרי הבני</w:t>
      </w:r>
      <w:r w:rsidR="006549AC">
        <w:rPr>
          <w:rFonts w:ascii="Tahoma" w:hAnsi="Tahoma" w:cs="Tahoma" w:hint="cs"/>
          <w:sz w:val="17"/>
          <w:szCs w:val="17"/>
          <w:rtl/>
        </w:rPr>
        <w:t>י</w:t>
      </w:r>
      <w:r w:rsidRPr="00142293">
        <w:rPr>
          <w:rFonts w:ascii="Tahoma" w:hAnsi="Tahoma" w:cs="Tahoma" w:hint="cs"/>
          <w:sz w:val="17"/>
          <w:szCs w:val="17"/>
          <w:rtl/>
        </w:rPr>
        <w:t>ה. האחריות</w:t>
      </w:r>
      <w:r w:rsidRPr="00142293">
        <w:rPr>
          <w:rFonts w:ascii="Tahoma" w:hAnsi="Tahoma" w:cs="Tahoma"/>
          <w:sz w:val="17"/>
          <w:szCs w:val="17"/>
          <w:rtl/>
        </w:rPr>
        <w:t xml:space="preserve"> </w:t>
      </w:r>
      <w:r w:rsidRPr="00142293">
        <w:rPr>
          <w:rFonts w:ascii="Tahoma" w:hAnsi="Tahoma" w:cs="Tahoma" w:hint="cs"/>
          <w:sz w:val="17"/>
          <w:szCs w:val="17"/>
          <w:rtl/>
        </w:rPr>
        <w:t>לעמידה</w:t>
      </w:r>
      <w:r w:rsidRPr="00142293">
        <w:rPr>
          <w:rFonts w:ascii="Tahoma" w:hAnsi="Tahoma" w:cs="Tahoma"/>
          <w:sz w:val="17"/>
          <w:szCs w:val="17"/>
          <w:rtl/>
        </w:rPr>
        <w:t xml:space="preserve"> </w:t>
      </w:r>
      <w:r w:rsidRPr="00142293">
        <w:rPr>
          <w:rFonts w:ascii="Tahoma" w:hAnsi="Tahoma" w:cs="Tahoma" w:hint="cs"/>
          <w:sz w:val="17"/>
          <w:szCs w:val="17"/>
          <w:rtl/>
        </w:rPr>
        <w:t>בתקן</w:t>
      </w:r>
      <w:r w:rsidRPr="00142293">
        <w:rPr>
          <w:rFonts w:ascii="Tahoma" w:hAnsi="Tahoma" w:cs="Tahoma"/>
          <w:sz w:val="17"/>
          <w:szCs w:val="17"/>
          <w:rtl/>
        </w:rPr>
        <w:t xml:space="preserve"> </w:t>
      </w:r>
      <w:r w:rsidRPr="00142293">
        <w:rPr>
          <w:rFonts w:ascii="Tahoma" w:hAnsi="Tahoma" w:cs="Tahoma" w:hint="cs"/>
          <w:sz w:val="17"/>
          <w:szCs w:val="17"/>
          <w:rtl/>
        </w:rPr>
        <w:t>מוטלת כל כולה</w:t>
      </w:r>
      <w:r w:rsidRPr="00142293">
        <w:rPr>
          <w:rFonts w:ascii="Tahoma" w:hAnsi="Tahoma" w:cs="Tahoma"/>
          <w:sz w:val="17"/>
          <w:szCs w:val="17"/>
          <w:rtl/>
        </w:rPr>
        <w:t xml:space="preserve"> </w:t>
      </w:r>
      <w:r w:rsidRPr="00142293">
        <w:rPr>
          <w:rFonts w:ascii="Tahoma" w:hAnsi="Tahoma" w:cs="Tahoma" w:hint="cs"/>
          <w:sz w:val="17"/>
          <w:szCs w:val="17"/>
          <w:rtl/>
        </w:rPr>
        <w:t>על</w:t>
      </w:r>
      <w:r w:rsidRPr="00142293">
        <w:rPr>
          <w:rFonts w:ascii="Tahoma" w:hAnsi="Tahoma" w:cs="Tahoma"/>
          <w:sz w:val="17"/>
          <w:szCs w:val="17"/>
          <w:rtl/>
        </w:rPr>
        <w:t xml:space="preserve"> </w:t>
      </w:r>
      <w:r w:rsidRPr="00142293">
        <w:rPr>
          <w:rFonts w:ascii="Tahoma" w:hAnsi="Tahoma" w:cs="Tahoma" w:hint="cs"/>
          <w:sz w:val="17"/>
          <w:szCs w:val="17"/>
          <w:rtl/>
        </w:rPr>
        <w:t>יצרן</w:t>
      </w:r>
      <w:r w:rsidRPr="00142293">
        <w:rPr>
          <w:rFonts w:ascii="Tahoma" w:hAnsi="Tahoma" w:cs="Tahoma"/>
          <w:sz w:val="17"/>
          <w:szCs w:val="17"/>
          <w:rtl/>
        </w:rPr>
        <w:t xml:space="preserve"> </w:t>
      </w:r>
      <w:r w:rsidRPr="00142293">
        <w:rPr>
          <w:rFonts w:ascii="Tahoma" w:hAnsi="Tahoma" w:cs="Tahoma" w:hint="cs"/>
          <w:sz w:val="17"/>
          <w:szCs w:val="17"/>
          <w:rtl/>
        </w:rPr>
        <w:t>הבטון</w:t>
      </w:r>
      <w:r w:rsidRPr="00142293">
        <w:rPr>
          <w:rFonts w:ascii="Tahoma" w:hAnsi="Tahoma" w:cs="Tahoma"/>
          <w:sz w:val="17"/>
          <w:szCs w:val="17"/>
          <w:rtl/>
        </w:rPr>
        <w:t>.</w:t>
      </w:r>
      <w:r w:rsidRPr="00A561BA" w:rsidR="00A561BA">
        <w:rPr>
          <w:rFonts w:cs="Tahoma"/>
          <w:noProof/>
          <w:sz w:val="17"/>
          <w:szCs w:val="17"/>
          <w:rtl/>
        </w:rPr>
        <w:t xml:space="preserve"> </w:t>
      </w:r>
      <w:r w:rsidRPr="0012789B" w:rsidR="00A561BA">
        <w:rPr>
          <w:rFonts w:cs="Tahoma"/>
          <w:noProof/>
          <w:sz w:val="17"/>
          <w:szCs w:val="17"/>
          <w:rtl/>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3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D7F58" w:rsidRPr="00373C5D" w:rsidP="00A561B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64606681"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034177"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D7F58" w:rsidP="00A561BA">
                            <w:pPr>
                              <w:spacing w:before="120" w:after="0" w:line="240" w:lineRule="atLeast"/>
                              <w:rPr>
                                <w:rFonts w:cs="Tahoma"/>
                                <w:color w:val="0B5294"/>
                                <w:spacing w:val="-4"/>
                                <w:sz w:val="24"/>
                                <w:szCs w:val="24"/>
                                <w:rtl/>
                              </w:rPr>
                            </w:pPr>
                            <w:r w:rsidRPr="00A561BA">
                              <w:rPr>
                                <w:rFonts w:cs="Tahoma" w:hint="eastAsia"/>
                                <w:color w:val="0B5294"/>
                                <w:spacing w:val="-4"/>
                                <w:sz w:val="24"/>
                                <w:szCs w:val="24"/>
                                <w:rtl/>
                              </w:rPr>
                              <w:t>בהתאם</w:t>
                            </w:r>
                            <w:r w:rsidRPr="00A561BA">
                              <w:rPr>
                                <w:rFonts w:cs="Tahoma"/>
                                <w:color w:val="0B5294"/>
                                <w:spacing w:val="-4"/>
                                <w:sz w:val="24"/>
                                <w:szCs w:val="24"/>
                                <w:rtl/>
                              </w:rPr>
                              <w:t xml:space="preserve"> </w:t>
                            </w:r>
                            <w:r w:rsidRPr="00A561BA">
                              <w:rPr>
                                <w:rFonts w:cs="Tahoma" w:hint="eastAsia"/>
                                <w:color w:val="0B5294"/>
                                <w:spacing w:val="-4"/>
                                <w:sz w:val="24"/>
                                <w:szCs w:val="24"/>
                                <w:rtl/>
                              </w:rPr>
                              <w:t>לפרק</w:t>
                            </w:r>
                            <w:r w:rsidRPr="00A561BA">
                              <w:rPr>
                                <w:rFonts w:cs="Tahoma"/>
                                <w:color w:val="0B5294"/>
                                <w:spacing w:val="-4"/>
                                <w:sz w:val="24"/>
                                <w:szCs w:val="24"/>
                                <w:rtl/>
                              </w:rPr>
                              <w:t xml:space="preserve"> 8 </w:t>
                            </w:r>
                            <w:r w:rsidRPr="00A561BA">
                              <w:rPr>
                                <w:rFonts w:cs="Tahoma" w:hint="eastAsia"/>
                                <w:color w:val="0B5294"/>
                                <w:spacing w:val="-4"/>
                                <w:sz w:val="24"/>
                                <w:szCs w:val="24"/>
                                <w:rtl/>
                              </w:rPr>
                              <w:t>בתקן</w:t>
                            </w:r>
                            <w:r w:rsidRPr="00A561BA">
                              <w:rPr>
                                <w:rFonts w:cs="Tahoma"/>
                                <w:color w:val="0B5294"/>
                                <w:spacing w:val="-4"/>
                                <w:sz w:val="24"/>
                                <w:szCs w:val="24"/>
                                <w:rtl/>
                              </w:rPr>
                              <w:t xml:space="preserve"> </w:t>
                            </w:r>
                            <w:r w:rsidRPr="00A561BA">
                              <w:rPr>
                                <w:rFonts w:cs="Tahoma" w:hint="eastAsia"/>
                                <w:color w:val="0B5294"/>
                                <w:spacing w:val="-4"/>
                                <w:sz w:val="24"/>
                                <w:szCs w:val="24"/>
                                <w:rtl/>
                              </w:rPr>
                              <w:t>הבין</w:t>
                            </w:r>
                            <w:r w:rsidRPr="00A561BA">
                              <w:rPr>
                                <w:rFonts w:cs="Tahoma"/>
                                <w:color w:val="0B5294"/>
                                <w:spacing w:val="-4"/>
                                <w:sz w:val="24"/>
                                <w:szCs w:val="24"/>
                                <w:rtl/>
                              </w:rPr>
                              <w:t>-</w:t>
                            </w:r>
                            <w:r w:rsidRPr="00A561BA">
                              <w:rPr>
                                <w:rFonts w:cs="Tahoma" w:hint="eastAsia"/>
                                <w:color w:val="0B5294"/>
                                <w:spacing w:val="-4"/>
                                <w:sz w:val="24"/>
                                <w:szCs w:val="24"/>
                                <w:rtl/>
                              </w:rPr>
                              <w:t>לאומי</w:t>
                            </w:r>
                            <w:r w:rsidRPr="00A561BA">
                              <w:rPr>
                                <w:rFonts w:cs="Tahoma"/>
                                <w:color w:val="0B5294"/>
                                <w:spacing w:val="-4"/>
                                <w:sz w:val="24"/>
                                <w:szCs w:val="24"/>
                                <w:rtl/>
                              </w:rPr>
                              <w:t xml:space="preserve">, </w:t>
                            </w:r>
                            <w:r w:rsidRPr="00A561BA">
                              <w:rPr>
                                <w:rFonts w:cs="Tahoma" w:hint="eastAsia"/>
                                <w:color w:val="0B5294"/>
                                <w:spacing w:val="-4"/>
                                <w:sz w:val="24"/>
                                <w:szCs w:val="24"/>
                                <w:rtl/>
                              </w:rPr>
                              <w:t>הפיקוח</w:t>
                            </w:r>
                            <w:r w:rsidRPr="00A561BA">
                              <w:rPr>
                                <w:rFonts w:cs="Tahoma"/>
                                <w:color w:val="0B5294"/>
                                <w:spacing w:val="-4"/>
                                <w:sz w:val="24"/>
                                <w:szCs w:val="24"/>
                                <w:rtl/>
                              </w:rPr>
                              <w:t xml:space="preserve"> </w:t>
                            </w:r>
                            <w:r w:rsidRPr="00A561BA">
                              <w:rPr>
                                <w:rFonts w:cs="Tahoma" w:hint="eastAsia"/>
                                <w:color w:val="0B5294"/>
                                <w:spacing w:val="-4"/>
                                <w:sz w:val="24"/>
                                <w:szCs w:val="24"/>
                                <w:rtl/>
                              </w:rPr>
                              <w:t>על</w:t>
                            </w:r>
                            <w:r w:rsidRPr="00A561BA">
                              <w:rPr>
                                <w:rFonts w:cs="Tahoma"/>
                                <w:color w:val="0B5294"/>
                                <w:spacing w:val="-4"/>
                                <w:sz w:val="24"/>
                                <w:szCs w:val="24"/>
                                <w:rtl/>
                              </w:rPr>
                              <w:t xml:space="preserve"> </w:t>
                            </w:r>
                            <w:r w:rsidRPr="00A561BA">
                              <w:rPr>
                                <w:rFonts w:cs="Tahoma" w:hint="eastAsia"/>
                                <w:color w:val="0B5294"/>
                                <w:spacing w:val="-4"/>
                                <w:sz w:val="24"/>
                                <w:szCs w:val="24"/>
                                <w:rtl/>
                              </w:rPr>
                              <w:t>עמידת</w:t>
                            </w:r>
                            <w:r w:rsidRPr="00A561BA">
                              <w:rPr>
                                <w:rFonts w:cs="Tahoma"/>
                                <w:color w:val="0B5294"/>
                                <w:spacing w:val="-4"/>
                                <w:sz w:val="24"/>
                                <w:szCs w:val="24"/>
                                <w:rtl/>
                              </w:rPr>
                              <w:t xml:space="preserve"> </w:t>
                            </w:r>
                            <w:r w:rsidRPr="00A561BA">
                              <w:rPr>
                                <w:rFonts w:cs="Tahoma" w:hint="eastAsia"/>
                                <w:color w:val="0B5294"/>
                                <w:spacing w:val="-4"/>
                                <w:sz w:val="24"/>
                                <w:szCs w:val="24"/>
                                <w:rtl/>
                              </w:rPr>
                              <w:t>הבטון</w:t>
                            </w:r>
                            <w:r w:rsidRPr="00A561BA">
                              <w:rPr>
                                <w:rFonts w:cs="Tahoma"/>
                                <w:color w:val="0B5294"/>
                                <w:spacing w:val="-4"/>
                                <w:sz w:val="24"/>
                                <w:szCs w:val="24"/>
                                <w:rtl/>
                              </w:rPr>
                              <w:t xml:space="preserve"> </w:t>
                            </w:r>
                            <w:r w:rsidRPr="00A561BA">
                              <w:rPr>
                                <w:rFonts w:cs="Tahoma" w:hint="eastAsia"/>
                                <w:color w:val="0B5294"/>
                                <w:spacing w:val="-4"/>
                                <w:sz w:val="24"/>
                                <w:szCs w:val="24"/>
                                <w:rtl/>
                              </w:rPr>
                              <w:t>בתקן</w:t>
                            </w:r>
                            <w:r w:rsidRPr="00A561BA">
                              <w:rPr>
                                <w:rFonts w:cs="Tahoma"/>
                                <w:color w:val="0B5294"/>
                                <w:spacing w:val="-4"/>
                                <w:sz w:val="24"/>
                                <w:szCs w:val="24"/>
                                <w:rtl/>
                              </w:rPr>
                              <w:t xml:space="preserve"> </w:t>
                            </w:r>
                            <w:r w:rsidRPr="00A561BA">
                              <w:rPr>
                                <w:rFonts w:cs="Tahoma" w:hint="eastAsia"/>
                                <w:color w:val="0B5294"/>
                                <w:spacing w:val="-4"/>
                                <w:sz w:val="24"/>
                                <w:szCs w:val="24"/>
                                <w:rtl/>
                              </w:rPr>
                              <w:t>מתבצעת</w:t>
                            </w:r>
                            <w:r w:rsidRPr="00A561BA">
                              <w:rPr>
                                <w:rFonts w:cs="Tahoma"/>
                                <w:color w:val="0B5294"/>
                                <w:spacing w:val="-4"/>
                                <w:sz w:val="24"/>
                                <w:szCs w:val="24"/>
                                <w:rtl/>
                              </w:rPr>
                              <w:t xml:space="preserve"> </w:t>
                            </w:r>
                            <w:r w:rsidRPr="00A561BA">
                              <w:rPr>
                                <w:rFonts w:cs="Tahoma" w:hint="eastAsia"/>
                                <w:color w:val="0B5294"/>
                                <w:spacing w:val="-4"/>
                                <w:sz w:val="24"/>
                                <w:szCs w:val="24"/>
                                <w:rtl/>
                              </w:rPr>
                              <w:t>בשתי</w:t>
                            </w:r>
                            <w:r w:rsidRPr="00A561BA">
                              <w:rPr>
                                <w:rFonts w:cs="Tahoma"/>
                                <w:color w:val="0B5294"/>
                                <w:spacing w:val="-4"/>
                                <w:sz w:val="24"/>
                                <w:szCs w:val="24"/>
                                <w:rtl/>
                              </w:rPr>
                              <w:t xml:space="preserve"> </w:t>
                            </w:r>
                            <w:r w:rsidRPr="00A561BA">
                              <w:rPr>
                                <w:rFonts w:cs="Tahoma" w:hint="eastAsia"/>
                                <w:color w:val="0B5294"/>
                                <w:spacing w:val="-4"/>
                                <w:sz w:val="24"/>
                                <w:szCs w:val="24"/>
                                <w:rtl/>
                              </w:rPr>
                              <w:t>נקודות</w:t>
                            </w:r>
                            <w:r w:rsidRPr="00A561BA">
                              <w:rPr>
                                <w:rFonts w:cs="Tahoma"/>
                                <w:color w:val="0B5294"/>
                                <w:spacing w:val="-4"/>
                                <w:sz w:val="24"/>
                                <w:szCs w:val="24"/>
                                <w:rtl/>
                              </w:rPr>
                              <w:t xml:space="preserve"> </w:t>
                            </w:r>
                            <w:r w:rsidRPr="00A561BA">
                              <w:rPr>
                                <w:rFonts w:cs="Tahoma" w:hint="eastAsia"/>
                                <w:color w:val="0B5294"/>
                                <w:spacing w:val="-4"/>
                                <w:sz w:val="24"/>
                                <w:szCs w:val="24"/>
                                <w:rtl/>
                              </w:rPr>
                              <w:t>ביקורת</w:t>
                            </w:r>
                            <w:r>
                              <w:rPr>
                                <w:rFonts w:cs="Tahoma"/>
                                <w:color w:val="0B5294"/>
                                <w:spacing w:val="-4"/>
                                <w:sz w:val="24"/>
                                <w:szCs w:val="24"/>
                                <w:rtl/>
                              </w:rPr>
                              <w:t>:</w:t>
                            </w:r>
                            <w:r>
                              <w:rPr>
                                <w:rFonts w:cs="Tahoma" w:hint="cs"/>
                                <w:color w:val="0B5294"/>
                                <w:spacing w:val="-4"/>
                                <w:sz w:val="24"/>
                                <w:szCs w:val="24"/>
                                <w:rtl/>
                              </w:rPr>
                              <w:t xml:space="preserve"> </w:t>
                            </w:r>
                            <w:r w:rsidRPr="00A561BA">
                              <w:rPr>
                                <w:rFonts w:cs="Tahoma"/>
                                <w:color w:val="0B5294"/>
                                <w:spacing w:val="-4"/>
                                <w:sz w:val="24"/>
                                <w:szCs w:val="24"/>
                                <w:rtl/>
                              </w:rPr>
                              <w:t xml:space="preserve"> </w:t>
                            </w:r>
                            <w:r w:rsidRPr="00A561BA">
                              <w:rPr>
                                <w:rFonts w:cs="Tahoma" w:hint="eastAsia"/>
                                <w:color w:val="0B5294"/>
                                <w:spacing w:val="-4"/>
                                <w:sz w:val="24"/>
                                <w:szCs w:val="24"/>
                                <w:rtl/>
                              </w:rPr>
                              <w:t>במפעל</w:t>
                            </w:r>
                            <w:r w:rsidRPr="00A561BA">
                              <w:rPr>
                                <w:rFonts w:cs="Tahoma"/>
                                <w:color w:val="0B5294"/>
                                <w:spacing w:val="-4"/>
                                <w:sz w:val="24"/>
                                <w:szCs w:val="24"/>
                                <w:rtl/>
                              </w:rPr>
                              <w:t xml:space="preserve"> </w:t>
                            </w:r>
                            <w:r w:rsidRPr="00A561BA">
                              <w:rPr>
                                <w:rFonts w:cs="Tahoma" w:hint="eastAsia"/>
                                <w:color w:val="0B5294"/>
                                <w:spacing w:val="-4"/>
                                <w:sz w:val="24"/>
                                <w:szCs w:val="24"/>
                                <w:rtl/>
                              </w:rPr>
                              <w:t>הבטון</w:t>
                            </w:r>
                            <w:r>
                              <w:rPr>
                                <w:rFonts w:cs="Tahoma" w:hint="cs"/>
                                <w:color w:val="0B5294"/>
                                <w:spacing w:val="-4"/>
                                <w:sz w:val="24"/>
                                <w:szCs w:val="24"/>
                                <w:rtl/>
                              </w:rPr>
                              <w:t xml:space="preserve"> ובאתרי הבניה.</w:t>
                            </w:r>
                            <w:r w:rsidRPr="00A561BA">
                              <w:rPr>
                                <w:rFonts w:cs="Tahoma"/>
                                <w:color w:val="0B5294"/>
                                <w:spacing w:val="-4"/>
                                <w:sz w:val="24"/>
                                <w:szCs w:val="24"/>
                                <w:rtl/>
                              </w:rPr>
                              <w:t xml:space="preserve"> </w:t>
                            </w:r>
                            <w:r>
                              <w:rPr>
                                <w:rFonts w:cs="Tahoma" w:hint="cs"/>
                                <w:color w:val="0B5294"/>
                                <w:spacing w:val="-4"/>
                                <w:sz w:val="24"/>
                                <w:szCs w:val="24"/>
                                <w:rtl/>
                              </w:rPr>
                              <w:t>בישראל הן מתבצעות רק</w:t>
                            </w:r>
                            <w:r w:rsidRPr="00A561BA">
                              <w:rPr>
                                <w:rFonts w:cs="Tahoma"/>
                                <w:color w:val="0B5294"/>
                                <w:spacing w:val="-4"/>
                                <w:sz w:val="24"/>
                                <w:szCs w:val="24"/>
                                <w:rtl/>
                              </w:rPr>
                              <w:t xml:space="preserve"> </w:t>
                            </w:r>
                            <w:r w:rsidRPr="00A561BA">
                              <w:rPr>
                                <w:rFonts w:cs="Tahoma" w:hint="eastAsia"/>
                                <w:color w:val="0B5294"/>
                                <w:spacing w:val="-4"/>
                                <w:sz w:val="24"/>
                                <w:szCs w:val="24"/>
                                <w:rtl/>
                              </w:rPr>
                              <w:t>באתרי</w:t>
                            </w:r>
                            <w:r w:rsidRPr="00A561BA">
                              <w:rPr>
                                <w:rFonts w:cs="Tahoma"/>
                                <w:color w:val="0B5294"/>
                                <w:spacing w:val="-4"/>
                                <w:sz w:val="24"/>
                                <w:szCs w:val="24"/>
                                <w:rtl/>
                              </w:rPr>
                              <w:t xml:space="preserve"> </w:t>
                            </w:r>
                            <w:r w:rsidRPr="00A561BA">
                              <w:rPr>
                                <w:rFonts w:cs="Tahoma" w:hint="eastAsia"/>
                                <w:color w:val="0B5294"/>
                                <w:spacing w:val="-4"/>
                                <w:sz w:val="24"/>
                                <w:szCs w:val="24"/>
                                <w:rtl/>
                              </w:rPr>
                              <w:t>הבנייה</w:t>
                            </w:r>
                            <w:r>
                              <w:rPr>
                                <w:rFonts w:cs="Tahoma" w:hint="cs"/>
                                <w:color w:val="0B5294"/>
                                <w:spacing w:val="-4"/>
                                <w:sz w:val="24"/>
                                <w:szCs w:val="24"/>
                                <w:rtl/>
                              </w:rPr>
                              <w:t xml:space="preserve"> </w:t>
                            </w:r>
                            <w:r w:rsidRPr="000117C3">
                              <w:rPr>
                                <w:rFonts w:cs="Tahoma"/>
                                <w:color w:val="0B5294"/>
                                <w:spacing w:val="-4"/>
                                <w:sz w:val="24"/>
                                <w:szCs w:val="24"/>
                                <w:rtl/>
                              </w:rPr>
                              <w:t xml:space="preserve"> </w:t>
                            </w:r>
                          </w:p>
                          <w:p w:rsidR="002D7F58" w:rsidRPr="00373C5D" w:rsidP="00A561B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67811330"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30922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2D7F58" w:rsidRPr="00373C5D" w:rsidP="00A561BA">
                      <w:pPr>
                        <w:spacing w:line="240" w:lineRule="atLeast"/>
                        <w:rPr>
                          <w:rFonts w:cs="Tahoma"/>
                          <w:b/>
                          <w:bCs/>
                          <w:color w:val="0B5294"/>
                          <w:sz w:val="48"/>
                          <w:szCs w:val="48"/>
                          <w:rtl/>
                        </w:rPr>
                      </w:pPr>
                      <w:drawing>
                        <wp:inline distT="0" distB="0" distL="0" distR="0">
                          <wp:extent cx="311150" cy="256800"/>
                          <wp:effectExtent l="0" t="0" r="0" b="0"/>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182055"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D7F58" w:rsidP="00A561BA">
                      <w:pPr>
                        <w:spacing w:before="120" w:after="0" w:line="240" w:lineRule="atLeast"/>
                        <w:rPr>
                          <w:rFonts w:cs="Tahoma"/>
                          <w:color w:val="0B5294"/>
                          <w:spacing w:val="-4"/>
                          <w:sz w:val="24"/>
                          <w:szCs w:val="24"/>
                          <w:rtl/>
                        </w:rPr>
                      </w:pPr>
                      <w:r w:rsidRPr="00A561BA">
                        <w:rPr>
                          <w:rFonts w:cs="Tahoma" w:hint="eastAsia"/>
                          <w:color w:val="0B5294"/>
                          <w:spacing w:val="-4"/>
                          <w:sz w:val="24"/>
                          <w:szCs w:val="24"/>
                          <w:rtl/>
                        </w:rPr>
                        <w:t>בהתאם</w:t>
                      </w:r>
                      <w:r w:rsidRPr="00A561BA">
                        <w:rPr>
                          <w:rFonts w:cs="Tahoma"/>
                          <w:color w:val="0B5294"/>
                          <w:spacing w:val="-4"/>
                          <w:sz w:val="24"/>
                          <w:szCs w:val="24"/>
                          <w:rtl/>
                        </w:rPr>
                        <w:t xml:space="preserve"> </w:t>
                      </w:r>
                      <w:r w:rsidRPr="00A561BA">
                        <w:rPr>
                          <w:rFonts w:cs="Tahoma" w:hint="eastAsia"/>
                          <w:color w:val="0B5294"/>
                          <w:spacing w:val="-4"/>
                          <w:sz w:val="24"/>
                          <w:szCs w:val="24"/>
                          <w:rtl/>
                        </w:rPr>
                        <w:t>לפרק</w:t>
                      </w:r>
                      <w:r w:rsidRPr="00A561BA">
                        <w:rPr>
                          <w:rFonts w:cs="Tahoma"/>
                          <w:color w:val="0B5294"/>
                          <w:spacing w:val="-4"/>
                          <w:sz w:val="24"/>
                          <w:szCs w:val="24"/>
                          <w:rtl/>
                        </w:rPr>
                        <w:t xml:space="preserve"> 8 </w:t>
                      </w:r>
                      <w:r w:rsidRPr="00A561BA">
                        <w:rPr>
                          <w:rFonts w:cs="Tahoma" w:hint="eastAsia"/>
                          <w:color w:val="0B5294"/>
                          <w:spacing w:val="-4"/>
                          <w:sz w:val="24"/>
                          <w:szCs w:val="24"/>
                          <w:rtl/>
                        </w:rPr>
                        <w:t>בתקן</w:t>
                      </w:r>
                      <w:r w:rsidRPr="00A561BA">
                        <w:rPr>
                          <w:rFonts w:cs="Tahoma"/>
                          <w:color w:val="0B5294"/>
                          <w:spacing w:val="-4"/>
                          <w:sz w:val="24"/>
                          <w:szCs w:val="24"/>
                          <w:rtl/>
                        </w:rPr>
                        <w:t xml:space="preserve"> </w:t>
                      </w:r>
                      <w:r w:rsidRPr="00A561BA">
                        <w:rPr>
                          <w:rFonts w:cs="Tahoma" w:hint="eastAsia"/>
                          <w:color w:val="0B5294"/>
                          <w:spacing w:val="-4"/>
                          <w:sz w:val="24"/>
                          <w:szCs w:val="24"/>
                          <w:rtl/>
                        </w:rPr>
                        <w:t>הבין</w:t>
                      </w:r>
                      <w:r w:rsidRPr="00A561BA">
                        <w:rPr>
                          <w:rFonts w:cs="Tahoma"/>
                          <w:color w:val="0B5294"/>
                          <w:spacing w:val="-4"/>
                          <w:sz w:val="24"/>
                          <w:szCs w:val="24"/>
                          <w:rtl/>
                        </w:rPr>
                        <w:t>-</w:t>
                      </w:r>
                      <w:r w:rsidRPr="00A561BA">
                        <w:rPr>
                          <w:rFonts w:cs="Tahoma" w:hint="eastAsia"/>
                          <w:color w:val="0B5294"/>
                          <w:spacing w:val="-4"/>
                          <w:sz w:val="24"/>
                          <w:szCs w:val="24"/>
                          <w:rtl/>
                        </w:rPr>
                        <w:t>לאומי</w:t>
                      </w:r>
                      <w:r w:rsidRPr="00A561BA">
                        <w:rPr>
                          <w:rFonts w:cs="Tahoma"/>
                          <w:color w:val="0B5294"/>
                          <w:spacing w:val="-4"/>
                          <w:sz w:val="24"/>
                          <w:szCs w:val="24"/>
                          <w:rtl/>
                        </w:rPr>
                        <w:t xml:space="preserve">, </w:t>
                      </w:r>
                      <w:r w:rsidRPr="00A561BA">
                        <w:rPr>
                          <w:rFonts w:cs="Tahoma" w:hint="eastAsia"/>
                          <w:color w:val="0B5294"/>
                          <w:spacing w:val="-4"/>
                          <w:sz w:val="24"/>
                          <w:szCs w:val="24"/>
                          <w:rtl/>
                        </w:rPr>
                        <w:t>הפיקוח</w:t>
                      </w:r>
                      <w:r w:rsidRPr="00A561BA">
                        <w:rPr>
                          <w:rFonts w:cs="Tahoma"/>
                          <w:color w:val="0B5294"/>
                          <w:spacing w:val="-4"/>
                          <w:sz w:val="24"/>
                          <w:szCs w:val="24"/>
                          <w:rtl/>
                        </w:rPr>
                        <w:t xml:space="preserve"> </w:t>
                      </w:r>
                      <w:r w:rsidRPr="00A561BA">
                        <w:rPr>
                          <w:rFonts w:cs="Tahoma" w:hint="eastAsia"/>
                          <w:color w:val="0B5294"/>
                          <w:spacing w:val="-4"/>
                          <w:sz w:val="24"/>
                          <w:szCs w:val="24"/>
                          <w:rtl/>
                        </w:rPr>
                        <w:t>על</w:t>
                      </w:r>
                      <w:r w:rsidRPr="00A561BA">
                        <w:rPr>
                          <w:rFonts w:cs="Tahoma"/>
                          <w:color w:val="0B5294"/>
                          <w:spacing w:val="-4"/>
                          <w:sz w:val="24"/>
                          <w:szCs w:val="24"/>
                          <w:rtl/>
                        </w:rPr>
                        <w:t xml:space="preserve"> </w:t>
                      </w:r>
                      <w:r w:rsidRPr="00A561BA">
                        <w:rPr>
                          <w:rFonts w:cs="Tahoma" w:hint="eastAsia"/>
                          <w:color w:val="0B5294"/>
                          <w:spacing w:val="-4"/>
                          <w:sz w:val="24"/>
                          <w:szCs w:val="24"/>
                          <w:rtl/>
                        </w:rPr>
                        <w:t>עמידת</w:t>
                      </w:r>
                      <w:r w:rsidRPr="00A561BA">
                        <w:rPr>
                          <w:rFonts w:cs="Tahoma"/>
                          <w:color w:val="0B5294"/>
                          <w:spacing w:val="-4"/>
                          <w:sz w:val="24"/>
                          <w:szCs w:val="24"/>
                          <w:rtl/>
                        </w:rPr>
                        <w:t xml:space="preserve"> </w:t>
                      </w:r>
                      <w:r w:rsidRPr="00A561BA">
                        <w:rPr>
                          <w:rFonts w:cs="Tahoma" w:hint="eastAsia"/>
                          <w:color w:val="0B5294"/>
                          <w:spacing w:val="-4"/>
                          <w:sz w:val="24"/>
                          <w:szCs w:val="24"/>
                          <w:rtl/>
                        </w:rPr>
                        <w:t>הבטון</w:t>
                      </w:r>
                      <w:r w:rsidRPr="00A561BA">
                        <w:rPr>
                          <w:rFonts w:cs="Tahoma"/>
                          <w:color w:val="0B5294"/>
                          <w:spacing w:val="-4"/>
                          <w:sz w:val="24"/>
                          <w:szCs w:val="24"/>
                          <w:rtl/>
                        </w:rPr>
                        <w:t xml:space="preserve"> </w:t>
                      </w:r>
                      <w:r w:rsidRPr="00A561BA">
                        <w:rPr>
                          <w:rFonts w:cs="Tahoma" w:hint="eastAsia"/>
                          <w:color w:val="0B5294"/>
                          <w:spacing w:val="-4"/>
                          <w:sz w:val="24"/>
                          <w:szCs w:val="24"/>
                          <w:rtl/>
                        </w:rPr>
                        <w:t>בתקן</w:t>
                      </w:r>
                      <w:r w:rsidRPr="00A561BA">
                        <w:rPr>
                          <w:rFonts w:cs="Tahoma"/>
                          <w:color w:val="0B5294"/>
                          <w:spacing w:val="-4"/>
                          <w:sz w:val="24"/>
                          <w:szCs w:val="24"/>
                          <w:rtl/>
                        </w:rPr>
                        <w:t xml:space="preserve"> </w:t>
                      </w:r>
                      <w:r w:rsidRPr="00A561BA">
                        <w:rPr>
                          <w:rFonts w:cs="Tahoma" w:hint="eastAsia"/>
                          <w:color w:val="0B5294"/>
                          <w:spacing w:val="-4"/>
                          <w:sz w:val="24"/>
                          <w:szCs w:val="24"/>
                          <w:rtl/>
                        </w:rPr>
                        <w:t>מתבצעת</w:t>
                      </w:r>
                      <w:r w:rsidRPr="00A561BA">
                        <w:rPr>
                          <w:rFonts w:cs="Tahoma"/>
                          <w:color w:val="0B5294"/>
                          <w:spacing w:val="-4"/>
                          <w:sz w:val="24"/>
                          <w:szCs w:val="24"/>
                          <w:rtl/>
                        </w:rPr>
                        <w:t xml:space="preserve"> </w:t>
                      </w:r>
                      <w:r w:rsidRPr="00A561BA">
                        <w:rPr>
                          <w:rFonts w:cs="Tahoma" w:hint="eastAsia"/>
                          <w:color w:val="0B5294"/>
                          <w:spacing w:val="-4"/>
                          <w:sz w:val="24"/>
                          <w:szCs w:val="24"/>
                          <w:rtl/>
                        </w:rPr>
                        <w:t>בשתי</w:t>
                      </w:r>
                      <w:r w:rsidRPr="00A561BA">
                        <w:rPr>
                          <w:rFonts w:cs="Tahoma"/>
                          <w:color w:val="0B5294"/>
                          <w:spacing w:val="-4"/>
                          <w:sz w:val="24"/>
                          <w:szCs w:val="24"/>
                          <w:rtl/>
                        </w:rPr>
                        <w:t xml:space="preserve"> </w:t>
                      </w:r>
                      <w:r w:rsidRPr="00A561BA">
                        <w:rPr>
                          <w:rFonts w:cs="Tahoma" w:hint="eastAsia"/>
                          <w:color w:val="0B5294"/>
                          <w:spacing w:val="-4"/>
                          <w:sz w:val="24"/>
                          <w:szCs w:val="24"/>
                          <w:rtl/>
                        </w:rPr>
                        <w:t>נקודות</w:t>
                      </w:r>
                      <w:r w:rsidRPr="00A561BA">
                        <w:rPr>
                          <w:rFonts w:cs="Tahoma"/>
                          <w:color w:val="0B5294"/>
                          <w:spacing w:val="-4"/>
                          <w:sz w:val="24"/>
                          <w:szCs w:val="24"/>
                          <w:rtl/>
                        </w:rPr>
                        <w:t xml:space="preserve"> </w:t>
                      </w:r>
                      <w:r w:rsidRPr="00A561BA">
                        <w:rPr>
                          <w:rFonts w:cs="Tahoma" w:hint="eastAsia"/>
                          <w:color w:val="0B5294"/>
                          <w:spacing w:val="-4"/>
                          <w:sz w:val="24"/>
                          <w:szCs w:val="24"/>
                          <w:rtl/>
                        </w:rPr>
                        <w:t>ביקורת</w:t>
                      </w:r>
                      <w:r>
                        <w:rPr>
                          <w:rFonts w:cs="Tahoma"/>
                          <w:color w:val="0B5294"/>
                          <w:spacing w:val="-4"/>
                          <w:sz w:val="24"/>
                          <w:szCs w:val="24"/>
                          <w:rtl/>
                        </w:rPr>
                        <w:t>:</w:t>
                      </w:r>
                      <w:r>
                        <w:rPr>
                          <w:rFonts w:cs="Tahoma" w:hint="cs"/>
                          <w:color w:val="0B5294"/>
                          <w:spacing w:val="-4"/>
                          <w:sz w:val="24"/>
                          <w:szCs w:val="24"/>
                          <w:rtl/>
                        </w:rPr>
                        <w:t xml:space="preserve"> </w:t>
                      </w:r>
                      <w:r w:rsidRPr="00A561BA">
                        <w:rPr>
                          <w:rFonts w:cs="Tahoma"/>
                          <w:color w:val="0B5294"/>
                          <w:spacing w:val="-4"/>
                          <w:sz w:val="24"/>
                          <w:szCs w:val="24"/>
                          <w:rtl/>
                        </w:rPr>
                        <w:t xml:space="preserve"> </w:t>
                      </w:r>
                      <w:r w:rsidRPr="00A561BA">
                        <w:rPr>
                          <w:rFonts w:cs="Tahoma" w:hint="eastAsia"/>
                          <w:color w:val="0B5294"/>
                          <w:spacing w:val="-4"/>
                          <w:sz w:val="24"/>
                          <w:szCs w:val="24"/>
                          <w:rtl/>
                        </w:rPr>
                        <w:t>במפעל</w:t>
                      </w:r>
                      <w:r w:rsidRPr="00A561BA">
                        <w:rPr>
                          <w:rFonts w:cs="Tahoma"/>
                          <w:color w:val="0B5294"/>
                          <w:spacing w:val="-4"/>
                          <w:sz w:val="24"/>
                          <w:szCs w:val="24"/>
                          <w:rtl/>
                        </w:rPr>
                        <w:t xml:space="preserve"> </w:t>
                      </w:r>
                      <w:r w:rsidRPr="00A561BA">
                        <w:rPr>
                          <w:rFonts w:cs="Tahoma" w:hint="eastAsia"/>
                          <w:color w:val="0B5294"/>
                          <w:spacing w:val="-4"/>
                          <w:sz w:val="24"/>
                          <w:szCs w:val="24"/>
                          <w:rtl/>
                        </w:rPr>
                        <w:t>הבטון</w:t>
                      </w:r>
                      <w:r>
                        <w:rPr>
                          <w:rFonts w:cs="Tahoma" w:hint="cs"/>
                          <w:color w:val="0B5294"/>
                          <w:spacing w:val="-4"/>
                          <w:sz w:val="24"/>
                          <w:szCs w:val="24"/>
                          <w:rtl/>
                        </w:rPr>
                        <w:t xml:space="preserve"> ובאתרי הבניה.</w:t>
                      </w:r>
                      <w:r w:rsidRPr="00A561BA">
                        <w:rPr>
                          <w:rFonts w:cs="Tahoma"/>
                          <w:color w:val="0B5294"/>
                          <w:spacing w:val="-4"/>
                          <w:sz w:val="24"/>
                          <w:szCs w:val="24"/>
                          <w:rtl/>
                        </w:rPr>
                        <w:t xml:space="preserve"> </w:t>
                      </w:r>
                      <w:r>
                        <w:rPr>
                          <w:rFonts w:cs="Tahoma" w:hint="cs"/>
                          <w:color w:val="0B5294"/>
                          <w:spacing w:val="-4"/>
                          <w:sz w:val="24"/>
                          <w:szCs w:val="24"/>
                          <w:rtl/>
                        </w:rPr>
                        <w:t>בישראל הן מתבצעות רק</w:t>
                      </w:r>
                      <w:r w:rsidRPr="00A561BA">
                        <w:rPr>
                          <w:rFonts w:cs="Tahoma"/>
                          <w:color w:val="0B5294"/>
                          <w:spacing w:val="-4"/>
                          <w:sz w:val="24"/>
                          <w:szCs w:val="24"/>
                          <w:rtl/>
                        </w:rPr>
                        <w:t xml:space="preserve"> </w:t>
                      </w:r>
                      <w:r w:rsidRPr="00A561BA">
                        <w:rPr>
                          <w:rFonts w:cs="Tahoma" w:hint="eastAsia"/>
                          <w:color w:val="0B5294"/>
                          <w:spacing w:val="-4"/>
                          <w:sz w:val="24"/>
                          <w:szCs w:val="24"/>
                          <w:rtl/>
                        </w:rPr>
                        <w:t>באתרי</w:t>
                      </w:r>
                      <w:r w:rsidRPr="00A561BA">
                        <w:rPr>
                          <w:rFonts w:cs="Tahoma"/>
                          <w:color w:val="0B5294"/>
                          <w:spacing w:val="-4"/>
                          <w:sz w:val="24"/>
                          <w:szCs w:val="24"/>
                          <w:rtl/>
                        </w:rPr>
                        <w:t xml:space="preserve"> </w:t>
                      </w:r>
                      <w:r w:rsidRPr="00A561BA">
                        <w:rPr>
                          <w:rFonts w:cs="Tahoma" w:hint="eastAsia"/>
                          <w:color w:val="0B5294"/>
                          <w:spacing w:val="-4"/>
                          <w:sz w:val="24"/>
                          <w:szCs w:val="24"/>
                          <w:rtl/>
                        </w:rPr>
                        <w:t>הבנייה</w:t>
                      </w:r>
                      <w:r>
                        <w:rPr>
                          <w:rFonts w:cs="Tahoma" w:hint="cs"/>
                          <w:color w:val="0B5294"/>
                          <w:spacing w:val="-4"/>
                          <w:sz w:val="24"/>
                          <w:szCs w:val="24"/>
                          <w:rtl/>
                        </w:rPr>
                        <w:t xml:space="preserve"> </w:t>
                      </w:r>
                      <w:r w:rsidRPr="000117C3">
                        <w:rPr>
                          <w:rFonts w:cs="Tahoma"/>
                          <w:color w:val="0B5294"/>
                          <w:spacing w:val="-4"/>
                          <w:sz w:val="24"/>
                          <w:szCs w:val="24"/>
                          <w:rtl/>
                        </w:rPr>
                        <w:t xml:space="preserve"> </w:t>
                      </w:r>
                    </w:p>
                    <w:p w:rsidR="002D7F58" w:rsidRPr="00373C5D" w:rsidP="00A561BA">
                      <w:pPr>
                        <w:spacing w:before="120" w:after="0" w:line="240" w:lineRule="atLeast"/>
                        <w:rPr>
                          <w:rFonts w:cs="Tahoma"/>
                          <w:b/>
                          <w:bCs/>
                          <w:color w:val="0B5294"/>
                          <w:sz w:val="48"/>
                          <w:szCs w:val="48"/>
                          <w:rtl/>
                        </w:rPr>
                      </w:pPr>
                      <w:drawing>
                        <wp:inline distT="0" distB="0" distL="0" distR="0">
                          <wp:extent cx="288000" cy="31337"/>
                          <wp:effectExtent l="0" t="0" r="0" b="6985"/>
                          <wp:docPr id="39"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183194"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E45B0" w:rsidRPr="00142293" w:rsidP="0035277C">
      <w:pPr>
        <w:pStyle w:val="RESHET"/>
        <w:rPr>
          <w:rtl/>
        </w:rPr>
      </w:pPr>
      <w:r w:rsidRPr="00142293">
        <w:rPr>
          <w:rFonts w:hint="cs"/>
          <w:rtl/>
        </w:rPr>
        <w:t>שלא כבתקן הבין-לאומי, לפי</w:t>
      </w:r>
      <w:r w:rsidRPr="00142293">
        <w:rPr>
          <w:rtl/>
        </w:rPr>
        <w:t xml:space="preserve"> </w:t>
      </w:r>
      <w:r w:rsidRPr="00142293">
        <w:rPr>
          <w:rFonts w:hint="cs"/>
          <w:rtl/>
        </w:rPr>
        <w:t>ת"י</w:t>
      </w:r>
      <w:r w:rsidRPr="00142293">
        <w:rPr>
          <w:rtl/>
        </w:rPr>
        <w:t xml:space="preserve"> 118 </w:t>
      </w:r>
      <w:r w:rsidRPr="00142293">
        <w:rPr>
          <w:rFonts w:hint="cs"/>
          <w:rtl/>
        </w:rPr>
        <w:t>בדיקת תואמות הבטון והפיקוח</w:t>
      </w:r>
      <w:r w:rsidRPr="00142293">
        <w:rPr>
          <w:rtl/>
        </w:rPr>
        <w:t xml:space="preserve"> </w:t>
      </w:r>
      <w:r w:rsidRPr="00142293">
        <w:rPr>
          <w:rFonts w:hint="cs"/>
          <w:rtl/>
        </w:rPr>
        <w:t>על</w:t>
      </w:r>
      <w:r w:rsidRPr="00142293">
        <w:rPr>
          <w:rtl/>
        </w:rPr>
        <w:t xml:space="preserve"> </w:t>
      </w:r>
      <w:r w:rsidRPr="00142293">
        <w:rPr>
          <w:rFonts w:hint="cs"/>
          <w:rtl/>
        </w:rPr>
        <w:t>איכות</w:t>
      </w:r>
      <w:r w:rsidRPr="00142293">
        <w:rPr>
          <w:rtl/>
        </w:rPr>
        <w:t xml:space="preserve"> </w:t>
      </w:r>
      <w:r w:rsidRPr="00142293">
        <w:rPr>
          <w:rFonts w:hint="cs"/>
          <w:rtl/>
        </w:rPr>
        <w:t>הבטון</w:t>
      </w:r>
      <w:r w:rsidRPr="00142293">
        <w:rPr>
          <w:rtl/>
        </w:rPr>
        <w:t xml:space="preserve"> </w:t>
      </w:r>
      <w:r w:rsidRPr="00142293">
        <w:rPr>
          <w:rFonts w:hint="cs"/>
          <w:rtl/>
        </w:rPr>
        <w:t>נעשים לא במפעל כי אם</w:t>
      </w:r>
      <w:r w:rsidRPr="00142293">
        <w:rPr>
          <w:rtl/>
        </w:rPr>
        <w:t xml:space="preserve"> </w:t>
      </w:r>
      <w:r w:rsidRPr="00142293">
        <w:rPr>
          <w:rFonts w:hint="cs"/>
          <w:rtl/>
        </w:rPr>
        <w:t>בבדיקה אחת באתרי</w:t>
      </w:r>
      <w:r w:rsidRPr="00142293">
        <w:rPr>
          <w:rtl/>
        </w:rPr>
        <w:t xml:space="preserve"> </w:t>
      </w:r>
      <w:r w:rsidRPr="00142293">
        <w:rPr>
          <w:rFonts w:hint="cs"/>
          <w:rtl/>
        </w:rPr>
        <w:t>הבנייה</w:t>
      </w:r>
      <w:r w:rsidRPr="00142293">
        <w:rPr>
          <w:rtl/>
        </w:rPr>
        <w:t>.</w:t>
      </w:r>
      <w:r w:rsidRPr="0024069E" w:rsidR="00287383">
        <w:rPr>
          <w:rFonts w:hint="cs"/>
          <w:rtl/>
        </w:rPr>
        <w:t xml:space="preserve"> </w:t>
      </w:r>
      <w:r w:rsidRPr="00724B0F" w:rsidR="00AF61A8">
        <w:rPr>
          <w:rtl/>
        </w:rPr>
        <w:t>המדגמים הנלקחים במפעל המ</w:t>
      </w:r>
      <w:r w:rsidRPr="00724B0F" w:rsidR="00AF61A8">
        <w:rPr>
          <w:rFonts w:hint="cs"/>
          <w:rtl/>
        </w:rPr>
        <w:t>י</w:t>
      </w:r>
      <w:r w:rsidRPr="00724B0F" w:rsidR="00AF61A8">
        <w:rPr>
          <w:rFonts w:hint="eastAsia"/>
          <w:rtl/>
        </w:rPr>
        <w:t>יצר</w:t>
      </w:r>
      <w:r w:rsidRPr="00724B0F" w:rsidR="00AF61A8">
        <w:rPr>
          <w:rtl/>
        </w:rPr>
        <w:t xml:space="preserve"> </w:t>
      </w:r>
      <w:r w:rsidRPr="00724B0F" w:rsidR="00AF61A8">
        <w:rPr>
          <w:rFonts w:hint="eastAsia"/>
          <w:rtl/>
        </w:rPr>
        <w:t>בשיטת</w:t>
      </w:r>
      <w:r w:rsidRPr="00724B0F" w:rsidR="00AF61A8">
        <w:rPr>
          <w:rtl/>
        </w:rPr>
        <w:t xml:space="preserve"> </w:t>
      </w:r>
      <w:r w:rsidRPr="00724B0F" w:rsidR="00AF61A8">
        <w:rPr>
          <w:rFonts w:hint="eastAsia"/>
          <w:rtl/>
        </w:rPr>
        <w:t>הייצור</w:t>
      </w:r>
      <w:r w:rsidRPr="00724B0F" w:rsidR="00AF61A8">
        <w:rPr>
          <w:rtl/>
        </w:rPr>
        <w:t xml:space="preserve"> </w:t>
      </w:r>
      <w:r w:rsidRPr="00724B0F" w:rsidR="00AF61A8">
        <w:rPr>
          <w:rFonts w:hint="eastAsia"/>
          <w:rtl/>
        </w:rPr>
        <w:t>המרכזית</w:t>
      </w:r>
      <w:r w:rsidRPr="00724B0F" w:rsidR="00AF61A8">
        <w:rPr>
          <w:rtl/>
        </w:rPr>
        <w:t xml:space="preserve"> </w:t>
      </w:r>
      <w:r w:rsidRPr="00724B0F" w:rsidR="00AF61A8">
        <w:rPr>
          <w:rFonts w:hint="eastAsia"/>
          <w:rtl/>
        </w:rPr>
        <w:t>הרטובה</w:t>
      </w:r>
      <w:r w:rsidRPr="00724B0F" w:rsidR="00AF61A8">
        <w:rPr>
          <w:rtl/>
        </w:rPr>
        <w:t xml:space="preserve"> </w:t>
      </w:r>
      <w:r w:rsidR="00AF61A8">
        <w:rPr>
          <w:rFonts w:hint="cs"/>
          <w:rtl/>
        </w:rPr>
        <w:t xml:space="preserve">מייצגים </w:t>
      </w:r>
      <w:r w:rsidRPr="00724B0F" w:rsidR="00AF61A8">
        <w:rPr>
          <w:rtl/>
        </w:rPr>
        <w:t xml:space="preserve">טוב יותר את איכות הבטון </w:t>
      </w:r>
      <w:r w:rsidR="00AF61A8">
        <w:rPr>
          <w:rFonts w:hint="cs"/>
          <w:rtl/>
        </w:rPr>
        <w:t xml:space="preserve">גם </w:t>
      </w:r>
      <w:r w:rsidRPr="00724B0F" w:rsidR="00AF61A8">
        <w:rPr>
          <w:rFonts w:hint="eastAsia"/>
          <w:rtl/>
        </w:rPr>
        <w:t>בנקודת</w:t>
      </w:r>
      <w:r w:rsidRPr="00724B0F" w:rsidR="00AF61A8">
        <w:rPr>
          <w:rtl/>
        </w:rPr>
        <w:t xml:space="preserve"> </w:t>
      </w:r>
      <w:r w:rsidRPr="00724B0F" w:rsidR="00AF61A8">
        <w:rPr>
          <w:rFonts w:hint="eastAsia"/>
          <w:rtl/>
        </w:rPr>
        <w:t>הפריקה</w:t>
      </w:r>
      <w:r w:rsidRPr="00724B0F" w:rsidR="00AF61A8">
        <w:rPr>
          <w:rtl/>
        </w:rPr>
        <w:t xml:space="preserve"> </w:t>
      </w:r>
      <w:r w:rsidRPr="00724B0F" w:rsidR="00AF61A8">
        <w:rPr>
          <w:rFonts w:hint="eastAsia"/>
          <w:rtl/>
        </w:rPr>
        <w:t>ובאלמנט</w:t>
      </w:r>
      <w:r w:rsidRPr="00724B0F" w:rsidR="00AF61A8">
        <w:rPr>
          <w:rtl/>
        </w:rPr>
        <w:t xml:space="preserve"> </w:t>
      </w:r>
      <w:r w:rsidRPr="00724B0F" w:rsidR="00AF61A8">
        <w:rPr>
          <w:rFonts w:hint="eastAsia"/>
          <w:rtl/>
        </w:rPr>
        <w:t>המוקשה</w:t>
      </w:r>
      <w:r w:rsidR="00AF61A8">
        <w:rPr>
          <w:rFonts w:hint="cs"/>
          <w:rtl/>
        </w:rPr>
        <w:t>.</w:t>
      </w:r>
      <w:r w:rsidRPr="00142293" w:rsidR="00AF61A8">
        <w:rPr>
          <w:rFonts w:hint="cs"/>
          <w:rtl/>
        </w:rPr>
        <w:t xml:space="preserve"> </w:t>
      </w:r>
      <w:r w:rsidRPr="00724B0F" w:rsidR="00AF61A8">
        <w:rPr>
          <w:rFonts w:hint="cs"/>
          <w:rtl/>
        </w:rPr>
        <w:t>י</w:t>
      </w:r>
      <w:r w:rsidRPr="00724B0F" w:rsidR="00AF61A8">
        <w:rPr>
          <w:rFonts w:hint="eastAsia"/>
          <w:rtl/>
        </w:rPr>
        <w:t>יצור</w:t>
      </w:r>
      <w:r w:rsidRPr="00724B0F" w:rsidR="00AF61A8">
        <w:rPr>
          <w:rtl/>
        </w:rPr>
        <w:t xml:space="preserve"> בשיטה </w:t>
      </w:r>
      <w:r w:rsidRPr="00724B0F" w:rsidR="00AF61A8">
        <w:rPr>
          <w:rFonts w:hint="cs"/>
          <w:rtl/>
        </w:rPr>
        <w:t>ה</w:t>
      </w:r>
      <w:r w:rsidRPr="00724B0F" w:rsidR="00AF61A8">
        <w:rPr>
          <w:rtl/>
        </w:rPr>
        <w:t>"</w:t>
      </w:r>
      <w:r w:rsidRPr="00724B0F" w:rsidR="00AF61A8">
        <w:rPr>
          <w:rFonts w:hint="eastAsia"/>
          <w:rtl/>
        </w:rPr>
        <w:t>רטובה</w:t>
      </w:r>
      <w:r w:rsidRPr="00724B0F" w:rsidR="00AF61A8">
        <w:rPr>
          <w:rtl/>
        </w:rPr>
        <w:t>"</w:t>
      </w:r>
      <w:r w:rsidRPr="00724B0F" w:rsidR="00AF61A8">
        <w:rPr>
          <w:rFonts w:hint="cs"/>
          <w:rtl/>
        </w:rPr>
        <w:t>,</w:t>
      </w:r>
      <w:r w:rsidRPr="00724B0F" w:rsidR="00AF61A8">
        <w:rPr>
          <w:rtl/>
        </w:rPr>
        <w:t xml:space="preserve"> </w:t>
      </w:r>
      <w:r w:rsidRPr="00724B0F" w:rsidR="00AF61A8">
        <w:rPr>
          <w:rFonts w:hint="cs"/>
          <w:rtl/>
        </w:rPr>
        <w:t>ה</w:t>
      </w:r>
      <w:r w:rsidRPr="00724B0F" w:rsidR="00AF61A8">
        <w:rPr>
          <w:rFonts w:hint="eastAsia"/>
          <w:rtl/>
        </w:rPr>
        <w:t>מיושמת</w:t>
      </w:r>
      <w:r w:rsidRPr="00724B0F" w:rsidR="00AF61A8">
        <w:rPr>
          <w:rtl/>
        </w:rPr>
        <w:t xml:space="preserve"> </w:t>
      </w:r>
      <w:r w:rsidRPr="00724B0F" w:rsidR="00AF61A8">
        <w:rPr>
          <w:rFonts w:hint="cs"/>
          <w:rtl/>
        </w:rPr>
        <w:t xml:space="preserve">רק </w:t>
      </w:r>
      <w:r w:rsidRPr="00724B0F" w:rsidR="00AF61A8">
        <w:rPr>
          <w:rFonts w:hint="eastAsia"/>
          <w:rtl/>
        </w:rPr>
        <w:t>ב</w:t>
      </w:r>
      <w:r w:rsidRPr="00724B0F" w:rsidR="00AF61A8">
        <w:rPr>
          <w:rtl/>
        </w:rPr>
        <w:t xml:space="preserve">-2.5% </w:t>
      </w:r>
      <w:r w:rsidRPr="00724B0F" w:rsidR="00AF61A8">
        <w:rPr>
          <w:rFonts w:hint="eastAsia"/>
          <w:rtl/>
        </w:rPr>
        <w:t>ממפעלי</w:t>
      </w:r>
      <w:r w:rsidRPr="00724B0F" w:rsidR="00AF61A8">
        <w:rPr>
          <w:rtl/>
        </w:rPr>
        <w:t xml:space="preserve"> </w:t>
      </w:r>
      <w:r w:rsidRPr="00724B0F" w:rsidR="00AF61A8">
        <w:rPr>
          <w:rFonts w:hint="cs"/>
          <w:rtl/>
        </w:rPr>
        <w:t>ה</w:t>
      </w:r>
      <w:r w:rsidRPr="00724B0F" w:rsidR="00AF61A8">
        <w:rPr>
          <w:rFonts w:hint="eastAsia"/>
          <w:rtl/>
        </w:rPr>
        <w:t>בטון</w:t>
      </w:r>
      <w:r w:rsidRPr="00724B0F" w:rsidR="00AF61A8">
        <w:rPr>
          <w:rtl/>
        </w:rPr>
        <w:t xml:space="preserve"> </w:t>
      </w:r>
      <w:r w:rsidRPr="00724B0F" w:rsidR="00AF61A8">
        <w:rPr>
          <w:rFonts w:hint="eastAsia"/>
          <w:rtl/>
        </w:rPr>
        <w:t>בארץ</w:t>
      </w:r>
      <w:r w:rsidRPr="00724B0F" w:rsidR="00AF61A8">
        <w:rPr>
          <w:rFonts w:hint="cs"/>
          <w:rtl/>
        </w:rPr>
        <w:t>, גם</w:t>
      </w:r>
      <w:r w:rsidRPr="00724B0F" w:rsidR="00AF61A8">
        <w:rPr>
          <w:rtl/>
        </w:rPr>
        <w:t xml:space="preserve"> יעלה את איכות הבטון. </w:t>
      </w:r>
      <w:r w:rsidR="00AF61A8">
        <w:rPr>
          <w:rFonts w:hint="cs"/>
          <w:rtl/>
        </w:rPr>
        <w:t xml:space="preserve">זאת ועוד, </w:t>
      </w:r>
      <w:r w:rsidRPr="00142293">
        <w:rPr>
          <w:rFonts w:hint="cs"/>
          <w:rtl/>
        </w:rPr>
        <w:t xml:space="preserve">אילו אומץ התקן הבין-לאומי, המחייב את בדיקות </w:t>
      </w:r>
      <w:r w:rsidRPr="004F74F8">
        <w:rPr>
          <w:rFonts w:hint="cs"/>
          <w:spacing w:val="-2"/>
          <w:rtl/>
        </w:rPr>
        <w:t>הבטון במפעל</w:t>
      </w:r>
      <w:r>
        <w:rPr>
          <w:rStyle w:val="FootnoteReference0"/>
          <w:spacing w:val="-2"/>
          <w:rtl/>
        </w:rPr>
        <w:footnoteReference w:id="78"/>
      </w:r>
      <w:r w:rsidRPr="004F74F8">
        <w:rPr>
          <w:rFonts w:hint="cs"/>
          <w:spacing w:val="-2"/>
          <w:rtl/>
        </w:rPr>
        <w:t>, בדיקות שחלקן ממילא נעשה במפעל</w:t>
      </w:r>
      <w:r>
        <w:rPr>
          <w:spacing w:val="-2"/>
          <w:vertAlign w:val="superscript"/>
          <w:rtl/>
        </w:rPr>
        <w:footnoteReference w:id="79"/>
      </w:r>
      <w:r w:rsidRPr="004F74F8">
        <w:rPr>
          <w:rFonts w:hint="cs"/>
          <w:spacing w:val="-2"/>
          <w:rtl/>
        </w:rPr>
        <w:t xml:space="preserve"> - היה אפשר להסב את עלות הפיקוח בשטח, שהמכון אומד אותה ב-67</w:t>
      </w:r>
      <w:r w:rsidRPr="004F74F8">
        <w:rPr>
          <w:spacing w:val="-2"/>
          <w:rtl/>
        </w:rPr>
        <w:t xml:space="preserve"> מיליון ש</w:t>
      </w:r>
      <w:r w:rsidRPr="004F74F8">
        <w:rPr>
          <w:rFonts w:hint="cs"/>
          <w:spacing w:val="-2"/>
          <w:rtl/>
        </w:rPr>
        <w:t>"ח</w:t>
      </w:r>
      <w:r w:rsidRPr="004F74F8">
        <w:rPr>
          <w:spacing w:val="-2"/>
          <w:rtl/>
        </w:rPr>
        <w:t xml:space="preserve"> </w:t>
      </w:r>
      <w:r w:rsidRPr="004F74F8">
        <w:rPr>
          <w:rFonts w:hint="cs"/>
          <w:spacing w:val="-2"/>
          <w:rtl/>
        </w:rPr>
        <w:t>ב</w:t>
      </w:r>
      <w:r w:rsidRPr="004F74F8">
        <w:rPr>
          <w:spacing w:val="-2"/>
          <w:rtl/>
        </w:rPr>
        <w:t>שנה</w:t>
      </w:r>
      <w:r>
        <w:rPr>
          <w:spacing w:val="-2"/>
          <w:vertAlign w:val="superscript"/>
          <w:rtl/>
        </w:rPr>
        <w:footnoteReference w:id="80"/>
      </w:r>
      <w:r w:rsidRPr="004F74F8">
        <w:rPr>
          <w:rFonts w:hint="cs"/>
          <w:spacing w:val="-2"/>
          <w:rtl/>
        </w:rPr>
        <w:t>, לשיפור</w:t>
      </w:r>
      <w:r w:rsidRPr="00142293">
        <w:rPr>
          <w:rFonts w:hint="cs"/>
          <w:rtl/>
        </w:rPr>
        <w:t xml:space="preserve"> איכותו של הבטון המסופק לצרכנים. צעד זה עשוי להגביר את ביטחונם של מזמיני הבטון </w:t>
      </w:r>
      <w:r w:rsidRPr="00142293">
        <w:rPr>
          <w:rFonts w:hint="cs"/>
          <w:rtl/>
        </w:rPr>
        <w:t>והקונסטרוקטורים</w:t>
      </w:r>
      <w:r w:rsidRPr="00142293">
        <w:rPr>
          <w:rFonts w:hint="cs"/>
          <w:rtl/>
        </w:rPr>
        <w:t xml:space="preserve"> (מתכנני שלד </w:t>
      </w:r>
      <w:r w:rsidR="00630B4E">
        <w:rPr>
          <w:rFonts w:hint="cs"/>
          <w:rtl/>
        </w:rPr>
        <w:t>ה</w:t>
      </w:r>
      <w:r w:rsidRPr="00142293">
        <w:rPr>
          <w:rFonts w:hint="cs"/>
          <w:rtl/>
        </w:rPr>
        <w:t>מבנה) באיכות הבטון המסופק, ואפשר להניח שבהדרגה יפחיתו את מספר הבדיקות באתרי הבנ</w:t>
      </w:r>
      <w:r w:rsidR="002F33AF">
        <w:rPr>
          <w:rFonts w:hint="cs"/>
          <w:rtl/>
        </w:rPr>
        <w:t>ייה לשיעור המקובל לפי התקן הבין-</w:t>
      </w:r>
      <w:r w:rsidRPr="00142293">
        <w:rPr>
          <w:rFonts w:hint="cs"/>
          <w:rtl/>
        </w:rPr>
        <w:t xml:space="preserve">לאומי. </w:t>
      </w:r>
      <w:r w:rsidRPr="00142293" w:rsidR="00EE01D1">
        <w:rPr>
          <w:rFonts w:hint="cs"/>
          <w:rtl/>
        </w:rPr>
        <w:t>בדיקת תואמות</w:t>
      </w:r>
      <w:r w:rsidRPr="00142293" w:rsidR="00EE01D1">
        <w:rPr>
          <w:rtl/>
        </w:rPr>
        <w:t xml:space="preserve"> </w:t>
      </w:r>
      <w:r w:rsidRPr="00142293" w:rsidR="00EE01D1">
        <w:rPr>
          <w:rFonts w:hint="cs"/>
          <w:rtl/>
        </w:rPr>
        <w:t>הבטון</w:t>
      </w:r>
      <w:r w:rsidRPr="00142293" w:rsidR="00EE01D1">
        <w:rPr>
          <w:rtl/>
        </w:rPr>
        <w:t xml:space="preserve"> במפעל הבטון </w:t>
      </w:r>
      <w:r w:rsidRPr="00142293" w:rsidR="00EE01D1">
        <w:rPr>
          <w:rFonts w:hint="cs"/>
          <w:rtl/>
        </w:rPr>
        <w:t>אמור</w:t>
      </w:r>
      <w:r w:rsidR="00EE01D1">
        <w:rPr>
          <w:rFonts w:hint="cs"/>
          <w:rtl/>
        </w:rPr>
        <w:t>ה</w:t>
      </w:r>
      <w:r w:rsidRPr="00142293" w:rsidR="00EE01D1">
        <w:rPr>
          <w:rtl/>
        </w:rPr>
        <w:t xml:space="preserve"> </w:t>
      </w:r>
      <w:r w:rsidR="00EE01D1">
        <w:rPr>
          <w:rFonts w:hint="cs"/>
          <w:rtl/>
        </w:rPr>
        <w:t xml:space="preserve">גם </w:t>
      </w:r>
      <w:r w:rsidRPr="00142293" w:rsidR="00EE01D1">
        <w:rPr>
          <w:rtl/>
        </w:rPr>
        <w:t>ל</w:t>
      </w:r>
      <w:r w:rsidRPr="00142293" w:rsidR="00EE01D1">
        <w:rPr>
          <w:rFonts w:hint="cs"/>
          <w:rtl/>
        </w:rPr>
        <w:t>העלות את איכות הבטון ואת</w:t>
      </w:r>
      <w:r w:rsidRPr="00142293" w:rsidR="00EE01D1">
        <w:rPr>
          <w:rtl/>
        </w:rPr>
        <w:t xml:space="preserve"> </w:t>
      </w:r>
      <w:r w:rsidRPr="00142293" w:rsidR="00EE01D1">
        <w:rPr>
          <w:rFonts w:hint="cs"/>
          <w:rtl/>
        </w:rPr>
        <w:t>רמת</w:t>
      </w:r>
      <w:r w:rsidRPr="00142293" w:rsidR="00EE01D1">
        <w:rPr>
          <w:rtl/>
        </w:rPr>
        <w:t xml:space="preserve"> </w:t>
      </w:r>
      <w:r w:rsidRPr="00142293" w:rsidR="00EE01D1">
        <w:rPr>
          <w:rFonts w:hint="cs"/>
          <w:rtl/>
        </w:rPr>
        <w:t>ייצורו</w:t>
      </w:r>
      <w:r w:rsidRPr="00142293" w:rsidR="00EE01D1">
        <w:rPr>
          <w:rtl/>
        </w:rPr>
        <w:t xml:space="preserve"> </w:t>
      </w:r>
      <w:r w:rsidR="00EE01D1">
        <w:rPr>
          <w:rFonts w:hint="cs"/>
          <w:rtl/>
        </w:rPr>
        <w:t xml:space="preserve">ולהביא להקטנת </w:t>
      </w:r>
      <w:r w:rsidRPr="00142293" w:rsidR="00EE01D1">
        <w:rPr>
          <w:rFonts w:hint="cs"/>
          <w:rtl/>
        </w:rPr>
        <w:t>סטיית</w:t>
      </w:r>
      <w:r w:rsidRPr="00142293" w:rsidR="00EE01D1">
        <w:rPr>
          <w:rtl/>
        </w:rPr>
        <w:t xml:space="preserve"> </w:t>
      </w:r>
      <w:r w:rsidRPr="00142293" w:rsidR="00EE01D1">
        <w:rPr>
          <w:rFonts w:hint="cs"/>
          <w:rtl/>
        </w:rPr>
        <w:t>התקן</w:t>
      </w:r>
      <w:r w:rsidRPr="00142293" w:rsidR="00EE01D1">
        <w:rPr>
          <w:rtl/>
        </w:rPr>
        <w:t xml:space="preserve"> </w:t>
      </w:r>
      <w:r w:rsidRPr="00142293" w:rsidR="00EE01D1">
        <w:rPr>
          <w:rFonts w:hint="cs"/>
          <w:rtl/>
        </w:rPr>
        <w:t>של הבטון המיוצר מחוזק</w:t>
      </w:r>
      <w:r w:rsidRPr="00142293" w:rsidR="00EE01D1">
        <w:rPr>
          <w:rtl/>
        </w:rPr>
        <w:t xml:space="preserve"> </w:t>
      </w:r>
      <w:r w:rsidRPr="00142293" w:rsidR="00EE01D1">
        <w:rPr>
          <w:rFonts w:hint="cs"/>
          <w:rtl/>
        </w:rPr>
        <w:t>הבטון</w:t>
      </w:r>
      <w:r w:rsidRPr="00142293" w:rsidR="00EE01D1">
        <w:rPr>
          <w:rtl/>
        </w:rPr>
        <w:t xml:space="preserve"> </w:t>
      </w:r>
      <w:r w:rsidRPr="00142293" w:rsidR="00EE01D1">
        <w:rPr>
          <w:rFonts w:hint="cs"/>
          <w:rtl/>
        </w:rPr>
        <w:t>המתוכנן</w:t>
      </w:r>
      <w:r w:rsidR="00AF61A8">
        <w:rPr>
          <w:rFonts w:hint="cs"/>
          <w:rtl/>
        </w:rPr>
        <w:t xml:space="preserve"> (ראו להלן)</w:t>
      </w:r>
      <w:r w:rsidRPr="00142293" w:rsidR="00EE01D1">
        <w:rPr>
          <w:rtl/>
        </w:rPr>
        <w:t>.</w:t>
      </w:r>
      <w:r w:rsidR="00EE01D1">
        <w:rPr>
          <w:rFonts w:hint="cs"/>
          <w:rtl/>
        </w:rPr>
        <w:t xml:space="preserve"> </w:t>
      </w:r>
      <w:r w:rsidRPr="0012789B" w:rsidR="00682CB6">
        <w:rPr>
          <w:noProof/>
          <w:rtl/>
          <w:lang w:eastAsia="en-US"/>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4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D7F58" w:rsidRPr="00373C5D" w:rsidP="00682CB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61846220" name="תמונה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056266"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D7F58" w:rsidP="00682CB6">
                            <w:pPr>
                              <w:spacing w:before="120" w:after="0" w:line="240" w:lineRule="atLeast"/>
                              <w:rPr>
                                <w:rFonts w:cs="Tahoma"/>
                                <w:color w:val="0B5294"/>
                                <w:spacing w:val="-4"/>
                                <w:sz w:val="24"/>
                                <w:szCs w:val="24"/>
                                <w:rtl/>
                              </w:rPr>
                            </w:pPr>
                            <w:r w:rsidRPr="00682CB6">
                              <w:rPr>
                                <w:rFonts w:cs="Tahoma" w:hint="eastAsia"/>
                                <w:color w:val="0B5294"/>
                                <w:spacing w:val="-4"/>
                                <w:sz w:val="24"/>
                                <w:szCs w:val="24"/>
                                <w:rtl/>
                              </w:rPr>
                              <w:t>לפי</w:t>
                            </w:r>
                            <w:r w:rsidRPr="00682CB6">
                              <w:rPr>
                                <w:rFonts w:cs="Tahoma"/>
                                <w:color w:val="0B5294"/>
                                <w:spacing w:val="-4"/>
                                <w:sz w:val="24"/>
                                <w:szCs w:val="24"/>
                                <w:rtl/>
                              </w:rPr>
                              <w:t xml:space="preserve"> </w:t>
                            </w:r>
                            <w:r w:rsidRPr="00682CB6">
                              <w:rPr>
                                <w:rFonts w:cs="Tahoma" w:hint="eastAsia"/>
                                <w:color w:val="0B5294"/>
                                <w:spacing w:val="-4"/>
                                <w:sz w:val="24"/>
                                <w:szCs w:val="24"/>
                                <w:rtl/>
                              </w:rPr>
                              <w:t>ת</w:t>
                            </w:r>
                            <w:r w:rsidRPr="00682CB6">
                              <w:rPr>
                                <w:rFonts w:cs="Tahoma"/>
                                <w:color w:val="0B5294"/>
                                <w:spacing w:val="-4"/>
                                <w:sz w:val="24"/>
                                <w:szCs w:val="24"/>
                                <w:rtl/>
                              </w:rPr>
                              <w:t>"</w:t>
                            </w:r>
                            <w:r w:rsidRPr="00682CB6">
                              <w:rPr>
                                <w:rFonts w:cs="Tahoma" w:hint="eastAsia"/>
                                <w:color w:val="0B5294"/>
                                <w:spacing w:val="-4"/>
                                <w:sz w:val="24"/>
                                <w:szCs w:val="24"/>
                                <w:rtl/>
                              </w:rPr>
                              <w:t>י</w:t>
                            </w:r>
                            <w:r>
                              <w:rPr>
                                <w:rFonts w:cs="Tahoma"/>
                                <w:color w:val="0B5294"/>
                                <w:spacing w:val="-4"/>
                                <w:sz w:val="24"/>
                                <w:szCs w:val="24"/>
                                <w:rtl/>
                              </w:rPr>
                              <w:t xml:space="preserve"> 118</w:t>
                            </w:r>
                            <w:r>
                              <w:rPr>
                                <w:rFonts w:cs="Tahoma" w:hint="cs"/>
                                <w:color w:val="0B5294"/>
                                <w:spacing w:val="-4"/>
                                <w:sz w:val="24"/>
                                <w:szCs w:val="24"/>
                                <w:rtl/>
                              </w:rPr>
                              <w:t xml:space="preserve">, </w:t>
                            </w:r>
                            <w:r w:rsidRPr="00682CB6">
                              <w:rPr>
                                <w:rFonts w:cs="Tahoma" w:hint="eastAsia"/>
                                <w:color w:val="0B5294"/>
                                <w:spacing w:val="-4"/>
                                <w:sz w:val="24"/>
                                <w:szCs w:val="24"/>
                                <w:rtl/>
                              </w:rPr>
                              <w:t>בדיקת</w:t>
                            </w:r>
                            <w:r w:rsidRPr="00682CB6">
                              <w:rPr>
                                <w:rFonts w:cs="Tahoma"/>
                                <w:color w:val="0B5294"/>
                                <w:spacing w:val="-4"/>
                                <w:sz w:val="24"/>
                                <w:szCs w:val="24"/>
                                <w:rtl/>
                              </w:rPr>
                              <w:t xml:space="preserve"> </w:t>
                            </w:r>
                            <w:r w:rsidRPr="00682CB6">
                              <w:rPr>
                                <w:rFonts w:cs="Tahoma" w:hint="eastAsia"/>
                                <w:color w:val="0B5294"/>
                                <w:spacing w:val="-4"/>
                                <w:sz w:val="24"/>
                                <w:szCs w:val="24"/>
                                <w:rtl/>
                              </w:rPr>
                              <w:t>תואמות</w:t>
                            </w:r>
                            <w:r w:rsidRPr="00682CB6">
                              <w:rPr>
                                <w:rFonts w:cs="Tahoma"/>
                                <w:color w:val="0B5294"/>
                                <w:spacing w:val="-4"/>
                                <w:sz w:val="24"/>
                                <w:szCs w:val="24"/>
                                <w:rtl/>
                              </w:rPr>
                              <w:t xml:space="preserve"> </w:t>
                            </w:r>
                            <w:r w:rsidRPr="00682CB6">
                              <w:rPr>
                                <w:rFonts w:cs="Tahoma" w:hint="eastAsia"/>
                                <w:color w:val="0B5294"/>
                                <w:spacing w:val="-4"/>
                                <w:sz w:val="24"/>
                                <w:szCs w:val="24"/>
                                <w:rtl/>
                              </w:rPr>
                              <w:t>הבטון</w:t>
                            </w:r>
                            <w:r w:rsidRPr="00682CB6">
                              <w:rPr>
                                <w:rFonts w:cs="Tahoma"/>
                                <w:color w:val="0B5294"/>
                                <w:spacing w:val="-4"/>
                                <w:sz w:val="24"/>
                                <w:szCs w:val="24"/>
                                <w:rtl/>
                              </w:rPr>
                              <w:t xml:space="preserve"> </w:t>
                            </w:r>
                            <w:r w:rsidRPr="00682CB6">
                              <w:rPr>
                                <w:rFonts w:cs="Tahoma" w:hint="eastAsia"/>
                                <w:color w:val="0B5294"/>
                                <w:spacing w:val="-4"/>
                                <w:sz w:val="24"/>
                                <w:szCs w:val="24"/>
                                <w:rtl/>
                              </w:rPr>
                              <w:t>והפיקוח</w:t>
                            </w:r>
                            <w:r w:rsidRPr="00682CB6">
                              <w:rPr>
                                <w:rFonts w:cs="Tahoma"/>
                                <w:color w:val="0B5294"/>
                                <w:spacing w:val="-4"/>
                                <w:sz w:val="24"/>
                                <w:szCs w:val="24"/>
                                <w:rtl/>
                              </w:rPr>
                              <w:t xml:space="preserve"> </w:t>
                            </w:r>
                            <w:r w:rsidRPr="00682CB6">
                              <w:rPr>
                                <w:rFonts w:cs="Tahoma" w:hint="eastAsia"/>
                                <w:color w:val="0B5294"/>
                                <w:spacing w:val="-4"/>
                                <w:sz w:val="24"/>
                                <w:szCs w:val="24"/>
                                <w:rtl/>
                              </w:rPr>
                              <w:t>על</w:t>
                            </w:r>
                            <w:r w:rsidRPr="00682CB6">
                              <w:rPr>
                                <w:rFonts w:cs="Tahoma"/>
                                <w:color w:val="0B5294"/>
                                <w:spacing w:val="-4"/>
                                <w:sz w:val="24"/>
                                <w:szCs w:val="24"/>
                                <w:rtl/>
                              </w:rPr>
                              <w:t xml:space="preserve"> </w:t>
                            </w:r>
                            <w:r w:rsidRPr="00682CB6">
                              <w:rPr>
                                <w:rFonts w:cs="Tahoma" w:hint="eastAsia"/>
                                <w:color w:val="0B5294"/>
                                <w:spacing w:val="-4"/>
                                <w:sz w:val="24"/>
                                <w:szCs w:val="24"/>
                                <w:rtl/>
                              </w:rPr>
                              <w:t>איכות</w:t>
                            </w:r>
                            <w:r w:rsidRPr="00682CB6">
                              <w:rPr>
                                <w:rFonts w:cs="Tahoma"/>
                                <w:color w:val="0B5294"/>
                                <w:spacing w:val="-4"/>
                                <w:sz w:val="24"/>
                                <w:szCs w:val="24"/>
                                <w:rtl/>
                              </w:rPr>
                              <w:t xml:space="preserve"> </w:t>
                            </w:r>
                            <w:r w:rsidRPr="00682CB6">
                              <w:rPr>
                                <w:rFonts w:cs="Tahoma" w:hint="eastAsia"/>
                                <w:color w:val="0B5294"/>
                                <w:spacing w:val="-4"/>
                                <w:sz w:val="24"/>
                                <w:szCs w:val="24"/>
                                <w:rtl/>
                              </w:rPr>
                              <w:t>הבטון</w:t>
                            </w:r>
                            <w:r w:rsidRPr="00682CB6">
                              <w:rPr>
                                <w:rFonts w:cs="Tahoma"/>
                                <w:color w:val="0B5294"/>
                                <w:spacing w:val="-4"/>
                                <w:sz w:val="24"/>
                                <w:szCs w:val="24"/>
                                <w:rtl/>
                              </w:rPr>
                              <w:t xml:space="preserve"> </w:t>
                            </w:r>
                            <w:r w:rsidRPr="00682CB6">
                              <w:rPr>
                                <w:rFonts w:cs="Tahoma" w:hint="eastAsia"/>
                                <w:color w:val="0B5294"/>
                                <w:spacing w:val="-4"/>
                                <w:sz w:val="24"/>
                                <w:szCs w:val="24"/>
                                <w:rtl/>
                              </w:rPr>
                              <w:t>נעשים</w:t>
                            </w:r>
                            <w:r w:rsidRPr="00682CB6">
                              <w:rPr>
                                <w:rFonts w:cs="Tahoma"/>
                                <w:color w:val="0B5294"/>
                                <w:spacing w:val="-4"/>
                                <w:sz w:val="24"/>
                                <w:szCs w:val="24"/>
                                <w:rtl/>
                              </w:rPr>
                              <w:t xml:space="preserve"> </w:t>
                            </w:r>
                            <w:r w:rsidRPr="00682CB6">
                              <w:rPr>
                                <w:rFonts w:cs="Tahoma" w:hint="eastAsia"/>
                                <w:color w:val="0B5294"/>
                                <w:spacing w:val="-4"/>
                                <w:sz w:val="24"/>
                                <w:szCs w:val="24"/>
                                <w:rtl/>
                              </w:rPr>
                              <w:t>לא</w:t>
                            </w:r>
                            <w:r w:rsidRPr="00682CB6">
                              <w:rPr>
                                <w:rFonts w:cs="Tahoma"/>
                                <w:color w:val="0B5294"/>
                                <w:spacing w:val="-4"/>
                                <w:sz w:val="24"/>
                                <w:szCs w:val="24"/>
                                <w:rtl/>
                              </w:rPr>
                              <w:t xml:space="preserve"> </w:t>
                            </w:r>
                            <w:r w:rsidRPr="00682CB6">
                              <w:rPr>
                                <w:rFonts w:cs="Tahoma" w:hint="eastAsia"/>
                                <w:color w:val="0B5294"/>
                                <w:spacing w:val="-4"/>
                                <w:sz w:val="24"/>
                                <w:szCs w:val="24"/>
                                <w:rtl/>
                              </w:rPr>
                              <w:t>במפעל</w:t>
                            </w:r>
                            <w:r w:rsidRPr="00682CB6">
                              <w:rPr>
                                <w:rFonts w:cs="Tahoma"/>
                                <w:color w:val="0B5294"/>
                                <w:spacing w:val="-4"/>
                                <w:sz w:val="24"/>
                                <w:szCs w:val="24"/>
                                <w:rtl/>
                              </w:rPr>
                              <w:t xml:space="preserve"> </w:t>
                            </w:r>
                            <w:r w:rsidRPr="00682CB6">
                              <w:rPr>
                                <w:rFonts w:cs="Tahoma" w:hint="eastAsia"/>
                                <w:color w:val="0B5294"/>
                                <w:spacing w:val="-4"/>
                                <w:sz w:val="24"/>
                                <w:szCs w:val="24"/>
                                <w:rtl/>
                              </w:rPr>
                              <w:t>כי</w:t>
                            </w:r>
                            <w:r w:rsidRPr="00682CB6">
                              <w:rPr>
                                <w:rFonts w:cs="Tahoma"/>
                                <w:color w:val="0B5294"/>
                                <w:spacing w:val="-4"/>
                                <w:sz w:val="24"/>
                                <w:szCs w:val="24"/>
                                <w:rtl/>
                              </w:rPr>
                              <w:t xml:space="preserve"> </w:t>
                            </w:r>
                            <w:r w:rsidRPr="00682CB6">
                              <w:rPr>
                                <w:rFonts w:cs="Tahoma" w:hint="eastAsia"/>
                                <w:color w:val="0B5294"/>
                                <w:spacing w:val="-4"/>
                                <w:sz w:val="24"/>
                                <w:szCs w:val="24"/>
                                <w:rtl/>
                              </w:rPr>
                              <w:t>אם</w:t>
                            </w:r>
                            <w:r w:rsidRPr="00682CB6">
                              <w:rPr>
                                <w:rFonts w:cs="Tahoma"/>
                                <w:color w:val="0B5294"/>
                                <w:spacing w:val="-4"/>
                                <w:sz w:val="24"/>
                                <w:szCs w:val="24"/>
                                <w:rtl/>
                              </w:rPr>
                              <w:t xml:space="preserve"> </w:t>
                            </w:r>
                            <w:r w:rsidRPr="00682CB6">
                              <w:rPr>
                                <w:rFonts w:cs="Tahoma" w:hint="eastAsia"/>
                                <w:color w:val="0B5294"/>
                                <w:spacing w:val="-4"/>
                                <w:sz w:val="24"/>
                                <w:szCs w:val="24"/>
                                <w:rtl/>
                              </w:rPr>
                              <w:t>בבדיקה</w:t>
                            </w:r>
                            <w:r w:rsidRPr="00682CB6">
                              <w:rPr>
                                <w:rFonts w:cs="Tahoma"/>
                                <w:color w:val="0B5294"/>
                                <w:spacing w:val="-4"/>
                                <w:sz w:val="24"/>
                                <w:szCs w:val="24"/>
                                <w:rtl/>
                              </w:rPr>
                              <w:t xml:space="preserve"> </w:t>
                            </w:r>
                            <w:r w:rsidRPr="00682CB6">
                              <w:rPr>
                                <w:rFonts w:cs="Tahoma" w:hint="eastAsia"/>
                                <w:color w:val="0B5294"/>
                                <w:spacing w:val="-4"/>
                                <w:sz w:val="24"/>
                                <w:szCs w:val="24"/>
                                <w:rtl/>
                              </w:rPr>
                              <w:t>אחת</w:t>
                            </w:r>
                            <w:r w:rsidRPr="00682CB6">
                              <w:rPr>
                                <w:rFonts w:cs="Tahoma"/>
                                <w:color w:val="0B5294"/>
                                <w:spacing w:val="-4"/>
                                <w:sz w:val="24"/>
                                <w:szCs w:val="24"/>
                                <w:rtl/>
                              </w:rPr>
                              <w:t xml:space="preserve"> </w:t>
                            </w:r>
                            <w:r w:rsidRPr="00682CB6">
                              <w:rPr>
                                <w:rFonts w:cs="Tahoma" w:hint="eastAsia"/>
                                <w:color w:val="0B5294"/>
                                <w:spacing w:val="-4"/>
                                <w:sz w:val="24"/>
                                <w:szCs w:val="24"/>
                                <w:rtl/>
                              </w:rPr>
                              <w:t>באתרי</w:t>
                            </w:r>
                            <w:r w:rsidRPr="00682CB6">
                              <w:rPr>
                                <w:rFonts w:cs="Tahoma"/>
                                <w:color w:val="0B5294"/>
                                <w:spacing w:val="-4"/>
                                <w:sz w:val="24"/>
                                <w:szCs w:val="24"/>
                                <w:rtl/>
                              </w:rPr>
                              <w:t xml:space="preserve"> </w:t>
                            </w:r>
                            <w:r w:rsidRPr="00682CB6">
                              <w:rPr>
                                <w:rFonts w:cs="Tahoma" w:hint="eastAsia"/>
                                <w:color w:val="0B5294"/>
                                <w:spacing w:val="-4"/>
                                <w:sz w:val="24"/>
                                <w:szCs w:val="24"/>
                                <w:rtl/>
                              </w:rPr>
                              <w:t>הבנייה</w:t>
                            </w:r>
                            <w:r>
                              <w:rPr>
                                <w:rFonts w:cs="Tahoma" w:hint="cs"/>
                                <w:color w:val="0B5294"/>
                                <w:spacing w:val="-4"/>
                                <w:sz w:val="24"/>
                                <w:szCs w:val="24"/>
                                <w:rtl/>
                              </w:rPr>
                              <w:t>, שלא כבתקן הבין-לאומי</w:t>
                            </w:r>
                            <w:r w:rsidRPr="000117C3">
                              <w:rPr>
                                <w:rFonts w:cs="Tahoma"/>
                                <w:color w:val="0B5294"/>
                                <w:spacing w:val="-4"/>
                                <w:sz w:val="24"/>
                                <w:szCs w:val="24"/>
                                <w:rtl/>
                              </w:rPr>
                              <w:t xml:space="preserve"> </w:t>
                            </w:r>
                          </w:p>
                          <w:p w:rsidR="002D7F58" w:rsidRPr="00373C5D" w:rsidP="00682CB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65296514"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349889"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2D7F58" w:rsidRPr="00373C5D" w:rsidP="00682CB6">
                      <w:pPr>
                        <w:spacing w:line="240" w:lineRule="atLeast"/>
                        <w:rPr>
                          <w:rFonts w:cs="Tahoma"/>
                          <w:b/>
                          <w:bCs/>
                          <w:color w:val="0B5294"/>
                          <w:sz w:val="48"/>
                          <w:szCs w:val="48"/>
                          <w:rtl/>
                        </w:rPr>
                      </w:pPr>
                      <w:drawing>
                        <wp:inline distT="0" distB="0" distL="0" distR="0">
                          <wp:extent cx="311150" cy="256800"/>
                          <wp:effectExtent l="0" t="0" r="0" b="0"/>
                          <wp:docPr id="41" name="תמונה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63655"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D7F58" w:rsidP="00682CB6">
                      <w:pPr>
                        <w:spacing w:before="120" w:after="0" w:line="240" w:lineRule="atLeast"/>
                        <w:rPr>
                          <w:rFonts w:cs="Tahoma"/>
                          <w:color w:val="0B5294"/>
                          <w:spacing w:val="-4"/>
                          <w:sz w:val="24"/>
                          <w:szCs w:val="24"/>
                          <w:rtl/>
                        </w:rPr>
                      </w:pPr>
                      <w:r w:rsidRPr="00682CB6">
                        <w:rPr>
                          <w:rFonts w:cs="Tahoma" w:hint="eastAsia"/>
                          <w:color w:val="0B5294"/>
                          <w:spacing w:val="-4"/>
                          <w:sz w:val="24"/>
                          <w:szCs w:val="24"/>
                          <w:rtl/>
                        </w:rPr>
                        <w:t>לפי</w:t>
                      </w:r>
                      <w:r w:rsidRPr="00682CB6">
                        <w:rPr>
                          <w:rFonts w:cs="Tahoma"/>
                          <w:color w:val="0B5294"/>
                          <w:spacing w:val="-4"/>
                          <w:sz w:val="24"/>
                          <w:szCs w:val="24"/>
                          <w:rtl/>
                        </w:rPr>
                        <w:t xml:space="preserve"> </w:t>
                      </w:r>
                      <w:r w:rsidRPr="00682CB6">
                        <w:rPr>
                          <w:rFonts w:cs="Tahoma" w:hint="eastAsia"/>
                          <w:color w:val="0B5294"/>
                          <w:spacing w:val="-4"/>
                          <w:sz w:val="24"/>
                          <w:szCs w:val="24"/>
                          <w:rtl/>
                        </w:rPr>
                        <w:t>ת</w:t>
                      </w:r>
                      <w:r w:rsidRPr="00682CB6">
                        <w:rPr>
                          <w:rFonts w:cs="Tahoma"/>
                          <w:color w:val="0B5294"/>
                          <w:spacing w:val="-4"/>
                          <w:sz w:val="24"/>
                          <w:szCs w:val="24"/>
                          <w:rtl/>
                        </w:rPr>
                        <w:t>"</w:t>
                      </w:r>
                      <w:r w:rsidRPr="00682CB6">
                        <w:rPr>
                          <w:rFonts w:cs="Tahoma" w:hint="eastAsia"/>
                          <w:color w:val="0B5294"/>
                          <w:spacing w:val="-4"/>
                          <w:sz w:val="24"/>
                          <w:szCs w:val="24"/>
                          <w:rtl/>
                        </w:rPr>
                        <w:t>י</w:t>
                      </w:r>
                      <w:r>
                        <w:rPr>
                          <w:rFonts w:cs="Tahoma"/>
                          <w:color w:val="0B5294"/>
                          <w:spacing w:val="-4"/>
                          <w:sz w:val="24"/>
                          <w:szCs w:val="24"/>
                          <w:rtl/>
                        </w:rPr>
                        <w:t xml:space="preserve"> 118</w:t>
                      </w:r>
                      <w:r>
                        <w:rPr>
                          <w:rFonts w:cs="Tahoma" w:hint="cs"/>
                          <w:color w:val="0B5294"/>
                          <w:spacing w:val="-4"/>
                          <w:sz w:val="24"/>
                          <w:szCs w:val="24"/>
                          <w:rtl/>
                        </w:rPr>
                        <w:t xml:space="preserve">, </w:t>
                      </w:r>
                      <w:r w:rsidRPr="00682CB6">
                        <w:rPr>
                          <w:rFonts w:cs="Tahoma" w:hint="eastAsia"/>
                          <w:color w:val="0B5294"/>
                          <w:spacing w:val="-4"/>
                          <w:sz w:val="24"/>
                          <w:szCs w:val="24"/>
                          <w:rtl/>
                        </w:rPr>
                        <w:t>בדיקת</w:t>
                      </w:r>
                      <w:r w:rsidRPr="00682CB6">
                        <w:rPr>
                          <w:rFonts w:cs="Tahoma"/>
                          <w:color w:val="0B5294"/>
                          <w:spacing w:val="-4"/>
                          <w:sz w:val="24"/>
                          <w:szCs w:val="24"/>
                          <w:rtl/>
                        </w:rPr>
                        <w:t xml:space="preserve"> </w:t>
                      </w:r>
                      <w:r w:rsidRPr="00682CB6">
                        <w:rPr>
                          <w:rFonts w:cs="Tahoma" w:hint="eastAsia"/>
                          <w:color w:val="0B5294"/>
                          <w:spacing w:val="-4"/>
                          <w:sz w:val="24"/>
                          <w:szCs w:val="24"/>
                          <w:rtl/>
                        </w:rPr>
                        <w:t>תואמות</w:t>
                      </w:r>
                      <w:r w:rsidRPr="00682CB6">
                        <w:rPr>
                          <w:rFonts w:cs="Tahoma"/>
                          <w:color w:val="0B5294"/>
                          <w:spacing w:val="-4"/>
                          <w:sz w:val="24"/>
                          <w:szCs w:val="24"/>
                          <w:rtl/>
                        </w:rPr>
                        <w:t xml:space="preserve"> </w:t>
                      </w:r>
                      <w:r w:rsidRPr="00682CB6">
                        <w:rPr>
                          <w:rFonts w:cs="Tahoma" w:hint="eastAsia"/>
                          <w:color w:val="0B5294"/>
                          <w:spacing w:val="-4"/>
                          <w:sz w:val="24"/>
                          <w:szCs w:val="24"/>
                          <w:rtl/>
                        </w:rPr>
                        <w:t>הבטון</w:t>
                      </w:r>
                      <w:r w:rsidRPr="00682CB6">
                        <w:rPr>
                          <w:rFonts w:cs="Tahoma"/>
                          <w:color w:val="0B5294"/>
                          <w:spacing w:val="-4"/>
                          <w:sz w:val="24"/>
                          <w:szCs w:val="24"/>
                          <w:rtl/>
                        </w:rPr>
                        <w:t xml:space="preserve"> </w:t>
                      </w:r>
                      <w:r w:rsidRPr="00682CB6">
                        <w:rPr>
                          <w:rFonts w:cs="Tahoma" w:hint="eastAsia"/>
                          <w:color w:val="0B5294"/>
                          <w:spacing w:val="-4"/>
                          <w:sz w:val="24"/>
                          <w:szCs w:val="24"/>
                          <w:rtl/>
                        </w:rPr>
                        <w:t>והפיקוח</w:t>
                      </w:r>
                      <w:r w:rsidRPr="00682CB6">
                        <w:rPr>
                          <w:rFonts w:cs="Tahoma"/>
                          <w:color w:val="0B5294"/>
                          <w:spacing w:val="-4"/>
                          <w:sz w:val="24"/>
                          <w:szCs w:val="24"/>
                          <w:rtl/>
                        </w:rPr>
                        <w:t xml:space="preserve"> </w:t>
                      </w:r>
                      <w:r w:rsidRPr="00682CB6">
                        <w:rPr>
                          <w:rFonts w:cs="Tahoma" w:hint="eastAsia"/>
                          <w:color w:val="0B5294"/>
                          <w:spacing w:val="-4"/>
                          <w:sz w:val="24"/>
                          <w:szCs w:val="24"/>
                          <w:rtl/>
                        </w:rPr>
                        <w:t>על</w:t>
                      </w:r>
                      <w:r w:rsidRPr="00682CB6">
                        <w:rPr>
                          <w:rFonts w:cs="Tahoma"/>
                          <w:color w:val="0B5294"/>
                          <w:spacing w:val="-4"/>
                          <w:sz w:val="24"/>
                          <w:szCs w:val="24"/>
                          <w:rtl/>
                        </w:rPr>
                        <w:t xml:space="preserve"> </w:t>
                      </w:r>
                      <w:r w:rsidRPr="00682CB6">
                        <w:rPr>
                          <w:rFonts w:cs="Tahoma" w:hint="eastAsia"/>
                          <w:color w:val="0B5294"/>
                          <w:spacing w:val="-4"/>
                          <w:sz w:val="24"/>
                          <w:szCs w:val="24"/>
                          <w:rtl/>
                        </w:rPr>
                        <w:t>איכות</w:t>
                      </w:r>
                      <w:r w:rsidRPr="00682CB6">
                        <w:rPr>
                          <w:rFonts w:cs="Tahoma"/>
                          <w:color w:val="0B5294"/>
                          <w:spacing w:val="-4"/>
                          <w:sz w:val="24"/>
                          <w:szCs w:val="24"/>
                          <w:rtl/>
                        </w:rPr>
                        <w:t xml:space="preserve"> </w:t>
                      </w:r>
                      <w:r w:rsidRPr="00682CB6">
                        <w:rPr>
                          <w:rFonts w:cs="Tahoma" w:hint="eastAsia"/>
                          <w:color w:val="0B5294"/>
                          <w:spacing w:val="-4"/>
                          <w:sz w:val="24"/>
                          <w:szCs w:val="24"/>
                          <w:rtl/>
                        </w:rPr>
                        <w:t>הבטון</w:t>
                      </w:r>
                      <w:r w:rsidRPr="00682CB6">
                        <w:rPr>
                          <w:rFonts w:cs="Tahoma"/>
                          <w:color w:val="0B5294"/>
                          <w:spacing w:val="-4"/>
                          <w:sz w:val="24"/>
                          <w:szCs w:val="24"/>
                          <w:rtl/>
                        </w:rPr>
                        <w:t xml:space="preserve"> </w:t>
                      </w:r>
                      <w:r w:rsidRPr="00682CB6">
                        <w:rPr>
                          <w:rFonts w:cs="Tahoma" w:hint="eastAsia"/>
                          <w:color w:val="0B5294"/>
                          <w:spacing w:val="-4"/>
                          <w:sz w:val="24"/>
                          <w:szCs w:val="24"/>
                          <w:rtl/>
                        </w:rPr>
                        <w:t>נעשים</w:t>
                      </w:r>
                      <w:r w:rsidRPr="00682CB6">
                        <w:rPr>
                          <w:rFonts w:cs="Tahoma"/>
                          <w:color w:val="0B5294"/>
                          <w:spacing w:val="-4"/>
                          <w:sz w:val="24"/>
                          <w:szCs w:val="24"/>
                          <w:rtl/>
                        </w:rPr>
                        <w:t xml:space="preserve"> </w:t>
                      </w:r>
                      <w:r w:rsidRPr="00682CB6">
                        <w:rPr>
                          <w:rFonts w:cs="Tahoma" w:hint="eastAsia"/>
                          <w:color w:val="0B5294"/>
                          <w:spacing w:val="-4"/>
                          <w:sz w:val="24"/>
                          <w:szCs w:val="24"/>
                          <w:rtl/>
                        </w:rPr>
                        <w:t>לא</w:t>
                      </w:r>
                      <w:r w:rsidRPr="00682CB6">
                        <w:rPr>
                          <w:rFonts w:cs="Tahoma"/>
                          <w:color w:val="0B5294"/>
                          <w:spacing w:val="-4"/>
                          <w:sz w:val="24"/>
                          <w:szCs w:val="24"/>
                          <w:rtl/>
                        </w:rPr>
                        <w:t xml:space="preserve"> </w:t>
                      </w:r>
                      <w:r w:rsidRPr="00682CB6">
                        <w:rPr>
                          <w:rFonts w:cs="Tahoma" w:hint="eastAsia"/>
                          <w:color w:val="0B5294"/>
                          <w:spacing w:val="-4"/>
                          <w:sz w:val="24"/>
                          <w:szCs w:val="24"/>
                          <w:rtl/>
                        </w:rPr>
                        <w:t>במפעל</w:t>
                      </w:r>
                      <w:r w:rsidRPr="00682CB6">
                        <w:rPr>
                          <w:rFonts w:cs="Tahoma"/>
                          <w:color w:val="0B5294"/>
                          <w:spacing w:val="-4"/>
                          <w:sz w:val="24"/>
                          <w:szCs w:val="24"/>
                          <w:rtl/>
                        </w:rPr>
                        <w:t xml:space="preserve"> </w:t>
                      </w:r>
                      <w:r w:rsidRPr="00682CB6">
                        <w:rPr>
                          <w:rFonts w:cs="Tahoma" w:hint="eastAsia"/>
                          <w:color w:val="0B5294"/>
                          <w:spacing w:val="-4"/>
                          <w:sz w:val="24"/>
                          <w:szCs w:val="24"/>
                          <w:rtl/>
                        </w:rPr>
                        <w:t>כי</w:t>
                      </w:r>
                      <w:r w:rsidRPr="00682CB6">
                        <w:rPr>
                          <w:rFonts w:cs="Tahoma"/>
                          <w:color w:val="0B5294"/>
                          <w:spacing w:val="-4"/>
                          <w:sz w:val="24"/>
                          <w:szCs w:val="24"/>
                          <w:rtl/>
                        </w:rPr>
                        <w:t xml:space="preserve"> </w:t>
                      </w:r>
                      <w:r w:rsidRPr="00682CB6">
                        <w:rPr>
                          <w:rFonts w:cs="Tahoma" w:hint="eastAsia"/>
                          <w:color w:val="0B5294"/>
                          <w:spacing w:val="-4"/>
                          <w:sz w:val="24"/>
                          <w:szCs w:val="24"/>
                          <w:rtl/>
                        </w:rPr>
                        <w:t>אם</w:t>
                      </w:r>
                      <w:r w:rsidRPr="00682CB6">
                        <w:rPr>
                          <w:rFonts w:cs="Tahoma"/>
                          <w:color w:val="0B5294"/>
                          <w:spacing w:val="-4"/>
                          <w:sz w:val="24"/>
                          <w:szCs w:val="24"/>
                          <w:rtl/>
                        </w:rPr>
                        <w:t xml:space="preserve"> </w:t>
                      </w:r>
                      <w:r w:rsidRPr="00682CB6">
                        <w:rPr>
                          <w:rFonts w:cs="Tahoma" w:hint="eastAsia"/>
                          <w:color w:val="0B5294"/>
                          <w:spacing w:val="-4"/>
                          <w:sz w:val="24"/>
                          <w:szCs w:val="24"/>
                          <w:rtl/>
                        </w:rPr>
                        <w:t>בבדיקה</w:t>
                      </w:r>
                      <w:r w:rsidRPr="00682CB6">
                        <w:rPr>
                          <w:rFonts w:cs="Tahoma"/>
                          <w:color w:val="0B5294"/>
                          <w:spacing w:val="-4"/>
                          <w:sz w:val="24"/>
                          <w:szCs w:val="24"/>
                          <w:rtl/>
                        </w:rPr>
                        <w:t xml:space="preserve"> </w:t>
                      </w:r>
                      <w:r w:rsidRPr="00682CB6">
                        <w:rPr>
                          <w:rFonts w:cs="Tahoma" w:hint="eastAsia"/>
                          <w:color w:val="0B5294"/>
                          <w:spacing w:val="-4"/>
                          <w:sz w:val="24"/>
                          <w:szCs w:val="24"/>
                          <w:rtl/>
                        </w:rPr>
                        <w:t>אחת</w:t>
                      </w:r>
                      <w:r w:rsidRPr="00682CB6">
                        <w:rPr>
                          <w:rFonts w:cs="Tahoma"/>
                          <w:color w:val="0B5294"/>
                          <w:spacing w:val="-4"/>
                          <w:sz w:val="24"/>
                          <w:szCs w:val="24"/>
                          <w:rtl/>
                        </w:rPr>
                        <w:t xml:space="preserve"> </w:t>
                      </w:r>
                      <w:r w:rsidRPr="00682CB6">
                        <w:rPr>
                          <w:rFonts w:cs="Tahoma" w:hint="eastAsia"/>
                          <w:color w:val="0B5294"/>
                          <w:spacing w:val="-4"/>
                          <w:sz w:val="24"/>
                          <w:szCs w:val="24"/>
                          <w:rtl/>
                        </w:rPr>
                        <w:t>באתרי</w:t>
                      </w:r>
                      <w:r w:rsidRPr="00682CB6">
                        <w:rPr>
                          <w:rFonts w:cs="Tahoma"/>
                          <w:color w:val="0B5294"/>
                          <w:spacing w:val="-4"/>
                          <w:sz w:val="24"/>
                          <w:szCs w:val="24"/>
                          <w:rtl/>
                        </w:rPr>
                        <w:t xml:space="preserve"> </w:t>
                      </w:r>
                      <w:r w:rsidRPr="00682CB6">
                        <w:rPr>
                          <w:rFonts w:cs="Tahoma" w:hint="eastAsia"/>
                          <w:color w:val="0B5294"/>
                          <w:spacing w:val="-4"/>
                          <w:sz w:val="24"/>
                          <w:szCs w:val="24"/>
                          <w:rtl/>
                        </w:rPr>
                        <w:t>הבנייה</w:t>
                      </w:r>
                      <w:r>
                        <w:rPr>
                          <w:rFonts w:cs="Tahoma" w:hint="cs"/>
                          <w:color w:val="0B5294"/>
                          <w:spacing w:val="-4"/>
                          <w:sz w:val="24"/>
                          <w:szCs w:val="24"/>
                          <w:rtl/>
                        </w:rPr>
                        <w:t>, שלא כבתקן הבין-לאומי</w:t>
                      </w:r>
                      <w:r w:rsidRPr="000117C3">
                        <w:rPr>
                          <w:rFonts w:cs="Tahoma"/>
                          <w:color w:val="0B5294"/>
                          <w:spacing w:val="-4"/>
                          <w:sz w:val="24"/>
                          <w:szCs w:val="24"/>
                          <w:rtl/>
                        </w:rPr>
                        <w:t xml:space="preserve"> </w:t>
                      </w:r>
                    </w:p>
                    <w:p w:rsidR="002D7F58" w:rsidRPr="00373C5D" w:rsidP="00682CB6">
                      <w:pPr>
                        <w:spacing w:before="120" w:after="0" w:line="240" w:lineRule="atLeast"/>
                        <w:rPr>
                          <w:rFonts w:cs="Tahoma"/>
                          <w:b/>
                          <w:bCs/>
                          <w:color w:val="0B5294"/>
                          <w:sz w:val="48"/>
                          <w:szCs w:val="48"/>
                          <w:rtl/>
                        </w:rPr>
                      </w:pPr>
                      <w:drawing>
                        <wp:inline distT="0" distB="0" distL="0" distR="0">
                          <wp:extent cx="288000" cy="31337"/>
                          <wp:effectExtent l="0" t="0" r="0" b="6985"/>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563335"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E45B0" w:rsidRPr="00142293" w:rsidP="004B4EBD">
      <w:pPr>
        <w:spacing w:before="180" w:after="240" w:line="240" w:lineRule="exact"/>
        <w:ind w:right="2268"/>
        <w:jc w:val="both"/>
        <w:rPr>
          <w:rFonts w:ascii="Tahoma" w:hAnsi="Tahoma" w:cs="Tahoma"/>
          <w:sz w:val="17"/>
          <w:szCs w:val="17"/>
          <w:rtl/>
        </w:rPr>
      </w:pPr>
      <w:r w:rsidRPr="00142293">
        <w:rPr>
          <w:rFonts w:ascii="Tahoma" w:hAnsi="Tahoma" w:cs="Tahoma" w:hint="cs"/>
          <w:sz w:val="17"/>
          <w:szCs w:val="17"/>
          <w:rtl/>
        </w:rPr>
        <w:t xml:space="preserve">כשנדגם חוזק הבטון באתר הבנייה לפי פרק 8 בתקן הבין-לאומי (ב-5% מהיציקות </w:t>
      </w:r>
      <w:r w:rsidRPr="00724B0F">
        <w:rPr>
          <w:rFonts w:ascii="Tahoma" w:hAnsi="Tahoma" w:cs="Tahoma" w:hint="cs"/>
          <w:spacing w:val="-2"/>
          <w:sz w:val="17"/>
          <w:szCs w:val="17"/>
          <w:rtl/>
        </w:rPr>
        <w:t xml:space="preserve">בקירוב), ונמצא שהבטון אינו עומד בתקן, ננקטים הצעדים </w:t>
      </w:r>
      <w:r w:rsidR="00D05884">
        <w:rPr>
          <w:rFonts w:ascii="Tahoma" w:hAnsi="Tahoma" w:cs="Tahoma" w:hint="cs"/>
          <w:spacing w:val="-2"/>
          <w:sz w:val="17"/>
          <w:szCs w:val="17"/>
          <w:rtl/>
        </w:rPr>
        <w:t>האלה</w:t>
      </w:r>
      <w:r w:rsidRPr="00724B0F">
        <w:rPr>
          <w:rFonts w:ascii="Tahoma" w:hAnsi="Tahoma" w:cs="Tahoma" w:hint="cs"/>
          <w:spacing w:val="-2"/>
          <w:sz w:val="17"/>
          <w:szCs w:val="17"/>
          <w:rtl/>
        </w:rPr>
        <w:t xml:space="preserve">: </w:t>
      </w:r>
      <w:r w:rsidRPr="00724B0F" w:rsidR="00724B0F">
        <w:rPr>
          <w:rFonts w:ascii="Tahoma" w:hAnsi="Tahoma" w:cs="Tahoma" w:hint="cs"/>
          <w:spacing w:val="-2"/>
          <w:sz w:val="17"/>
          <w:szCs w:val="17"/>
          <w:rtl/>
        </w:rPr>
        <w:t xml:space="preserve"> </w:t>
      </w:r>
      <w:r w:rsidR="00D05884">
        <w:rPr>
          <w:rFonts w:ascii="Tahoma" w:hAnsi="Tahoma" w:cs="Tahoma" w:hint="cs"/>
          <w:spacing w:val="-2"/>
          <w:sz w:val="17"/>
          <w:szCs w:val="17"/>
          <w:rtl/>
        </w:rPr>
        <w:t>(א)</w:t>
      </w:r>
      <w:r w:rsidRPr="00724B0F">
        <w:rPr>
          <w:rFonts w:ascii="Tahoma" w:hAnsi="Tahoma" w:cs="Tahoma" w:hint="cs"/>
          <w:spacing w:val="-2"/>
          <w:sz w:val="17"/>
          <w:szCs w:val="17"/>
          <w:rtl/>
        </w:rPr>
        <w:t xml:space="preserve"> המפעל מחויב לזהות</w:t>
      </w:r>
      <w:r w:rsidRPr="00142293">
        <w:rPr>
          <w:rFonts w:ascii="Tahoma" w:hAnsi="Tahoma" w:cs="Tahoma" w:hint="cs"/>
          <w:sz w:val="17"/>
          <w:szCs w:val="17"/>
          <w:rtl/>
        </w:rPr>
        <w:t xml:space="preserve"> את כל אתרי הבנייה שסיפק להם בטון מאותה אצוות ייצור</w:t>
      </w:r>
      <w:r>
        <w:rPr>
          <w:rStyle w:val="FootnoteReference0"/>
          <w:rtl/>
        </w:rPr>
        <w:footnoteReference w:id="81"/>
      </w:r>
      <w:r w:rsidRPr="00142293">
        <w:rPr>
          <w:rFonts w:ascii="Tahoma" w:hAnsi="Tahoma" w:cs="Tahoma" w:hint="cs"/>
          <w:sz w:val="17"/>
          <w:szCs w:val="17"/>
          <w:rtl/>
        </w:rPr>
        <w:t>.</w:t>
      </w:r>
      <w:r w:rsidR="00D05884">
        <w:rPr>
          <w:rFonts w:ascii="Tahoma" w:hAnsi="Tahoma" w:cs="Tahoma" w:hint="cs"/>
          <w:sz w:val="17"/>
          <w:szCs w:val="17"/>
          <w:rtl/>
        </w:rPr>
        <w:t xml:space="preserve"> </w:t>
      </w:r>
      <w:r w:rsidRPr="00142293">
        <w:rPr>
          <w:rFonts w:ascii="Tahoma" w:hAnsi="Tahoma" w:cs="Tahoma" w:hint="cs"/>
          <w:sz w:val="17"/>
          <w:szCs w:val="17"/>
          <w:rtl/>
        </w:rPr>
        <w:t xml:space="preserve"> </w:t>
      </w:r>
      <w:r w:rsidR="00D05884">
        <w:rPr>
          <w:rFonts w:ascii="Tahoma" w:hAnsi="Tahoma" w:cs="Tahoma" w:hint="cs"/>
          <w:sz w:val="17"/>
          <w:szCs w:val="17"/>
          <w:rtl/>
        </w:rPr>
        <w:t>(ב)</w:t>
      </w:r>
      <w:r w:rsidR="00724B0F">
        <w:rPr>
          <w:rFonts w:ascii="Tahoma" w:hAnsi="Tahoma" w:cs="Tahoma" w:hint="cs"/>
          <w:sz w:val="17"/>
          <w:szCs w:val="17"/>
          <w:rtl/>
        </w:rPr>
        <w:t xml:space="preserve"> </w:t>
      </w:r>
      <w:r w:rsidRPr="00142293">
        <w:rPr>
          <w:rFonts w:ascii="Tahoma" w:hAnsi="Tahoma" w:cs="Tahoma" w:hint="cs"/>
          <w:sz w:val="17"/>
          <w:szCs w:val="17"/>
          <w:rtl/>
        </w:rPr>
        <w:t xml:space="preserve">המפעל מחויב להודיע </w:t>
      </w:r>
      <w:r w:rsidRPr="00142293">
        <w:rPr>
          <w:rFonts w:ascii="Tahoma" w:hAnsi="Tahoma" w:cs="Tahoma" w:hint="cs"/>
          <w:sz w:val="17"/>
          <w:szCs w:val="17"/>
          <w:rtl/>
        </w:rPr>
        <w:t>לקונס</w:t>
      </w:r>
      <w:r w:rsidR="00D05884">
        <w:rPr>
          <w:rFonts w:ascii="Tahoma" w:hAnsi="Tahoma" w:cs="Tahoma" w:hint="cs"/>
          <w:sz w:val="17"/>
          <w:szCs w:val="17"/>
          <w:rtl/>
        </w:rPr>
        <w:t>ט</w:t>
      </w:r>
      <w:r w:rsidRPr="00142293">
        <w:rPr>
          <w:rFonts w:ascii="Tahoma" w:hAnsi="Tahoma" w:cs="Tahoma" w:hint="cs"/>
          <w:sz w:val="17"/>
          <w:szCs w:val="17"/>
          <w:rtl/>
        </w:rPr>
        <w:t>רוקטור</w:t>
      </w:r>
      <w:r w:rsidRPr="00142293">
        <w:rPr>
          <w:rFonts w:ascii="Tahoma" w:hAnsi="Tahoma" w:cs="Tahoma" w:hint="cs"/>
          <w:sz w:val="17"/>
          <w:szCs w:val="17"/>
          <w:rtl/>
        </w:rPr>
        <w:t xml:space="preserve"> של מבנים אלה שהבטון נכשל בבדיקה. מפעל בטון חייב לממן בדיקות של הבטון המוקשח, ואם החליט הקונסטרוקטור שנדרשים חיזוקים במבנה, מפעל הבטון </w:t>
      </w:r>
      <w:r w:rsidR="00D05884">
        <w:rPr>
          <w:rFonts w:ascii="Tahoma" w:hAnsi="Tahoma" w:cs="Tahoma" w:hint="cs"/>
          <w:sz w:val="17"/>
          <w:szCs w:val="17"/>
          <w:rtl/>
        </w:rPr>
        <w:t>י</w:t>
      </w:r>
      <w:r w:rsidRPr="00142293">
        <w:rPr>
          <w:rFonts w:ascii="Tahoma" w:hAnsi="Tahoma" w:cs="Tahoma" w:hint="cs"/>
          <w:sz w:val="17"/>
          <w:szCs w:val="17"/>
          <w:rtl/>
        </w:rPr>
        <w:t>ישא בעלותם. בישראל על פי תקנות התכנון והבנ</w:t>
      </w:r>
      <w:r w:rsidR="00693D30">
        <w:rPr>
          <w:rFonts w:ascii="Tahoma" w:hAnsi="Tahoma" w:cs="Tahoma" w:hint="cs"/>
          <w:sz w:val="17"/>
          <w:szCs w:val="17"/>
          <w:rtl/>
        </w:rPr>
        <w:t>י</w:t>
      </w:r>
      <w:r w:rsidRPr="00142293">
        <w:rPr>
          <w:rFonts w:ascii="Tahoma" w:hAnsi="Tahoma" w:cs="Tahoma" w:hint="cs"/>
          <w:sz w:val="17"/>
          <w:szCs w:val="17"/>
          <w:rtl/>
        </w:rPr>
        <w:t xml:space="preserve">יה אם </w:t>
      </w:r>
      <w:r w:rsidR="004B4EBD">
        <w:rPr>
          <w:rFonts w:ascii="Tahoma" w:hAnsi="Tahoma" w:cs="Tahoma" w:hint="cs"/>
          <w:sz w:val="17"/>
          <w:szCs w:val="17"/>
          <w:rtl/>
        </w:rPr>
        <w:t>העלו</w:t>
      </w:r>
      <w:r w:rsidRPr="00142293">
        <w:rPr>
          <w:rFonts w:ascii="Tahoma" w:hAnsi="Tahoma" w:cs="Tahoma" w:hint="cs"/>
          <w:sz w:val="17"/>
          <w:szCs w:val="17"/>
          <w:rtl/>
        </w:rPr>
        <w:t xml:space="preserve"> תוצאות המעבדה שהבטון אינו תואם את התקן בהתאם לתקנות התכנון והבנייה, על המעבדה </w:t>
      </w:r>
      <w:r w:rsidR="004B4EBD">
        <w:rPr>
          <w:rFonts w:ascii="Tahoma" w:hAnsi="Tahoma" w:cs="Tahoma" w:hint="cs"/>
          <w:sz w:val="17"/>
          <w:szCs w:val="17"/>
          <w:rtl/>
        </w:rPr>
        <w:t>שביצעה את הבדיקה</w:t>
      </w:r>
      <w:r w:rsidRPr="00142293">
        <w:rPr>
          <w:rFonts w:ascii="Tahoma" w:hAnsi="Tahoma" w:cs="Tahoma" w:hint="cs"/>
          <w:sz w:val="17"/>
          <w:szCs w:val="17"/>
          <w:rtl/>
        </w:rPr>
        <w:t xml:space="preserve"> להודיע על כך לאלתר </w:t>
      </w:r>
      <w:r w:rsidRPr="00142293">
        <w:rPr>
          <w:rFonts w:ascii="Tahoma" w:hAnsi="Tahoma" w:cs="Tahoma"/>
          <w:sz w:val="17"/>
          <w:szCs w:val="17"/>
          <w:rtl/>
        </w:rPr>
        <w:t>לוועדה המקומית</w:t>
      </w:r>
      <w:r w:rsidRPr="00142293">
        <w:rPr>
          <w:rFonts w:ascii="Tahoma" w:hAnsi="Tahoma" w:cs="Tahoma" w:hint="cs"/>
          <w:sz w:val="17"/>
          <w:szCs w:val="17"/>
          <w:rtl/>
        </w:rPr>
        <w:t xml:space="preserve">. </w:t>
      </w:r>
      <w:r w:rsidRPr="00142293">
        <w:rPr>
          <w:rFonts w:ascii="Tahoma" w:hAnsi="Tahoma" w:cs="Tahoma"/>
          <w:sz w:val="17"/>
          <w:szCs w:val="17"/>
          <w:rtl/>
        </w:rPr>
        <w:t>מבקש היתר</w:t>
      </w:r>
      <w:r w:rsidRPr="00142293">
        <w:rPr>
          <w:rFonts w:ascii="Tahoma" w:hAnsi="Tahoma" w:cs="Tahoma" w:hint="cs"/>
          <w:sz w:val="17"/>
          <w:szCs w:val="17"/>
          <w:rtl/>
        </w:rPr>
        <w:t xml:space="preserve"> בנייה </w:t>
      </w:r>
      <w:r w:rsidRPr="00142293">
        <w:rPr>
          <w:rFonts w:ascii="Tahoma" w:hAnsi="Tahoma" w:cs="Tahoma"/>
          <w:sz w:val="17"/>
          <w:szCs w:val="17"/>
          <w:rtl/>
        </w:rPr>
        <w:t xml:space="preserve">ימציא </w:t>
      </w:r>
      <w:r w:rsidR="00D05884">
        <w:rPr>
          <w:rFonts w:ascii="Tahoma" w:hAnsi="Tahoma" w:cs="Tahoma" w:hint="cs"/>
          <w:sz w:val="17"/>
          <w:szCs w:val="17"/>
          <w:rtl/>
        </w:rPr>
        <w:t>ב</w:t>
      </w:r>
      <w:r w:rsidRPr="00142293">
        <w:rPr>
          <w:rFonts w:ascii="Tahoma" w:hAnsi="Tahoma" w:cs="Tahoma"/>
          <w:sz w:val="17"/>
          <w:szCs w:val="17"/>
          <w:rtl/>
        </w:rPr>
        <w:t xml:space="preserve">תוך </w:t>
      </w:r>
      <w:r w:rsidRPr="00142293">
        <w:rPr>
          <w:rFonts w:ascii="Tahoma" w:hAnsi="Tahoma" w:cs="Tahoma" w:hint="cs"/>
          <w:sz w:val="17"/>
          <w:szCs w:val="17"/>
          <w:rtl/>
        </w:rPr>
        <w:t>שבעה</w:t>
      </w:r>
      <w:r w:rsidRPr="00142293">
        <w:rPr>
          <w:rFonts w:ascii="Tahoma" w:hAnsi="Tahoma" w:cs="Tahoma"/>
          <w:sz w:val="17"/>
          <w:szCs w:val="17"/>
          <w:rtl/>
        </w:rPr>
        <w:t xml:space="preserve"> ימים לוועדה המקומית חוות דעת של מתכנן שלד הבניין</w:t>
      </w:r>
      <w:r w:rsidRPr="00142293">
        <w:rPr>
          <w:rFonts w:ascii="Tahoma" w:hAnsi="Tahoma" w:cs="Tahoma" w:hint="cs"/>
          <w:sz w:val="17"/>
          <w:szCs w:val="17"/>
          <w:rtl/>
        </w:rPr>
        <w:t xml:space="preserve"> </w:t>
      </w:r>
      <w:r w:rsidRPr="00142293">
        <w:rPr>
          <w:rFonts w:ascii="Tahoma" w:hAnsi="Tahoma" w:cs="Tahoma"/>
          <w:sz w:val="17"/>
          <w:szCs w:val="17"/>
          <w:rtl/>
        </w:rPr>
        <w:t xml:space="preserve">בדבר </w:t>
      </w:r>
      <w:r w:rsidRPr="00142293">
        <w:rPr>
          <w:rFonts w:ascii="Tahoma" w:hAnsi="Tahoma" w:cs="Tahoma" w:hint="cs"/>
          <w:sz w:val="17"/>
          <w:szCs w:val="17"/>
          <w:rtl/>
        </w:rPr>
        <w:t>ה</w:t>
      </w:r>
      <w:r w:rsidRPr="00142293">
        <w:rPr>
          <w:rFonts w:ascii="Tahoma" w:hAnsi="Tahoma" w:cs="Tahoma"/>
          <w:sz w:val="17"/>
          <w:szCs w:val="17"/>
          <w:rtl/>
        </w:rPr>
        <w:t xml:space="preserve">אמצעים </w:t>
      </w:r>
      <w:r w:rsidRPr="00142293">
        <w:rPr>
          <w:rFonts w:ascii="Tahoma" w:hAnsi="Tahoma" w:cs="Tahoma" w:hint="cs"/>
          <w:sz w:val="17"/>
          <w:szCs w:val="17"/>
          <w:rtl/>
        </w:rPr>
        <w:t>ה</w:t>
      </w:r>
      <w:r w:rsidRPr="00142293">
        <w:rPr>
          <w:rFonts w:ascii="Tahoma" w:hAnsi="Tahoma" w:cs="Tahoma"/>
          <w:sz w:val="17"/>
          <w:szCs w:val="17"/>
          <w:rtl/>
        </w:rPr>
        <w:t>מתקנים</w:t>
      </w:r>
      <w:r w:rsidRPr="00142293">
        <w:rPr>
          <w:rFonts w:ascii="Tahoma" w:hAnsi="Tahoma" w:cs="Tahoma" w:hint="cs"/>
          <w:sz w:val="17"/>
          <w:szCs w:val="17"/>
          <w:rtl/>
        </w:rPr>
        <w:t xml:space="preserve"> הנדרשים.</w:t>
      </w:r>
    </w:p>
    <w:p w:rsidR="006E45B0" w:rsidRPr="00724B0F" w:rsidP="00AF61A8">
      <w:pPr>
        <w:pStyle w:val="RESHET"/>
        <w:rPr>
          <w:rtl/>
        </w:rPr>
      </w:pPr>
      <w:r w:rsidRPr="00724B0F">
        <w:rPr>
          <w:rFonts w:hint="eastAsia"/>
          <w:rtl/>
        </w:rPr>
        <w:t>לפי</w:t>
      </w:r>
      <w:r w:rsidRPr="00724B0F">
        <w:rPr>
          <w:rtl/>
        </w:rPr>
        <w:t xml:space="preserve"> </w:t>
      </w:r>
      <w:r w:rsidRPr="00724B0F">
        <w:rPr>
          <w:rFonts w:hint="eastAsia"/>
          <w:rtl/>
        </w:rPr>
        <w:t>ת</w:t>
      </w:r>
      <w:r w:rsidRPr="00724B0F">
        <w:rPr>
          <w:rtl/>
        </w:rPr>
        <w:t xml:space="preserve">"י 26, בדיקת בטון </w:t>
      </w:r>
      <w:r w:rsidRPr="00724B0F">
        <w:rPr>
          <w:rFonts w:hint="cs"/>
          <w:rtl/>
        </w:rPr>
        <w:t>באתרי הבנייה</w:t>
      </w:r>
      <w:r w:rsidRPr="00724B0F">
        <w:rPr>
          <w:rtl/>
        </w:rPr>
        <w:t xml:space="preserve"> אינה מחייבת בדיקת </w:t>
      </w:r>
      <w:r w:rsidRPr="00724B0F">
        <w:rPr>
          <w:rFonts w:hint="eastAsia"/>
          <w:rtl/>
        </w:rPr>
        <w:t>משלוחי</w:t>
      </w:r>
      <w:r w:rsidRPr="00724B0F">
        <w:rPr>
          <w:rtl/>
        </w:rPr>
        <w:t xml:space="preserve"> הבטון </w:t>
      </w:r>
      <w:r w:rsidRPr="00724B0F">
        <w:rPr>
          <w:rFonts w:hint="eastAsia"/>
          <w:rtl/>
        </w:rPr>
        <w:t>כולם</w:t>
      </w:r>
      <w:r w:rsidRPr="00724B0F">
        <w:rPr>
          <w:rtl/>
        </w:rPr>
        <w:t xml:space="preserve"> </w:t>
      </w:r>
      <w:r w:rsidRPr="00724B0F">
        <w:rPr>
          <w:rFonts w:hint="eastAsia"/>
          <w:rtl/>
        </w:rPr>
        <w:t>אלא</w:t>
      </w:r>
      <w:r w:rsidRPr="00724B0F">
        <w:rPr>
          <w:rtl/>
        </w:rPr>
        <w:t xml:space="preserve"> </w:t>
      </w:r>
      <w:r w:rsidRPr="00724B0F">
        <w:rPr>
          <w:rFonts w:hint="eastAsia"/>
          <w:rtl/>
        </w:rPr>
        <w:t>חלקם</w:t>
      </w:r>
      <w:r w:rsidRPr="00724B0F">
        <w:rPr>
          <w:rtl/>
        </w:rPr>
        <w:t xml:space="preserve"> בלבד (מדגם). נציג אגף איכות והסמכה במכון התקנים, העוסק באישור של מפעלי בטון (להלן - הנציג) ו</w:t>
      </w:r>
      <w:r w:rsidR="004B4EBD">
        <w:rPr>
          <w:rFonts w:hint="cs"/>
          <w:rtl/>
        </w:rPr>
        <w:t xml:space="preserve">אשר </w:t>
      </w:r>
      <w:r w:rsidRPr="00724B0F">
        <w:rPr>
          <w:rFonts w:hint="eastAsia"/>
          <w:rtl/>
        </w:rPr>
        <w:t>השתתף</w:t>
      </w:r>
      <w:r w:rsidRPr="00724B0F">
        <w:rPr>
          <w:rtl/>
        </w:rPr>
        <w:t xml:space="preserve"> </w:t>
      </w:r>
      <w:r w:rsidRPr="00724B0F">
        <w:rPr>
          <w:rFonts w:hint="eastAsia"/>
          <w:rtl/>
        </w:rPr>
        <w:t>בוועדות</w:t>
      </w:r>
      <w:r w:rsidRPr="00724B0F">
        <w:rPr>
          <w:rtl/>
        </w:rPr>
        <w:t xml:space="preserve"> </w:t>
      </w:r>
      <w:r w:rsidRPr="00724B0F">
        <w:rPr>
          <w:rFonts w:hint="eastAsia"/>
          <w:rtl/>
        </w:rPr>
        <w:t>תקינה</w:t>
      </w:r>
      <w:r w:rsidRPr="00724B0F">
        <w:rPr>
          <w:rtl/>
        </w:rPr>
        <w:t xml:space="preserve"> </w:t>
      </w:r>
      <w:r w:rsidRPr="00724B0F">
        <w:rPr>
          <w:rFonts w:hint="eastAsia"/>
          <w:rtl/>
        </w:rPr>
        <w:t>בתחום</w:t>
      </w:r>
      <w:r w:rsidRPr="00724B0F">
        <w:rPr>
          <w:rtl/>
        </w:rPr>
        <w:t xml:space="preserve"> </w:t>
      </w:r>
      <w:r w:rsidRPr="00724B0F">
        <w:rPr>
          <w:rFonts w:hint="eastAsia"/>
          <w:rtl/>
        </w:rPr>
        <w:t>הבטון</w:t>
      </w:r>
      <w:r w:rsidRPr="00724B0F">
        <w:rPr>
          <w:rtl/>
        </w:rPr>
        <w:t xml:space="preserve"> </w:t>
      </w:r>
      <w:r w:rsidRPr="00724B0F">
        <w:rPr>
          <w:rFonts w:hint="eastAsia"/>
          <w:rtl/>
        </w:rPr>
        <w:t>במשך</w:t>
      </w:r>
      <w:r w:rsidRPr="00724B0F">
        <w:rPr>
          <w:rtl/>
        </w:rPr>
        <w:t xml:space="preserve"> </w:t>
      </w:r>
      <w:r w:rsidRPr="00724B0F">
        <w:rPr>
          <w:rFonts w:hint="eastAsia"/>
          <w:rtl/>
        </w:rPr>
        <w:t>עשרות</w:t>
      </w:r>
      <w:r w:rsidRPr="00724B0F">
        <w:rPr>
          <w:rtl/>
        </w:rPr>
        <w:t xml:space="preserve"> </w:t>
      </w:r>
      <w:r w:rsidRPr="00724B0F">
        <w:rPr>
          <w:rFonts w:hint="eastAsia"/>
          <w:rtl/>
        </w:rPr>
        <w:t>שנים</w:t>
      </w:r>
      <w:r w:rsidRPr="00724B0F">
        <w:rPr>
          <w:rtl/>
        </w:rPr>
        <w:t xml:space="preserve"> </w:t>
      </w:r>
      <w:r w:rsidRPr="00724B0F">
        <w:rPr>
          <w:rFonts w:hint="eastAsia"/>
          <w:rtl/>
        </w:rPr>
        <w:t>מטעם</w:t>
      </w:r>
      <w:r w:rsidRPr="00724B0F">
        <w:rPr>
          <w:rtl/>
        </w:rPr>
        <w:t xml:space="preserve"> </w:t>
      </w:r>
      <w:r w:rsidRPr="00724B0F">
        <w:rPr>
          <w:rFonts w:hint="eastAsia"/>
          <w:rtl/>
        </w:rPr>
        <w:t>המכון</w:t>
      </w:r>
      <w:r w:rsidRPr="00724B0F">
        <w:rPr>
          <w:rtl/>
        </w:rPr>
        <w:t xml:space="preserve">, </w:t>
      </w:r>
      <w:r w:rsidRPr="00724B0F">
        <w:rPr>
          <w:rFonts w:hint="eastAsia"/>
          <w:rtl/>
        </w:rPr>
        <w:t>מסר</w:t>
      </w:r>
      <w:r w:rsidRPr="00724B0F">
        <w:rPr>
          <w:rtl/>
        </w:rPr>
        <w:t xml:space="preserve"> </w:t>
      </w:r>
      <w:r w:rsidRPr="00724B0F">
        <w:rPr>
          <w:rFonts w:hint="eastAsia"/>
          <w:rtl/>
        </w:rPr>
        <w:t>למשרד</w:t>
      </w:r>
      <w:r w:rsidRPr="00724B0F">
        <w:rPr>
          <w:rtl/>
        </w:rPr>
        <w:t xml:space="preserve"> </w:t>
      </w:r>
      <w:r w:rsidRPr="00724B0F">
        <w:rPr>
          <w:rFonts w:hint="eastAsia"/>
          <w:rtl/>
        </w:rPr>
        <w:t>מבקר</w:t>
      </w:r>
      <w:r w:rsidRPr="00724B0F">
        <w:rPr>
          <w:rtl/>
        </w:rPr>
        <w:t xml:space="preserve"> </w:t>
      </w:r>
      <w:r w:rsidRPr="00724B0F">
        <w:rPr>
          <w:rFonts w:hint="eastAsia"/>
          <w:rtl/>
        </w:rPr>
        <w:t>המדינה</w:t>
      </w:r>
      <w:r w:rsidRPr="00724B0F">
        <w:rPr>
          <w:rtl/>
        </w:rPr>
        <w:t xml:space="preserve"> </w:t>
      </w:r>
      <w:r w:rsidRPr="00724B0F">
        <w:rPr>
          <w:rFonts w:hint="eastAsia"/>
          <w:rtl/>
        </w:rPr>
        <w:t>שנבדקות</w:t>
      </w:r>
      <w:r w:rsidRPr="00724B0F">
        <w:rPr>
          <w:rtl/>
        </w:rPr>
        <w:t xml:space="preserve"> </w:t>
      </w:r>
      <w:r w:rsidRPr="00724B0F">
        <w:rPr>
          <w:rFonts w:hint="eastAsia"/>
          <w:rtl/>
        </w:rPr>
        <w:t>כ</w:t>
      </w:r>
      <w:r w:rsidRPr="00724B0F">
        <w:rPr>
          <w:rtl/>
        </w:rPr>
        <w:t xml:space="preserve">-20% </w:t>
      </w:r>
      <w:r w:rsidRPr="00724B0F">
        <w:rPr>
          <w:rFonts w:hint="eastAsia"/>
          <w:rtl/>
        </w:rPr>
        <w:t>מאצוות</w:t>
      </w:r>
      <w:r w:rsidRPr="00724B0F">
        <w:rPr>
          <w:rtl/>
        </w:rPr>
        <w:t xml:space="preserve"> </w:t>
      </w:r>
      <w:r w:rsidRPr="00724B0F">
        <w:rPr>
          <w:rFonts w:hint="eastAsia"/>
          <w:rtl/>
        </w:rPr>
        <w:t>הבטון</w:t>
      </w:r>
      <w:r w:rsidRPr="00724B0F">
        <w:rPr>
          <w:rtl/>
        </w:rPr>
        <w:t xml:space="preserve"> הנשלחות לאתרי הבנייה. </w:t>
      </w:r>
      <w:r w:rsidRPr="00724B0F">
        <w:rPr>
          <w:rFonts w:hint="eastAsia"/>
          <w:rtl/>
        </w:rPr>
        <w:t>מעבדת</w:t>
      </w:r>
      <w:r w:rsidRPr="00724B0F">
        <w:rPr>
          <w:rtl/>
        </w:rPr>
        <w:t xml:space="preserve"> </w:t>
      </w:r>
      <w:r w:rsidRPr="00724B0F">
        <w:rPr>
          <w:rFonts w:hint="eastAsia"/>
          <w:rtl/>
        </w:rPr>
        <w:t>הבטון</w:t>
      </w:r>
      <w:r w:rsidRPr="00724B0F">
        <w:rPr>
          <w:rtl/>
        </w:rPr>
        <w:t xml:space="preserve"> </w:t>
      </w:r>
      <w:r w:rsidRPr="00724B0F">
        <w:rPr>
          <w:rFonts w:hint="eastAsia"/>
          <w:rtl/>
        </w:rPr>
        <w:t>של</w:t>
      </w:r>
      <w:r w:rsidRPr="00724B0F">
        <w:rPr>
          <w:rtl/>
        </w:rPr>
        <w:t xml:space="preserve"> </w:t>
      </w:r>
      <w:r w:rsidRPr="00724B0F">
        <w:rPr>
          <w:rFonts w:hint="eastAsia"/>
          <w:rtl/>
        </w:rPr>
        <w:t>מכון</w:t>
      </w:r>
      <w:r w:rsidRPr="00724B0F">
        <w:rPr>
          <w:rtl/>
        </w:rPr>
        <w:t xml:space="preserve"> </w:t>
      </w:r>
      <w:r w:rsidRPr="00724B0F">
        <w:rPr>
          <w:rFonts w:hint="eastAsia"/>
          <w:rtl/>
        </w:rPr>
        <w:t>התקנים</w:t>
      </w:r>
      <w:r>
        <w:rPr>
          <w:vertAlign w:val="superscript"/>
          <w:rtl/>
        </w:rPr>
        <w:footnoteReference w:id="82"/>
      </w:r>
      <w:r w:rsidRPr="00724B0F">
        <w:rPr>
          <w:rtl/>
        </w:rPr>
        <w:t xml:space="preserve"> מבצעת מדי שנה כ-100,000 בדיקות התאמה לתקן של בטון טרי וכ-6% מ</w:t>
      </w:r>
      <w:r w:rsidRPr="00724B0F">
        <w:rPr>
          <w:rFonts w:hint="cs"/>
          <w:rtl/>
        </w:rPr>
        <w:t>ן המדגמים</w:t>
      </w:r>
      <w:r w:rsidRPr="00724B0F">
        <w:rPr>
          <w:rtl/>
        </w:rPr>
        <w:t xml:space="preserve"> </w:t>
      </w:r>
      <w:r w:rsidRPr="00724B0F">
        <w:rPr>
          <w:rFonts w:hint="eastAsia"/>
          <w:rtl/>
        </w:rPr>
        <w:t>מסווג</w:t>
      </w:r>
      <w:r w:rsidRPr="00724B0F">
        <w:rPr>
          <w:rFonts w:hint="cs"/>
          <w:rtl/>
        </w:rPr>
        <w:t>ים</w:t>
      </w:r>
      <w:r w:rsidRPr="00724B0F">
        <w:rPr>
          <w:rtl/>
        </w:rPr>
        <w:t xml:space="preserve"> </w:t>
      </w:r>
      <w:r w:rsidRPr="00724B0F">
        <w:rPr>
          <w:rFonts w:hint="eastAsia"/>
          <w:rtl/>
        </w:rPr>
        <w:t>כ</w:t>
      </w:r>
      <w:r w:rsidRPr="00724B0F">
        <w:rPr>
          <w:rtl/>
        </w:rPr>
        <w:t xml:space="preserve">"לא </w:t>
      </w:r>
      <w:r w:rsidRPr="00724B0F">
        <w:rPr>
          <w:rFonts w:hint="eastAsia"/>
          <w:rtl/>
        </w:rPr>
        <w:t>מתאי</w:t>
      </w:r>
      <w:r w:rsidRPr="00724B0F">
        <w:rPr>
          <w:rFonts w:hint="cs"/>
          <w:rtl/>
        </w:rPr>
        <w:t>מי</w:t>
      </w:r>
      <w:r w:rsidRPr="00724B0F">
        <w:rPr>
          <w:rFonts w:hint="eastAsia"/>
          <w:rtl/>
        </w:rPr>
        <w:t>ם</w:t>
      </w:r>
      <w:r w:rsidRPr="00724B0F">
        <w:rPr>
          <w:rtl/>
        </w:rPr>
        <w:t xml:space="preserve">" </w:t>
      </w:r>
      <w:r w:rsidRPr="00724B0F">
        <w:rPr>
          <w:rFonts w:hint="eastAsia"/>
          <w:rtl/>
        </w:rPr>
        <w:t>לתקן</w:t>
      </w:r>
      <w:r w:rsidR="00AF61A8">
        <w:rPr>
          <w:rFonts w:hint="cs"/>
          <w:rtl/>
        </w:rPr>
        <w:t>.</w:t>
      </w:r>
      <w:r w:rsidRPr="00724B0F">
        <w:rPr>
          <w:rtl/>
        </w:rPr>
        <w:t xml:space="preserve"> </w:t>
      </w:r>
    </w:p>
    <w:p w:rsidR="006E45B0" w:rsidRPr="00142293" w:rsidP="004B4EBD">
      <w:pPr>
        <w:spacing w:before="180" w:line="240" w:lineRule="exact"/>
        <w:ind w:right="2268"/>
        <w:jc w:val="both"/>
        <w:rPr>
          <w:rFonts w:ascii="Tahoma" w:hAnsi="Tahoma" w:cs="Tahoma"/>
          <w:sz w:val="17"/>
          <w:szCs w:val="17"/>
          <w:rtl/>
        </w:rPr>
      </w:pPr>
      <w:r w:rsidRPr="00142293">
        <w:rPr>
          <w:rFonts w:ascii="Tahoma" w:hAnsi="Tahoma" w:cs="Tahoma" w:hint="cs"/>
          <w:sz w:val="17"/>
          <w:szCs w:val="17"/>
          <w:rtl/>
        </w:rPr>
        <w:t xml:space="preserve">להלן מובאות תגובותיהם של גורמים רלוונטיים שנציגים מטעמם משתתפים בוועדת התקינה. </w:t>
      </w:r>
      <w:r w:rsidRPr="00142293">
        <w:rPr>
          <w:rFonts w:ascii="Tahoma" w:hAnsi="Tahoma" w:cs="Tahoma"/>
          <w:sz w:val="17"/>
          <w:szCs w:val="17"/>
          <w:rtl/>
        </w:rPr>
        <w:t>התאחדות בוני הארץ מסרה למשרד מבקר המדינה בתגובתה מאפריל 2017 (להלן</w:t>
      </w:r>
      <w:r w:rsidRPr="00142293">
        <w:rPr>
          <w:rFonts w:ascii="Tahoma" w:hAnsi="Tahoma" w:cs="Tahoma" w:hint="cs"/>
          <w:sz w:val="17"/>
          <w:szCs w:val="17"/>
          <w:rtl/>
        </w:rPr>
        <w:t xml:space="preserve"> </w:t>
      </w:r>
      <w:r w:rsidRPr="00142293">
        <w:rPr>
          <w:rFonts w:ascii="Tahoma" w:hAnsi="Tahoma" w:cs="Tahoma"/>
          <w:sz w:val="17"/>
          <w:szCs w:val="17"/>
          <w:rtl/>
        </w:rPr>
        <w:t xml:space="preserve">- תגובת התאחדות בוני הארץ) כי חוק המכר (דירות), </w:t>
      </w:r>
      <w:r w:rsidR="00C30151">
        <w:rPr>
          <w:rFonts w:ascii="Tahoma" w:hAnsi="Tahoma" w:cs="Tahoma" w:hint="cs"/>
          <w:sz w:val="17"/>
          <w:szCs w:val="17"/>
          <w:rtl/>
        </w:rPr>
        <w:t>ה</w:t>
      </w:r>
      <w:r w:rsidRPr="00142293">
        <w:rPr>
          <w:rFonts w:ascii="Tahoma" w:hAnsi="Tahoma" w:cs="Tahoma"/>
          <w:sz w:val="17"/>
          <w:szCs w:val="17"/>
          <w:rtl/>
        </w:rPr>
        <w:t>תשל"ג-1973 (להלן</w:t>
      </w:r>
      <w:r w:rsidR="004B4EBD">
        <w:rPr>
          <w:rFonts w:ascii="Tahoma" w:hAnsi="Tahoma" w:cs="Tahoma" w:hint="cs"/>
          <w:sz w:val="17"/>
          <w:szCs w:val="17"/>
          <w:rtl/>
        </w:rPr>
        <w:t xml:space="preserve"> </w:t>
      </w:r>
      <w:r w:rsidRPr="00142293">
        <w:rPr>
          <w:rFonts w:ascii="Tahoma" w:hAnsi="Tahoma" w:cs="Tahoma"/>
          <w:sz w:val="17"/>
          <w:szCs w:val="17"/>
          <w:rtl/>
        </w:rPr>
        <w:t>- חוק מכר דירות)</w:t>
      </w:r>
      <w:r w:rsidRPr="00142293">
        <w:rPr>
          <w:rFonts w:ascii="Tahoma" w:hAnsi="Tahoma" w:cs="Tahoma" w:hint="cs"/>
          <w:sz w:val="17"/>
          <w:szCs w:val="17"/>
          <w:rtl/>
        </w:rPr>
        <w:t>,</w:t>
      </w:r>
      <w:r w:rsidRPr="00142293">
        <w:rPr>
          <w:rFonts w:ascii="Tahoma" w:hAnsi="Tahoma" w:cs="Tahoma"/>
          <w:sz w:val="17"/>
          <w:szCs w:val="17"/>
          <w:rtl/>
        </w:rPr>
        <w:t xml:space="preserve"> מטיל אחריות ארוכת טווח על מי "שבונה דירה על מנת למכרה". התאחדות בוני הארץ טרם בדקה כיצד מבטיחים את תאימות הבטון בחו"ל לדרישות התכנוניות ו</w:t>
      </w:r>
      <w:r w:rsidRPr="00142293">
        <w:rPr>
          <w:rFonts w:ascii="Tahoma" w:hAnsi="Tahoma" w:cs="Tahoma" w:hint="cs"/>
          <w:sz w:val="17"/>
          <w:szCs w:val="17"/>
          <w:rtl/>
        </w:rPr>
        <w:t xml:space="preserve">כיצד </w:t>
      </w:r>
      <w:r w:rsidRPr="00142293">
        <w:rPr>
          <w:rFonts w:ascii="Tahoma" w:hAnsi="Tahoma" w:cs="Tahoma"/>
          <w:sz w:val="17"/>
          <w:szCs w:val="17"/>
          <w:rtl/>
        </w:rPr>
        <w:t>מבצעים את הפיקוח בהתאם לפרק 8 בתקן הבין</w:t>
      </w:r>
      <w:r w:rsidRPr="00142293">
        <w:rPr>
          <w:rFonts w:ascii="Tahoma" w:hAnsi="Tahoma" w:cs="Tahoma" w:hint="cs"/>
          <w:sz w:val="17"/>
          <w:szCs w:val="17"/>
          <w:rtl/>
        </w:rPr>
        <w:t>-</w:t>
      </w:r>
      <w:r w:rsidRPr="00142293">
        <w:rPr>
          <w:rFonts w:ascii="Tahoma" w:hAnsi="Tahoma" w:cs="Tahoma"/>
          <w:sz w:val="17"/>
          <w:szCs w:val="17"/>
          <w:rtl/>
        </w:rPr>
        <w:t>לאומי, ו</w:t>
      </w:r>
      <w:r w:rsidRPr="00142293">
        <w:rPr>
          <w:rFonts w:ascii="Tahoma" w:hAnsi="Tahoma" w:cs="Tahoma" w:hint="cs"/>
          <w:sz w:val="17"/>
          <w:szCs w:val="17"/>
          <w:rtl/>
        </w:rPr>
        <w:t>י</w:t>
      </w:r>
      <w:r w:rsidRPr="00142293">
        <w:rPr>
          <w:rFonts w:ascii="Tahoma" w:hAnsi="Tahoma" w:cs="Tahoma"/>
          <w:sz w:val="17"/>
          <w:szCs w:val="17"/>
          <w:rtl/>
        </w:rPr>
        <w:t xml:space="preserve">יתכן </w:t>
      </w:r>
      <w:r w:rsidRPr="00142293">
        <w:rPr>
          <w:rFonts w:ascii="Tahoma" w:hAnsi="Tahoma" w:cs="Tahoma" w:hint="cs"/>
          <w:sz w:val="17"/>
          <w:szCs w:val="17"/>
          <w:rtl/>
        </w:rPr>
        <w:t>ש</w:t>
      </w:r>
      <w:r w:rsidRPr="00142293">
        <w:rPr>
          <w:rFonts w:ascii="Tahoma" w:hAnsi="Tahoma" w:cs="Tahoma"/>
          <w:sz w:val="17"/>
          <w:szCs w:val="17"/>
          <w:rtl/>
        </w:rPr>
        <w:t xml:space="preserve">הדבר </w:t>
      </w:r>
      <w:r w:rsidRPr="00142293">
        <w:rPr>
          <w:rFonts w:ascii="Tahoma" w:hAnsi="Tahoma" w:cs="Tahoma" w:hint="cs"/>
          <w:sz w:val="17"/>
          <w:szCs w:val="17"/>
          <w:rtl/>
        </w:rPr>
        <w:t>קשור</w:t>
      </w:r>
      <w:r w:rsidRPr="00142293">
        <w:rPr>
          <w:rFonts w:ascii="Tahoma" w:hAnsi="Tahoma" w:cs="Tahoma"/>
          <w:sz w:val="17"/>
          <w:szCs w:val="17"/>
          <w:rtl/>
        </w:rPr>
        <w:t xml:space="preserve"> בשוני התרבותי ובה</w:t>
      </w:r>
      <w:r w:rsidRPr="00142293">
        <w:rPr>
          <w:rFonts w:ascii="Tahoma" w:hAnsi="Tahoma" w:cs="Tahoma" w:hint="cs"/>
          <w:sz w:val="17"/>
          <w:szCs w:val="17"/>
          <w:rtl/>
        </w:rPr>
        <w:t>י</w:t>
      </w:r>
      <w:r w:rsidRPr="00142293">
        <w:rPr>
          <w:rFonts w:ascii="Tahoma" w:hAnsi="Tahoma" w:cs="Tahoma"/>
          <w:sz w:val="17"/>
          <w:szCs w:val="17"/>
          <w:rtl/>
        </w:rPr>
        <w:t xml:space="preserve">עדר החובות הקיימות בחוק מכר דירות. הבטון </w:t>
      </w:r>
      <w:r w:rsidRPr="00142293">
        <w:rPr>
          <w:rFonts w:ascii="Tahoma" w:hAnsi="Tahoma" w:cs="Tahoma" w:hint="cs"/>
          <w:sz w:val="17"/>
          <w:szCs w:val="17"/>
          <w:rtl/>
        </w:rPr>
        <w:t>הוא</w:t>
      </w:r>
      <w:r w:rsidRPr="00142293">
        <w:rPr>
          <w:rFonts w:ascii="Tahoma" w:hAnsi="Tahoma" w:cs="Tahoma"/>
          <w:sz w:val="17"/>
          <w:szCs w:val="17"/>
          <w:rtl/>
        </w:rPr>
        <w:t xml:space="preserve"> מוצר בר</w:t>
      </w:r>
      <w:r w:rsidRPr="00142293">
        <w:rPr>
          <w:rFonts w:ascii="Tahoma" w:hAnsi="Tahoma" w:cs="Tahoma" w:hint="cs"/>
          <w:sz w:val="17"/>
          <w:szCs w:val="17"/>
          <w:rtl/>
        </w:rPr>
        <w:t>-</w:t>
      </w:r>
      <w:r w:rsidRPr="00142293">
        <w:rPr>
          <w:rFonts w:ascii="Tahoma" w:hAnsi="Tahoma" w:cs="Tahoma"/>
          <w:sz w:val="17"/>
          <w:szCs w:val="17"/>
          <w:rtl/>
        </w:rPr>
        <w:t>קיימה</w:t>
      </w:r>
      <w:r w:rsidR="004B4EBD">
        <w:rPr>
          <w:rFonts w:ascii="Tahoma" w:hAnsi="Tahoma" w:cs="Tahoma" w:hint="cs"/>
          <w:sz w:val="17"/>
          <w:szCs w:val="17"/>
          <w:rtl/>
        </w:rPr>
        <w:t>,</w:t>
      </w:r>
      <w:r w:rsidRPr="00142293">
        <w:rPr>
          <w:rFonts w:ascii="Tahoma" w:hAnsi="Tahoma" w:cs="Tahoma"/>
          <w:sz w:val="17"/>
          <w:szCs w:val="17"/>
          <w:rtl/>
        </w:rPr>
        <w:t xml:space="preserve"> ואם עולה חשד כי </w:t>
      </w:r>
      <w:r w:rsidRPr="00142293">
        <w:rPr>
          <w:rFonts w:ascii="Tahoma" w:hAnsi="Tahoma" w:cs="Tahoma" w:hint="cs"/>
          <w:sz w:val="17"/>
          <w:szCs w:val="17"/>
          <w:rtl/>
        </w:rPr>
        <w:t>ה</w:t>
      </w:r>
      <w:r w:rsidRPr="00142293">
        <w:rPr>
          <w:rFonts w:ascii="Tahoma" w:hAnsi="Tahoma" w:cs="Tahoma"/>
          <w:sz w:val="17"/>
          <w:szCs w:val="17"/>
          <w:rtl/>
        </w:rPr>
        <w:t xml:space="preserve">בטון </w:t>
      </w:r>
      <w:r w:rsidRPr="00142293">
        <w:rPr>
          <w:rFonts w:ascii="Tahoma" w:hAnsi="Tahoma" w:cs="Tahoma" w:hint="cs"/>
          <w:sz w:val="17"/>
          <w:szCs w:val="17"/>
          <w:rtl/>
        </w:rPr>
        <w:t xml:space="preserve">במבנה </w:t>
      </w:r>
      <w:r w:rsidRPr="00142293">
        <w:rPr>
          <w:rFonts w:ascii="Tahoma" w:hAnsi="Tahoma" w:cs="Tahoma"/>
          <w:sz w:val="17"/>
          <w:szCs w:val="17"/>
          <w:rtl/>
        </w:rPr>
        <w:t>מסוים אינו עומד בדרישת החוזק המתאימה</w:t>
      </w:r>
      <w:r w:rsidRPr="00142293">
        <w:rPr>
          <w:rFonts w:ascii="Tahoma" w:hAnsi="Tahoma" w:cs="Tahoma" w:hint="cs"/>
          <w:sz w:val="17"/>
          <w:szCs w:val="17"/>
          <w:rtl/>
        </w:rPr>
        <w:t>,</w:t>
      </w:r>
      <w:r w:rsidRPr="00142293">
        <w:rPr>
          <w:rFonts w:ascii="Tahoma" w:hAnsi="Tahoma" w:cs="Tahoma"/>
          <w:sz w:val="17"/>
          <w:szCs w:val="17"/>
          <w:rtl/>
        </w:rPr>
        <w:t xml:space="preserve"> אזי מוכר הדירה נושא במלוא </w:t>
      </w:r>
      <w:r w:rsidRPr="00142293">
        <w:rPr>
          <w:rFonts w:ascii="Tahoma" w:hAnsi="Tahoma" w:cs="Tahoma" w:hint="cs"/>
          <w:sz w:val="17"/>
          <w:szCs w:val="17"/>
          <w:rtl/>
        </w:rPr>
        <w:t>ה</w:t>
      </w:r>
      <w:r w:rsidRPr="00142293">
        <w:rPr>
          <w:rFonts w:ascii="Tahoma" w:hAnsi="Tahoma" w:cs="Tahoma"/>
          <w:sz w:val="17"/>
          <w:szCs w:val="17"/>
          <w:rtl/>
        </w:rPr>
        <w:t>אחריות</w:t>
      </w:r>
      <w:r w:rsidRPr="00142293">
        <w:rPr>
          <w:rFonts w:ascii="Tahoma" w:hAnsi="Tahoma" w:cs="Tahoma" w:hint="cs"/>
          <w:sz w:val="17"/>
          <w:szCs w:val="17"/>
          <w:rtl/>
        </w:rPr>
        <w:t>,</w:t>
      </w:r>
      <w:r w:rsidRPr="00142293">
        <w:rPr>
          <w:rFonts w:ascii="Tahoma" w:hAnsi="Tahoma" w:cs="Tahoma"/>
          <w:sz w:val="17"/>
          <w:szCs w:val="17"/>
          <w:rtl/>
        </w:rPr>
        <w:t xml:space="preserve"> בלי קשר לאחריות</w:t>
      </w:r>
      <w:r w:rsidRPr="00142293">
        <w:rPr>
          <w:rFonts w:ascii="Tahoma" w:hAnsi="Tahoma" w:cs="Tahoma" w:hint="cs"/>
          <w:sz w:val="17"/>
          <w:szCs w:val="17"/>
          <w:rtl/>
        </w:rPr>
        <w:t>ו של</w:t>
      </w:r>
      <w:r w:rsidRPr="00142293">
        <w:rPr>
          <w:rFonts w:ascii="Tahoma" w:hAnsi="Tahoma" w:cs="Tahoma"/>
          <w:sz w:val="17"/>
          <w:szCs w:val="17"/>
          <w:rtl/>
        </w:rPr>
        <w:t xml:space="preserve"> יצרן הבטון. ההוכחה הטובה ביותר לחוזק הבטון </w:t>
      </w:r>
      <w:r w:rsidRPr="00142293">
        <w:rPr>
          <w:rFonts w:ascii="Tahoma" w:hAnsi="Tahoma" w:cs="Tahoma" w:hint="cs"/>
          <w:sz w:val="17"/>
          <w:szCs w:val="17"/>
          <w:rtl/>
        </w:rPr>
        <w:t>היא</w:t>
      </w:r>
      <w:r w:rsidRPr="00142293">
        <w:rPr>
          <w:rFonts w:ascii="Tahoma" w:hAnsi="Tahoma" w:cs="Tahoma"/>
          <w:sz w:val="17"/>
          <w:szCs w:val="17"/>
          <w:rtl/>
        </w:rPr>
        <w:t xml:space="preserve"> תוצא</w:t>
      </w:r>
      <w:r w:rsidRPr="00142293">
        <w:rPr>
          <w:rFonts w:ascii="Tahoma" w:hAnsi="Tahoma" w:cs="Tahoma" w:hint="cs"/>
          <w:sz w:val="17"/>
          <w:szCs w:val="17"/>
          <w:rtl/>
        </w:rPr>
        <w:t>ה של</w:t>
      </w:r>
      <w:r w:rsidRPr="00142293">
        <w:rPr>
          <w:rFonts w:ascii="Tahoma" w:hAnsi="Tahoma" w:cs="Tahoma"/>
          <w:sz w:val="17"/>
          <w:szCs w:val="17"/>
          <w:rtl/>
        </w:rPr>
        <w:t xml:space="preserve"> בדיקת בטון שנטלה</w:t>
      </w:r>
      <w:r w:rsidRPr="00142293">
        <w:rPr>
          <w:rFonts w:ascii="Tahoma" w:hAnsi="Tahoma" w:cs="Tahoma" w:hint="cs"/>
          <w:sz w:val="17"/>
          <w:szCs w:val="17"/>
          <w:rtl/>
        </w:rPr>
        <w:t xml:space="preserve"> בעת היציקה</w:t>
      </w:r>
      <w:r w:rsidRPr="00142293">
        <w:rPr>
          <w:rFonts w:ascii="Tahoma" w:hAnsi="Tahoma" w:cs="Tahoma"/>
          <w:sz w:val="17"/>
          <w:szCs w:val="17"/>
          <w:rtl/>
        </w:rPr>
        <w:t xml:space="preserve"> מעבדה מאתר הבני</w:t>
      </w:r>
      <w:r w:rsidRPr="00142293">
        <w:rPr>
          <w:rFonts w:ascii="Tahoma" w:hAnsi="Tahoma" w:cs="Tahoma" w:hint="cs"/>
          <w:sz w:val="17"/>
          <w:szCs w:val="17"/>
          <w:rtl/>
        </w:rPr>
        <w:t>י</w:t>
      </w:r>
      <w:r w:rsidRPr="00142293">
        <w:rPr>
          <w:rFonts w:ascii="Tahoma" w:hAnsi="Tahoma" w:cs="Tahoma"/>
          <w:sz w:val="17"/>
          <w:szCs w:val="17"/>
          <w:rtl/>
        </w:rPr>
        <w:t xml:space="preserve">ה הספציפי או </w:t>
      </w:r>
      <w:r w:rsidRPr="00142293">
        <w:rPr>
          <w:rFonts w:ascii="Tahoma" w:hAnsi="Tahoma" w:cs="Tahoma" w:hint="cs"/>
          <w:sz w:val="17"/>
          <w:szCs w:val="17"/>
          <w:rtl/>
        </w:rPr>
        <w:t xml:space="preserve">של </w:t>
      </w:r>
      <w:r w:rsidRPr="00142293">
        <w:rPr>
          <w:rFonts w:ascii="Tahoma" w:hAnsi="Tahoma" w:cs="Tahoma"/>
          <w:sz w:val="17"/>
          <w:szCs w:val="17"/>
          <w:rtl/>
        </w:rPr>
        <w:t xml:space="preserve">בדיקת </w:t>
      </w:r>
      <w:r w:rsidRPr="00142293">
        <w:rPr>
          <w:rFonts w:ascii="Tahoma" w:hAnsi="Tahoma" w:cs="Tahoma" w:hint="cs"/>
          <w:sz w:val="17"/>
          <w:szCs w:val="17"/>
          <w:rtl/>
        </w:rPr>
        <w:t xml:space="preserve">גליל </w:t>
      </w:r>
      <w:r w:rsidRPr="00142293">
        <w:rPr>
          <w:rFonts w:ascii="Tahoma" w:hAnsi="Tahoma" w:cs="Tahoma"/>
          <w:sz w:val="17"/>
          <w:szCs w:val="17"/>
          <w:rtl/>
        </w:rPr>
        <w:t xml:space="preserve">בטון </w:t>
      </w:r>
      <w:r w:rsidRPr="00142293">
        <w:rPr>
          <w:rFonts w:ascii="Tahoma" w:hAnsi="Tahoma" w:cs="Tahoma" w:hint="cs"/>
          <w:sz w:val="17"/>
          <w:szCs w:val="17"/>
          <w:rtl/>
        </w:rPr>
        <w:t>מוקשח</w:t>
      </w:r>
      <w:r w:rsidRPr="00142293">
        <w:rPr>
          <w:rFonts w:ascii="Tahoma" w:hAnsi="Tahoma" w:cs="Tahoma"/>
          <w:sz w:val="17"/>
          <w:szCs w:val="17"/>
          <w:rtl/>
        </w:rPr>
        <w:t xml:space="preserve"> שנלקח מ</w:t>
      </w:r>
      <w:r w:rsidRPr="00142293">
        <w:rPr>
          <w:rFonts w:ascii="Tahoma" w:hAnsi="Tahoma" w:cs="Tahoma" w:hint="cs"/>
          <w:sz w:val="17"/>
          <w:szCs w:val="17"/>
          <w:rtl/>
        </w:rPr>
        <w:t xml:space="preserve">ן </w:t>
      </w:r>
      <w:r w:rsidRPr="00142293">
        <w:rPr>
          <w:rFonts w:ascii="Tahoma" w:hAnsi="Tahoma" w:cs="Tahoma"/>
          <w:sz w:val="17"/>
          <w:szCs w:val="17"/>
          <w:rtl/>
        </w:rPr>
        <w:t xml:space="preserve">הבניין. </w:t>
      </w:r>
    </w:p>
    <w:p w:rsidR="006E45B0" w:rsidRPr="00142293" w:rsidP="004B4EBD">
      <w:pPr>
        <w:spacing w:line="240" w:lineRule="exact"/>
        <w:ind w:right="2268"/>
        <w:jc w:val="both"/>
        <w:rPr>
          <w:rFonts w:ascii="Tahoma" w:hAnsi="Tahoma" w:cs="Tahoma"/>
          <w:sz w:val="17"/>
          <w:szCs w:val="17"/>
          <w:rtl/>
        </w:rPr>
      </w:pPr>
      <w:r w:rsidRPr="00142293">
        <w:rPr>
          <w:rFonts w:ascii="Tahoma" w:hAnsi="Tahoma" w:cs="Tahoma" w:hint="cs"/>
          <w:sz w:val="17"/>
          <w:szCs w:val="17"/>
          <w:rtl/>
        </w:rPr>
        <w:t xml:space="preserve">עוד מסרה התאחדות בוני הארץ כי </w:t>
      </w:r>
      <w:r w:rsidR="002F33AF">
        <w:rPr>
          <w:rFonts w:ascii="Tahoma" w:hAnsi="Tahoma" w:cs="Tahoma" w:hint="cs"/>
          <w:sz w:val="17"/>
          <w:szCs w:val="17"/>
          <w:rtl/>
        </w:rPr>
        <w:t>אימוץ פרק 8 בתקן הבין-</w:t>
      </w:r>
      <w:r w:rsidRPr="00142293">
        <w:rPr>
          <w:rFonts w:ascii="Tahoma" w:hAnsi="Tahoma" w:cs="Tahoma" w:hint="cs"/>
          <w:sz w:val="17"/>
          <w:szCs w:val="17"/>
          <w:rtl/>
        </w:rPr>
        <w:t xml:space="preserve">לאומי </w:t>
      </w:r>
      <w:r w:rsidR="004B4EBD">
        <w:rPr>
          <w:rFonts w:ascii="Tahoma" w:hAnsi="Tahoma" w:cs="Tahoma" w:hint="cs"/>
          <w:sz w:val="17"/>
          <w:szCs w:val="17"/>
          <w:rtl/>
        </w:rPr>
        <w:t>ו</w:t>
      </w:r>
      <w:r w:rsidRPr="00142293">
        <w:rPr>
          <w:rFonts w:ascii="Tahoma" w:hAnsi="Tahoma" w:cs="Tahoma" w:hint="cs"/>
          <w:sz w:val="17"/>
          <w:szCs w:val="17"/>
          <w:rtl/>
        </w:rPr>
        <w:t xml:space="preserve">בדיקת איכות הבטון גם בשטח </w:t>
      </w:r>
      <w:r w:rsidR="004B4EBD">
        <w:rPr>
          <w:rFonts w:ascii="Tahoma" w:hAnsi="Tahoma" w:cs="Tahoma" w:hint="cs"/>
          <w:sz w:val="17"/>
          <w:szCs w:val="17"/>
          <w:rtl/>
        </w:rPr>
        <w:t>י</w:t>
      </w:r>
      <w:r w:rsidRPr="00142293">
        <w:rPr>
          <w:rFonts w:ascii="Tahoma" w:hAnsi="Tahoma" w:cs="Tahoma" w:hint="cs"/>
          <w:sz w:val="17"/>
          <w:szCs w:val="17"/>
          <w:rtl/>
        </w:rPr>
        <w:t>גר</w:t>
      </w:r>
      <w:r w:rsidR="004B4EBD">
        <w:rPr>
          <w:rFonts w:ascii="Tahoma" w:hAnsi="Tahoma" w:cs="Tahoma" w:hint="cs"/>
          <w:sz w:val="17"/>
          <w:szCs w:val="17"/>
          <w:rtl/>
        </w:rPr>
        <w:t>מ</w:t>
      </w:r>
      <w:r w:rsidRPr="00142293">
        <w:rPr>
          <w:rFonts w:ascii="Tahoma" w:hAnsi="Tahoma" w:cs="Tahoma" w:hint="cs"/>
          <w:sz w:val="17"/>
          <w:szCs w:val="17"/>
          <w:rtl/>
        </w:rPr>
        <w:t>ו לכך ש</w:t>
      </w:r>
      <w:r w:rsidRPr="00142293">
        <w:rPr>
          <w:rFonts w:ascii="Tahoma" w:hAnsi="Tahoma" w:cs="Tahoma"/>
          <w:sz w:val="17"/>
          <w:szCs w:val="17"/>
          <w:rtl/>
        </w:rPr>
        <w:t xml:space="preserve">העלות </w:t>
      </w:r>
      <w:r w:rsidRPr="00142293">
        <w:rPr>
          <w:rFonts w:ascii="Tahoma" w:hAnsi="Tahoma" w:cs="Tahoma" w:hint="cs"/>
          <w:sz w:val="17"/>
          <w:szCs w:val="17"/>
          <w:rtl/>
        </w:rPr>
        <w:t>הכוללת בגין</w:t>
      </w:r>
      <w:r w:rsidRPr="00142293">
        <w:rPr>
          <w:rFonts w:ascii="Tahoma" w:hAnsi="Tahoma" w:cs="Tahoma"/>
          <w:sz w:val="17"/>
          <w:szCs w:val="17"/>
          <w:rtl/>
        </w:rPr>
        <w:t xml:space="preserve"> הבדיקות לא רק שלא תקטן אלא תגדל פי שניים</w:t>
      </w:r>
      <w:r w:rsidR="004B4EBD">
        <w:rPr>
          <w:rFonts w:ascii="Tahoma" w:hAnsi="Tahoma" w:cs="Tahoma" w:hint="cs"/>
          <w:sz w:val="17"/>
          <w:szCs w:val="17"/>
          <w:rtl/>
        </w:rPr>
        <w:t>,</w:t>
      </w:r>
      <w:r w:rsidRPr="00142293">
        <w:rPr>
          <w:rFonts w:ascii="Tahoma" w:hAnsi="Tahoma" w:cs="Tahoma"/>
          <w:sz w:val="17"/>
          <w:szCs w:val="17"/>
          <w:rtl/>
        </w:rPr>
        <w:t xml:space="preserve"> ונוסף </w:t>
      </w:r>
      <w:r w:rsidR="004B4EBD">
        <w:rPr>
          <w:rFonts w:ascii="Tahoma" w:hAnsi="Tahoma" w:cs="Tahoma" w:hint="cs"/>
          <w:sz w:val="17"/>
          <w:szCs w:val="17"/>
          <w:rtl/>
        </w:rPr>
        <w:t xml:space="preserve">על כך </w:t>
      </w:r>
      <w:r w:rsidRPr="00142293">
        <w:rPr>
          <w:rFonts w:ascii="Tahoma" w:hAnsi="Tahoma" w:cs="Tahoma"/>
          <w:sz w:val="17"/>
          <w:szCs w:val="17"/>
          <w:rtl/>
        </w:rPr>
        <w:t xml:space="preserve">יצטרכו היזמים להתמודד </w:t>
      </w:r>
      <w:r w:rsidR="004B4EBD">
        <w:rPr>
          <w:rFonts w:ascii="Tahoma" w:hAnsi="Tahoma" w:cs="Tahoma" w:hint="cs"/>
          <w:sz w:val="17"/>
          <w:szCs w:val="17"/>
          <w:rtl/>
        </w:rPr>
        <w:t xml:space="preserve">עם </w:t>
      </w:r>
      <w:r w:rsidRPr="00142293">
        <w:rPr>
          <w:rFonts w:ascii="Tahoma" w:hAnsi="Tahoma" w:cs="Tahoma"/>
          <w:sz w:val="17"/>
          <w:szCs w:val="17"/>
          <w:rtl/>
        </w:rPr>
        <w:t xml:space="preserve">דיירים שיטענו כי הבטון </w:t>
      </w:r>
      <w:r w:rsidR="004B4EBD">
        <w:rPr>
          <w:rFonts w:ascii="Tahoma" w:hAnsi="Tahoma" w:cs="Tahoma" w:hint="cs"/>
          <w:sz w:val="17"/>
          <w:szCs w:val="17"/>
          <w:rtl/>
        </w:rPr>
        <w:t xml:space="preserve">אינו חזק </w:t>
      </w:r>
      <w:r w:rsidRPr="00142293">
        <w:rPr>
          <w:rFonts w:ascii="Tahoma" w:hAnsi="Tahoma" w:cs="Tahoma"/>
          <w:sz w:val="17"/>
          <w:szCs w:val="17"/>
          <w:rtl/>
        </w:rPr>
        <w:t>מספיק. עלות התביעות הללו עשויה להגיע למאות מיליוני שקלים.</w:t>
      </w:r>
    </w:p>
    <w:p w:rsidR="006E45B0" w:rsidRPr="00142293" w:rsidP="00AF61A8">
      <w:pPr>
        <w:spacing w:line="240" w:lineRule="exact"/>
        <w:ind w:right="2268"/>
        <w:jc w:val="both"/>
        <w:rPr>
          <w:rFonts w:ascii="Tahoma" w:hAnsi="Tahoma" w:cs="Tahoma"/>
          <w:sz w:val="17"/>
          <w:szCs w:val="17"/>
          <w:rtl/>
        </w:rPr>
      </w:pPr>
      <w:r w:rsidRPr="00142293">
        <w:rPr>
          <w:rFonts w:ascii="Tahoma" w:hAnsi="Tahoma" w:cs="Tahoma"/>
          <w:sz w:val="17"/>
          <w:szCs w:val="17"/>
          <w:rtl/>
        </w:rPr>
        <w:t>לשכת המהנדסים מסרה למשרד מבקר המדינה בתגובתה ממאי 2017 (להלן</w:t>
      </w:r>
      <w:r w:rsidRPr="00142293">
        <w:rPr>
          <w:rFonts w:ascii="Tahoma" w:hAnsi="Tahoma" w:cs="Tahoma" w:hint="cs"/>
          <w:sz w:val="17"/>
          <w:szCs w:val="17"/>
          <w:rtl/>
        </w:rPr>
        <w:t xml:space="preserve"> </w:t>
      </w:r>
      <w:r w:rsidRPr="00142293">
        <w:rPr>
          <w:rFonts w:ascii="Tahoma" w:hAnsi="Tahoma" w:cs="Tahoma"/>
          <w:sz w:val="17"/>
          <w:szCs w:val="17"/>
          <w:rtl/>
        </w:rPr>
        <w:t xml:space="preserve">- תגובת לשכת המהנדסים) כי מפעלי הבטון חייבים להתחייב על חוזק הבטון </w:t>
      </w:r>
      <w:r w:rsidRPr="00142293">
        <w:rPr>
          <w:rFonts w:ascii="Tahoma" w:hAnsi="Tahoma" w:cs="Tahoma" w:hint="cs"/>
          <w:sz w:val="17"/>
          <w:szCs w:val="17"/>
          <w:rtl/>
        </w:rPr>
        <w:t>שהם מספקים</w:t>
      </w:r>
      <w:r w:rsidRPr="00142293">
        <w:rPr>
          <w:rFonts w:ascii="Tahoma" w:hAnsi="Tahoma" w:cs="Tahoma"/>
          <w:sz w:val="17"/>
          <w:szCs w:val="17"/>
          <w:rtl/>
        </w:rPr>
        <w:t xml:space="preserve"> כמוצר ועליהם לבצע מערכת של בדיק</w:t>
      </w:r>
      <w:r w:rsidRPr="00142293">
        <w:rPr>
          <w:rFonts w:ascii="Tahoma" w:hAnsi="Tahoma" w:cs="Tahoma" w:hint="cs"/>
          <w:sz w:val="17"/>
          <w:szCs w:val="17"/>
          <w:rtl/>
        </w:rPr>
        <w:t>ו</w:t>
      </w:r>
      <w:r w:rsidRPr="00142293">
        <w:rPr>
          <w:rFonts w:ascii="Tahoma" w:hAnsi="Tahoma" w:cs="Tahoma"/>
          <w:sz w:val="17"/>
          <w:szCs w:val="17"/>
          <w:rtl/>
        </w:rPr>
        <w:t>ת איכות כ</w:t>
      </w:r>
      <w:r w:rsidRPr="00142293">
        <w:rPr>
          <w:rFonts w:ascii="Tahoma" w:hAnsi="Tahoma" w:cs="Tahoma" w:hint="cs"/>
          <w:sz w:val="17"/>
          <w:szCs w:val="17"/>
          <w:rtl/>
        </w:rPr>
        <w:t xml:space="preserve">פי שמחויב לבצע </w:t>
      </w:r>
      <w:r w:rsidRPr="00142293">
        <w:rPr>
          <w:rFonts w:ascii="Tahoma" w:hAnsi="Tahoma" w:cs="Tahoma"/>
          <w:sz w:val="17"/>
          <w:szCs w:val="17"/>
          <w:rtl/>
        </w:rPr>
        <w:t>כל יצרן</w:t>
      </w:r>
      <w:r w:rsidRPr="00142293">
        <w:rPr>
          <w:rFonts w:ascii="Tahoma" w:hAnsi="Tahoma" w:cs="Tahoma" w:hint="cs"/>
          <w:sz w:val="17"/>
          <w:szCs w:val="17"/>
          <w:rtl/>
        </w:rPr>
        <w:t>,</w:t>
      </w:r>
      <w:r w:rsidRPr="00142293">
        <w:rPr>
          <w:rFonts w:ascii="Tahoma" w:hAnsi="Tahoma" w:cs="Tahoma"/>
          <w:sz w:val="17"/>
          <w:szCs w:val="17"/>
          <w:rtl/>
        </w:rPr>
        <w:t xml:space="preserve"> וליצרן הבטון צריכה להיות אחריות מוחלטת </w:t>
      </w:r>
      <w:r w:rsidRPr="00142293">
        <w:rPr>
          <w:rFonts w:ascii="Tahoma" w:hAnsi="Tahoma" w:cs="Tahoma" w:hint="cs"/>
          <w:sz w:val="17"/>
          <w:szCs w:val="17"/>
          <w:rtl/>
        </w:rPr>
        <w:t>ל</w:t>
      </w:r>
      <w:r w:rsidRPr="00142293">
        <w:rPr>
          <w:rFonts w:ascii="Tahoma" w:hAnsi="Tahoma" w:cs="Tahoma"/>
          <w:sz w:val="17"/>
          <w:szCs w:val="17"/>
          <w:rtl/>
        </w:rPr>
        <w:t xml:space="preserve">חוזק הבטון </w:t>
      </w:r>
      <w:r w:rsidRPr="00142293">
        <w:rPr>
          <w:rFonts w:ascii="Tahoma" w:hAnsi="Tahoma" w:cs="Tahoma" w:hint="cs"/>
          <w:sz w:val="17"/>
          <w:szCs w:val="17"/>
          <w:rtl/>
        </w:rPr>
        <w:t>(כפי שנקבע</w:t>
      </w:r>
      <w:r w:rsidRPr="00142293">
        <w:rPr>
          <w:rFonts w:ascii="Tahoma" w:hAnsi="Tahoma" w:cs="Tahoma"/>
          <w:sz w:val="17"/>
          <w:szCs w:val="17"/>
          <w:rtl/>
        </w:rPr>
        <w:t xml:space="preserve"> </w:t>
      </w:r>
      <w:r w:rsidRPr="00142293">
        <w:rPr>
          <w:rFonts w:ascii="Tahoma" w:hAnsi="Tahoma" w:cs="Tahoma" w:hint="cs"/>
          <w:sz w:val="17"/>
          <w:szCs w:val="17"/>
          <w:rtl/>
        </w:rPr>
        <w:t>ב</w:t>
      </w:r>
      <w:r w:rsidRPr="00142293">
        <w:rPr>
          <w:rFonts w:ascii="Tahoma" w:hAnsi="Tahoma" w:cs="Tahoma"/>
          <w:sz w:val="17"/>
          <w:szCs w:val="17"/>
          <w:rtl/>
        </w:rPr>
        <w:t>תקן הבין</w:t>
      </w:r>
      <w:r w:rsidRPr="00142293">
        <w:rPr>
          <w:rFonts w:ascii="Tahoma" w:hAnsi="Tahoma" w:cs="Tahoma" w:hint="cs"/>
          <w:sz w:val="17"/>
          <w:szCs w:val="17"/>
          <w:rtl/>
        </w:rPr>
        <w:t>-</w:t>
      </w:r>
      <w:r w:rsidRPr="00142293">
        <w:rPr>
          <w:rFonts w:ascii="Tahoma" w:hAnsi="Tahoma" w:cs="Tahoma"/>
          <w:sz w:val="17"/>
          <w:szCs w:val="17"/>
          <w:rtl/>
        </w:rPr>
        <w:t>לאומי</w:t>
      </w:r>
      <w:r w:rsidRPr="00142293">
        <w:rPr>
          <w:rFonts w:ascii="Tahoma" w:hAnsi="Tahoma" w:cs="Tahoma" w:hint="cs"/>
          <w:sz w:val="17"/>
          <w:szCs w:val="17"/>
          <w:rtl/>
        </w:rPr>
        <w:t>)</w:t>
      </w:r>
      <w:r w:rsidRPr="00142293">
        <w:rPr>
          <w:rFonts w:ascii="Tahoma" w:hAnsi="Tahoma" w:cs="Tahoma"/>
          <w:sz w:val="17"/>
          <w:szCs w:val="17"/>
          <w:rtl/>
        </w:rPr>
        <w:t xml:space="preserve">. </w:t>
      </w:r>
      <w:r w:rsidRPr="00142293">
        <w:rPr>
          <w:rFonts w:ascii="Tahoma" w:hAnsi="Tahoma" w:cs="Tahoma" w:hint="cs"/>
          <w:sz w:val="17"/>
          <w:szCs w:val="17"/>
          <w:rtl/>
        </w:rPr>
        <w:t>ו</w:t>
      </w:r>
      <w:r w:rsidRPr="00142293">
        <w:rPr>
          <w:rFonts w:ascii="Tahoma" w:hAnsi="Tahoma" w:cs="Tahoma"/>
          <w:sz w:val="17"/>
          <w:szCs w:val="17"/>
          <w:rtl/>
        </w:rPr>
        <w:t xml:space="preserve">אולם </w:t>
      </w:r>
      <w:r w:rsidRPr="00142293">
        <w:rPr>
          <w:rFonts w:ascii="Tahoma" w:hAnsi="Tahoma" w:cs="Tahoma" w:hint="cs"/>
          <w:sz w:val="17"/>
          <w:szCs w:val="17"/>
          <w:rtl/>
        </w:rPr>
        <w:t>מאחר ש</w:t>
      </w:r>
      <w:r w:rsidRPr="00142293">
        <w:rPr>
          <w:rFonts w:ascii="Tahoma" w:hAnsi="Tahoma" w:cs="Tahoma"/>
          <w:sz w:val="17"/>
          <w:szCs w:val="17"/>
          <w:rtl/>
        </w:rPr>
        <w:t>מרגע ה</w:t>
      </w:r>
      <w:r w:rsidRPr="00142293">
        <w:rPr>
          <w:rFonts w:ascii="Tahoma" w:hAnsi="Tahoma" w:cs="Tahoma" w:hint="cs"/>
          <w:sz w:val="17"/>
          <w:szCs w:val="17"/>
          <w:rtl/>
        </w:rPr>
        <w:t>י</w:t>
      </w:r>
      <w:r w:rsidRPr="00142293">
        <w:rPr>
          <w:rFonts w:ascii="Tahoma" w:hAnsi="Tahoma" w:cs="Tahoma"/>
          <w:sz w:val="17"/>
          <w:szCs w:val="17"/>
          <w:rtl/>
        </w:rPr>
        <w:t xml:space="preserve">יצור ועד </w:t>
      </w:r>
      <w:r w:rsidR="00AF61A8">
        <w:rPr>
          <w:rFonts w:ascii="Tahoma" w:hAnsi="Tahoma" w:cs="Tahoma" w:hint="cs"/>
          <w:sz w:val="17"/>
          <w:szCs w:val="17"/>
          <w:rtl/>
        </w:rPr>
        <w:t>השמתו</w:t>
      </w:r>
      <w:r w:rsidRPr="00142293">
        <w:rPr>
          <w:rFonts w:ascii="Tahoma" w:hAnsi="Tahoma" w:cs="Tahoma"/>
          <w:sz w:val="17"/>
          <w:szCs w:val="17"/>
          <w:rtl/>
        </w:rPr>
        <w:t xml:space="preserve"> באתר </w:t>
      </w:r>
      <w:r w:rsidR="004B4EBD">
        <w:rPr>
          <w:rFonts w:ascii="Tahoma" w:hAnsi="Tahoma" w:cs="Tahoma" w:hint="cs"/>
          <w:sz w:val="17"/>
          <w:szCs w:val="17"/>
          <w:rtl/>
        </w:rPr>
        <w:t xml:space="preserve">הבנייה </w:t>
      </w:r>
      <w:r w:rsidRPr="00142293">
        <w:rPr>
          <w:rFonts w:ascii="Tahoma" w:hAnsi="Tahoma" w:cs="Tahoma" w:hint="cs"/>
          <w:sz w:val="17"/>
          <w:szCs w:val="17"/>
          <w:rtl/>
        </w:rPr>
        <w:t xml:space="preserve">הבטון עובר </w:t>
      </w:r>
      <w:r w:rsidRPr="00142293">
        <w:rPr>
          <w:rFonts w:ascii="Tahoma" w:hAnsi="Tahoma" w:cs="Tahoma"/>
          <w:sz w:val="17"/>
          <w:szCs w:val="17"/>
          <w:rtl/>
        </w:rPr>
        <w:t>תהליכים נוספים בלתי מבוקרים</w:t>
      </w:r>
      <w:r w:rsidRPr="00142293">
        <w:rPr>
          <w:rFonts w:ascii="Tahoma" w:hAnsi="Tahoma" w:cs="Tahoma" w:hint="cs"/>
          <w:sz w:val="17"/>
          <w:szCs w:val="17"/>
          <w:rtl/>
        </w:rPr>
        <w:t>,</w:t>
      </w:r>
      <w:r w:rsidRPr="00142293">
        <w:rPr>
          <w:rFonts w:ascii="Tahoma" w:hAnsi="Tahoma" w:cs="Tahoma"/>
          <w:sz w:val="17"/>
          <w:szCs w:val="17"/>
          <w:rtl/>
        </w:rPr>
        <w:t xml:space="preserve"> י</w:t>
      </w:r>
      <w:r w:rsidRPr="00142293">
        <w:rPr>
          <w:rFonts w:ascii="Tahoma" w:hAnsi="Tahoma" w:cs="Tahoma" w:hint="cs"/>
          <w:sz w:val="17"/>
          <w:szCs w:val="17"/>
          <w:rtl/>
        </w:rPr>
        <w:t>יתכן כי</w:t>
      </w:r>
      <w:r w:rsidRPr="00142293">
        <w:rPr>
          <w:rFonts w:ascii="Tahoma" w:hAnsi="Tahoma" w:cs="Tahoma"/>
          <w:sz w:val="17"/>
          <w:szCs w:val="17"/>
          <w:rtl/>
        </w:rPr>
        <w:t xml:space="preserve"> הבטון שיגיע לאתר הבנייה לא יהיה באיכות הנדרשת או המתוכננת בשער המפעל. מניסיון לשכת המה</w:t>
      </w:r>
      <w:r w:rsidRPr="00142293">
        <w:rPr>
          <w:rFonts w:ascii="Tahoma" w:hAnsi="Tahoma" w:cs="Tahoma" w:hint="cs"/>
          <w:sz w:val="17"/>
          <w:szCs w:val="17"/>
          <w:rtl/>
        </w:rPr>
        <w:t>נ</w:t>
      </w:r>
      <w:r w:rsidRPr="00142293">
        <w:rPr>
          <w:rFonts w:ascii="Tahoma" w:hAnsi="Tahoma" w:cs="Tahoma"/>
          <w:sz w:val="17"/>
          <w:szCs w:val="17"/>
          <w:rtl/>
        </w:rPr>
        <w:t xml:space="preserve">דסים הדבר </w:t>
      </w:r>
      <w:r w:rsidRPr="00142293">
        <w:rPr>
          <w:rFonts w:ascii="Tahoma" w:hAnsi="Tahoma" w:cs="Tahoma" w:hint="cs"/>
          <w:sz w:val="17"/>
          <w:szCs w:val="17"/>
          <w:rtl/>
        </w:rPr>
        <w:t>שכיח וחוזר על עצמו</w:t>
      </w:r>
      <w:r w:rsidRPr="00142293">
        <w:rPr>
          <w:rFonts w:ascii="Tahoma" w:hAnsi="Tahoma" w:cs="Tahoma"/>
          <w:sz w:val="17"/>
          <w:szCs w:val="17"/>
          <w:rtl/>
        </w:rPr>
        <w:t xml:space="preserve"> פעמים רבות</w:t>
      </w:r>
      <w:r w:rsidRPr="00142293">
        <w:rPr>
          <w:rFonts w:ascii="Tahoma" w:hAnsi="Tahoma" w:cs="Tahoma" w:hint="cs"/>
          <w:sz w:val="17"/>
          <w:szCs w:val="17"/>
          <w:rtl/>
        </w:rPr>
        <w:t>.</w:t>
      </w:r>
    </w:p>
    <w:p w:rsidR="006E45B0" w:rsidRPr="00142293" w:rsidP="00287383">
      <w:pPr>
        <w:spacing w:after="240" w:line="240" w:lineRule="exact"/>
        <w:ind w:right="2268"/>
        <w:jc w:val="both"/>
        <w:rPr>
          <w:rFonts w:ascii="Tahoma" w:hAnsi="Tahoma" w:cs="Tahoma"/>
          <w:sz w:val="17"/>
          <w:szCs w:val="17"/>
          <w:rtl/>
        </w:rPr>
      </w:pPr>
      <w:r w:rsidRPr="00142293">
        <w:rPr>
          <w:rFonts w:ascii="Tahoma" w:hAnsi="Tahoma" w:cs="Tahoma"/>
          <w:sz w:val="17"/>
          <w:szCs w:val="17"/>
          <w:rtl/>
        </w:rPr>
        <w:t>עוד מסרה לשכת המהנדסים</w:t>
      </w:r>
      <w:r w:rsidRPr="00142293">
        <w:rPr>
          <w:rFonts w:ascii="Tahoma" w:hAnsi="Tahoma" w:cs="Tahoma" w:hint="cs"/>
          <w:sz w:val="17"/>
          <w:szCs w:val="17"/>
          <w:rtl/>
        </w:rPr>
        <w:t>, מניסיונה,</w:t>
      </w:r>
      <w:r w:rsidRPr="00142293">
        <w:rPr>
          <w:rFonts w:ascii="Tahoma" w:hAnsi="Tahoma" w:cs="Tahoma"/>
          <w:sz w:val="17"/>
          <w:szCs w:val="17"/>
          <w:rtl/>
        </w:rPr>
        <w:t xml:space="preserve"> כי במפעלי</w:t>
      </w:r>
      <w:r w:rsidRPr="00142293">
        <w:rPr>
          <w:rFonts w:ascii="Tahoma" w:hAnsi="Tahoma" w:cs="Tahoma" w:hint="cs"/>
          <w:sz w:val="17"/>
          <w:szCs w:val="17"/>
          <w:rtl/>
        </w:rPr>
        <w:t>ם</w:t>
      </w:r>
      <w:r w:rsidRPr="00142293">
        <w:rPr>
          <w:rFonts w:ascii="Tahoma" w:hAnsi="Tahoma" w:cs="Tahoma"/>
          <w:sz w:val="17"/>
          <w:szCs w:val="17"/>
          <w:rtl/>
        </w:rPr>
        <w:t xml:space="preserve"> </w:t>
      </w:r>
      <w:r w:rsidRPr="00142293">
        <w:rPr>
          <w:rFonts w:ascii="Tahoma" w:hAnsi="Tahoma" w:cs="Tahoma" w:hint="cs"/>
          <w:sz w:val="17"/>
          <w:szCs w:val="17"/>
          <w:rtl/>
        </w:rPr>
        <w:t>מתרחשות</w:t>
      </w:r>
      <w:r w:rsidRPr="00142293">
        <w:rPr>
          <w:rFonts w:ascii="Tahoma" w:hAnsi="Tahoma" w:cs="Tahoma"/>
          <w:sz w:val="17"/>
          <w:szCs w:val="17"/>
          <w:rtl/>
        </w:rPr>
        <w:t xml:space="preserve"> תקלות בתהליך ייצור</w:t>
      </w:r>
      <w:r w:rsidRPr="00142293">
        <w:rPr>
          <w:rFonts w:ascii="Tahoma" w:hAnsi="Tahoma" w:cs="Tahoma" w:hint="cs"/>
          <w:sz w:val="17"/>
          <w:szCs w:val="17"/>
          <w:rtl/>
        </w:rPr>
        <w:t>ו של</w:t>
      </w:r>
      <w:r w:rsidRPr="00142293">
        <w:rPr>
          <w:rFonts w:ascii="Tahoma" w:hAnsi="Tahoma" w:cs="Tahoma"/>
          <w:sz w:val="17"/>
          <w:szCs w:val="17"/>
          <w:rtl/>
        </w:rPr>
        <w:t xml:space="preserve"> הבטון</w:t>
      </w:r>
      <w:r w:rsidRPr="00142293">
        <w:rPr>
          <w:rFonts w:ascii="Tahoma" w:hAnsi="Tahoma" w:cs="Tahoma" w:hint="cs"/>
          <w:sz w:val="17"/>
          <w:szCs w:val="17"/>
          <w:rtl/>
        </w:rPr>
        <w:t>,</w:t>
      </w:r>
      <w:r w:rsidRPr="00142293">
        <w:rPr>
          <w:rFonts w:ascii="Tahoma" w:hAnsi="Tahoma" w:cs="Tahoma"/>
          <w:sz w:val="17"/>
          <w:szCs w:val="17"/>
          <w:rtl/>
        </w:rPr>
        <w:t xml:space="preserve"> ו</w:t>
      </w:r>
      <w:r w:rsidRPr="00142293">
        <w:rPr>
          <w:rFonts w:ascii="Tahoma" w:hAnsi="Tahoma" w:cs="Tahoma" w:hint="cs"/>
          <w:sz w:val="17"/>
          <w:szCs w:val="17"/>
          <w:rtl/>
        </w:rPr>
        <w:t>אין</w:t>
      </w:r>
      <w:r w:rsidRPr="00142293">
        <w:rPr>
          <w:rFonts w:ascii="Tahoma" w:hAnsi="Tahoma" w:cs="Tahoma"/>
          <w:sz w:val="17"/>
          <w:szCs w:val="17"/>
          <w:rtl/>
        </w:rPr>
        <w:t xml:space="preserve"> לסמוך על </w:t>
      </w:r>
      <w:r w:rsidR="00536BED">
        <w:rPr>
          <w:rFonts w:ascii="Tahoma" w:hAnsi="Tahoma" w:cs="Tahoma" w:hint="cs"/>
          <w:sz w:val="17"/>
          <w:szCs w:val="17"/>
          <w:rtl/>
        </w:rPr>
        <w:t xml:space="preserve">בדיקה עצמית של </w:t>
      </w:r>
      <w:r w:rsidRPr="00142293">
        <w:rPr>
          <w:rFonts w:ascii="Tahoma" w:hAnsi="Tahoma" w:cs="Tahoma"/>
          <w:sz w:val="17"/>
          <w:szCs w:val="17"/>
          <w:rtl/>
        </w:rPr>
        <w:t xml:space="preserve">חוזק הבטון </w:t>
      </w:r>
      <w:r w:rsidR="00536BED">
        <w:rPr>
          <w:rFonts w:ascii="Tahoma" w:hAnsi="Tahoma" w:cs="Tahoma" w:hint="cs"/>
          <w:sz w:val="17"/>
          <w:szCs w:val="17"/>
          <w:rtl/>
        </w:rPr>
        <w:t>בידי</w:t>
      </w:r>
      <w:r w:rsidRPr="00142293">
        <w:rPr>
          <w:rFonts w:ascii="Tahoma" w:hAnsi="Tahoma" w:cs="Tahoma" w:hint="cs"/>
          <w:sz w:val="17"/>
          <w:szCs w:val="17"/>
          <w:rtl/>
        </w:rPr>
        <w:t xml:space="preserve"> מפעלי הפריפריה </w:t>
      </w:r>
      <w:r w:rsidR="00536BED">
        <w:rPr>
          <w:rFonts w:ascii="Tahoma" w:hAnsi="Tahoma" w:cs="Tahoma" w:hint="cs"/>
          <w:sz w:val="17"/>
          <w:szCs w:val="17"/>
          <w:rtl/>
        </w:rPr>
        <w:t>ו</w:t>
      </w:r>
      <w:r w:rsidRPr="00142293">
        <w:rPr>
          <w:rFonts w:ascii="Tahoma" w:hAnsi="Tahoma" w:cs="Tahoma"/>
          <w:sz w:val="17"/>
          <w:szCs w:val="17"/>
          <w:rtl/>
        </w:rPr>
        <w:t>על הבטח</w:t>
      </w:r>
      <w:r w:rsidR="00536BED">
        <w:rPr>
          <w:rFonts w:ascii="Tahoma" w:hAnsi="Tahoma" w:cs="Tahoma" w:hint="cs"/>
          <w:sz w:val="17"/>
          <w:szCs w:val="17"/>
          <w:rtl/>
        </w:rPr>
        <w:t>תם</w:t>
      </w:r>
      <w:r w:rsidRPr="00142293">
        <w:rPr>
          <w:rFonts w:ascii="Tahoma" w:hAnsi="Tahoma" w:cs="Tahoma"/>
          <w:sz w:val="17"/>
          <w:szCs w:val="17"/>
          <w:rtl/>
        </w:rPr>
        <w:t xml:space="preserve"> שהבטון בחוזק הנדרש. אם יוחלט לבטל את דרישות התקן הישראלי להבטחת איכות בבדיקות באתרי הבנייה</w:t>
      </w:r>
      <w:r w:rsidR="00287383">
        <w:rPr>
          <w:rFonts w:ascii="Tahoma" w:hAnsi="Tahoma" w:cs="Tahoma" w:hint="cs"/>
          <w:sz w:val="17"/>
          <w:szCs w:val="17"/>
          <w:rtl/>
        </w:rPr>
        <w:t>,</w:t>
      </w:r>
      <w:r w:rsidRPr="00142293">
        <w:rPr>
          <w:rFonts w:ascii="Tahoma" w:hAnsi="Tahoma" w:cs="Tahoma"/>
          <w:sz w:val="17"/>
          <w:szCs w:val="17"/>
          <w:rtl/>
        </w:rPr>
        <w:t xml:space="preserve"> </w:t>
      </w:r>
      <w:r w:rsidRPr="00142293">
        <w:rPr>
          <w:rFonts w:ascii="Tahoma" w:hAnsi="Tahoma" w:cs="Tahoma" w:hint="cs"/>
          <w:sz w:val="17"/>
          <w:szCs w:val="17"/>
          <w:rtl/>
        </w:rPr>
        <w:t>הרי ש</w:t>
      </w:r>
      <w:r w:rsidRPr="00142293">
        <w:rPr>
          <w:rFonts w:ascii="Tahoma" w:hAnsi="Tahoma" w:cs="Tahoma"/>
          <w:sz w:val="17"/>
          <w:szCs w:val="17"/>
          <w:rtl/>
        </w:rPr>
        <w:t xml:space="preserve">כדי להיות אחראים </w:t>
      </w:r>
      <w:r w:rsidRPr="00142293">
        <w:rPr>
          <w:rFonts w:ascii="Tahoma" w:hAnsi="Tahoma" w:cs="Tahoma" w:hint="cs"/>
          <w:sz w:val="17"/>
          <w:szCs w:val="17"/>
          <w:rtl/>
        </w:rPr>
        <w:t>ל</w:t>
      </w:r>
      <w:r w:rsidRPr="00142293">
        <w:rPr>
          <w:rFonts w:ascii="Tahoma" w:hAnsi="Tahoma" w:cs="Tahoma"/>
          <w:sz w:val="17"/>
          <w:szCs w:val="17"/>
          <w:rtl/>
        </w:rPr>
        <w:t>יציבות המבנ</w:t>
      </w:r>
      <w:r w:rsidRPr="00142293">
        <w:rPr>
          <w:rFonts w:ascii="Tahoma" w:hAnsi="Tahoma" w:cs="Tahoma" w:hint="cs"/>
          <w:sz w:val="17"/>
          <w:szCs w:val="17"/>
          <w:rtl/>
        </w:rPr>
        <w:t>ים</w:t>
      </w:r>
      <w:r w:rsidRPr="00142293">
        <w:rPr>
          <w:rFonts w:ascii="Tahoma" w:hAnsi="Tahoma" w:cs="Tahoma"/>
          <w:sz w:val="17"/>
          <w:szCs w:val="17"/>
          <w:rtl/>
        </w:rPr>
        <w:t xml:space="preserve"> </w:t>
      </w:r>
      <w:r w:rsidR="00536BED">
        <w:rPr>
          <w:rFonts w:ascii="Tahoma" w:hAnsi="Tahoma" w:cs="Tahoma" w:hint="cs"/>
          <w:sz w:val="17"/>
          <w:szCs w:val="17"/>
          <w:rtl/>
        </w:rPr>
        <w:t>ת</w:t>
      </w:r>
      <w:r w:rsidRPr="00142293">
        <w:rPr>
          <w:rFonts w:ascii="Tahoma" w:hAnsi="Tahoma" w:cs="Tahoma"/>
          <w:sz w:val="17"/>
          <w:szCs w:val="17"/>
          <w:rtl/>
        </w:rPr>
        <w:t xml:space="preserve">משיך </w:t>
      </w:r>
      <w:r w:rsidR="00536BED">
        <w:rPr>
          <w:rFonts w:ascii="Tahoma" w:hAnsi="Tahoma" w:cs="Tahoma" w:hint="cs"/>
          <w:sz w:val="17"/>
          <w:szCs w:val="17"/>
          <w:rtl/>
        </w:rPr>
        <w:t xml:space="preserve">הלשכה </w:t>
      </w:r>
      <w:r w:rsidRPr="00142293">
        <w:rPr>
          <w:rFonts w:ascii="Tahoma" w:hAnsi="Tahoma" w:cs="Tahoma"/>
          <w:sz w:val="17"/>
          <w:szCs w:val="17"/>
          <w:rtl/>
        </w:rPr>
        <w:t xml:space="preserve">לדרוש </w:t>
      </w:r>
      <w:r w:rsidRPr="00142293">
        <w:rPr>
          <w:rFonts w:ascii="Tahoma" w:hAnsi="Tahoma" w:cs="Tahoma" w:hint="cs"/>
          <w:sz w:val="17"/>
          <w:szCs w:val="17"/>
          <w:rtl/>
        </w:rPr>
        <w:t>בדיקות של</w:t>
      </w:r>
      <w:r w:rsidRPr="00142293">
        <w:rPr>
          <w:rFonts w:ascii="Tahoma" w:hAnsi="Tahoma" w:cs="Tahoma"/>
          <w:sz w:val="17"/>
          <w:szCs w:val="17"/>
          <w:rtl/>
        </w:rPr>
        <w:t xml:space="preserve"> האלמנטים במבנה.</w:t>
      </w:r>
      <w:r w:rsidRPr="00142293">
        <w:rPr>
          <w:rFonts w:ascii="Tahoma" w:hAnsi="Tahoma" w:cs="Tahoma" w:hint="cs"/>
          <w:sz w:val="17"/>
          <w:szCs w:val="17"/>
          <w:rtl/>
        </w:rPr>
        <w:t xml:space="preserve"> דברים דומים מסר בתגובתו גם </w:t>
      </w:r>
      <w:r w:rsidRPr="00142293">
        <w:rPr>
          <w:rFonts w:ascii="Tahoma" w:hAnsi="Tahoma" w:cs="Tahoma"/>
          <w:sz w:val="17"/>
          <w:szCs w:val="17"/>
          <w:rtl/>
        </w:rPr>
        <w:t>משרד הבינוי והשיכון</w:t>
      </w:r>
      <w:r w:rsidRPr="00142293">
        <w:rPr>
          <w:rFonts w:ascii="Tahoma" w:hAnsi="Tahoma" w:cs="Tahoma" w:hint="cs"/>
          <w:sz w:val="17"/>
          <w:szCs w:val="17"/>
          <w:rtl/>
        </w:rPr>
        <w:t xml:space="preserve">. </w:t>
      </w:r>
    </w:p>
    <w:p w:rsidR="006E45B0" w:rsidRPr="00142293" w:rsidP="00536BED">
      <w:pPr>
        <w:pStyle w:val="RESHET"/>
        <w:rPr>
          <w:rtl/>
        </w:rPr>
      </w:pPr>
      <w:r w:rsidRPr="00142293">
        <w:rPr>
          <w:rFonts w:hint="cs"/>
          <w:rtl/>
        </w:rPr>
        <w:t xml:space="preserve">משרד מבקר המדינה מביא לתשומת לב </w:t>
      </w:r>
      <w:r w:rsidRPr="00142293">
        <w:rPr>
          <w:rtl/>
        </w:rPr>
        <w:t>התאחדות בוני הארץ</w:t>
      </w:r>
      <w:r w:rsidRPr="00142293">
        <w:rPr>
          <w:rFonts w:hint="cs"/>
          <w:rtl/>
        </w:rPr>
        <w:t xml:space="preserve"> ולשכת המהנדסים כי</w:t>
      </w:r>
      <w:r w:rsidR="002F33AF">
        <w:rPr>
          <w:rFonts w:hint="cs"/>
          <w:rtl/>
        </w:rPr>
        <w:t xml:space="preserve"> גם לאחר אימוץ פרק 8 מהתקן הבין-</w:t>
      </w:r>
      <w:r w:rsidRPr="00142293">
        <w:rPr>
          <w:rFonts w:hint="cs"/>
          <w:rtl/>
        </w:rPr>
        <w:t>לאומי הקובע שאת תואמות הבטון קובעים בבדיקה הנערכת במ</w:t>
      </w:r>
      <w:r w:rsidR="002F33AF">
        <w:rPr>
          <w:rFonts w:hint="cs"/>
          <w:rtl/>
        </w:rPr>
        <w:t>פעל הבטון</w:t>
      </w:r>
      <w:r w:rsidR="00536BED">
        <w:rPr>
          <w:rFonts w:hint="cs"/>
          <w:rtl/>
        </w:rPr>
        <w:t>,</w:t>
      </w:r>
      <w:r w:rsidR="002F33AF">
        <w:rPr>
          <w:rFonts w:hint="cs"/>
          <w:rtl/>
        </w:rPr>
        <w:t xml:space="preserve"> </w:t>
      </w:r>
      <w:r w:rsidR="00536BED">
        <w:rPr>
          <w:rFonts w:hint="cs"/>
          <w:rtl/>
        </w:rPr>
        <w:t xml:space="preserve">יימשכו </w:t>
      </w:r>
      <w:r w:rsidR="002F33AF">
        <w:rPr>
          <w:rFonts w:hint="cs"/>
          <w:rtl/>
        </w:rPr>
        <w:t>לפי התקן הבין-</w:t>
      </w:r>
      <w:r w:rsidRPr="00142293">
        <w:rPr>
          <w:rFonts w:hint="cs"/>
          <w:rtl/>
        </w:rPr>
        <w:t xml:space="preserve">לאומי </w:t>
      </w:r>
      <w:r w:rsidR="00536BED">
        <w:rPr>
          <w:rFonts w:hint="cs"/>
          <w:rtl/>
        </w:rPr>
        <w:t>ה</w:t>
      </w:r>
      <w:r w:rsidRPr="00142293">
        <w:rPr>
          <w:rFonts w:hint="cs"/>
          <w:rtl/>
        </w:rPr>
        <w:t xml:space="preserve">בדיקות </w:t>
      </w:r>
      <w:r w:rsidR="00536BED">
        <w:rPr>
          <w:rFonts w:hint="cs"/>
          <w:rtl/>
        </w:rPr>
        <w:t>ה</w:t>
      </w:r>
      <w:r w:rsidRPr="00142293">
        <w:rPr>
          <w:rFonts w:hint="cs"/>
          <w:rtl/>
        </w:rPr>
        <w:t>מדגמיות באתרי הבני</w:t>
      </w:r>
      <w:r w:rsidR="006549AC">
        <w:rPr>
          <w:rFonts w:hint="cs"/>
          <w:rtl/>
        </w:rPr>
        <w:t>י</w:t>
      </w:r>
      <w:r w:rsidRPr="00142293">
        <w:rPr>
          <w:rFonts w:hint="cs"/>
          <w:rtl/>
        </w:rPr>
        <w:t xml:space="preserve">ה לבחינת איכות הבטון. </w:t>
      </w:r>
      <w:r w:rsidR="00536BED">
        <w:rPr>
          <w:rFonts w:hint="cs"/>
          <w:rtl/>
        </w:rPr>
        <w:t xml:space="preserve">אם </w:t>
      </w:r>
      <w:r w:rsidRPr="00142293">
        <w:rPr>
          <w:rFonts w:hint="cs"/>
          <w:rtl/>
        </w:rPr>
        <w:t>איכות הבטון המתקבלת בבדיקה שנערכה באתר הבנ</w:t>
      </w:r>
      <w:r w:rsidR="006549AC">
        <w:rPr>
          <w:rFonts w:hint="cs"/>
          <w:rtl/>
        </w:rPr>
        <w:t>י</w:t>
      </w:r>
      <w:r w:rsidRPr="00142293">
        <w:rPr>
          <w:rFonts w:hint="cs"/>
          <w:rtl/>
        </w:rPr>
        <w:t>יה מצביעה על כך שהבטון אינו עומד בדרישות התקן, יצרן הבטון אחראי לתיקונים ו</w:t>
      </w:r>
      <w:r w:rsidR="00536BED">
        <w:rPr>
          <w:rFonts w:hint="cs"/>
          <w:rtl/>
        </w:rPr>
        <w:t>ל</w:t>
      </w:r>
      <w:r w:rsidRPr="00142293">
        <w:rPr>
          <w:rFonts w:hint="cs"/>
          <w:rtl/>
        </w:rPr>
        <w:t xml:space="preserve">חיזוקים הנדרשים. עוד מעיר משרד מבקר המדינה כי כמות הבדיקות במסגרת המדגמים יכול שתהיה גבוהה יותר תחילה ותקטן עם חלוף הזמן </w:t>
      </w:r>
      <w:r w:rsidR="00536BED">
        <w:rPr>
          <w:rFonts w:hint="cs"/>
          <w:rtl/>
        </w:rPr>
        <w:t xml:space="preserve">נוכח </w:t>
      </w:r>
      <w:r w:rsidRPr="00142293">
        <w:rPr>
          <w:rFonts w:hint="cs"/>
          <w:rtl/>
        </w:rPr>
        <w:t>הממצאים שיתקבלו לגבי חוזק הבטון בבדיקות שייערכו באתרי הבנייה. כמו כן עם השיפור באיכות הבטון יקטן הצורך בבדיקת בטון קשוי שה</w:t>
      </w:r>
      <w:r w:rsidR="00536BED">
        <w:rPr>
          <w:rFonts w:hint="cs"/>
          <w:rtl/>
        </w:rPr>
        <w:t>יא</w:t>
      </w:r>
      <w:r w:rsidRPr="00142293">
        <w:rPr>
          <w:rFonts w:hint="cs"/>
          <w:rtl/>
        </w:rPr>
        <w:t xml:space="preserve"> יקרה יותר מבדיקות בטון טרי, וכן ייחסכו מרבית העלויות הנובעות מהצורך להגיע לאתרי הבנייה. לפיכך החשש מגידול בעלויות בדיקת הבטון אינו מבוסס.</w:t>
      </w:r>
    </w:p>
    <w:p w:rsidR="006E45B0" w:rsidRPr="00142293" w:rsidP="00724B0F">
      <w:pPr>
        <w:spacing w:before="180" w:line="240" w:lineRule="exact"/>
        <w:ind w:right="2268"/>
        <w:jc w:val="both"/>
        <w:rPr>
          <w:rFonts w:ascii="Tahoma" w:hAnsi="Tahoma" w:cs="Tahoma"/>
          <w:sz w:val="17"/>
          <w:szCs w:val="17"/>
          <w:rtl/>
        </w:rPr>
      </w:pPr>
      <w:r w:rsidRPr="00142293">
        <w:rPr>
          <w:rFonts w:ascii="Tahoma" w:hAnsi="Tahoma" w:cs="Tahoma"/>
          <w:sz w:val="17"/>
          <w:szCs w:val="17"/>
          <w:rtl/>
        </w:rPr>
        <w:t xml:space="preserve">התאחדות התעשיינים והאגודה הישראלית של יצרני בטון מובא מסרה ביוני 2017 </w:t>
      </w:r>
      <w:r w:rsidR="00536BED">
        <w:rPr>
          <w:rFonts w:ascii="Tahoma" w:hAnsi="Tahoma" w:cs="Tahoma" w:hint="cs"/>
          <w:sz w:val="17"/>
          <w:szCs w:val="17"/>
          <w:rtl/>
        </w:rPr>
        <w:t xml:space="preserve">בתגובתה </w:t>
      </w:r>
      <w:r w:rsidRPr="00142293">
        <w:rPr>
          <w:rFonts w:ascii="Tahoma" w:hAnsi="Tahoma" w:cs="Tahoma"/>
          <w:sz w:val="17"/>
          <w:szCs w:val="17"/>
          <w:rtl/>
        </w:rPr>
        <w:t>למשרד מבקר המדינה (להלן</w:t>
      </w:r>
      <w:r w:rsidRPr="00142293">
        <w:rPr>
          <w:rFonts w:ascii="Tahoma" w:hAnsi="Tahoma" w:cs="Tahoma" w:hint="cs"/>
          <w:sz w:val="17"/>
          <w:szCs w:val="17"/>
          <w:rtl/>
        </w:rPr>
        <w:t xml:space="preserve"> </w:t>
      </w:r>
      <w:r w:rsidRPr="00142293">
        <w:rPr>
          <w:rFonts w:ascii="Tahoma" w:hAnsi="Tahoma" w:cs="Tahoma"/>
          <w:sz w:val="17"/>
          <w:szCs w:val="17"/>
          <w:rtl/>
        </w:rPr>
        <w:t>-</w:t>
      </w:r>
      <w:r w:rsidRPr="00142293">
        <w:rPr>
          <w:rFonts w:ascii="Tahoma" w:hAnsi="Tahoma" w:cs="Tahoma" w:hint="cs"/>
          <w:sz w:val="17"/>
          <w:szCs w:val="17"/>
          <w:rtl/>
        </w:rPr>
        <w:t xml:space="preserve"> </w:t>
      </w:r>
      <w:r w:rsidRPr="00142293">
        <w:rPr>
          <w:rFonts w:ascii="Tahoma" w:hAnsi="Tahoma" w:cs="Tahoma"/>
          <w:sz w:val="17"/>
          <w:szCs w:val="17"/>
          <w:rtl/>
        </w:rPr>
        <w:t>תגובת התעשיינים) כי בעת תכנון מבנה</w:t>
      </w:r>
      <w:r w:rsidRPr="00142293">
        <w:rPr>
          <w:rFonts w:ascii="Tahoma" w:hAnsi="Tahoma" w:cs="Tahoma" w:hint="cs"/>
          <w:sz w:val="17"/>
          <w:szCs w:val="17"/>
          <w:rtl/>
        </w:rPr>
        <w:t>,</w:t>
      </w:r>
      <w:r w:rsidRPr="00142293">
        <w:rPr>
          <w:rFonts w:ascii="Tahoma" w:hAnsi="Tahoma" w:cs="Tahoma"/>
          <w:sz w:val="17"/>
          <w:szCs w:val="17"/>
          <w:rtl/>
        </w:rPr>
        <w:t xml:space="preserve"> המתכנן </w:t>
      </w:r>
      <w:r w:rsidRPr="00142293">
        <w:rPr>
          <w:rFonts w:ascii="Tahoma" w:hAnsi="Tahoma" w:cs="Tahoma" w:hint="cs"/>
          <w:sz w:val="17"/>
          <w:szCs w:val="17"/>
          <w:rtl/>
        </w:rPr>
        <w:t xml:space="preserve">קובע </w:t>
      </w:r>
      <w:r w:rsidRPr="00142293">
        <w:rPr>
          <w:rFonts w:ascii="Tahoma" w:hAnsi="Tahoma" w:cs="Tahoma"/>
          <w:sz w:val="17"/>
          <w:szCs w:val="17"/>
          <w:rtl/>
        </w:rPr>
        <w:t xml:space="preserve">את חוזק הבטון על פי עקרונות התכן. במידת הצורך </w:t>
      </w:r>
      <w:r w:rsidRPr="00142293">
        <w:rPr>
          <w:rFonts w:ascii="Tahoma" w:hAnsi="Tahoma" w:cs="Tahoma" w:hint="cs"/>
          <w:sz w:val="17"/>
          <w:szCs w:val="17"/>
          <w:rtl/>
        </w:rPr>
        <w:t xml:space="preserve">הוא </w:t>
      </w:r>
      <w:r w:rsidRPr="00142293">
        <w:rPr>
          <w:rFonts w:ascii="Tahoma" w:hAnsi="Tahoma" w:cs="Tahoma"/>
          <w:sz w:val="17"/>
          <w:szCs w:val="17"/>
          <w:rtl/>
        </w:rPr>
        <w:t>מצרף דגשים והנחיות לשיטת היציקה, כגון כמות היציקות שייצקו בה</w:t>
      </w:r>
      <w:r w:rsidRPr="00142293">
        <w:rPr>
          <w:rFonts w:ascii="Tahoma" w:hAnsi="Tahoma" w:cs="Tahoma" w:hint="cs"/>
          <w:sz w:val="17"/>
          <w:szCs w:val="17"/>
          <w:rtl/>
        </w:rPr>
        <w:t>ן</w:t>
      </w:r>
      <w:r w:rsidRPr="00142293">
        <w:rPr>
          <w:rFonts w:ascii="Tahoma" w:hAnsi="Tahoma" w:cs="Tahoma"/>
          <w:sz w:val="17"/>
          <w:szCs w:val="17"/>
          <w:rtl/>
        </w:rPr>
        <w:t xml:space="preserve"> אלמנטים שונים, </w:t>
      </w:r>
      <w:r w:rsidRPr="00142293">
        <w:rPr>
          <w:rFonts w:ascii="Tahoma" w:hAnsi="Tahoma" w:cs="Tahoma" w:hint="cs"/>
          <w:sz w:val="17"/>
          <w:szCs w:val="17"/>
          <w:rtl/>
        </w:rPr>
        <w:t>ה</w:t>
      </w:r>
      <w:r w:rsidRPr="00142293">
        <w:rPr>
          <w:rFonts w:ascii="Tahoma" w:hAnsi="Tahoma" w:cs="Tahoma"/>
          <w:sz w:val="17"/>
          <w:szCs w:val="17"/>
          <w:rtl/>
        </w:rPr>
        <w:t xml:space="preserve">אלמנטים </w:t>
      </w:r>
      <w:r w:rsidRPr="00142293">
        <w:rPr>
          <w:rFonts w:ascii="Tahoma" w:hAnsi="Tahoma" w:cs="Tahoma" w:hint="cs"/>
          <w:sz w:val="17"/>
          <w:szCs w:val="17"/>
          <w:rtl/>
        </w:rPr>
        <w:t>ש</w:t>
      </w:r>
      <w:r w:rsidRPr="00142293">
        <w:rPr>
          <w:rFonts w:ascii="Tahoma" w:hAnsi="Tahoma" w:cs="Tahoma"/>
          <w:sz w:val="17"/>
          <w:szCs w:val="17"/>
          <w:rtl/>
        </w:rPr>
        <w:t xml:space="preserve">ייצקו ביחד </w:t>
      </w:r>
      <w:r w:rsidRPr="00142293">
        <w:rPr>
          <w:rFonts w:ascii="Tahoma" w:hAnsi="Tahoma" w:cs="Tahoma" w:hint="cs"/>
          <w:sz w:val="17"/>
          <w:szCs w:val="17"/>
          <w:rtl/>
        </w:rPr>
        <w:t xml:space="preserve">או </w:t>
      </w:r>
      <w:r w:rsidRPr="00142293">
        <w:rPr>
          <w:rFonts w:ascii="Tahoma" w:hAnsi="Tahoma" w:cs="Tahoma"/>
          <w:sz w:val="17"/>
          <w:szCs w:val="17"/>
          <w:rtl/>
        </w:rPr>
        <w:t>לחוד</w:t>
      </w:r>
      <w:r w:rsidRPr="00142293">
        <w:rPr>
          <w:rFonts w:ascii="Tahoma" w:hAnsi="Tahoma" w:cs="Tahoma" w:hint="cs"/>
          <w:sz w:val="17"/>
          <w:szCs w:val="17"/>
          <w:rtl/>
        </w:rPr>
        <w:t>,</w:t>
      </w:r>
      <w:r w:rsidRPr="00142293">
        <w:rPr>
          <w:rFonts w:ascii="Tahoma" w:hAnsi="Tahoma" w:cs="Tahoma"/>
          <w:sz w:val="17"/>
          <w:szCs w:val="17"/>
          <w:rtl/>
        </w:rPr>
        <w:t xml:space="preserve"> וכל דרישה רלוונטית אחרת. מעבדה מאושרת</w:t>
      </w:r>
      <w:r w:rsidRPr="00142293">
        <w:rPr>
          <w:rFonts w:ascii="Tahoma" w:hAnsi="Tahoma" w:cs="Tahoma" w:hint="cs"/>
          <w:sz w:val="17"/>
          <w:szCs w:val="17"/>
          <w:rtl/>
        </w:rPr>
        <w:t>, חיצונית</w:t>
      </w:r>
      <w:r w:rsidRPr="00142293">
        <w:rPr>
          <w:rFonts w:ascii="Tahoma" w:hAnsi="Tahoma" w:cs="Tahoma"/>
          <w:sz w:val="17"/>
          <w:szCs w:val="17"/>
          <w:rtl/>
        </w:rPr>
        <w:t xml:space="preserve"> ובלתי תלויה</w:t>
      </w:r>
      <w:r w:rsidRPr="00142293">
        <w:rPr>
          <w:rFonts w:ascii="Tahoma" w:hAnsi="Tahoma" w:cs="Tahoma" w:hint="cs"/>
          <w:sz w:val="17"/>
          <w:szCs w:val="17"/>
          <w:rtl/>
        </w:rPr>
        <w:t>,</w:t>
      </w:r>
      <w:r w:rsidRPr="00142293">
        <w:rPr>
          <w:rFonts w:ascii="Tahoma" w:hAnsi="Tahoma" w:cs="Tahoma"/>
          <w:sz w:val="17"/>
          <w:szCs w:val="17"/>
          <w:rtl/>
        </w:rPr>
        <w:t xml:space="preserve"> </w:t>
      </w:r>
      <w:r w:rsidRPr="00142293">
        <w:rPr>
          <w:rFonts w:ascii="Tahoma" w:hAnsi="Tahoma" w:cs="Tahoma" w:hint="cs"/>
          <w:sz w:val="17"/>
          <w:szCs w:val="17"/>
          <w:rtl/>
        </w:rPr>
        <w:t xml:space="preserve">שמתקשר אתה </w:t>
      </w:r>
      <w:r w:rsidRPr="00142293">
        <w:rPr>
          <w:rFonts w:ascii="Tahoma" w:hAnsi="Tahoma" w:cs="Tahoma"/>
          <w:sz w:val="17"/>
          <w:szCs w:val="17"/>
          <w:rtl/>
        </w:rPr>
        <w:t>יזם הפרויקט (שאינו יצרן הבטון ולעתים גם אינו הקבלן) מכינה תכנית בדיקות על פי דרישות ת״י 26 חלק 1</w:t>
      </w:r>
      <w:r w:rsidRPr="00142293">
        <w:rPr>
          <w:rFonts w:ascii="Tahoma" w:hAnsi="Tahoma" w:cs="Tahoma" w:hint="cs"/>
          <w:sz w:val="17"/>
          <w:szCs w:val="17"/>
          <w:rtl/>
        </w:rPr>
        <w:t>,</w:t>
      </w:r>
      <w:r w:rsidRPr="00142293">
        <w:rPr>
          <w:rFonts w:ascii="Tahoma" w:hAnsi="Tahoma" w:cs="Tahoma"/>
          <w:sz w:val="17"/>
          <w:szCs w:val="17"/>
          <w:rtl/>
        </w:rPr>
        <w:t xml:space="preserve"> </w:t>
      </w:r>
      <w:r w:rsidRPr="00142293">
        <w:rPr>
          <w:rFonts w:ascii="Tahoma" w:hAnsi="Tahoma" w:cs="Tahoma" w:hint="cs"/>
          <w:sz w:val="17"/>
          <w:szCs w:val="17"/>
          <w:rtl/>
        </w:rPr>
        <w:t>ו</w:t>
      </w:r>
      <w:r w:rsidRPr="00142293">
        <w:rPr>
          <w:rFonts w:ascii="Tahoma" w:hAnsi="Tahoma" w:cs="Tahoma"/>
          <w:sz w:val="17"/>
          <w:szCs w:val="17"/>
          <w:rtl/>
        </w:rPr>
        <w:t xml:space="preserve">לפיה </w:t>
      </w:r>
      <w:r w:rsidRPr="00142293">
        <w:rPr>
          <w:rFonts w:ascii="Tahoma" w:hAnsi="Tahoma" w:cs="Tahoma" w:hint="cs"/>
          <w:sz w:val="17"/>
          <w:szCs w:val="17"/>
          <w:rtl/>
        </w:rPr>
        <w:t xml:space="preserve">ייבדק </w:t>
      </w:r>
      <w:r w:rsidRPr="00142293">
        <w:rPr>
          <w:rFonts w:ascii="Tahoma" w:hAnsi="Tahoma" w:cs="Tahoma"/>
          <w:sz w:val="17"/>
          <w:szCs w:val="17"/>
          <w:rtl/>
        </w:rPr>
        <w:t xml:space="preserve">כל אלמנט נושא בשלד המבנה. תכנית הבדיקות מאושרת בשלב מאוחר יותר </w:t>
      </w:r>
      <w:r w:rsidRPr="00142293">
        <w:rPr>
          <w:rFonts w:ascii="Tahoma" w:hAnsi="Tahoma" w:cs="Tahoma" w:hint="cs"/>
          <w:sz w:val="17"/>
          <w:szCs w:val="17"/>
          <w:rtl/>
        </w:rPr>
        <w:t>בידי</w:t>
      </w:r>
      <w:r w:rsidRPr="00142293">
        <w:rPr>
          <w:rFonts w:ascii="Tahoma" w:hAnsi="Tahoma" w:cs="Tahoma"/>
          <w:sz w:val="17"/>
          <w:szCs w:val="17"/>
          <w:rtl/>
        </w:rPr>
        <w:t xml:space="preserve"> הרגולטור, </w:t>
      </w:r>
      <w:r w:rsidRPr="00142293">
        <w:rPr>
          <w:rFonts w:ascii="Tahoma" w:hAnsi="Tahoma" w:cs="Tahoma" w:hint="cs"/>
          <w:sz w:val="17"/>
          <w:szCs w:val="17"/>
          <w:rtl/>
        </w:rPr>
        <w:t>ה</w:t>
      </w:r>
      <w:r w:rsidRPr="00142293">
        <w:rPr>
          <w:rFonts w:ascii="Tahoma" w:hAnsi="Tahoma" w:cs="Tahoma"/>
          <w:sz w:val="17"/>
          <w:szCs w:val="17"/>
          <w:rtl/>
        </w:rPr>
        <w:t xml:space="preserve">נותן </w:t>
      </w:r>
      <w:r w:rsidRPr="00142293">
        <w:rPr>
          <w:rFonts w:ascii="Tahoma" w:hAnsi="Tahoma" w:cs="Tahoma" w:hint="cs"/>
          <w:sz w:val="17"/>
          <w:szCs w:val="17"/>
          <w:rtl/>
        </w:rPr>
        <w:t xml:space="preserve">את </w:t>
      </w:r>
      <w:r w:rsidRPr="00142293">
        <w:rPr>
          <w:rFonts w:ascii="Tahoma" w:hAnsi="Tahoma" w:cs="Tahoma"/>
          <w:sz w:val="17"/>
          <w:szCs w:val="17"/>
          <w:rtl/>
        </w:rPr>
        <w:t>היתר הבנ</w:t>
      </w:r>
      <w:r w:rsidRPr="00142293">
        <w:rPr>
          <w:rFonts w:ascii="Tahoma" w:hAnsi="Tahoma" w:cs="Tahoma" w:hint="cs"/>
          <w:sz w:val="17"/>
          <w:szCs w:val="17"/>
          <w:rtl/>
        </w:rPr>
        <w:t>י</w:t>
      </w:r>
      <w:r w:rsidRPr="00142293">
        <w:rPr>
          <w:rFonts w:ascii="Tahoma" w:hAnsi="Tahoma" w:cs="Tahoma"/>
          <w:sz w:val="17"/>
          <w:szCs w:val="17"/>
          <w:rtl/>
        </w:rPr>
        <w:t xml:space="preserve">יה. תעשיית הבטון נסמכת על תהליך </w:t>
      </w:r>
      <w:r w:rsidRPr="00142293">
        <w:rPr>
          <w:rFonts w:ascii="Tahoma" w:hAnsi="Tahoma" w:cs="Tahoma" w:hint="cs"/>
          <w:sz w:val="17"/>
          <w:szCs w:val="17"/>
          <w:rtl/>
        </w:rPr>
        <w:t>זה</w:t>
      </w:r>
      <w:r w:rsidRPr="00142293">
        <w:rPr>
          <w:rFonts w:ascii="Tahoma" w:hAnsi="Tahoma" w:cs="Tahoma"/>
          <w:sz w:val="17"/>
          <w:szCs w:val="17"/>
          <w:rtl/>
        </w:rPr>
        <w:t xml:space="preserve">, </w:t>
      </w:r>
      <w:r w:rsidRPr="00142293">
        <w:rPr>
          <w:rFonts w:ascii="Tahoma" w:hAnsi="Tahoma" w:cs="Tahoma" w:hint="cs"/>
          <w:sz w:val="17"/>
          <w:szCs w:val="17"/>
          <w:rtl/>
        </w:rPr>
        <w:t xml:space="preserve">המנוהל </w:t>
      </w:r>
      <w:r w:rsidRPr="00142293">
        <w:rPr>
          <w:rFonts w:ascii="Tahoma" w:hAnsi="Tahoma" w:cs="Tahoma"/>
          <w:sz w:val="17"/>
          <w:szCs w:val="17"/>
          <w:rtl/>
        </w:rPr>
        <w:t>מתחילתו ועד סופו</w:t>
      </w:r>
      <w:r w:rsidRPr="00142293">
        <w:rPr>
          <w:rFonts w:ascii="Tahoma" w:hAnsi="Tahoma" w:cs="Tahoma" w:hint="cs"/>
          <w:sz w:val="17"/>
          <w:szCs w:val="17"/>
          <w:rtl/>
        </w:rPr>
        <w:t xml:space="preserve"> ב</w:t>
      </w:r>
      <w:r w:rsidRPr="00142293">
        <w:rPr>
          <w:rFonts w:ascii="Tahoma" w:hAnsi="Tahoma" w:cs="Tahoma"/>
          <w:sz w:val="17"/>
          <w:szCs w:val="17"/>
          <w:rtl/>
        </w:rPr>
        <w:t xml:space="preserve">ידי גורמים </w:t>
      </w:r>
      <w:r w:rsidRPr="00142293">
        <w:rPr>
          <w:rFonts w:ascii="Tahoma" w:hAnsi="Tahoma" w:cs="Tahoma" w:hint="cs"/>
          <w:sz w:val="17"/>
          <w:szCs w:val="17"/>
          <w:rtl/>
        </w:rPr>
        <w:t>ש</w:t>
      </w:r>
      <w:r w:rsidRPr="00142293">
        <w:rPr>
          <w:rFonts w:ascii="Tahoma" w:hAnsi="Tahoma" w:cs="Tahoma"/>
          <w:sz w:val="17"/>
          <w:szCs w:val="17"/>
          <w:rtl/>
        </w:rPr>
        <w:t xml:space="preserve">אינם קשורים ליצרני הבטון, כאמצעי בקרה </w:t>
      </w:r>
      <w:r w:rsidR="00536BED">
        <w:rPr>
          <w:rFonts w:ascii="Tahoma" w:hAnsi="Tahoma" w:cs="Tahoma" w:hint="cs"/>
          <w:sz w:val="17"/>
          <w:szCs w:val="17"/>
          <w:rtl/>
        </w:rPr>
        <w:t>ע</w:t>
      </w:r>
      <w:r w:rsidRPr="00142293">
        <w:rPr>
          <w:rFonts w:ascii="Tahoma" w:hAnsi="Tahoma" w:cs="Tahoma"/>
          <w:sz w:val="17"/>
          <w:szCs w:val="17"/>
          <w:rtl/>
        </w:rPr>
        <w:t>ל</w:t>
      </w:r>
      <w:r w:rsidR="00536BED">
        <w:rPr>
          <w:rFonts w:ascii="Tahoma" w:hAnsi="Tahoma" w:cs="Tahoma" w:hint="cs"/>
          <w:sz w:val="17"/>
          <w:szCs w:val="17"/>
          <w:rtl/>
        </w:rPr>
        <w:t xml:space="preserve"> </w:t>
      </w:r>
      <w:r w:rsidRPr="00142293">
        <w:rPr>
          <w:rFonts w:ascii="Tahoma" w:hAnsi="Tahoma" w:cs="Tahoma"/>
          <w:sz w:val="17"/>
          <w:szCs w:val="17"/>
          <w:rtl/>
        </w:rPr>
        <w:t xml:space="preserve">איכות הבטון שנוצק בכל אלמנט. </w:t>
      </w:r>
      <w:r w:rsidRPr="00142293">
        <w:rPr>
          <w:rFonts w:ascii="Tahoma" w:hAnsi="Tahoma" w:cs="Tahoma" w:hint="cs"/>
          <w:sz w:val="17"/>
          <w:szCs w:val="17"/>
          <w:rtl/>
        </w:rPr>
        <w:t xml:space="preserve">על סמך תוצאות הבדיקות הללו מנהלת </w:t>
      </w:r>
      <w:r w:rsidRPr="00142293">
        <w:rPr>
          <w:rFonts w:ascii="Tahoma" w:hAnsi="Tahoma" w:cs="Tahoma"/>
          <w:sz w:val="17"/>
          <w:szCs w:val="17"/>
          <w:rtl/>
        </w:rPr>
        <w:t xml:space="preserve">תעשיית הבטון את בקרת </w:t>
      </w:r>
      <w:r w:rsidRPr="00142293">
        <w:rPr>
          <w:rFonts w:ascii="Tahoma" w:hAnsi="Tahoma" w:cs="Tahoma" w:hint="cs"/>
          <w:sz w:val="17"/>
          <w:szCs w:val="17"/>
          <w:rtl/>
        </w:rPr>
        <w:t>ה</w:t>
      </w:r>
      <w:r w:rsidRPr="00142293">
        <w:rPr>
          <w:rFonts w:ascii="Tahoma" w:hAnsi="Tahoma" w:cs="Tahoma"/>
          <w:sz w:val="17"/>
          <w:szCs w:val="17"/>
          <w:rtl/>
        </w:rPr>
        <w:t>איכות</w:t>
      </w:r>
      <w:r w:rsidRPr="00142293">
        <w:rPr>
          <w:rFonts w:ascii="Tahoma" w:hAnsi="Tahoma" w:cs="Tahoma" w:hint="cs"/>
          <w:sz w:val="17"/>
          <w:szCs w:val="17"/>
          <w:rtl/>
        </w:rPr>
        <w:t xml:space="preserve"> בייצור</w:t>
      </w:r>
      <w:r w:rsidRPr="00142293">
        <w:rPr>
          <w:rFonts w:ascii="Tahoma" w:hAnsi="Tahoma" w:cs="Tahoma"/>
          <w:sz w:val="17"/>
          <w:szCs w:val="17"/>
          <w:rtl/>
        </w:rPr>
        <w:t xml:space="preserve"> </w:t>
      </w:r>
      <w:r w:rsidRPr="00142293">
        <w:rPr>
          <w:rFonts w:ascii="Tahoma" w:hAnsi="Tahoma" w:cs="Tahoma" w:hint="cs"/>
          <w:sz w:val="17"/>
          <w:szCs w:val="17"/>
          <w:rtl/>
        </w:rPr>
        <w:t xml:space="preserve">אצוות הבטון </w:t>
      </w:r>
      <w:r w:rsidRPr="00142293">
        <w:rPr>
          <w:rFonts w:ascii="Tahoma" w:hAnsi="Tahoma" w:cs="Tahoma"/>
          <w:sz w:val="17"/>
          <w:szCs w:val="17"/>
          <w:rtl/>
        </w:rPr>
        <w:t>שלה</w:t>
      </w:r>
      <w:r w:rsidRPr="00142293">
        <w:rPr>
          <w:rFonts w:ascii="Tahoma" w:hAnsi="Tahoma" w:cs="Tahoma" w:hint="cs"/>
          <w:sz w:val="17"/>
          <w:szCs w:val="17"/>
          <w:rtl/>
        </w:rPr>
        <w:t>,</w:t>
      </w:r>
      <w:r w:rsidRPr="00142293">
        <w:rPr>
          <w:rFonts w:ascii="Tahoma" w:hAnsi="Tahoma" w:cs="Tahoma"/>
          <w:sz w:val="17"/>
          <w:szCs w:val="17"/>
          <w:rtl/>
        </w:rPr>
        <w:t xml:space="preserve"> ו</w:t>
      </w:r>
      <w:r w:rsidRPr="00142293">
        <w:rPr>
          <w:rFonts w:ascii="Tahoma" w:hAnsi="Tahoma" w:cs="Tahoma" w:hint="cs"/>
          <w:sz w:val="17"/>
          <w:szCs w:val="17"/>
          <w:rtl/>
        </w:rPr>
        <w:t>גם</w:t>
      </w:r>
      <w:r w:rsidRPr="00142293">
        <w:rPr>
          <w:rFonts w:ascii="Tahoma" w:hAnsi="Tahoma" w:cs="Tahoma"/>
          <w:sz w:val="17"/>
          <w:szCs w:val="17"/>
          <w:rtl/>
        </w:rPr>
        <w:t xml:space="preserve"> על </w:t>
      </w:r>
      <w:r w:rsidRPr="00142293">
        <w:rPr>
          <w:rFonts w:ascii="Tahoma" w:hAnsi="Tahoma" w:cs="Tahoma" w:hint="cs"/>
          <w:sz w:val="17"/>
          <w:szCs w:val="17"/>
          <w:rtl/>
        </w:rPr>
        <w:t xml:space="preserve">פי </w:t>
      </w:r>
      <w:r w:rsidRPr="00142293">
        <w:rPr>
          <w:rFonts w:ascii="Tahoma" w:hAnsi="Tahoma" w:cs="Tahoma"/>
          <w:sz w:val="17"/>
          <w:szCs w:val="17"/>
          <w:rtl/>
        </w:rPr>
        <w:t>בדיקות עצמיות לאינדיקציה. בישראל נכלל בבנייה אלמנט ייחודי</w:t>
      </w:r>
      <w:r w:rsidRPr="00142293">
        <w:rPr>
          <w:rFonts w:ascii="Tahoma" w:hAnsi="Tahoma" w:cs="Tahoma" w:hint="cs"/>
          <w:sz w:val="17"/>
          <w:szCs w:val="17"/>
          <w:rtl/>
        </w:rPr>
        <w:t xml:space="preserve"> -</w:t>
      </w:r>
      <w:r w:rsidRPr="00142293">
        <w:rPr>
          <w:rFonts w:ascii="Tahoma" w:hAnsi="Tahoma" w:cs="Tahoma"/>
          <w:sz w:val="17"/>
          <w:szCs w:val="17"/>
          <w:rtl/>
        </w:rPr>
        <w:t xml:space="preserve"> "מרחב מוגן"</w:t>
      </w:r>
      <w:r w:rsidRPr="00142293">
        <w:rPr>
          <w:rFonts w:ascii="Tahoma" w:hAnsi="Tahoma" w:cs="Tahoma" w:hint="cs"/>
          <w:sz w:val="17"/>
          <w:szCs w:val="17"/>
          <w:rtl/>
        </w:rPr>
        <w:t>, דירתי (ממ"ד), קומתי (ממ"ק) או מוסדי (ממ"מ) - ו</w:t>
      </w:r>
      <w:r w:rsidRPr="00142293">
        <w:rPr>
          <w:rFonts w:ascii="Tahoma" w:hAnsi="Tahoma" w:cs="Tahoma"/>
          <w:sz w:val="17"/>
          <w:szCs w:val="17"/>
          <w:rtl/>
        </w:rPr>
        <w:t xml:space="preserve">לגביהם דורש פיקוד העורף </w:t>
      </w:r>
      <w:r w:rsidRPr="00142293">
        <w:rPr>
          <w:rFonts w:ascii="Tahoma" w:hAnsi="Tahoma" w:cs="Tahoma" w:hint="cs"/>
          <w:sz w:val="17"/>
          <w:szCs w:val="17"/>
          <w:rtl/>
        </w:rPr>
        <w:t>כמה</w:t>
      </w:r>
      <w:r w:rsidRPr="00142293">
        <w:rPr>
          <w:rFonts w:ascii="Tahoma" w:hAnsi="Tahoma" w:cs="Tahoma"/>
          <w:sz w:val="17"/>
          <w:szCs w:val="17"/>
          <w:rtl/>
        </w:rPr>
        <w:t xml:space="preserve"> בדיקות חובה</w:t>
      </w:r>
      <w:r w:rsidRPr="00142293">
        <w:rPr>
          <w:rFonts w:ascii="Tahoma" w:hAnsi="Tahoma" w:cs="Tahoma" w:hint="cs"/>
          <w:sz w:val="17"/>
          <w:szCs w:val="17"/>
          <w:rtl/>
        </w:rPr>
        <w:t>, ובראש ובראשונה</w:t>
      </w:r>
      <w:r w:rsidRPr="00142293">
        <w:rPr>
          <w:rFonts w:ascii="Tahoma" w:hAnsi="Tahoma" w:cs="Tahoma"/>
          <w:sz w:val="17"/>
          <w:szCs w:val="17"/>
          <w:rtl/>
        </w:rPr>
        <w:t xml:space="preserve"> בדיקת חוזק</w:t>
      </w:r>
      <w:r w:rsidRPr="00142293">
        <w:rPr>
          <w:rFonts w:ascii="Tahoma" w:hAnsi="Tahoma" w:cs="Tahoma" w:hint="cs"/>
          <w:sz w:val="17"/>
          <w:szCs w:val="17"/>
          <w:rtl/>
        </w:rPr>
        <w:t>ם</w:t>
      </w:r>
      <w:r w:rsidRPr="00142293">
        <w:rPr>
          <w:rFonts w:ascii="Tahoma" w:hAnsi="Tahoma" w:cs="Tahoma"/>
          <w:sz w:val="17"/>
          <w:szCs w:val="17"/>
          <w:rtl/>
        </w:rPr>
        <w:t xml:space="preserve"> של הרצפה, הקירות והתקרה. כמו כן </w:t>
      </w:r>
      <w:r w:rsidRPr="00142293">
        <w:rPr>
          <w:rFonts w:ascii="Tahoma" w:hAnsi="Tahoma" w:cs="Tahoma" w:hint="cs"/>
          <w:sz w:val="17"/>
          <w:szCs w:val="17"/>
          <w:rtl/>
        </w:rPr>
        <w:t>י</w:t>
      </w:r>
      <w:r w:rsidRPr="00142293">
        <w:rPr>
          <w:rFonts w:ascii="Tahoma" w:hAnsi="Tahoma" w:cs="Tahoma"/>
          <w:sz w:val="17"/>
          <w:szCs w:val="17"/>
          <w:rtl/>
        </w:rPr>
        <w:t xml:space="preserve">ימשכו בדיקות </w:t>
      </w:r>
      <w:r w:rsidRPr="00142293">
        <w:rPr>
          <w:rFonts w:ascii="Tahoma" w:hAnsi="Tahoma" w:cs="Tahoma" w:hint="cs"/>
          <w:sz w:val="17"/>
          <w:szCs w:val="17"/>
          <w:rtl/>
        </w:rPr>
        <w:t>ה</w:t>
      </w:r>
      <w:r w:rsidRPr="00142293">
        <w:rPr>
          <w:rFonts w:ascii="Tahoma" w:hAnsi="Tahoma" w:cs="Tahoma"/>
          <w:sz w:val="17"/>
          <w:szCs w:val="17"/>
          <w:rtl/>
        </w:rPr>
        <w:t>בטון באתר הבניין</w:t>
      </w:r>
      <w:r w:rsidRPr="00142293">
        <w:rPr>
          <w:rFonts w:ascii="Tahoma" w:hAnsi="Tahoma" w:cs="Tahoma" w:hint="cs"/>
          <w:sz w:val="17"/>
          <w:szCs w:val="17"/>
          <w:rtl/>
        </w:rPr>
        <w:t>,</w:t>
      </w:r>
      <w:r w:rsidRPr="00142293">
        <w:rPr>
          <w:rFonts w:ascii="Tahoma" w:hAnsi="Tahoma" w:cs="Tahoma"/>
          <w:sz w:val="17"/>
          <w:szCs w:val="17"/>
          <w:rtl/>
        </w:rPr>
        <w:t xml:space="preserve"> </w:t>
      </w:r>
      <w:r w:rsidRPr="00142293">
        <w:rPr>
          <w:rFonts w:ascii="Tahoma" w:hAnsi="Tahoma" w:cs="Tahoma" w:hint="cs"/>
          <w:sz w:val="17"/>
          <w:szCs w:val="17"/>
          <w:rtl/>
        </w:rPr>
        <w:t>לפי</w:t>
      </w:r>
      <w:r w:rsidRPr="00142293">
        <w:rPr>
          <w:rFonts w:ascii="Tahoma" w:hAnsi="Tahoma" w:cs="Tahoma"/>
          <w:sz w:val="17"/>
          <w:szCs w:val="17"/>
          <w:rtl/>
        </w:rPr>
        <w:t xml:space="preserve"> דרישות</w:t>
      </w:r>
      <w:r w:rsidRPr="00142293">
        <w:rPr>
          <w:rFonts w:ascii="Tahoma" w:hAnsi="Tahoma" w:cs="Tahoma" w:hint="cs"/>
          <w:sz w:val="17"/>
          <w:szCs w:val="17"/>
          <w:rtl/>
        </w:rPr>
        <w:t>יהם של</w:t>
      </w:r>
      <w:r w:rsidRPr="00142293">
        <w:rPr>
          <w:rFonts w:ascii="Tahoma" w:hAnsi="Tahoma" w:cs="Tahoma"/>
          <w:sz w:val="17"/>
          <w:szCs w:val="17"/>
          <w:rtl/>
        </w:rPr>
        <w:t xml:space="preserve"> מזמיני העבודה והמתכננים</w:t>
      </w:r>
      <w:r w:rsidRPr="00142293">
        <w:rPr>
          <w:rFonts w:ascii="Tahoma" w:hAnsi="Tahoma" w:cs="Tahoma" w:hint="cs"/>
          <w:sz w:val="17"/>
          <w:szCs w:val="17"/>
          <w:rtl/>
        </w:rPr>
        <w:t>.</w:t>
      </w:r>
    </w:p>
    <w:p w:rsidR="006E45B0" w:rsidRPr="00142293" w:rsidP="00536BED">
      <w:pPr>
        <w:spacing w:after="240" w:line="240" w:lineRule="exact"/>
        <w:ind w:right="2268"/>
        <w:jc w:val="both"/>
        <w:rPr>
          <w:rFonts w:ascii="Tahoma" w:hAnsi="Tahoma" w:cs="Tahoma"/>
          <w:sz w:val="17"/>
          <w:szCs w:val="17"/>
          <w:rtl/>
        </w:rPr>
      </w:pPr>
      <w:r w:rsidRPr="00142293">
        <w:rPr>
          <w:rFonts w:ascii="Tahoma" w:hAnsi="Tahoma" w:cs="Tahoma"/>
          <w:sz w:val="17"/>
          <w:szCs w:val="17"/>
          <w:rtl/>
        </w:rPr>
        <w:t xml:space="preserve">עוד מסרו התעשיינים כי התקן 206 </w:t>
      </w:r>
      <w:r w:rsidRPr="00142293">
        <w:rPr>
          <w:rFonts w:ascii="Tahoma" w:hAnsi="Tahoma" w:cs="Tahoma"/>
          <w:sz w:val="17"/>
          <w:szCs w:val="17"/>
        </w:rPr>
        <w:t>EN</w:t>
      </w:r>
      <w:r w:rsidRPr="00142293">
        <w:rPr>
          <w:rFonts w:ascii="Tahoma" w:hAnsi="Tahoma" w:cs="Tahoma"/>
          <w:sz w:val="17"/>
          <w:szCs w:val="17"/>
          <w:rtl/>
        </w:rPr>
        <w:t xml:space="preserve">, המקביל </w:t>
      </w:r>
      <w:r w:rsidRPr="00142293">
        <w:rPr>
          <w:rFonts w:ascii="Tahoma" w:hAnsi="Tahoma" w:cs="Tahoma"/>
          <w:sz w:val="17"/>
          <w:szCs w:val="17"/>
          <w:rtl/>
        </w:rPr>
        <w:t>לת״י</w:t>
      </w:r>
      <w:r w:rsidRPr="00142293">
        <w:rPr>
          <w:rFonts w:ascii="Tahoma" w:hAnsi="Tahoma" w:cs="Tahoma"/>
          <w:sz w:val="17"/>
          <w:szCs w:val="17"/>
          <w:rtl/>
        </w:rPr>
        <w:t xml:space="preserve"> 118 הישראלי, משמש במדינות אירופה השונות, כתקן מדריך בלבד, אשר תחתיו יש מערכת תקינה ענפה מקומית, המתרגמת אותו </w:t>
      </w:r>
      <w:r w:rsidR="00536BED">
        <w:rPr>
          <w:rFonts w:ascii="Tahoma" w:hAnsi="Tahoma" w:cs="Tahoma" w:hint="cs"/>
          <w:sz w:val="17"/>
          <w:szCs w:val="17"/>
          <w:rtl/>
        </w:rPr>
        <w:t>לגבי</w:t>
      </w:r>
      <w:r w:rsidRPr="00142293">
        <w:rPr>
          <w:rFonts w:ascii="Tahoma" w:hAnsi="Tahoma" w:cs="Tahoma"/>
          <w:sz w:val="17"/>
          <w:szCs w:val="17"/>
          <w:rtl/>
        </w:rPr>
        <w:t xml:space="preserve"> אותה מדינה. תרגום זה במרבית המקרים כולל שינויים של התקן האירופי, בהיבטים מהותיים. לעניין התנגדותם לאימוץ פרק 8 </w:t>
      </w:r>
      <w:r w:rsidR="002F33AF">
        <w:rPr>
          <w:rFonts w:ascii="Tahoma" w:hAnsi="Tahoma" w:cs="Tahoma"/>
          <w:sz w:val="17"/>
          <w:szCs w:val="17"/>
          <w:rtl/>
        </w:rPr>
        <w:t>בתקן הבין</w:t>
      </w:r>
      <w:r w:rsidR="002F33AF">
        <w:rPr>
          <w:rFonts w:ascii="Tahoma" w:hAnsi="Tahoma" w:cs="Tahoma" w:hint="cs"/>
          <w:sz w:val="17"/>
          <w:szCs w:val="17"/>
          <w:rtl/>
        </w:rPr>
        <w:t>-</w:t>
      </w:r>
      <w:r w:rsidRPr="00142293">
        <w:rPr>
          <w:rFonts w:ascii="Tahoma" w:hAnsi="Tahoma" w:cs="Tahoma"/>
          <w:sz w:val="17"/>
          <w:szCs w:val="17"/>
          <w:rtl/>
        </w:rPr>
        <w:t xml:space="preserve">לאומי </w:t>
      </w:r>
      <w:r w:rsidR="00536BED">
        <w:rPr>
          <w:rFonts w:ascii="Tahoma" w:hAnsi="Tahoma" w:cs="Tahoma" w:hint="cs"/>
          <w:sz w:val="17"/>
          <w:szCs w:val="17"/>
          <w:rtl/>
        </w:rPr>
        <w:t>מסרו</w:t>
      </w:r>
      <w:r w:rsidRPr="00142293">
        <w:rPr>
          <w:rFonts w:ascii="Tahoma" w:hAnsi="Tahoma" w:cs="Tahoma"/>
          <w:sz w:val="17"/>
          <w:szCs w:val="17"/>
          <w:rtl/>
        </w:rPr>
        <w:t xml:space="preserve"> התעשיינים כי בשיטת בדיקת הבטון במפעל על פי פרק 8 לא ניתן יהיה לשייך תוצאת בדיקה לחלק מבנה מסוים בבניין מסוים אלא רק לתאריך ייצור הבטון (</w:t>
      </w:r>
      <w:r w:rsidR="00536BED">
        <w:rPr>
          <w:rFonts w:ascii="Tahoma" w:hAnsi="Tahoma" w:cs="Tahoma" w:hint="cs"/>
          <w:sz w:val="17"/>
          <w:szCs w:val="17"/>
          <w:rtl/>
        </w:rPr>
        <w:t xml:space="preserve">כדי </w:t>
      </w:r>
      <w:r w:rsidRPr="00142293">
        <w:rPr>
          <w:rFonts w:ascii="Tahoma" w:hAnsi="Tahoma" w:cs="Tahoma"/>
          <w:sz w:val="17"/>
          <w:szCs w:val="17"/>
          <w:rtl/>
        </w:rPr>
        <w:t>לסבר את האוזן יצוין כי מפעל בטון בארץ מייצר ביום עבודה כ-1</w:t>
      </w:r>
      <w:r w:rsidR="00536BED">
        <w:rPr>
          <w:rFonts w:ascii="Tahoma" w:hAnsi="Tahoma" w:cs="Tahoma" w:hint="cs"/>
          <w:sz w:val="17"/>
          <w:szCs w:val="17"/>
          <w:rtl/>
        </w:rPr>
        <w:t>,</w:t>
      </w:r>
      <w:r w:rsidRPr="00142293">
        <w:rPr>
          <w:rFonts w:ascii="Tahoma" w:hAnsi="Tahoma" w:cs="Tahoma"/>
          <w:sz w:val="17"/>
          <w:szCs w:val="17"/>
          <w:rtl/>
        </w:rPr>
        <w:t>000-500 מ"ק בטון ומס</w:t>
      </w:r>
      <w:r w:rsidR="00536BED">
        <w:rPr>
          <w:rFonts w:ascii="Tahoma" w:hAnsi="Tahoma" w:cs="Tahoma"/>
          <w:sz w:val="17"/>
          <w:szCs w:val="17"/>
          <w:rtl/>
        </w:rPr>
        <w:t>פק בטון לעשרות אתרי בנייה</w:t>
      </w:r>
      <w:r w:rsidRPr="00142293">
        <w:rPr>
          <w:rFonts w:ascii="Tahoma" w:hAnsi="Tahoma" w:cs="Tahoma"/>
          <w:sz w:val="17"/>
          <w:szCs w:val="17"/>
          <w:rtl/>
        </w:rPr>
        <w:t>), קיים שוני ניכר בין תכונות הבטון בסיום העמסתו ל</w:t>
      </w:r>
      <w:r w:rsidRPr="00142293">
        <w:rPr>
          <w:rFonts w:ascii="Tahoma" w:hAnsi="Tahoma" w:cs="Tahoma" w:hint="cs"/>
          <w:sz w:val="17"/>
          <w:szCs w:val="17"/>
          <w:rtl/>
        </w:rPr>
        <w:t>מ</w:t>
      </w:r>
      <w:r w:rsidRPr="00142293">
        <w:rPr>
          <w:rFonts w:ascii="Tahoma" w:hAnsi="Tahoma" w:cs="Tahoma"/>
          <w:sz w:val="17"/>
          <w:szCs w:val="17"/>
          <w:rtl/>
        </w:rPr>
        <w:t>ערבל (</w:t>
      </w:r>
      <w:r w:rsidR="00536BED">
        <w:rPr>
          <w:rFonts w:ascii="Tahoma" w:hAnsi="Tahoma" w:cs="Tahoma" w:hint="cs"/>
          <w:sz w:val="17"/>
          <w:szCs w:val="17"/>
          <w:rtl/>
        </w:rPr>
        <w:t xml:space="preserve">כתערובת </w:t>
      </w:r>
      <w:r w:rsidRPr="00142293">
        <w:rPr>
          <w:rFonts w:ascii="Tahoma" w:hAnsi="Tahoma" w:cs="Tahoma"/>
          <w:sz w:val="17"/>
          <w:szCs w:val="17"/>
          <w:rtl/>
        </w:rPr>
        <w:t>של חומרים)</w:t>
      </w:r>
      <w:r w:rsidR="00536BED">
        <w:rPr>
          <w:rFonts w:ascii="Tahoma" w:hAnsi="Tahoma" w:cs="Tahoma" w:hint="cs"/>
          <w:sz w:val="17"/>
          <w:szCs w:val="17"/>
          <w:rtl/>
        </w:rPr>
        <w:t>,</w:t>
      </w:r>
      <w:r w:rsidRPr="00142293">
        <w:rPr>
          <w:rFonts w:ascii="Tahoma" w:hAnsi="Tahoma" w:cs="Tahoma"/>
          <w:sz w:val="17"/>
          <w:szCs w:val="17"/>
          <w:rtl/>
        </w:rPr>
        <w:t xml:space="preserve"> בין תכונותיו בנקודת הפריקה (כעיסה נוזלית הומוגנית) </w:t>
      </w:r>
      <w:r w:rsidR="00536BED">
        <w:rPr>
          <w:rFonts w:ascii="Tahoma" w:hAnsi="Tahoma" w:cs="Tahoma" w:hint="cs"/>
          <w:sz w:val="17"/>
          <w:szCs w:val="17"/>
          <w:rtl/>
        </w:rPr>
        <w:t>ו</w:t>
      </w:r>
      <w:r w:rsidRPr="00142293">
        <w:rPr>
          <w:rFonts w:ascii="Tahoma" w:hAnsi="Tahoma" w:cs="Tahoma"/>
          <w:sz w:val="17"/>
          <w:szCs w:val="17"/>
          <w:rtl/>
        </w:rPr>
        <w:t xml:space="preserve">בין תכונותיו הסופיות באתר לאחר התקשות האלמנט. המדגמים הנלקחים במפעל מייצגים את יכולת הייצור והמדגמים הנלקחים באתר מייצגים את הבטון ברגע יציקתו. לפיכך עלולים </w:t>
      </w:r>
      <w:r w:rsidRPr="00142293" w:rsidR="00A74FB4">
        <w:rPr>
          <w:rFonts w:ascii="Tahoma" w:hAnsi="Tahoma" w:cs="Tahoma" w:hint="cs"/>
          <w:sz w:val="17"/>
          <w:szCs w:val="17"/>
          <w:rtl/>
        </w:rPr>
        <w:t>להיווצ</w:t>
      </w:r>
      <w:r w:rsidRPr="00142293" w:rsidR="00A74FB4">
        <w:rPr>
          <w:rFonts w:ascii="Tahoma" w:hAnsi="Tahoma" w:cs="Tahoma" w:hint="eastAsia"/>
          <w:sz w:val="17"/>
          <w:szCs w:val="17"/>
          <w:rtl/>
        </w:rPr>
        <w:t>ר</w:t>
      </w:r>
      <w:r w:rsidRPr="00142293">
        <w:rPr>
          <w:rFonts w:ascii="Tahoma" w:hAnsi="Tahoma" w:cs="Tahoma"/>
          <w:sz w:val="17"/>
          <w:szCs w:val="17"/>
          <w:rtl/>
        </w:rPr>
        <w:t xml:space="preserve"> מצבים </w:t>
      </w:r>
      <w:r w:rsidR="00536BED">
        <w:rPr>
          <w:rFonts w:ascii="Tahoma" w:hAnsi="Tahoma" w:cs="Tahoma" w:hint="cs"/>
          <w:sz w:val="17"/>
          <w:szCs w:val="17"/>
          <w:rtl/>
        </w:rPr>
        <w:t>ש</w:t>
      </w:r>
      <w:r w:rsidRPr="00142293">
        <w:rPr>
          <w:rFonts w:ascii="Tahoma" w:hAnsi="Tahoma" w:cs="Tahoma"/>
          <w:sz w:val="17"/>
          <w:szCs w:val="17"/>
          <w:rtl/>
        </w:rPr>
        <w:t xml:space="preserve">בהם הבטון שיוצר במפעל מסוים </w:t>
      </w:r>
      <w:r w:rsidR="00536BED">
        <w:rPr>
          <w:rFonts w:ascii="Tahoma" w:hAnsi="Tahoma" w:cs="Tahoma" w:hint="cs"/>
          <w:sz w:val="17"/>
          <w:szCs w:val="17"/>
          <w:rtl/>
        </w:rPr>
        <w:t>י</w:t>
      </w:r>
      <w:r w:rsidRPr="00142293">
        <w:rPr>
          <w:rFonts w:ascii="Tahoma" w:hAnsi="Tahoma" w:cs="Tahoma"/>
          <w:sz w:val="17"/>
          <w:szCs w:val="17"/>
          <w:rtl/>
        </w:rPr>
        <w:t>תקבל כתקין בבדיקות שבוצעו במפעל</w:t>
      </w:r>
      <w:r w:rsidR="00536BED">
        <w:rPr>
          <w:rFonts w:ascii="Tahoma" w:hAnsi="Tahoma" w:cs="Tahoma" w:hint="cs"/>
          <w:sz w:val="17"/>
          <w:szCs w:val="17"/>
          <w:rtl/>
        </w:rPr>
        <w:t>, ואילו</w:t>
      </w:r>
      <w:r w:rsidRPr="00142293">
        <w:rPr>
          <w:rFonts w:ascii="Tahoma" w:hAnsi="Tahoma" w:cs="Tahoma"/>
          <w:sz w:val="17"/>
          <w:szCs w:val="17"/>
          <w:rtl/>
        </w:rPr>
        <w:t xml:space="preserve"> </w:t>
      </w:r>
      <w:r w:rsidRPr="00142293">
        <w:rPr>
          <w:rFonts w:ascii="Tahoma" w:hAnsi="Tahoma" w:cs="Tahoma"/>
          <w:sz w:val="17"/>
          <w:szCs w:val="17"/>
          <w:rtl/>
        </w:rPr>
        <w:t xml:space="preserve">בבדיקות באלמנט שנוצק </w:t>
      </w:r>
      <w:r w:rsidR="00536BED">
        <w:rPr>
          <w:rFonts w:ascii="Tahoma" w:hAnsi="Tahoma" w:cs="Tahoma" w:hint="cs"/>
          <w:sz w:val="17"/>
          <w:szCs w:val="17"/>
          <w:rtl/>
        </w:rPr>
        <w:t xml:space="preserve">יתברר </w:t>
      </w:r>
      <w:r w:rsidRPr="00142293">
        <w:rPr>
          <w:rFonts w:ascii="Tahoma" w:hAnsi="Tahoma" w:cs="Tahoma"/>
          <w:sz w:val="17"/>
          <w:szCs w:val="17"/>
          <w:rtl/>
        </w:rPr>
        <w:t xml:space="preserve">כי אינו עומד בדרישות התקן. תהליך זה יחייב את יצרני הבטון המובא להגדיל את מקדמי הביטחון בייצור הבטון הרבה מעבר לנדרש בתקן, דבר הכרוך בתוספת עלויות משמעותית למשק שלא לצורך. המודל האירופי </w:t>
      </w:r>
      <w:r w:rsidRPr="00142293">
        <w:rPr>
          <w:rFonts w:ascii="Tahoma" w:hAnsi="Tahoma" w:cs="Tahoma" w:hint="cs"/>
          <w:sz w:val="17"/>
          <w:szCs w:val="17"/>
          <w:rtl/>
        </w:rPr>
        <w:t xml:space="preserve">פועל שנים מועטות בלבד </w:t>
      </w:r>
      <w:r w:rsidRPr="00142293">
        <w:rPr>
          <w:rFonts w:ascii="Tahoma" w:hAnsi="Tahoma" w:cs="Tahoma"/>
          <w:sz w:val="17"/>
          <w:szCs w:val="17"/>
          <w:rtl/>
        </w:rPr>
        <w:t>לא תוקף מעולם ולא עמד במבחני רעידות אדמה. יש לציין שמרבית חברות הבטון המאוגדות באירופה (</w:t>
      </w:r>
      <w:r w:rsidRPr="00142293">
        <w:rPr>
          <w:rFonts w:ascii="Tahoma" w:hAnsi="Tahoma" w:cs="Tahoma"/>
          <w:sz w:val="17"/>
          <w:szCs w:val="17"/>
        </w:rPr>
        <w:t>ERMCO</w:t>
      </w:r>
      <w:r w:rsidRPr="00142293">
        <w:rPr>
          <w:rFonts w:ascii="Tahoma" w:hAnsi="Tahoma" w:cs="Tahoma"/>
          <w:sz w:val="17"/>
          <w:szCs w:val="17"/>
          <w:rtl/>
        </w:rPr>
        <w:t>) שהיו מעורבות בהכנת ואישור פרק 8 אינן מגיעות ממדינות הסובלות מרעידות אדמה.</w:t>
      </w:r>
      <w:r w:rsidRPr="00142293">
        <w:rPr>
          <w:rFonts w:ascii="Tahoma" w:hAnsi="Tahoma" w:cs="Tahoma" w:hint="cs"/>
          <w:sz w:val="17"/>
          <w:szCs w:val="17"/>
          <w:rtl/>
        </w:rPr>
        <w:t xml:space="preserve"> נציגי התעשיינים הסבירו למשרד מבקר המדינה כי למפעל </w:t>
      </w:r>
      <w:r w:rsidR="00536BED">
        <w:rPr>
          <w:rFonts w:ascii="Tahoma" w:hAnsi="Tahoma" w:cs="Tahoma" w:hint="cs"/>
          <w:sz w:val="17"/>
          <w:szCs w:val="17"/>
          <w:rtl/>
        </w:rPr>
        <w:t>ה</w:t>
      </w:r>
      <w:r w:rsidRPr="00142293">
        <w:rPr>
          <w:rFonts w:ascii="Tahoma" w:hAnsi="Tahoma" w:cs="Tahoma" w:hint="cs"/>
          <w:sz w:val="17"/>
          <w:szCs w:val="17"/>
          <w:rtl/>
        </w:rPr>
        <w:t xml:space="preserve">בטון </w:t>
      </w:r>
      <w:r w:rsidR="00536BED">
        <w:rPr>
          <w:rFonts w:ascii="Tahoma" w:hAnsi="Tahoma" w:cs="Tahoma" w:hint="cs"/>
          <w:sz w:val="17"/>
          <w:szCs w:val="17"/>
          <w:rtl/>
        </w:rPr>
        <w:t>יש רישום חד-</w:t>
      </w:r>
      <w:r w:rsidRPr="00142293">
        <w:rPr>
          <w:rFonts w:ascii="Tahoma" w:hAnsi="Tahoma" w:cs="Tahoma" w:hint="cs"/>
          <w:sz w:val="17"/>
          <w:szCs w:val="17"/>
          <w:rtl/>
        </w:rPr>
        <w:t>ערכי של המקום של כל אלמנט שניצק מאצוות בטון.</w:t>
      </w:r>
      <w:r w:rsidRPr="00142293">
        <w:rPr>
          <w:rFonts w:ascii="Tahoma" w:hAnsi="Tahoma" w:cs="Tahoma"/>
          <w:sz w:val="17"/>
          <w:szCs w:val="17"/>
          <w:rtl/>
        </w:rPr>
        <w:t xml:space="preserve"> </w:t>
      </w:r>
      <w:r w:rsidRPr="00142293">
        <w:rPr>
          <w:rFonts w:ascii="Tahoma" w:hAnsi="Tahoma" w:cs="Tahoma" w:hint="cs"/>
          <w:sz w:val="17"/>
          <w:szCs w:val="17"/>
          <w:rtl/>
        </w:rPr>
        <w:t>לכן ניתן לקדוח בבדיקה שנייה בדיוק במקום שבו נמצא שימוש בבטון מהאצווה שנכשל</w:t>
      </w:r>
      <w:r w:rsidR="009D46DB">
        <w:rPr>
          <w:rFonts w:ascii="Tahoma" w:hAnsi="Tahoma" w:cs="Tahoma" w:hint="cs"/>
          <w:sz w:val="17"/>
          <w:szCs w:val="17"/>
          <w:rtl/>
        </w:rPr>
        <w:t>ה</w:t>
      </w:r>
      <w:r w:rsidRPr="00142293">
        <w:rPr>
          <w:rFonts w:ascii="Tahoma" w:hAnsi="Tahoma" w:cs="Tahoma" w:hint="cs"/>
          <w:sz w:val="17"/>
          <w:szCs w:val="17"/>
          <w:rtl/>
        </w:rPr>
        <w:t xml:space="preserve"> בבדיקה הראשונה בגיל 28 יום.</w:t>
      </w:r>
    </w:p>
    <w:p w:rsidR="006E45B0" w:rsidRPr="00142293" w:rsidP="009D46DB">
      <w:pPr>
        <w:pStyle w:val="RESHET"/>
        <w:rPr>
          <w:rtl/>
        </w:rPr>
      </w:pPr>
      <w:r w:rsidRPr="00142293">
        <w:rPr>
          <w:rtl/>
        </w:rPr>
        <w:t xml:space="preserve">משרד מבקר המדינה </w:t>
      </w:r>
      <w:r w:rsidRPr="00142293">
        <w:rPr>
          <w:rFonts w:hint="cs"/>
          <w:rtl/>
        </w:rPr>
        <w:t>מסב את תשומת לב</w:t>
      </w:r>
      <w:r w:rsidRPr="00142293">
        <w:rPr>
          <w:rtl/>
        </w:rPr>
        <w:t xml:space="preserve"> </w:t>
      </w:r>
      <w:r w:rsidRPr="00142293">
        <w:rPr>
          <w:rFonts w:hint="cs"/>
          <w:rtl/>
        </w:rPr>
        <w:t xml:space="preserve">התעשיינים </w:t>
      </w:r>
      <w:r w:rsidR="009D46DB">
        <w:rPr>
          <w:rFonts w:hint="cs"/>
          <w:rtl/>
        </w:rPr>
        <w:t xml:space="preserve">לכך שיש </w:t>
      </w:r>
      <w:r w:rsidRPr="00142293">
        <w:rPr>
          <w:rtl/>
        </w:rPr>
        <w:t>סתירה בטענות</w:t>
      </w:r>
      <w:r w:rsidRPr="00142293">
        <w:rPr>
          <w:rFonts w:hint="cs"/>
          <w:rtl/>
        </w:rPr>
        <w:t>יהם</w:t>
      </w:r>
      <w:r w:rsidRPr="00142293">
        <w:rPr>
          <w:rtl/>
        </w:rPr>
        <w:t xml:space="preserve">. </w:t>
      </w:r>
      <w:r w:rsidRPr="00142293">
        <w:rPr>
          <w:rFonts w:hint="eastAsia"/>
          <w:rtl/>
        </w:rPr>
        <w:t>מחד</w:t>
      </w:r>
      <w:r w:rsidRPr="00142293">
        <w:rPr>
          <w:rtl/>
        </w:rPr>
        <w:t xml:space="preserve"> </w:t>
      </w:r>
      <w:r w:rsidRPr="00142293">
        <w:rPr>
          <w:rFonts w:hint="eastAsia"/>
          <w:rtl/>
        </w:rPr>
        <w:t>גיסא</w:t>
      </w:r>
      <w:r w:rsidRPr="00142293">
        <w:rPr>
          <w:rtl/>
        </w:rPr>
        <w:t xml:space="preserve">, </w:t>
      </w:r>
      <w:r w:rsidRPr="00142293">
        <w:rPr>
          <w:rFonts w:hint="eastAsia"/>
          <w:rtl/>
        </w:rPr>
        <w:t>ב</w:t>
      </w:r>
      <w:r w:rsidRPr="00142293">
        <w:rPr>
          <w:rFonts w:hint="cs"/>
          <w:rtl/>
        </w:rPr>
        <w:t>נימוקי</w:t>
      </w:r>
      <w:r w:rsidRPr="00142293">
        <w:rPr>
          <w:rtl/>
        </w:rPr>
        <w:t xml:space="preserve"> </w:t>
      </w:r>
      <w:r w:rsidRPr="00142293">
        <w:rPr>
          <w:rFonts w:hint="eastAsia"/>
          <w:rtl/>
        </w:rPr>
        <w:t>התנגדותם</w:t>
      </w:r>
      <w:r w:rsidRPr="00142293">
        <w:rPr>
          <w:rtl/>
        </w:rPr>
        <w:t xml:space="preserve"> לא</w:t>
      </w:r>
      <w:r w:rsidRPr="00142293">
        <w:rPr>
          <w:rFonts w:hint="cs"/>
          <w:rtl/>
        </w:rPr>
        <w:t>י</w:t>
      </w:r>
      <w:r w:rsidRPr="00142293">
        <w:rPr>
          <w:rtl/>
        </w:rPr>
        <w:t>מ</w:t>
      </w:r>
      <w:r w:rsidRPr="00142293">
        <w:rPr>
          <w:rFonts w:hint="cs"/>
          <w:rtl/>
        </w:rPr>
        <w:t>ו</w:t>
      </w:r>
      <w:r w:rsidRPr="00142293">
        <w:rPr>
          <w:rtl/>
        </w:rPr>
        <w:t>ץ פרק 8 לתקן הבין</w:t>
      </w:r>
      <w:r w:rsidRPr="00142293">
        <w:rPr>
          <w:rFonts w:hint="cs"/>
          <w:rtl/>
        </w:rPr>
        <w:t>-</w:t>
      </w:r>
      <w:r w:rsidRPr="00142293">
        <w:rPr>
          <w:rtl/>
        </w:rPr>
        <w:t xml:space="preserve">לאומי טענו שאין התאמה </w:t>
      </w:r>
      <w:r w:rsidRPr="00142293">
        <w:rPr>
          <w:rFonts w:hint="cs"/>
          <w:rtl/>
        </w:rPr>
        <w:t>מושלמת בין</w:t>
      </w:r>
      <w:r w:rsidRPr="00142293">
        <w:rPr>
          <w:rtl/>
        </w:rPr>
        <w:t xml:space="preserve"> </w:t>
      </w:r>
      <w:r w:rsidRPr="00142293">
        <w:rPr>
          <w:rFonts w:hint="cs"/>
          <w:rtl/>
        </w:rPr>
        <w:t xml:space="preserve">תוצאות הבדיקה של </w:t>
      </w:r>
      <w:r w:rsidRPr="00142293">
        <w:rPr>
          <w:rtl/>
        </w:rPr>
        <w:t>אצוו</w:t>
      </w:r>
      <w:r w:rsidRPr="00142293">
        <w:rPr>
          <w:rFonts w:hint="eastAsia"/>
          <w:rtl/>
        </w:rPr>
        <w:t>ת</w:t>
      </w:r>
      <w:r w:rsidRPr="00142293">
        <w:rPr>
          <w:rtl/>
        </w:rPr>
        <w:t xml:space="preserve"> </w:t>
      </w:r>
      <w:r w:rsidRPr="00142293">
        <w:rPr>
          <w:rFonts w:hint="eastAsia"/>
          <w:rtl/>
        </w:rPr>
        <w:t>ה</w:t>
      </w:r>
      <w:r w:rsidRPr="00142293">
        <w:rPr>
          <w:rtl/>
        </w:rPr>
        <w:t>בטון</w:t>
      </w:r>
      <w:r w:rsidRPr="00142293">
        <w:rPr>
          <w:rFonts w:hint="cs"/>
          <w:rtl/>
        </w:rPr>
        <w:t xml:space="preserve"> המיוצר</w:t>
      </w:r>
      <w:r w:rsidRPr="00142293">
        <w:rPr>
          <w:rtl/>
        </w:rPr>
        <w:t xml:space="preserve"> ו</w:t>
      </w:r>
      <w:r w:rsidRPr="00142293">
        <w:rPr>
          <w:rFonts w:hint="cs"/>
          <w:rtl/>
        </w:rPr>
        <w:t>של הבטון ב</w:t>
      </w:r>
      <w:r w:rsidRPr="00142293">
        <w:rPr>
          <w:rtl/>
        </w:rPr>
        <w:t xml:space="preserve">אלמנט </w:t>
      </w:r>
      <w:r w:rsidRPr="00142293">
        <w:rPr>
          <w:rFonts w:hint="cs"/>
          <w:rtl/>
        </w:rPr>
        <w:t>ש</w:t>
      </w:r>
      <w:r w:rsidRPr="00142293">
        <w:rPr>
          <w:rFonts w:hint="eastAsia"/>
          <w:rtl/>
        </w:rPr>
        <w:t>נוצק</w:t>
      </w:r>
      <w:r w:rsidRPr="00142293">
        <w:rPr>
          <w:rtl/>
        </w:rPr>
        <w:t xml:space="preserve"> </w:t>
      </w:r>
      <w:r w:rsidRPr="00142293">
        <w:rPr>
          <w:rFonts w:hint="cs"/>
          <w:rtl/>
        </w:rPr>
        <w:t xml:space="preserve">אליו, </w:t>
      </w:r>
      <w:r w:rsidRPr="00142293">
        <w:rPr>
          <w:rtl/>
        </w:rPr>
        <w:t>ו</w:t>
      </w:r>
      <w:r w:rsidRPr="00142293">
        <w:rPr>
          <w:rFonts w:hint="eastAsia"/>
          <w:rtl/>
        </w:rPr>
        <w:t>מאידך</w:t>
      </w:r>
      <w:r w:rsidRPr="00142293">
        <w:rPr>
          <w:rtl/>
        </w:rPr>
        <w:t xml:space="preserve"> </w:t>
      </w:r>
      <w:r w:rsidRPr="00142293">
        <w:rPr>
          <w:rFonts w:hint="eastAsia"/>
          <w:rtl/>
        </w:rPr>
        <w:t>גיסא</w:t>
      </w:r>
      <w:r w:rsidRPr="00142293">
        <w:rPr>
          <w:rFonts w:hint="cs"/>
          <w:rtl/>
        </w:rPr>
        <w:t>,</w:t>
      </w:r>
      <w:r w:rsidRPr="00142293">
        <w:rPr>
          <w:rFonts w:hint="eastAsia"/>
          <w:rtl/>
        </w:rPr>
        <w:t xml:space="preserve"> בנושא</w:t>
      </w:r>
      <w:r w:rsidRPr="00142293">
        <w:rPr>
          <w:rtl/>
        </w:rPr>
        <w:t xml:space="preserve"> בדיק</w:t>
      </w:r>
      <w:r w:rsidRPr="00142293">
        <w:rPr>
          <w:rFonts w:hint="cs"/>
          <w:rtl/>
        </w:rPr>
        <w:t>ו</w:t>
      </w:r>
      <w:r w:rsidRPr="00142293">
        <w:rPr>
          <w:rtl/>
        </w:rPr>
        <w:t xml:space="preserve">ת </w:t>
      </w:r>
      <w:r w:rsidRPr="00142293">
        <w:rPr>
          <w:rFonts w:hint="cs"/>
          <w:rtl/>
        </w:rPr>
        <w:t>ה</w:t>
      </w:r>
      <w:r w:rsidRPr="00142293">
        <w:rPr>
          <w:rtl/>
        </w:rPr>
        <w:t xml:space="preserve">עמידה </w:t>
      </w:r>
      <w:r w:rsidRPr="00142293">
        <w:rPr>
          <w:rFonts w:hint="cs"/>
          <w:rtl/>
        </w:rPr>
        <w:t>ב</w:t>
      </w:r>
      <w:r w:rsidRPr="00142293">
        <w:rPr>
          <w:rtl/>
        </w:rPr>
        <w:t xml:space="preserve">תקן </w:t>
      </w:r>
      <w:r w:rsidRPr="00142293">
        <w:rPr>
          <w:rFonts w:hint="cs"/>
          <w:rtl/>
        </w:rPr>
        <w:t>המבוצעות כיום באתרי הבנייה,</w:t>
      </w:r>
      <w:r w:rsidRPr="00142293">
        <w:rPr>
          <w:rtl/>
        </w:rPr>
        <w:t xml:space="preserve"> טענו שיש </w:t>
      </w:r>
      <w:r w:rsidRPr="00142293">
        <w:rPr>
          <w:rFonts w:hint="cs"/>
          <w:rtl/>
        </w:rPr>
        <w:t>התאמה</w:t>
      </w:r>
      <w:r w:rsidRPr="00142293">
        <w:rPr>
          <w:rtl/>
        </w:rPr>
        <w:t xml:space="preserve"> בין </w:t>
      </w:r>
      <w:r w:rsidRPr="00142293">
        <w:rPr>
          <w:rFonts w:hint="cs"/>
          <w:rtl/>
        </w:rPr>
        <w:t>משלוחי הבטון</w:t>
      </w:r>
      <w:r w:rsidRPr="00142293">
        <w:rPr>
          <w:rtl/>
        </w:rPr>
        <w:t xml:space="preserve"> והאלמנט,</w:t>
      </w:r>
      <w:r w:rsidRPr="00142293">
        <w:rPr>
          <w:rtl/>
        </w:rPr>
        <w:t xml:space="preserve"> </w:t>
      </w:r>
      <w:r w:rsidRPr="00142293">
        <w:rPr>
          <w:rFonts w:hint="eastAsia"/>
          <w:rtl/>
        </w:rPr>
        <w:t>וכי</w:t>
      </w:r>
      <w:r w:rsidRPr="00142293">
        <w:rPr>
          <w:rtl/>
        </w:rPr>
        <w:t xml:space="preserve"> </w:t>
      </w:r>
      <w:r w:rsidRPr="00142293">
        <w:rPr>
          <w:rFonts w:hint="cs"/>
          <w:rtl/>
        </w:rPr>
        <w:t>הם מקבלים תכנית קונסטרוקציה ו</w:t>
      </w:r>
      <w:r w:rsidRPr="00142293">
        <w:rPr>
          <w:rFonts w:hint="eastAsia"/>
          <w:rtl/>
        </w:rPr>
        <w:t>יש</w:t>
      </w:r>
      <w:r w:rsidRPr="00142293">
        <w:rPr>
          <w:rtl/>
        </w:rPr>
        <w:t xml:space="preserve"> </w:t>
      </w:r>
      <w:r w:rsidRPr="00142293">
        <w:rPr>
          <w:rFonts w:hint="cs"/>
          <w:rtl/>
        </w:rPr>
        <w:t>בידם</w:t>
      </w:r>
      <w:r w:rsidRPr="00142293">
        <w:rPr>
          <w:rtl/>
        </w:rPr>
        <w:t xml:space="preserve"> </w:t>
      </w:r>
      <w:r w:rsidRPr="00142293">
        <w:rPr>
          <w:rFonts w:hint="eastAsia"/>
          <w:rtl/>
        </w:rPr>
        <w:t>פירוט</w:t>
      </w:r>
      <w:r w:rsidRPr="00142293">
        <w:rPr>
          <w:rtl/>
        </w:rPr>
        <w:t xml:space="preserve"> </w:t>
      </w:r>
      <w:r w:rsidRPr="00142293">
        <w:rPr>
          <w:rFonts w:hint="eastAsia"/>
          <w:rtl/>
        </w:rPr>
        <w:t>רב</w:t>
      </w:r>
      <w:r w:rsidRPr="00142293">
        <w:rPr>
          <w:rtl/>
        </w:rPr>
        <w:t xml:space="preserve"> </w:t>
      </w:r>
      <w:r w:rsidRPr="00142293">
        <w:rPr>
          <w:rFonts w:hint="eastAsia"/>
          <w:rtl/>
        </w:rPr>
        <w:t>של</w:t>
      </w:r>
      <w:r w:rsidRPr="00142293">
        <w:rPr>
          <w:rtl/>
        </w:rPr>
        <w:t xml:space="preserve"> </w:t>
      </w:r>
      <w:r w:rsidRPr="00142293">
        <w:rPr>
          <w:rFonts w:hint="eastAsia"/>
          <w:rtl/>
        </w:rPr>
        <w:t>המיקום</w:t>
      </w:r>
      <w:r w:rsidRPr="00142293">
        <w:rPr>
          <w:rtl/>
        </w:rPr>
        <w:t xml:space="preserve"> </w:t>
      </w:r>
      <w:r w:rsidRPr="00142293">
        <w:rPr>
          <w:rFonts w:hint="eastAsia"/>
          <w:rtl/>
        </w:rPr>
        <w:t>של</w:t>
      </w:r>
      <w:r w:rsidRPr="00142293">
        <w:rPr>
          <w:rtl/>
        </w:rPr>
        <w:t xml:space="preserve"> </w:t>
      </w:r>
      <w:r w:rsidRPr="00142293">
        <w:rPr>
          <w:rFonts w:hint="eastAsia"/>
          <w:rtl/>
        </w:rPr>
        <w:t>כל</w:t>
      </w:r>
      <w:r w:rsidRPr="00142293">
        <w:rPr>
          <w:rtl/>
        </w:rPr>
        <w:t xml:space="preserve"> </w:t>
      </w:r>
      <w:r w:rsidRPr="00142293">
        <w:rPr>
          <w:rFonts w:hint="eastAsia"/>
          <w:rtl/>
        </w:rPr>
        <w:t>אלמנט</w:t>
      </w:r>
      <w:r w:rsidRPr="00142293">
        <w:rPr>
          <w:rtl/>
        </w:rPr>
        <w:t xml:space="preserve"> </w:t>
      </w:r>
      <w:r w:rsidRPr="00142293">
        <w:rPr>
          <w:rFonts w:hint="eastAsia"/>
          <w:rtl/>
        </w:rPr>
        <w:t>שנ</w:t>
      </w:r>
      <w:r w:rsidRPr="00142293">
        <w:rPr>
          <w:rFonts w:hint="cs"/>
          <w:rtl/>
        </w:rPr>
        <w:t>ו</w:t>
      </w:r>
      <w:r w:rsidRPr="00142293">
        <w:rPr>
          <w:rFonts w:hint="eastAsia"/>
          <w:rtl/>
        </w:rPr>
        <w:t>צק</w:t>
      </w:r>
      <w:r w:rsidRPr="00142293">
        <w:rPr>
          <w:rtl/>
        </w:rPr>
        <w:t xml:space="preserve"> </w:t>
      </w:r>
      <w:r w:rsidRPr="00142293">
        <w:rPr>
          <w:rFonts w:hint="eastAsia"/>
          <w:rtl/>
        </w:rPr>
        <w:t>מאצוות</w:t>
      </w:r>
      <w:r w:rsidRPr="00142293">
        <w:rPr>
          <w:rtl/>
        </w:rPr>
        <w:t xml:space="preserve"> </w:t>
      </w:r>
      <w:r w:rsidRPr="00142293">
        <w:rPr>
          <w:rFonts w:hint="eastAsia"/>
          <w:rtl/>
        </w:rPr>
        <w:t>בטון</w:t>
      </w:r>
      <w:r w:rsidRPr="00142293">
        <w:rPr>
          <w:rtl/>
        </w:rPr>
        <w:t>.</w:t>
      </w:r>
      <w:r w:rsidRPr="00142293">
        <w:rPr>
          <w:rFonts w:hint="cs"/>
          <w:rtl/>
        </w:rPr>
        <w:t xml:space="preserve"> עוד מציין משרד מבקר המדינה כי </w:t>
      </w:r>
      <w:r w:rsidRPr="00142293">
        <w:rPr>
          <w:rtl/>
        </w:rPr>
        <w:t xml:space="preserve">תקן 206 </w:t>
      </w:r>
      <w:r w:rsidRPr="00142293">
        <w:t>EN</w:t>
      </w:r>
      <w:r w:rsidRPr="00142293">
        <w:rPr>
          <w:rtl/>
        </w:rPr>
        <w:t xml:space="preserve"> משמש במדינות אירופה השונות כתקן </w:t>
      </w:r>
      <w:r w:rsidR="009D46DB">
        <w:rPr>
          <w:rFonts w:hint="cs"/>
          <w:rtl/>
        </w:rPr>
        <w:t>המציין את הדרישות המינימ</w:t>
      </w:r>
      <w:r w:rsidRPr="00142293">
        <w:rPr>
          <w:rFonts w:hint="cs"/>
          <w:rtl/>
        </w:rPr>
        <w:t xml:space="preserve">ליות </w:t>
      </w:r>
      <w:r w:rsidR="009D46DB">
        <w:rPr>
          <w:rFonts w:hint="cs"/>
          <w:rtl/>
        </w:rPr>
        <w:t xml:space="preserve">בנוגע </w:t>
      </w:r>
      <w:r w:rsidRPr="00142293">
        <w:rPr>
          <w:rFonts w:hint="cs"/>
          <w:rtl/>
        </w:rPr>
        <w:t xml:space="preserve">לייצר בטון העומד בתקן </w:t>
      </w:r>
      <w:r w:rsidR="009D46DB">
        <w:rPr>
          <w:rFonts w:hint="cs"/>
          <w:rtl/>
        </w:rPr>
        <w:t>ו</w:t>
      </w:r>
      <w:r w:rsidRPr="00142293">
        <w:rPr>
          <w:rFonts w:hint="cs"/>
          <w:rtl/>
        </w:rPr>
        <w:t>לפ</w:t>
      </w:r>
      <w:r w:rsidR="009D46DB">
        <w:rPr>
          <w:rFonts w:hint="cs"/>
          <w:rtl/>
        </w:rPr>
        <w:t>י</w:t>
      </w:r>
      <w:r w:rsidRPr="00142293">
        <w:rPr>
          <w:rFonts w:hint="cs"/>
          <w:rtl/>
        </w:rPr>
        <w:t>ק</w:t>
      </w:r>
      <w:r w:rsidR="009D46DB">
        <w:rPr>
          <w:rFonts w:hint="cs"/>
          <w:rtl/>
        </w:rPr>
        <w:t>ו</w:t>
      </w:r>
      <w:r w:rsidRPr="00142293">
        <w:rPr>
          <w:rFonts w:hint="cs"/>
          <w:rtl/>
        </w:rPr>
        <w:t xml:space="preserve">ח על </w:t>
      </w:r>
      <w:r w:rsidR="009D46DB">
        <w:rPr>
          <w:rFonts w:hint="cs"/>
          <w:rtl/>
        </w:rPr>
        <w:t>י</w:t>
      </w:r>
      <w:r w:rsidRPr="00142293">
        <w:rPr>
          <w:rFonts w:hint="cs"/>
          <w:rtl/>
        </w:rPr>
        <w:t>יצורו.</w:t>
      </w:r>
      <w:r w:rsidRPr="00142293">
        <w:rPr>
          <w:rtl/>
        </w:rPr>
        <w:t xml:space="preserve"> מערכת תקינה ענפה מקומית</w:t>
      </w:r>
      <w:r w:rsidRPr="00142293">
        <w:rPr>
          <w:rFonts w:hint="cs"/>
          <w:rtl/>
        </w:rPr>
        <w:t xml:space="preserve"> באה להוסיף </w:t>
      </w:r>
      <w:r w:rsidR="009D46DB">
        <w:rPr>
          <w:rFonts w:hint="cs"/>
          <w:rtl/>
        </w:rPr>
        <w:t xml:space="preserve">על הדרישות </w:t>
      </w:r>
      <w:r w:rsidRPr="00142293">
        <w:rPr>
          <w:rFonts w:hint="cs"/>
          <w:rtl/>
        </w:rPr>
        <w:t xml:space="preserve">או </w:t>
      </w:r>
      <w:r w:rsidRPr="00142293">
        <w:rPr>
          <w:rFonts w:hint="cs"/>
          <w:rtl/>
        </w:rPr>
        <w:t>להחמיר</w:t>
      </w:r>
      <w:r w:rsidR="009D46DB">
        <w:rPr>
          <w:rFonts w:hint="cs"/>
          <w:rtl/>
        </w:rPr>
        <w:t>ן</w:t>
      </w:r>
      <w:r w:rsidRPr="00142293">
        <w:rPr>
          <w:rFonts w:hint="cs"/>
          <w:rtl/>
        </w:rPr>
        <w:t xml:space="preserve"> על מנת להבטיח את איכות הבטון באותה מדינה. </w:t>
      </w:r>
      <w:r w:rsidRPr="00142293">
        <w:rPr>
          <w:rtl/>
        </w:rPr>
        <w:t>ב</w:t>
      </w:r>
      <w:r w:rsidR="002F33AF">
        <w:rPr>
          <w:rtl/>
        </w:rPr>
        <w:t>מדינות רבות שאימצו את התקן הבין</w:t>
      </w:r>
      <w:r w:rsidR="002F33AF">
        <w:rPr>
          <w:rFonts w:hint="cs"/>
          <w:rtl/>
        </w:rPr>
        <w:t>-</w:t>
      </w:r>
      <w:r w:rsidRPr="00142293">
        <w:rPr>
          <w:rtl/>
        </w:rPr>
        <w:t>לאומי אין האימוץ מבטל את פרק 8 לתקן.</w:t>
      </w:r>
      <w:r w:rsidRPr="00142293">
        <w:rPr>
          <w:rFonts w:hint="cs"/>
          <w:rtl/>
        </w:rPr>
        <w:t xml:space="preserve"> </w:t>
      </w:r>
    </w:p>
    <w:p w:rsidR="006E45B0" w:rsidRPr="00142293" w:rsidP="00724B0F">
      <w:pPr>
        <w:pStyle w:val="RESHET"/>
        <w:rPr>
          <w:rtl/>
        </w:rPr>
      </w:pPr>
      <w:r w:rsidRPr="00142293">
        <w:rPr>
          <w:rFonts w:hint="cs"/>
          <w:rtl/>
        </w:rPr>
        <w:t xml:space="preserve">משרד מבקר המדינה מעיר למשרד הכלכלה ומינהל התכנון כי </w:t>
      </w:r>
      <w:r w:rsidRPr="00142293">
        <w:rPr>
          <w:rtl/>
        </w:rPr>
        <w:t xml:space="preserve">בדומה </w:t>
      </w:r>
      <w:r w:rsidRPr="00142293">
        <w:rPr>
          <w:rFonts w:hint="cs"/>
          <w:rtl/>
        </w:rPr>
        <w:t>למה שנעשה</w:t>
      </w:r>
      <w:r w:rsidRPr="00142293">
        <w:rPr>
          <w:rtl/>
        </w:rPr>
        <w:t xml:space="preserve"> כיום</w:t>
      </w:r>
      <w:r w:rsidRPr="00142293">
        <w:rPr>
          <w:rFonts w:hint="cs"/>
          <w:rtl/>
        </w:rPr>
        <w:t>,</w:t>
      </w:r>
      <w:r w:rsidRPr="00142293">
        <w:rPr>
          <w:rtl/>
        </w:rPr>
        <w:t xml:space="preserve"> </w:t>
      </w:r>
      <w:r w:rsidRPr="00142293">
        <w:rPr>
          <w:rFonts w:hint="cs"/>
          <w:rtl/>
        </w:rPr>
        <w:t>גם לאחר אימוץ פרק 8 אפשר</w:t>
      </w:r>
      <w:r w:rsidRPr="00142293">
        <w:rPr>
          <w:rtl/>
        </w:rPr>
        <w:t xml:space="preserve"> לציין בכל תעודת משלוח של בטון מהמפעל את חלק המבנה </w:t>
      </w:r>
      <w:r w:rsidRPr="00142293">
        <w:rPr>
          <w:rFonts w:hint="cs"/>
          <w:rtl/>
        </w:rPr>
        <w:t>שהבטון</w:t>
      </w:r>
      <w:r w:rsidRPr="00142293">
        <w:rPr>
          <w:rtl/>
        </w:rPr>
        <w:t xml:space="preserve"> </w:t>
      </w:r>
      <w:r w:rsidRPr="00142293">
        <w:rPr>
          <w:rFonts w:hint="cs"/>
          <w:rtl/>
        </w:rPr>
        <w:t>המצוי בכל מערבל</w:t>
      </w:r>
      <w:r w:rsidRPr="00142293">
        <w:rPr>
          <w:rtl/>
        </w:rPr>
        <w:t xml:space="preserve"> משולח ומסופק </w:t>
      </w:r>
      <w:r w:rsidRPr="00142293">
        <w:rPr>
          <w:rFonts w:hint="cs"/>
          <w:rtl/>
        </w:rPr>
        <w:t>אליו</w:t>
      </w:r>
      <w:r w:rsidRPr="00142293">
        <w:rPr>
          <w:rtl/>
        </w:rPr>
        <w:t xml:space="preserve">. כך </w:t>
      </w:r>
      <w:r w:rsidRPr="00142293">
        <w:rPr>
          <w:rFonts w:hint="cs"/>
          <w:rtl/>
        </w:rPr>
        <w:t>אפשר</w:t>
      </w:r>
      <w:r w:rsidRPr="00142293">
        <w:rPr>
          <w:rtl/>
        </w:rPr>
        <w:t xml:space="preserve"> לבצע בדיקות באתרים</w:t>
      </w:r>
      <w:r w:rsidRPr="00142293">
        <w:rPr>
          <w:rFonts w:hint="cs"/>
          <w:rtl/>
        </w:rPr>
        <w:t>,</w:t>
      </w:r>
      <w:r w:rsidRPr="00142293">
        <w:rPr>
          <w:rtl/>
        </w:rPr>
        <w:t xml:space="preserve"> לשם פיקוח</w:t>
      </w:r>
      <w:r w:rsidRPr="00142293">
        <w:rPr>
          <w:rFonts w:hint="cs"/>
          <w:rtl/>
        </w:rPr>
        <w:t xml:space="preserve"> ובדיקת חוזק הבטון</w:t>
      </w:r>
      <w:r w:rsidRPr="00142293">
        <w:rPr>
          <w:rtl/>
        </w:rPr>
        <w:t xml:space="preserve"> תוך שיוך חלק המבנה לאצוות ייצור</w:t>
      </w:r>
      <w:r w:rsidRPr="00142293">
        <w:rPr>
          <w:rFonts w:hint="cs"/>
          <w:rtl/>
        </w:rPr>
        <w:t>ו של</w:t>
      </w:r>
      <w:r w:rsidRPr="00142293">
        <w:rPr>
          <w:rtl/>
        </w:rPr>
        <w:t xml:space="preserve"> הבטון.</w:t>
      </w:r>
      <w:r w:rsidRPr="00142293">
        <w:rPr>
          <w:rFonts w:hint="cs"/>
          <w:rtl/>
        </w:rPr>
        <w:t xml:space="preserve"> לגבי הטענה כי </w:t>
      </w:r>
      <w:r w:rsidRPr="00142293">
        <w:rPr>
          <w:rtl/>
        </w:rPr>
        <w:t xml:space="preserve">עלולים </w:t>
      </w:r>
      <w:r w:rsidRPr="00142293" w:rsidR="00A74FB4">
        <w:rPr>
          <w:rFonts w:hint="cs"/>
          <w:rtl/>
        </w:rPr>
        <w:t>להיווצ</w:t>
      </w:r>
      <w:r w:rsidRPr="00142293" w:rsidR="00A74FB4">
        <w:rPr>
          <w:rFonts w:hint="eastAsia"/>
          <w:rtl/>
        </w:rPr>
        <w:t>ר</w:t>
      </w:r>
      <w:r w:rsidRPr="00142293">
        <w:rPr>
          <w:rtl/>
        </w:rPr>
        <w:t xml:space="preserve"> מצבים </w:t>
      </w:r>
      <w:r w:rsidR="009D46DB">
        <w:rPr>
          <w:rFonts w:hint="cs"/>
          <w:rtl/>
        </w:rPr>
        <w:t>ש</w:t>
      </w:r>
      <w:r w:rsidRPr="00142293">
        <w:rPr>
          <w:rtl/>
        </w:rPr>
        <w:t xml:space="preserve">בהם בטון שיוצר במפעל בטון מסוים מתקבל כתקין בבדיקות שבוצעו במפעל </w:t>
      </w:r>
      <w:r w:rsidRPr="00142293">
        <w:rPr>
          <w:rFonts w:hint="cs"/>
          <w:rtl/>
        </w:rPr>
        <w:t>אך</w:t>
      </w:r>
      <w:r w:rsidRPr="00142293">
        <w:rPr>
          <w:rtl/>
        </w:rPr>
        <w:t xml:space="preserve"> בבדיקות באלמנט שנוצק </w:t>
      </w:r>
      <w:r w:rsidRPr="00142293">
        <w:rPr>
          <w:rFonts w:hint="cs"/>
          <w:rtl/>
        </w:rPr>
        <w:t xml:space="preserve">יתברר </w:t>
      </w:r>
      <w:r w:rsidRPr="00142293">
        <w:rPr>
          <w:rtl/>
        </w:rPr>
        <w:t>כי אינו עומד בדרישות התקן</w:t>
      </w:r>
      <w:r w:rsidRPr="00142293">
        <w:rPr>
          <w:rFonts w:hint="cs"/>
          <w:rtl/>
        </w:rPr>
        <w:t xml:space="preserve">, </w:t>
      </w:r>
      <w:r w:rsidRPr="00142293">
        <w:rPr>
          <w:rtl/>
        </w:rPr>
        <w:t xml:space="preserve">מן הראוי שהבטון המסופק ומשולח </w:t>
      </w:r>
      <w:r w:rsidRPr="00142293">
        <w:rPr>
          <w:rFonts w:hint="cs"/>
          <w:rtl/>
        </w:rPr>
        <w:t>ב</w:t>
      </w:r>
      <w:r w:rsidRPr="00142293">
        <w:rPr>
          <w:rtl/>
        </w:rPr>
        <w:t>ידי יצרני</w:t>
      </w:r>
      <w:r w:rsidRPr="00142293">
        <w:rPr>
          <w:rFonts w:hint="cs"/>
          <w:rtl/>
        </w:rPr>
        <w:t>ו של</w:t>
      </w:r>
      <w:r w:rsidRPr="00142293">
        <w:rPr>
          <w:rtl/>
        </w:rPr>
        <w:t xml:space="preserve"> הבטון יהיה תקין </w:t>
      </w:r>
      <w:r w:rsidRPr="00142293">
        <w:rPr>
          <w:rFonts w:hint="cs"/>
          <w:rtl/>
        </w:rPr>
        <w:t xml:space="preserve">גם </w:t>
      </w:r>
      <w:r w:rsidRPr="00142293">
        <w:rPr>
          <w:rtl/>
        </w:rPr>
        <w:t xml:space="preserve">במועד </w:t>
      </w:r>
      <w:r w:rsidRPr="00142293">
        <w:rPr>
          <w:rFonts w:hint="cs"/>
          <w:rtl/>
        </w:rPr>
        <w:t xml:space="preserve">יציאתו מהמפעל, גם במועד </w:t>
      </w:r>
      <w:r w:rsidRPr="00142293">
        <w:rPr>
          <w:rtl/>
        </w:rPr>
        <w:t>מסירתו באתר הבנ</w:t>
      </w:r>
      <w:r w:rsidR="00693D30">
        <w:rPr>
          <w:rFonts w:hint="cs"/>
          <w:rtl/>
        </w:rPr>
        <w:t>י</w:t>
      </w:r>
      <w:r w:rsidRPr="00142293">
        <w:rPr>
          <w:rtl/>
        </w:rPr>
        <w:t xml:space="preserve">יה </w:t>
      </w:r>
      <w:r w:rsidRPr="00142293">
        <w:rPr>
          <w:rFonts w:hint="cs"/>
          <w:rtl/>
        </w:rPr>
        <w:t xml:space="preserve">גם </w:t>
      </w:r>
      <w:r w:rsidRPr="00142293">
        <w:rPr>
          <w:rtl/>
        </w:rPr>
        <w:t>בעת התקשותו בחלקי המבנה</w:t>
      </w:r>
      <w:r w:rsidRPr="00142293">
        <w:rPr>
          <w:rFonts w:hint="cs"/>
          <w:rtl/>
        </w:rPr>
        <w:t>,</w:t>
      </w:r>
      <w:r w:rsidRPr="00142293">
        <w:rPr>
          <w:rtl/>
        </w:rPr>
        <w:t xml:space="preserve"> ושהאחריות לכך תיוותר בידי יצרני הבטון. </w:t>
      </w:r>
    </w:p>
    <w:p w:rsidR="006E45B0" w:rsidRPr="00142293" w:rsidP="009D46DB">
      <w:pPr>
        <w:pStyle w:val="RESHET"/>
        <w:rPr>
          <w:rtl/>
        </w:rPr>
      </w:pPr>
      <w:r>
        <w:rPr>
          <w:rFonts w:hint="cs"/>
          <w:rtl/>
        </w:rPr>
        <w:t xml:space="preserve">עוד מעיר </w:t>
      </w:r>
      <w:r w:rsidRPr="00142293">
        <w:rPr>
          <w:rFonts w:hint="cs"/>
          <w:rtl/>
        </w:rPr>
        <w:t>משרד מבקר המדינה למשרד הכלכלה ולמינהל התכנון ש</w:t>
      </w:r>
      <w:r w:rsidRPr="00142293">
        <w:rPr>
          <w:rtl/>
        </w:rPr>
        <w:t xml:space="preserve">מקדמי הביטחון </w:t>
      </w:r>
      <w:r>
        <w:rPr>
          <w:rFonts w:hint="cs"/>
          <w:rtl/>
        </w:rPr>
        <w:t>ש</w:t>
      </w:r>
      <w:r w:rsidRPr="00142293">
        <w:rPr>
          <w:rtl/>
        </w:rPr>
        <w:t xml:space="preserve">נוקטים יצרני הבטון </w:t>
      </w:r>
      <w:r>
        <w:rPr>
          <w:rFonts w:hint="cs"/>
          <w:rtl/>
        </w:rPr>
        <w:t>אמורים להבטיח</w:t>
      </w:r>
      <w:r w:rsidRPr="00142293">
        <w:rPr>
          <w:rtl/>
        </w:rPr>
        <w:t xml:space="preserve"> את איכות הב</w:t>
      </w:r>
      <w:r w:rsidR="002F33AF">
        <w:rPr>
          <w:rtl/>
        </w:rPr>
        <w:t xml:space="preserve">טון. </w:t>
      </w:r>
      <w:r>
        <w:rPr>
          <w:rFonts w:hint="cs"/>
          <w:rtl/>
        </w:rPr>
        <w:t xml:space="preserve">אם </w:t>
      </w:r>
      <w:r w:rsidR="002F33AF">
        <w:rPr>
          <w:rtl/>
        </w:rPr>
        <w:t>אימוץ פרק 8 בתקן הבין</w:t>
      </w:r>
      <w:r w:rsidR="002F33AF">
        <w:rPr>
          <w:rFonts w:hint="cs"/>
          <w:rtl/>
        </w:rPr>
        <w:t>-</w:t>
      </w:r>
      <w:r w:rsidRPr="00142293">
        <w:rPr>
          <w:rtl/>
        </w:rPr>
        <w:t xml:space="preserve">לאומי יביא לאימוץ מקדמי ביטחון </w:t>
      </w:r>
      <w:r w:rsidRPr="00142293">
        <w:rPr>
          <w:rFonts w:hint="cs"/>
          <w:rtl/>
        </w:rPr>
        <w:t>המקובלים לפי התקן הבין-לאומי, ו</w:t>
      </w:r>
      <w:r w:rsidRPr="00142293">
        <w:rPr>
          <w:rtl/>
        </w:rPr>
        <w:t>המבטיחים</w:t>
      </w:r>
      <w:r w:rsidRPr="00142293">
        <w:rPr>
          <w:rFonts w:hint="cs"/>
          <w:rtl/>
        </w:rPr>
        <w:t xml:space="preserve"> את</w:t>
      </w:r>
      <w:r w:rsidRPr="00142293">
        <w:rPr>
          <w:rtl/>
        </w:rPr>
        <w:t xml:space="preserve"> עמידת הבטון בתקן</w:t>
      </w:r>
      <w:r>
        <w:rPr>
          <w:rFonts w:hint="cs"/>
          <w:rtl/>
        </w:rPr>
        <w:t>,</w:t>
      </w:r>
      <w:r w:rsidRPr="00142293">
        <w:rPr>
          <w:rtl/>
        </w:rPr>
        <w:t xml:space="preserve"> ו</w:t>
      </w:r>
      <w:r w:rsidRPr="00142293">
        <w:rPr>
          <w:rFonts w:hint="cs"/>
          <w:rtl/>
        </w:rPr>
        <w:t>ל</w:t>
      </w:r>
      <w:r w:rsidRPr="00142293">
        <w:rPr>
          <w:rtl/>
        </w:rPr>
        <w:t>ייצור בטון איכותי יותר</w:t>
      </w:r>
      <w:r w:rsidRPr="00142293">
        <w:rPr>
          <w:rFonts w:hint="cs"/>
          <w:rtl/>
        </w:rPr>
        <w:t>,</w:t>
      </w:r>
      <w:r w:rsidRPr="00142293">
        <w:rPr>
          <w:rtl/>
        </w:rPr>
        <w:t xml:space="preserve"> </w:t>
      </w:r>
      <w:r>
        <w:rPr>
          <w:rFonts w:hint="cs"/>
          <w:rtl/>
        </w:rPr>
        <w:t>י</w:t>
      </w:r>
      <w:r w:rsidRPr="00142293">
        <w:rPr>
          <w:rFonts w:hint="cs"/>
          <w:rtl/>
        </w:rPr>
        <w:t>שתפר</w:t>
      </w:r>
      <w:r>
        <w:rPr>
          <w:rFonts w:hint="cs"/>
          <w:rtl/>
        </w:rPr>
        <w:t>ו</w:t>
      </w:r>
      <w:r w:rsidRPr="00142293">
        <w:rPr>
          <w:rtl/>
        </w:rPr>
        <w:t xml:space="preserve"> גם </w:t>
      </w:r>
      <w:r w:rsidRPr="00142293">
        <w:rPr>
          <w:rFonts w:hint="cs"/>
          <w:rtl/>
        </w:rPr>
        <w:t>עמידות</w:t>
      </w:r>
      <w:r>
        <w:rPr>
          <w:rFonts w:hint="cs"/>
          <w:rtl/>
        </w:rPr>
        <w:t xml:space="preserve"> </w:t>
      </w:r>
      <w:r w:rsidRPr="00142293">
        <w:rPr>
          <w:rFonts w:hint="cs"/>
          <w:rtl/>
        </w:rPr>
        <w:t>הבטון ועמידותם של הבניינים ברעידות אדמה.</w:t>
      </w:r>
      <w:r w:rsidRPr="00B0219A" w:rsidR="00B0219A">
        <w:rPr>
          <w:noProof/>
          <w:rtl/>
        </w:rPr>
        <w:t xml:space="preserve"> </w:t>
      </w:r>
      <w:r w:rsidRPr="0012789B" w:rsidR="00B0219A">
        <w:rPr>
          <w:noProof/>
          <w:rtl/>
          <w:lang w:eastAsia="en-US"/>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620000" cy="4140000"/>
                <wp:effectExtent l="0" t="0" r="0" b="0"/>
                <wp:wrapNone/>
                <wp:docPr id="4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D7F58" w:rsidRPr="00373C5D" w:rsidP="00B0219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46982558" name="תמונה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80821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D7F58" w:rsidP="00B0219A">
                            <w:pPr>
                              <w:spacing w:before="120" w:after="0" w:line="240" w:lineRule="atLeast"/>
                              <w:rPr>
                                <w:rFonts w:cs="Tahoma"/>
                                <w:color w:val="0B5294"/>
                                <w:spacing w:val="-4"/>
                                <w:sz w:val="24"/>
                                <w:szCs w:val="24"/>
                                <w:rtl/>
                              </w:rPr>
                            </w:pPr>
                            <w:r w:rsidRPr="00B0219A">
                              <w:rPr>
                                <w:rFonts w:cs="Tahoma" w:hint="eastAsia"/>
                                <w:color w:val="0B5294"/>
                                <w:spacing w:val="-4"/>
                                <w:sz w:val="24"/>
                                <w:szCs w:val="24"/>
                                <w:rtl/>
                              </w:rPr>
                              <w:t>אם</w:t>
                            </w:r>
                            <w:r w:rsidRPr="00B0219A">
                              <w:rPr>
                                <w:rFonts w:cs="Tahoma"/>
                                <w:color w:val="0B5294"/>
                                <w:spacing w:val="-4"/>
                                <w:sz w:val="24"/>
                                <w:szCs w:val="24"/>
                                <w:rtl/>
                              </w:rPr>
                              <w:t xml:space="preserve"> </w:t>
                            </w:r>
                            <w:r w:rsidRPr="00B0219A">
                              <w:rPr>
                                <w:rFonts w:cs="Tahoma" w:hint="eastAsia"/>
                                <w:color w:val="0B5294"/>
                                <w:spacing w:val="-4"/>
                                <w:sz w:val="24"/>
                                <w:szCs w:val="24"/>
                                <w:rtl/>
                              </w:rPr>
                              <w:t>אימוץ</w:t>
                            </w:r>
                            <w:r w:rsidRPr="00B0219A">
                              <w:rPr>
                                <w:rFonts w:cs="Tahoma"/>
                                <w:color w:val="0B5294"/>
                                <w:spacing w:val="-4"/>
                                <w:sz w:val="24"/>
                                <w:szCs w:val="24"/>
                                <w:rtl/>
                              </w:rPr>
                              <w:t xml:space="preserve"> </w:t>
                            </w:r>
                            <w:r w:rsidRPr="00B0219A">
                              <w:rPr>
                                <w:rFonts w:cs="Tahoma" w:hint="eastAsia"/>
                                <w:color w:val="0B5294"/>
                                <w:spacing w:val="-4"/>
                                <w:sz w:val="24"/>
                                <w:szCs w:val="24"/>
                                <w:rtl/>
                              </w:rPr>
                              <w:t>פרק</w:t>
                            </w:r>
                            <w:r w:rsidRPr="00B0219A">
                              <w:rPr>
                                <w:rFonts w:cs="Tahoma"/>
                                <w:color w:val="0B5294"/>
                                <w:spacing w:val="-4"/>
                                <w:sz w:val="24"/>
                                <w:szCs w:val="24"/>
                                <w:rtl/>
                              </w:rPr>
                              <w:t xml:space="preserve"> 8 </w:t>
                            </w:r>
                            <w:r w:rsidRPr="00B0219A">
                              <w:rPr>
                                <w:rFonts w:cs="Tahoma" w:hint="eastAsia"/>
                                <w:color w:val="0B5294"/>
                                <w:spacing w:val="-4"/>
                                <w:sz w:val="24"/>
                                <w:szCs w:val="24"/>
                                <w:rtl/>
                              </w:rPr>
                              <w:t>בתקן</w:t>
                            </w:r>
                            <w:r w:rsidRPr="00B0219A">
                              <w:rPr>
                                <w:rFonts w:cs="Tahoma"/>
                                <w:color w:val="0B5294"/>
                                <w:spacing w:val="-4"/>
                                <w:sz w:val="24"/>
                                <w:szCs w:val="24"/>
                                <w:rtl/>
                              </w:rPr>
                              <w:t xml:space="preserve"> </w:t>
                            </w:r>
                            <w:r w:rsidRPr="00B0219A">
                              <w:rPr>
                                <w:rFonts w:cs="Tahoma" w:hint="eastAsia"/>
                                <w:color w:val="0B5294"/>
                                <w:spacing w:val="-4"/>
                                <w:sz w:val="24"/>
                                <w:szCs w:val="24"/>
                                <w:rtl/>
                              </w:rPr>
                              <w:t>הבין</w:t>
                            </w:r>
                            <w:r w:rsidRPr="00B0219A">
                              <w:rPr>
                                <w:rFonts w:cs="Tahoma"/>
                                <w:color w:val="0B5294"/>
                                <w:spacing w:val="-4"/>
                                <w:sz w:val="24"/>
                                <w:szCs w:val="24"/>
                                <w:rtl/>
                              </w:rPr>
                              <w:t>-</w:t>
                            </w:r>
                            <w:r w:rsidRPr="00B0219A">
                              <w:rPr>
                                <w:rFonts w:cs="Tahoma" w:hint="eastAsia"/>
                                <w:color w:val="0B5294"/>
                                <w:spacing w:val="-4"/>
                                <w:sz w:val="24"/>
                                <w:szCs w:val="24"/>
                                <w:rtl/>
                              </w:rPr>
                              <w:t>לאומי</w:t>
                            </w:r>
                            <w:r w:rsidRPr="00B0219A">
                              <w:rPr>
                                <w:rFonts w:cs="Tahoma"/>
                                <w:color w:val="0B5294"/>
                                <w:spacing w:val="-4"/>
                                <w:sz w:val="24"/>
                                <w:szCs w:val="24"/>
                                <w:rtl/>
                              </w:rPr>
                              <w:t xml:space="preserve"> </w:t>
                            </w:r>
                            <w:r w:rsidRPr="00B0219A">
                              <w:rPr>
                                <w:rFonts w:cs="Tahoma" w:hint="eastAsia"/>
                                <w:color w:val="0B5294"/>
                                <w:spacing w:val="-4"/>
                                <w:sz w:val="24"/>
                                <w:szCs w:val="24"/>
                                <w:rtl/>
                              </w:rPr>
                              <w:t>יביא</w:t>
                            </w:r>
                            <w:r w:rsidRPr="00B0219A">
                              <w:rPr>
                                <w:rFonts w:cs="Tahoma"/>
                                <w:color w:val="0B5294"/>
                                <w:spacing w:val="-4"/>
                                <w:sz w:val="24"/>
                                <w:szCs w:val="24"/>
                                <w:rtl/>
                              </w:rPr>
                              <w:t xml:space="preserve"> </w:t>
                            </w:r>
                            <w:r w:rsidRPr="00B0219A">
                              <w:rPr>
                                <w:rFonts w:cs="Tahoma" w:hint="eastAsia"/>
                                <w:color w:val="0B5294"/>
                                <w:spacing w:val="-4"/>
                                <w:sz w:val="24"/>
                                <w:szCs w:val="24"/>
                                <w:rtl/>
                              </w:rPr>
                              <w:t>לאימוץ</w:t>
                            </w:r>
                            <w:r w:rsidRPr="00B0219A">
                              <w:rPr>
                                <w:rFonts w:cs="Tahoma"/>
                                <w:color w:val="0B5294"/>
                                <w:spacing w:val="-4"/>
                                <w:sz w:val="24"/>
                                <w:szCs w:val="24"/>
                                <w:rtl/>
                              </w:rPr>
                              <w:t xml:space="preserve"> </w:t>
                            </w:r>
                            <w:r w:rsidRPr="00B0219A">
                              <w:rPr>
                                <w:rFonts w:cs="Tahoma" w:hint="eastAsia"/>
                                <w:color w:val="0B5294"/>
                                <w:spacing w:val="-4"/>
                                <w:sz w:val="24"/>
                                <w:szCs w:val="24"/>
                                <w:rtl/>
                              </w:rPr>
                              <w:t>מקדמי</w:t>
                            </w:r>
                            <w:r w:rsidRPr="00B0219A">
                              <w:rPr>
                                <w:rFonts w:cs="Tahoma"/>
                                <w:color w:val="0B5294"/>
                                <w:spacing w:val="-4"/>
                                <w:sz w:val="24"/>
                                <w:szCs w:val="24"/>
                                <w:rtl/>
                              </w:rPr>
                              <w:t xml:space="preserve"> </w:t>
                            </w:r>
                            <w:r w:rsidRPr="00B0219A">
                              <w:rPr>
                                <w:rFonts w:cs="Tahoma" w:hint="eastAsia"/>
                                <w:color w:val="0B5294"/>
                                <w:spacing w:val="-4"/>
                                <w:sz w:val="24"/>
                                <w:szCs w:val="24"/>
                                <w:rtl/>
                              </w:rPr>
                              <w:t>ביטחון</w:t>
                            </w:r>
                            <w:r w:rsidRPr="00B0219A">
                              <w:rPr>
                                <w:rFonts w:cs="Tahoma"/>
                                <w:color w:val="0B5294"/>
                                <w:spacing w:val="-4"/>
                                <w:sz w:val="24"/>
                                <w:szCs w:val="24"/>
                                <w:rtl/>
                              </w:rPr>
                              <w:t xml:space="preserve"> </w:t>
                            </w:r>
                            <w:r w:rsidRPr="00B0219A">
                              <w:rPr>
                                <w:rFonts w:cs="Tahoma" w:hint="eastAsia"/>
                                <w:color w:val="0B5294"/>
                                <w:spacing w:val="-4"/>
                                <w:sz w:val="24"/>
                                <w:szCs w:val="24"/>
                                <w:rtl/>
                              </w:rPr>
                              <w:t>המקובלים</w:t>
                            </w:r>
                            <w:r w:rsidRPr="00B0219A">
                              <w:rPr>
                                <w:rFonts w:cs="Tahoma"/>
                                <w:color w:val="0B5294"/>
                                <w:spacing w:val="-4"/>
                                <w:sz w:val="24"/>
                                <w:szCs w:val="24"/>
                                <w:rtl/>
                              </w:rPr>
                              <w:t xml:space="preserve"> </w:t>
                            </w:r>
                            <w:r w:rsidRPr="00B0219A">
                              <w:rPr>
                                <w:rFonts w:cs="Tahoma" w:hint="eastAsia"/>
                                <w:color w:val="0B5294"/>
                                <w:spacing w:val="-4"/>
                                <w:sz w:val="24"/>
                                <w:szCs w:val="24"/>
                                <w:rtl/>
                              </w:rPr>
                              <w:t>לפי</w:t>
                            </w:r>
                            <w:r w:rsidRPr="00B0219A">
                              <w:rPr>
                                <w:rFonts w:cs="Tahoma"/>
                                <w:color w:val="0B5294"/>
                                <w:spacing w:val="-4"/>
                                <w:sz w:val="24"/>
                                <w:szCs w:val="24"/>
                                <w:rtl/>
                              </w:rPr>
                              <w:t xml:space="preserve"> </w:t>
                            </w:r>
                            <w:r w:rsidRPr="00B0219A">
                              <w:rPr>
                                <w:rFonts w:cs="Tahoma" w:hint="eastAsia"/>
                                <w:color w:val="0B5294"/>
                                <w:spacing w:val="-4"/>
                                <w:sz w:val="24"/>
                                <w:szCs w:val="24"/>
                                <w:rtl/>
                              </w:rPr>
                              <w:t>התקן</w:t>
                            </w:r>
                            <w:r w:rsidRPr="00B0219A">
                              <w:rPr>
                                <w:rFonts w:cs="Tahoma"/>
                                <w:color w:val="0B5294"/>
                                <w:spacing w:val="-4"/>
                                <w:sz w:val="24"/>
                                <w:szCs w:val="24"/>
                                <w:rtl/>
                              </w:rPr>
                              <w:t xml:space="preserve"> </w:t>
                            </w:r>
                            <w:r w:rsidRPr="00B0219A">
                              <w:rPr>
                                <w:rFonts w:cs="Tahoma" w:hint="eastAsia"/>
                                <w:color w:val="0B5294"/>
                                <w:spacing w:val="-4"/>
                                <w:sz w:val="24"/>
                                <w:szCs w:val="24"/>
                                <w:rtl/>
                              </w:rPr>
                              <w:t>הבין</w:t>
                            </w:r>
                            <w:r w:rsidRPr="00B0219A">
                              <w:rPr>
                                <w:rFonts w:cs="Tahoma"/>
                                <w:color w:val="0B5294"/>
                                <w:spacing w:val="-4"/>
                                <w:sz w:val="24"/>
                                <w:szCs w:val="24"/>
                                <w:rtl/>
                              </w:rPr>
                              <w:t>-</w:t>
                            </w:r>
                            <w:r w:rsidRPr="00B0219A">
                              <w:rPr>
                                <w:rFonts w:cs="Tahoma" w:hint="eastAsia"/>
                                <w:color w:val="0B5294"/>
                                <w:spacing w:val="-4"/>
                                <w:sz w:val="24"/>
                                <w:szCs w:val="24"/>
                                <w:rtl/>
                              </w:rPr>
                              <w:t>לאומי</w:t>
                            </w:r>
                            <w:r w:rsidRPr="00B0219A">
                              <w:rPr>
                                <w:rFonts w:cs="Tahoma"/>
                                <w:color w:val="0B5294"/>
                                <w:spacing w:val="-4"/>
                                <w:sz w:val="24"/>
                                <w:szCs w:val="24"/>
                                <w:rtl/>
                              </w:rPr>
                              <w:t xml:space="preserve">, </w:t>
                            </w:r>
                            <w:r w:rsidRPr="00B0219A">
                              <w:rPr>
                                <w:rFonts w:cs="Tahoma" w:hint="eastAsia"/>
                                <w:color w:val="0B5294"/>
                                <w:spacing w:val="-4"/>
                                <w:sz w:val="24"/>
                                <w:szCs w:val="24"/>
                                <w:rtl/>
                              </w:rPr>
                              <w:t>והמבטיחים</w:t>
                            </w:r>
                            <w:r w:rsidRPr="00B0219A">
                              <w:rPr>
                                <w:rFonts w:cs="Tahoma"/>
                                <w:color w:val="0B5294"/>
                                <w:spacing w:val="-4"/>
                                <w:sz w:val="24"/>
                                <w:szCs w:val="24"/>
                                <w:rtl/>
                              </w:rPr>
                              <w:t xml:space="preserve"> </w:t>
                            </w:r>
                            <w:r w:rsidRPr="00B0219A">
                              <w:rPr>
                                <w:rFonts w:cs="Tahoma" w:hint="eastAsia"/>
                                <w:color w:val="0B5294"/>
                                <w:spacing w:val="-4"/>
                                <w:sz w:val="24"/>
                                <w:szCs w:val="24"/>
                                <w:rtl/>
                              </w:rPr>
                              <w:t>את</w:t>
                            </w:r>
                            <w:r w:rsidRPr="00B0219A">
                              <w:rPr>
                                <w:rFonts w:cs="Tahoma"/>
                                <w:color w:val="0B5294"/>
                                <w:spacing w:val="-4"/>
                                <w:sz w:val="24"/>
                                <w:szCs w:val="24"/>
                                <w:rtl/>
                              </w:rPr>
                              <w:t xml:space="preserve"> </w:t>
                            </w:r>
                            <w:r w:rsidRPr="00B0219A">
                              <w:rPr>
                                <w:rFonts w:cs="Tahoma" w:hint="eastAsia"/>
                                <w:color w:val="0B5294"/>
                                <w:spacing w:val="-4"/>
                                <w:sz w:val="24"/>
                                <w:szCs w:val="24"/>
                                <w:rtl/>
                              </w:rPr>
                              <w:t>עמידת</w:t>
                            </w:r>
                            <w:r w:rsidRPr="00B0219A">
                              <w:rPr>
                                <w:rFonts w:cs="Tahoma"/>
                                <w:color w:val="0B5294"/>
                                <w:spacing w:val="-4"/>
                                <w:sz w:val="24"/>
                                <w:szCs w:val="24"/>
                                <w:rtl/>
                              </w:rPr>
                              <w:t xml:space="preserve"> </w:t>
                            </w:r>
                            <w:r w:rsidRPr="00B0219A">
                              <w:rPr>
                                <w:rFonts w:cs="Tahoma" w:hint="eastAsia"/>
                                <w:color w:val="0B5294"/>
                                <w:spacing w:val="-4"/>
                                <w:sz w:val="24"/>
                                <w:szCs w:val="24"/>
                                <w:rtl/>
                              </w:rPr>
                              <w:t>הבטון</w:t>
                            </w:r>
                            <w:r w:rsidRPr="00B0219A">
                              <w:rPr>
                                <w:rFonts w:cs="Tahoma"/>
                                <w:color w:val="0B5294"/>
                                <w:spacing w:val="-4"/>
                                <w:sz w:val="24"/>
                                <w:szCs w:val="24"/>
                                <w:rtl/>
                              </w:rPr>
                              <w:t xml:space="preserve"> </w:t>
                            </w:r>
                            <w:r w:rsidRPr="00B0219A">
                              <w:rPr>
                                <w:rFonts w:cs="Tahoma" w:hint="eastAsia"/>
                                <w:color w:val="0B5294"/>
                                <w:spacing w:val="-4"/>
                                <w:sz w:val="24"/>
                                <w:szCs w:val="24"/>
                                <w:rtl/>
                              </w:rPr>
                              <w:t>בתקן</w:t>
                            </w:r>
                            <w:r w:rsidRPr="00B0219A">
                              <w:rPr>
                                <w:rFonts w:cs="Tahoma"/>
                                <w:color w:val="0B5294"/>
                                <w:spacing w:val="-4"/>
                                <w:sz w:val="24"/>
                                <w:szCs w:val="24"/>
                                <w:rtl/>
                              </w:rPr>
                              <w:t xml:space="preserve">, </w:t>
                            </w:r>
                            <w:r w:rsidRPr="00B0219A">
                              <w:rPr>
                                <w:rFonts w:cs="Tahoma" w:hint="eastAsia"/>
                                <w:color w:val="0B5294"/>
                                <w:spacing w:val="-4"/>
                                <w:sz w:val="24"/>
                                <w:szCs w:val="24"/>
                                <w:rtl/>
                              </w:rPr>
                              <w:t>ולייצור</w:t>
                            </w:r>
                            <w:r w:rsidRPr="00B0219A">
                              <w:rPr>
                                <w:rFonts w:cs="Tahoma"/>
                                <w:color w:val="0B5294"/>
                                <w:spacing w:val="-4"/>
                                <w:sz w:val="24"/>
                                <w:szCs w:val="24"/>
                                <w:rtl/>
                              </w:rPr>
                              <w:t xml:space="preserve"> </w:t>
                            </w:r>
                            <w:r w:rsidRPr="00B0219A">
                              <w:rPr>
                                <w:rFonts w:cs="Tahoma" w:hint="eastAsia"/>
                                <w:color w:val="0B5294"/>
                                <w:spacing w:val="-4"/>
                                <w:sz w:val="24"/>
                                <w:szCs w:val="24"/>
                                <w:rtl/>
                              </w:rPr>
                              <w:t>בטון</w:t>
                            </w:r>
                            <w:r w:rsidRPr="00B0219A">
                              <w:rPr>
                                <w:rFonts w:cs="Tahoma"/>
                                <w:color w:val="0B5294"/>
                                <w:spacing w:val="-4"/>
                                <w:sz w:val="24"/>
                                <w:szCs w:val="24"/>
                                <w:rtl/>
                              </w:rPr>
                              <w:t xml:space="preserve"> </w:t>
                            </w:r>
                            <w:r w:rsidRPr="00B0219A">
                              <w:rPr>
                                <w:rFonts w:cs="Tahoma" w:hint="eastAsia"/>
                                <w:color w:val="0B5294"/>
                                <w:spacing w:val="-4"/>
                                <w:sz w:val="24"/>
                                <w:szCs w:val="24"/>
                                <w:rtl/>
                              </w:rPr>
                              <w:t>איכותי</w:t>
                            </w:r>
                            <w:r w:rsidRPr="00B0219A">
                              <w:rPr>
                                <w:rFonts w:cs="Tahoma"/>
                                <w:color w:val="0B5294"/>
                                <w:spacing w:val="-4"/>
                                <w:sz w:val="24"/>
                                <w:szCs w:val="24"/>
                                <w:rtl/>
                              </w:rPr>
                              <w:t xml:space="preserve"> </w:t>
                            </w:r>
                            <w:r w:rsidRPr="00B0219A">
                              <w:rPr>
                                <w:rFonts w:cs="Tahoma" w:hint="eastAsia"/>
                                <w:color w:val="0B5294"/>
                                <w:spacing w:val="-4"/>
                                <w:sz w:val="24"/>
                                <w:szCs w:val="24"/>
                                <w:rtl/>
                              </w:rPr>
                              <w:t>יותר</w:t>
                            </w:r>
                            <w:r w:rsidRPr="00B0219A">
                              <w:rPr>
                                <w:rFonts w:cs="Tahoma"/>
                                <w:color w:val="0B5294"/>
                                <w:spacing w:val="-4"/>
                                <w:sz w:val="24"/>
                                <w:szCs w:val="24"/>
                                <w:rtl/>
                              </w:rPr>
                              <w:t xml:space="preserve">, </w:t>
                            </w:r>
                            <w:r w:rsidRPr="00B0219A">
                              <w:rPr>
                                <w:rFonts w:cs="Tahoma" w:hint="eastAsia"/>
                                <w:color w:val="0B5294"/>
                                <w:spacing w:val="-4"/>
                                <w:sz w:val="24"/>
                                <w:szCs w:val="24"/>
                                <w:rtl/>
                              </w:rPr>
                              <w:t>ישתפרו</w:t>
                            </w:r>
                            <w:r w:rsidRPr="00B0219A">
                              <w:rPr>
                                <w:rFonts w:cs="Tahoma"/>
                                <w:color w:val="0B5294"/>
                                <w:spacing w:val="-4"/>
                                <w:sz w:val="24"/>
                                <w:szCs w:val="24"/>
                                <w:rtl/>
                              </w:rPr>
                              <w:t xml:space="preserve"> </w:t>
                            </w:r>
                            <w:r w:rsidRPr="00B0219A">
                              <w:rPr>
                                <w:rFonts w:cs="Tahoma" w:hint="eastAsia"/>
                                <w:color w:val="0B5294"/>
                                <w:spacing w:val="-4"/>
                                <w:sz w:val="24"/>
                                <w:szCs w:val="24"/>
                                <w:rtl/>
                              </w:rPr>
                              <w:t>גם</w:t>
                            </w:r>
                            <w:r w:rsidRPr="00B0219A">
                              <w:rPr>
                                <w:rFonts w:cs="Tahoma"/>
                                <w:color w:val="0B5294"/>
                                <w:spacing w:val="-4"/>
                                <w:sz w:val="24"/>
                                <w:szCs w:val="24"/>
                                <w:rtl/>
                              </w:rPr>
                              <w:t xml:space="preserve"> </w:t>
                            </w:r>
                            <w:r w:rsidRPr="00B0219A">
                              <w:rPr>
                                <w:rFonts w:cs="Tahoma" w:hint="eastAsia"/>
                                <w:color w:val="0B5294"/>
                                <w:spacing w:val="-4"/>
                                <w:sz w:val="24"/>
                                <w:szCs w:val="24"/>
                                <w:rtl/>
                              </w:rPr>
                              <w:t>עמידות</w:t>
                            </w:r>
                            <w:r w:rsidRPr="00B0219A">
                              <w:rPr>
                                <w:rFonts w:cs="Tahoma"/>
                                <w:color w:val="0B5294"/>
                                <w:spacing w:val="-4"/>
                                <w:sz w:val="24"/>
                                <w:szCs w:val="24"/>
                                <w:rtl/>
                              </w:rPr>
                              <w:t xml:space="preserve"> </w:t>
                            </w:r>
                            <w:r w:rsidRPr="00B0219A">
                              <w:rPr>
                                <w:rFonts w:cs="Tahoma" w:hint="eastAsia"/>
                                <w:color w:val="0B5294"/>
                                <w:spacing w:val="-4"/>
                                <w:sz w:val="24"/>
                                <w:szCs w:val="24"/>
                                <w:rtl/>
                              </w:rPr>
                              <w:t>הבטון</w:t>
                            </w:r>
                            <w:r w:rsidRPr="00B0219A">
                              <w:rPr>
                                <w:rFonts w:cs="Tahoma"/>
                                <w:color w:val="0B5294"/>
                                <w:spacing w:val="-4"/>
                                <w:sz w:val="24"/>
                                <w:szCs w:val="24"/>
                                <w:rtl/>
                              </w:rPr>
                              <w:t xml:space="preserve"> </w:t>
                            </w:r>
                            <w:r w:rsidRPr="00B0219A">
                              <w:rPr>
                                <w:rFonts w:cs="Tahoma" w:hint="eastAsia"/>
                                <w:color w:val="0B5294"/>
                                <w:spacing w:val="-4"/>
                                <w:sz w:val="24"/>
                                <w:szCs w:val="24"/>
                                <w:rtl/>
                              </w:rPr>
                              <w:t>ועמידותם</w:t>
                            </w:r>
                            <w:r w:rsidRPr="00B0219A">
                              <w:rPr>
                                <w:rFonts w:cs="Tahoma"/>
                                <w:color w:val="0B5294"/>
                                <w:spacing w:val="-4"/>
                                <w:sz w:val="24"/>
                                <w:szCs w:val="24"/>
                                <w:rtl/>
                              </w:rPr>
                              <w:t xml:space="preserve"> </w:t>
                            </w:r>
                            <w:r w:rsidRPr="00B0219A">
                              <w:rPr>
                                <w:rFonts w:cs="Tahoma" w:hint="eastAsia"/>
                                <w:color w:val="0B5294"/>
                                <w:spacing w:val="-4"/>
                                <w:sz w:val="24"/>
                                <w:szCs w:val="24"/>
                                <w:rtl/>
                              </w:rPr>
                              <w:t>של</w:t>
                            </w:r>
                            <w:r w:rsidRPr="00B0219A">
                              <w:rPr>
                                <w:rFonts w:cs="Tahoma"/>
                                <w:color w:val="0B5294"/>
                                <w:spacing w:val="-4"/>
                                <w:sz w:val="24"/>
                                <w:szCs w:val="24"/>
                                <w:rtl/>
                              </w:rPr>
                              <w:t xml:space="preserve"> </w:t>
                            </w:r>
                            <w:r w:rsidRPr="00B0219A">
                              <w:rPr>
                                <w:rFonts w:cs="Tahoma" w:hint="eastAsia"/>
                                <w:color w:val="0B5294"/>
                                <w:spacing w:val="-4"/>
                                <w:sz w:val="24"/>
                                <w:szCs w:val="24"/>
                                <w:rtl/>
                              </w:rPr>
                              <w:t>הבניינים</w:t>
                            </w:r>
                            <w:r w:rsidRPr="00B0219A">
                              <w:rPr>
                                <w:rFonts w:cs="Tahoma"/>
                                <w:color w:val="0B5294"/>
                                <w:spacing w:val="-4"/>
                                <w:sz w:val="24"/>
                                <w:szCs w:val="24"/>
                                <w:rtl/>
                              </w:rPr>
                              <w:t xml:space="preserve"> </w:t>
                            </w:r>
                            <w:r w:rsidRPr="00B0219A">
                              <w:rPr>
                                <w:rFonts w:cs="Tahoma" w:hint="eastAsia"/>
                                <w:color w:val="0B5294"/>
                                <w:spacing w:val="-4"/>
                                <w:sz w:val="24"/>
                                <w:szCs w:val="24"/>
                                <w:rtl/>
                              </w:rPr>
                              <w:t>ברעידות</w:t>
                            </w:r>
                            <w:r w:rsidRPr="00B0219A">
                              <w:rPr>
                                <w:rFonts w:cs="Tahoma"/>
                                <w:color w:val="0B5294"/>
                                <w:spacing w:val="-4"/>
                                <w:sz w:val="24"/>
                                <w:szCs w:val="24"/>
                                <w:rtl/>
                              </w:rPr>
                              <w:t xml:space="preserve"> </w:t>
                            </w:r>
                            <w:r w:rsidRPr="00B0219A">
                              <w:rPr>
                                <w:rFonts w:cs="Tahoma" w:hint="eastAsia"/>
                                <w:color w:val="0B5294"/>
                                <w:spacing w:val="-4"/>
                                <w:sz w:val="24"/>
                                <w:szCs w:val="24"/>
                                <w:rtl/>
                              </w:rPr>
                              <w:t>אדמה</w:t>
                            </w:r>
                            <w:r w:rsidRPr="000117C3">
                              <w:rPr>
                                <w:rFonts w:cs="Tahoma"/>
                                <w:color w:val="0B5294"/>
                                <w:spacing w:val="-4"/>
                                <w:sz w:val="24"/>
                                <w:szCs w:val="24"/>
                                <w:rtl/>
                              </w:rPr>
                              <w:t xml:space="preserve"> </w:t>
                            </w:r>
                          </w:p>
                          <w:p w:rsidR="002D7F58" w:rsidRPr="00373C5D" w:rsidP="00B0219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23018904"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97672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2D7F58" w:rsidRPr="00373C5D" w:rsidP="00B0219A">
                      <w:pPr>
                        <w:spacing w:line="240" w:lineRule="atLeast"/>
                        <w:rPr>
                          <w:rFonts w:cs="Tahoma"/>
                          <w:b/>
                          <w:bCs/>
                          <w:color w:val="0B5294"/>
                          <w:sz w:val="48"/>
                          <w:szCs w:val="48"/>
                          <w:rtl/>
                        </w:rPr>
                      </w:pPr>
                      <w:drawing>
                        <wp:inline distT="0" distB="0" distL="0" distR="0">
                          <wp:extent cx="311150" cy="256800"/>
                          <wp:effectExtent l="0" t="0" r="0" b="0"/>
                          <wp:docPr id="46" name="תמונה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646156"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D7F58" w:rsidP="00B0219A">
                      <w:pPr>
                        <w:spacing w:before="120" w:after="0" w:line="240" w:lineRule="atLeast"/>
                        <w:rPr>
                          <w:rFonts w:cs="Tahoma"/>
                          <w:color w:val="0B5294"/>
                          <w:spacing w:val="-4"/>
                          <w:sz w:val="24"/>
                          <w:szCs w:val="24"/>
                          <w:rtl/>
                        </w:rPr>
                      </w:pPr>
                      <w:r w:rsidRPr="00B0219A">
                        <w:rPr>
                          <w:rFonts w:cs="Tahoma" w:hint="eastAsia"/>
                          <w:color w:val="0B5294"/>
                          <w:spacing w:val="-4"/>
                          <w:sz w:val="24"/>
                          <w:szCs w:val="24"/>
                          <w:rtl/>
                        </w:rPr>
                        <w:t>אם</w:t>
                      </w:r>
                      <w:r w:rsidRPr="00B0219A">
                        <w:rPr>
                          <w:rFonts w:cs="Tahoma"/>
                          <w:color w:val="0B5294"/>
                          <w:spacing w:val="-4"/>
                          <w:sz w:val="24"/>
                          <w:szCs w:val="24"/>
                          <w:rtl/>
                        </w:rPr>
                        <w:t xml:space="preserve"> </w:t>
                      </w:r>
                      <w:r w:rsidRPr="00B0219A">
                        <w:rPr>
                          <w:rFonts w:cs="Tahoma" w:hint="eastAsia"/>
                          <w:color w:val="0B5294"/>
                          <w:spacing w:val="-4"/>
                          <w:sz w:val="24"/>
                          <w:szCs w:val="24"/>
                          <w:rtl/>
                        </w:rPr>
                        <w:t>אימוץ</w:t>
                      </w:r>
                      <w:r w:rsidRPr="00B0219A">
                        <w:rPr>
                          <w:rFonts w:cs="Tahoma"/>
                          <w:color w:val="0B5294"/>
                          <w:spacing w:val="-4"/>
                          <w:sz w:val="24"/>
                          <w:szCs w:val="24"/>
                          <w:rtl/>
                        </w:rPr>
                        <w:t xml:space="preserve"> </w:t>
                      </w:r>
                      <w:r w:rsidRPr="00B0219A">
                        <w:rPr>
                          <w:rFonts w:cs="Tahoma" w:hint="eastAsia"/>
                          <w:color w:val="0B5294"/>
                          <w:spacing w:val="-4"/>
                          <w:sz w:val="24"/>
                          <w:szCs w:val="24"/>
                          <w:rtl/>
                        </w:rPr>
                        <w:t>פרק</w:t>
                      </w:r>
                      <w:r w:rsidRPr="00B0219A">
                        <w:rPr>
                          <w:rFonts w:cs="Tahoma"/>
                          <w:color w:val="0B5294"/>
                          <w:spacing w:val="-4"/>
                          <w:sz w:val="24"/>
                          <w:szCs w:val="24"/>
                          <w:rtl/>
                        </w:rPr>
                        <w:t xml:space="preserve"> 8 </w:t>
                      </w:r>
                      <w:r w:rsidRPr="00B0219A">
                        <w:rPr>
                          <w:rFonts w:cs="Tahoma" w:hint="eastAsia"/>
                          <w:color w:val="0B5294"/>
                          <w:spacing w:val="-4"/>
                          <w:sz w:val="24"/>
                          <w:szCs w:val="24"/>
                          <w:rtl/>
                        </w:rPr>
                        <w:t>בתקן</w:t>
                      </w:r>
                      <w:r w:rsidRPr="00B0219A">
                        <w:rPr>
                          <w:rFonts w:cs="Tahoma"/>
                          <w:color w:val="0B5294"/>
                          <w:spacing w:val="-4"/>
                          <w:sz w:val="24"/>
                          <w:szCs w:val="24"/>
                          <w:rtl/>
                        </w:rPr>
                        <w:t xml:space="preserve"> </w:t>
                      </w:r>
                      <w:r w:rsidRPr="00B0219A">
                        <w:rPr>
                          <w:rFonts w:cs="Tahoma" w:hint="eastAsia"/>
                          <w:color w:val="0B5294"/>
                          <w:spacing w:val="-4"/>
                          <w:sz w:val="24"/>
                          <w:szCs w:val="24"/>
                          <w:rtl/>
                        </w:rPr>
                        <w:t>הבין</w:t>
                      </w:r>
                      <w:r w:rsidRPr="00B0219A">
                        <w:rPr>
                          <w:rFonts w:cs="Tahoma"/>
                          <w:color w:val="0B5294"/>
                          <w:spacing w:val="-4"/>
                          <w:sz w:val="24"/>
                          <w:szCs w:val="24"/>
                          <w:rtl/>
                        </w:rPr>
                        <w:t>-</w:t>
                      </w:r>
                      <w:r w:rsidRPr="00B0219A">
                        <w:rPr>
                          <w:rFonts w:cs="Tahoma" w:hint="eastAsia"/>
                          <w:color w:val="0B5294"/>
                          <w:spacing w:val="-4"/>
                          <w:sz w:val="24"/>
                          <w:szCs w:val="24"/>
                          <w:rtl/>
                        </w:rPr>
                        <w:t>לאומי</w:t>
                      </w:r>
                      <w:r w:rsidRPr="00B0219A">
                        <w:rPr>
                          <w:rFonts w:cs="Tahoma"/>
                          <w:color w:val="0B5294"/>
                          <w:spacing w:val="-4"/>
                          <w:sz w:val="24"/>
                          <w:szCs w:val="24"/>
                          <w:rtl/>
                        </w:rPr>
                        <w:t xml:space="preserve"> </w:t>
                      </w:r>
                      <w:r w:rsidRPr="00B0219A">
                        <w:rPr>
                          <w:rFonts w:cs="Tahoma" w:hint="eastAsia"/>
                          <w:color w:val="0B5294"/>
                          <w:spacing w:val="-4"/>
                          <w:sz w:val="24"/>
                          <w:szCs w:val="24"/>
                          <w:rtl/>
                        </w:rPr>
                        <w:t>יביא</w:t>
                      </w:r>
                      <w:r w:rsidRPr="00B0219A">
                        <w:rPr>
                          <w:rFonts w:cs="Tahoma"/>
                          <w:color w:val="0B5294"/>
                          <w:spacing w:val="-4"/>
                          <w:sz w:val="24"/>
                          <w:szCs w:val="24"/>
                          <w:rtl/>
                        </w:rPr>
                        <w:t xml:space="preserve"> </w:t>
                      </w:r>
                      <w:r w:rsidRPr="00B0219A">
                        <w:rPr>
                          <w:rFonts w:cs="Tahoma" w:hint="eastAsia"/>
                          <w:color w:val="0B5294"/>
                          <w:spacing w:val="-4"/>
                          <w:sz w:val="24"/>
                          <w:szCs w:val="24"/>
                          <w:rtl/>
                        </w:rPr>
                        <w:t>לאימוץ</w:t>
                      </w:r>
                      <w:r w:rsidRPr="00B0219A">
                        <w:rPr>
                          <w:rFonts w:cs="Tahoma"/>
                          <w:color w:val="0B5294"/>
                          <w:spacing w:val="-4"/>
                          <w:sz w:val="24"/>
                          <w:szCs w:val="24"/>
                          <w:rtl/>
                        </w:rPr>
                        <w:t xml:space="preserve"> </w:t>
                      </w:r>
                      <w:r w:rsidRPr="00B0219A">
                        <w:rPr>
                          <w:rFonts w:cs="Tahoma" w:hint="eastAsia"/>
                          <w:color w:val="0B5294"/>
                          <w:spacing w:val="-4"/>
                          <w:sz w:val="24"/>
                          <w:szCs w:val="24"/>
                          <w:rtl/>
                        </w:rPr>
                        <w:t>מקדמי</w:t>
                      </w:r>
                      <w:r w:rsidRPr="00B0219A">
                        <w:rPr>
                          <w:rFonts w:cs="Tahoma"/>
                          <w:color w:val="0B5294"/>
                          <w:spacing w:val="-4"/>
                          <w:sz w:val="24"/>
                          <w:szCs w:val="24"/>
                          <w:rtl/>
                        </w:rPr>
                        <w:t xml:space="preserve"> </w:t>
                      </w:r>
                      <w:r w:rsidRPr="00B0219A">
                        <w:rPr>
                          <w:rFonts w:cs="Tahoma" w:hint="eastAsia"/>
                          <w:color w:val="0B5294"/>
                          <w:spacing w:val="-4"/>
                          <w:sz w:val="24"/>
                          <w:szCs w:val="24"/>
                          <w:rtl/>
                        </w:rPr>
                        <w:t>ביטחון</w:t>
                      </w:r>
                      <w:r w:rsidRPr="00B0219A">
                        <w:rPr>
                          <w:rFonts w:cs="Tahoma"/>
                          <w:color w:val="0B5294"/>
                          <w:spacing w:val="-4"/>
                          <w:sz w:val="24"/>
                          <w:szCs w:val="24"/>
                          <w:rtl/>
                        </w:rPr>
                        <w:t xml:space="preserve"> </w:t>
                      </w:r>
                      <w:r w:rsidRPr="00B0219A">
                        <w:rPr>
                          <w:rFonts w:cs="Tahoma" w:hint="eastAsia"/>
                          <w:color w:val="0B5294"/>
                          <w:spacing w:val="-4"/>
                          <w:sz w:val="24"/>
                          <w:szCs w:val="24"/>
                          <w:rtl/>
                        </w:rPr>
                        <w:t>המקובלים</w:t>
                      </w:r>
                      <w:r w:rsidRPr="00B0219A">
                        <w:rPr>
                          <w:rFonts w:cs="Tahoma"/>
                          <w:color w:val="0B5294"/>
                          <w:spacing w:val="-4"/>
                          <w:sz w:val="24"/>
                          <w:szCs w:val="24"/>
                          <w:rtl/>
                        </w:rPr>
                        <w:t xml:space="preserve"> </w:t>
                      </w:r>
                      <w:r w:rsidRPr="00B0219A">
                        <w:rPr>
                          <w:rFonts w:cs="Tahoma" w:hint="eastAsia"/>
                          <w:color w:val="0B5294"/>
                          <w:spacing w:val="-4"/>
                          <w:sz w:val="24"/>
                          <w:szCs w:val="24"/>
                          <w:rtl/>
                        </w:rPr>
                        <w:t>לפי</w:t>
                      </w:r>
                      <w:r w:rsidRPr="00B0219A">
                        <w:rPr>
                          <w:rFonts w:cs="Tahoma"/>
                          <w:color w:val="0B5294"/>
                          <w:spacing w:val="-4"/>
                          <w:sz w:val="24"/>
                          <w:szCs w:val="24"/>
                          <w:rtl/>
                        </w:rPr>
                        <w:t xml:space="preserve"> </w:t>
                      </w:r>
                      <w:r w:rsidRPr="00B0219A">
                        <w:rPr>
                          <w:rFonts w:cs="Tahoma" w:hint="eastAsia"/>
                          <w:color w:val="0B5294"/>
                          <w:spacing w:val="-4"/>
                          <w:sz w:val="24"/>
                          <w:szCs w:val="24"/>
                          <w:rtl/>
                        </w:rPr>
                        <w:t>התקן</w:t>
                      </w:r>
                      <w:r w:rsidRPr="00B0219A">
                        <w:rPr>
                          <w:rFonts w:cs="Tahoma"/>
                          <w:color w:val="0B5294"/>
                          <w:spacing w:val="-4"/>
                          <w:sz w:val="24"/>
                          <w:szCs w:val="24"/>
                          <w:rtl/>
                        </w:rPr>
                        <w:t xml:space="preserve"> </w:t>
                      </w:r>
                      <w:r w:rsidRPr="00B0219A">
                        <w:rPr>
                          <w:rFonts w:cs="Tahoma" w:hint="eastAsia"/>
                          <w:color w:val="0B5294"/>
                          <w:spacing w:val="-4"/>
                          <w:sz w:val="24"/>
                          <w:szCs w:val="24"/>
                          <w:rtl/>
                        </w:rPr>
                        <w:t>הבין</w:t>
                      </w:r>
                      <w:r w:rsidRPr="00B0219A">
                        <w:rPr>
                          <w:rFonts w:cs="Tahoma"/>
                          <w:color w:val="0B5294"/>
                          <w:spacing w:val="-4"/>
                          <w:sz w:val="24"/>
                          <w:szCs w:val="24"/>
                          <w:rtl/>
                        </w:rPr>
                        <w:t>-</w:t>
                      </w:r>
                      <w:r w:rsidRPr="00B0219A">
                        <w:rPr>
                          <w:rFonts w:cs="Tahoma" w:hint="eastAsia"/>
                          <w:color w:val="0B5294"/>
                          <w:spacing w:val="-4"/>
                          <w:sz w:val="24"/>
                          <w:szCs w:val="24"/>
                          <w:rtl/>
                        </w:rPr>
                        <w:t>לאומי</w:t>
                      </w:r>
                      <w:r w:rsidRPr="00B0219A">
                        <w:rPr>
                          <w:rFonts w:cs="Tahoma"/>
                          <w:color w:val="0B5294"/>
                          <w:spacing w:val="-4"/>
                          <w:sz w:val="24"/>
                          <w:szCs w:val="24"/>
                          <w:rtl/>
                        </w:rPr>
                        <w:t xml:space="preserve">, </w:t>
                      </w:r>
                      <w:r w:rsidRPr="00B0219A">
                        <w:rPr>
                          <w:rFonts w:cs="Tahoma" w:hint="eastAsia"/>
                          <w:color w:val="0B5294"/>
                          <w:spacing w:val="-4"/>
                          <w:sz w:val="24"/>
                          <w:szCs w:val="24"/>
                          <w:rtl/>
                        </w:rPr>
                        <w:t>והמבטיחים</w:t>
                      </w:r>
                      <w:r w:rsidRPr="00B0219A">
                        <w:rPr>
                          <w:rFonts w:cs="Tahoma"/>
                          <w:color w:val="0B5294"/>
                          <w:spacing w:val="-4"/>
                          <w:sz w:val="24"/>
                          <w:szCs w:val="24"/>
                          <w:rtl/>
                        </w:rPr>
                        <w:t xml:space="preserve"> </w:t>
                      </w:r>
                      <w:r w:rsidRPr="00B0219A">
                        <w:rPr>
                          <w:rFonts w:cs="Tahoma" w:hint="eastAsia"/>
                          <w:color w:val="0B5294"/>
                          <w:spacing w:val="-4"/>
                          <w:sz w:val="24"/>
                          <w:szCs w:val="24"/>
                          <w:rtl/>
                        </w:rPr>
                        <w:t>את</w:t>
                      </w:r>
                      <w:r w:rsidRPr="00B0219A">
                        <w:rPr>
                          <w:rFonts w:cs="Tahoma"/>
                          <w:color w:val="0B5294"/>
                          <w:spacing w:val="-4"/>
                          <w:sz w:val="24"/>
                          <w:szCs w:val="24"/>
                          <w:rtl/>
                        </w:rPr>
                        <w:t xml:space="preserve"> </w:t>
                      </w:r>
                      <w:r w:rsidRPr="00B0219A">
                        <w:rPr>
                          <w:rFonts w:cs="Tahoma" w:hint="eastAsia"/>
                          <w:color w:val="0B5294"/>
                          <w:spacing w:val="-4"/>
                          <w:sz w:val="24"/>
                          <w:szCs w:val="24"/>
                          <w:rtl/>
                        </w:rPr>
                        <w:t>עמידת</w:t>
                      </w:r>
                      <w:r w:rsidRPr="00B0219A">
                        <w:rPr>
                          <w:rFonts w:cs="Tahoma"/>
                          <w:color w:val="0B5294"/>
                          <w:spacing w:val="-4"/>
                          <w:sz w:val="24"/>
                          <w:szCs w:val="24"/>
                          <w:rtl/>
                        </w:rPr>
                        <w:t xml:space="preserve"> </w:t>
                      </w:r>
                      <w:r w:rsidRPr="00B0219A">
                        <w:rPr>
                          <w:rFonts w:cs="Tahoma" w:hint="eastAsia"/>
                          <w:color w:val="0B5294"/>
                          <w:spacing w:val="-4"/>
                          <w:sz w:val="24"/>
                          <w:szCs w:val="24"/>
                          <w:rtl/>
                        </w:rPr>
                        <w:t>הבטון</w:t>
                      </w:r>
                      <w:r w:rsidRPr="00B0219A">
                        <w:rPr>
                          <w:rFonts w:cs="Tahoma"/>
                          <w:color w:val="0B5294"/>
                          <w:spacing w:val="-4"/>
                          <w:sz w:val="24"/>
                          <w:szCs w:val="24"/>
                          <w:rtl/>
                        </w:rPr>
                        <w:t xml:space="preserve"> </w:t>
                      </w:r>
                      <w:r w:rsidRPr="00B0219A">
                        <w:rPr>
                          <w:rFonts w:cs="Tahoma" w:hint="eastAsia"/>
                          <w:color w:val="0B5294"/>
                          <w:spacing w:val="-4"/>
                          <w:sz w:val="24"/>
                          <w:szCs w:val="24"/>
                          <w:rtl/>
                        </w:rPr>
                        <w:t>בתקן</w:t>
                      </w:r>
                      <w:r w:rsidRPr="00B0219A">
                        <w:rPr>
                          <w:rFonts w:cs="Tahoma"/>
                          <w:color w:val="0B5294"/>
                          <w:spacing w:val="-4"/>
                          <w:sz w:val="24"/>
                          <w:szCs w:val="24"/>
                          <w:rtl/>
                        </w:rPr>
                        <w:t xml:space="preserve">, </w:t>
                      </w:r>
                      <w:r w:rsidRPr="00B0219A">
                        <w:rPr>
                          <w:rFonts w:cs="Tahoma" w:hint="eastAsia"/>
                          <w:color w:val="0B5294"/>
                          <w:spacing w:val="-4"/>
                          <w:sz w:val="24"/>
                          <w:szCs w:val="24"/>
                          <w:rtl/>
                        </w:rPr>
                        <w:t>ולייצור</w:t>
                      </w:r>
                      <w:r w:rsidRPr="00B0219A">
                        <w:rPr>
                          <w:rFonts w:cs="Tahoma"/>
                          <w:color w:val="0B5294"/>
                          <w:spacing w:val="-4"/>
                          <w:sz w:val="24"/>
                          <w:szCs w:val="24"/>
                          <w:rtl/>
                        </w:rPr>
                        <w:t xml:space="preserve"> </w:t>
                      </w:r>
                      <w:r w:rsidRPr="00B0219A">
                        <w:rPr>
                          <w:rFonts w:cs="Tahoma" w:hint="eastAsia"/>
                          <w:color w:val="0B5294"/>
                          <w:spacing w:val="-4"/>
                          <w:sz w:val="24"/>
                          <w:szCs w:val="24"/>
                          <w:rtl/>
                        </w:rPr>
                        <w:t>בטון</w:t>
                      </w:r>
                      <w:r w:rsidRPr="00B0219A">
                        <w:rPr>
                          <w:rFonts w:cs="Tahoma"/>
                          <w:color w:val="0B5294"/>
                          <w:spacing w:val="-4"/>
                          <w:sz w:val="24"/>
                          <w:szCs w:val="24"/>
                          <w:rtl/>
                        </w:rPr>
                        <w:t xml:space="preserve"> </w:t>
                      </w:r>
                      <w:r w:rsidRPr="00B0219A">
                        <w:rPr>
                          <w:rFonts w:cs="Tahoma" w:hint="eastAsia"/>
                          <w:color w:val="0B5294"/>
                          <w:spacing w:val="-4"/>
                          <w:sz w:val="24"/>
                          <w:szCs w:val="24"/>
                          <w:rtl/>
                        </w:rPr>
                        <w:t>איכותי</w:t>
                      </w:r>
                      <w:r w:rsidRPr="00B0219A">
                        <w:rPr>
                          <w:rFonts w:cs="Tahoma"/>
                          <w:color w:val="0B5294"/>
                          <w:spacing w:val="-4"/>
                          <w:sz w:val="24"/>
                          <w:szCs w:val="24"/>
                          <w:rtl/>
                        </w:rPr>
                        <w:t xml:space="preserve"> </w:t>
                      </w:r>
                      <w:r w:rsidRPr="00B0219A">
                        <w:rPr>
                          <w:rFonts w:cs="Tahoma" w:hint="eastAsia"/>
                          <w:color w:val="0B5294"/>
                          <w:spacing w:val="-4"/>
                          <w:sz w:val="24"/>
                          <w:szCs w:val="24"/>
                          <w:rtl/>
                        </w:rPr>
                        <w:t>יותר</w:t>
                      </w:r>
                      <w:r w:rsidRPr="00B0219A">
                        <w:rPr>
                          <w:rFonts w:cs="Tahoma"/>
                          <w:color w:val="0B5294"/>
                          <w:spacing w:val="-4"/>
                          <w:sz w:val="24"/>
                          <w:szCs w:val="24"/>
                          <w:rtl/>
                        </w:rPr>
                        <w:t xml:space="preserve">, </w:t>
                      </w:r>
                      <w:r w:rsidRPr="00B0219A">
                        <w:rPr>
                          <w:rFonts w:cs="Tahoma" w:hint="eastAsia"/>
                          <w:color w:val="0B5294"/>
                          <w:spacing w:val="-4"/>
                          <w:sz w:val="24"/>
                          <w:szCs w:val="24"/>
                          <w:rtl/>
                        </w:rPr>
                        <w:t>ישתפרו</w:t>
                      </w:r>
                      <w:r w:rsidRPr="00B0219A">
                        <w:rPr>
                          <w:rFonts w:cs="Tahoma"/>
                          <w:color w:val="0B5294"/>
                          <w:spacing w:val="-4"/>
                          <w:sz w:val="24"/>
                          <w:szCs w:val="24"/>
                          <w:rtl/>
                        </w:rPr>
                        <w:t xml:space="preserve"> </w:t>
                      </w:r>
                      <w:r w:rsidRPr="00B0219A">
                        <w:rPr>
                          <w:rFonts w:cs="Tahoma" w:hint="eastAsia"/>
                          <w:color w:val="0B5294"/>
                          <w:spacing w:val="-4"/>
                          <w:sz w:val="24"/>
                          <w:szCs w:val="24"/>
                          <w:rtl/>
                        </w:rPr>
                        <w:t>גם</w:t>
                      </w:r>
                      <w:r w:rsidRPr="00B0219A">
                        <w:rPr>
                          <w:rFonts w:cs="Tahoma"/>
                          <w:color w:val="0B5294"/>
                          <w:spacing w:val="-4"/>
                          <w:sz w:val="24"/>
                          <w:szCs w:val="24"/>
                          <w:rtl/>
                        </w:rPr>
                        <w:t xml:space="preserve"> </w:t>
                      </w:r>
                      <w:r w:rsidRPr="00B0219A">
                        <w:rPr>
                          <w:rFonts w:cs="Tahoma" w:hint="eastAsia"/>
                          <w:color w:val="0B5294"/>
                          <w:spacing w:val="-4"/>
                          <w:sz w:val="24"/>
                          <w:szCs w:val="24"/>
                          <w:rtl/>
                        </w:rPr>
                        <w:t>עמידות</w:t>
                      </w:r>
                      <w:r w:rsidRPr="00B0219A">
                        <w:rPr>
                          <w:rFonts w:cs="Tahoma"/>
                          <w:color w:val="0B5294"/>
                          <w:spacing w:val="-4"/>
                          <w:sz w:val="24"/>
                          <w:szCs w:val="24"/>
                          <w:rtl/>
                        </w:rPr>
                        <w:t xml:space="preserve"> </w:t>
                      </w:r>
                      <w:r w:rsidRPr="00B0219A">
                        <w:rPr>
                          <w:rFonts w:cs="Tahoma" w:hint="eastAsia"/>
                          <w:color w:val="0B5294"/>
                          <w:spacing w:val="-4"/>
                          <w:sz w:val="24"/>
                          <w:szCs w:val="24"/>
                          <w:rtl/>
                        </w:rPr>
                        <w:t>הבטון</w:t>
                      </w:r>
                      <w:r w:rsidRPr="00B0219A">
                        <w:rPr>
                          <w:rFonts w:cs="Tahoma"/>
                          <w:color w:val="0B5294"/>
                          <w:spacing w:val="-4"/>
                          <w:sz w:val="24"/>
                          <w:szCs w:val="24"/>
                          <w:rtl/>
                        </w:rPr>
                        <w:t xml:space="preserve"> </w:t>
                      </w:r>
                      <w:r w:rsidRPr="00B0219A">
                        <w:rPr>
                          <w:rFonts w:cs="Tahoma" w:hint="eastAsia"/>
                          <w:color w:val="0B5294"/>
                          <w:spacing w:val="-4"/>
                          <w:sz w:val="24"/>
                          <w:szCs w:val="24"/>
                          <w:rtl/>
                        </w:rPr>
                        <w:t>ועמידותם</w:t>
                      </w:r>
                      <w:r w:rsidRPr="00B0219A">
                        <w:rPr>
                          <w:rFonts w:cs="Tahoma"/>
                          <w:color w:val="0B5294"/>
                          <w:spacing w:val="-4"/>
                          <w:sz w:val="24"/>
                          <w:szCs w:val="24"/>
                          <w:rtl/>
                        </w:rPr>
                        <w:t xml:space="preserve"> </w:t>
                      </w:r>
                      <w:r w:rsidRPr="00B0219A">
                        <w:rPr>
                          <w:rFonts w:cs="Tahoma" w:hint="eastAsia"/>
                          <w:color w:val="0B5294"/>
                          <w:spacing w:val="-4"/>
                          <w:sz w:val="24"/>
                          <w:szCs w:val="24"/>
                          <w:rtl/>
                        </w:rPr>
                        <w:t>של</w:t>
                      </w:r>
                      <w:r w:rsidRPr="00B0219A">
                        <w:rPr>
                          <w:rFonts w:cs="Tahoma"/>
                          <w:color w:val="0B5294"/>
                          <w:spacing w:val="-4"/>
                          <w:sz w:val="24"/>
                          <w:szCs w:val="24"/>
                          <w:rtl/>
                        </w:rPr>
                        <w:t xml:space="preserve"> </w:t>
                      </w:r>
                      <w:r w:rsidRPr="00B0219A">
                        <w:rPr>
                          <w:rFonts w:cs="Tahoma" w:hint="eastAsia"/>
                          <w:color w:val="0B5294"/>
                          <w:spacing w:val="-4"/>
                          <w:sz w:val="24"/>
                          <w:szCs w:val="24"/>
                          <w:rtl/>
                        </w:rPr>
                        <w:t>הבניינים</w:t>
                      </w:r>
                      <w:r w:rsidRPr="00B0219A">
                        <w:rPr>
                          <w:rFonts w:cs="Tahoma"/>
                          <w:color w:val="0B5294"/>
                          <w:spacing w:val="-4"/>
                          <w:sz w:val="24"/>
                          <w:szCs w:val="24"/>
                          <w:rtl/>
                        </w:rPr>
                        <w:t xml:space="preserve"> </w:t>
                      </w:r>
                      <w:r w:rsidRPr="00B0219A">
                        <w:rPr>
                          <w:rFonts w:cs="Tahoma" w:hint="eastAsia"/>
                          <w:color w:val="0B5294"/>
                          <w:spacing w:val="-4"/>
                          <w:sz w:val="24"/>
                          <w:szCs w:val="24"/>
                          <w:rtl/>
                        </w:rPr>
                        <w:t>ברעידות</w:t>
                      </w:r>
                      <w:r w:rsidRPr="00B0219A">
                        <w:rPr>
                          <w:rFonts w:cs="Tahoma"/>
                          <w:color w:val="0B5294"/>
                          <w:spacing w:val="-4"/>
                          <w:sz w:val="24"/>
                          <w:szCs w:val="24"/>
                          <w:rtl/>
                        </w:rPr>
                        <w:t xml:space="preserve"> </w:t>
                      </w:r>
                      <w:r w:rsidRPr="00B0219A">
                        <w:rPr>
                          <w:rFonts w:cs="Tahoma" w:hint="eastAsia"/>
                          <w:color w:val="0B5294"/>
                          <w:spacing w:val="-4"/>
                          <w:sz w:val="24"/>
                          <w:szCs w:val="24"/>
                          <w:rtl/>
                        </w:rPr>
                        <w:t>אדמה</w:t>
                      </w:r>
                      <w:r w:rsidRPr="000117C3">
                        <w:rPr>
                          <w:rFonts w:cs="Tahoma"/>
                          <w:color w:val="0B5294"/>
                          <w:spacing w:val="-4"/>
                          <w:sz w:val="24"/>
                          <w:szCs w:val="24"/>
                          <w:rtl/>
                        </w:rPr>
                        <w:t xml:space="preserve"> </w:t>
                      </w:r>
                    </w:p>
                    <w:p w:rsidR="002D7F58" w:rsidRPr="00373C5D" w:rsidP="00B0219A">
                      <w:pPr>
                        <w:spacing w:before="120" w:after="0" w:line="240" w:lineRule="atLeast"/>
                        <w:rPr>
                          <w:rFonts w:cs="Tahoma"/>
                          <w:b/>
                          <w:bCs/>
                          <w:color w:val="0B5294"/>
                          <w:sz w:val="48"/>
                          <w:szCs w:val="48"/>
                          <w:rtl/>
                        </w:rPr>
                      </w:pPr>
                      <w:drawing>
                        <wp:inline distT="0" distB="0" distL="0" distR="0">
                          <wp:extent cx="288000" cy="31337"/>
                          <wp:effectExtent l="0" t="0" r="0" b="6985"/>
                          <wp:docPr id="47"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114208"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E45B0" w:rsidRPr="00142293" w:rsidP="00D252F9">
      <w:pPr>
        <w:spacing w:before="180" w:after="240" w:line="240" w:lineRule="exact"/>
        <w:ind w:right="2268"/>
        <w:jc w:val="both"/>
        <w:rPr>
          <w:rFonts w:ascii="Tahoma" w:hAnsi="Tahoma" w:cs="Tahoma"/>
          <w:sz w:val="17"/>
          <w:szCs w:val="17"/>
          <w:rtl/>
        </w:rPr>
      </w:pPr>
      <w:r w:rsidRPr="00142293">
        <w:rPr>
          <w:rFonts w:ascii="Tahoma" w:hAnsi="Tahoma" w:cs="Tahoma"/>
          <w:sz w:val="17"/>
          <w:szCs w:val="17"/>
          <w:rtl/>
        </w:rPr>
        <w:t xml:space="preserve">התעשיינים </w:t>
      </w:r>
      <w:r w:rsidR="00D252F9">
        <w:rPr>
          <w:rFonts w:ascii="Tahoma" w:hAnsi="Tahoma" w:cs="Tahoma" w:hint="cs"/>
          <w:sz w:val="17"/>
          <w:szCs w:val="17"/>
          <w:rtl/>
        </w:rPr>
        <w:t xml:space="preserve">מסרו גם </w:t>
      </w:r>
      <w:r w:rsidRPr="00142293">
        <w:rPr>
          <w:rFonts w:ascii="Tahoma" w:hAnsi="Tahoma" w:cs="Tahoma"/>
          <w:sz w:val="17"/>
          <w:szCs w:val="17"/>
          <w:rtl/>
        </w:rPr>
        <w:t>כי ב</w:t>
      </w:r>
      <w:r w:rsidRPr="00142293">
        <w:rPr>
          <w:rFonts w:ascii="Tahoma" w:hAnsi="Tahoma" w:cs="Tahoma" w:hint="cs"/>
          <w:sz w:val="17"/>
          <w:szCs w:val="17"/>
          <w:rtl/>
        </w:rPr>
        <w:t>שיטה הנהוגה כיום ב</w:t>
      </w:r>
      <w:r w:rsidRPr="00142293">
        <w:rPr>
          <w:rFonts w:ascii="Tahoma" w:hAnsi="Tahoma" w:cs="Tahoma"/>
          <w:sz w:val="17"/>
          <w:szCs w:val="17"/>
          <w:rtl/>
        </w:rPr>
        <w:t>ישראל קיי</w:t>
      </w:r>
      <w:r w:rsidR="00D252F9">
        <w:rPr>
          <w:rFonts w:ascii="Tahoma" w:hAnsi="Tahoma" w:cs="Tahoma" w:hint="cs"/>
          <w:sz w:val="17"/>
          <w:szCs w:val="17"/>
          <w:rtl/>
        </w:rPr>
        <w:t>ם קשר ישיר בין הסמכת המפעל לתקינות הבטון המיוצר בו</w:t>
      </w:r>
      <w:r w:rsidR="00D252F9">
        <w:rPr>
          <w:rFonts w:ascii="Tahoma" w:hAnsi="Tahoma" w:cs="Tahoma"/>
          <w:sz w:val="17"/>
          <w:szCs w:val="17"/>
          <w:rtl/>
        </w:rPr>
        <w:t>. צורת הבדיקה הקיימת כיום הי</w:t>
      </w:r>
      <w:r w:rsidR="00D252F9">
        <w:rPr>
          <w:rFonts w:ascii="Tahoma" w:hAnsi="Tahoma" w:cs="Tahoma" w:hint="cs"/>
          <w:sz w:val="17"/>
          <w:szCs w:val="17"/>
          <w:rtl/>
        </w:rPr>
        <w:t>א</w:t>
      </w:r>
      <w:r w:rsidRPr="00142293">
        <w:rPr>
          <w:rFonts w:ascii="Tahoma" w:hAnsi="Tahoma" w:cs="Tahoma"/>
          <w:sz w:val="17"/>
          <w:szCs w:val="17"/>
          <w:rtl/>
        </w:rPr>
        <w:t xml:space="preserve"> היחידה היוצרת תלות בין טיב הבטון במבנה לבין </w:t>
      </w:r>
      <w:r w:rsidRPr="00142293">
        <w:rPr>
          <w:rFonts w:ascii="Tahoma" w:hAnsi="Tahoma" w:cs="Tahoma" w:hint="cs"/>
          <w:sz w:val="17"/>
          <w:szCs w:val="17"/>
          <w:rtl/>
        </w:rPr>
        <w:t>האישור</w:t>
      </w:r>
      <w:r w:rsidRPr="00142293">
        <w:rPr>
          <w:rFonts w:ascii="Tahoma" w:hAnsi="Tahoma" w:cs="Tahoma"/>
          <w:sz w:val="17"/>
          <w:szCs w:val="17"/>
          <w:rtl/>
        </w:rPr>
        <w:t xml:space="preserve"> של מפעל הבטון, ואימוץ </w:t>
      </w:r>
      <w:r w:rsidRPr="00142293">
        <w:rPr>
          <w:rFonts w:ascii="Tahoma" w:hAnsi="Tahoma" w:cs="Tahoma" w:hint="cs"/>
          <w:sz w:val="17"/>
          <w:szCs w:val="17"/>
          <w:rtl/>
        </w:rPr>
        <w:t>פרק</w:t>
      </w:r>
      <w:r w:rsidRPr="00142293">
        <w:rPr>
          <w:rFonts w:ascii="Tahoma" w:hAnsi="Tahoma" w:cs="Tahoma"/>
          <w:sz w:val="17"/>
          <w:szCs w:val="17"/>
          <w:rtl/>
        </w:rPr>
        <w:t xml:space="preserve"> 8 </w:t>
      </w:r>
      <w:r w:rsidR="00D252F9">
        <w:rPr>
          <w:rFonts w:ascii="Tahoma" w:hAnsi="Tahoma" w:cs="Tahoma" w:hint="cs"/>
          <w:sz w:val="17"/>
          <w:szCs w:val="17"/>
          <w:rtl/>
        </w:rPr>
        <w:t>י</w:t>
      </w:r>
      <w:r w:rsidRPr="00142293">
        <w:rPr>
          <w:rFonts w:ascii="Tahoma" w:hAnsi="Tahoma" w:cs="Tahoma"/>
          <w:sz w:val="17"/>
          <w:szCs w:val="17"/>
          <w:rtl/>
        </w:rPr>
        <w:t>נתק תלות זו.</w:t>
      </w:r>
    </w:p>
    <w:p w:rsidR="006E45B0" w:rsidP="00287383">
      <w:pPr>
        <w:pStyle w:val="RESHET"/>
        <w:rPr>
          <w:rtl/>
        </w:rPr>
      </w:pPr>
      <w:r w:rsidRPr="00142293">
        <w:rPr>
          <w:rFonts w:hint="cs"/>
          <w:rtl/>
        </w:rPr>
        <w:t>משרד מבקר המדינה מעיר למשרד הכלכלה למינהל התכנון ולמכון התקנים</w:t>
      </w:r>
      <w:r w:rsidR="00D252F9">
        <w:rPr>
          <w:rFonts w:hint="cs"/>
          <w:rtl/>
        </w:rPr>
        <w:t>,</w:t>
      </w:r>
      <w:r w:rsidRPr="00142293">
        <w:rPr>
          <w:rFonts w:hint="cs"/>
          <w:rtl/>
        </w:rPr>
        <w:t xml:space="preserve"> בלי לקבוע </w:t>
      </w:r>
      <w:r w:rsidRPr="00142293">
        <w:rPr>
          <w:rtl/>
        </w:rPr>
        <w:t xml:space="preserve">עמדה מקצועית או </w:t>
      </w:r>
      <w:r w:rsidRPr="00142293">
        <w:rPr>
          <w:rFonts w:hint="cs"/>
          <w:rtl/>
        </w:rPr>
        <w:t>ה</w:t>
      </w:r>
      <w:r w:rsidRPr="00142293">
        <w:rPr>
          <w:rtl/>
        </w:rPr>
        <w:t>כרע</w:t>
      </w:r>
      <w:r w:rsidRPr="00142293">
        <w:rPr>
          <w:rFonts w:hint="cs"/>
          <w:rtl/>
        </w:rPr>
        <w:t>ה</w:t>
      </w:r>
      <w:r w:rsidRPr="00142293">
        <w:rPr>
          <w:rtl/>
        </w:rPr>
        <w:t xml:space="preserve"> בוויכוח המקצועי הקיים</w:t>
      </w:r>
      <w:r w:rsidR="00D252F9">
        <w:rPr>
          <w:rFonts w:hint="cs"/>
          <w:rtl/>
        </w:rPr>
        <w:t>,</w:t>
      </w:r>
      <w:r w:rsidR="002F33AF">
        <w:rPr>
          <w:rFonts w:hint="cs"/>
          <w:rtl/>
        </w:rPr>
        <w:t xml:space="preserve"> כי אימוץ פרק 8 מהתקן הבין-</w:t>
      </w:r>
      <w:r w:rsidRPr="00142293">
        <w:rPr>
          <w:rFonts w:hint="cs"/>
          <w:rtl/>
        </w:rPr>
        <w:t xml:space="preserve">לאומי אינו מנתק את הקשר בין טיב הבטון במבנה לבין אישור מפעל הבטון. אימוץ פרק 8 כולל מערך בדיקה הבודק את </w:t>
      </w:r>
      <w:r w:rsidR="00287383">
        <w:rPr>
          <w:rFonts w:hint="cs"/>
          <w:rtl/>
        </w:rPr>
        <w:t>תואמות</w:t>
      </w:r>
      <w:r w:rsidRPr="00142293">
        <w:rPr>
          <w:rFonts w:hint="cs"/>
          <w:rtl/>
        </w:rPr>
        <w:t xml:space="preserve"> הבטון בחצרי המפעל ואת חוזק הבטון בצורה מדגמית באתרי הבנייה. </w:t>
      </w:r>
      <w:r w:rsidR="00D252F9">
        <w:rPr>
          <w:rFonts w:hint="cs"/>
          <w:rtl/>
        </w:rPr>
        <w:t>אם י</w:t>
      </w:r>
      <w:r w:rsidRPr="00142293">
        <w:rPr>
          <w:rFonts w:hint="cs"/>
          <w:rtl/>
        </w:rPr>
        <w:t xml:space="preserve">ימצא בדגימות שיינטלו באתרי הבנייה כי הבטון אינו בעל </w:t>
      </w:r>
      <w:r w:rsidR="00D252F9">
        <w:rPr>
          <w:rFonts w:hint="cs"/>
          <w:rtl/>
        </w:rPr>
        <w:t>ה</w:t>
      </w:r>
      <w:r w:rsidRPr="00142293">
        <w:rPr>
          <w:rFonts w:hint="cs"/>
          <w:rtl/>
        </w:rPr>
        <w:t xml:space="preserve">חוזק </w:t>
      </w:r>
      <w:r w:rsidR="00D252F9">
        <w:rPr>
          <w:rFonts w:hint="cs"/>
          <w:rtl/>
        </w:rPr>
        <w:t xml:space="preserve">הנדרש </w:t>
      </w:r>
      <w:r w:rsidRPr="00142293">
        <w:rPr>
          <w:rFonts w:hint="cs"/>
          <w:rtl/>
        </w:rPr>
        <w:t>לפי התקן</w:t>
      </w:r>
      <w:r w:rsidR="00D252F9">
        <w:rPr>
          <w:rFonts w:hint="cs"/>
          <w:rtl/>
        </w:rPr>
        <w:t>,</w:t>
      </w:r>
      <w:r w:rsidRPr="00142293">
        <w:rPr>
          <w:rFonts w:hint="cs"/>
          <w:rtl/>
        </w:rPr>
        <w:t xml:space="preserve"> הרי שניתן להרחיב את הבדיקה לגבי המפעל ולדגום אתרי בנייה נוספים </w:t>
      </w:r>
      <w:r w:rsidR="00D252F9">
        <w:rPr>
          <w:rFonts w:hint="cs"/>
          <w:rtl/>
        </w:rPr>
        <w:t xml:space="preserve">שהמפעל </w:t>
      </w:r>
      <w:r w:rsidRPr="00142293">
        <w:rPr>
          <w:rFonts w:hint="cs"/>
          <w:rtl/>
        </w:rPr>
        <w:t xml:space="preserve">סיפק </w:t>
      </w:r>
      <w:r w:rsidR="00D252F9">
        <w:rPr>
          <w:rFonts w:hint="cs"/>
          <w:rtl/>
        </w:rPr>
        <w:t xml:space="preserve">להם </w:t>
      </w:r>
      <w:r w:rsidRPr="00142293">
        <w:rPr>
          <w:rFonts w:hint="cs"/>
          <w:rtl/>
        </w:rPr>
        <w:t xml:space="preserve">בטון. אשר למפעל </w:t>
      </w:r>
      <w:r w:rsidR="00D252F9">
        <w:rPr>
          <w:rFonts w:hint="cs"/>
          <w:rtl/>
        </w:rPr>
        <w:t>ה</w:t>
      </w:r>
      <w:r w:rsidRPr="00142293">
        <w:rPr>
          <w:rFonts w:hint="cs"/>
          <w:rtl/>
        </w:rPr>
        <w:t xml:space="preserve">מספק בטון לא תקין - </w:t>
      </w:r>
      <w:r w:rsidR="00D252F9">
        <w:rPr>
          <w:rFonts w:hint="cs"/>
          <w:rtl/>
        </w:rPr>
        <w:t xml:space="preserve">אם </w:t>
      </w:r>
      <w:r w:rsidRPr="00142293">
        <w:rPr>
          <w:rFonts w:hint="cs"/>
          <w:rtl/>
        </w:rPr>
        <w:t xml:space="preserve">ניתנה לו </w:t>
      </w:r>
      <w:r w:rsidR="00D252F9">
        <w:rPr>
          <w:rFonts w:hint="cs"/>
          <w:rtl/>
        </w:rPr>
        <w:t>ה</w:t>
      </w:r>
      <w:r w:rsidRPr="00142293">
        <w:rPr>
          <w:rFonts w:hint="cs"/>
          <w:rtl/>
        </w:rPr>
        <w:t xml:space="preserve">אפשרות לתקן את הליקויים </w:t>
      </w:r>
      <w:r w:rsidR="00D252F9">
        <w:rPr>
          <w:rFonts w:hint="cs"/>
          <w:rtl/>
        </w:rPr>
        <w:t xml:space="preserve">והוא </w:t>
      </w:r>
      <w:r w:rsidRPr="00142293">
        <w:rPr>
          <w:rFonts w:hint="cs"/>
          <w:rtl/>
        </w:rPr>
        <w:t xml:space="preserve">לא עשה כן, </w:t>
      </w:r>
      <w:r w:rsidR="00D252F9">
        <w:rPr>
          <w:rFonts w:hint="cs"/>
          <w:rtl/>
        </w:rPr>
        <w:t xml:space="preserve">ראוי </w:t>
      </w:r>
      <w:r w:rsidRPr="00142293">
        <w:rPr>
          <w:rFonts w:hint="cs"/>
          <w:rtl/>
        </w:rPr>
        <w:t>לבטל את אישור הייצור</w:t>
      </w:r>
      <w:r w:rsidR="00D252F9">
        <w:rPr>
          <w:rFonts w:hint="cs"/>
          <w:rtl/>
        </w:rPr>
        <w:t xml:space="preserve"> שלו</w:t>
      </w:r>
      <w:r w:rsidRPr="00142293">
        <w:rPr>
          <w:rFonts w:hint="cs"/>
          <w:rtl/>
        </w:rPr>
        <w:t xml:space="preserve">. קל וחומר יש לבטל את אישור הייצור </w:t>
      </w:r>
      <w:r w:rsidR="00D252F9">
        <w:rPr>
          <w:rFonts w:hint="cs"/>
          <w:rtl/>
        </w:rPr>
        <w:t>ש</w:t>
      </w:r>
      <w:r w:rsidRPr="00142293">
        <w:rPr>
          <w:rFonts w:hint="cs"/>
          <w:rtl/>
        </w:rPr>
        <w:t>ל</w:t>
      </w:r>
      <w:r w:rsidR="00D252F9">
        <w:rPr>
          <w:rFonts w:hint="cs"/>
          <w:rtl/>
        </w:rPr>
        <w:t xml:space="preserve"> </w:t>
      </w:r>
      <w:r w:rsidRPr="00142293">
        <w:rPr>
          <w:rFonts w:hint="cs"/>
          <w:rtl/>
        </w:rPr>
        <w:t xml:space="preserve">מפעל שנמצא כי </w:t>
      </w:r>
      <w:r w:rsidR="00D252F9">
        <w:rPr>
          <w:rFonts w:hint="cs"/>
          <w:rtl/>
        </w:rPr>
        <w:t>ה</w:t>
      </w:r>
      <w:r w:rsidRPr="00142293">
        <w:rPr>
          <w:rFonts w:hint="cs"/>
          <w:rtl/>
        </w:rPr>
        <w:t xml:space="preserve">בטון </w:t>
      </w:r>
      <w:r w:rsidR="00D252F9">
        <w:rPr>
          <w:rFonts w:hint="cs"/>
          <w:rtl/>
        </w:rPr>
        <w:t xml:space="preserve">שהוא מייצר </w:t>
      </w:r>
      <w:r w:rsidRPr="00142293">
        <w:rPr>
          <w:rFonts w:hint="cs"/>
          <w:rtl/>
        </w:rPr>
        <w:t>אינו עומד בתקן בבדיקה שנערכת עוד בחצרי המפעל.</w:t>
      </w:r>
      <w:r w:rsidRPr="00682CB6" w:rsidR="00682CB6">
        <w:rPr>
          <w:noProof/>
          <w:rtl/>
        </w:rPr>
        <w:t xml:space="preserve"> </w:t>
      </w:r>
    </w:p>
    <w:p w:rsidR="008B4809" w:rsidRPr="00142293" w:rsidP="008B4809">
      <w:pPr>
        <w:spacing w:line="240" w:lineRule="exact"/>
        <w:ind w:right="2268"/>
        <w:jc w:val="both"/>
        <w:rPr>
          <w:rFonts w:ascii="Tahoma" w:hAnsi="Tahoma" w:cs="Tahoma"/>
          <w:b/>
          <w:bCs/>
          <w:sz w:val="17"/>
          <w:szCs w:val="17"/>
          <w:rtl/>
        </w:rPr>
      </w:pPr>
    </w:p>
    <w:p w:rsidR="006E45B0" w:rsidRPr="008B4809" w:rsidP="008B4809">
      <w:pPr>
        <w:pStyle w:val="KOT6"/>
        <w:rPr>
          <w:sz w:val="17"/>
          <w:szCs w:val="17"/>
        </w:rPr>
      </w:pPr>
      <w:r w:rsidRPr="008B4809">
        <w:rPr>
          <w:rFonts w:eastAsiaTheme="minorEastAsia"/>
          <w:rtl/>
        </w:rPr>
        <w:t>הדיונים בוועדות התקינה</w:t>
      </w:r>
      <w:r w:rsidRPr="008B4809">
        <w:rPr>
          <w:rFonts w:hint="cs"/>
          <w:sz w:val="17"/>
          <w:szCs w:val="17"/>
          <w:rtl/>
        </w:rPr>
        <w:t xml:space="preserve"> </w:t>
      </w:r>
    </w:p>
    <w:p w:rsidR="006E45B0" w:rsidRPr="00142293" w:rsidP="0024069E">
      <w:pPr>
        <w:pStyle w:val="ListParagraph"/>
        <w:numPr>
          <w:ilvl w:val="1"/>
          <w:numId w:val="41"/>
        </w:numPr>
        <w:autoSpaceDE/>
        <w:autoSpaceDN/>
        <w:adjustRightInd/>
        <w:spacing w:line="240" w:lineRule="exact"/>
        <w:ind w:left="340" w:right="2268"/>
        <w:rPr>
          <w:sz w:val="17"/>
          <w:szCs w:val="17"/>
          <w:rtl/>
        </w:rPr>
      </w:pPr>
      <w:r w:rsidRPr="00142293">
        <w:rPr>
          <w:rFonts w:hint="cs"/>
          <w:sz w:val="17"/>
          <w:szCs w:val="17"/>
          <w:rtl/>
        </w:rPr>
        <w:t>במבוא ל</w:t>
      </w:r>
      <w:r w:rsidRPr="00142293">
        <w:rPr>
          <w:sz w:val="17"/>
          <w:szCs w:val="17"/>
          <w:rtl/>
        </w:rPr>
        <w:t>תקן 118 הנוכחי</w:t>
      </w:r>
      <w:r w:rsidRPr="00142293">
        <w:rPr>
          <w:rFonts w:hint="cs"/>
          <w:sz w:val="17"/>
          <w:szCs w:val="17"/>
          <w:rtl/>
        </w:rPr>
        <w:t>,</w:t>
      </w:r>
      <w:r w:rsidRPr="00142293">
        <w:rPr>
          <w:sz w:val="17"/>
          <w:szCs w:val="17"/>
          <w:rtl/>
        </w:rPr>
        <w:t xml:space="preserve"> </w:t>
      </w:r>
      <w:r w:rsidRPr="00142293">
        <w:rPr>
          <w:rFonts w:hint="cs"/>
          <w:sz w:val="17"/>
          <w:szCs w:val="17"/>
          <w:rtl/>
        </w:rPr>
        <w:t>התקף</w:t>
      </w:r>
      <w:r w:rsidRPr="00142293">
        <w:rPr>
          <w:sz w:val="17"/>
          <w:szCs w:val="17"/>
          <w:rtl/>
        </w:rPr>
        <w:t xml:space="preserve"> </w:t>
      </w:r>
      <w:r w:rsidRPr="00142293">
        <w:rPr>
          <w:rFonts w:hint="cs"/>
          <w:sz w:val="17"/>
          <w:szCs w:val="17"/>
          <w:rtl/>
        </w:rPr>
        <w:t>משנת</w:t>
      </w:r>
      <w:r w:rsidRPr="00142293">
        <w:rPr>
          <w:sz w:val="17"/>
          <w:szCs w:val="17"/>
          <w:rtl/>
        </w:rPr>
        <w:t xml:space="preserve"> 2008</w:t>
      </w:r>
      <w:r w:rsidRPr="00142293">
        <w:rPr>
          <w:rFonts w:hint="cs"/>
          <w:sz w:val="17"/>
          <w:szCs w:val="17"/>
          <w:rtl/>
        </w:rPr>
        <w:t>,</w:t>
      </w:r>
      <w:r w:rsidRPr="00142293">
        <w:rPr>
          <w:sz w:val="17"/>
          <w:szCs w:val="17"/>
          <w:rtl/>
        </w:rPr>
        <w:t xml:space="preserve"> </w:t>
      </w:r>
      <w:r w:rsidRPr="00142293">
        <w:rPr>
          <w:rFonts w:hint="cs"/>
          <w:sz w:val="17"/>
          <w:szCs w:val="17"/>
          <w:rtl/>
        </w:rPr>
        <w:t>נאמר:</w:t>
      </w:r>
      <w:r w:rsidRPr="00142293">
        <w:rPr>
          <w:sz w:val="17"/>
          <w:szCs w:val="17"/>
          <w:rtl/>
        </w:rPr>
        <w:t xml:space="preserve"> "כשנתיים לאחר פרסום התקן מתוכנן לערוך לו </w:t>
      </w:r>
      <w:r w:rsidRPr="00142293">
        <w:rPr>
          <w:rFonts w:hint="cs"/>
          <w:sz w:val="17"/>
          <w:szCs w:val="17"/>
          <w:rtl/>
        </w:rPr>
        <w:t>רוויזיה</w:t>
      </w:r>
      <w:r w:rsidRPr="00142293">
        <w:rPr>
          <w:sz w:val="17"/>
          <w:szCs w:val="17"/>
          <w:rtl/>
        </w:rPr>
        <w:t xml:space="preserve">, </w:t>
      </w:r>
      <w:r w:rsidRPr="00142293">
        <w:rPr>
          <w:rFonts w:hint="cs"/>
          <w:sz w:val="17"/>
          <w:szCs w:val="17"/>
          <w:rtl/>
        </w:rPr>
        <w:t>ולכלול</w:t>
      </w:r>
      <w:r w:rsidRPr="00142293">
        <w:rPr>
          <w:sz w:val="17"/>
          <w:szCs w:val="17"/>
          <w:rtl/>
        </w:rPr>
        <w:t xml:space="preserve"> </w:t>
      </w:r>
      <w:r w:rsidRPr="00142293">
        <w:rPr>
          <w:rFonts w:hint="cs"/>
          <w:sz w:val="17"/>
          <w:szCs w:val="17"/>
          <w:rtl/>
        </w:rPr>
        <w:t>במהדורה</w:t>
      </w:r>
      <w:r w:rsidRPr="00142293">
        <w:rPr>
          <w:sz w:val="17"/>
          <w:szCs w:val="17"/>
          <w:rtl/>
        </w:rPr>
        <w:t xml:space="preserve"> </w:t>
      </w:r>
      <w:r w:rsidRPr="00142293">
        <w:rPr>
          <w:rFonts w:hint="cs"/>
          <w:sz w:val="17"/>
          <w:szCs w:val="17"/>
          <w:rtl/>
        </w:rPr>
        <w:t>החדשה</w:t>
      </w:r>
      <w:r w:rsidRPr="00142293">
        <w:rPr>
          <w:sz w:val="17"/>
          <w:szCs w:val="17"/>
          <w:rtl/>
        </w:rPr>
        <w:t xml:space="preserve"> </w:t>
      </w:r>
      <w:r w:rsidRPr="00142293">
        <w:rPr>
          <w:rFonts w:hint="cs"/>
          <w:sz w:val="17"/>
          <w:szCs w:val="17"/>
          <w:rtl/>
        </w:rPr>
        <w:t>את</w:t>
      </w:r>
      <w:r w:rsidRPr="00142293">
        <w:rPr>
          <w:sz w:val="17"/>
          <w:szCs w:val="17"/>
          <w:rtl/>
        </w:rPr>
        <w:t xml:space="preserve"> </w:t>
      </w:r>
      <w:r w:rsidRPr="00142293">
        <w:rPr>
          <w:rFonts w:hint="cs"/>
          <w:sz w:val="17"/>
          <w:szCs w:val="17"/>
          <w:rtl/>
        </w:rPr>
        <w:t>בקרת</w:t>
      </w:r>
      <w:r w:rsidRPr="00142293">
        <w:rPr>
          <w:sz w:val="17"/>
          <w:szCs w:val="17"/>
          <w:rtl/>
        </w:rPr>
        <w:t xml:space="preserve"> </w:t>
      </w:r>
      <w:r w:rsidRPr="00142293">
        <w:rPr>
          <w:rFonts w:hint="cs"/>
          <w:sz w:val="17"/>
          <w:szCs w:val="17"/>
          <w:rtl/>
        </w:rPr>
        <w:t>תכונות</w:t>
      </w:r>
      <w:r w:rsidRPr="00142293">
        <w:rPr>
          <w:sz w:val="17"/>
          <w:szCs w:val="17"/>
          <w:rtl/>
        </w:rPr>
        <w:t xml:space="preserve"> </w:t>
      </w:r>
      <w:r w:rsidRPr="00142293">
        <w:rPr>
          <w:rFonts w:hint="cs"/>
          <w:sz w:val="17"/>
          <w:szCs w:val="17"/>
          <w:rtl/>
        </w:rPr>
        <w:t>הבטון</w:t>
      </w:r>
      <w:r w:rsidRPr="00142293">
        <w:rPr>
          <w:sz w:val="17"/>
          <w:szCs w:val="17"/>
          <w:rtl/>
        </w:rPr>
        <w:t xml:space="preserve"> </w:t>
      </w:r>
      <w:r w:rsidRPr="00142293">
        <w:rPr>
          <w:rFonts w:hint="cs"/>
          <w:sz w:val="17"/>
          <w:szCs w:val="17"/>
          <w:rtl/>
        </w:rPr>
        <w:t>בשיטות</w:t>
      </w:r>
      <w:r w:rsidRPr="00142293">
        <w:rPr>
          <w:sz w:val="17"/>
          <w:szCs w:val="17"/>
          <w:rtl/>
        </w:rPr>
        <w:t xml:space="preserve"> </w:t>
      </w:r>
      <w:r w:rsidRPr="00142293">
        <w:rPr>
          <w:rFonts w:hint="cs"/>
          <w:sz w:val="17"/>
          <w:szCs w:val="17"/>
          <w:rtl/>
        </w:rPr>
        <w:t>סטטיסטיות</w:t>
      </w:r>
      <w:r w:rsidRPr="00142293">
        <w:rPr>
          <w:sz w:val="17"/>
          <w:szCs w:val="17"/>
          <w:rtl/>
        </w:rPr>
        <w:t xml:space="preserve"> </w:t>
      </w:r>
      <w:r w:rsidRPr="00142293">
        <w:rPr>
          <w:rFonts w:hint="cs"/>
          <w:sz w:val="17"/>
          <w:szCs w:val="17"/>
          <w:rtl/>
        </w:rPr>
        <w:t>על</w:t>
      </w:r>
      <w:r w:rsidRPr="00142293">
        <w:rPr>
          <w:sz w:val="17"/>
          <w:szCs w:val="17"/>
          <w:rtl/>
        </w:rPr>
        <w:t xml:space="preserve"> </w:t>
      </w:r>
      <w:r w:rsidRPr="00142293">
        <w:rPr>
          <w:rFonts w:hint="cs"/>
          <w:sz w:val="17"/>
          <w:szCs w:val="17"/>
          <w:rtl/>
        </w:rPr>
        <w:t>ידי</w:t>
      </w:r>
      <w:r w:rsidRPr="00142293">
        <w:rPr>
          <w:sz w:val="17"/>
          <w:szCs w:val="17"/>
          <w:rtl/>
        </w:rPr>
        <w:t xml:space="preserve"> </w:t>
      </w:r>
      <w:r w:rsidRPr="00142293">
        <w:rPr>
          <w:rFonts w:hint="cs"/>
          <w:sz w:val="17"/>
          <w:szCs w:val="17"/>
          <w:rtl/>
        </w:rPr>
        <w:t>היצרן</w:t>
      </w:r>
      <w:r w:rsidRPr="00142293">
        <w:rPr>
          <w:sz w:val="17"/>
          <w:szCs w:val="17"/>
          <w:rtl/>
        </w:rPr>
        <w:t xml:space="preserve">, </w:t>
      </w:r>
      <w:r w:rsidRPr="00142293">
        <w:rPr>
          <w:rFonts w:hint="cs"/>
          <w:sz w:val="17"/>
          <w:szCs w:val="17"/>
          <w:rtl/>
        </w:rPr>
        <w:t>בדומה</w:t>
      </w:r>
      <w:r w:rsidRPr="00142293">
        <w:rPr>
          <w:sz w:val="17"/>
          <w:szCs w:val="17"/>
          <w:rtl/>
        </w:rPr>
        <w:t xml:space="preserve"> </w:t>
      </w:r>
      <w:r w:rsidRPr="00142293">
        <w:rPr>
          <w:rFonts w:hint="cs"/>
          <w:sz w:val="17"/>
          <w:szCs w:val="17"/>
          <w:rtl/>
        </w:rPr>
        <w:t>לנקוב</w:t>
      </w:r>
      <w:r w:rsidRPr="00142293">
        <w:rPr>
          <w:sz w:val="17"/>
          <w:szCs w:val="17"/>
          <w:rtl/>
        </w:rPr>
        <w:t xml:space="preserve"> </w:t>
      </w:r>
      <w:r w:rsidRPr="00142293">
        <w:rPr>
          <w:rFonts w:hint="cs"/>
          <w:sz w:val="17"/>
          <w:szCs w:val="17"/>
          <w:rtl/>
        </w:rPr>
        <w:t>בתקן</w:t>
      </w:r>
      <w:r w:rsidRPr="00142293">
        <w:rPr>
          <w:sz w:val="17"/>
          <w:szCs w:val="17"/>
          <w:rtl/>
        </w:rPr>
        <w:t xml:space="preserve"> </w:t>
      </w:r>
      <w:r w:rsidRPr="00142293">
        <w:rPr>
          <w:rFonts w:hint="cs"/>
          <w:sz w:val="17"/>
          <w:szCs w:val="17"/>
          <w:rtl/>
        </w:rPr>
        <w:t>האירופי [בין-לאומי פרק 8]</w:t>
      </w:r>
      <w:r w:rsidRPr="00142293">
        <w:rPr>
          <w:sz w:val="17"/>
          <w:szCs w:val="17"/>
          <w:rtl/>
        </w:rPr>
        <w:t>. מעבדה מאושרת תסקור, תעריך ותאשר את תואמות הבטון".</w:t>
      </w:r>
    </w:p>
    <w:p w:rsidR="006E45B0" w:rsidRPr="00142293" w:rsidP="0024069E">
      <w:pPr>
        <w:spacing w:after="240" w:line="240" w:lineRule="exact"/>
        <w:ind w:left="340" w:right="2268"/>
        <w:jc w:val="both"/>
        <w:rPr>
          <w:rFonts w:ascii="Tahoma" w:hAnsi="Tahoma" w:cs="Tahoma"/>
          <w:sz w:val="17"/>
          <w:szCs w:val="17"/>
          <w:rtl/>
        </w:rPr>
      </w:pPr>
      <w:r w:rsidRPr="00142293">
        <w:rPr>
          <w:rFonts w:ascii="Tahoma" w:hAnsi="Tahoma" w:cs="Tahoma" w:hint="cs"/>
          <w:sz w:val="17"/>
          <w:szCs w:val="17"/>
          <w:rtl/>
        </w:rPr>
        <w:t>משנת</w:t>
      </w:r>
      <w:r w:rsidRPr="00142293">
        <w:rPr>
          <w:rFonts w:ascii="Tahoma" w:hAnsi="Tahoma" w:cs="Tahoma"/>
          <w:sz w:val="17"/>
          <w:szCs w:val="17"/>
          <w:rtl/>
        </w:rPr>
        <w:t xml:space="preserve"> 2008 </w:t>
      </w:r>
      <w:r w:rsidRPr="00142293">
        <w:rPr>
          <w:rFonts w:ascii="Tahoma" w:hAnsi="Tahoma" w:cs="Tahoma" w:hint="cs"/>
          <w:sz w:val="17"/>
          <w:szCs w:val="17"/>
          <w:rtl/>
        </w:rPr>
        <w:t>ערכו</w:t>
      </w:r>
      <w:r w:rsidRPr="00142293">
        <w:rPr>
          <w:rFonts w:ascii="Tahoma" w:hAnsi="Tahoma" w:cs="Tahoma"/>
          <w:sz w:val="17"/>
          <w:szCs w:val="17"/>
          <w:rtl/>
        </w:rPr>
        <w:t xml:space="preserve"> </w:t>
      </w:r>
      <w:r w:rsidRPr="00142293">
        <w:rPr>
          <w:rFonts w:ascii="Tahoma" w:hAnsi="Tahoma" w:cs="Tahoma" w:hint="cs"/>
          <w:sz w:val="17"/>
          <w:szCs w:val="17"/>
          <w:rtl/>
        </w:rPr>
        <w:t>הוועדה</w:t>
      </w:r>
      <w:r w:rsidRPr="00142293">
        <w:rPr>
          <w:rFonts w:ascii="Tahoma" w:hAnsi="Tahoma" w:cs="Tahoma"/>
          <w:sz w:val="17"/>
          <w:szCs w:val="17"/>
          <w:rtl/>
        </w:rPr>
        <w:t xml:space="preserve"> </w:t>
      </w:r>
      <w:r w:rsidRPr="00142293">
        <w:rPr>
          <w:rFonts w:ascii="Tahoma" w:hAnsi="Tahoma" w:cs="Tahoma" w:hint="cs"/>
          <w:sz w:val="17"/>
          <w:szCs w:val="17"/>
          <w:rtl/>
        </w:rPr>
        <w:t>הטכנית</w:t>
      </w:r>
      <w:r w:rsidRPr="00142293">
        <w:rPr>
          <w:rFonts w:ascii="Tahoma" w:hAnsi="Tahoma" w:cs="Tahoma"/>
          <w:sz w:val="17"/>
          <w:szCs w:val="17"/>
          <w:rtl/>
        </w:rPr>
        <w:t xml:space="preserve"> </w:t>
      </w:r>
      <w:r w:rsidRPr="00142293">
        <w:rPr>
          <w:rFonts w:ascii="Tahoma" w:hAnsi="Tahoma" w:cs="Tahoma" w:hint="cs"/>
          <w:sz w:val="17"/>
          <w:szCs w:val="17"/>
          <w:rtl/>
        </w:rPr>
        <w:t>וועדת</w:t>
      </w:r>
      <w:r w:rsidRPr="00142293">
        <w:rPr>
          <w:rFonts w:ascii="Tahoma" w:hAnsi="Tahoma" w:cs="Tahoma"/>
          <w:sz w:val="17"/>
          <w:szCs w:val="17"/>
          <w:rtl/>
        </w:rPr>
        <w:t xml:space="preserve"> </w:t>
      </w:r>
      <w:r w:rsidRPr="00142293">
        <w:rPr>
          <w:rFonts w:ascii="Tahoma" w:hAnsi="Tahoma" w:cs="Tahoma" w:hint="cs"/>
          <w:sz w:val="17"/>
          <w:szCs w:val="17"/>
          <w:rtl/>
        </w:rPr>
        <w:t>המומחים</w:t>
      </w:r>
      <w:r w:rsidRPr="00142293">
        <w:rPr>
          <w:rFonts w:ascii="Tahoma" w:hAnsi="Tahoma" w:cs="Tahoma"/>
          <w:sz w:val="17"/>
          <w:szCs w:val="17"/>
          <w:rtl/>
        </w:rPr>
        <w:t xml:space="preserve"> </w:t>
      </w:r>
      <w:r w:rsidRPr="00142293">
        <w:rPr>
          <w:rFonts w:ascii="Tahoma" w:hAnsi="Tahoma" w:cs="Tahoma" w:hint="cs"/>
          <w:sz w:val="17"/>
          <w:szCs w:val="17"/>
          <w:rtl/>
        </w:rPr>
        <w:t>ארבעה</w:t>
      </w:r>
      <w:r w:rsidRPr="00142293">
        <w:rPr>
          <w:rFonts w:ascii="Tahoma" w:hAnsi="Tahoma" w:cs="Tahoma"/>
          <w:sz w:val="17"/>
          <w:szCs w:val="17"/>
          <w:rtl/>
        </w:rPr>
        <w:t xml:space="preserve"> </w:t>
      </w:r>
      <w:r w:rsidRPr="00142293">
        <w:rPr>
          <w:rFonts w:ascii="Tahoma" w:hAnsi="Tahoma" w:cs="Tahoma" w:hint="cs"/>
          <w:sz w:val="17"/>
          <w:szCs w:val="17"/>
          <w:rtl/>
        </w:rPr>
        <w:t>גיליונות</w:t>
      </w:r>
      <w:r w:rsidRPr="00142293">
        <w:rPr>
          <w:rFonts w:ascii="Tahoma" w:hAnsi="Tahoma" w:cs="Tahoma"/>
          <w:sz w:val="17"/>
          <w:szCs w:val="17"/>
          <w:rtl/>
        </w:rPr>
        <w:t xml:space="preserve"> </w:t>
      </w:r>
      <w:r w:rsidRPr="00142293">
        <w:rPr>
          <w:rFonts w:ascii="Tahoma" w:hAnsi="Tahoma" w:cs="Tahoma" w:hint="cs"/>
          <w:sz w:val="17"/>
          <w:szCs w:val="17"/>
          <w:rtl/>
        </w:rPr>
        <w:t>תיקון</w:t>
      </w:r>
      <w:r w:rsidRPr="00142293">
        <w:rPr>
          <w:rFonts w:ascii="Tahoma" w:hAnsi="Tahoma" w:cs="Tahoma"/>
          <w:sz w:val="17"/>
          <w:szCs w:val="17"/>
          <w:rtl/>
        </w:rPr>
        <w:t xml:space="preserve"> - </w:t>
      </w:r>
      <w:r w:rsidRPr="00142293">
        <w:rPr>
          <w:rFonts w:ascii="Tahoma" w:hAnsi="Tahoma" w:cs="Tahoma" w:hint="cs"/>
          <w:sz w:val="17"/>
          <w:szCs w:val="17"/>
          <w:rtl/>
        </w:rPr>
        <w:t>בשנים</w:t>
      </w:r>
      <w:r w:rsidRPr="00142293">
        <w:rPr>
          <w:rFonts w:ascii="Tahoma" w:hAnsi="Tahoma" w:cs="Tahoma"/>
          <w:sz w:val="17"/>
          <w:szCs w:val="17"/>
          <w:rtl/>
        </w:rPr>
        <w:t xml:space="preserve"> 2010, 2011, 2012 </w:t>
      </w:r>
      <w:r w:rsidRPr="00142293">
        <w:rPr>
          <w:rFonts w:ascii="Tahoma" w:hAnsi="Tahoma" w:cs="Tahoma" w:hint="cs"/>
          <w:sz w:val="17"/>
          <w:szCs w:val="17"/>
          <w:rtl/>
        </w:rPr>
        <w:t>ו</w:t>
      </w:r>
      <w:r w:rsidRPr="00142293">
        <w:rPr>
          <w:rFonts w:ascii="Tahoma" w:hAnsi="Tahoma" w:cs="Tahoma"/>
          <w:sz w:val="17"/>
          <w:szCs w:val="17"/>
          <w:rtl/>
        </w:rPr>
        <w:t>-2015</w:t>
      </w:r>
      <w:r w:rsidRPr="00142293">
        <w:rPr>
          <w:rFonts w:ascii="Tahoma" w:hAnsi="Tahoma" w:cs="Tahoma" w:hint="cs"/>
          <w:sz w:val="17"/>
          <w:szCs w:val="17"/>
          <w:rtl/>
        </w:rPr>
        <w:t xml:space="preserve"> - אך</w:t>
      </w:r>
      <w:r w:rsidRPr="00142293">
        <w:rPr>
          <w:rFonts w:ascii="Tahoma" w:hAnsi="Tahoma" w:cs="Tahoma"/>
          <w:sz w:val="17"/>
          <w:szCs w:val="17"/>
          <w:rtl/>
        </w:rPr>
        <w:t xml:space="preserve"> </w:t>
      </w:r>
      <w:r w:rsidRPr="00142293">
        <w:rPr>
          <w:rFonts w:ascii="Tahoma" w:hAnsi="Tahoma" w:cs="Tahoma" w:hint="cs"/>
          <w:sz w:val="17"/>
          <w:szCs w:val="17"/>
          <w:rtl/>
        </w:rPr>
        <w:t>סירבו</w:t>
      </w:r>
      <w:r w:rsidRPr="00142293">
        <w:rPr>
          <w:rFonts w:ascii="Tahoma" w:hAnsi="Tahoma" w:cs="Tahoma"/>
          <w:sz w:val="17"/>
          <w:szCs w:val="17"/>
          <w:rtl/>
        </w:rPr>
        <w:t xml:space="preserve"> </w:t>
      </w:r>
      <w:r w:rsidRPr="00142293">
        <w:rPr>
          <w:rFonts w:ascii="Tahoma" w:hAnsi="Tahoma" w:cs="Tahoma" w:hint="cs"/>
          <w:sz w:val="17"/>
          <w:szCs w:val="17"/>
          <w:rtl/>
        </w:rPr>
        <w:t>לאמץ</w:t>
      </w:r>
      <w:r w:rsidRPr="00142293">
        <w:rPr>
          <w:rFonts w:ascii="Tahoma" w:hAnsi="Tahoma" w:cs="Tahoma"/>
          <w:sz w:val="17"/>
          <w:szCs w:val="17"/>
          <w:rtl/>
        </w:rPr>
        <w:t xml:space="preserve"> </w:t>
      </w:r>
      <w:r w:rsidRPr="00142293">
        <w:rPr>
          <w:rFonts w:ascii="Tahoma" w:hAnsi="Tahoma" w:cs="Tahoma" w:hint="cs"/>
          <w:sz w:val="17"/>
          <w:szCs w:val="17"/>
          <w:rtl/>
        </w:rPr>
        <w:t>את</w:t>
      </w:r>
      <w:r w:rsidRPr="00142293">
        <w:rPr>
          <w:rFonts w:ascii="Tahoma" w:hAnsi="Tahoma" w:cs="Tahoma"/>
          <w:sz w:val="17"/>
          <w:szCs w:val="17"/>
          <w:rtl/>
        </w:rPr>
        <w:t xml:space="preserve"> </w:t>
      </w:r>
      <w:r w:rsidRPr="00142293">
        <w:rPr>
          <w:rFonts w:ascii="Tahoma" w:hAnsi="Tahoma" w:cs="Tahoma" w:hint="cs"/>
          <w:sz w:val="17"/>
          <w:szCs w:val="17"/>
          <w:rtl/>
        </w:rPr>
        <w:t>פרק</w:t>
      </w:r>
      <w:r w:rsidRPr="00142293">
        <w:rPr>
          <w:rFonts w:ascii="Tahoma" w:hAnsi="Tahoma" w:cs="Tahoma"/>
          <w:sz w:val="17"/>
          <w:szCs w:val="17"/>
          <w:rtl/>
        </w:rPr>
        <w:t xml:space="preserve"> 8 </w:t>
      </w:r>
      <w:r w:rsidRPr="00142293">
        <w:rPr>
          <w:rFonts w:ascii="Tahoma" w:hAnsi="Tahoma" w:cs="Tahoma" w:hint="cs"/>
          <w:sz w:val="17"/>
          <w:szCs w:val="17"/>
          <w:rtl/>
        </w:rPr>
        <w:t>בתקן</w:t>
      </w:r>
      <w:r w:rsidRPr="00142293">
        <w:rPr>
          <w:rFonts w:ascii="Tahoma" w:hAnsi="Tahoma" w:cs="Tahoma"/>
          <w:sz w:val="17"/>
          <w:szCs w:val="17"/>
          <w:rtl/>
        </w:rPr>
        <w:t xml:space="preserve"> </w:t>
      </w:r>
      <w:r w:rsidRPr="00142293">
        <w:rPr>
          <w:rFonts w:ascii="Tahoma" w:hAnsi="Tahoma" w:cs="Tahoma" w:hint="cs"/>
          <w:sz w:val="17"/>
          <w:szCs w:val="17"/>
          <w:rtl/>
        </w:rPr>
        <w:t>הבין</w:t>
      </w:r>
      <w:r w:rsidRPr="00142293">
        <w:rPr>
          <w:rFonts w:ascii="Tahoma" w:hAnsi="Tahoma" w:cs="Tahoma"/>
          <w:sz w:val="17"/>
          <w:szCs w:val="17"/>
          <w:rtl/>
        </w:rPr>
        <w:t xml:space="preserve">-לאומי. </w:t>
      </w:r>
      <w:r w:rsidRPr="00142293">
        <w:rPr>
          <w:rFonts w:ascii="Tahoma" w:hAnsi="Tahoma" w:cs="Tahoma" w:hint="cs"/>
          <w:sz w:val="17"/>
          <w:szCs w:val="17"/>
          <w:rtl/>
        </w:rPr>
        <w:t>ועדה</w:t>
      </w:r>
      <w:r w:rsidRPr="00142293">
        <w:rPr>
          <w:rFonts w:ascii="Tahoma" w:hAnsi="Tahoma" w:cs="Tahoma"/>
          <w:sz w:val="17"/>
          <w:szCs w:val="17"/>
          <w:rtl/>
        </w:rPr>
        <w:t xml:space="preserve"> </w:t>
      </w:r>
      <w:r w:rsidRPr="00142293">
        <w:rPr>
          <w:rFonts w:ascii="Tahoma" w:hAnsi="Tahoma" w:cs="Tahoma" w:hint="cs"/>
          <w:sz w:val="17"/>
          <w:szCs w:val="17"/>
          <w:rtl/>
        </w:rPr>
        <w:t>טכנית</w:t>
      </w:r>
      <w:r w:rsidRPr="00142293">
        <w:rPr>
          <w:rFonts w:ascii="Tahoma" w:hAnsi="Tahoma" w:cs="Tahoma"/>
          <w:sz w:val="17"/>
          <w:szCs w:val="17"/>
          <w:rtl/>
        </w:rPr>
        <w:t xml:space="preserve"> 106</w:t>
      </w:r>
      <w:r w:rsidRPr="00142293">
        <w:rPr>
          <w:rFonts w:ascii="Tahoma" w:hAnsi="Tahoma" w:cs="Tahoma" w:hint="cs"/>
          <w:sz w:val="17"/>
          <w:szCs w:val="17"/>
          <w:rtl/>
        </w:rPr>
        <w:t xml:space="preserve"> </w:t>
      </w:r>
      <w:r w:rsidRPr="00142293">
        <w:rPr>
          <w:rFonts w:ascii="Tahoma" w:hAnsi="Tahoma" w:cs="Tahoma"/>
          <w:sz w:val="17"/>
          <w:szCs w:val="17"/>
          <w:rtl/>
        </w:rPr>
        <w:t xml:space="preserve">- "חומרים </w:t>
      </w:r>
      <w:r w:rsidRPr="00142293">
        <w:rPr>
          <w:rFonts w:ascii="Tahoma" w:hAnsi="Tahoma" w:cs="Tahoma" w:hint="cs"/>
          <w:sz w:val="17"/>
          <w:szCs w:val="17"/>
          <w:rtl/>
        </w:rPr>
        <w:t>ומוצרים</w:t>
      </w:r>
      <w:r w:rsidRPr="00142293">
        <w:rPr>
          <w:rFonts w:ascii="Tahoma" w:hAnsi="Tahoma" w:cs="Tahoma"/>
          <w:sz w:val="17"/>
          <w:szCs w:val="17"/>
          <w:rtl/>
        </w:rPr>
        <w:t xml:space="preserve"> </w:t>
      </w:r>
      <w:r w:rsidRPr="00142293">
        <w:rPr>
          <w:rFonts w:ascii="Tahoma" w:hAnsi="Tahoma" w:cs="Tahoma" w:hint="cs"/>
          <w:sz w:val="17"/>
          <w:szCs w:val="17"/>
          <w:rtl/>
        </w:rPr>
        <w:t>לבטון</w:t>
      </w:r>
      <w:r w:rsidRPr="00142293">
        <w:rPr>
          <w:rFonts w:ascii="Tahoma" w:hAnsi="Tahoma" w:cs="Tahoma"/>
          <w:sz w:val="17"/>
          <w:szCs w:val="17"/>
          <w:rtl/>
        </w:rPr>
        <w:t>"</w:t>
      </w:r>
      <w:r w:rsidRPr="00142293">
        <w:rPr>
          <w:rFonts w:ascii="Tahoma" w:hAnsi="Tahoma" w:cs="Tahoma" w:hint="cs"/>
          <w:sz w:val="17"/>
          <w:szCs w:val="17"/>
          <w:rtl/>
        </w:rPr>
        <w:t xml:space="preserve"> החליטה בישיבתה</w:t>
      </w:r>
      <w:r w:rsidRPr="00142293">
        <w:rPr>
          <w:rFonts w:ascii="Tahoma" w:hAnsi="Tahoma" w:cs="Tahoma"/>
          <w:sz w:val="17"/>
          <w:szCs w:val="17"/>
          <w:rtl/>
        </w:rPr>
        <w:t xml:space="preserve"> </w:t>
      </w:r>
      <w:r w:rsidRPr="00142293">
        <w:rPr>
          <w:rFonts w:ascii="Tahoma" w:hAnsi="Tahoma" w:cs="Tahoma" w:hint="cs"/>
          <w:sz w:val="17"/>
          <w:szCs w:val="17"/>
          <w:rtl/>
        </w:rPr>
        <w:t>בפברואר</w:t>
      </w:r>
      <w:r w:rsidRPr="00142293">
        <w:rPr>
          <w:rFonts w:ascii="Tahoma" w:hAnsi="Tahoma" w:cs="Tahoma"/>
          <w:sz w:val="17"/>
          <w:szCs w:val="17"/>
          <w:rtl/>
        </w:rPr>
        <w:t xml:space="preserve"> 2016 </w:t>
      </w:r>
      <w:r w:rsidRPr="00142293">
        <w:rPr>
          <w:rFonts w:ascii="Tahoma" w:hAnsi="Tahoma" w:cs="Tahoma" w:hint="cs"/>
          <w:sz w:val="17"/>
          <w:szCs w:val="17"/>
          <w:rtl/>
        </w:rPr>
        <w:t>להותיר</w:t>
      </w:r>
      <w:r w:rsidRPr="00142293">
        <w:rPr>
          <w:rFonts w:ascii="Tahoma" w:hAnsi="Tahoma" w:cs="Tahoma"/>
          <w:sz w:val="17"/>
          <w:szCs w:val="17"/>
          <w:rtl/>
        </w:rPr>
        <w:t xml:space="preserve"> </w:t>
      </w:r>
      <w:r w:rsidRPr="00142293">
        <w:rPr>
          <w:rFonts w:ascii="Tahoma" w:hAnsi="Tahoma" w:cs="Tahoma" w:hint="cs"/>
          <w:sz w:val="17"/>
          <w:szCs w:val="17"/>
          <w:rtl/>
        </w:rPr>
        <w:t>על כנן את</w:t>
      </w:r>
      <w:r w:rsidRPr="00142293">
        <w:rPr>
          <w:rFonts w:ascii="Tahoma" w:hAnsi="Tahoma" w:cs="Tahoma"/>
          <w:sz w:val="17"/>
          <w:szCs w:val="17"/>
          <w:rtl/>
        </w:rPr>
        <w:t xml:space="preserve"> </w:t>
      </w:r>
      <w:r w:rsidRPr="00142293">
        <w:rPr>
          <w:rFonts w:ascii="Tahoma" w:hAnsi="Tahoma" w:cs="Tahoma" w:hint="cs"/>
          <w:sz w:val="17"/>
          <w:szCs w:val="17"/>
          <w:rtl/>
        </w:rPr>
        <w:t>בדיקות</w:t>
      </w:r>
      <w:r w:rsidRPr="00142293">
        <w:rPr>
          <w:rFonts w:ascii="Tahoma" w:hAnsi="Tahoma" w:cs="Tahoma"/>
          <w:sz w:val="17"/>
          <w:szCs w:val="17"/>
          <w:rtl/>
        </w:rPr>
        <w:t xml:space="preserve"> </w:t>
      </w:r>
      <w:r w:rsidRPr="00142293">
        <w:rPr>
          <w:rFonts w:ascii="Tahoma" w:hAnsi="Tahoma" w:cs="Tahoma" w:hint="cs"/>
          <w:sz w:val="17"/>
          <w:szCs w:val="17"/>
          <w:rtl/>
        </w:rPr>
        <w:t>הבטון</w:t>
      </w:r>
      <w:r w:rsidRPr="00142293">
        <w:rPr>
          <w:rFonts w:ascii="Tahoma" w:hAnsi="Tahoma" w:cs="Tahoma"/>
          <w:sz w:val="17"/>
          <w:szCs w:val="17"/>
          <w:rtl/>
        </w:rPr>
        <w:t xml:space="preserve"> </w:t>
      </w:r>
      <w:r w:rsidRPr="00142293">
        <w:rPr>
          <w:rFonts w:ascii="Tahoma" w:hAnsi="Tahoma" w:cs="Tahoma" w:hint="cs"/>
          <w:sz w:val="17"/>
          <w:szCs w:val="17"/>
          <w:rtl/>
        </w:rPr>
        <w:t>באתרי</w:t>
      </w:r>
      <w:r w:rsidRPr="00142293">
        <w:rPr>
          <w:rFonts w:ascii="Tahoma" w:hAnsi="Tahoma" w:cs="Tahoma"/>
          <w:sz w:val="17"/>
          <w:szCs w:val="17"/>
          <w:rtl/>
        </w:rPr>
        <w:t xml:space="preserve"> </w:t>
      </w:r>
      <w:r w:rsidRPr="00142293">
        <w:rPr>
          <w:rFonts w:ascii="Tahoma" w:hAnsi="Tahoma" w:cs="Tahoma" w:hint="cs"/>
          <w:sz w:val="17"/>
          <w:szCs w:val="17"/>
          <w:rtl/>
        </w:rPr>
        <w:t>הבנייה</w:t>
      </w:r>
      <w:r w:rsidRPr="00142293">
        <w:rPr>
          <w:rFonts w:ascii="Tahoma" w:hAnsi="Tahoma" w:cs="Tahoma"/>
          <w:sz w:val="17"/>
          <w:szCs w:val="17"/>
          <w:rtl/>
        </w:rPr>
        <w:t xml:space="preserve">. </w:t>
      </w:r>
      <w:r w:rsidRPr="00142293">
        <w:rPr>
          <w:rFonts w:ascii="Tahoma" w:hAnsi="Tahoma" w:cs="Tahoma" w:hint="cs"/>
          <w:sz w:val="17"/>
          <w:szCs w:val="17"/>
          <w:rtl/>
        </w:rPr>
        <w:t>בישיבתה באפריל</w:t>
      </w:r>
      <w:r w:rsidRPr="00142293">
        <w:rPr>
          <w:rFonts w:ascii="Tahoma" w:hAnsi="Tahoma" w:cs="Tahoma"/>
          <w:sz w:val="17"/>
          <w:szCs w:val="17"/>
          <w:rtl/>
        </w:rPr>
        <w:t xml:space="preserve"> 2016 </w:t>
      </w:r>
      <w:r w:rsidRPr="00142293">
        <w:rPr>
          <w:rFonts w:ascii="Tahoma" w:hAnsi="Tahoma" w:cs="Tahoma" w:hint="cs"/>
          <w:sz w:val="17"/>
          <w:szCs w:val="17"/>
          <w:rtl/>
        </w:rPr>
        <w:t>נאמר</w:t>
      </w:r>
      <w:r w:rsidRPr="00142293">
        <w:rPr>
          <w:rFonts w:ascii="Tahoma" w:hAnsi="Tahoma" w:cs="Tahoma"/>
          <w:sz w:val="17"/>
          <w:szCs w:val="17"/>
          <w:rtl/>
        </w:rPr>
        <w:t xml:space="preserve"> </w:t>
      </w:r>
      <w:r w:rsidRPr="00142293">
        <w:rPr>
          <w:rFonts w:ascii="Tahoma" w:hAnsi="Tahoma" w:cs="Tahoma" w:hint="cs"/>
          <w:sz w:val="17"/>
          <w:szCs w:val="17"/>
          <w:rtl/>
        </w:rPr>
        <w:t>כי</w:t>
      </w:r>
      <w:r w:rsidRPr="00142293">
        <w:rPr>
          <w:rFonts w:ascii="Tahoma" w:hAnsi="Tahoma" w:cs="Tahoma"/>
          <w:sz w:val="17"/>
          <w:szCs w:val="17"/>
          <w:rtl/>
        </w:rPr>
        <w:t xml:space="preserve"> "גם </w:t>
      </w:r>
      <w:r w:rsidRPr="00142293">
        <w:rPr>
          <w:rFonts w:ascii="Tahoma" w:hAnsi="Tahoma" w:cs="Tahoma" w:hint="cs"/>
          <w:sz w:val="17"/>
          <w:szCs w:val="17"/>
          <w:rtl/>
        </w:rPr>
        <w:t>בוועדה</w:t>
      </w:r>
      <w:r w:rsidRPr="00142293">
        <w:rPr>
          <w:rFonts w:ascii="Tahoma" w:hAnsi="Tahoma" w:cs="Tahoma"/>
          <w:sz w:val="17"/>
          <w:szCs w:val="17"/>
          <w:rtl/>
        </w:rPr>
        <w:t xml:space="preserve"> </w:t>
      </w:r>
      <w:r w:rsidRPr="00142293">
        <w:rPr>
          <w:rFonts w:ascii="Tahoma" w:hAnsi="Tahoma" w:cs="Tahoma" w:hint="cs"/>
          <w:sz w:val="17"/>
          <w:szCs w:val="17"/>
          <w:rtl/>
        </w:rPr>
        <w:t>הטכנית</w:t>
      </w:r>
      <w:r w:rsidRPr="00142293">
        <w:rPr>
          <w:rFonts w:ascii="Tahoma" w:hAnsi="Tahoma" w:cs="Tahoma"/>
          <w:sz w:val="17"/>
          <w:szCs w:val="17"/>
          <w:rtl/>
        </w:rPr>
        <w:t xml:space="preserve"> </w:t>
      </w:r>
      <w:r w:rsidRPr="00142293">
        <w:rPr>
          <w:rFonts w:ascii="Tahoma" w:hAnsi="Tahoma" w:cs="Tahoma" w:hint="cs"/>
          <w:sz w:val="17"/>
          <w:szCs w:val="17"/>
          <w:rtl/>
        </w:rPr>
        <w:t>יש</w:t>
      </w:r>
      <w:r w:rsidRPr="00142293">
        <w:rPr>
          <w:rFonts w:ascii="Tahoma" w:hAnsi="Tahoma" w:cs="Tahoma"/>
          <w:sz w:val="17"/>
          <w:szCs w:val="17"/>
          <w:rtl/>
        </w:rPr>
        <w:t xml:space="preserve"> </w:t>
      </w:r>
      <w:r w:rsidRPr="00142293">
        <w:rPr>
          <w:rFonts w:ascii="Tahoma" w:hAnsi="Tahoma" w:cs="Tahoma" w:hint="cs"/>
          <w:sz w:val="17"/>
          <w:szCs w:val="17"/>
          <w:rtl/>
        </w:rPr>
        <w:t>חברים</w:t>
      </w:r>
      <w:r w:rsidRPr="00142293">
        <w:rPr>
          <w:rFonts w:ascii="Tahoma" w:hAnsi="Tahoma" w:cs="Tahoma"/>
          <w:sz w:val="17"/>
          <w:szCs w:val="17"/>
          <w:rtl/>
        </w:rPr>
        <w:t xml:space="preserve"> </w:t>
      </w:r>
      <w:r w:rsidRPr="00142293">
        <w:rPr>
          <w:rFonts w:ascii="Tahoma" w:hAnsi="Tahoma" w:cs="Tahoma" w:hint="cs"/>
          <w:sz w:val="17"/>
          <w:szCs w:val="17"/>
          <w:rtl/>
        </w:rPr>
        <w:t>עם</w:t>
      </w:r>
      <w:r w:rsidRPr="00142293">
        <w:rPr>
          <w:rFonts w:ascii="Tahoma" w:hAnsi="Tahoma" w:cs="Tahoma"/>
          <w:sz w:val="17"/>
          <w:szCs w:val="17"/>
          <w:rtl/>
        </w:rPr>
        <w:t xml:space="preserve"> </w:t>
      </w:r>
      <w:r w:rsidRPr="00142293">
        <w:rPr>
          <w:rFonts w:ascii="Tahoma" w:hAnsi="Tahoma" w:cs="Tahoma" w:hint="cs"/>
          <w:sz w:val="17"/>
          <w:szCs w:val="17"/>
          <w:rtl/>
        </w:rPr>
        <w:t>אינטרסים</w:t>
      </w:r>
      <w:r w:rsidRPr="00142293">
        <w:rPr>
          <w:rFonts w:ascii="Tahoma" w:hAnsi="Tahoma" w:cs="Tahoma"/>
          <w:sz w:val="17"/>
          <w:szCs w:val="17"/>
          <w:rtl/>
        </w:rPr>
        <w:t>...</w:t>
      </w:r>
      <w:r w:rsidRPr="00142293">
        <w:rPr>
          <w:rFonts w:ascii="Tahoma" w:hAnsi="Tahoma" w:cs="Tahoma" w:hint="cs"/>
          <w:sz w:val="17"/>
          <w:szCs w:val="17"/>
          <w:rtl/>
        </w:rPr>
        <w:t xml:space="preserve"> פרק</w:t>
      </w:r>
      <w:r w:rsidRPr="00142293">
        <w:rPr>
          <w:rFonts w:ascii="Tahoma" w:hAnsi="Tahoma" w:cs="Tahoma"/>
          <w:sz w:val="17"/>
          <w:szCs w:val="17"/>
          <w:rtl/>
        </w:rPr>
        <w:t xml:space="preserve"> 8 </w:t>
      </w:r>
      <w:r w:rsidRPr="00142293">
        <w:rPr>
          <w:rFonts w:ascii="Tahoma" w:hAnsi="Tahoma" w:cs="Tahoma" w:hint="cs"/>
          <w:sz w:val="17"/>
          <w:szCs w:val="17"/>
          <w:rtl/>
        </w:rPr>
        <w:t>של</w:t>
      </w:r>
      <w:r w:rsidRPr="00142293">
        <w:rPr>
          <w:rFonts w:ascii="Tahoma" w:hAnsi="Tahoma" w:cs="Tahoma"/>
          <w:sz w:val="17"/>
          <w:szCs w:val="17"/>
          <w:rtl/>
        </w:rPr>
        <w:t xml:space="preserve"> </w:t>
      </w:r>
      <w:r w:rsidRPr="00142293">
        <w:rPr>
          <w:rFonts w:ascii="Tahoma" w:hAnsi="Tahoma" w:cs="Tahoma" w:hint="cs"/>
          <w:sz w:val="17"/>
          <w:szCs w:val="17"/>
          <w:rtl/>
        </w:rPr>
        <w:t>התקן</w:t>
      </w:r>
      <w:r w:rsidRPr="00142293">
        <w:rPr>
          <w:rFonts w:ascii="Tahoma" w:hAnsi="Tahoma" w:cs="Tahoma"/>
          <w:sz w:val="17"/>
          <w:szCs w:val="17"/>
          <w:rtl/>
        </w:rPr>
        <w:t xml:space="preserve"> </w:t>
      </w:r>
      <w:r w:rsidRPr="00142293">
        <w:rPr>
          <w:rFonts w:ascii="Tahoma" w:hAnsi="Tahoma" w:cs="Tahoma" w:hint="cs"/>
          <w:sz w:val="17"/>
          <w:szCs w:val="17"/>
          <w:rtl/>
        </w:rPr>
        <w:t>האירופי</w:t>
      </w:r>
      <w:r w:rsidRPr="00142293">
        <w:rPr>
          <w:rFonts w:ascii="Tahoma" w:hAnsi="Tahoma" w:cs="Tahoma"/>
          <w:sz w:val="17"/>
          <w:szCs w:val="17"/>
          <w:rtl/>
        </w:rPr>
        <w:t xml:space="preserve"> </w:t>
      </w:r>
      <w:r w:rsidRPr="00142293">
        <w:rPr>
          <w:rFonts w:ascii="Tahoma" w:hAnsi="Tahoma" w:cs="Tahoma" w:hint="cs"/>
          <w:sz w:val="17"/>
          <w:szCs w:val="17"/>
          <w:rtl/>
        </w:rPr>
        <w:t>מהווה</w:t>
      </w:r>
      <w:r w:rsidRPr="00142293">
        <w:rPr>
          <w:rFonts w:ascii="Tahoma" w:hAnsi="Tahoma" w:cs="Tahoma"/>
          <w:sz w:val="17"/>
          <w:szCs w:val="17"/>
          <w:rtl/>
        </w:rPr>
        <w:t xml:space="preserve"> </w:t>
      </w:r>
      <w:r w:rsidRPr="00142293">
        <w:rPr>
          <w:rFonts w:ascii="Tahoma" w:hAnsi="Tahoma" w:cs="Tahoma" w:hint="cs"/>
          <w:sz w:val="17"/>
          <w:szCs w:val="17"/>
          <w:rtl/>
        </w:rPr>
        <w:t>סכנה</w:t>
      </w:r>
      <w:r w:rsidRPr="00142293">
        <w:rPr>
          <w:rFonts w:ascii="Tahoma" w:hAnsi="Tahoma" w:cs="Tahoma"/>
          <w:sz w:val="17"/>
          <w:szCs w:val="17"/>
          <w:rtl/>
        </w:rPr>
        <w:t xml:space="preserve"> </w:t>
      </w:r>
      <w:r w:rsidRPr="00142293">
        <w:rPr>
          <w:rFonts w:ascii="Tahoma" w:hAnsi="Tahoma" w:cs="Tahoma" w:hint="cs"/>
          <w:sz w:val="17"/>
          <w:szCs w:val="17"/>
          <w:rtl/>
        </w:rPr>
        <w:t>מפני</w:t>
      </w:r>
      <w:r w:rsidRPr="00142293">
        <w:rPr>
          <w:rFonts w:ascii="Tahoma" w:hAnsi="Tahoma" w:cs="Tahoma"/>
          <w:sz w:val="17"/>
          <w:szCs w:val="17"/>
          <w:rtl/>
        </w:rPr>
        <w:t xml:space="preserve"> </w:t>
      </w:r>
      <w:r w:rsidRPr="00142293">
        <w:rPr>
          <w:rFonts w:ascii="Tahoma" w:hAnsi="Tahoma" w:cs="Tahoma" w:hint="cs"/>
          <w:sz w:val="17"/>
          <w:szCs w:val="17"/>
          <w:rtl/>
        </w:rPr>
        <w:t>שאין</w:t>
      </w:r>
      <w:r w:rsidRPr="00142293">
        <w:rPr>
          <w:rFonts w:ascii="Tahoma" w:hAnsi="Tahoma" w:cs="Tahoma"/>
          <w:sz w:val="17"/>
          <w:szCs w:val="17"/>
          <w:rtl/>
        </w:rPr>
        <w:t xml:space="preserve"> </w:t>
      </w:r>
      <w:r w:rsidRPr="00142293">
        <w:rPr>
          <w:rFonts w:ascii="Tahoma" w:hAnsi="Tahoma" w:cs="Tahoma" w:hint="cs"/>
          <w:sz w:val="17"/>
          <w:szCs w:val="17"/>
          <w:rtl/>
        </w:rPr>
        <w:t>אכיפה</w:t>
      </w:r>
      <w:r w:rsidRPr="00142293">
        <w:rPr>
          <w:rFonts w:ascii="Tahoma" w:hAnsi="Tahoma" w:cs="Tahoma"/>
          <w:sz w:val="17"/>
          <w:szCs w:val="17"/>
          <w:rtl/>
        </w:rPr>
        <w:t xml:space="preserve"> </w:t>
      </w:r>
      <w:r w:rsidRPr="00142293">
        <w:rPr>
          <w:rFonts w:ascii="Tahoma" w:hAnsi="Tahoma" w:cs="Tahoma" w:hint="cs"/>
          <w:sz w:val="17"/>
          <w:szCs w:val="17"/>
          <w:rtl/>
        </w:rPr>
        <w:t>בישראל</w:t>
      </w:r>
      <w:r w:rsidRPr="00142293">
        <w:rPr>
          <w:rFonts w:ascii="Tahoma" w:hAnsi="Tahoma" w:cs="Tahoma"/>
          <w:sz w:val="17"/>
          <w:szCs w:val="17"/>
          <w:rtl/>
        </w:rPr>
        <w:t xml:space="preserve"> </w:t>
      </w:r>
      <w:r w:rsidRPr="00142293">
        <w:rPr>
          <w:rFonts w:ascii="Tahoma" w:hAnsi="Tahoma" w:cs="Tahoma" w:hint="cs"/>
          <w:sz w:val="17"/>
          <w:szCs w:val="17"/>
          <w:rtl/>
        </w:rPr>
        <w:t>וישנו</w:t>
      </w:r>
      <w:r w:rsidRPr="00142293">
        <w:rPr>
          <w:rFonts w:ascii="Tahoma" w:hAnsi="Tahoma" w:cs="Tahoma"/>
          <w:sz w:val="17"/>
          <w:szCs w:val="17"/>
          <w:rtl/>
        </w:rPr>
        <w:t xml:space="preserve"> </w:t>
      </w:r>
      <w:r w:rsidRPr="00142293">
        <w:rPr>
          <w:rFonts w:ascii="Tahoma" w:hAnsi="Tahoma" w:cs="Tahoma" w:hint="cs"/>
          <w:sz w:val="17"/>
          <w:szCs w:val="17"/>
          <w:rtl/>
        </w:rPr>
        <w:t>סיכון</w:t>
      </w:r>
      <w:r w:rsidRPr="00142293">
        <w:rPr>
          <w:rFonts w:ascii="Tahoma" w:hAnsi="Tahoma" w:cs="Tahoma"/>
          <w:sz w:val="17"/>
          <w:szCs w:val="17"/>
          <w:rtl/>
        </w:rPr>
        <w:t xml:space="preserve"> </w:t>
      </w:r>
      <w:r w:rsidRPr="00142293">
        <w:rPr>
          <w:rFonts w:ascii="Tahoma" w:hAnsi="Tahoma" w:cs="Tahoma" w:hint="cs"/>
          <w:sz w:val="17"/>
          <w:szCs w:val="17"/>
          <w:rtl/>
        </w:rPr>
        <w:t>שמפעלים</w:t>
      </w:r>
      <w:r w:rsidRPr="00142293">
        <w:rPr>
          <w:rFonts w:ascii="Tahoma" w:hAnsi="Tahoma" w:cs="Tahoma"/>
          <w:sz w:val="17"/>
          <w:szCs w:val="17"/>
          <w:rtl/>
        </w:rPr>
        <w:t xml:space="preserve"> </w:t>
      </w:r>
      <w:r w:rsidRPr="00142293">
        <w:rPr>
          <w:rFonts w:ascii="Tahoma" w:hAnsi="Tahoma" w:cs="Tahoma" w:hint="cs"/>
          <w:sz w:val="17"/>
          <w:szCs w:val="17"/>
          <w:rtl/>
        </w:rPr>
        <w:t>לא</w:t>
      </w:r>
      <w:r w:rsidRPr="00142293">
        <w:rPr>
          <w:rFonts w:ascii="Tahoma" w:hAnsi="Tahoma" w:cs="Tahoma"/>
          <w:sz w:val="17"/>
          <w:szCs w:val="17"/>
          <w:rtl/>
        </w:rPr>
        <w:t xml:space="preserve"> </w:t>
      </w:r>
      <w:r w:rsidRPr="00142293">
        <w:rPr>
          <w:rFonts w:ascii="Tahoma" w:hAnsi="Tahoma" w:cs="Tahoma" w:hint="cs"/>
          <w:sz w:val="17"/>
          <w:szCs w:val="17"/>
          <w:rtl/>
        </w:rPr>
        <w:t>מוסמכים</w:t>
      </w:r>
      <w:r w:rsidRPr="00142293">
        <w:rPr>
          <w:rFonts w:ascii="Tahoma" w:hAnsi="Tahoma" w:cs="Tahoma"/>
          <w:sz w:val="17"/>
          <w:szCs w:val="17"/>
          <w:rtl/>
        </w:rPr>
        <w:t xml:space="preserve"> </w:t>
      </w:r>
      <w:r w:rsidRPr="00142293">
        <w:rPr>
          <w:rFonts w:ascii="Tahoma" w:hAnsi="Tahoma" w:cs="Tahoma" w:hint="cs"/>
          <w:sz w:val="17"/>
          <w:szCs w:val="17"/>
          <w:rtl/>
        </w:rPr>
        <w:t>יספקו</w:t>
      </w:r>
      <w:r w:rsidRPr="00142293">
        <w:rPr>
          <w:rFonts w:ascii="Tahoma" w:hAnsi="Tahoma" w:cs="Tahoma"/>
          <w:sz w:val="17"/>
          <w:szCs w:val="17"/>
          <w:rtl/>
        </w:rPr>
        <w:t xml:space="preserve"> </w:t>
      </w:r>
      <w:r w:rsidRPr="00142293">
        <w:rPr>
          <w:rFonts w:ascii="Tahoma" w:hAnsi="Tahoma" w:cs="Tahoma" w:hint="cs"/>
          <w:sz w:val="17"/>
          <w:szCs w:val="17"/>
          <w:rtl/>
        </w:rPr>
        <w:t>בטון</w:t>
      </w:r>
      <w:r w:rsidRPr="00142293">
        <w:rPr>
          <w:rFonts w:ascii="Tahoma" w:hAnsi="Tahoma" w:cs="Tahoma"/>
          <w:sz w:val="17"/>
          <w:szCs w:val="17"/>
          <w:rtl/>
        </w:rPr>
        <w:t xml:space="preserve"> </w:t>
      </w:r>
      <w:r w:rsidRPr="00142293">
        <w:rPr>
          <w:rFonts w:ascii="Tahoma" w:hAnsi="Tahoma" w:cs="Tahoma" w:hint="cs"/>
          <w:sz w:val="17"/>
          <w:szCs w:val="17"/>
          <w:rtl/>
        </w:rPr>
        <w:t>ללא</w:t>
      </w:r>
      <w:r w:rsidRPr="00142293">
        <w:rPr>
          <w:rFonts w:ascii="Tahoma" w:hAnsi="Tahoma" w:cs="Tahoma"/>
          <w:sz w:val="17"/>
          <w:szCs w:val="17"/>
          <w:rtl/>
        </w:rPr>
        <w:t xml:space="preserve"> </w:t>
      </w:r>
      <w:r w:rsidRPr="00142293">
        <w:rPr>
          <w:rFonts w:ascii="Tahoma" w:hAnsi="Tahoma" w:cs="Tahoma" w:hint="cs"/>
          <w:sz w:val="17"/>
          <w:szCs w:val="17"/>
          <w:rtl/>
        </w:rPr>
        <w:t>אישור</w:t>
      </w:r>
      <w:r w:rsidRPr="00142293">
        <w:rPr>
          <w:rFonts w:ascii="Tahoma" w:hAnsi="Tahoma" w:cs="Tahoma"/>
          <w:sz w:val="17"/>
          <w:szCs w:val="17"/>
          <w:rtl/>
        </w:rPr>
        <w:t xml:space="preserve">. </w:t>
      </w:r>
      <w:r w:rsidRPr="00142293">
        <w:rPr>
          <w:rFonts w:ascii="Tahoma" w:hAnsi="Tahoma" w:cs="Tahoma" w:hint="cs"/>
          <w:sz w:val="17"/>
          <w:szCs w:val="17"/>
          <w:rtl/>
        </w:rPr>
        <w:t>התקן</w:t>
      </w:r>
      <w:r w:rsidRPr="00142293">
        <w:rPr>
          <w:rFonts w:ascii="Tahoma" w:hAnsi="Tahoma" w:cs="Tahoma"/>
          <w:sz w:val="17"/>
          <w:szCs w:val="17"/>
          <w:rtl/>
        </w:rPr>
        <w:t xml:space="preserve"> </w:t>
      </w:r>
      <w:r w:rsidRPr="00142293">
        <w:rPr>
          <w:rFonts w:ascii="Tahoma" w:hAnsi="Tahoma" w:cs="Tahoma" w:hint="cs"/>
          <w:sz w:val="17"/>
          <w:szCs w:val="17"/>
          <w:rtl/>
        </w:rPr>
        <w:t>נועד</w:t>
      </w:r>
      <w:r w:rsidRPr="00142293">
        <w:rPr>
          <w:rFonts w:ascii="Tahoma" w:hAnsi="Tahoma" w:cs="Tahoma"/>
          <w:sz w:val="17"/>
          <w:szCs w:val="17"/>
          <w:rtl/>
        </w:rPr>
        <w:t xml:space="preserve"> </w:t>
      </w:r>
      <w:r w:rsidRPr="00142293">
        <w:rPr>
          <w:rFonts w:ascii="Tahoma" w:hAnsi="Tahoma" w:cs="Tahoma" w:hint="cs"/>
          <w:sz w:val="17"/>
          <w:szCs w:val="17"/>
          <w:rtl/>
        </w:rPr>
        <w:t>להגן</w:t>
      </w:r>
      <w:r w:rsidRPr="00142293">
        <w:rPr>
          <w:rFonts w:ascii="Tahoma" w:hAnsi="Tahoma" w:cs="Tahoma"/>
          <w:sz w:val="17"/>
          <w:szCs w:val="17"/>
          <w:rtl/>
        </w:rPr>
        <w:t xml:space="preserve"> </w:t>
      </w:r>
      <w:r w:rsidRPr="00142293">
        <w:rPr>
          <w:rFonts w:ascii="Tahoma" w:hAnsi="Tahoma" w:cs="Tahoma" w:hint="cs"/>
          <w:sz w:val="17"/>
          <w:szCs w:val="17"/>
          <w:rtl/>
        </w:rPr>
        <w:t>על</w:t>
      </w:r>
      <w:r w:rsidRPr="00142293">
        <w:rPr>
          <w:rFonts w:ascii="Tahoma" w:hAnsi="Tahoma" w:cs="Tahoma"/>
          <w:sz w:val="17"/>
          <w:szCs w:val="17"/>
          <w:rtl/>
        </w:rPr>
        <w:t xml:space="preserve"> </w:t>
      </w:r>
      <w:r w:rsidRPr="00142293">
        <w:rPr>
          <w:rFonts w:ascii="Tahoma" w:hAnsi="Tahoma" w:cs="Tahoma" w:hint="cs"/>
          <w:sz w:val="17"/>
          <w:szCs w:val="17"/>
          <w:rtl/>
        </w:rPr>
        <w:t>הצרכן</w:t>
      </w:r>
      <w:r w:rsidRPr="00142293">
        <w:rPr>
          <w:rFonts w:ascii="Tahoma" w:hAnsi="Tahoma" w:cs="Tahoma"/>
          <w:sz w:val="17"/>
          <w:szCs w:val="17"/>
          <w:rtl/>
        </w:rPr>
        <w:t xml:space="preserve"> </w:t>
      </w:r>
      <w:r w:rsidRPr="00142293">
        <w:rPr>
          <w:rFonts w:ascii="Tahoma" w:hAnsi="Tahoma" w:cs="Tahoma" w:hint="cs"/>
          <w:sz w:val="17"/>
          <w:szCs w:val="17"/>
          <w:rtl/>
        </w:rPr>
        <w:t>והיצרן</w:t>
      </w:r>
      <w:r w:rsidRPr="00142293">
        <w:rPr>
          <w:rFonts w:ascii="Tahoma" w:hAnsi="Tahoma" w:cs="Tahoma"/>
          <w:sz w:val="17"/>
          <w:szCs w:val="17"/>
          <w:rtl/>
        </w:rPr>
        <w:t xml:space="preserve"> </w:t>
      </w:r>
      <w:r w:rsidRPr="00142293">
        <w:rPr>
          <w:rFonts w:ascii="Tahoma" w:hAnsi="Tahoma" w:cs="Tahoma" w:hint="cs"/>
          <w:sz w:val="17"/>
          <w:szCs w:val="17"/>
          <w:rtl/>
        </w:rPr>
        <w:t>ובפרק</w:t>
      </w:r>
      <w:r w:rsidRPr="00142293">
        <w:rPr>
          <w:rFonts w:ascii="Tahoma" w:hAnsi="Tahoma" w:cs="Tahoma"/>
          <w:sz w:val="17"/>
          <w:szCs w:val="17"/>
          <w:rtl/>
        </w:rPr>
        <w:t xml:space="preserve"> 8 </w:t>
      </w:r>
      <w:r w:rsidRPr="00142293">
        <w:rPr>
          <w:rFonts w:ascii="Tahoma" w:hAnsi="Tahoma" w:cs="Tahoma" w:hint="cs"/>
          <w:sz w:val="17"/>
          <w:szCs w:val="17"/>
          <w:rtl/>
        </w:rPr>
        <w:t>אין</w:t>
      </w:r>
      <w:r w:rsidRPr="00142293">
        <w:rPr>
          <w:rFonts w:ascii="Tahoma" w:hAnsi="Tahoma" w:cs="Tahoma"/>
          <w:sz w:val="17"/>
          <w:szCs w:val="17"/>
          <w:rtl/>
        </w:rPr>
        <w:t xml:space="preserve"> </w:t>
      </w:r>
      <w:r w:rsidRPr="00142293">
        <w:rPr>
          <w:rFonts w:ascii="Tahoma" w:hAnsi="Tahoma" w:cs="Tahoma" w:hint="cs"/>
          <w:sz w:val="17"/>
          <w:szCs w:val="17"/>
          <w:rtl/>
        </w:rPr>
        <w:t>הגנה</w:t>
      </w:r>
      <w:r w:rsidRPr="00142293">
        <w:rPr>
          <w:rFonts w:ascii="Tahoma" w:hAnsi="Tahoma" w:cs="Tahoma"/>
          <w:sz w:val="17"/>
          <w:szCs w:val="17"/>
          <w:rtl/>
        </w:rPr>
        <w:t xml:space="preserve"> </w:t>
      </w:r>
      <w:r w:rsidRPr="00142293">
        <w:rPr>
          <w:rFonts w:ascii="Tahoma" w:hAnsi="Tahoma" w:cs="Tahoma" w:hint="cs"/>
          <w:sz w:val="17"/>
          <w:szCs w:val="17"/>
          <w:rtl/>
        </w:rPr>
        <w:t>על</w:t>
      </w:r>
      <w:r w:rsidRPr="00142293">
        <w:rPr>
          <w:rFonts w:ascii="Tahoma" w:hAnsi="Tahoma" w:cs="Tahoma"/>
          <w:sz w:val="17"/>
          <w:szCs w:val="17"/>
          <w:rtl/>
        </w:rPr>
        <w:t xml:space="preserve"> </w:t>
      </w:r>
      <w:r w:rsidRPr="00142293">
        <w:rPr>
          <w:rFonts w:ascii="Tahoma" w:hAnsi="Tahoma" w:cs="Tahoma" w:hint="cs"/>
          <w:sz w:val="17"/>
          <w:szCs w:val="17"/>
          <w:rtl/>
        </w:rPr>
        <w:t>היצרן</w:t>
      </w:r>
      <w:r w:rsidRPr="00142293">
        <w:rPr>
          <w:rFonts w:ascii="Tahoma" w:hAnsi="Tahoma" w:cs="Tahoma"/>
          <w:sz w:val="17"/>
          <w:szCs w:val="17"/>
          <w:rtl/>
        </w:rPr>
        <w:t>...".</w:t>
      </w:r>
      <w:r w:rsidRPr="00142293">
        <w:rPr>
          <w:rFonts w:ascii="Tahoma" w:hAnsi="Tahoma" w:cs="Tahoma" w:hint="cs"/>
          <w:sz w:val="17"/>
          <w:szCs w:val="17"/>
          <w:rtl/>
        </w:rPr>
        <w:t xml:space="preserve"> </w:t>
      </w:r>
    </w:p>
    <w:p w:rsidR="006E45B0" w:rsidRPr="00142293" w:rsidP="002F3241">
      <w:pPr>
        <w:pStyle w:val="RESHET"/>
        <w:ind w:left="567"/>
        <w:rPr>
          <w:rtl/>
        </w:rPr>
      </w:pPr>
      <w:r w:rsidRPr="00142293">
        <w:rPr>
          <w:rFonts w:hint="cs"/>
          <w:rtl/>
        </w:rPr>
        <w:t xml:space="preserve">הדברים שנאמרו בוועדה טכנית 106 בישיבתה באפריל 2016 חושפים </w:t>
      </w:r>
      <w:r w:rsidR="002F3241">
        <w:rPr>
          <w:rFonts w:hint="cs"/>
          <w:rtl/>
        </w:rPr>
        <w:t>את</w:t>
      </w:r>
      <w:r w:rsidR="005240CD">
        <w:rPr>
          <w:rFonts w:hint="cs"/>
          <w:rtl/>
        </w:rPr>
        <w:t xml:space="preserve"> </w:t>
      </w:r>
      <w:r w:rsidRPr="00142293">
        <w:rPr>
          <w:rFonts w:hint="cs"/>
          <w:rtl/>
        </w:rPr>
        <w:t>קיומה של מחלוקת בין חבריה בשאלה אם בדיקת תואמות הבטון בחצרי מפעלי הבטון מקנה הגנה מספקת לציבור. לא נמצא כי הוועדה הטכנית 106 דנה באפשרות שהוצגה לפניה: לאמץ את פרק 8 של התקן הבין-לאומי</w:t>
      </w:r>
      <w:r w:rsidR="002F3241">
        <w:rPr>
          <w:rFonts w:hint="cs"/>
          <w:rtl/>
        </w:rPr>
        <w:t>,</w:t>
      </w:r>
      <w:r w:rsidRPr="00142293">
        <w:rPr>
          <w:rFonts w:hint="cs"/>
          <w:rtl/>
        </w:rPr>
        <w:t xml:space="preserve"> </w:t>
      </w:r>
      <w:r w:rsidR="002F3241">
        <w:rPr>
          <w:rFonts w:hint="cs"/>
          <w:rtl/>
        </w:rPr>
        <w:t>שלפיו ייקבע</w:t>
      </w:r>
      <w:r w:rsidRPr="00142293">
        <w:rPr>
          <w:rFonts w:hint="cs"/>
          <w:rtl/>
        </w:rPr>
        <w:t xml:space="preserve"> סיווג הבטון במדגמים שיילקחו במפעלי הבטון, </w:t>
      </w:r>
      <w:r w:rsidR="002F3241">
        <w:rPr>
          <w:rFonts w:hint="cs"/>
          <w:rtl/>
        </w:rPr>
        <w:t xml:space="preserve">ולקבוע </w:t>
      </w:r>
      <w:r w:rsidRPr="00142293">
        <w:rPr>
          <w:rFonts w:hint="cs"/>
          <w:rtl/>
        </w:rPr>
        <w:t>תקופת ביניים ש</w:t>
      </w:r>
      <w:r w:rsidR="002F3241">
        <w:rPr>
          <w:rFonts w:hint="cs"/>
          <w:rtl/>
        </w:rPr>
        <w:t xml:space="preserve">בה </w:t>
      </w:r>
      <w:r w:rsidRPr="00142293">
        <w:rPr>
          <w:rFonts w:hint="cs"/>
          <w:rtl/>
        </w:rPr>
        <w:t xml:space="preserve">יימשכו בדיקות </w:t>
      </w:r>
      <w:r w:rsidR="002F3241">
        <w:rPr>
          <w:rFonts w:hint="cs"/>
          <w:rtl/>
        </w:rPr>
        <w:t>ה</w:t>
      </w:r>
      <w:r w:rsidRPr="00142293">
        <w:rPr>
          <w:rFonts w:hint="cs"/>
          <w:rtl/>
        </w:rPr>
        <w:t>פיקוח באתרי הבנייה, ובמועד מאוחר יותר, לפי תוצאות הבדיקה, יופחתו בדיקות הפיקוח באתרי הבנייה לשיעור המקובל על פי התקן הבין-לאומי.</w:t>
      </w:r>
    </w:p>
    <w:p w:rsidR="006E45B0" w:rsidRPr="00142293" w:rsidP="002F3241">
      <w:pPr>
        <w:spacing w:before="180" w:line="240" w:lineRule="exact"/>
        <w:ind w:left="340" w:right="2268"/>
        <w:jc w:val="both"/>
        <w:rPr>
          <w:rFonts w:ascii="Tahoma" w:hAnsi="Tahoma" w:cs="Tahoma"/>
          <w:sz w:val="17"/>
          <w:szCs w:val="17"/>
          <w:rtl/>
        </w:rPr>
      </w:pPr>
      <w:r w:rsidRPr="004F74F8">
        <w:rPr>
          <w:rFonts w:ascii="Tahoma" w:hAnsi="Tahoma" w:cs="Tahoma" w:hint="cs"/>
          <w:spacing w:val="-4"/>
          <w:sz w:val="17"/>
          <w:szCs w:val="17"/>
          <w:rtl/>
        </w:rPr>
        <w:t xml:space="preserve">כשהבטון נבדק באתר הבנייה בלבד </w:t>
      </w:r>
      <w:r w:rsidRPr="004F74F8" w:rsidR="00D05884">
        <w:rPr>
          <w:rFonts w:ascii="Tahoma" w:hAnsi="Tahoma" w:cs="Tahoma" w:hint="cs"/>
          <w:spacing w:val="-4"/>
          <w:sz w:val="17"/>
          <w:szCs w:val="17"/>
          <w:rtl/>
        </w:rPr>
        <w:t>י</w:t>
      </w:r>
      <w:r w:rsidRPr="004F74F8">
        <w:rPr>
          <w:rFonts w:ascii="Tahoma" w:hAnsi="Tahoma" w:cs="Tahoma" w:hint="cs"/>
          <w:spacing w:val="-4"/>
          <w:sz w:val="17"/>
          <w:szCs w:val="17"/>
          <w:rtl/>
        </w:rPr>
        <w:t>יתכנו הסיכונים</w:t>
      </w:r>
      <w:r w:rsidRPr="004F74F8" w:rsidR="00D05884">
        <w:rPr>
          <w:rFonts w:ascii="Tahoma" w:hAnsi="Tahoma" w:cs="Tahoma" w:hint="cs"/>
          <w:spacing w:val="-4"/>
          <w:sz w:val="17"/>
          <w:szCs w:val="17"/>
          <w:rtl/>
        </w:rPr>
        <w:t xml:space="preserve"> האלה</w:t>
      </w:r>
      <w:r w:rsidRPr="004F74F8">
        <w:rPr>
          <w:rFonts w:ascii="Tahoma" w:hAnsi="Tahoma" w:cs="Tahoma" w:hint="cs"/>
          <w:spacing w:val="-4"/>
          <w:sz w:val="17"/>
          <w:szCs w:val="17"/>
          <w:rtl/>
        </w:rPr>
        <w:t xml:space="preserve">: </w:t>
      </w:r>
      <w:r w:rsidRPr="004F74F8" w:rsidR="0024069E">
        <w:rPr>
          <w:rFonts w:ascii="Tahoma" w:hAnsi="Tahoma" w:cs="Tahoma" w:hint="cs"/>
          <w:spacing w:val="-4"/>
          <w:sz w:val="17"/>
          <w:szCs w:val="17"/>
          <w:rtl/>
        </w:rPr>
        <w:t xml:space="preserve"> </w:t>
      </w:r>
      <w:r w:rsidRPr="004F74F8" w:rsidR="00D05884">
        <w:rPr>
          <w:rFonts w:ascii="Tahoma" w:hAnsi="Tahoma" w:cs="Tahoma" w:hint="cs"/>
          <w:spacing w:val="-4"/>
          <w:sz w:val="17"/>
          <w:szCs w:val="17"/>
          <w:rtl/>
        </w:rPr>
        <w:t>(א)</w:t>
      </w:r>
      <w:r w:rsidRPr="004F74F8">
        <w:rPr>
          <w:rFonts w:ascii="Tahoma" w:hAnsi="Tahoma" w:cs="Tahoma" w:hint="cs"/>
          <w:spacing w:val="-4"/>
          <w:sz w:val="17"/>
          <w:szCs w:val="17"/>
          <w:rtl/>
        </w:rPr>
        <w:t xml:space="preserve"> הקונסטרוקטור</w:t>
      </w:r>
      <w:r w:rsidRPr="00142293">
        <w:rPr>
          <w:rFonts w:ascii="Tahoma" w:hAnsi="Tahoma" w:cs="Tahoma" w:hint="cs"/>
          <w:sz w:val="17"/>
          <w:szCs w:val="17"/>
          <w:rtl/>
        </w:rPr>
        <w:t xml:space="preserve"> יזמין מלכתחילה בטון בסיווג גבוה מן הנדרש (בעלות גבוהה לכלל המשק), כדי לשמור על שולי ביטחון גבוהים, שכן הוא חושש כי ייתכן שיקבל מן המפעל בטון חזק פחות ממה שהוזמן; </w:t>
      </w:r>
      <w:r w:rsidR="0024069E">
        <w:rPr>
          <w:rFonts w:ascii="Tahoma" w:hAnsi="Tahoma" w:cs="Tahoma" w:hint="cs"/>
          <w:sz w:val="17"/>
          <w:szCs w:val="17"/>
          <w:rtl/>
        </w:rPr>
        <w:t xml:space="preserve"> </w:t>
      </w:r>
      <w:r w:rsidR="00D05884">
        <w:rPr>
          <w:rFonts w:ascii="Tahoma" w:hAnsi="Tahoma" w:cs="Tahoma" w:hint="cs"/>
          <w:sz w:val="17"/>
          <w:szCs w:val="17"/>
          <w:rtl/>
        </w:rPr>
        <w:t>(ב)</w:t>
      </w:r>
      <w:r w:rsidRPr="00142293">
        <w:rPr>
          <w:rFonts w:ascii="Tahoma" w:hAnsi="Tahoma" w:cs="Tahoma" w:hint="cs"/>
          <w:sz w:val="17"/>
          <w:szCs w:val="17"/>
          <w:rtl/>
        </w:rPr>
        <w:t xml:space="preserve"> יצרן הבטון, הקבלן והקונסטרוקטור יעמדו </w:t>
      </w:r>
      <w:r w:rsidRPr="00142293">
        <w:rPr>
          <w:rFonts w:ascii="Tahoma" w:hAnsi="Tahoma" w:cs="Tahoma" w:hint="cs"/>
          <w:sz w:val="17"/>
          <w:szCs w:val="17"/>
          <w:rtl/>
        </w:rPr>
        <w:t>בקלות רבה יותר בהוראות החלות עליהם</w:t>
      </w:r>
      <w:r w:rsidRPr="00142293">
        <w:rPr>
          <w:rFonts w:ascii="Tahoma" w:hAnsi="Tahoma" w:cs="Tahoma" w:hint="cs"/>
          <w:sz w:val="17"/>
          <w:szCs w:val="17"/>
          <w:rtl/>
        </w:rPr>
        <w:t xml:space="preserve"> </w:t>
      </w:r>
      <w:r w:rsidRPr="00142293">
        <w:rPr>
          <w:rFonts w:ascii="Tahoma" w:hAnsi="Tahoma" w:cs="Tahoma" w:hint="cs"/>
          <w:sz w:val="17"/>
          <w:szCs w:val="17"/>
          <w:rtl/>
        </w:rPr>
        <w:t xml:space="preserve">ככל </w:t>
      </w:r>
      <w:r w:rsidR="002F3241">
        <w:rPr>
          <w:rFonts w:ascii="Tahoma" w:hAnsi="Tahoma" w:cs="Tahoma" w:hint="cs"/>
          <w:sz w:val="17"/>
          <w:szCs w:val="17"/>
          <w:rtl/>
        </w:rPr>
        <w:t>שיהיה קל</w:t>
      </w:r>
      <w:r w:rsidRPr="00142293">
        <w:rPr>
          <w:rFonts w:ascii="Tahoma" w:hAnsi="Tahoma" w:cs="Tahoma" w:hint="cs"/>
          <w:sz w:val="17"/>
          <w:szCs w:val="17"/>
          <w:rtl/>
        </w:rPr>
        <w:t xml:space="preserve"> יותר </w:t>
      </w:r>
      <w:r w:rsidR="002F3241">
        <w:rPr>
          <w:rFonts w:ascii="Tahoma" w:hAnsi="Tahoma" w:cs="Tahoma" w:hint="cs"/>
          <w:sz w:val="17"/>
          <w:szCs w:val="17"/>
          <w:rtl/>
        </w:rPr>
        <w:t>ל</w:t>
      </w:r>
      <w:r w:rsidRPr="00142293">
        <w:rPr>
          <w:rFonts w:ascii="Tahoma" w:hAnsi="Tahoma" w:cs="Tahoma" w:hint="cs"/>
          <w:sz w:val="17"/>
          <w:szCs w:val="17"/>
          <w:rtl/>
        </w:rPr>
        <w:t xml:space="preserve">קבל אישור </w:t>
      </w:r>
      <w:r w:rsidR="002F3241">
        <w:rPr>
          <w:rFonts w:ascii="Tahoma" w:hAnsi="Tahoma" w:cs="Tahoma" w:hint="cs"/>
          <w:sz w:val="17"/>
          <w:szCs w:val="17"/>
          <w:rtl/>
        </w:rPr>
        <w:t>להתאמתו של הבטון לתקן (ראו</w:t>
      </w:r>
      <w:r w:rsidRPr="00142293">
        <w:rPr>
          <w:rFonts w:ascii="Tahoma" w:hAnsi="Tahoma" w:cs="Tahoma" w:hint="cs"/>
          <w:sz w:val="17"/>
          <w:szCs w:val="17"/>
          <w:rtl/>
        </w:rPr>
        <w:t xml:space="preserve"> להלן, </w:t>
      </w:r>
      <w:r w:rsidR="002F3241">
        <w:rPr>
          <w:rFonts w:ascii="Tahoma" w:hAnsi="Tahoma" w:cs="Tahoma" w:hint="cs"/>
          <w:sz w:val="17"/>
          <w:szCs w:val="17"/>
          <w:rtl/>
        </w:rPr>
        <w:t xml:space="preserve">"מתן </w:t>
      </w:r>
      <w:r w:rsidRPr="00142293">
        <w:rPr>
          <w:rFonts w:ascii="Tahoma" w:hAnsi="Tahoma" w:cs="Tahoma" w:hint="cs"/>
          <w:sz w:val="17"/>
          <w:szCs w:val="17"/>
          <w:rtl/>
        </w:rPr>
        <w:t xml:space="preserve">הזדמנות שנייה לבדיקת </w:t>
      </w:r>
      <w:r w:rsidR="002F3241">
        <w:rPr>
          <w:rFonts w:ascii="Tahoma" w:hAnsi="Tahoma" w:cs="Tahoma" w:hint="cs"/>
          <w:sz w:val="17"/>
          <w:szCs w:val="17"/>
          <w:rtl/>
        </w:rPr>
        <w:t>ה</w:t>
      </w:r>
      <w:r w:rsidRPr="00142293">
        <w:rPr>
          <w:rFonts w:ascii="Tahoma" w:hAnsi="Tahoma" w:cs="Tahoma" w:hint="cs"/>
          <w:sz w:val="17"/>
          <w:szCs w:val="17"/>
          <w:rtl/>
        </w:rPr>
        <w:t>בטון</w:t>
      </w:r>
      <w:r w:rsidR="002F3241">
        <w:rPr>
          <w:rFonts w:ascii="Tahoma" w:hAnsi="Tahoma" w:cs="Tahoma" w:hint="cs"/>
          <w:sz w:val="17"/>
          <w:szCs w:val="17"/>
          <w:rtl/>
        </w:rPr>
        <w:t xml:space="preserve"> בישראל"</w:t>
      </w:r>
      <w:r w:rsidRPr="00142293">
        <w:rPr>
          <w:rFonts w:ascii="Tahoma" w:hAnsi="Tahoma" w:cs="Tahoma" w:hint="cs"/>
          <w:sz w:val="17"/>
          <w:szCs w:val="17"/>
          <w:rtl/>
        </w:rPr>
        <w:t xml:space="preserve">). </w:t>
      </w:r>
    </w:p>
    <w:p w:rsidR="006E45B0" w:rsidRPr="00142293" w:rsidP="000221C0">
      <w:pPr>
        <w:pStyle w:val="ListParagraph"/>
        <w:numPr>
          <w:ilvl w:val="1"/>
          <w:numId w:val="41"/>
        </w:numPr>
        <w:autoSpaceDE/>
        <w:autoSpaceDN/>
        <w:adjustRightInd/>
        <w:spacing w:line="240" w:lineRule="exact"/>
        <w:ind w:left="340" w:right="2268"/>
        <w:rPr>
          <w:sz w:val="17"/>
          <w:szCs w:val="17"/>
          <w:rtl/>
        </w:rPr>
      </w:pPr>
      <w:r w:rsidRPr="0024069E">
        <w:rPr>
          <w:rFonts w:hint="cs"/>
          <w:spacing w:val="-2"/>
          <w:sz w:val="17"/>
          <w:szCs w:val="17"/>
          <w:rtl/>
        </w:rPr>
        <w:t>תקן הנטילה</w:t>
      </w:r>
      <w:r>
        <w:rPr>
          <w:spacing w:val="-2"/>
          <w:sz w:val="17"/>
          <w:szCs w:val="17"/>
          <w:vertAlign w:val="superscript"/>
          <w:rtl/>
        </w:rPr>
        <w:footnoteReference w:id="83"/>
      </w:r>
      <w:r w:rsidRPr="0024069E">
        <w:rPr>
          <w:rFonts w:hint="cs"/>
          <w:spacing w:val="-2"/>
          <w:sz w:val="17"/>
          <w:szCs w:val="17"/>
          <w:vertAlign w:val="superscript"/>
          <w:rtl/>
        </w:rPr>
        <w:t xml:space="preserve"> </w:t>
      </w:r>
      <w:r w:rsidRPr="0024069E">
        <w:rPr>
          <w:rFonts w:hint="cs"/>
          <w:spacing w:val="-2"/>
          <w:sz w:val="17"/>
          <w:szCs w:val="17"/>
          <w:rtl/>
        </w:rPr>
        <w:t>קובע כי כדי לבדוק את התאמת הבטון לסוג הבטון שהוזמן, אפשר</w:t>
      </w:r>
      <w:r w:rsidRPr="00142293">
        <w:rPr>
          <w:rFonts w:hint="cs"/>
          <w:sz w:val="17"/>
          <w:szCs w:val="17"/>
          <w:rtl/>
        </w:rPr>
        <w:t xml:space="preserve"> </w:t>
      </w:r>
      <w:r w:rsidRPr="0024069E">
        <w:rPr>
          <w:rFonts w:hint="cs"/>
          <w:spacing w:val="-2"/>
          <w:sz w:val="17"/>
          <w:szCs w:val="17"/>
          <w:rtl/>
        </w:rPr>
        <w:t>ליטול מדגם מבטון טרי - במהלך השׂמתו</w:t>
      </w:r>
      <w:r>
        <w:rPr>
          <w:spacing w:val="-2"/>
          <w:sz w:val="17"/>
          <w:szCs w:val="17"/>
          <w:vertAlign w:val="superscript"/>
          <w:rtl/>
        </w:rPr>
        <w:footnoteReference w:id="84"/>
      </w:r>
      <w:r w:rsidRPr="0024069E">
        <w:rPr>
          <w:rFonts w:hint="cs"/>
          <w:spacing w:val="-2"/>
          <w:sz w:val="17"/>
          <w:szCs w:val="17"/>
          <w:rtl/>
        </w:rPr>
        <w:t>, משוקת המערבל של משאיות המלט,</w:t>
      </w:r>
      <w:r w:rsidRPr="00142293">
        <w:rPr>
          <w:rFonts w:hint="cs"/>
          <w:sz w:val="17"/>
          <w:szCs w:val="17"/>
          <w:rtl/>
        </w:rPr>
        <w:t xml:space="preserve"> לאחר פריקת לפחות חצי מטר מעוקב בטון, או לאחר השמתו, בתנאי שלא עברו יותר מעשר דקות מתום ההשמה. </w:t>
      </w:r>
      <w:r w:rsidR="000221C0">
        <w:rPr>
          <w:rFonts w:hint="cs"/>
          <w:sz w:val="17"/>
          <w:szCs w:val="17"/>
          <w:rtl/>
        </w:rPr>
        <w:t xml:space="preserve">נציגי </w:t>
      </w:r>
      <w:r w:rsidRPr="00142293">
        <w:rPr>
          <w:rFonts w:hint="cs"/>
          <w:sz w:val="17"/>
          <w:szCs w:val="17"/>
          <w:rtl/>
        </w:rPr>
        <w:t>מכון התקנים מסר</w:t>
      </w:r>
      <w:r w:rsidR="000221C0">
        <w:rPr>
          <w:rFonts w:hint="cs"/>
          <w:sz w:val="17"/>
          <w:szCs w:val="17"/>
          <w:rtl/>
        </w:rPr>
        <w:t>ו</w:t>
      </w:r>
      <w:r w:rsidRPr="00142293">
        <w:rPr>
          <w:rFonts w:hint="cs"/>
          <w:sz w:val="17"/>
          <w:szCs w:val="17"/>
          <w:rtl/>
        </w:rPr>
        <w:t xml:space="preserve"> בפגישה בינואר 2017 לנציגי משרד מבקר המדינה כי בישראל נקבע הפיקוח באתר הבנייה, מתוך חשש שקבלני הבניין ייצקו מים לתוך מערבלי הבטון לפני מזיגת הבטון לתבניות היציקה, כדי לשפר את עבידות הבטון</w:t>
      </w:r>
      <w:r>
        <w:rPr>
          <w:sz w:val="17"/>
          <w:szCs w:val="17"/>
          <w:vertAlign w:val="superscript"/>
          <w:rtl/>
        </w:rPr>
        <w:footnoteReference w:id="85"/>
      </w:r>
      <w:r w:rsidRPr="00142293">
        <w:rPr>
          <w:rFonts w:hint="cs"/>
          <w:sz w:val="17"/>
          <w:szCs w:val="17"/>
          <w:rtl/>
        </w:rPr>
        <w:t xml:space="preserve"> ולהקל את פיזורו ורידודו, אף על פי שהוספת מים לבטון פוגעת באיכותו ובחוזקו. עוד מסר מכון התקנים כי שיטת הפיקוח הקיימת בישראל אינה מבטיחה שלא יוספו מים למערבלי הבטון: משום שנדגמים מקצת מהמערבלים בלבד</w:t>
      </w:r>
      <w:r>
        <w:rPr>
          <w:rStyle w:val="FootnoteReference0"/>
          <w:sz w:val="17"/>
          <w:szCs w:val="17"/>
          <w:rtl/>
        </w:rPr>
        <w:footnoteReference w:id="86"/>
      </w:r>
      <w:r w:rsidRPr="00142293">
        <w:rPr>
          <w:rFonts w:hint="cs"/>
          <w:sz w:val="17"/>
          <w:szCs w:val="17"/>
          <w:rtl/>
        </w:rPr>
        <w:t xml:space="preserve">, ומשום שלאחר הדגימה הנוטלים אמורים להביא את המדגמים בחזרה למעבדה בתוך זמן קצר, נקוב, ומשום כך </w:t>
      </w:r>
      <w:r w:rsidR="000221C0">
        <w:rPr>
          <w:rFonts w:hint="cs"/>
          <w:sz w:val="17"/>
          <w:szCs w:val="17"/>
          <w:rtl/>
        </w:rPr>
        <w:t>הם</w:t>
      </w:r>
      <w:r w:rsidRPr="00142293">
        <w:rPr>
          <w:rFonts w:hint="cs"/>
          <w:sz w:val="17"/>
          <w:szCs w:val="17"/>
          <w:rtl/>
        </w:rPr>
        <w:t xml:space="preserve"> עוזבים את אתר הבנייה מיד לאחר הנטילה </w:t>
      </w:r>
      <w:r w:rsidR="000221C0">
        <w:rPr>
          <w:rFonts w:hint="cs"/>
          <w:sz w:val="17"/>
          <w:szCs w:val="17"/>
          <w:rtl/>
        </w:rPr>
        <w:t>ואינם</w:t>
      </w:r>
      <w:r w:rsidRPr="00142293">
        <w:rPr>
          <w:rFonts w:hint="cs"/>
          <w:sz w:val="17"/>
          <w:szCs w:val="17"/>
          <w:rtl/>
        </w:rPr>
        <w:t xml:space="preserve"> לוקחים מדגמים מכל המערבלים באותו אתר. תפקידם היחיד של נציגי המעבדות הוא ליטול מדגמי בטון, ואין זה מתפקידם ומסמכותם על פי חוק לשמש מפקחים. </w:t>
      </w:r>
    </w:p>
    <w:p w:rsidR="006E45B0" w:rsidRPr="00142293" w:rsidP="0024069E">
      <w:pPr>
        <w:spacing w:after="240" w:line="240" w:lineRule="exact"/>
        <w:ind w:left="340" w:right="2268"/>
        <w:jc w:val="both"/>
        <w:rPr>
          <w:rFonts w:ascii="Tahoma" w:hAnsi="Tahoma" w:cs="Tahoma"/>
          <w:sz w:val="17"/>
          <w:szCs w:val="17"/>
          <w:rtl/>
        </w:rPr>
      </w:pPr>
      <w:r w:rsidRPr="00142293">
        <w:rPr>
          <w:rFonts w:ascii="Tahoma" w:hAnsi="Tahoma" w:cs="Tahoma" w:hint="cs"/>
          <w:sz w:val="17"/>
          <w:szCs w:val="17"/>
          <w:rtl/>
        </w:rPr>
        <w:t xml:space="preserve">התעשיינים מסרו בתגובתם כי הבטון נפרק מן המערבלים </w:t>
      </w:r>
      <w:r w:rsidRPr="00142293">
        <w:rPr>
          <w:rFonts w:ascii="Tahoma" w:hAnsi="Tahoma" w:cs="Tahoma"/>
          <w:sz w:val="17"/>
          <w:szCs w:val="17"/>
          <w:rtl/>
        </w:rPr>
        <w:t xml:space="preserve">באמצעות משאבה הפועלת באופן רציף ומחייבת </w:t>
      </w:r>
      <w:r w:rsidRPr="00142293">
        <w:rPr>
          <w:rFonts w:ascii="Tahoma" w:hAnsi="Tahoma" w:cs="Tahoma" w:hint="cs"/>
          <w:sz w:val="17"/>
          <w:szCs w:val="17"/>
          <w:rtl/>
        </w:rPr>
        <w:t>מזיגת</w:t>
      </w:r>
      <w:r w:rsidRPr="00142293">
        <w:rPr>
          <w:rFonts w:ascii="Tahoma" w:hAnsi="Tahoma" w:cs="Tahoma"/>
          <w:sz w:val="17"/>
          <w:szCs w:val="17"/>
          <w:rtl/>
        </w:rPr>
        <w:t xml:space="preserve"> בטון רציפה, </w:t>
      </w:r>
      <w:r w:rsidRPr="00142293">
        <w:rPr>
          <w:rFonts w:ascii="Tahoma" w:hAnsi="Tahoma" w:cs="Tahoma" w:hint="cs"/>
          <w:sz w:val="17"/>
          <w:szCs w:val="17"/>
          <w:rtl/>
        </w:rPr>
        <w:t>ולפיכך נמוכה ההסתברות</w:t>
      </w:r>
      <w:r w:rsidRPr="00142293">
        <w:rPr>
          <w:rFonts w:ascii="Tahoma" w:hAnsi="Tahoma" w:cs="Tahoma"/>
          <w:sz w:val="17"/>
          <w:szCs w:val="17"/>
          <w:rtl/>
        </w:rPr>
        <w:t xml:space="preserve"> ל</w:t>
      </w:r>
      <w:r w:rsidRPr="00142293">
        <w:rPr>
          <w:rFonts w:ascii="Tahoma" w:hAnsi="Tahoma" w:cs="Tahoma" w:hint="cs"/>
          <w:sz w:val="17"/>
          <w:szCs w:val="17"/>
          <w:rtl/>
        </w:rPr>
        <w:t>ה</w:t>
      </w:r>
      <w:r w:rsidRPr="00142293">
        <w:rPr>
          <w:rFonts w:ascii="Tahoma" w:hAnsi="Tahoma" w:cs="Tahoma"/>
          <w:sz w:val="17"/>
          <w:szCs w:val="17"/>
          <w:rtl/>
        </w:rPr>
        <w:t xml:space="preserve">וספת מים לאחר הדגימה, אם כי </w:t>
      </w:r>
      <w:r w:rsidRPr="00142293">
        <w:rPr>
          <w:rFonts w:ascii="Tahoma" w:hAnsi="Tahoma" w:cs="Tahoma" w:hint="cs"/>
          <w:sz w:val="17"/>
          <w:szCs w:val="17"/>
          <w:rtl/>
        </w:rPr>
        <w:t>הדבר אינו בלתי אפשרי</w:t>
      </w:r>
      <w:r w:rsidRPr="00142293">
        <w:rPr>
          <w:rFonts w:ascii="Tahoma" w:hAnsi="Tahoma" w:cs="Tahoma"/>
          <w:sz w:val="17"/>
          <w:szCs w:val="17"/>
          <w:rtl/>
        </w:rPr>
        <w:t>. ב</w:t>
      </w:r>
      <w:r w:rsidRPr="00142293">
        <w:rPr>
          <w:rFonts w:ascii="Tahoma" w:hAnsi="Tahoma" w:cs="Tahoma" w:hint="cs"/>
          <w:sz w:val="17"/>
          <w:szCs w:val="17"/>
          <w:rtl/>
        </w:rPr>
        <w:t>רוב</w:t>
      </w:r>
      <w:r w:rsidRPr="00142293">
        <w:rPr>
          <w:rFonts w:ascii="Tahoma" w:hAnsi="Tahoma" w:cs="Tahoma"/>
          <w:sz w:val="17"/>
          <w:szCs w:val="17"/>
          <w:rtl/>
        </w:rPr>
        <w:t xml:space="preserve"> המקרים</w:t>
      </w:r>
      <w:r w:rsidRPr="00142293">
        <w:rPr>
          <w:rFonts w:ascii="Tahoma" w:hAnsi="Tahoma" w:cs="Tahoma" w:hint="cs"/>
          <w:sz w:val="17"/>
          <w:szCs w:val="17"/>
          <w:rtl/>
        </w:rPr>
        <w:t>,</w:t>
      </w:r>
      <w:r w:rsidRPr="00142293">
        <w:rPr>
          <w:rFonts w:ascii="Tahoma" w:hAnsi="Tahoma" w:cs="Tahoma"/>
          <w:sz w:val="17"/>
          <w:szCs w:val="17"/>
          <w:rtl/>
        </w:rPr>
        <w:t xml:space="preserve"> אם </w:t>
      </w:r>
      <w:r w:rsidRPr="00142293">
        <w:rPr>
          <w:rFonts w:ascii="Tahoma" w:hAnsi="Tahoma" w:cs="Tahoma" w:hint="cs"/>
          <w:sz w:val="17"/>
          <w:szCs w:val="17"/>
          <w:rtl/>
        </w:rPr>
        <w:t>נעשית</w:t>
      </w:r>
      <w:r w:rsidRPr="00142293">
        <w:rPr>
          <w:rFonts w:ascii="Tahoma" w:hAnsi="Tahoma" w:cs="Tahoma"/>
          <w:sz w:val="17"/>
          <w:szCs w:val="17"/>
          <w:rtl/>
        </w:rPr>
        <w:t xml:space="preserve"> </w:t>
      </w:r>
      <w:r w:rsidRPr="00142293">
        <w:rPr>
          <w:rFonts w:ascii="Tahoma" w:hAnsi="Tahoma" w:cs="Tahoma" w:hint="cs"/>
          <w:sz w:val="17"/>
          <w:szCs w:val="17"/>
          <w:rtl/>
        </w:rPr>
        <w:t>ה</w:t>
      </w:r>
      <w:r w:rsidRPr="00142293">
        <w:rPr>
          <w:rFonts w:ascii="Tahoma" w:hAnsi="Tahoma" w:cs="Tahoma"/>
          <w:sz w:val="17"/>
          <w:szCs w:val="17"/>
          <w:rtl/>
        </w:rPr>
        <w:t>וספת מים</w:t>
      </w:r>
      <w:r w:rsidRPr="00142293">
        <w:rPr>
          <w:rFonts w:ascii="Tahoma" w:hAnsi="Tahoma" w:cs="Tahoma" w:hint="cs"/>
          <w:sz w:val="17"/>
          <w:szCs w:val="17"/>
          <w:rtl/>
        </w:rPr>
        <w:t>,</w:t>
      </w:r>
      <w:r w:rsidRPr="00142293">
        <w:rPr>
          <w:rFonts w:ascii="Tahoma" w:hAnsi="Tahoma" w:cs="Tahoma"/>
          <w:sz w:val="17"/>
          <w:szCs w:val="17"/>
          <w:rtl/>
        </w:rPr>
        <w:t xml:space="preserve"> היא </w:t>
      </w:r>
      <w:r w:rsidRPr="00142293">
        <w:rPr>
          <w:rFonts w:ascii="Tahoma" w:hAnsi="Tahoma" w:cs="Tahoma" w:hint="cs"/>
          <w:sz w:val="17"/>
          <w:szCs w:val="17"/>
          <w:rtl/>
        </w:rPr>
        <w:t>נעשית ב</w:t>
      </w:r>
      <w:r w:rsidRPr="00142293">
        <w:rPr>
          <w:rFonts w:ascii="Tahoma" w:hAnsi="Tahoma" w:cs="Tahoma"/>
          <w:sz w:val="17"/>
          <w:szCs w:val="17"/>
          <w:rtl/>
        </w:rPr>
        <w:t>ידי הפועלים באתר הבנ</w:t>
      </w:r>
      <w:r w:rsidRPr="00142293">
        <w:rPr>
          <w:rFonts w:ascii="Tahoma" w:hAnsi="Tahoma" w:cs="Tahoma" w:hint="cs"/>
          <w:sz w:val="17"/>
          <w:szCs w:val="17"/>
          <w:rtl/>
        </w:rPr>
        <w:t>י</w:t>
      </w:r>
      <w:r w:rsidRPr="00142293">
        <w:rPr>
          <w:rFonts w:ascii="Tahoma" w:hAnsi="Tahoma" w:cs="Tahoma"/>
          <w:sz w:val="17"/>
          <w:szCs w:val="17"/>
          <w:rtl/>
        </w:rPr>
        <w:t>יה עוד לפני תחילת הפריקה וממילא גם לפני הדגימה.</w:t>
      </w:r>
    </w:p>
    <w:p w:rsidR="006E45B0" w:rsidRPr="00142293" w:rsidP="0024069E">
      <w:pPr>
        <w:pStyle w:val="RESHET"/>
        <w:ind w:left="567"/>
      </w:pPr>
      <w:r w:rsidRPr="00142293">
        <w:rPr>
          <w:rFonts w:hint="cs"/>
          <w:rtl/>
        </w:rPr>
        <w:t>משרד מבקר המדינה מציין שהמערבלים ופריקת הבטון מצויים באחריותם של מפעלי הבטון; לפיכך המפעלים אחראים לכל פגיעה באיכות הבטון הנובעת מהוספת מים לפני פריקתו. זאת ועוד, אם אין מוספים מים לבטון באתר במעמד פריקתו ונמצא שהוא אינו עומד בתקן, סביר יותר להניח שמלכתחילה הבטון עזב את שערי המפעל כשאינו עומד בדרישות התקן.</w:t>
      </w:r>
      <w:r w:rsidRPr="00142293">
        <w:rPr>
          <w:rFonts w:hint="cs"/>
          <w:rtl/>
        </w:rPr>
        <w:t xml:space="preserve"> </w:t>
      </w:r>
    </w:p>
    <w:p w:rsidR="006E45B0" w:rsidRPr="00142293" w:rsidP="00D05884">
      <w:pPr>
        <w:pStyle w:val="ListParagraph"/>
        <w:numPr>
          <w:ilvl w:val="1"/>
          <w:numId w:val="41"/>
        </w:numPr>
        <w:autoSpaceDE/>
        <w:autoSpaceDN/>
        <w:adjustRightInd/>
        <w:spacing w:before="180" w:line="240" w:lineRule="exact"/>
        <w:ind w:left="340" w:right="2268"/>
        <w:rPr>
          <w:sz w:val="17"/>
          <w:szCs w:val="17"/>
          <w:rtl/>
        </w:rPr>
      </w:pPr>
      <w:r w:rsidRPr="00142293">
        <w:rPr>
          <w:sz w:val="17"/>
          <w:szCs w:val="17"/>
          <w:rtl/>
        </w:rPr>
        <w:t>חוק הרשות הלאומית להסמכת מעבדות</w:t>
      </w:r>
      <w:r w:rsidRPr="00142293">
        <w:rPr>
          <w:rFonts w:hint="cs"/>
          <w:sz w:val="17"/>
          <w:szCs w:val="17"/>
          <w:rtl/>
        </w:rPr>
        <w:t>,</w:t>
      </w:r>
      <w:r w:rsidRPr="00142293">
        <w:rPr>
          <w:sz w:val="17"/>
          <w:szCs w:val="17"/>
          <w:rtl/>
        </w:rPr>
        <w:t xml:space="preserve"> התשנ"ז-1997</w:t>
      </w:r>
      <w:r w:rsidR="00231E0F">
        <w:rPr>
          <w:rFonts w:hint="cs"/>
          <w:sz w:val="17"/>
          <w:szCs w:val="17"/>
          <w:rtl/>
        </w:rPr>
        <w:t>,</w:t>
      </w:r>
      <w:r w:rsidRPr="00142293">
        <w:rPr>
          <w:sz w:val="17"/>
          <w:szCs w:val="17"/>
          <w:rtl/>
        </w:rPr>
        <w:t xml:space="preserve"> </w:t>
      </w:r>
      <w:r w:rsidRPr="00142293">
        <w:rPr>
          <w:rFonts w:hint="cs"/>
          <w:sz w:val="17"/>
          <w:szCs w:val="17"/>
          <w:rtl/>
        </w:rPr>
        <w:t>קובע ש</w:t>
      </w:r>
      <w:r w:rsidRPr="00142293">
        <w:rPr>
          <w:sz w:val="17"/>
          <w:szCs w:val="17"/>
          <w:rtl/>
        </w:rPr>
        <w:t>תפקידיה וסמכויותיה של הרשות הם</w:t>
      </w:r>
      <w:r w:rsidRPr="00142293">
        <w:rPr>
          <w:rFonts w:hint="cs"/>
          <w:sz w:val="17"/>
          <w:szCs w:val="17"/>
          <w:rtl/>
        </w:rPr>
        <w:t xml:space="preserve"> בין השאר</w:t>
      </w:r>
      <w:r w:rsidRPr="00142293">
        <w:rPr>
          <w:sz w:val="17"/>
          <w:szCs w:val="17"/>
          <w:rtl/>
        </w:rPr>
        <w:t>:</w:t>
      </w:r>
      <w:r w:rsidR="0024069E">
        <w:rPr>
          <w:rFonts w:hint="cs"/>
          <w:sz w:val="17"/>
          <w:szCs w:val="17"/>
          <w:rtl/>
        </w:rPr>
        <w:t xml:space="preserve"> </w:t>
      </w:r>
      <w:r w:rsidRPr="00142293">
        <w:rPr>
          <w:rFonts w:hint="cs"/>
          <w:sz w:val="17"/>
          <w:szCs w:val="17"/>
          <w:rtl/>
        </w:rPr>
        <w:t xml:space="preserve"> </w:t>
      </w:r>
      <w:r w:rsidRPr="00142293">
        <w:rPr>
          <w:sz w:val="17"/>
          <w:szCs w:val="17"/>
          <w:rtl/>
        </w:rPr>
        <w:t>(</w:t>
      </w:r>
      <w:r w:rsidR="00D05884">
        <w:rPr>
          <w:rFonts w:hint="cs"/>
          <w:sz w:val="17"/>
          <w:szCs w:val="17"/>
          <w:rtl/>
        </w:rPr>
        <w:t>א</w:t>
      </w:r>
      <w:r w:rsidRPr="00142293">
        <w:rPr>
          <w:sz w:val="17"/>
          <w:szCs w:val="17"/>
          <w:rtl/>
        </w:rPr>
        <w:t>) לקבוע, באישור השר, תחומים וסוגי בדיקות שלגביהם תינתן הסמכה למעבדות;</w:t>
      </w:r>
      <w:r w:rsidR="0024069E">
        <w:rPr>
          <w:rFonts w:hint="cs"/>
          <w:sz w:val="17"/>
          <w:szCs w:val="17"/>
          <w:rtl/>
        </w:rPr>
        <w:t xml:space="preserve"> </w:t>
      </w:r>
      <w:r w:rsidRPr="00142293">
        <w:rPr>
          <w:rFonts w:hint="cs"/>
          <w:sz w:val="17"/>
          <w:szCs w:val="17"/>
          <w:rtl/>
        </w:rPr>
        <w:t xml:space="preserve"> </w:t>
      </w:r>
      <w:r w:rsidRPr="00142293">
        <w:rPr>
          <w:sz w:val="17"/>
          <w:szCs w:val="17"/>
          <w:rtl/>
        </w:rPr>
        <w:t>(</w:t>
      </w:r>
      <w:r w:rsidR="00D05884">
        <w:rPr>
          <w:rFonts w:hint="cs"/>
          <w:sz w:val="17"/>
          <w:szCs w:val="17"/>
          <w:rtl/>
        </w:rPr>
        <w:t>ב</w:t>
      </w:r>
      <w:r w:rsidRPr="00142293">
        <w:rPr>
          <w:sz w:val="17"/>
          <w:szCs w:val="17"/>
          <w:rtl/>
        </w:rPr>
        <w:t>) לתת למעבדות שיבקשו</w:t>
      </w:r>
      <w:r w:rsidR="000221C0">
        <w:rPr>
          <w:rFonts w:hint="cs"/>
          <w:sz w:val="17"/>
          <w:szCs w:val="17"/>
          <w:rtl/>
        </w:rPr>
        <w:t xml:space="preserve"> זאת</w:t>
      </w:r>
      <w:r w:rsidRPr="00142293">
        <w:rPr>
          <w:sz w:val="17"/>
          <w:szCs w:val="17"/>
          <w:rtl/>
        </w:rPr>
        <w:t>, הסמכה בתחומים ובסוגי בדיקות שקבעה</w:t>
      </w:r>
      <w:r w:rsidRPr="00142293">
        <w:rPr>
          <w:rFonts w:hint="cs"/>
          <w:sz w:val="17"/>
          <w:szCs w:val="17"/>
          <w:rtl/>
        </w:rPr>
        <w:t xml:space="preserve"> הרשות</w:t>
      </w:r>
      <w:r w:rsidRPr="00142293">
        <w:rPr>
          <w:sz w:val="17"/>
          <w:szCs w:val="17"/>
          <w:rtl/>
        </w:rPr>
        <w:t xml:space="preserve"> ולקבוע דרישות למתן </w:t>
      </w:r>
      <w:r w:rsidRPr="00142293">
        <w:rPr>
          <w:sz w:val="17"/>
          <w:szCs w:val="17"/>
          <w:rtl/>
        </w:rPr>
        <w:t>ההסמכה ותנאים לקיומה</w:t>
      </w:r>
      <w:r w:rsidRPr="00142293">
        <w:rPr>
          <w:rFonts w:hint="cs"/>
          <w:sz w:val="17"/>
          <w:szCs w:val="17"/>
          <w:rtl/>
        </w:rPr>
        <w:t xml:space="preserve">. </w:t>
      </w:r>
      <w:r w:rsidRPr="00142293">
        <w:rPr>
          <w:sz w:val="17"/>
          <w:szCs w:val="17"/>
          <w:rtl/>
        </w:rPr>
        <w:t>מעבדות מוסמכות מקבלות מהרשות הלאומית להסמכת מעבדות הסמכה לבדוק עמידה בתקנים</w:t>
      </w:r>
      <w:r w:rsidRPr="00142293">
        <w:rPr>
          <w:rFonts w:hint="cs"/>
          <w:sz w:val="17"/>
          <w:szCs w:val="17"/>
          <w:rtl/>
        </w:rPr>
        <w:t>.</w:t>
      </w:r>
    </w:p>
    <w:p w:rsidR="006E45B0" w:rsidRPr="00142293" w:rsidP="0024069E">
      <w:pPr>
        <w:tabs>
          <w:tab w:val="left" w:pos="8306"/>
        </w:tabs>
        <w:spacing w:after="240" w:line="240" w:lineRule="exact"/>
        <w:ind w:left="340" w:right="2268"/>
        <w:jc w:val="both"/>
        <w:rPr>
          <w:rFonts w:ascii="Tahoma" w:hAnsi="Tahoma" w:cs="Tahoma"/>
          <w:sz w:val="17"/>
          <w:szCs w:val="17"/>
          <w:rtl/>
        </w:rPr>
      </w:pPr>
      <w:r w:rsidRPr="00142293">
        <w:rPr>
          <w:rFonts w:ascii="Tahoma" w:hAnsi="Tahoma" w:cs="Tahoma" w:hint="cs"/>
          <w:sz w:val="17"/>
          <w:szCs w:val="17"/>
          <w:rtl/>
        </w:rPr>
        <w:t xml:space="preserve">חוק התקנים קובע כי </w:t>
      </w:r>
      <w:r w:rsidRPr="00142293">
        <w:rPr>
          <w:rFonts w:ascii="Tahoma" w:hAnsi="Tahoma" w:cs="Tahoma"/>
          <w:sz w:val="17"/>
          <w:szCs w:val="17"/>
          <w:rtl/>
        </w:rPr>
        <w:t>המכון וכל מעבדה מאושרת רשאים לבדוק את מידת התאמתו של מצרך לתקן או לתקן רשמי, ולתת תעודת בדיקה על כך</w:t>
      </w:r>
      <w:r w:rsidRPr="00142293">
        <w:rPr>
          <w:rFonts w:ascii="Tahoma" w:hAnsi="Tahoma" w:cs="Tahoma" w:hint="cs"/>
          <w:sz w:val="17"/>
          <w:szCs w:val="17"/>
          <w:rtl/>
        </w:rPr>
        <w:t>. קיימות כעשר מעבדות מוסמכות ומאושרות השולחות לכל אתר בנייה צוותים לדגימת בטון.</w:t>
      </w:r>
    </w:p>
    <w:p w:rsidR="006E45B0" w:rsidRPr="0024069E" w:rsidP="000221C0">
      <w:pPr>
        <w:pStyle w:val="RESHET"/>
        <w:ind w:left="567"/>
        <w:rPr>
          <w:rtl/>
        </w:rPr>
      </w:pPr>
      <w:r w:rsidRPr="0024069E">
        <w:rPr>
          <w:rFonts w:hint="cs"/>
          <w:rtl/>
        </w:rPr>
        <w:t xml:space="preserve">נמצא כי </w:t>
      </w:r>
      <w:r w:rsidRPr="0024069E">
        <w:rPr>
          <w:rtl/>
        </w:rPr>
        <w:t xml:space="preserve">בישראל אין כיום גורם </w:t>
      </w:r>
      <w:r w:rsidRPr="0024069E">
        <w:rPr>
          <w:rFonts w:hint="cs"/>
          <w:rtl/>
        </w:rPr>
        <w:t xml:space="preserve">מאסדר </w:t>
      </w:r>
      <w:r w:rsidRPr="0024069E">
        <w:rPr>
          <w:rtl/>
        </w:rPr>
        <w:t xml:space="preserve">האחראי </w:t>
      </w:r>
      <w:r w:rsidRPr="0024069E">
        <w:rPr>
          <w:rFonts w:hint="cs"/>
          <w:rtl/>
        </w:rPr>
        <w:t>ל</w:t>
      </w:r>
      <w:r w:rsidRPr="0024069E">
        <w:rPr>
          <w:rtl/>
        </w:rPr>
        <w:t>איכות הבטון.</w:t>
      </w:r>
      <w:r w:rsidRPr="0024069E">
        <w:rPr>
          <w:rFonts w:hint="cs"/>
          <w:rtl/>
        </w:rPr>
        <w:t xml:space="preserve"> שום גוף ממלכתי אינו מפקח באתרי הבנייה על תהליך נטילת הבטון בידי נציגיהן של המעבדות המוסמכות או המאושרות. לפיכך, אין בודקים באופן שוטף אם המעבדות נטלו בדיקות בטון במועד, </w:t>
      </w:r>
      <w:r w:rsidR="000221C0">
        <w:rPr>
          <w:rFonts w:hint="cs"/>
          <w:rtl/>
        </w:rPr>
        <w:t>ב</w:t>
      </w:r>
      <w:r w:rsidRPr="0024069E">
        <w:rPr>
          <w:rFonts w:hint="cs"/>
          <w:rtl/>
        </w:rPr>
        <w:t>אופן ו</w:t>
      </w:r>
      <w:r w:rsidR="000221C0">
        <w:rPr>
          <w:rFonts w:hint="cs"/>
          <w:rtl/>
        </w:rPr>
        <w:t>ב</w:t>
      </w:r>
      <w:r w:rsidRPr="0024069E">
        <w:rPr>
          <w:rFonts w:hint="cs"/>
          <w:rtl/>
        </w:rPr>
        <w:t xml:space="preserve">מקום שנקבעו בתקן, ולא נבדק אם מדגמי הבטון שניטלו מובאים למעבדות בתנאים שנקבעו בתקן ואם הם מוחזקים ומטופלים לפי תנאים אלה. </w:t>
      </w:r>
      <w:r w:rsidR="00287383">
        <w:rPr>
          <w:rFonts w:hint="cs"/>
          <w:rtl/>
        </w:rPr>
        <w:t xml:space="preserve">לפיכך </w:t>
      </w:r>
      <w:r w:rsidRPr="0024069E">
        <w:rPr>
          <w:rFonts w:hint="cs"/>
          <w:rtl/>
        </w:rPr>
        <w:t>נטילת מדגמים של בטון באתר ולא במפעל אינה מבטיחה שהבטון שבשימוש באתר מתאים לתקן.</w:t>
      </w:r>
      <w:r w:rsidRPr="006659F9" w:rsidR="006659F9">
        <w:rPr>
          <w:noProof/>
          <w:rtl/>
        </w:rPr>
        <w:t xml:space="preserve"> </w:t>
      </w:r>
      <w:r w:rsidRPr="0012789B" w:rsidR="006659F9">
        <w:rPr>
          <w:noProof/>
          <w:rtl/>
          <w:lang w:eastAsia="en-US"/>
        </w:rPr>
        <mc:AlternateContent>
          <mc:Choice Requires="wps">
            <w:drawing>
              <wp:anchor distT="0" distB="0" distL="114300" distR="114300" simplePos="0" relativeHeight="251684864" behindDoc="1" locked="0" layoutInCell="1" allowOverlap="1">
                <wp:simplePos x="0" y="0"/>
                <wp:positionH relativeFrom="margin">
                  <wp:posOffset>-431800</wp:posOffset>
                </wp:positionH>
                <wp:positionV relativeFrom="margin">
                  <wp:align>top</wp:align>
                </wp:positionV>
                <wp:extent cx="1620000" cy="4140000"/>
                <wp:effectExtent l="0" t="0" r="0" b="0"/>
                <wp:wrapNone/>
                <wp:docPr id="4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D7F58" w:rsidRPr="00373C5D" w:rsidP="006659F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98231794" name="תמונה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5406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D7F58" w:rsidP="006659F9">
                            <w:pPr>
                              <w:spacing w:before="120" w:after="0" w:line="240" w:lineRule="atLeast"/>
                              <w:rPr>
                                <w:rFonts w:cs="Tahoma"/>
                                <w:color w:val="0B5294"/>
                                <w:spacing w:val="-4"/>
                                <w:sz w:val="24"/>
                                <w:szCs w:val="24"/>
                                <w:rtl/>
                              </w:rPr>
                            </w:pPr>
                            <w:r w:rsidRPr="006659F9">
                              <w:rPr>
                                <w:rFonts w:cs="Tahoma" w:hint="eastAsia"/>
                                <w:color w:val="0B5294"/>
                                <w:spacing w:val="-4"/>
                                <w:sz w:val="24"/>
                                <w:szCs w:val="24"/>
                                <w:rtl/>
                              </w:rPr>
                              <w:t>בישראל</w:t>
                            </w:r>
                            <w:r w:rsidRPr="006659F9">
                              <w:rPr>
                                <w:rFonts w:cs="Tahoma"/>
                                <w:color w:val="0B5294"/>
                                <w:spacing w:val="-4"/>
                                <w:sz w:val="24"/>
                                <w:szCs w:val="24"/>
                                <w:rtl/>
                              </w:rPr>
                              <w:t xml:space="preserve"> </w:t>
                            </w:r>
                            <w:r w:rsidRPr="006659F9">
                              <w:rPr>
                                <w:rFonts w:cs="Tahoma" w:hint="eastAsia"/>
                                <w:color w:val="0B5294"/>
                                <w:spacing w:val="-4"/>
                                <w:sz w:val="24"/>
                                <w:szCs w:val="24"/>
                                <w:rtl/>
                              </w:rPr>
                              <w:t>אין</w:t>
                            </w:r>
                            <w:r w:rsidRPr="006659F9">
                              <w:rPr>
                                <w:rFonts w:cs="Tahoma"/>
                                <w:color w:val="0B5294"/>
                                <w:spacing w:val="-4"/>
                                <w:sz w:val="24"/>
                                <w:szCs w:val="24"/>
                                <w:rtl/>
                              </w:rPr>
                              <w:t xml:space="preserve"> </w:t>
                            </w:r>
                            <w:r w:rsidRPr="006659F9">
                              <w:rPr>
                                <w:rFonts w:cs="Tahoma" w:hint="eastAsia"/>
                                <w:color w:val="0B5294"/>
                                <w:spacing w:val="-4"/>
                                <w:sz w:val="24"/>
                                <w:szCs w:val="24"/>
                                <w:rtl/>
                              </w:rPr>
                              <w:t>כיום</w:t>
                            </w:r>
                            <w:r w:rsidRPr="006659F9">
                              <w:rPr>
                                <w:rFonts w:cs="Tahoma"/>
                                <w:color w:val="0B5294"/>
                                <w:spacing w:val="-4"/>
                                <w:sz w:val="24"/>
                                <w:szCs w:val="24"/>
                                <w:rtl/>
                              </w:rPr>
                              <w:t xml:space="preserve"> </w:t>
                            </w:r>
                            <w:r w:rsidRPr="006659F9">
                              <w:rPr>
                                <w:rFonts w:cs="Tahoma" w:hint="eastAsia"/>
                                <w:color w:val="0B5294"/>
                                <w:spacing w:val="-4"/>
                                <w:sz w:val="24"/>
                                <w:szCs w:val="24"/>
                                <w:rtl/>
                              </w:rPr>
                              <w:t>גורם</w:t>
                            </w:r>
                            <w:r w:rsidRPr="006659F9">
                              <w:rPr>
                                <w:rFonts w:cs="Tahoma"/>
                                <w:color w:val="0B5294"/>
                                <w:spacing w:val="-4"/>
                                <w:sz w:val="24"/>
                                <w:szCs w:val="24"/>
                                <w:rtl/>
                              </w:rPr>
                              <w:t xml:space="preserve"> </w:t>
                            </w:r>
                            <w:r w:rsidRPr="006659F9">
                              <w:rPr>
                                <w:rFonts w:cs="Tahoma" w:hint="eastAsia"/>
                                <w:color w:val="0B5294"/>
                                <w:spacing w:val="-4"/>
                                <w:sz w:val="24"/>
                                <w:szCs w:val="24"/>
                                <w:rtl/>
                              </w:rPr>
                              <w:t>מאסדר</w:t>
                            </w:r>
                            <w:r w:rsidRPr="006659F9">
                              <w:rPr>
                                <w:rFonts w:cs="Tahoma"/>
                                <w:color w:val="0B5294"/>
                                <w:spacing w:val="-4"/>
                                <w:sz w:val="24"/>
                                <w:szCs w:val="24"/>
                                <w:rtl/>
                              </w:rPr>
                              <w:t xml:space="preserve"> </w:t>
                            </w:r>
                            <w:r w:rsidRPr="006659F9">
                              <w:rPr>
                                <w:rFonts w:cs="Tahoma" w:hint="eastAsia"/>
                                <w:color w:val="0B5294"/>
                                <w:spacing w:val="-4"/>
                                <w:sz w:val="24"/>
                                <w:szCs w:val="24"/>
                                <w:rtl/>
                              </w:rPr>
                              <w:t>האחראי</w:t>
                            </w:r>
                            <w:r w:rsidRPr="006659F9">
                              <w:rPr>
                                <w:rFonts w:cs="Tahoma"/>
                                <w:color w:val="0B5294"/>
                                <w:spacing w:val="-4"/>
                                <w:sz w:val="24"/>
                                <w:szCs w:val="24"/>
                                <w:rtl/>
                              </w:rPr>
                              <w:t xml:space="preserve"> </w:t>
                            </w:r>
                            <w:r w:rsidRPr="006659F9">
                              <w:rPr>
                                <w:rFonts w:cs="Tahoma" w:hint="eastAsia"/>
                                <w:color w:val="0B5294"/>
                                <w:spacing w:val="-4"/>
                                <w:sz w:val="24"/>
                                <w:szCs w:val="24"/>
                                <w:rtl/>
                              </w:rPr>
                              <w:t>לאיכות</w:t>
                            </w:r>
                            <w:r w:rsidRPr="006659F9">
                              <w:rPr>
                                <w:rFonts w:cs="Tahoma"/>
                                <w:color w:val="0B5294"/>
                                <w:spacing w:val="-4"/>
                                <w:sz w:val="24"/>
                                <w:szCs w:val="24"/>
                                <w:rtl/>
                              </w:rPr>
                              <w:t xml:space="preserve"> </w:t>
                            </w:r>
                            <w:r w:rsidRPr="006659F9">
                              <w:rPr>
                                <w:rFonts w:cs="Tahoma" w:hint="eastAsia"/>
                                <w:color w:val="0B5294"/>
                                <w:spacing w:val="-4"/>
                                <w:sz w:val="24"/>
                                <w:szCs w:val="24"/>
                                <w:rtl/>
                              </w:rPr>
                              <w:t>הבטון</w:t>
                            </w:r>
                            <w:r w:rsidRPr="006659F9">
                              <w:rPr>
                                <w:rFonts w:cs="Tahoma"/>
                                <w:color w:val="0B5294"/>
                                <w:spacing w:val="-4"/>
                                <w:sz w:val="24"/>
                                <w:szCs w:val="24"/>
                                <w:rtl/>
                              </w:rPr>
                              <w:t xml:space="preserve">. </w:t>
                            </w:r>
                            <w:r w:rsidRPr="006659F9">
                              <w:rPr>
                                <w:rFonts w:cs="Tahoma" w:hint="eastAsia"/>
                                <w:color w:val="0B5294"/>
                                <w:spacing w:val="-4"/>
                                <w:sz w:val="24"/>
                                <w:szCs w:val="24"/>
                                <w:rtl/>
                              </w:rPr>
                              <w:t>שום</w:t>
                            </w:r>
                            <w:r w:rsidRPr="006659F9">
                              <w:rPr>
                                <w:rFonts w:cs="Tahoma"/>
                                <w:color w:val="0B5294"/>
                                <w:spacing w:val="-4"/>
                                <w:sz w:val="24"/>
                                <w:szCs w:val="24"/>
                                <w:rtl/>
                              </w:rPr>
                              <w:t xml:space="preserve"> </w:t>
                            </w:r>
                            <w:r w:rsidRPr="006659F9">
                              <w:rPr>
                                <w:rFonts w:cs="Tahoma" w:hint="eastAsia"/>
                                <w:color w:val="0B5294"/>
                                <w:spacing w:val="-4"/>
                                <w:sz w:val="24"/>
                                <w:szCs w:val="24"/>
                                <w:rtl/>
                              </w:rPr>
                              <w:t>גוף</w:t>
                            </w:r>
                            <w:r w:rsidRPr="006659F9">
                              <w:rPr>
                                <w:rFonts w:cs="Tahoma"/>
                                <w:color w:val="0B5294"/>
                                <w:spacing w:val="-4"/>
                                <w:sz w:val="24"/>
                                <w:szCs w:val="24"/>
                                <w:rtl/>
                              </w:rPr>
                              <w:t xml:space="preserve"> </w:t>
                            </w:r>
                            <w:r w:rsidRPr="006659F9">
                              <w:rPr>
                                <w:rFonts w:cs="Tahoma" w:hint="eastAsia"/>
                                <w:color w:val="0B5294"/>
                                <w:spacing w:val="-4"/>
                                <w:sz w:val="24"/>
                                <w:szCs w:val="24"/>
                                <w:rtl/>
                              </w:rPr>
                              <w:t>ממלכתי</w:t>
                            </w:r>
                            <w:r w:rsidRPr="006659F9">
                              <w:rPr>
                                <w:rFonts w:cs="Tahoma"/>
                                <w:color w:val="0B5294"/>
                                <w:spacing w:val="-4"/>
                                <w:sz w:val="24"/>
                                <w:szCs w:val="24"/>
                                <w:rtl/>
                              </w:rPr>
                              <w:t xml:space="preserve"> </w:t>
                            </w:r>
                            <w:r w:rsidRPr="006659F9">
                              <w:rPr>
                                <w:rFonts w:cs="Tahoma" w:hint="eastAsia"/>
                                <w:color w:val="0B5294"/>
                                <w:spacing w:val="-4"/>
                                <w:sz w:val="24"/>
                                <w:szCs w:val="24"/>
                                <w:rtl/>
                              </w:rPr>
                              <w:t>אינו</w:t>
                            </w:r>
                            <w:r w:rsidRPr="006659F9">
                              <w:rPr>
                                <w:rFonts w:cs="Tahoma"/>
                                <w:color w:val="0B5294"/>
                                <w:spacing w:val="-4"/>
                                <w:sz w:val="24"/>
                                <w:szCs w:val="24"/>
                                <w:rtl/>
                              </w:rPr>
                              <w:t xml:space="preserve"> </w:t>
                            </w:r>
                            <w:r w:rsidRPr="006659F9">
                              <w:rPr>
                                <w:rFonts w:cs="Tahoma" w:hint="eastAsia"/>
                                <w:color w:val="0B5294"/>
                                <w:spacing w:val="-4"/>
                                <w:sz w:val="24"/>
                                <w:szCs w:val="24"/>
                                <w:rtl/>
                              </w:rPr>
                              <w:t>מפקח</w:t>
                            </w:r>
                            <w:r w:rsidRPr="006659F9">
                              <w:rPr>
                                <w:rFonts w:cs="Tahoma"/>
                                <w:color w:val="0B5294"/>
                                <w:spacing w:val="-4"/>
                                <w:sz w:val="24"/>
                                <w:szCs w:val="24"/>
                                <w:rtl/>
                              </w:rPr>
                              <w:t xml:space="preserve"> </w:t>
                            </w:r>
                            <w:r w:rsidRPr="006659F9">
                              <w:rPr>
                                <w:rFonts w:cs="Tahoma" w:hint="eastAsia"/>
                                <w:color w:val="0B5294"/>
                                <w:spacing w:val="-4"/>
                                <w:sz w:val="24"/>
                                <w:szCs w:val="24"/>
                                <w:rtl/>
                              </w:rPr>
                              <w:t>באתרי</w:t>
                            </w:r>
                            <w:r w:rsidRPr="006659F9">
                              <w:rPr>
                                <w:rFonts w:cs="Tahoma"/>
                                <w:color w:val="0B5294"/>
                                <w:spacing w:val="-4"/>
                                <w:sz w:val="24"/>
                                <w:szCs w:val="24"/>
                                <w:rtl/>
                              </w:rPr>
                              <w:t xml:space="preserve"> </w:t>
                            </w:r>
                            <w:r w:rsidRPr="006659F9">
                              <w:rPr>
                                <w:rFonts w:cs="Tahoma" w:hint="eastAsia"/>
                                <w:color w:val="0B5294"/>
                                <w:spacing w:val="-4"/>
                                <w:sz w:val="24"/>
                                <w:szCs w:val="24"/>
                                <w:rtl/>
                              </w:rPr>
                              <w:t>הבנייה</w:t>
                            </w:r>
                            <w:r w:rsidRPr="006659F9">
                              <w:rPr>
                                <w:rFonts w:cs="Tahoma"/>
                                <w:color w:val="0B5294"/>
                                <w:spacing w:val="-4"/>
                                <w:sz w:val="24"/>
                                <w:szCs w:val="24"/>
                                <w:rtl/>
                              </w:rPr>
                              <w:t xml:space="preserve"> </w:t>
                            </w:r>
                            <w:r w:rsidRPr="006659F9">
                              <w:rPr>
                                <w:rFonts w:cs="Tahoma" w:hint="eastAsia"/>
                                <w:color w:val="0B5294"/>
                                <w:spacing w:val="-4"/>
                                <w:sz w:val="24"/>
                                <w:szCs w:val="24"/>
                                <w:rtl/>
                              </w:rPr>
                              <w:t>על</w:t>
                            </w:r>
                            <w:r w:rsidRPr="006659F9">
                              <w:rPr>
                                <w:rFonts w:cs="Tahoma"/>
                                <w:color w:val="0B5294"/>
                                <w:spacing w:val="-4"/>
                                <w:sz w:val="24"/>
                                <w:szCs w:val="24"/>
                                <w:rtl/>
                              </w:rPr>
                              <w:t xml:space="preserve"> </w:t>
                            </w:r>
                            <w:r w:rsidRPr="006659F9">
                              <w:rPr>
                                <w:rFonts w:cs="Tahoma" w:hint="eastAsia"/>
                                <w:color w:val="0B5294"/>
                                <w:spacing w:val="-4"/>
                                <w:sz w:val="24"/>
                                <w:szCs w:val="24"/>
                                <w:rtl/>
                              </w:rPr>
                              <w:t>תהליך</w:t>
                            </w:r>
                            <w:r w:rsidRPr="006659F9">
                              <w:rPr>
                                <w:rFonts w:cs="Tahoma"/>
                                <w:color w:val="0B5294"/>
                                <w:spacing w:val="-4"/>
                                <w:sz w:val="24"/>
                                <w:szCs w:val="24"/>
                                <w:rtl/>
                              </w:rPr>
                              <w:t xml:space="preserve"> </w:t>
                            </w:r>
                            <w:r w:rsidRPr="006659F9">
                              <w:rPr>
                                <w:rFonts w:cs="Tahoma" w:hint="eastAsia"/>
                                <w:color w:val="0B5294"/>
                                <w:spacing w:val="-4"/>
                                <w:sz w:val="24"/>
                                <w:szCs w:val="24"/>
                                <w:rtl/>
                              </w:rPr>
                              <w:t>נטילת</w:t>
                            </w:r>
                            <w:r w:rsidRPr="006659F9">
                              <w:rPr>
                                <w:rFonts w:cs="Tahoma"/>
                                <w:color w:val="0B5294"/>
                                <w:spacing w:val="-4"/>
                                <w:sz w:val="24"/>
                                <w:szCs w:val="24"/>
                                <w:rtl/>
                              </w:rPr>
                              <w:t xml:space="preserve"> </w:t>
                            </w:r>
                            <w:r w:rsidRPr="006659F9">
                              <w:rPr>
                                <w:rFonts w:cs="Tahoma" w:hint="eastAsia"/>
                                <w:color w:val="0B5294"/>
                                <w:spacing w:val="-4"/>
                                <w:sz w:val="24"/>
                                <w:szCs w:val="24"/>
                                <w:rtl/>
                              </w:rPr>
                              <w:t>הבטון</w:t>
                            </w:r>
                            <w:r w:rsidRPr="006659F9">
                              <w:rPr>
                                <w:rFonts w:cs="Tahoma"/>
                                <w:color w:val="0B5294"/>
                                <w:spacing w:val="-4"/>
                                <w:sz w:val="24"/>
                                <w:szCs w:val="24"/>
                                <w:rtl/>
                              </w:rPr>
                              <w:t xml:space="preserve"> </w:t>
                            </w:r>
                          </w:p>
                          <w:p w:rsidR="002D7F58" w:rsidRPr="00373C5D" w:rsidP="006659F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32232942"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06215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2D7F58" w:rsidRPr="00373C5D" w:rsidP="006659F9">
                      <w:pPr>
                        <w:spacing w:line="240" w:lineRule="atLeast"/>
                        <w:rPr>
                          <w:rFonts w:cs="Tahoma"/>
                          <w:b/>
                          <w:bCs/>
                          <w:color w:val="0B5294"/>
                          <w:sz w:val="48"/>
                          <w:szCs w:val="48"/>
                          <w:rtl/>
                        </w:rPr>
                      </w:pPr>
                      <w:drawing>
                        <wp:inline distT="0" distB="0" distL="0" distR="0">
                          <wp:extent cx="311150" cy="256800"/>
                          <wp:effectExtent l="0" t="0" r="0" b="0"/>
                          <wp:docPr id="49" name="תמונה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00006"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D7F58" w:rsidP="006659F9">
                      <w:pPr>
                        <w:spacing w:before="120" w:after="0" w:line="240" w:lineRule="atLeast"/>
                        <w:rPr>
                          <w:rFonts w:cs="Tahoma"/>
                          <w:color w:val="0B5294"/>
                          <w:spacing w:val="-4"/>
                          <w:sz w:val="24"/>
                          <w:szCs w:val="24"/>
                          <w:rtl/>
                        </w:rPr>
                      </w:pPr>
                      <w:r w:rsidRPr="006659F9">
                        <w:rPr>
                          <w:rFonts w:cs="Tahoma" w:hint="eastAsia"/>
                          <w:color w:val="0B5294"/>
                          <w:spacing w:val="-4"/>
                          <w:sz w:val="24"/>
                          <w:szCs w:val="24"/>
                          <w:rtl/>
                        </w:rPr>
                        <w:t>בישראל</w:t>
                      </w:r>
                      <w:r w:rsidRPr="006659F9">
                        <w:rPr>
                          <w:rFonts w:cs="Tahoma"/>
                          <w:color w:val="0B5294"/>
                          <w:spacing w:val="-4"/>
                          <w:sz w:val="24"/>
                          <w:szCs w:val="24"/>
                          <w:rtl/>
                        </w:rPr>
                        <w:t xml:space="preserve"> </w:t>
                      </w:r>
                      <w:r w:rsidRPr="006659F9">
                        <w:rPr>
                          <w:rFonts w:cs="Tahoma" w:hint="eastAsia"/>
                          <w:color w:val="0B5294"/>
                          <w:spacing w:val="-4"/>
                          <w:sz w:val="24"/>
                          <w:szCs w:val="24"/>
                          <w:rtl/>
                        </w:rPr>
                        <w:t>אין</w:t>
                      </w:r>
                      <w:r w:rsidRPr="006659F9">
                        <w:rPr>
                          <w:rFonts w:cs="Tahoma"/>
                          <w:color w:val="0B5294"/>
                          <w:spacing w:val="-4"/>
                          <w:sz w:val="24"/>
                          <w:szCs w:val="24"/>
                          <w:rtl/>
                        </w:rPr>
                        <w:t xml:space="preserve"> </w:t>
                      </w:r>
                      <w:r w:rsidRPr="006659F9">
                        <w:rPr>
                          <w:rFonts w:cs="Tahoma" w:hint="eastAsia"/>
                          <w:color w:val="0B5294"/>
                          <w:spacing w:val="-4"/>
                          <w:sz w:val="24"/>
                          <w:szCs w:val="24"/>
                          <w:rtl/>
                        </w:rPr>
                        <w:t>כיום</w:t>
                      </w:r>
                      <w:r w:rsidRPr="006659F9">
                        <w:rPr>
                          <w:rFonts w:cs="Tahoma"/>
                          <w:color w:val="0B5294"/>
                          <w:spacing w:val="-4"/>
                          <w:sz w:val="24"/>
                          <w:szCs w:val="24"/>
                          <w:rtl/>
                        </w:rPr>
                        <w:t xml:space="preserve"> </w:t>
                      </w:r>
                      <w:r w:rsidRPr="006659F9">
                        <w:rPr>
                          <w:rFonts w:cs="Tahoma" w:hint="eastAsia"/>
                          <w:color w:val="0B5294"/>
                          <w:spacing w:val="-4"/>
                          <w:sz w:val="24"/>
                          <w:szCs w:val="24"/>
                          <w:rtl/>
                        </w:rPr>
                        <w:t>גורם</w:t>
                      </w:r>
                      <w:r w:rsidRPr="006659F9">
                        <w:rPr>
                          <w:rFonts w:cs="Tahoma"/>
                          <w:color w:val="0B5294"/>
                          <w:spacing w:val="-4"/>
                          <w:sz w:val="24"/>
                          <w:szCs w:val="24"/>
                          <w:rtl/>
                        </w:rPr>
                        <w:t xml:space="preserve"> </w:t>
                      </w:r>
                      <w:r w:rsidRPr="006659F9">
                        <w:rPr>
                          <w:rFonts w:cs="Tahoma" w:hint="eastAsia"/>
                          <w:color w:val="0B5294"/>
                          <w:spacing w:val="-4"/>
                          <w:sz w:val="24"/>
                          <w:szCs w:val="24"/>
                          <w:rtl/>
                        </w:rPr>
                        <w:t>מאסדר</w:t>
                      </w:r>
                      <w:r w:rsidRPr="006659F9">
                        <w:rPr>
                          <w:rFonts w:cs="Tahoma"/>
                          <w:color w:val="0B5294"/>
                          <w:spacing w:val="-4"/>
                          <w:sz w:val="24"/>
                          <w:szCs w:val="24"/>
                          <w:rtl/>
                        </w:rPr>
                        <w:t xml:space="preserve"> </w:t>
                      </w:r>
                      <w:r w:rsidRPr="006659F9">
                        <w:rPr>
                          <w:rFonts w:cs="Tahoma" w:hint="eastAsia"/>
                          <w:color w:val="0B5294"/>
                          <w:spacing w:val="-4"/>
                          <w:sz w:val="24"/>
                          <w:szCs w:val="24"/>
                          <w:rtl/>
                        </w:rPr>
                        <w:t>האחראי</w:t>
                      </w:r>
                      <w:r w:rsidRPr="006659F9">
                        <w:rPr>
                          <w:rFonts w:cs="Tahoma"/>
                          <w:color w:val="0B5294"/>
                          <w:spacing w:val="-4"/>
                          <w:sz w:val="24"/>
                          <w:szCs w:val="24"/>
                          <w:rtl/>
                        </w:rPr>
                        <w:t xml:space="preserve"> </w:t>
                      </w:r>
                      <w:r w:rsidRPr="006659F9">
                        <w:rPr>
                          <w:rFonts w:cs="Tahoma" w:hint="eastAsia"/>
                          <w:color w:val="0B5294"/>
                          <w:spacing w:val="-4"/>
                          <w:sz w:val="24"/>
                          <w:szCs w:val="24"/>
                          <w:rtl/>
                        </w:rPr>
                        <w:t>לאיכות</w:t>
                      </w:r>
                      <w:r w:rsidRPr="006659F9">
                        <w:rPr>
                          <w:rFonts w:cs="Tahoma"/>
                          <w:color w:val="0B5294"/>
                          <w:spacing w:val="-4"/>
                          <w:sz w:val="24"/>
                          <w:szCs w:val="24"/>
                          <w:rtl/>
                        </w:rPr>
                        <w:t xml:space="preserve"> </w:t>
                      </w:r>
                      <w:r w:rsidRPr="006659F9">
                        <w:rPr>
                          <w:rFonts w:cs="Tahoma" w:hint="eastAsia"/>
                          <w:color w:val="0B5294"/>
                          <w:spacing w:val="-4"/>
                          <w:sz w:val="24"/>
                          <w:szCs w:val="24"/>
                          <w:rtl/>
                        </w:rPr>
                        <w:t>הבטון</w:t>
                      </w:r>
                      <w:r w:rsidRPr="006659F9">
                        <w:rPr>
                          <w:rFonts w:cs="Tahoma"/>
                          <w:color w:val="0B5294"/>
                          <w:spacing w:val="-4"/>
                          <w:sz w:val="24"/>
                          <w:szCs w:val="24"/>
                          <w:rtl/>
                        </w:rPr>
                        <w:t xml:space="preserve">. </w:t>
                      </w:r>
                      <w:r w:rsidRPr="006659F9">
                        <w:rPr>
                          <w:rFonts w:cs="Tahoma" w:hint="eastAsia"/>
                          <w:color w:val="0B5294"/>
                          <w:spacing w:val="-4"/>
                          <w:sz w:val="24"/>
                          <w:szCs w:val="24"/>
                          <w:rtl/>
                        </w:rPr>
                        <w:t>שום</w:t>
                      </w:r>
                      <w:r w:rsidRPr="006659F9">
                        <w:rPr>
                          <w:rFonts w:cs="Tahoma"/>
                          <w:color w:val="0B5294"/>
                          <w:spacing w:val="-4"/>
                          <w:sz w:val="24"/>
                          <w:szCs w:val="24"/>
                          <w:rtl/>
                        </w:rPr>
                        <w:t xml:space="preserve"> </w:t>
                      </w:r>
                      <w:r w:rsidRPr="006659F9">
                        <w:rPr>
                          <w:rFonts w:cs="Tahoma" w:hint="eastAsia"/>
                          <w:color w:val="0B5294"/>
                          <w:spacing w:val="-4"/>
                          <w:sz w:val="24"/>
                          <w:szCs w:val="24"/>
                          <w:rtl/>
                        </w:rPr>
                        <w:t>גוף</w:t>
                      </w:r>
                      <w:r w:rsidRPr="006659F9">
                        <w:rPr>
                          <w:rFonts w:cs="Tahoma"/>
                          <w:color w:val="0B5294"/>
                          <w:spacing w:val="-4"/>
                          <w:sz w:val="24"/>
                          <w:szCs w:val="24"/>
                          <w:rtl/>
                        </w:rPr>
                        <w:t xml:space="preserve"> </w:t>
                      </w:r>
                      <w:r w:rsidRPr="006659F9">
                        <w:rPr>
                          <w:rFonts w:cs="Tahoma" w:hint="eastAsia"/>
                          <w:color w:val="0B5294"/>
                          <w:spacing w:val="-4"/>
                          <w:sz w:val="24"/>
                          <w:szCs w:val="24"/>
                          <w:rtl/>
                        </w:rPr>
                        <w:t>ממלכתי</w:t>
                      </w:r>
                      <w:r w:rsidRPr="006659F9">
                        <w:rPr>
                          <w:rFonts w:cs="Tahoma"/>
                          <w:color w:val="0B5294"/>
                          <w:spacing w:val="-4"/>
                          <w:sz w:val="24"/>
                          <w:szCs w:val="24"/>
                          <w:rtl/>
                        </w:rPr>
                        <w:t xml:space="preserve"> </w:t>
                      </w:r>
                      <w:r w:rsidRPr="006659F9">
                        <w:rPr>
                          <w:rFonts w:cs="Tahoma" w:hint="eastAsia"/>
                          <w:color w:val="0B5294"/>
                          <w:spacing w:val="-4"/>
                          <w:sz w:val="24"/>
                          <w:szCs w:val="24"/>
                          <w:rtl/>
                        </w:rPr>
                        <w:t>אינו</w:t>
                      </w:r>
                      <w:r w:rsidRPr="006659F9">
                        <w:rPr>
                          <w:rFonts w:cs="Tahoma"/>
                          <w:color w:val="0B5294"/>
                          <w:spacing w:val="-4"/>
                          <w:sz w:val="24"/>
                          <w:szCs w:val="24"/>
                          <w:rtl/>
                        </w:rPr>
                        <w:t xml:space="preserve"> </w:t>
                      </w:r>
                      <w:r w:rsidRPr="006659F9">
                        <w:rPr>
                          <w:rFonts w:cs="Tahoma" w:hint="eastAsia"/>
                          <w:color w:val="0B5294"/>
                          <w:spacing w:val="-4"/>
                          <w:sz w:val="24"/>
                          <w:szCs w:val="24"/>
                          <w:rtl/>
                        </w:rPr>
                        <w:t>מפקח</w:t>
                      </w:r>
                      <w:r w:rsidRPr="006659F9">
                        <w:rPr>
                          <w:rFonts w:cs="Tahoma"/>
                          <w:color w:val="0B5294"/>
                          <w:spacing w:val="-4"/>
                          <w:sz w:val="24"/>
                          <w:szCs w:val="24"/>
                          <w:rtl/>
                        </w:rPr>
                        <w:t xml:space="preserve"> </w:t>
                      </w:r>
                      <w:r w:rsidRPr="006659F9">
                        <w:rPr>
                          <w:rFonts w:cs="Tahoma" w:hint="eastAsia"/>
                          <w:color w:val="0B5294"/>
                          <w:spacing w:val="-4"/>
                          <w:sz w:val="24"/>
                          <w:szCs w:val="24"/>
                          <w:rtl/>
                        </w:rPr>
                        <w:t>באתרי</w:t>
                      </w:r>
                      <w:r w:rsidRPr="006659F9">
                        <w:rPr>
                          <w:rFonts w:cs="Tahoma"/>
                          <w:color w:val="0B5294"/>
                          <w:spacing w:val="-4"/>
                          <w:sz w:val="24"/>
                          <w:szCs w:val="24"/>
                          <w:rtl/>
                        </w:rPr>
                        <w:t xml:space="preserve"> </w:t>
                      </w:r>
                      <w:r w:rsidRPr="006659F9">
                        <w:rPr>
                          <w:rFonts w:cs="Tahoma" w:hint="eastAsia"/>
                          <w:color w:val="0B5294"/>
                          <w:spacing w:val="-4"/>
                          <w:sz w:val="24"/>
                          <w:szCs w:val="24"/>
                          <w:rtl/>
                        </w:rPr>
                        <w:t>הבנייה</w:t>
                      </w:r>
                      <w:r w:rsidRPr="006659F9">
                        <w:rPr>
                          <w:rFonts w:cs="Tahoma"/>
                          <w:color w:val="0B5294"/>
                          <w:spacing w:val="-4"/>
                          <w:sz w:val="24"/>
                          <w:szCs w:val="24"/>
                          <w:rtl/>
                        </w:rPr>
                        <w:t xml:space="preserve"> </w:t>
                      </w:r>
                      <w:r w:rsidRPr="006659F9">
                        <w:rPr>
                          <w:rFonts w:cs="Tahoma" w:hint="eastAsia"/>
                          <w:color w:val="0B5294"/>
                          <w:spacing w:val="-4"/>
                          <w:sz w:val="24"/>
                          <w:szCs w:val="24"/>
                          <w:rtl/>
                        </w:rPr>
                        <w:t>על</w:t>
                      </w:r>
                      <w:r w:rsidRPr="006659F9">
                        <w:rPr>
                          <w:rFonts w:cs="Tahoma"/>
                          <w:color w:val="0B5294"/>
                          <w:spacing w:val="-4"/>
                          <w:sz w:val="24"/>
                          <w:szCs w:val="24"/>
                          <w:rtl/>
                        </w:rPr>
                        <w:t xml:space="preserve"> </w:t>
                      </w:r>
                      <w:r w:rsidRPr="006659F9">
                        <w:rPr>
                          <w:rFonts w:cs="Tahoma" w:hint="eastAsia"/>
                          <w:color w:val="0B5294"/>
                          <w:spacing w:val="-4"/>
                          <w:sz w:val="24"/>
                          <w:szCs w:val="24"/>
                          <w:rtl/>
                        </w:rPr>
                        <w:t>תהליך</w:t>
                      </w:r>
                      <w:r w:rsidRPr="006659F9">
                        <w:rPr>
                          <w:rFonts w:cs="Tahoma"/>
                          <w:color w:val="0B5294"/>
                          <w:spacing w:val="-4"/>
                          <w:sz w:val="24"/>
                          <w:szCs w:val="24"/>
                          <w:rtl/>
                        </w:rPr>
                        <w:t xml:space="preserve"> </w:t>
                      </w:r>
                      <w:r w:rsidRPr="006659F9">
                        <w:rPr>
                          <w:rFonts w:cs="Tahoma" w:hint="eastAsia"/>
                          <w:color w:val="0B5294"/>
                          <w:spacing w:val="-4"/>
                          <w:sz w:val="24"/>
                          <w:szCs w:val="24"/>
                          <w:rtl/>
                        </w:rPr>
                        <w:t>נטילת</w:t>
                      </w:r>
                      <w:r w:rsidRPr="006659F9">
                        <w:rPr>
                          <w:rFonts w:cs="Tahoma"/>
                          <w:color w:val="0B5294"/>
                          <w:spacing w:val="-4"/>
                          <w:sz w:val="24"/>
                          <w:szCs w:val="24"/>
                          <w:rtl/>
                        </w:rPr>
                        <w:t xml:space="preserve"> </w:t>
                      </w:r>
                      <w:r w:rsidRPr="006659F9">
                        <w:rPr>
                          <w:rFonts w:cs="Tahoma" w:hint="eastAsia"/>
                          <w:color w:val="0B5294"/>
                          <w:spacing w:val="-4"/>
                          <w:sz w:val="24"/>
                          <w:szCs w:val="24"/>
                          <w:rtl/>
                        </w:rPr>
                        <w:t>הבטון</w:t>
                      </w:r>
                      <w:r w:rsidRPr="006659F9">
                        <w:rPr>
                          <w:rFonts w:cs="Tahoma"/>
                          <w:color w:val="0B5294"/>
                          <w:spacing w:val="-4"/>
                          <w:sz w:val="24"/>
                          <w:szCs w:val="24"/>
                          <w:rtl/>
                        </w:rPr>
                        <w:t xml:space="preserve"> </w:t>
                      </w:r>
                    </w:p>
                    <w:p w:rsidR="002D7F58" w:rsidRPr="00373C5D" w:rsidP="006659F9">
                      <w:pPr>
                        <w:spacing w:before="120" w:after="0" w:line="240" w:lineRule="atLeast"/>
                        <w:rPr>
                          <w:rFonts w:cs="Tahoma"/>
                          <w:b/>
                          <w:bCs/>
                          <w:color w:val="0B5294"/>
                          <w:sz w:val="48"/>
                          <w:szCs w:val="48"/>
                          <w:rtl/>
                        </w:rPr>
                      </w:pPr>
                      <w:drawing>
                        <wp:inline distT="0" distB="0" distL="0" distR="0">
                          <wp:extent cx="288000" cy="31337"/>
                          <wp:effectExtent l="0" t="0" r="0" b="6985"/>
                          <wp:docPr id="50"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500732"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24069E">
        <w:rPr>
          <w:rFonts w:hint="cs"/>
          <w:rtl/>
        </w:rPr>
        <w:t xml:space="preserve"> </w:t>
      </w:r>
    </w:p>
    <w:p w:rsidR="006E45B0" w:rsidRPr="00142293" w:rsidP="000221C0">
      <w:pPr>
        <w:spacing w:before="180" w:line="240" w:lineRule="exact"/>
        <w:ind w:left="340" w:right="2268"/>
        <w:jc w:val="both"/>
        <w:rPr>
          <w:rFonts w:ascii="Tahoma" w:hAnsi="Tahoma" w:cs="Tahoma"/>
          <w:sz w:val="17"/>
          <w:szCs w:val="17"/>
          <w:rtl/>
        </w:rPr>
      </w:pPr>
      <w:r w:rsidRPr="00142293">
        <w:rPr>
          <w:rFonts w:ascii="Tahoma" w:hAnsi="Tahoma" w:cs="Tahoma" w:hint="cs"/>
          <w:sz w:val="17"/>
          <w:szCs w:val="17"/>
          <w:rtl/>
        </w:rPr>
        <w:t>הרשות להסמכת מעבדות מסרה לנציגי משרד מבקר המדינה, בפברואר 2017, כי היא רואה עצמה כגוף ה</w:t>
      </w:r>
      <w:r w:rsidRPr="00142293">
        <w:rPr>
          <w:rFonts w:ascii="Tahoma" w:hAnsi="Tahoma" w:cs="Tahoma"/>
          <w:sz w:val="17"/>
          <w:szCs w:val="17"/>
          <w:rtl/>
        </w:rPr>
        <w:t>ק</w:t>
      </w:r>
      <w:r w:rsidRPr="00142293">
        <w:rPr>
          <w:rFonts w:ascii="Tahoma" w:hAnsi="Tahoma" w:cs="Tahoma" w:hint="cs"/>
          <w:sz w:val="17"/>
          <w:szCs w:val="17"/>
          <w:rtl/>
        </w:rPr>
        <w:t>ו</w:t>
      </w:r>
      <w:r w:rsidRPr="00142293">
        <w:rPr>
          <w:rFonts w:ascii="Tahoma" w:hAnsi="Tahoma" w:cs="Tahoma"/>
          <w:sz w:val="17"/>
          <w:szCs w:val="17"/>
          <w:rtl/>
        </w:rPr>
        <w:t xml:space="preserve">בע דרישות לגבי </w:t>
      </w:r>
      <w:r w:rsidRPr="00142293">
        <w:rPr>
          <w:rFonts w:ascii="Tahoma" w:hAnsi="Tahoma" w:cs="Tahoma" w:hint="cs"/>
          <w:sz w:val="17"/>
          <w:szCs w:val="17"/>
          <w:rtl/>
        </w:rPr>
        <w:t>כשירות</w:t>
      </w:r>
      <w:r w:rsidRPr="00142293">
        <w:rPr>
          <w:rFonts w:ascii="Tahoma" w:hAnsi="Tahoma" w:cs="Tahoma"/>
          <w:sz w:val="17"/>
          <w:szCs w:val="17"/>
          <w:rtl/>
        </w:rPr>
        <w:t xml:space="preserve"> מקצועית של עובדים ומנהלים במעבדות המבקשות לקבל הסמכה ולגבי ביצוע בדיקות</w:t>
      </w:r>
      <w:r w:rsidR="000221C0">
        <w:rPr>
          <w:rFonts w:ascii="Tahoma" w:hAnsi="Tahoma" w:cs="Tahoma" w:hint="cs"/>
          <w:sz w:val="17"/>
          <w:szCs w:val="17"/>
          <w:rtl/>
        </w:rPr>
        <w:t>, ובודקת</w:t>
      </w:r>
      <w:r w:rsidRPr="00142293">
        <w:rPr>
          <w:rFonts w:ascii="Tahoma" w:hAnsi="Tahoma" w:cs="Tahoma" w:hint="cs"/>
          <w:sz w:val="17"/>
          <w:szCs w:val="17"/>
          <w:rtl/>
        </w:rPr>
        <w:t xml:space="preserve"> את יכולתן המקצועית לבצע את הבדיקות</w:t>
      </w:r>
      <w:r w:rsidR="000221C0">
        <w:rPr>
          <w:rFonts w:ascii="Tahoma" w:hAnsi="Tahoma" w:cs="Tahoma" w:hint="cs"/>
          <w:sz w:val="17"/>
          <w:szCs w:val="17"/>
          <w:rtl/>
        </w:rPr>
        <w:t>,</w:t>
      </w:r>
      <w:r w:rsidRPr="00142293">
        <w:rPr>
          <w:rFonts w:ascii="Tahoma" w:hAnsi="Tahoma" w:cs="Tahoma" w:hint="cs"/>
          <w:sz w:val="17"/>
          <w:szCs w:val="17"/>
          <w:rtl/>
        </w:rPr>
        <w:t xml:space="preserve"> ואינה רואה עצמה כגוף המפקח על הליכי נטילת הבטון באופן </w:t>
      </w:r>
      <w:r w:rsidR="000221C0">
        <w:rPr>
          <w:rFonts w:ascii="Tahoma" w:hAnsi="Tahoma" w:cs="Tahoma" w:hint="cs"/>
          <w:sz w:val="17"/>
          <w:szCs w:val="17"/>
          <w:rtl/>
        </w:rPr>
        <w:t>יומ</w:t>
      </w:r>
      <w:r w:rsidRPr="00142293">
        <w:rPr>
          <w:rFonts w:ascii="Tahoma" w:hAnsi="Tahoma" w:cs="Tahoma" w:hint="cs"/>
          <w:sz w:val="17"/>
          <w:szCs w:val="17"/>
          <w:rtl/>
        </w:rPr>
        <w:t>יומי באתרי הבנייה ועל איכות הבטון בישראל. הרשות במבדקיה מוודאת כי למעבדה ובכלל זה לעובדים יש היכולת והכשירות המקצועית לבצע את הבדיקות הנדרשות, החל משלב נטילת הבטון ועד הנפקת תוצאות המעבדה. נמצא כי גם הממונה על התקינה</w:t>
      </w:r>
      <w:r w:rsidR="000221C0">
        <w:rPr>
          <w:rFonts w:ascii="Tahoma" w:hAnsi="Tahoma" w:cs="Tahoma" w:hint="cs"/>
          <w:sz w:val="17"/>
          <w:szCs w:val="17"/>
          <w:rtl/>
        </w:rPr>
        <w:t>,</w:t>
      </w:r>
      <w:r w:rsidRPr="00142293">
        <w:rPr>
          <w:rFonts w:ascii="Tahoma" w:hAnsi="Tahoma" w:cs="Tahoma" w:hint="cs"/>
          <w:sz w:val="17"/>
          <w:szCs w:val="17"/>
          <w:rtl/>
        </w:rPr>
        <w:t xml:space="preserve"> המאשר בין היתר מעבדות לנטילה ולביצוע בדיקות בטון (</w:t>
      </w:r>
      <w:r w:rsidR="000221C0">
        <w:rPr>
          <w:rFonts w:ascii="Tahoma" w:hAnsi="Tahoma" w:cs="Tahoma" w:hint="cs"/>
          <w:sz w:val="17"/>
          <w:szCs w:val="17"/>
          <w:rtl/>
        </w:rPr>
        <w:t>ו</w:t>
      </w:r>
      <w:r w:rsidRPr="00142293">
        <w:rPr>
          <w:rFonts w:ascii="Tahoma" w:hAnsi="Tahoma" w:cs="Tahoma" w:hint="cs"/>
          <w:sz w:val="17"/>
          <w:szCs w:val="17"/>
          <w:rtl/>
        </w:rPr>
        <w:t>בכך מאפשר להן להוציא תעודה המעידה שהבטון תואם לדרישות התקן), אף הוא אינו מפקח על הליכי נטילת הבטון.</w:t>
      </w:r>
    </w:p>
    <w:p w:rsidR="006E45B0" w:rsidRPr="00142293" w:rsidP="000221C0">
      <w:pPr>
        <w:spacing w:line="240" w:lineRule="exact"/>
        <w:ind w:left="340" w:right="2268"/>
        <w:jc w:val="both"/>
        <w:rPr>
          <w:rFonts w:ascii="Tahoma" w:hAnsi="Tahoma" w:cs="Tahoma"/>
          <w:sz w:val="17"/>
          <w:szCs w:val="17"/>
          <w:rtl/>
        </w:rPr>
      </w:pPr>
      <w:r w:rsidRPr="00142293">
        <w:rPr>
          <w:rFonts w:ascii="Tahoma" w:hAnsi="Tahoma" w:cs="Tahoma" w:hint="cs"/>
          <w:sz w:val="17"/>
          <w:szCs w:val="17"/>
          <w:rtl/>
        </w:rPr>
        <w:t xml:space="preserve">התאחדות בוני הארץ מסרה בתגובתה כי במקום להוסיף רגולציה, שתכביד על הבנייה </w:t>
      </w:r>
      <w:r w:rsidR="000221C0">
        <w:rPr>
          <w:rFonts w:ascii="Tahoma" w:hAnsi="Tahoma" w:cs="Tahoma" w:hint="cs"/>
          <w:sz w:val="17"/>
          <w:szCs w:val="17"/>
          <w:rtl/>
        </w:rPr>
        <w:t>ואין</w:t>
      </w:r>
      <w:r w:rsidRPr="00142293">
        <w:rPr>
          <w:rFonts w:ascii="Tahoma" w:hAnsi="Tahoma" w:cs="Tahoma" w:hint="cs"/>
          <w:sz w:val="17"/>
          <w:szCs w:val="17"/>
          <w:rtl/>
        </w:rPr>
        <w:t xml:space="preserve"> ביטחון שאכן תתרום לתהליך הבנייה, היא מציעה לשקול להטיל על הרשות להסמכת מעבדות לנהל פיקוח שוטף</w:t>
      </w:r>
      <w:r w:rsidR="000221C0">
        <w:rPr>
          <w:rFonts w:ascii="Tahoma" w:hAnsi="Tahoma" w:cs="Tahoma" w:hint="cs"/>
          <w:sz w:val="17"/>
          <w:szCs w:val="17"/>
          <w:rtl/>
        </w:rPr>
        <w:t xml:space="preserve"> בתחום זה</w:t>
      </w:r>
      <w:r w:rsidRPr="00142293">
        <w:rPr>
          <w:rFonts w:ascii="Tahoma" w:hAnsi="Tahoma" w:cs="Tahoma" w:hint="cs"/>
          <w:sz w:val="17"/>
          <w:szCs w:val="17"/>
          <w:rtl/>
        </w:rPr>
        <w:t>.</w:t>
      </w:r>
    </w:p>
    <w:p w:rsidR="006E45B0" w:rsidRPr="00142293" w:rsidP="000221C0">
      <w:pPr>
        <w:spacing w:line="240" w:lineRule="exact"/>
        <w:ind w:left="340" w:right="2268"/>
        <w:jc w:val="both"/>
        <w:rPr>
          <w:rFonts w:ascii="Tahoma" w:hAnsi="Tahoma" w:cs="Tahoma"/>
          <w:sz w:val="17"/>
          <w:szCs w:val="17"/>
          <w:rtl/>
        </w:rPr>
      </w:pPr>
      <w:r w:rsidRPr="00142293">
        <w:rPr>
          <w:rFonts w:ascii="Tahoma" w:hAnsi="Tahoma" w:cs="Tahoma" w:hint="cs"/>
          <w:sz w:val="17"/>
          <w:szCs w:val="17"/>
          <w:rtl/>
        </w:rPr>
        <w:t>התעשיינים</w:t>
      </w:r>
      <w:r w:rsidRPr="00142293">
        <w:rPr>
          <w:rFonts w:ascii="Tahoma" w:hAnsi="Tahoma" w:cs="Tahoma"/>
          <w:sz w:val="17"/>
          <w:szCs w:val="17"/>
          <w:rtl/>
        </w:rPr>
        <w:t xml:space="preserve"> מסרו בתגובתם כי </w:t>
      </w:r>
      <w:r w:rsidRPr="00142293">
        <w:rPr>
          <w:rFonts w:ascii="Tahoma" w:hAnsi="Tahoma" w:cs="Tahoma" w:hint="cs"/>
          <w:sz w:val="17"/>
          <w:szCs w:val="17"/>
          <w:rtl/>
        </w:rPr>
        <w:t xml:space="preserve">לא </w:t>
      </w:r>
      <w:r w:rsidRPr="00142293">
        <w:rPr>
          <w:rFonts w:ascii="Tahoma" w:hAnsi="Tahoma" w:cs="Tahoma"/>
          <w:sz w:val="17"/>
          <w:szCs w:val="17"/>
          <w:rtl/>
        </w:rPr>
        <w:t xml:space="preserve">נקבע כל גוף שיפקח באופן יומיומי על עבודתן </w:t>
      </w:r>
      <w:r w:rsidRPr="00142293">
        <w:rPr>
          <w:rFonts w:ascii="Tahoma" w:hAnsi="Tahoma" w:cs="Tahoma" w:hint="cs"/>
          <w:sz w:val="17"/>
          <w:szCs w:val="17"/>
          <w:rtl/>
        </w:rPr>
        <w:t>של</w:t>
      </w:r>
      <w:r w:rsidRPr="00142293">
        <w:rPr>
          <w:rFonts w:ascii="Tahoma" w:hAnsi="Tahoma" w:cs="Tahoma"/>
          <w:sz w:val="17"/>
          <w:szCs w:val="17"/>
          <w:rtl/>
        </w:rPr>
        <w:t xml:space="preserve"> </w:t>
      </w:r>
      <w:r w:rsidRPr="00142293">
        <w:rPr>
          <w:rFonts w:ascii="Tahoma" w:hAnsi="Tahoma" w:cs="Tahoma" w:hint="cs"/>
          <w:sz w:val="17"/>
          <w:szCs w:val="17"/>
          <w:rtl/>
        </w:rPr>
        <w:t>המעבדות</w:t>
      </w:r>
      <w:r w:rsidRPr="00142293">
        <w:rPr>
          <w:rFonts w:ascii="Tahoma" w:hAnsi="Tahoma" w:cs="Tahoma"/>
          <w:sz w:val="17"/>
          <w:szCs w:val="17"/>
          <w:rtl/>
        </w:rPr>
        <w:t xml:space="preserve"> </w:t>
      </w:r>
      <w:r w:rsidRPr="00142293">
        <w:rPr>
          <w:rFonts w:ascii="Tahoma" w:hAnsi="Tahoma" w:cs="Tahoma" w:hint="cs"/>
          <w:sz w:val="17"/>
          <w:szCs w:val="17"/>
          <w:rtl/>
        </w:rPr>
        <w:t>המאושרות</w:t>
      </w:r>
      <w:r w:rsidRPr="00142293">
        <w:rPr>
          <w:rFonts w:ascii="Tahoma" w:hAnsi="Tahoma" w:cs="Tahoma"/>
          <w:sz w:val="17"/>
          <w:szCs w:val="17"/>
          <w:rtl/>
        </w:rPr>
        <w:t xml:space="preserve"> ולא נקבע כל מנגנון פיקוח על </w:t>
      </w:r>
      <w:r w:rsidRPr="00142293">
        <w:rPr>
          <w:rFonts w:ascii="Tahoma" w:hAnsi="Tahoma" w:cs="Tahoma" w:hint="cs"/>
          <w:sz w:val="17"/>
          <w:szCs w:val="17"/>
          <w:rtl/>
        </w:rPr>
        <w:t xml:space="preserve">עבודת </w:t>
      </w:r>
      <w:r w:rsidRPr="00142293">
        <w:rPr>
          <w:rFonts w:ascii="Tahoma" w:hAnsi="Tahoma" w:cs="Tahoma"/>
          <w:sz w:val="17"/>
          <w:szCs w:val="17"/>
          <w:rtl/>
        </w:rPr>
        <w:t>הבודקים באתר הבנ</w:t>
      </w:r>
      <w:r w:rsidRPr="00142293">
        <w:rPr>
          <w:rFonts w:ascii="Tahoma" w:hAnsi="Tahoma" w:cs="Tahoma" w:hint="cs"/>
          <w:sz w:val="17"/>
          <w:szCs w:val="17"/>
          <w:rtl/>
        </w:rPr>
        <w:t>י</w:t>
      </w:r>
      <w:r w:rsidRPr="00142293">
        <w:rPr>
          <w:rFonts w:ascii="Tahoma" w:hAnsi="Tahoma" w:cs="Tahoma"/>
          <w:sz w:val="17"/>
          <w:szCs w:val="17"/>
          <w:rtl/>
        </w:rPr>
        <w:t>יה</w:t>
      </w:r>
      <w:r w:rsidRPr="00142293">
        <w:rPr>
          <w:rFonts w:ascii="Tahoma" w:hAnsi="Tahoma" w:cs="Tahoma" w:hint="cs"/>
          <w:sz w:val="17"/>
          <w:szCs w:val="17"/>
          <w:rtl/>
        </w:rPr>
        <w:t xml:space="preserve">. </w:t>
      </w:r>
      <w:r w:rsidRPr="00142293">
        <w:rPr>
          <w:rFonts w:ascii="Tahoma" w:hAnsi="Tahoma" w:cs="Tahoma"/>
          <w:sz w:val="17"/>
          <w:szCs w:val="17"/>
          <w:rtl/>
        </w:rPr>
        <w:t xml:space="preserve">אין עוררין על רמתן המקצועית של מעבדות הבדיקה, אשר צברו במהלך השנים ניסיון מקצועי רב והצטיידו בציוד בדיקה חדשני. </w:t>
      </w:r>
      <w:r w:rsidRPr="00142293">
        <w:rPr>
          <w:rFonts w:ascii="Tahoma" w:hAnsi="Tahoma" w:cs="Tahoma" w:hint="cs"/>
          <w:sz w:val="17"/>
          <w:szCs w:val="17"/>
          <w:rtl/>
        </w:rPr>
        <w:t>ואולם אין נדרשת מן הנוטלים כל</w:t>
      </w:r>
      <w:r w:rsidRPr="00142293">
        <w:rPr>
          <w:rFonts w:ascii="Tahoma" w:hAnsi="Tahoma" w:cs="Tahoma"/>
          <w:sz w:val="17"/>
          <w:szCs w:val="17"/>
          <w:rtl/>
        </w:rPr>
        <w:t xml:space="preserve"> דרישה מוגדרת להשכלה ולניסיון</w:t>
      </w:r>
      <w:r w:rsidRPr="00142293">
        <w:rPr>
          <w:rFonts w:ascii="Tahoma" w:hAnsi="Tahoma" w:cs="Tahoma" w:hint="cs"/>
          <w:sz w:val="17"/>
          <w:szCs w:val="17"/>
          <w:rtl/>
        </w:rPr>
        <w:t>, ולכן,</w:t>
      </w:r>
      <w:r w:rsidRPr="00142293">
        <w:rPr>
          <w:rFonts w:ascii="Tahoma" w:hAnsi="Tahoma" w:cs="Tahoma"/>
          <w:sz w:val="17"/>
          <w:szCs w:val="17"/>
          <w:rtl/>
        </w:rPr>
        <w:t xml:space="preserve"> ובשל הגידול המתמשך בבנייה, גיוסם </w:t>
      </w:r>
      <w:r w:rsidRPr="00142293">
        <w:rPr>
          <w:rFonts w:ascii="Tahoma" w:hAnsi="Tahoma" w:cs="Tahoma" w:hint="cs"/>
          <w:sz w:val="17"/>
          <w:szCs w:val="17"/>
          <w:rtl/>
        </w:rPr>
        <w:t>נעשה</w:t>
      </w:r>
      <w:r w:rsidRPr="00142293">
        <w:rPr>
          <w:rFonts w:ascii="Tahoma" w:hAnsi="Tahoma" w:cs="Tahoma"/>
          <w:sz w:val="17"/>
          <w:szCs w:val="17"/>
          <w:rtl/>
        </w:rPr>
        <w:t xml:space="preserve"> בחופזה, תחלופתם גבוהה, </w:t>
      </w:r>
      <w:r w:rsidRPr="00142293">
        <w:rPr>
          <w:rFonts w:ascii="Tahoma" w:hAnsi="Tahoma" w:cs="Tahoma" w:hint="cs"/>
          <w:sz w:val="17"/>
          <w:szCs w:val="17"/>
          <w:rtl/>
        </w:rPr>
        <w:t>ו</w:t>
      </w:r>
      <w:r w:rsidRPr="00142293">
        <w:rPr>
          <w:rFonts w:ascii="Tahoma" w:hAnsi="Tahoma" w:cs="Tahoma"/>
          <w:sz w:val="17"/>
          <w:szCs w:val="17"/>
          <w:rtl/>
        </w:rPr>
        <w:t xml:space="preserve">רמתם המקצועית טעונה שיפור. דווקא </w:t>
      </w:r>
      <w:r w:rsidRPr="00142293">
        <w:rPr>
          <w:rFonts w:ascii="Tahoma" w:hAnsi="Tahoma" w:cs="Tahoma" w:hint="cs"/>
          <w:sz w:val="17"/>
          <w:szCs w:val="17"/>
          <w:rtl/>
        </w:rPr>
        <w:t>לנוטלים</w:t>
      </w:r>
      <w:r w:rsidRPr="00142293">
        <w:rPr>
          <w:rFonts w:ascii="Tahoma" w:hAnsi="Tahoma" w:cs="Tahoma"/>
          <w:sz w:val="17"/>
          <w:szCs w:val="17"/>
          <w:rtl/>
        </w:rPr>
        <w:t xml:space="preserve">, שהם אנשי השטח, השפעה מכרעת על איכות </w:t>
      </w:r>
      <w:r w:rsidRPr="00142293">
        <w:rPr>
          <w:rFonts w:ascii="Tahoma" w:hAnsi="Tahoma" w:cs="Tahoma" w:hint="cs"/>
          <w:sz w:val="17"/>
          <w:szCs w:val="17"/>
          <w:rtl/>
        </w:rPr>
        <w:t>ה</w:t>
      </w:r>
      <w:r w:rsidRPr="00142293">
        <w:rPr>
          <w:rFonts w:ascii="Tahoma" w:hAnsi="Tahoma" w:cs="Tahoma"/>
          <w:sz w:val="17"/>
          <w:szCs w:val="17"/>
          <w:rtl/>
        </w:rPr>
        <w:t>בדיקות</w:t>
      </w:r>
      <w:r w:rsidRPr="00142293">
        <w:rPr>
          <w:rFonts w:ascii="Tahoma" w:hAnsi="Tahoma" w:cs="Tahoma" w:hint="cs"/>
          <w:sz w:val="17"/>
          <w:szCs w:val="17"/>
          <w:rtl/>
        </w:rPr>
        <w:t xml:space="preserve"> של</w:t>
      </w:r>
      <w:r w:rsidRPr="00142293">
        <w:rPr>
          <w:rFonts w:ascii="Tahoma" w:hAnsi="Tahoma" w:cs="Tahoma"/>
          <w:sz w:val="17"/>
          <w:szCs w:val="17"/>
          <w:rtl/>
        </w:rPr>
        <w:t xml:space="preserve"> "הבטון הטרי" שנלקח באתרים ומשונע לסניפים המרכזיים של אותן מעבדות.</w:t>
      </w:r>
      <w:r w:rsidRPr="00142293">
        <w:rPr>
          <w:rFonts w:ascii="Tahoma" w:hAnsi="Tahoma" w:cs="Tahoma" w:hint="cs"/>
          <w:sz w:val="17"/>
          <w:szCs w:val="17"/>
          <w:rtl/>
        </w:rPr>
        <w:t xml:space="preserve"> עוד</w:t>
      </w:r>
      <w:r w:rsidRPr="00142293">
        <w:rPr>
          <w:rFonts w:ascii="Tahoma" w:hAnsi="Tahoma" w:cs="Tahoma"/>
          <w:sz w:val="17"/>
          <w:szCs w:val="17"/>
          <w:rtl/>
        </w:rPr>
        <w:t xml:space="preserve"> מסרו התעשיינים כי </w:t>
      </w:r>
      <w:r w:rsidRPr="00142293">
        <w:rPr>
          <w:rFonts w:ascii="Tahoma" w:hAnsi="Tahoma" w:cs="Tahoma" w:hint="cs"/>
          <w:sz w:val="17"/>
          <w:szCs w:val="17"/>
          <w:rtl/>
        </w:rPr>
        <w:t>במרוצת השנים התגלו לא אחת</w:t>
      </w:r>
      <w:r w:rsidRPr="00142293">
        <w:rPr>
          <w:rFonts w:ascii="Tahoma" w:hAnsi="Tahoma" w:cs="Tahoma"/>
          <w:sz w:val="17"/>
          <w:szCs w:val="17"/>
          <w:rtl/>
        </w:rPr>
        <w:t xml:space="preserve"> חריגות בביצוע הנטילה, לרבות מקרים </w:t>
      </w:r>
      <w:r w:rsidRPr="00142293">
        <w:rPr>
          <w:rFonts w:ascii="Tahoma" w:hAnsi="Tahoma" w:cs="Tahoma" w:hint="cs"/>
          <w:sz w:val="17"/>
          <w:szCs w:val="17"/>
          <w:rtl/>
        </w:rPr>
        <w:t>שלא התאפשר</w:t>
      </w:r>
      <w:r w:rsidRPr="00142293">
        <w:rPr>
          <w:rFonts w:ascii="Tahoma" w:hAnsi="Tahoma" w:cs="Tahoma"/>
          <w:sz w:val="17"/>
          <w:szCs w:val="17"/>
          <w:rtl/>
        </w:rPr>
        <w:t xml:space="preserve"> </w:t>
      </w:r>
      <w:r w:rsidRPr="00142293">
        <w:rPr>
          <w:rFonts w:ascii="Tahoma" w:hAnsi="Tahoma" w:cs="Tahoma" w:hint="cs"/>
          <w:sz w:val="17"/>
          <w:szCs w:val="17"/>
          <w:rtl/>
        </w:rPr>
        <w:t xml:space="preserve">לנוטל </w:t>
      </w:r>
      <w:r w:rsidRPr="00142293">
        <w:rPr>
          <w:rFonts w:ascii="Tahoma" w:hAnsi="Tahoma" w:cs="Tahoma"/>
          <w:sz w:val="17"/>
          <w:szCs w:val="17"/>
          <w:rtl/>
        </w:rPr>
        <w:t xml:space="preserve">להגיע בזמן לאתר ונציג הקבלן או המזמין </w:t>
      </w:r>
      <w:r w:rsidRPr="00142293">
        <w:rPr>
          <w:rFonts w:ascii="Tahoma" w:hAnsi="Tahoma" w:cs="Tahoma" w:hint="cs"/>
          <w:sz w:val="17"/>
          <w:szCs w:val="17"/>
          <w:rtl/>
        </w:rPr>
        <w:t>נטלו את מדגמי הבטון במקומו</w:t>
      </w:r>
      <w:r w:rsidRPr="00142293">
        <w:rPr>
          <w:rFonts w:ascii="Tahoma" w:hAnsi="Tahoma" w:cs="Tahoma"/>
          <w:sz w:val="17"/>
          <w:szCs w:val="17"/>
          <w:rtl/>
        </w:rPr>
        <w:t xml:space="preserve">, דבר </w:t>
      </w:r>
      <w:r w:rsidRPr="00142293">
        <w:rPr>
          <w:rFonts w:ascii="Tahoma" w:hAnsi="Tahoma" w:cs="Tahoma" w:hint="cs"/>
          <w:sz w:val="17"/>
          <w:szCs w:val="17"/>
          <w:rtl/>
        </w:rPr>
        <w:t>המסכל את ה</w:t>
      </w:r>
      <w:r w:rsidRPr="00142293">
        <w:rPr>
          <w:rFonts w:ascii="Tahoma" w:hAnsi="Tahoma" w:cs="Tahoma"/>
          <w:sz w:val="17"/>
          <w:szCs w:val="17"/>
          <w:rtl/>
        </w:rPr>
        <w:t xml:space="preserve">אובייקטיביות </w:t>
      </w:r>
      <w:r w:rsidRPr="00142293">
        <w:rPr>
          <w:rFonts w:ascii="Tahoma" w:hAnsi="Tahoma" w:cs="Tahoma" w:hint="cs"/>
          <w:sz w:val="17"/>
          <w:szCs w:val="17"/>
          <w:rtl/>
        </w:rPr>
        <w:t xml:space="preserve">של </w:t>
      </w:r>
      <w:r w:rsidRPr="00142293">
        <w:rPr>
          <w:rFonts w:ascii="Tahoma" w:hAnsi="Tahoma" w:cs="Tahoma"/>
          <w:sz w:val="17"/>
          <w:szCs w:val="17"/>
          <w:rtl/>
        </w:rPr>
        <w:t>הבדיקה ו</w:t>
      </w:r>
      <w:r w:rsidRPr="00142293">
        <w:rPr>
          <w:rFonts w:ascii="Tahoma" w:hAnsi="Tahoma" w:cs="Tahoma" w:hint="cs"/>
          <w:sz w:val="17"/>
          <w:szCs w:val="17"/>
          <w:rtl/>
        </w:rPr>
        <w:t>מ</w:t>
      </w:r>
      <w:r w:rsidRPr="00142293">
        <w:rPr>
          <w:rFonts w:ascii="Tahoma" w:hAnsi="Tahoma" w:cs="Tahoma"/>
          <w:sz w:val="17"/>
          <w:szCs w:val="17"/>
          <w:rtl/>
        </w:rPr>
        <w:t>נוגד לדרישות התקן.</w:t>
      </w:r>
    </w:p>
    <w:p w:rsidR="006E45B0" w:rsidRPr="00142293" w:rsidP="00287383">
      <w:pPr>
        <w:spacing w:line="240" w:lineRule="exact"/>
        <w:ind w:left="340" w:right="2268"/>
        <w:jc w:val="both"/>
        <w:rPr>
          <w:rFonts w:ascii="Tahoma" w:hAnsi="Tahoma" w:cs="Tahoma"/>
          <w:sz w:val="17"/>
          <w:szCs w:val="17"/>
          <w:rtl/>
        </w:rPr>
      </w:pPr>
      <w:r w:rsidRPr="00142293">
        <w:rPr>
          <w:rFonts w:ascii="Tahoma" w:hAnsi="Tahoma" w:cs="Tahoma" w:hint="cs"/>
          <w:sz w:val="17"/>
          <w:szCs w:val="17"/>
          <w:rtl/>
        </w:rPr>
        <w:t>בתשובותי</w:t>
      </w:r>
      <w:r w:rsidRPr="00142293">
        <w:rPr>
          <w:rFonts w:ascii="Tahoma" w:hAnsi="Tahoma" w:cs="Tahoma" w:hint="eastAsia"/>
          <w:sz w:val="17"/>
          <w:szCs w:val="17"/>
          <w:rtl/>
        </w:rPr>
        <w:t>ה</w:t>
      </w:r>
      <w:r w:rsidRPr="00142293">
        <w:rPr>
          <w:rFonts w:ascii="Tahoma" w:hAnsi="Tahoma" w:cs="Tahoma" w:hint="cs"/>
          <w:sz w:val="17"/>
          <w:szCs w:val="17"/>
          <w:rtl/>
        </w:rPr>
        <w:t xml:space="preserve"> מאפריל ומיולי 2017 למשרד מבקר המדינה מסרה הרשות להסמכת מעבדות כי</w:t>
      </w:r>
      <w:r w:rsidRPr="00142293">
        <w:rPr>
          <w:rFonts w:ascii="Tahoma" w:hAnsi="Tahoma" w:cs="Tahoma"/>
          <w:sz w:val="17"/>
          <w:szCs w:val="17"/>
          <w:rtl/>
        </w:rPr>
        <w:t xml:space="preserve"> ההסמכה איננה </w:t>
      </w:r>
      <w:r w:rsidRPr="00142293">
        <w:rPr>
          <w:rFonts w:ascii="Tahoma" w:hAnsi="Tahoma" w:cs="Tahoma" w:hint="cs"/>
          <w:sz w:val="17"/>
          <w:szCs w:val="17"/>
          <w:rtl/>
        </w:rPr>
        <w:t>"</w:t>
      </w:r>
      <w:r w:rsidRPr="00142293">
        <w:rPr>
          <w:rFonts w:ascii="Tahoma" w:hAnsi="Tahoma" w:cs="Tahoma"/>
          <w:sz w:val="17"/>
          <w:szCs w:val="17"/>
          <w:rtl/>
        </w:rPr>
        <w:t>פיקוח</w:t>
      </w:r>
      <w:r w:rsidRPr="00142293">
        <w:rPr>
          <w:rFonts w:ascii="Tahoma" w:hAnsi="Tahoma" w:cs="Tahoma" w:hint="cs"/>
          <w:sz w:val="17"/>
          <w:szCs w:val="17"/>
          <w:rtl/>
        </w:rPr>
        <w:t>-</w:t>
      </w:r>
      <w:r w:rsidRPr="00142293">
        <w:rPr>
          <w:rFonts w:ascii="Tahoma" w:hAnsi="Tahoma" w:cs="Tahoma"/>
          <w:sz w:val="17"/>
          <w:szCs w:val="17"/>
          <w:rtl/>
        </w:rPr>
        <w:t>על</w:t>
      </w:r>
      <w:r w:rsidRPr="00142293">
        <w:rPr>
          <w:rFonts w:ascii="Tahoma" w:hAnsi="Tahoma" w:cs="Tahoma" w:hint="cs"/>
          <w:sz w:val="17"/>
          <w:szCs w:val="17"/>
          <w:rtl/>
        </w:rPr>
        <w:t>"</w:t>
      </w:r>
      <w:r w:rsidRPr="00142293">
        <w:rPr>
          <w:rFonts w:ascii="Tahoma" w:hAnsi="Tahoma" w:cs="Tahoma"/>
          <w:sz w:val="17"/>
          <w:szCs w:val="17"/>
          <w:rtl/>
        </w:rPr>
        <w:t xml:space="preserve"> או פ</w:t>
      </w:r>
      <w:r w:rsidRPr="00142293">
        <w:rPr>
          <w:rFonts w:ascii="Tahoma" w:hAnsi="Tahoma" w:cs="Tahoma" w:hint="cs"/>
          <w:sz w:val="17"/>
          <w:szCs w:val="17"/>
          <w:rtl/>
        </w:rPr>
        <w:t>י</w:t>
      </w:r>
      <w:r w:rsidRPr="00142293">
        <w:rPr>
          <w:rFonts w:ascii="Tahoma" w:hAnsi="Tahoma" w:cs="Tahoma"/>
          <w:sz w:val="17"/>
          <w:szCs w:val="17"/>
          <w:rtl/>
        </w:rPr>
        <w:t>קוח יו</w:t>
      </w:r>
      <w:r w:rsidR="000221C0">
        <w:rPr>
          <w:rFonts w:ascii="Tahoma" w:hAnsi="Tahoma" w:cs="Tahoma" w:hint="cs"/>
          <w:sz w:val="17"/>
          <w:szCs w:val="17"/>
          <w:rtl/>
        </w:rPr>
        <w:t>מ</w:t>
      </w:r>
      <w:r w:rsidRPr="00142293">
        <w:rPr>
          <w:rFonts w:ascii="Tahoma" w:hAnsi="Tahoma" w:cs="Tahoma"/>
          <w:sz w:val="17"/>
          <w:szCs w:val="17"/>
          <w:rtl/>
        </w:rPr>
        <w:t>יומי על עבודת המעבדות. תהליך ההסמכה</w:t>
      </w:r>
      <w:r w:rsidRPr="00142293">
        <w:rPr>
          <w:rFonts w:ascii="Tahoma" w:hAnsi="Tahoma" w:cs="Tahoma" w:hint="cs"/>
          <w:sz w:val="17"/>
          <w:szCs w:val="17"/>
          <w:rtl/>
        </w:rPr>
        <w:t xml:space="preserve"> </w:t>
      </w:r>
      <w:r w:rsidRPr="00142293">
        <w:rPr>
          <w:rFonts w:ascii="Tahoma" w:hAnsi="Tahoma" w:cs="Tahoma"/>
          <w:sz w:val="17"/>
          <w:szCs w:val="17"/>
          <w:rtl/>
        </w:rPr>
        <w:t xml:space="preserve">מבוסס על אמון ועל כך </w:t>
      </w:r>
      <w:r w:rsidRPr="00142293">
        <w:rPr>
          <w:rFonts w:ascii="Tahoma" w:hAnsi="Tahoma" w:cs="Tahoma" w:hint="cs"/>
          <w:sz w:val="17"/>
          <w:szCs w:val="17"/>
          <w:rtl/>
        </w:rPr>
        <w:t>ש</w:t>
      </w:r>
      <w:r w:rsidRPr="00142293">
        <w:rPr>
          <w:rFonts w:ascii="Tahoma" w:hAnsi="Tahoma" w:cs="Tahoma"/>
          <w:sz w:val="17"/>
          <w:szCs w:val="17"/>
          <w:rtl/>
        </w:rPr>
        <w:t>בעלי ההסמכה מבצעים את עבודתם על פי דרישות התקנים.</w:t>
      </w:r>
      <w:r w:rsidRPr="00142293">
        <w:rPr>
          <w:rFonts w:ascii="Tahoma" w:hAnsi="Tahoma" w:cs="Tahoma" w:hint="cs"/>
          <w:sz w:val="17"/>
          <w:szCs w:val="17"/>
          <w:rtl/>
        </w:rPr>
        <w:t xml:space="preserve"> המעבדות מקיימות</w:t>
      </w:r>
      <w:r w:rsidRPr="00142293">
        <w:rPr>
          <w:rFonts w:ascii="Tahoma" w:hAnsi="Tahoma" w:cs="Tahoma"/>
          <w:sz w:val="17"/>
          <w:szCs w:val="17"/>
          <w:rtl/>
        </w:rPr>
        <w:t xml:space="preserve"> פיקוח פנימי באמצעות מבדקים פנימיים </w:t>
      </w:r>
      <w:r w:rsidR="00287383">
        <w:rPr>
          <w:rFonts w:ascii="Tahoma" w:hAnsi="Tahoma" w:cs="Tahoma" w:hint="cs"/>
          <w:sz w:val="17"/>
          <w:szCs w:val="17"/>
          <w:rtl/>
        </w:rPr>
        <w:t xml:space="preserve">הנעשות </w:t>
      </w:r>
      <w:r w:rsidRPr="00142293">
        <w:rPr>
          <w:rFonts w:ascii="Tahoma" w:hAnsi="Tahoma" w:cs="Tahoma"/>
          <w:sz w:val="17"/>
          <w:szCs w:val="17"/>
          <w:rtl/>
        </w:rPr>
        <w:t>ע</w:t>
      </w:r>
      <w:r w:rsidR="000221C0">
        <w:rPr>
          <w:rFonts w:ascii="Tahoma" w:hAnsi="Tahoma" w:cs="Tahoma" w:hint="cs"/>
          <w:sz w:val="17"/>
          <w:szCs w:val="17"/>
          <w:rtl/>
        </w:rPr>
        <w:t xml:space="preserve">ל </w:t>
      </w:r>
      <w:r w:rsidRPr="00142293">
        <w:rPr>
          <w:rFonts w:ascii="Tahoma" w:hAnsi="Tahoma" w:cs="Tahoma"/>
          <w:sz w:val="17"/>
          <w:szCs w:val="17"/>
          <w:rtl/>
        </w:rPr>
        <w:t>י</w:t>
      </w:r>
      <w:r w:rsidR="000221C0">
        <w:rPr>
          <w:rFonts w:ascii="Tahoma" w:hAnsi="Tahoma" w:cs="Tahoma" w:hint="cs"/>
          <w:sz w:val="17"/>
          <w:szCs w:val="17"/>
          <w:rtl/>
        </w:rPr>
        <w:t>די</w:t>
      </w:r>
      <w:r w:rsidRPr="00142293">
        <w:rPr>
          <w:rFonts w:ascii="Tahoma" w:hAnsi="Tahoma" w:cs="Tahoma"/>
          <w:sz w:val="17"/>
          <w:szCs w:val="17"/>
          <w:rtl/>
        </w:rPr>
        <w:t xml:space="preserve"> מנהל טכני ומנהל איכות</w:t>
      </w:r>
      <w:r w:rsidRPr="00287383" w:rsidR="00287383">
        <w:rPr>
          <w:rFonts w:ascii="Tahoma" w:hAnsi="Tahoma" w:cs="Tahoma"/>
          <w:sz w:val="17"/>
          <w:szCs w:val="17"/>
          <w:rtl/>
        </w:rPr>
        <w:t xml:space="preserve"> </w:t>
      </w:r>
      <w:r w:rsidRPr="00142293" w:rsidR="00287383">
        <w:rPr>
          <w:rFonts w:ascii="Tahoma" w:hAnsi="Tahoma" w:cs="Tahoma"/>
          <w:sz w:val="17"/>
          <w:szCs w:val="17"/>
          <w:rtl/>
        </w:rPr>
        <w:t>בהתאם לדרישות התקן</w:t>
      </w:r>
      <w:r w:rsidRPr="00142293">
        <w:rPr>
          <w:rFonts w:ascii="Tahoma" w:hAnsi="Tahoma" w:cs="Tahoma"/>
          <w:sz w:val="17"/>
          <w:szCs w:val="17"/>
          <w:rtl/>
        </w:rPr>
        <w:t>.</w:t>
      </w:r>
      <w:r w:rsidRPr="00142293">
        <w:rPr>
          <w:rFonts w:ascii="Tahoma" w:hAnsi="Tahoma" w:cs="Tahoma" w:hint="cs"/>
          <w:sz w:val="17"/>
          <w:szCs w:val="17"/>
          <w:rtl/>
        </w:rPr>
        <w:t xml:space="preserve"> </w:t>
      </w:r>
      <w:r w:rsidRPr="00142293">
        <w:rPr>
          <w:rFonts w:ascii="Tahoma" w:hAnsi="Tahoma" w:cs="Tahoma"/>
          <w:sz w:val="17"/>
          <w:szCs w:val="17"/>
          <w:rtl/>
        </w:rPr>
        <w:t xml:space="preserve">במקרים </w:t>
      </w:r>
      <w:r w:rsidR="00CE25AF">
        <w:rPr>
          <w:rFonts w:ascii="Tahoma" w:hAnsi="Tahoma" w:cs="Tahoma" w:hint="cs"/>
          <w:sz w:val="17"/>
          <w:szCs w:val="17"/>
          <w:rtl/>
        </w:rPr>
        <w:t>ש</w:t>
      </w:r>
      <w:r w:rsidRPr="00142293">
        <w:rPr>
          <w:rFonts w:ascii="Tahoma" w:hAnsi="Tahoma" w:cs="Tahoma"/>
          <w:sz w:val="17"/>
          <w:szCs w:val="17"/>
          <w:rtl/>
        </w:rPr>
        <w:t>בהם מתגלים פערים או הפרות של דרישות ההסמכה נשללת ההסמכה של</w:t>
      </w:r>
      <w:r w:rsidRPr="00142293">
        <w:rPr>
          <w:rFonts w:ascii="Tahoma" w:hAnsi="Tahoma" w:cs="Tahoma" w:hint="cs"/>
          <w:sz w:val="17"/>
          <w:szCs w:val="17"/>
          <w:rtl/>
        </w:rPr>
        <w:t xml:space="preserve"> המעבדה. עוד מסרה הרשות כי כאשר מבוצעות נטילות שלא על ידי דוגם עובד המעבדה המוסמכת</w:t>
      </w:r>
      <w:r w:rsidR="00CE25AF">
        <w:rPr>
          <w:rFonts w:ascii="Tahoma" w:hAnsi="Tahoma" w:cs="Tahoma" w:hint="cs"/>
          <w:sz w:val="17"/>
          <w:szCs w:val="17"/>
          <w:rtl/>
        </w:rPr>
        <w:t>,</w:t>
      </w:r>
      <w:r w:rsidRPr="00142293">
        <w:rPr>
          <w:rFonts w:ascii="Tahoma" w:hAnsi="Tahoma" w:cs="Tahoma" w:hint="cs"/>
          <w:sz w:val="17"/>
          <w:szCs w:val="17"/>
          <w:rtl/>
        </w:rPr>
        <w:t xml:space="preserve"> אזי תוצאות בדיקת המעבדה ניתנות למזמין כדוח ולא כתעודה המעידה על התאמת הבטון על פי דרישות הסמכת הרשות ועל פי התקנים הרלוונטיים.</w:t>
      </w:r>
    </w:p>
    <w:p w:rsidR="006E45B0" w:rsidRPr="00142293" w:rsidP="00287383">
      <w:pPr>
        <w:spacing w:line="240" w:lineRule="exact"/>
        <w:ind w:left="340" w:right="2268"/>
        <w:jc w:val="both"/>
        <w:rPr>
          <w:rFonts w:ascii="Tahoma" w:hAnsi="Tahoma" w:cs="Tahoma"/>
          <w:sz w:val="17"/>
          <w:szCs w:val="17"/>
          <w:rtl/>
        </w:rPr>
      </w:pPr>
      <w:r w:rsidRPr="00142293">
        <w:rPr>
          <w:rFonts w:ascii="Tahoma" w:hAnsi="Tahoma" w:cs="Tahoma" w:hint="cs"/>
          <w:sz w:val="17"/>
          <w:szCs w:val="17"/>
          <w:rtl/>
        </w:rPr>
        <w:t xml:space="preserve">מינהל התכנון מסר ביולי 2017 בתגובתו למשרד מבקר המדינה כי </w:t>
      </w:r>
      <w:r w:rsidRPr="00142293">
        <w:rPr>
          <w:rFonts w:ascii="Tahoma" w:hAnsi="Tahoma" w:cs="Tahoma"/>
          <w:sz w:val="17"/>
          <w:szCs w:val="17"/>
          <w:rtl/>
        </w:rPr>
        <w:t xml:space="preserve">הגורם בעל הסמכות לקביעת תקנים בישראל הוא מכון התקנים ואין למינהל התכנון הסמכות והיכולת לערוך פיקוח ובקרה </w:t>
      </w:r>
      <w:r w:rsidRPr="00287383">
        <w:rPr>
          <w:rFonts w:ascii="Tahoma" w:hAnsi="Tahoma" w:cs="Tahoma"/>
          <w:sz w:val="17"/>
          <w:szCs w:val="17"/>
          <w:rtl/>
        </w:rPr>
        <w:t xml:space="preserve">על </w:t>
      </w:r>
      <w:r w:rsidRPr="00287383" w:rsidR="00231E0F">
        <w:rPr>
          <w:rFonts w:ascii="Tahoma" w:hAnsi="Tahoma" w:cs="Tahoma" w:hint="cs"/>
          <w:sz w:val="17"/>
          <w:szCs w:val="17"/>
          <w:rtl/>
        </w:rPr>
        <w:t>ה</w:t>
      </w:r>
      <w:r w:rsidRPr="00287383">
        <w:rPr>
          <w:rFonts w:ascii="Tahoma" w:hAnsi="Tahoma" w:cs="Tahoma"/>
          <w:sz w:val="17"/>
          <w:szCs w:val="17"/>
          <w:rtl/>
        </w:rPr>
        <w:t xml:space="preserve">תקנים </w:t>
      </w:r>
      <w:r w:rsidRPr="00142293">
        <w:rPr>
          <w:rFonts w:ascii="Tahoma" w:hAnsi="Tahoma" w:cs="Tahoma"/>
          <w:sz w:val="17"/>
          <w:szCs w:val="17"/>
          <w:rtl/>
        </w:rPr>
        <w:t>הנקבעים במכון התקנים, אלא לכל היותר להיות מעורב בהליך התקינה באמצעות נציג בוועדות התקינה השונות.</w:t>
      </w:r>
      <w:r w:rsidR="00287383">
        <w:rPr>
          <w:rFonts w:ascii="Tahoma" w:hAnsi="Tahoma" w:cs="Tahoma" w:hint="cs"/>
          <w:sz w:val="17"/>
          <w:szCs w:val="17"/>
          <w:rtl/>
        </w:rPr>
        <w:t xml:space="preserve"> הוא ציין כי נציגיו אינם חברים ב</w:t>
      </w:r>
      <w:r w:rsidRPr="00142293">
        <w:rPr>
          <w:rFonts w:ascii="Tahoma" w:hAnsi="Tahoma" w:cs="Tahoma"/>
          <w:sz w:val="17"/>
          <w:szCs w:val="17"/>
          <w:rtl/>
        </w:rPr>
        <w:t>וועדה הטכנית 106</w:t>
      </w:r>
      <w:r w:rsidR="00E537B0">
        <w:rPr>
          <w:rFonts w:ascii="Tahoma" w:hAnsi="Tahoma" w:cs="Tahoma" w:hint="cs"/>
          <w:sz w:val="17"/>
          <w:szCs w:val="17"/>
          <w:rtl/>
        </w:rPr>
        <w:t>,</w:t>
      </w:r>
      <w:r w:rsidRPr="00142293">
        <w:rPr>
          <w:rFonts w:ascii="Tahoma" w:hAnsi="Tahoma" w:cs="Tahoma"/>
          <w:sz w:val="17"/>
          <w:szCs w:val="17"/>
          <w:rtl/>
        </w:rPr>
        <w:t xml:space="preserve"> המאשרת את התקן ת"י 118</w:t>
      </w:r>
      <w:r w:rsidR="00E537B0">
        <w:rPr>
          <w:rFonts w:ascii="Tahoma" w:hAnsi="Tahoma" w:cs="Tahoma" w:hint="cs"/>
          <w:sz w:val="17"/>
          <w:szCs w:val="17"/>
          <w:rtl/>
        </w:rPr>
        <w:t>,</w:t>
      </w:r>
      <w:r w:rsidRPr="00142293">
        <w:rPr>
          <w:rFonts w:ascii="Tahoma" w:hAnsi="Tahoma" w:cs="Tahoma"/>
          <w:sz w:val="17"/>
          <w:szCs w:val="17"/>
          <w:rtl/>
        </w:rPr>
        <w:t xml:space="preserve"> ו</w:t>
      </w:r>
      <w:r w:rsidR="00287383">
        <w:rPr>
          <w:rFonts w:ascii="Tahoma" w:hAnsi="Tahoma" w:cs="Tahoma" w:hint="cs"/>
          <w:sz w:val="17"/>
          <w:szCs w:val="17"/>
          <w:rtl/>
        </w:rPr>
        <w:t>ב</w:t>
      </w:r>
      <w:r w:rsidRPr="00142293">
        <w:rPr>
          <w:rFonts w:ascii="Tahoma" w:hAnsi="Tahoma" w:cs="Tahoma"/>
          <w:sz w:val="17"/>
          <w:szCs w:val="17"/>
          <w:rtl/>
        </w:rPr>
        <w:t>וועדה הטכנית 101</w:t>
      </w:r>
      <w:r w:rsidR="00E537B0">
        <w:rPr>
          <w:rFonts w:ascii="Tahoma" w:hAnsi="Tahoma" w:cs="Tahoma" w:hint="cs"/>
          <w:sz w:val="17"/>
          <w:szCs w:val="17"/>
          <w:rtl/>
        </w:rPr>
        <w:t>,</w:t>
      </w:r>
      <w:r w:rsidRPr="00142293">
        <w:rPr>
          <w:rFonts w:ascii="Tahoma" w:hAnsi="Tahoma" w:cs="Tahoma"/>
          <w:sz w:val="17"/>
          <w:szCs w:val="17"/>
          <w:rtl/>
        </w:rPr>
        <w:t xml:space="preserve"> שמאשרת את התקן ת"י 466 חלק 1.</w:t>
      </w:r>
      <w:r w:rsidRPr="00142293">
        <w:rPr>
          <w:rFonts w:ascii="Tahoma" w:hAnsi="Tahoma" w:cs="Tahoma" w:hint="cs"/>
          <w:sz w:val="17"/>
          <w:szCs w:val="17"/>
          <w:rtl/>
        </w:rPr>
        <w:t xml:space="preserve"> </w:t>
      </w:r>
      <w:r w:rsidRPr="00142293">
        <w:rPr>
          <w:rFonts w:ascii="Tahoma" w:hAnsi="Tahoma" w:cs="Tahoma"/>
          <w:sz w:val="17"/>
          <w:szCs w:val="17"/>
          <w:rtl/>
        </w:rPr>
        <w:t>איכות הבטון נבדקת על ידי מעבדה המוסמכת לצורך העניין על ידי הרשות להסמכת מעבדות. אין זה מתפקידו של מינהל התכנון לערוך פיקוח על יצרנים ואיכות מוצרים, כגון בטון, והגוף הרלוונטי לעניין איכות המעבדות המבצעות את הבדיקה הוא הרשות להסמכת מעבדות ומשרד הכלכלה</w:t>
      </w:r>
      <w:r w:rsidRPr="00142293">
        <w:rPr>
          <w:rFonts w:ascii="Tahoma" w:hAnsi="Tahoma" w:cs="Tahoma" w:hint="cs"/>
          <w:sz w:val="17"/>
          <w:szCs w:val="17"/>
          <w:rtl/>
        </w:rPr>
        <w:t>.</w:t>
      </w:r>
    </w:p>
    <w:p w:rsidR="006E45B0" w:rsidRPr="00142293" w:rsidP="0024069E">
      <w:pPr>
        <w:pStyle w:val="ListParagraph"/>
        <w:numPr>
          <w:ilvl w:val="0"/>
          <w:numId w:val="0"/>
        </w:numPr>
        <w:tabs>
          <w:tab w:val="left" w:pos="8306"/>
        </w:tabs>
        <w:spacing w:after="240" w:line="240" w:lineRule="exact"/>
        <w:ind w:left="340" w:right="2268"/>
        <w:rPr>
          <w:sz w:val="17"/>
          <w:szCs w:val="17"/>
          <w:rtl/>
        </w:rPr>
      </w:pPr>
      <w:r w:rsidRPr="00142293">
        <w:rPr>
          <w:rFonts w:hint="cs"/>
          <w:sz w:val="17"/>
          <w:szCs w:val="17"/>
          <w:rtl/>
        </w:rPr>
        <w:t>משרד הכלכלה מסר בתשובתו כי</w:t>
      </w:r>
      <w:r w:rsidRPr="00142293">
        <w:rPr>
          <w:sz w:val="17"/>
          <w:szCs w:val="17"/>
          <w:rtl/>
        </w:rPr>
        <w:t xml:space="preserve"> </w:t>
      </w:r>
      <w:r w:rsidRPr="00142293">
        <w:rPr>
          <w:rFonts w:hint="cs"/>
          <w:sz w:val="17"/>
          <w:szCs w:val="17"/>
          <w:rtl/>
        </w:rPr>
        <w:t>כל תקני הבטון</w:t>
      </w:r>
      <w:r w:rsidRPr="00142293">
        <w:rPr>
          <w:sz w:val="17"/>
          <w:szCs w:val="17"/>
          <w:rtl/>
        </w:rPr>
        <w:t xml:space="preserve"> אינ</w:t>
      </w:r>
      <w:r w:rsidRPr="00142293">
        <w:rPr>
          <w:rFonts w:hint="cs"/>
          <w:sz w:val="17"/>
          <w:szCs w:val="17"/>
          <w:rtl/>
        </w:rPr>
        <w:t>ם</w:t>
      </w:r>
      <w:r w:rsidRPr="00142293">
        <w:rPr>
          <w:sz w:val="17"/>
          <w:szCs w:val="17"/>
          <w:rtl/>
        </w:rPr>
        <w:t xml:space="preserve"> תק</w:t>
      </w:r>
      <w:r w:rsidRPr="00142293">
        <w:rPr>
          <w:rFonts w:hint="cs"/>
          <w:sz w:val="17"/>
          <w:szCs w:val="17"/>
          <w:rtl/>
        </w:rPr>
        <w:t>נים</w:t>
      </w:r>
      <w:r w:rsidRPr="00142293">
        <w:rPr>
          <w:sz w:val="17"/>
          <w:szCs w:val="17"/>
          <w:rtl/>
        </w:rPr>
        <w:t xml:space="preserve"> רשמי</w:t>
      </w:r>
      <w:r w:rsidRPr="00142293">
        <w:rPr>
          <w:rFonts w:hint="cs"/>
          <w:sz w:val="17"/>
          <w:szCs w:val="17"/>
          <w:rtl/>
        </w:rPr>
        <w:t>ים</w:t>
      </w:r>
      <w:r w:rsidR="00E537B0">
        <w:rPr>
          <w:rFonts w:hint="cs"/>
          <w:sz w:val="17"/>
          <w:szCs w:val="17"/>
          <w:rtl/>
        </w:rPr>
        <w:t>,</w:t>
      </w:r>
      <w:r w:rsidRPr="00142293">
        <w:rPr>
          <w:sz w:val="17"/>
          <w:szCs w:val="17"/>
          <w:rtl/>
        </w:rPr>
        <w:t xml:space="preserve"> </w:t>
      </w:r>
      <w:r w:rsidRPr="00142293">
        <w:rPr>
          <w:rFonts w:hint="cs"/>
          <w:sz w:val="17"/>
          <w:szCs w:val="17"/>
          <w:rtl/>
        </w:rPr>
        <w:t>ו</w:t>
      </w:r>
      <w:r w:rsidRPr="00142293">
        <w:rPr>
          <w:sz w:val="17"/>
          <w:szCs w:val="17"/>
          <w:rtl/>
        </w:rPr>
        <w:t>אין לשר הכלכלה סמכות להורות על ביצוע התאמות בתקן או לקבוע את מעמדו, או לקבוע את אופן הפיקוח על ביצועו</w:t>
      </w:r>
      <w:r w:rsidRPr="00142293">
        <w:rPr>
          <w:rFonts w:hint="cs"/>
          <w:sz w:val="17"/>
          <w:szCs w:val="17"/>
          <w:rtl/>
        </w:rPr>
        <w:t>.</w:t>
      </w:r>
    </w:p>
    <w:p w:rsidR="006E45B0" w:rsidRPr="00142293" w:rsidP="00231E0F">
      <w:pPr>
        <w:pStyle w:val="RESHET"/>
        <w:rPr>
          <w:rtl/>
        </w:rPr>
      </w:pPr>
      <w:r w:rsidRPr="00142293">
        <w:rPr>
          <w:rtl/>
        </w:rPr>
        <w:t xml:space="preserve">על </w:t>
      </w:r>
      <w:r w:rsidRPr="00142293">
        <w:rPr>
          <w:rFonts w:hint="cs"/>
          <w:rtl/>
        </w:rPr>
        <w:t xml:space="preserve">שר הכלכלה להעלות לפני </w:t>
      </w:r>
      <w:r w:rsidRPr="00142293">
        <w:rPr>
          <w:rtl/>
        </w:rPr>
        <w:t xml:space="preserve">ממשלה </w:t>
      </w:r>
      <w:r w:rsidRPr="00142293">
        <w:rPr>
          <w:rFonts w:hint="cs"/>
          <w:rtl/>
        </w:rPr>
        <w:t>את היעדרם של</w:t>
      </w:r>
      <w:r w:rsidRPr="00142293">
        <w:rPr>
          <w:rtl/>
        </w:rPr>
        <w:t xml:space="preserve"> </w:t>
      </w:r>
      <w:r w:rsidRPr="00142293">
        <w:rPr>
          <w:rFonts w:hint="cs"/>
          <w:rtl/>
        </w:rPr>
        <w:t>מאסדר ו</w:t>
      </w:r>
      <w:r w:rsidR="00231E0F">
        <w:rPr>
          <w:rFonts w:hint="cs"/>
          <w:rtl/>
        </w:rPr>
        <w:t xml:space="preserve">של </w:t>
      </w:r>
      <w:r w:rsidRPr="00142293">
        <w:rPr>
          <w:rtl/>
        </w:rPr>
        <w:t>פיקוח כלשהו על איכות הבטון. על</w:t>
      </w:r>
      <w:r w:rsidRPr="00142293">
        <w:rPr>
          <w:rFonts w:hint="cs"/>
          <w:rtl/>
        </w:rPr>
        <w:t xml:space="preserve"> משרד הכלכלה לעלות לפני הממשלה</w:t>
      </w:r>
      <w:r w:rsidRPr="00142293">
        <w:rPr>
          <w:rtl/>
        </w:rPr>
        <w:t xml:space="preserve"> </w:t>
      </w:r>
      <w:r w:rsidRPr="00142293">
        <w:rPr>
          <w:rFonts w:hint="cs"/>
          <w:rtl/>
        </w:rPr>
        <w:t xml:space="preserve">את </w:t>
      </w:r>
      <w:r w:rsidRPr="008E2AE7">
        <w:rPr>
          <w:rFonts w:hint="cs"/>
          <w:rtl/>
        </w:rPr>
        <w:t>הצורך במינוי</w:t>
      </w:r>
      <w:r w:rsidRPr="008E2AE7">
        <w:rPr>
          <w:rtl/>
        </w:rPr>
        <w:t xml:space="preserve"> מאסדר </w:t>
      </w:r>
      <w:r w:rsidRPr="008E2AE7" w:rsidR="00231E0F">
        <w:rPr>
          <w:rFonts w:hint="cs"/>
          <w:rtl/>
        </w:rPr>
        <w:t xml:space="preserve">שיהיה </w:t>
      </w:r>
      <w:r w:rsidRPr="008E2AE7">
        <w:rPr>
          <w:rtl/>
        </w:rPr>
        <w:t>אחראי לאיכות</w:t>
      </w:r>
      <w:r w:rsidRPr="008E2AE7" w:rsidR="00231E0F">
        <w:rPr>
          <w:rFonts w:hint="cs"/>
          <w:rtl/>
        </w:rPr>
        <w:t xml:space="preserve"> הבטון</w:t>
      </w:r>
      <w:r w:rsidRPr="008E2AE7">
        <w:rPr>
          <w:rFonts w:hint="cs"/>
          <w:rtl/>
        </w:rPr>
        <w:t>,</w:t>
      </w:r>
      <w:r w:rsidRPr="008E2AE7">
        <w:rPr>
          <w:rtl/>
        </w:rPr>
        <w:t xml:space="preserve"> </w:t>
      </w:r>
      <w:r w:rsidRPr="008E2AE7">
        <w:rPr>
          <w:rFonts w:hint="cs"/>
          <w:rtl/>
        </w:rPr>
        <w:t>ו</w:t>
      </w:r>
      <w:r w:rsidRPr="008E2AE7" w:rsidR="00231E0F">
        <w:rPr>
          <w:rFonts w:hint="cs"/>
          <w:rtl/>
        </w:rPr>
        <w:t>ב</w:t>
      </w:r>
      <w:r w:rsidRPr="008E2AE7">
        <w:rPr>
          <w:rtl/>
        </w:rPr>
        <w:t>פ</w:t>
      </w:r>
      <w:r w:rsidRPr="008E2AE7">
        <w:rPr>
          <w:rFonts w:hint="cs"/>
          <w:rtl/>
        </w:rPr>
        <w:t>י</w:t>
      </w:r>
      <w:r w:rsidRPr="008E2AE7">
        <w:rPr>
          <w:rtl/>
        </w:rPr>
        <w:t>ת</w:t>
      </w:r>
      <w:r w:rsidRPr="008E2AE7">
        <w:rPr>
          <w:rFonts w:hint="cs"/>
          <w:rtl/>
        </w:rPr>
        <w:t>ו</w:t>
      </w:r>
      <w:r w:rsidRPr="008E2AE7">
        <w:rPr>
          <w:rtl/>
        </w:rPr>
        <w:t xml:space="preserve">ח מנגנון </w:t>
      </w:r>
      <w:r w:rsidRPr="008E2AE7" w:rsidR="00287383">
        <w:rPr>
          <w:rFonts w:hint="cs"/>
          <w:rtl/>
        </w:rPr>
        <w:t xml:space="preserve">ראוי </w:t>
      </w:r>
      <w:r w:rsidRPr="008E2AE7" w:rsidR="00231E0F">
        <w:rPr>
          <w:rFonts w:hint="cs"/>
          <w:rtl/>
        </w:rPr>
        <w:t>ל</w:t>
      </w:r>
      <w:r w:rsidRPr="008E2AE7">
        <w:rPr>
          <w:rtl/>
        </w:rPr>
        <w:t xml:space="preserve">בדיקת </w:t>
      </w:r>
      <w:r w:rsidRPr="008E2AE7" w:rsidR="00231E0F">
        <w:rPr>
          <w:rFonts w:hint="cs"/>
          <w:rtl/>
        </w:rPr>
        <w:t>ה</w:t>
      </w:r>
      <w:r w:rsidRPr="008E2AE7">
        <w:rPr>
          <w:rtl/>
        </w:rPr>
        <w:t>בטון</w:t>
      </w:r>
      <w:r w:rsidRPr="008E2AE7">
        <w:rPr>
          <w:rFonts w:hint="cs"/>
          <w:rtl/>
        </w:rPr>
        <w:t xml:space="preserve"> ול</w:t>
      </w:r>
      <w:r w:rsidRPr="008E2AE7">
        <w:rPr>
          <w:rtl/>
        </w:rPr>
        <w:t xml:space="preserve">פיקוח. </w:t>
      </w:r>
      <w:r w:rsidRPr="008E2AE7">
        <w:rPr>
          <w:rFonts w:hint="cs"/>
          <w:rtl/>
        </w:rPr>
        <w:t>מן</w:t>
      </w:r>
      <w:r w:rsidRPr="008E2AE7">
        <w:rPr>
          <w:rtl/>
        </w:rPr>
        <w:t xml:space="preserve"> הראוי </w:t>
      </w:r>
      <w:r w:rsidRPr="008E2AE7">
        <w:rPr>
          <w:rFonts w:hint="cs"/>
          <w:rtl/>
        </w:rPr>
        <w:t>שהמשרד האחראי שייקבע יפקח</w:t>
      </w:r>
      <w:r w:rsidRPr="008E2AE7">
        <w:rPr>
          <w:rtl/>
        </w:rPr>
        <w:t xml:space="preserve"> באתרי </w:t>
      </w:r>
      <w:r w:rsidRPr="00142293">
        <w:rPr>
          <w:rtl/>
        </w:rPr>
        <w:t>הבני</w:t>
      </w:r>
      <w:r w:rsidRPr="00142293">
        <w:rPr>
          <w:rFonts w:hint="cs"/>
          <w:rtl/>
        </w:rPr>
        <w:t>י</w:t>
      </w:r>
      <w:r w:rsidRPr="00142293">
        <w:rPr>
          <w:rtl/>
        </w:rPr>
        <w:t xml:space="preserve">ה על תהליך נטילת הבטון </w:t>
      </w:r>
      <w:r w:rsidRPr="00142293">
        <w:rPr>
          <w:rFonts w:hint="cs"/>
          <w:rtl/>
        </w:rPr>
        <w:t>שנעשה בידי</w:t>
      </w:r>
      <w:r w:rsidRPr="00142293">
        <w:rPr>
          <w:rtl/>
        </w:rPr>
        <w:t xml:space="preserve"> המעבדות המוסמכות.</w:t>
      </w:r>
    </w:p>
    <w:p w:rsidR="006E45B0" w:rsidRPr="00142293" w:rsidP="00964448">
      <w:pPr>
        <w:spacing w:line="240" w:lineRule="exact"/>
        <w:ind w:right="2268"/>
        <w:jc w:val="both"/>
        <w:rPr>
          <w:rFonts w:ascii="Tahoma" w:hAnsi="Tahoma" w:cs="Tahoma"/>
          <w:sz w:val="17"/>
          <w:szCs w:val="17"/>
          <w:rtl/>
        </w:rPr>
      </w:pPr>
    </w:p>
    <w:p w:rsidR="006E45B0" w:rsidRPr="008B4809" w:rsidP="008B4809">
      <w:pPr>
        <w:pStyle w:val="KOT6"/>
        <w:rPr>
          <w:rFonts w:eastAsiaTheme="minorEastAsia"/>
          <w:rtl/>
        </w:rPr>
      </w:pPr>
      <w:r w:rsidRPr="008B4809">
        <w:rPr>
          <w:rFonts w:eastAsiaTheme="minorEastAsia" w:hint="cs"/>
          <w:rtl/>
        </w:rPr>
        <w:t>מתן הזדמנות שנייה ל</w:t>
      </w:r>
      <w:r w:rsidR="002F3241">
        <w:rPr>
          <w:rFonts w:eastAsiaTheme="minorEastAsia" w:hint="cs"/>
          <w:rtl/>
        </w:rPr>
        <w:t>בדיקה הבטון בישראל</w:t>
      </w:r>
    </w:p>
    <w:p w:rsidR="006E45B0" w:rsidRPr="00142293" w:rsidP="008E2AE7">
      <w:pPr>
        <w:pStyle w:val="ListParagraph"/>
        <w:numPr>
          <w:ilvl w:val="1"/>
          <w:numId w:val="49"/>
        </w:numPr>
        <w:tabs>
          <w:tab w:val="left" w:pos="8306"/>
        </w:tabs>
        <w:autoSpaceDE/>
        <w:autoSpaceDN/>
        <w:adjustRightInd/>
        <w:spacing w:line="240" w:lineRule="exact"/>
        <w:ind w:left="340" w:right="2268"/>
        <w:rPr>
          <w:sz w:val="17"/>
          <w:szCs w:val="17"/>
          <w:rtl/>
        </w:rPr>
      </w:pPr>
      <w:r w:rsidRPr="00142293">
        <w:rPr>
          <w:rFonts w:hint="cs"/>
          <w:sz w:val="17"/>
          <w:szCs w:val="17"/>
          <w:rtl/>
        </w:rPr>
        <w:t>על פי התקן הבין-לאומי לבטון, את ת</w:t>
      </w:r>
      <w:r w:rsidR="003421B0">
        <w:rPr>
          <w:rFonts w:hint="cs"/>
          <w:sz w:val="17"/>
          <w:szCs w:val="17"/>
          <w:rtl/>
        </w:rPr>
        <w:t>ו</w:t>
      </w:r>
      <w:r w:rsidRPr="00142293">
        <w:rPr>
          <w:rFonts w:hint="cs"/>
          <w:sz w:val="17"/>
          <w:szCs w:val="17"/>
          <w:rtl/>
        </w:rPr>
        <w:t>אמות הבטון להצהרת היצרן יש לבדוק בבדיקה אחת בלבד, הנערכת 28 יום אחרי הנטילה: מדגמי בטון טרי שניטלו מונחים בתבניות, נשמרים בתנאים מבוקרים בדומה לאלו המפורטים בתקנים ישראלי</w:t>
      </w:r>
      <w:r w:rsidR="00F0592C">
        <w:rPr>
          <w:rFonts w:hint="cs"/>
          <w:sz w:val="17"/>
          <w:szCs w:val="17"/>
          <w:rtl/>
        </w:rPr>
        <w:t>י</w:t>
      </w:r>
      <w:r w:rsidRPr="00142293">
        <w:rPr>
          <w:rFonts w:hint="cs"/>
          <w:sz w:val="17"/>
          <w:szCs w:val="17"/>
          <w:rtl/>
        </w:rPr>
        <w:t xml:space="preserve">ם (להלן - ת"י) 118 ו-26, </w:t>
      </w:r>
      <w:r w:rsidR="00231E0F">
        <w:rPr>
          <w:rFonts w:hint="cs"/>
          <w:sz w:val="17"/>
          <w:szCs w:val="17"/>
          <w:rtl/>
        </w:rPr>
        <w:t xml:space="preserve">וכעבור </w:t>
      </w:r>
      <w:r w:rsidRPr="00142293">
        <w:rPr>
          <w:rFonts w:hint="cs"/>
          <w:sz w:val="17"/>
          <w:szCs w:val="17"/>
          <w:rtl/>
        </w:rPr>
        <w:t xml:space="preserve">28 </w:t>
      </w:r>
      <w:r w:rsidR="00231E0F">
        <w:rPr>
          <w:rFonts w:hint="cs"/>
          <w:sz w:val="17"/>
          <w:szCs w:val="17"/>
          <w:rtl/>
        </w:rPr>
        <w:t xml:space="preserve">יום </w:t>
      </w:r>
      <w:r w:rsidRPr="00142293">
        <w:rPr>
          <w:rFonts w:hint="cs"/>
          <w:sz w:val="17"/>
          <w:szCs w:val="17"/>
          <w:rtl/>
        </w:rPr>
        <w:t xml:space="preserve">עורכים למדגמים בדיקת חוזק בלחיצה. בישראל מאפשרים ליצרן בטון לבצע בדיקה שנייה (חוזרת) לסיווג הבטון, אם נמצא בבדיקה הראשונה כי הבטון </w:t>
      </w:r>
      <w:r w:rsidR="00231E0F">
        <w:rPr>
          <w:rFonts w:hint="cs"/>
          <w:sz w:val="17"/>
          <w:szCs w:val="17"/>
          <w:rtl/>
        </w:rPr>
        <w:t>אינו</w:t>
      </w:r>
      <w:r w:rsidRPr="00142293">
        <w:rPr>
          <w:rFonts w:hint="cs"/>
          <w:sz w:val="17"/>
          <w:szCs w:val="17"/>
          <w:rtl/>
        </w:rPr>
        <w:t xml:space="preserve"> מתאים לדרישות התקן.</w:t>
      </w:r>
      <w:r w:rsidRPr="006659F9" w:rsidR="006659F9">
        <w:rPr>
          <w:noProof/>
          <w:sz w:val="17"/>
          <w:szCs w:val="17"/>
          <w:rtl/>
        </w:rPr>
        <w:t xml:space="preserve"> </w:t>
      </w:r>
      <w:r w:rsidRPr="0012789B" w:rsidR="006659F9">
        <w:rPr>
          <w:noProof/>
          <w:sz w:val="17"/>
          <w:szCs w:val="17"/>
          <w:rtl/>
        </w:rPr>
        <mc:AlternateContent>
          <mc:Choice Requires="wps">
            <w:drawing>
              <wp:anchor distT="0" distB="0" distL="114300" distR="114300" simplePos="0" relativeHeight="251686912" behindDoc="1" locked="0" layoutInCell="1" allowOverlap="1">
                <wp:simplePos x="0" y="0"/>
                <wp:positionH relativeFrom="margin">
                  <wp:posOffset>-431800</wp:posOffset>
                </wp:positionH>
                <wp:positionV relativeFrom="margin">
                  <wp:align>top</wp:align>
                </wp:positionV>
                <wp:extent cx="1620000" cy="4140000"/>
                <wp:effectExtent l="0" t="0" r="0" b="0"/>
                <wp:wrapNone/>
                <wp:docPr id="5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D7F58" w:rsidRPr="00373C5D" w:rsidP="006659F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49404374"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14972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D7F58" w:rsidP="006659F9">
                            <w:pPr>
                              <w:spacing w:before="120" w:after="0" w:line="240" w:lineRule="atLeast"/>
                              <w:rPr>
                                <w:rFonts w:cs="Tahoma"/>
                                <w:color w:val="0B5294"/>
                                <w:spacing w:val="-4"/>
                                <w:sz w:val="24"/>
                                <w:szCs w:val="24"/>
                                <w:rtl/>
                              </w:rPr>
                            </w:pPr>
                            <w:r w:rsidRPr="006659F9">
                              <w:rPr>
                                <w:rFonts w:cs="Tahoma" w:hint="eastAsia"/>
                                <w:color w:val="0B5294"/>
                                <w:spacing w:val="-4"/>
                                <w:sz w:val="24"/>
                                <w:szCs w:val="24"/>
                                <w:rtl/>
                              </w:rPr>
                              <w:t>על</w:t>
                            </w:r>
                            <w:r w:rsidRPr="006659F9">
                              <w:rPr>
                                <w:rFonts w:cs="Tahoma"/>
                                <w:color w:val="0B5294"/>
                                <w:spacing w:val="-4"/>
                                <w:sz w:val="24"/>
                                <w:szCs w:val="24"/>
                                <w:rtl/>
                              </w:rPr>
                              <w:t xml:space="preserve"> </w:t>
                            </w:r>
                            <w:r w:rsidRPr="006659F9">
                              <w:rPr>
                                <w:rFonts w:cs="Tahoma" w:hint="eastAsia"/>
                                <w:color w:val="0B5294"/>
                                <w:spacing w:val="-4"/>
                                <w:sz w:val="24"/>
                                <w:szCs w:val="24"/>
                                <w:rtl/>
                              </w:rPr>
                              <w:t>פי</w:t>
                            </w:r>
                            <w:r w:rsidRPr="006659F9">
                              <w:rPr>
                                <w:rFonts w:cs="Tahoma"/>
                                <w:color w:val="0B5294"/>
                                <w:spacing w:val="-4"/>
                                <w:sz w:val="24"/>
                                <w:szCs w:val="24"/>
                                <w:rtl/>
                              </w:rPr>
                              <w:t xml:space="preserve"> </w:t>
                            </w:r>
                            <w:r w:rsidRPr="006659F9">
                              <w:rPr>
                                <w:rFonts w:cs="Tahoma" w:hint="eastAsia"/>
                                <w:color w:val="0B5294"/>
                                <w:spacing w:val="-4"/>
                                <w:sz w:val="24"/>
                                <w:szCs w:val="24"/>
                                <w:rtl/>
                              </w:rPr>
                              <w:t>התקן</w:t>
                            </w:r>
                            <w:r w:rsidRPr="006659F9">
                              <w:rPr>
                                <w:rFonts w:cs="Tahoma"/>
                                <w:color w:val="0B5294"/>
                                <w:spacing w:val="-4"/>
                                <w:sz w:val="24"/>
                                <w:szCs w:val="24"/>
                                <w:rtl/>
                              </w:rPr>
                              <w:t xml:space="preserve"> </w:t>
                            </w:r>
                            <w:r w:rsidRPr="006659F9">
                              <w:rPr>
                                <w:rFonts w:cs="Tahoma" w:hint="eastAsia"/>
                                <w:color w:val="0B5294"/>
                                <w:spacing w:val="-4"/>
                                <w:sz w:val="24"/>
                                <w:szCs w:val="24"/>
                                <w:rtl/>
                              </w:rPr>
                              <w:t>הבין</w:t>
                            </w:r>
                            <w:r w:rsidRPr="006659F9">
                              <w:rPr>
                                <w:rFonts w:cs="Tahoma"/>
                                <w:color w:val="0B5294"/>
                                <w:spacing w:val="-4"/>
                                <w:sz w:val="24"/>
                                <w:szCs w:val="24"/>
                                <w:rtl/>
                              </w:rPr>
                              <w:t>-</w:t>
                            </w:r>
                            <w:r w:rsidRPr="006659F9">
                              <w:rPr>
                                <w:rFonts w:cs="Tahoma" w:hint="eastAsia"/>
                                <w:color w:val="0B5294"/>
                                <w:spacing w:val="-4"/>
                                <w:sz w:val="24"/>
                                <w:szCs w:val="24"/>
                                <w:rtl/>
                              </w:rPr>
                              <w:t>לאומי</w:t>
                            </w:r>
                            <w:r w:rsidRPr="006659F9">
                              <w:rPr>
                                <w:rFonts w:cs="Tahoma"/>
                                <w:color w:val="0B5294"/>
                                <w:spacing w:val="-4"/>
                                <w:sz w:val="24"/>
                                <w:szCs w:val="24"/>
                                <w:rtl/>
                              </w:rPr>
                              <w:t xml:space="preserve"> </w:t>
                            </w:r>
                            <w:r w:rsidRPr="006659F9">
                              <w:rPr>
                                <w:rFonts w:cs="Tahoma" w:hint="eastAsia"/>
                                <w:color w:val="0B5294"/>
                                <w:spacing w:val="-4"/>
                                <w:sz w:val="24"/>
                                <w:szCs w:val="24"/>
                                <w:rtl/>
                              </w:rPr>
                              <w:t>לבטון</w:t>
                            </w:r>
                            <w:r w:rsidRPr="006659F9">
                              <w:rPr>
                                <w:rFonts w:cs="Tahoma"/>
                                <w:color w:val="0B5294"/>
                                <w:spacing w:val="-4"/>
                                <w:sz w:val="24"/>
                                <w:szCs w:val="24"/>
                                <w:rtl/>
                              </w:rPr>
                              <w:t xml:space="preserve">, </w:t>
                            </w:r>
                            <w:r w:rsidRPr="006659F9">
                              <w:rPr>
                                <w:rFonts w:cs="Tahoma" w:hint="eastAsia"/>
                                <w:color w:val="0B5294"/>
                                <w:spacing w:val="-4"/>
                                <w:sz w:val="24"/>
                                <w:szCs w:val="24"/>
                                <w:rtl/>
                              </w:rPr>
                              <w:t>את</w:t>
                            </w:r>
                            <w:r w:rsidRPr="006659F9">
                              <w:rPr>
                                <w:rFonts w:cs="Tahoma"/>
                                <w:color w:val="0B5294"/>
                                <w:spacing w:val="-4"/>
                                <w:sz w:val="24"/>
                                <w:szCs w:val="24"/>
                                <w:rtl/>
                              </w:rPr>
                              <w:t xml:space="preserve"> </w:t>
                            </w:r>
                            <w:r w:rsidRPr="006659F9">
                              <w:rPr>
                                <w:rFonts w:cs="Tahoma" w:hint="eastAsia"/>
                                <w:color w:val="0B5294"/>
                                <w:spacing w:val="-4"/>
                                <w:sz w:val="24"/>
                                <w:szCs w:val="24"/>
                                <w:rtl/>
                              </w:rPr>
                              <w:t>תואמות</w:t>
                            </w:r>
                            <w:r w:rsidRPr="006659F9">
                              <w:rPr>
                                <w:rFonts w:cs="Tahoma"/>
                                <w:color w:val="0B5294"/>
                                <w:spacing w:val="-4"/>
                                <w:sz w:val="24"/>
                                <w:szCs w:val="24"/>
                                <w:rtl/>
                              </w:rPr>
                              <w:t xml:space="preserve"> </w:t>
                            </w:r>
                            <w:r w:rsidRPr="006659F9">
                              <w:rPr>
                                <w:rFonts w:cs="Tahoma" w:hint="eastAsia"/>
                                <w:color w:val="0B5294"/>
                                <w:spacing w:val="-4"/>
                                <w:sz w:val="24"/>
                                <w:szCs w:val="24"/>
                                <w:rtl/>
                              </w:rPr>
                              <w:t>הבטון</w:t>
                            </w:r>
                            <w:r w:rsidRPr="006659F9">
                              <w:rPr>
                                <w:rFonts w:cs="Tahoma"/>
                                <w:color w:val="0B5294"/>
                                <w:spacing w:val="-4"/>
                                <w:sz w:val="24"/>
                                <w:szCs w:val="24"/>
                                <w:rtl/>
                              </w:rPr>
                              <w:t xml:space="preserve"> </w:t>
                            </w:r>
                            <w:r w:rsidRPr="006659F9">
                              <w:rPr>
                                <w:rFonts w:cs="Tahoma" w:hint="eastAsia"/>
                                <w:color w:val="0B5294"/>
                                <w:spacing w:val="-4"/>
                                <w:sz w:val="24"/>
                                <w:szCs w:val="24"/>
                                <w:rtl/>
                              </w:rPr>
                              <w:t>להצהרת</w:t>
                            </w:r>
                            <w:r w:rsidRPr="006659F9">
                              <w:rPr>
                                <w:rFonts w:cs="Tahoma"/>
                                <w:color w:val="0B5294"/>
                                <w:spacing w:val="-4"/>
                                <w:sz w:val="24"/>
                                <w:szCs w:val="24"/>
                                <w:rtl/>
                              </w:rPr>
                              <w:t xml:space="preserve"> </w:t>
                            </w:r>
                            <w:r w:rsidRPr="006659F9">
                              <w:rPr>
                                <w:rFonts w:cs="Tahoma" w:hint="eastAsia"/>
                                <w:color w:val="0B5294"/>
                                <w:spacing w:val="-4"/>
                                <w:sz w:val="24"/>
                                <w:szCs w:val="24"/>
                                <w:rtl/>
                              </w:rPr>
                              <w:t>היצרן</w:t>
                            </w:r>
                            <w:r w:rsidRPr="006659F9">
                              <w:rPr>
                                <w:rFonts w:cs="Tahoma"/>
                                <w:color w:val="0B5294"/>
                                <w:spacing w:val="-4"/>
                                <w:sz w:val="24"/>
                                <w:szCs w:val="24"/>
                                <w:rtl/>
                              </w:rPr>
                              <w:t xml:space="preserve"> </w:t>
                            </w:r>
                            <w:r w:rsidRPr="006659F9">
                              <w:rPr>
                                <w:rFonts w:cs="Tahoma" w:hint="eastAsia"/>
                                <w:color w:val="0B5294"/>
                                <w:spacing w:val="-4"/>
                                <w:sz w:val="24"/>
                                <w:szCs w:val="24"/>
                                <w:rtl/>
                              </w:rPr>
                              <w:t>יש</w:t>
                            </w:r>
                            <w:r w:rsidRPr="006659F9">
                              <w:rPr>
                                <w:rFonts w:cs="Tahoma"/>
                                <w:color w:val="0B5294"/>
                                <w:spacing w:val="-4"/>
                                <w:sz w:val="24"/>
                                <w:szCs w:val="24"/>
                                <w:rtl/>
                              </w:rPr>
                              <w:t xml:space="preserve"> </w:t>
                            </w:r>
                            <w:r w:rsidRPr="006659F9">
                              <w:rPr>
                                <w:rFonts w:cs="Tahoma" w:hint="eastAsia"/>
                                <w:color w:val="0B5294"/>
                                <w:spacing w:val="-4"/>
                                <w:sz w:val="24"/>
                                <w:szCs w:val="24"/>
                                <w:rtl/>
                              </w:rPr>
                              <w:t>לבדוק</w:t>
                            </w:r>
                            <w:r w:rsidRPr="006659F9">
                              <w:rPr>
                                <w:rFonts w:cs="Tahoma"/>
                                <w:color w:val="0B5294"/>
                                <w:spacing w:val="-4"/>
                                <w:sz w:val="24"/>
                                <w:szCs w:val="24"/>
                                <w:rtl/>
                              </w:rPr>
                              <w:t xml:space="preserve"> </w:t>
                            </w:r>
                            <w:r w:rsidRPr="006659F9">
                              <w:rPr>
                                <w:rFonts w:cs="Tahoma" w:hint="eastAsia"/>
                                <w:color w:val="0B5294"/>
                                <w:spacing w:val="-4"/>
                                <w:sz w:val="24"/>
                                <w:szCs w:val="24"/>
                                <w:rtl/>
                              </w:rPr>
                              <w:t>בבדיקה</w:t>
                            </w:r>
                            <w:r w:rsidRPr="006659F9">
                              <w:rPr>
                                <w:rFonts w:cs="Tahoma"/>
                                <w:color w:val="0B5294"/>
                                <w:spacing w:val="-4"/>
                                <w:sz w:val="24"/>
                                <w:szCs w:val="24"/>
                                <w:rtl/>
                              </w:rPr>
                              <w:t xml:space="preserve"> </w:t>
                            </w:r>
                            <w:r w:rsidRPr="006659F9">
                              <w:rPr>
                                <w:rFonts w:cs="Tahoma" w:hint="eastAsia"/>
                                <w:color w:val="0B5294"/>
                                <w:spacing w:val="-4"/>
                                <w:sz w:val="24"/>
                                <w:szCs w:val="24"/>
                                <w:rtl/>
                              </w:rPr>
                              <w:t>אחת</w:t>
                            </w:r>
                            <w:r w:rsidRPr="006659F9">
                              <w:rPr>
                                <w:rFonts w:cs="Tahoma"/>
                                <w:color w:val="0B5294"/>
                                <w:spacing w:val="-4"/>
                                <w:sz w:val="24"/>
                                <w:szCs w:val="24"/>
                                <w:rtl/>
                              </w:rPr>
                              <w:t xml:space="preserve"> </w:t>
                            </w:r>
                            <w:r w:rsidRPr="006659F9">
                              <w:rPr>
                                <w:rFonts w:cs="Tahoma" w:hint="eastAsia"/>
                                <w:color w:val="0B5294"/>
                                <w:spacing w:val="-4"/>
                                <w:sz w:val="24"/>
                                <w:szCs w:val="24"/>
                                <w:rtl/>
                              </w:rPr>
                              <w:t>בלבד</w:t>
                            </w:r>
                            <w:r>
                              <w:rPr>
                                <w:rFonts w:cs="Tahoma" w:hint="cs"/>
                                <w:color w:val="0B5294"/>
                                <w:spacing w:val="-4"/>
                                <w:sz w:val="24"/>
                                <w:szCs w:val="24"/>
                                <w:rtl/>
                              </w:rPr>
                              <w:t xml:space="preserve">. </w:t>
                            </w:r>
                            <w:r w:rsidRPr="006659F9">
                              <w:rPr>
                                <w:rFonts w:cs="Tahoma" w:hint="eastAsia"/>
                                <w:color w:val="0B5294"/>
                                <w:spacing w:val="-4"/>
                                <w:sz w:val="24"/>
                                <w:szCs w:val="24"/>
                                <w:rtl/>
                              </w:rPr>
                              <w:t>בישראל</w:t>
                            </w:r>
                            <w:r w:rsidRPr="006659F9">
                              <w:rPr>
                                <w:rFonts w:cs="Tahoma"/>
                                <w:color w:val="0B5294"/>
                                <w:spacing w:val="-4"/>
                                <w:sz w:val="24"/>
                                <w:szCs w:val="24"/>
                                <w:rtl/>
                              </w:rPr>
                              <w:t xml:space="preserve"> </w:t>
                            </w:r>
                            <w:r w:rsidRPr="006659F9">
                              <w:rPr>
                                <w:rFonts w:cs="Tahoma" w:hint="eastAsia"/>
                                <w:color w:val="0B5294"/>
                                <w:spacing w:val="-4"/>
                                <w:sz w:val="24"/>
                                <w:szCs w:val="24"/>
                                <w:rtl/>
                              </w:rPr>
                              <w:t>מאפשרים</w:t>
                            </w:r>
                            <w:r w:rsidRPr="006659F9">
                              <w:rPr>
                                <w:rFonts w:cs="Tahoma"/>
                                <w:color w:val="0B5294"/>
                                <w:spacing w:val="-4"/>
                                <w:sz w:val="24"/>
                                <w:szCs w:val="24"/>
                                <w:rtl/>
                              </w:rPr>
                              <w:t xml:space="preserve"> </w:t>
                            </w:r>
                            <w:r w:rsidRPr="006659F9">
                              <w:rPr>
                                <w:rFonts w:cs="Tahoma" w:hint="eastAsia"/>
                                <w:color w:val="0B5294"/>
                                <w:spacing w:val="-4"/>
                                <w:sz w:val="24"/>
                                <w:szCs w:val="24"/>
                                <w:rtl/>
                              </w:rPr>
                              <w:t>ליצרן</w:t>
                            </w:r>
                            <w:r w:rsidRPr="006659F9">
                              <w:rPr>
                                <w:rFonts w:cs="Tahoma"/>
                                <w:color w:val="0B5294"/>
                                <w:spacing w:val="-4"/>
                                <w:sz w:val="24"/>
                                <w:szCs w:val="24"/>
                                <w:rtl/>
                              </w:rPr>
                              <w:t xml:space="preserve"> </w:t>
                            </w:r>
                            <w:r w:rsidRPr="006659F9">
                              <w:rPr>
                                <w:rFonts w:cs="Tahoma" w:hint="eastAsia"/>
                                <w:color w:val="0B5294"/>
                                <w:spacing w:val="-4"/>
                                <w:sz w:val="24"/>
                                <w:szCs w:val="24"/>
                                <w:rtl/>
                              </w:rPr>
                              <w:t>בטון</w:t>
                            </w:r>
                            <w:r w:rsidRPr="006659F9">
                              <w:rPr>
                                <w:rFonts w:cs="Tahoma"/>
                                <w:color w:val="0B5294"/>
                                <w:spacing w:val="-4"/>
                                <w:sz w:val="24"/>
                                <w:szCs w:val="24"/>
                                <w:rtl/>
                              </w:rPr>
                              <w:t xml:space="preserve"> </w:t>
                            </w:r>
                            <w:r w:rsidRPr="006659F9">
                              <w:rPr>
                                <w:rFonts w:cs="Tahoma" w:hint="eastAsia"/>
                                <w:color w:val="0B5294"/>
                                <w:spacing w:val="-4"/>
                                <w:sz w:val="24"/>
                                <w:szCs w:val="24"/>
                                <w:rtl/>
                              </w:rPr>
                              <w:t>לבצע</w:t>
                            </w:r>
                            <w:r w:rsidRPr="006659F9">
                              <w:rPr>
                                <w:rFonts w:cs="Tahoma"/>
                                <w:color w:val="0B5294"/>
                                <w:spacing w:val="-4"/>
                                <w:sz w:val="24"/>
                                <w:szCs w:val="24"/>
                                <w:rtl/>
                              </w:rPr>
                              <w:t xml:space="preserve"> </w:t>
                            </w:r>
                            <w:r w:rsidRPr="006659F9">
                              <w:rPr>
                                <w:rFonts w:cs="Tahoma" w:hint="eastAsia"/>
                                <w:color w:val="0B5294"/>
                                <w:spacing w:val="-4"/>
                                <w:sz w:val="24"/>
                                <w:szCs w:val="24"/>
                                <w:rtl/>
                              </w:rPr>
                              <w:t>בדיקה</w:t>
                            </w:r>
                            <w:r w:rsidRPr="006659F9">
                              <w:rPr>
                                <w:rFonts w:cs="Tahoma"/>
                                <w:color w:val="0B5294"/>
                                <w:spacing w:val="-4"/>
                                <w:sz w:val="24"/>
                                <w:szCs w:val="24"/>
                                <w:rtl/>
                              </w:rPr>
                              <w:t xml:space="preserve"> </w:t>
                            </w:r>
                            <w:r w:rsidRPr="006659F9">
                              <w:rPr>
                                <w:rFonts w:cs="Tahoma" w:hint="eastAsia"/>
                                <w:color w:val="0B5294"/>
                                <w:spacing w:val="-4"/>
                                <w:sz w:val="24"/>
                                <w:szCs w:val="24"/>
                                <w:rtl/>
                              </w:rPr>
                              <w:t>שנייה</w:t>
                            </w:r>
                            <w:r w:rsidRPr="006659F9">
                              <w:rPr>
                                <w:rFonts w:cs="Tahoma"/>
                                <w:color w:val="0B5294"/>
                                <w:spacing w:val="-4"/>
                                <w:sz w:val="24"/>
                                <w:szCs w:val="24"/>
                                <w:rtl/>
                              </w:rPr>
                              <w:t xml:space="preserve"> (</w:t>
                            </w:r>
                            <w:r w:rsidRPr="006659F9">
                              <w:rPr>
                                <w:rFonts w:cs="Tahoma" w:hint="eastAsia"/>
                                <w:color w:val="0B5294"/>
                                <w:spacing w:val="-4"/>
                                <w:sz w:val="24"/>
                                <w:szCs w:val="24"/>
                                <w:rtl/>
                              </w:rPr>
                              <w:t>חוזרת</w:t>
                            </w:r>
                            <w:r w:rsidRPr="006659F9">
                              <w:rPr>
                                <w:rFonts w:cs="Tahoma"/>
                                <w:color w:val="0B5294"/>
                                <w:spacing w:val="-4"/>
                                <w:sz w:val="24"/>
                                <w:szCs w:val="24"/>
                                <w:rtl/>
                              </w:rPr>
                              <w:t>)</w:t>
                            </w:r>
                          </w:p>
                          <w:p w:rsidR="002D7F58" w:rsidRPr="00373C5D" w:rsidP="006659F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19969837"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178654"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8544" filled="f" stroked="f">
                <v:textbox>
                  <w:txbxContent>
                    <w:p w:rsidR="002D7F58" w:rsidRPr="00373C5D" w:rsidP="006659F9">
                      <w:pPr>
                        <w:spacing w:line="240" w:lineRule="atLeast"/>
                        <w:rPr>
                          <w:rFonts w:cs="Tahoma"/>
                          <w:b/>
                          <w:bCs/>
                          <w:color w:val="0B5294"/>
                          <w:sz w:val="48"/>
                          <w:szCs w:val="48"/>
                          <w:rtl/>
                        </w:rPr>
                      </w:pPr>
                      <w:drawing>
                        <wp:inline distT="0" distB="0" distL="0" distR="0">
                          <wp:extent cx="311150" cy="256800"/>
                          <wp:effectExtent l="0" t="0" r="0" b="0"/>
                          <wp:docPr id="52"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59265"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D7F58" w:rsidP="006659F9">
                      <w:pPr>
                        <w:spacing w:before="120" w:after="0" w:line="240" w:lineRule="atLeast"/>
                        <w:rPr>
                          <w:rFonts w:cs="Tahoma"/>
                          <w:color w:val="0B5294"/>
                          <w:spacing w:val="-4"/>
                          <w:sz w:val="24"/>
                          <w:szCs w:val="24"/>
                          <w:rtl/>
                        </w:rPr>
                      </w:pPr>
                      <w:r w:rsidRPr="006659F9">
                        <w:rPr>
                          <w:rFonts w:cs="Tahoma" w:hint="eastAsia"/>
                          <w:color w:val="0B5294"/>
                          <w:spacing w:val="-4"/>
                          <w:sz w:val="24"/>
                          <w:szCs w:val="24"/>
                          <w:rtl/>
                        </w:rPr>
                        <w:t>על</w:t>
                      </w:r>
                      <w:r w:rsidRPr="006659F9">
                        <w:rPr>
                          <w:rFonts w:cs="Tahoma"/>
                          <w:color w:val="0B5294"/>
                          <w:spacing w:val="-4"/>
                          <w:sz w:val="24"/>
                          <w:szCs w:val="24"/>
                          <w:rtl/>
                        </w:rPr>
                        <w:t xml:space="preserve"> </w:t>
                      </w:r>
                      <w:r w:rsidRPr="006659F9">
                        <w:rPr>
                          <w:rFonts w:cs="Tahoma" w:hint="eastAsia"/>
                          <w:color w:val="0B5294"/>
                          <w:spacing w:val="-4"/>
                          <w:sz w:val="24"/>
                          <w:szCs w:val="24"/>
                          <w:rtl/>
                        </w:rPr>
                        <w:t>פי</w:t>
                      </w:r>
                      <w:r w:rsidRPr="006659F9">
                        <w:rPr>
                          <w:rFonts w:cs="Tahoma"/>
                          <w:color w:val="0B5294"/>
                          <w:spacing w:val="-4"/>
                          <w:sz w:val="24"/>
                          <w:szCs w:val="24"/>
                          <w:rtl/>
                        </w:rPr>
                        <w:t xml:space="preserve"> </w:t>
                      </w:r>
                      <w:r w:rsidRPr="006659F9">
                        <w:rPr>
                          <w:rFonts w:cs="Tahoma" w:hint="eastAsia"/>
                          <w:color w:val="0B5294"/>
                          <w:spacing w:val="-4"/>
                          <w:sz w:val="24"/>
                          <w:szCs w:val="24"/>
                          <w:rtl/>
                        </w:rPr>
                        <w:t>התקן</w:t>
                      </w:r>
                      <w:r w:rsidRPr="006659F9">
                        <w:rPr>
                          <w:rFonts w:cs="Tahoma"/>
                          <w:color w:val="0B5294"/>
                          <w:spacing w:val="-4"/>
                          <w:sz w:val="24"/>
                          <w:szCs w:val="24"/>
                          <w:rtl/>
                        </w:rPr>
                        <w:t xml:space="preserve"> </w:t>
                      </w:r>
                      <w:r w:rsidRPr="006659F9">
                        <w:rPr>
                          <w:rFonts w:cs="Tahoma" w:hint="eastAsia"/>
                          <w:color w:val="0B5294"/>
                          <w:spacing w:val="-4"/>
                          <w:sz w:val="24"/>
                          <w:szCs w:val="24"/>
                          <w:rtl/>
                        </w:rPr>
                        <w:t>הבין</w:t>
                      </w:r>
                      <w:r w:rsidRPr="006659F9">
                        <w:rPr>
                          <w:rFonts w:cs="Tahoma"/>
                          <w:color w:val="0B5294"/>
                          <w:spacing w:val="-4"/>
                          <w:sz w:val="24"/>
                          <w:szCs w:val="24"/>
                          <w:rtl/>
                        </w:rPr>
                        <w:t>-</w:t>
                      </w:r>
                      <w:r w:rsidRPr="006659F9">
                        <w:rPr>
                          <w:rFonts w:cs="Tahoma" w:hint="eastAsia"/>
                          <w:color w:val="0B5294"/>
                          <w:spacing w:val="-4"/>
                          <w:sz w:val="24"/>
                          <w:szCs w:val="24"/>
                          <w:rtl/>
                        </w:rPr>
                        <w:t>לאומי</w:t>
                      </w:r>
                      <w:r w:rsidRPr="006659F9">
                        <w:rPr>
                          <w:rFonts w:cs="Tahoma"/>
                          <w:color w:val="0B5294"/>
                          <w:spacing w:val="-4"/>
                          <w:sz w:val="24"/>
                          <w:szCs w:val="24"/>
                          <w:rtl/>
                        </w:rPr>
                        <w:t xml:space="preserve"> </w:t>
                      </w:r>
                      <w:r w:rsidRPr="006659F9">
                        <w:rPr>
                          <w:rFonts w:cs="Tahoma" w:hint="eastAsia"/>
                          <w:color w:val="0B5294"/>
                          <w:spacing w:val="-4"/>
                          <w:sz w:val="24"/>
                          <w:szCs w:val="24"/>
                          <w:rtl/>
                        </w:rPr>
                        <w:t>לבטון</w:t>
                      </w:r>
                      <w:r w:rsidRPr="006659F9">
                        <w:rPr>
                          <w:rFonts w:cs="Tahoma"/>
                          <w:color w:val="0B5294"/>
                          <w:spacing w:val="-4"/>
                          <w:sz w:val="24"/>
                          <w:szCs w:val="24"/>
                          <w:rtl/>
                        </w:rPr>
                        <w:t xml:space="preserve">, </w:t>
                      </w:r>
                      <w:r w:rsidRPr="006659F9">
                        <w:rPr>
                          <w:rFonts w:cs="Tahoma" w:hint="eastAsia"/>
                          <w:color w:val="0B5294"/>
                          <w:spacing w:val="-4"/>
                          <w:sz w:val="24"/>
                          <w:szCs w:val="24"/>
                          <w:rtl/>
                        </w:rPr>
                        <w:t>את</w:t>
                      </w:r>
                      <w:r w:rsidRPr="006659F9">
                        <w:rPr>
                          <w:rFonts w:cs="Tahoma"/>
                          <w:color w:val="0B5294"/>
                          <w:spacing w:val="-4"/>
                          <w:sz w:val="24"/>
                          <w:szCs w:val="24"/>
                          <w:rtl/>
                        </w:rPr>
                        <w:t xml:space="preserve"> </w:t>
                      </w:r>
                      <w:r w:rsidRPr="006659F9">
                        <w:rPr>
                          <w:rFonts w:cs="Tahoma" w:hint="eastAsia"/>
                          <w:color w:val="0B5294"/>
                          <w:spacing w:val="-4"/>
                          <w:sz w:val="24"/>
                          <w:szCs w:val="24"/>
                          <w:rtl/>
                        </w:rPr>
                        <w:t>תואמות</w:t>
                      </w:r>
                      <w:r w:rsidRPr="006659F9">
                        <w:rPr>
                          <w:rFonts w:cs="Tahoma"/>
                          <w:color w:val="0B5294"/>
                          <w:spacing w:val="-4"/>
                          <w:sz w:val="24"/>
                          <w:szCs w:val="24"/>
                          <w:rtl/>
                        </w:rPr>
                        <w:t xml:space="preserve"> </w:t>
                      </w:r>
                      <w:r w:rsidRPr="006659F9">
                        <w:rPr>
                          <w:rFonts w:cs="Tahoma" w:hint="eastAsia"/>
                          <w:color w:val="0B5294"/>
                          <w:spacing w:val="-4"/>
                          <w:sz w:val="24"/>
                          <w:szCs w:val="24"/>
                          <w:rtl/>
                        </w:rPr>
                        <w:t>הבטון</w:t>
                      </w:r>
                      <w:r w:rsidRPr="006659F9">
                        <w:rPr>
                          <w:rFonts w:cs="Tahoma"/>
                          <w:color w:val="0B5294"/>
                          <w:spacing w:val="-4"/>
                          <w:sz w:val="24"/>
                          <w:szCs w:val="24"/>
                          <w:rtl/>
                        </w:rPr>
                        <w:t xml:space="preserve"> </w:t>
                      </w:r>
                      <w:r w:rsidRPr="006659F9">
                        <w:rPr>
                          <w:rFonts w:cs="Tahoma" w:hint="eastAsia"/>
                          <w:color w:val="0B5294"/>
                          <w:spacing w:val="-4"/>
                          <w:sz w:val="24"/>
                          <w:szCs w:val="24"/>
                          <w:rtl/>
                        </w:rPr>
                        <w:t>להצהרת</w:t>
                      </w:r>
                      <w:r w:rsidRPr="006659F9">
                        <w:rPr>
                          <w:rFonts w:cs="Tahoma"/>
                          <w:color w:val="0B5294"/>
                          <w:spacing w:val="-4"/>
                          <w:sz w:val="24"/>
                          <w:szCs w:val="24"/>
                          <w:rtl/>
                        </w:rPr>
                        <w:t xml:space="preserve"> </w:t>
                      </w:r>
                      <w:r w:rsidRPr="006659F9">
                        <w:rPr>
                          <w:rFonts w:cs="Tahoma" w:hint="eastAsia"/>
                          <w:color w:val="0B5294"/>
                          <w:spacing w:val="-4"/>
                          <w:sz w:val="24"/>
                          <w:szCs w:val="24"/>
                          <w:rtl/>
                        </w:rPr>
                        <w:t>היצרן</w:t>
                      </w:r>
                      <w:r w:rsidRPr="006659F9">
                        <w:rPr>
                          <w:rFonts w:cs="Tahoma"/>
                          <w:color w:val="0B5294"/>
                          <w:spacing w:val="-4"/>
                          <w:sz w:val="24"/>
                          <w:szCs w:val="24"/>
                          <w:rtl/>
                        </w:rPr>
                        <w:t xml:space="preserve"> </w:t>
                      </w:r>
                      <w:r w:rsidRPr="006659F9">
                        <w:rPr>
                          <w:rFonts w:cs="Tahoma" w:hint="eastAsia"/>
                          <w:color w:val="0B5294"/>
                          <w:spacing w:val="-4"/>
                          <w:sz w:val="24"/>
                          <w:szCs w:val="24"/>
                          <w:rtl/>
                        </w:rPr>
                        <w:t>יש</w:t>
                      </w:r>
                      <w:r w:rsidRPr="006659F9">
                        <w:rPr>
                          <w:rFonts w:cs="Tahoma"/>
                          <w:color w:val="0B5294"/>
                          <w:spacing w:val="-4"/>
                          <w:sz w:val="24"/>
                          <w:szCs w:val="24"/>
                          <w:rtl/>
                        </w:rPr>
                        <w:t xml:space="preserve"> </w:t>
                      </w:r>
                      <w:r w:rsidRPr="006659F9">
                        <w:rPr>
                          <w:rFonts w:cs="Tahoma" w:hint="eastAsia"/>
                          <w:color w:val="0B5294"/>
                          <w:spacing w:val="-4"/>
                          <w:sz w:val="24"/>
                          <w:szCs w:val="24"/>
                          <w:rtl/>
                        </w:rPr>
                        <w:t>לבדוק</w:t>
                      </w:r>
                      <w:r w:rsidRPr="006659F9">
                        <w:rPr>
                          <w:rFonts w:cs="Tahoma"/>
                          <w:color w:val="0B5294"/>
                          <w:spacing w:val="-4"/>
                          <w:sz w:val="24"/>
                          <w:szCs w:val="24"/>
                          <w:rtl/>
                        </w:rPr>
                        <w:t xml:space="preserve"> </w:t>
                      </w:r>
                      <w:r w:rsidRPr="006659F9">
                        <w:rPr>
                          <w:rFonts w:cs="Tahoma" w:hint="eastAsia"/>
                          <w:color w:val="0B5294"/>
                          <w:spacing w:val="-4"/>
                          <w:sz w:val="24"/>
                          <w:szCs w:val="24"/>
                          <w:rtl/>
                        </w:rPr>
                        <w:t>בבדיקה</w:t>
                      </w:r>
                      <w:r w:rsidRPr="006659F9">
                        <w:rPr>
                          <w:rFonts w:cs="Tahoma"/>
                          <w:color w:val="0B5294"/>
                          <w:spacing w:val="-4"/>
                          <w:sz w:val="24"/>
                          <w:szCs w:val="24"/>
                          <w:rtl/>
                        </w:rPr>
                        <w:t xml:space="preserve"> </w:t>
                      </w:r>
                      <w:r w:rsidRPr="006659F9">
                        <w:rPr>
                          <w:rFonts w:cs="Tahoma" w:hint="eastAsia"/>
                          <w:color w:val="0B5294"/>
                          <w:spacing w:val="-4"/>
                          <w:sz w:val="24"/>
                          <w:szCs w:val="24"/>
                          <w:rtl/>
                        </w:rPr>
                        <w:t>אחת</w:t>
                      </w:r>
                      <w:r w:rsidRPr="006659F9">
                        <w:rPr>
                          <w:rFonts w:cs="Tahoma"/>
                          <w:color w:val="0B5294"/>
                          <w:spacing w:val="-4"/>
                          <w:sz w:val="24"/>
                          <w:szCs w:val="24"/>
                          <w:rtl/>
                        </w:rPr>
                        <w:t xml:space="preserve"> </w:t>
                      </w:r>
                      <w:r w:rsidRPr="006659F9">
                        <w:rPr>
                          <w:rFonts w:cs="Tahoma" w:hint="eastAsia"/>
                          <w:color w:val="0B5294"/>
                          <w:spacing w:val="-4"/>
                          <w:sz w:val="24"/>
                          <w:szCs w:val="24"/>
                          <w:rtl/>
                        </w:rPr>
                        <w:t>בלבד</w:t>
                      </w:r>
                      <w:r>
                        <w:rPr>
                          <w:rFonts w:cs="Tahoma" w:hint="cs"/>
                          <w:color w:val="0B5294"/>
                          <w:spacing w:val="-4"/>
                          <w:sz w:val="24"/>
                          <w:szCs w:val="24"/>
                          <w:rtl/>
                        </w:rPr>
                        <w:t xml:space="preserve">. </w:t>
                      </w:r>
                      <w:r w:rsidRPr="006659F9">
                        <w:rPr>
                          <w:rFonts w:cs="Tahoma" w:hint="eastAsia"/>
                          <w:color w:val="0B5294"/>
                          <w:spacing w:val="-4"/>
                          <w:sz w:val="24"/>
                          <w:szCs w:val="24"/>
                          <w:rtl/>
                        </w:rPr>
                        <w:t>בישראל</w:t>
                      </w:r>
                      <w:r w:rsidRPr="006659F9">
                        <w:rPr>
                          <w:rFonts w:cs="Tahoma"/>
                          <w:color w:val="0B5294"/>
                          <w:spacing w:val="-4"/>
                          <w:sz w:val="24"/>
                          <w:szCs w:val="24"/>
                          <w:rtl/>
                        </w:rPr>
                        <w:t xml:space="preserve"> </w:t>
                      </w:r>
                      <w:r w:rsidRPr="006659F9">
                        <w:rPr>
                          <w:rFonts w:cs="Tahoma" w:hint="eastAsia"/>
                          <w:color w:val="0B5294"/>
                          <w:spacing w:val="-4"/>
                          <w:sz w:val="24"/>
                          <w:szCs w:val="24"/>
                          <w:rtl/>
                        </w:rPr>
                        <w:t>מאפשרים</w:t>
                      </w:r>
                      <w:r w:rsidRPr="006659F9">
                        <w:rPr>
                          <w:rFonts w:cs="Tahoma"/>
                          <w:color w:val="0B5294"/>
                          <w:spacing w:val="-4"/>
                          <w:sz w:val="24"/>
                          <w:szCs w:val="24"/>
                          <w:rtl/>
                        </w:rPr>
                        <w:t xml:space="preserve"> </w:t>
                      </w:r>
                      <w:r w:rsidRPr="006659F9">
                        <w:rPr>
                          <w:rFonts w:cs="Tahoma" w:hint="eastAsia"/>
                          <w:color w:val="0B5294"/>
                          <w:spacing w:val="-4"/>
                          <w:sz w:val="24"/>
                          <w:szCs w:val="24"/>
                          <w:rtl/>
                        </w:rPr>
                        <w:t>ליצרן</w:t>
                      </w:r>
                      <w:r w:rsidRPr="006659F9">
                        <w:rPr>
                          <w:rFonts w:cs="Tahoma"/>
                          <w:color w:val="0B5294"/>
                          <w:spacing w:val="-4"/>
                          <w:sz w:val="24"/>
                          <w:szCs w:val="24"/>
                          <w:rtl/>
                        </w:rPr>
                        <w:t xml:space="preserve"> </w:t>
                      </w:r>
                      <w:r w:rsidRPr="006659F9">
                        <w:rPr>
                          <w:rFonts w:cs="Tahoma" w:hint="eastAsia"/>
                          <w:color w:val="0B5294"/>
                          <w:spacing w:val="-4"/>
                          <w:sz w:val="24"/>
                          <w:szCs w:val="24"/>
                          <w:rtl/>
                        </w:rPr>
                        <w:t>בטון</w:t>
                      </w:r>
                      <w:r w:rsidRPr="006659F9">
                        <w:rPr>
                          <w:rFonts w:cs="Tahoma"/>
                          <w:color w:val="0B5294"/>
                          <w:spacing w:val="-4"/>
                          <w:sz w:val="24"/>
                          <w:szCs w:val="24"/>
                          <w:rtl/>
                        </w:rPr>
                        <w:t xml:space="preserve"> </w:t>
                      </w:r>
                      <w:r w:rsidRPr="006659F9">
                        <w:rPr>
                          <w:rFonts w:cs="Tahoma" w:hint="eastAsia"/>
                          <w:color w:val="0B5294"/>
                          <w:spacing w:val="-4"/>
                          <w:sz w:val="24"/>
                          <w:szCs w:val="24"/>
                          <w:rtl/>
                        </w:rPr>
                        <w:t>לבצע</w:t>
                      </w:r>
                      <w:r w:rsidRPr="006659F9">
                        <w:rPr>
                          <w:rFonts w:cs="Tahoma"/>
                          <w:color w:val="0B5294"/>
                          <w:spacing w:val="-4"/>
                          <w:sz w:val="24"/>
                          <w:szCs w:val="24"/>
                          <w:rtl/>
                        </w:rPr>
                        <w:t xml:space="preserve"> </w:t>
                      </w:r>
                      <w:r w:rsidRPr="006659F9">
                        <w:rPr>
                          <w:rFonts w:cs="Tahoma" w:hint="eastAsia"/>
                          <w:color w:val="0B5294"/>
                          <w:spacing w:val="-4"/>
                          <w:sz w:val="24"/>
                          <w:szCs w:val="24"/>
                          <w:rtl/>
                        </w:rPr>
                        <w:t>בדיקה</w:t>
                      </w:r>
                      <w:r w:rsidRPr="006659F9">
                        <w:rPr>
                          <w:rFonts w:cs="Tahoma"/>
                          <w:color w:val="0B5294"/>
                          <w:spacing w:val="-4"/>
                          <w:sz w:val="24"/>
                          <w:szCs w:val="24"/>
                          <w:rtl/>
                        </w:rPr>
                        <w:t xml:space="preserve"> </w:t>
                      </w:r>
                      <w:r w:rsidRPr="006659F9">
                        <w:rPr>
                          <w:rFonts w:cs="Tahoma" w:hint="eastAsia"/>
                          <w:color w:val="0B5294"/>
                          <w:spacing w:val="-4"/>
                          <w:sz w:val="24"/>
                          <w:szCs w:val="24"/>
                          <w:rtl/>
                        </w:rPr>
                        <w:t>שנייה</w:t>
                      </w:r>
                      <w:r w:rsidRPr="006659F9">
                        <w:rPr>
                          <w:rFonts w:cs="Tahoma"/>
                          <w:color w:val="0B5294"/>
                          <w:spacing w:val="-4"/>
                          <w:sz w:val="24"/>
                          <w:szCs w:val="24"/>
                          <w:rtl/>
                        </w:rPr>
                        <w:t xml:space="preserve"> (</w:t>
                      </w:r>
                      <w:r w:rsidRPr="006659F9">
                        <w:rPr>
                          <w:rFonts w:cs="Tahoma" w:hint="eastAsia"/>
                          <w:color w:val="0B5294"/>
                          <w:spacing w:val="-4"/>
                          <w:sz w:val="24"/>
                          <w:szCs w:val="24"/>
                          <w:rtl/>
                        </w:rPr>
                        <w:t>חוזרת</w:t>
                      </w:r>
                      <w:r w:rsidRPr="006659F9">
                        <w:rPr>
                          <w:rFonts w:cs="Tahoma"/>
                          <w:color w:val="0B5294"/>
                          <w:spacing w:val="-4"/>
                          <w:sz w:val="24"/>
                          <w:szCs w:val="24"/>
                          <w:rtl/>
                        </w:rPr>
                        <w:t>)</w:t>
                      </w:r>
                    </w:p>
                    <w:p w:rsidR="002D7F58" w:rsidRPr="00373C5D" w:rsidP="006659F9">
                      <w:pPr>
                        <w:spacing w:before="120" w:after="0" w:line="240" w:lineRule="atLeast"/>
                        <w:rPr>
                          <w:rFonts w:cs="Tahoma"/>
                          <w:b/>
                          <w:bCs/>
                          <w:color w:val="0B5294"/>
                          <w:sz w:val="48"/>
                          <w:szCs w:val="48"/>
                          <w:rtl/>
                        </w:rPr>
                      </w:pPr>
                      <w:drawing>
                        <wp:inline distT="0" distB="0" distL="0" distR="0">
                          <wp:extent cx="288000" cy="31337"/>
                          <wp:effectExtent l="0" t="0" r="0" b="6985"/>
                          <wp:docPr id="53"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406886"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142293">
        <w:rPr>
          <w:rFonts w:hint="cs"/>
          <w:sz w:val="17"/>
          <w:szCs w:val="17"/>
          <w:rtl/>
        </w:rPr>
        <w:t xml:space="preserve"> </w:t>
      </w:r>
      <w:r w:rsidRPr="008E2AE7">
        <w:rPr>
          <w:rFonts w:hint="cs"/>
          <w:sz w:val="17"/>
          <w:szCs w:val="17"/>
          <w:rtl/>
        </w:rPr>
        <w:t>הבדיקה השנייה, ש</w:t>
      </w:r>
      <w:r w:rsidRPr="008E2AE7" w:rsidR="008E2AE7">
        <w:rPr>
          <w:rFonts w:hint="cs"/>
          <w:sz w:val="17"/>
          <w:szCs w:val="17"/>
          <w:rtl/>
        </w:rPr>
        <w:t>ביצועה</w:t>
      </w:r>
      <w:r w:rsidR="008E2AE7">
        <w:rPr>
          <w:rFonts w:hint="cs"/>
          <w:sz w:val="17"/>
          <w:szCs w:val="17"/>
          <w:rtl/>
        </w:rPr>
        <w:t xml:space="preserve"> הוא</w:t>
      </w:r>
      <w:r w:rsidRPr="008E2AE7">
        <w:rPr>
          <w:rFonts w:hint="cs"/>
          <w:sz w:val="17"/>
          <w:szCs w:val="17"/>
          <w:rtl/>
        </w:rPr>
        <w:t xml:space="preserve"> סטייה לאומית מן התקן הבין-לאומי, נעשית על פי </w:t>
      </w:r>
      <w:r w:rsidRPr="00142293">
        <w:rPr>
          <w:rFonts w:hint="cs"/>
          <w:sz w:val="17"/>
          <w:szCs w:val="17"/>
          <w:rtl/>
        </w:rPr>
        <w:t xml:space="preserve">סעיף 10.3.3 </w:t>
      </w:r>
      <w:r w:rsidRPr="00142293">
        <w:rPr>
          <w:rFonts w:hint="cs"/>
          <w:sz w:val="17"/>
          <w:szCs w:val="17"/>
          <w:rtl/>
        </w:rPr>
        <w:t>בת"י</w:t>
      </w:r>
      <w:r w:rsidRPr="00142293">
        <w:rPr>
          <w:rFonts w:hint="cs"/>
          <w:sz w:val="17"/>
          <w:szCs w:val="17"/>
          <w:rtl/>
        </w:rPr>
        <w:t xml:space="preserve"> 118. הסעיף קובע שמן הבטון שהתקשה במבנה נוטלים גושים מייצגים באמצעות ניסור או באמצעות קדיחת גלילים (להלן - בדיקות </w:t>
      </w:r>
      <w:r w:rsidRPr="00142293">
        <w:rPr>
          <w:rFonts w:hint="cs"/>
          <w:sz w:val="17"/>
          <w:szCs w:val="17"/>
          <w:rtl/>
        </w:rPr>
        <w:t xml:space="preserve">גלילים) לא יאוחר מ-90 יום למן היציקה, ובודקים את חוזק הלחיצה של המדגמים האלו. עוד נקבע בתקן הישראלי כי בבדיקה החוזרת אין מביאים בחשבון את תוצאות הבדיקות הקודמות. </w:t>
      </w:r>
    </w:p>
    <w:p w:rsidR="006E45B0" w:rsidRPr="00142293" w:rsidP="009B60CB">
      <w:pPr>
        <w:tabs>
          <w:tab w:val="left" w:pos="8306"/>
        </w:tabs>
        <w:spacing w:line="240" w:lineRule="exact"/>
        <w:ind w:left="340" w:right="2268"/>
        <w:jc w:val="both"/>
        <w:rPr>
          <w:rFonts w:ascii="Tahoma" w:hAnsi="Tahoma" w:cs="Tahoma"/>
          <w:sz w:val="17"/>
          <w:szCs w:val="17"/>
          <w:rtl/>
        </w:rPr>
      </w:pPr>
      <w:r w:rsidRPr="00142293">
        <w:rPr>
          <w:rFonts w:ascii="Tahoma" w:hAnsi="Tahoma" w:cs="Tahoma" w:hint="cs"/>
          <w:sz w:val="17"/>
          <w:szCs w:val="17"/>
          <w:rtl/>
        </w:rPr>
        <w:t xml:space="preserve">התעשיינים מסרו בתגובתם כי </w:t>
      </w:r>
      <w:r w:rsidRPr="00142293">
        <w:rPr>
          <w:rFonts w:ascii="Tahoma" w:hAnsi="Tahoma" w:cs="Tahoma"/>
          <w:sz w:val="17"/>
          <w:szCs w:val="17"/>
          <w:rtl/>
        </w:rPr>
        <w:t>תוצאות</w:t>
      </w:r>
      <w:r w:rsidRPr="00142293">
        <w:rPr>
          <w:rFonts w:ascii="Tahoma" w:hAnsi="Tahoma" w:cs="Tahoma" w:hint="cs"/>
          <w:sz w:val="17"/>
          <w:szCs w:val="17"/>
          <w:rtl/>
        </w:rPr>
        <w:t>יהן של</w:t>
      </w:r>
      <w:r w:rsidRPr="00142293">
        <w:rPr>
          <w:rFonts w:ascii="Tahoma" w:hAnsi="Tahoma" w:cs="Tahoma"/>
          <w:sz w:val="17"/>
          <w:szCs w:val="17"/>
          <w:rtl/>
        </w:rPr>
        <w:t xml:space="preserve"> בדיקות הבטון בגיל 28 יום, המתקבלות מ</w:t>
      </w:r>
      <w:r w:rsidRPr="00142293">
        <w:rPr>
          <w:rFonts w:ascii="Tahoma" w:hAnsi="Tahoma" w:cs="Tahoma" w:hint="cs"/>
          <w:sz w:val="17"/>
          <w:szCs w:val="17"/>
          <w:rtl/>
        </w:rPr>
        <w:t xml:space="preserve">ן </w:t>
      </w:r>
      <w:r w:rsidRPr="00142293">
        <w:rPr>
          <w:rFonts w:ascii="Tahoma" w:hAnsi="Tahoma" w:cs="Tahoma"/>
          <w:sz w:val="17"/>
          <w:szCs w:val="17"/>
          <w:rtl/>
        </w:rPr>
        <w:t xml:space="preserve">המעבדות החיצוניות, משמשות לעיבוד סטטיסטי על פי המודל המפורט </w:t>
      </w:r>
      <w:r w:rsidR="00BD0EB1">
        <w:rPr>
          <w:rFonts w:ascii="Tahoma" w:hAnsi="Tahoma" w:cs="Tahoma" w:hint="cs"/>
          <w:sz w:val="17"/>
          <w:szCs w:val="17"/>
          <w:rtl/>
        </w:rPr>
        <w:t>ב</w:t>
      </w:r>
      <w:r w:rsidRPr="00142293">
        <w:rPr>
          <w:rFonts w:ascii="Tahoma" w:hAnsi="Tahoma" w:cs="Tahoma" w:hint="cs"/>
          <w:sz w:val="17"/>
          <w:szCs w:val="17"/>
          <w:rtl/>
        </w:rPr>
        <w:t>נספח</w:t>
      </w:r>
      <w:r w:rsidRPr="00142293">
        <w:rPr>
          <w:rFonts w:ascii="Tahoma" w:hAnsi="Tahoma" w:cs="Tahoma"/>
          <w:sz w:val="17"/>
          <w:szCs w:val="17"/>
          <w:rtl/>
        </w:rPr>
        <w:t xml:space="preserve"> תנאים מיוחדים </w:t>
      </w:r>
      <w:r w:rsidR="00BD0EB1">
        <w:rPr>
          <w:rFonts w:ascii="Tahoma" w:hAnsi="Tahoma" w:cs="Tahoma" w:hint="cs"/>
          <w:sz w:val="17"/>
          <w:szCs w:val="17"/>
          <w:rtl/>
        </w:rPr>
        <w:t>(</w:t>
      </w:r>
      <w:r w:rsidRPr="00142293">
        <w:rPr>
          <w:rFonts w:ascii="Tahoma" w:hAnsi="Tahoma" w:cs="Tahoma" w:hint="cs"/>
          <w:sz w:val="17"/>
          <w:szCs w:val="17"/>
          <w:rtl/>
        </w:rPr>
        <w:t>להלן</w:t>
      </w:r>
      <w:r w:rsidR="00BD0EB1">
        <w:rPr>
          <w:rFonts w:ascii="Tahoma" w:hAnsi="Tahoma" w:cs="Tahoma" w:hint="cs"/>
          <w:sz w:val="17"/>
          <w:szCs w:val="17"/>
          <w:rtl/>
        </w:rPr>
        <w:t xml:space="preserve"> </w:t>
      </w:r>
      <w:r w:rsidRPr="00142293">
        <w:rPr>
          <w:rFonts w:ascii="Tahoma" w:hAnsi="Tahoma" w:cs="Tahoma"/>
          <w:sz w:val="17"/>
          <w:szCs w:val="17"/>
          <w:rtl/>
        </w:rPr>
        <w:t xml:space="preserve">- </w:t>
      </w:r>
      <w:r w:rsidRPr="00142293">
        <w:rPr>
          <w:rFonts w:ascii="Tahoma" w:hAnsi="Tahoma" w:cs="Tahoma" w:hint="cs"/>
          <w:sz w:val="17"/>
          <w:szCs w:val="17"/>
          <w:rtl/>
        </w:rPr>
        <w:t>נת</w:t>
      </w:r>
      <w:r w:rsidRPr="00142293">
        <w:rPr>
          <w:rFonts w:ascii="Tahoma" w:hAnsi="Tahoma" w:cs="Tahoma"/>
          <w:sz w:val="17"/>
          <w:szCs w:val="17"/>
          <w:rtl/>
        </w:rPr>
        <w:t>"מ</w:t>
      </w:r>
      <w:r w:rsidRPr="00142293">
        <w:rPr>
          <w:rFonts w:ascii="Tahoma" w:hAnsi="Tahoma" w:cs="Tahoma"/>
          <w:sz w:val="17"/>
          <w:szCs w:val="17"/>
          <w:rtl/>
        </w:rPr>
        <w:t>)</w:t>
      </w:r>
      <w:r w:rsidRPr="00142293">
        <w:rPr>
          <w:rFonts w:ascii="Tahoma" w:hAnsi="Tahoma" w:cs="Tahoma" w:hint="cs"/>
          <w:sz w:val="17"/>
          <w:szCs w:val="17"/>
          <w:rtl/>
        </w:rPr>
        <w:t xml:space="preserve"> </w:t>
      </w:r>
      <w:r w:rsidRPr="00142293" w:rsidR="00BD0EB1">
        <w:rPr>
          <w:rFonts w:ascii="Tahoma" w:hAnsi="Tahoma" w:cs="Tahoma"/>
          <w:sz w:val="17"/>
          <w:szCs w:val="17"/>
          <w:rtl/>
        </w:rPr>
        <w:t>118</w:t>
      </w:r>
      <w:r w:rsidR="008E2AE7">
        <w:rPr>
          <w:rFonts w:ascii="Tahoma" w:hAnsi="Tahoma" w:cs="Tahoma" w:hint="cs"/>
          <w:sz w:val="17"/>
          <w:szCs w:val="17"/>
          <w:rtl/>
        </w:rPr>
        <w:t>-1</w:t>
      </w:r>
      <w:r w:rsidR="00BD0EB1">
        <w:rPr>
          <w:rFonts w:ascii="Tahoma" w:hAnsi="Tahoma" w:cs="Tahoma" w:hint="cs"/>
          <w:sz w:val="17"/>
          <w:szCs w:val="17"/>
          <w:rtl/>
        </w:rPr>
        <w:t xml:space="preserve"> </w:t>
      </w:r>
      <w:r w:rsidRPr="00142293">
        <w:rPr>
          <w:rFonts w:ascii="Tahoma" w:hAnsi="Tahoma" w:cs="Tahoma"/>
          <w:sz w:val="17"/>
          <w:szCs w:val="17"/>
          <w:rtl/>
        </w:rPr>
        <w:t xml:space="preserve">ולמעשה </w:t>
      </w:r>
      <w:r w:rsidRPr="00142293">
        <w:rPr>
          <w:rFonts w:ascii="Tahoma" w:hAnsi="Tahoma" w:cs="Tahoma" w:hint="cs"/>
          <w:sz w:val="17"/>
          <w:szCs w:val="17"/>
          <w:rtl/>
        </w:rPr>
        <w:t xml:space="preserve">הן </w:t>
      </w:r>
      <w:r w:rsidRPr="00142293">
        <w:rPr>
          <w:rFonts w:ascii="Tahoma" w:hAnsi="Tahoma" w:cs="Tahoma"/>
          <w:sz w:val="17"/>
          <w:szCs w:val="17"/>
          <w:rtl/>
        </w:rPr>
        <w:t>המבחן ליכולתו של מפעל הבטון לספק בטון העומד בדרישות</w:t>
      </w:r>
      <w:r w:rsidRPr="00142293">
        <w:rPr>
          <w:rFonts w:ascii="Tahoma" w:hAnsi="Tahoma" w:cs="Tahoma" w:hint="cs"/>
          <w:sz w:val="17"/>
          <w:szCs w:val="17"/>
          <w:rtl/>
        </w:rPr>
        <w:t>יה של</w:t>
      </w:r>
      <w:r w:rsidRPr="00142293">
        <w:rPr>
          <w:rFonts w:ascii="Tahoma" w:hAnsi="Tahoma" w:cs="Tahoma"/>
          <w:sz w:val="17"/>
          <w:szCs w:val="17"/>
          <w:rtl/>
        </w:rPr>
        <w:t xml:space="preserve"> מערכת ההסמכה. בדיקות גלילים מתבצעות במקרים </w:t>
      </w:r>
      <w:r w:rsidR="00A25AE7">
        <w:rPr>
          <w:rFonts w:ascii="Tahoma" w:hAnsi="Tahoma" w:cs="Tahoma" w:hint="cs"/>
          <w:sz w:val="17"/>
          <w:szCs w:val="17"/>
          <w:rtl/>
        </w:rPr>
        <w:t>ש</w:t>
      </w:r>
      <w:r w:rsidRPr="00142293">
        <w:rPr>
          <w:rFonts w:ascii="Tahoma" w:hAnsi="Tahoma" w:cs="Tahoma"/>
          <w:sz w:val="17"/>
          <w:szCs w:val="17"/>
          <w:rtl/>
        </w:rPr>
        <w:t xml:space="preserve">בהם מתקבלת בבדיקה </w:t>
      </w:r>
      <w:r w:rsidR="00A25AE7">
        <w:rPr>
          <w:rFonts w:ascii="Tahoma" w:hAnsi="Tahoma" w:cs="Tahoma" w:hint="cs"/>
          <w:sz w:val="17"/>
          <w:szCs w:val="17"/>
          <w:rtl/>
        </w:rPr>
        <w:t xml:space="preserve">כעבור </w:t>
      </w:r>
      <w:r w:rsidRPr="00142293">
        <w:rPr>
          <w:rFonts w:ascii="Tahoma" w:hAnsi="Tahoma" w:cs="Tahoma"/>
          <w:sz w:val="17"/>
          <w:szCs w:val="17"/>
          <w:rtl/>
        </w:rPr>
        <w:t xml:space="preserve">28 יום תוצאה נמוכה. במקרים </w:t>
      </w:r>
      <w:r w:rsidR="00A25AE7">
        <w:rPr>
          <w:rFonts w:ascii="Tahoma" w:hAnsi="Tahoma" w:cs="Tahoma" w:hint="cs"/>
          <w:sz w:val="17"/>
          <w:szCs w:val="17"/>
          <w:rtl/>
        </w:rPr>
        <w:t>ש</w:t>
      </w:r>
      <w:r w:rsidRPr="00142293">
        <w:rPr>
          <w:rFonts w:ascii="Tahoma" w:hAnsi="Tahoma" w:cs="Tahoma"/>
          <w:sz w:val="17"/>
          <w:szCs w:val="17"/>
          <w:rtl/>
        </w:rPr>
        <w:t xml:space="preserve">בהם תוצאות </w:t>
      </w:r>
      <w:r w:rsidRPr="00142293">
        <w:rPr>
          <w:rFonts w:ascii="Tahoma" w:hAnsi="Tahoma" w:cs="Tahoma" w:hint="cs"/>
          <w:sz w:val="17"/>
          <w:szCs w:val="17"/>
          <w:rtl/>
        </w:rPr>
        <w:t xml:space="preserve">בדיקת </w:t>
      </w:r>
      <w:r w:rsidRPr="00142293">
        <w:rPr>
          <w:rFonts w:ascii="Tahoma" w:hAnsi="Tahoma" w:cs="Tahoma"/>
          <w:sz w:val="17"/>
          <w:szCs w:val="17"/>
          <w:rtl/>
        </w:rPr>
        <w:t xml:space="preserve">הגלילים תקינה, לא נספרות תוצאות </w:t>
      </w:r>
      <w:r w:rsidR="00A25AE7">
        <w:rPr>
          <w:rFonts w:ascii="Tahoma" w:hAnsi="Tahoma" w:cs="Tahoma" w:hint="cs"/>
          <w:sz w:val="17"/>
          <w:szCs w:val="17"/>
          <w:rtl/>
        </w:rPr>
        <w:t>בדיקת ה</w:t>
      </w:r>
      <w:r w:rsidRPr="00142293">
        <w:rPr>
          <w:rFonts w:ascii="Tahoma" w:hAnsi="Tahoma" w:cs="Tahoma"/>
          <w:sz w:val="17"/>
          <w:szCs w:val="17"/>
          <w:rtl/>
        </w:rPr>
        <w:t>בטון</w:t>
      </w:r>
      <w:r w:rsidR="008E2AE7">
        <w:rPr>
          <w:rFonts w:ascii="Tahoma" w:hAnsi="Tahoma" w:cs="Tahoma" w:hint="cs"/>
          <w:sz w:val="17"/>
          <w:szCs w:val="17"/>
          <w:rtl/>
        </w:rPr>
        <w:t xml:space="preserve"> הראשונה,</w:t>
      </w:r>
      <w:r w:rsidRPr="00142293">
        <w:rPr>
          <w:rFonts w:ascii="Tahoma" w:hAnsi="Tahoma" w:cs="Tahoma"/>
          <w:sz w:val="17"/>
          <w:szCs w:val="17"/>
          <w:rtl/>
        </w:rPr>
        <w:t xml:space="preserve"> </w:t>
      </w:r>
      <w:r w:rsidR="008E2AE7">
        <w:rPr>
          <w:rFonts w:ascii="Tahoma" w:hAnsi="Tahoma" w:cs="Tahoma" w:hint="cs"/>
          <w:sz w:val="17"/>
          <w:szCs w:val="17"/>
          <w:rtl/>
        </w:rPr>
        <w:t>"</w:t>
      </w:r>
      <w:r w:rsidRPr="00142293">
        <w:rPr>
          <w:rFonts w:ascii="Tahoma" w:hAnsi="Tahoma" w:cs="Tahoma"/>
          <w:sz w:val="17"/>
          <w:szCs w:val="17"/>
          <w:rtl/>
        </w:rPr>
        <w:t>שיש לגביהן חשש לטעות בבדיקה</w:t>
      </w:r>
      <w:r w:rsidR="008E2AE7">
        <w:rPr>
          <w:rFonts w:ascii="Tahoma" w:hAnsi="Tahoma" w:cs="Tahoma" w:hint="cs"/>
          <w:sz w:val="17"/>
          <w:szCs w:val="17"/>
          <w:rtl/>
        </w:rPr>
        <w:t>"</w:t>
      </w:r>
      <w:r w:rsidRPr="00142293">
        <w:rPr>
          <w:rFonts w:ascii="Tahoma" w:hAnsi="Tahoma" w:cs="Tahoma"/>
          <w:sz w:val="17"/>
          <w:szCs w:val="17"/>
          <w:rtl/>
        </w:rPr>
        <w:t xml:space="preserve">, כלומר הן </w:t>
      </w:r>
      <w:r w:rsidR="00A25AE7">
        <w:rPr>
          <w:rFonts w:ascii="Tahoma" w:hAnsi="Tahoma" w:cs="Tahoma" w:hint="cs"/>
          <w:sz w:val="17"/>
          <w:szCs w:val="17"/>
          <w:rtl/>
        </w:rPr>
        <w:t>אינן</w:t>
      </w:r>
      <w:r w:rsidRPr="00142293">
        <w:rPr>
          <w:rFonts w:ascii="Tahoma" w:hAnsi="Tahoma" w:cs="Tahoma"/>
          <w:sz w:val="17"/>
          <w:szCs w:val="17"/>
          <w:rtl/>
        </w:rPr>
        <w:t xml:space="preserve"> </w:t>
      </w:r>
      <w:r w:rsidRPr="00142293">
        <w:rPr>
          <w:rFonts w:ascii="Tahoma" w:hAnsi="Tahoma" w:cs="Tahoma" w:hint="cs"/>
          <w:sz w:val="17"/>
          <w:szCs w:val="17"/>
          <w:rtl/>
        </w:rPr>
        <w:t>מובאות</w:t>
      </w:r>
      <w:r w:rsidRPr="00142293">
        <w:rPr>
          <w:rFonts w:ascii="Tahoma" w:hAnsi="Tahoma" w:cs="Tahoma"/>
          <w:sz w:val="17"/>
          <w:szCs w:val="17"/>
          <w:rtl/>
        </w:rPr>
        <w:t xml:space="preserve"> בחשבון הסטטיסטי </w:t>
      </w:r>
      <w:r w:rsidRPr="008E2AE7">
        <w:rPr>
          <w:rFonts w:ascii="Tahoma" w:hAnsi="Tahoma" w:cs="Tahoma"/>
          <w:sz w:val="17"/>
          <w:szCs w:val="17"/>
          <w:rtl/>
        </w:rPr>
        <w:t xml:space="preserve">(קרי - הן במונה והן במכנה). </w:t>
      </w:r>
      <w:r w:rsidRPr="00142293">
        <w:rPr>
          <w:rFonts w:ascii="Tahoma" w:hAnsi="Tahoma" w:cs="Tahoma" w:hint="cs"/>
          <w:sz w:val="17"/>
          <w:szCs w:val="17"/>
          <w:rtl/>
        </w:rPr>
        <w:t xml:space="preserve">ראוי להדגיש שאין </w:t>
      </w:r>
      <w:r w:rsidRPr="00142293">
        <w:rPr>
          <w:rFonts w:ascii="Tahoma" w:hAnsi="Tahoma" w:cs="Tahoma"/>
          <w:sz w:val="17"/>
          <w:szCs w:val="17"/>
          <w:rtl/>
        </w:rPr>
        <w:t>מחליפים תוצאה נמוכה ב</w:t>
      </w:r>
      <w:r w:rsidRPr="00142293">
        <w:rPr>
          <w:rFonts w:ascii="Tahoma" w:hAnsi="Tahoma" w:cs="Tahoma" w:hint="cs"/>
          <w:sz w:val="17"/>
          <w:szCs w:val="17"/>
          <w:rtl/>
        </w:rPr>
        <w:t xml:space="preserve">תוצאה </w:t>
      </w:r>
      <w:r w:rsidRPr="00142293">
        <w:rPr>
          <w:rFonts w:ascii="Tahoma" w:hAnsi="Tahoma" w:cs="Tahoma"/>
          <w:sz w:val="17"/>
          <w:szCs w:val="17"/>
          <w:rtl/>
        </w:rPr>
        <w:t xml:space="preserve">גבוהה, כלומר </w:t>
      </w:r>
      <w:r w:rsidR="008E2AE7">
        <w:rPr>
          <w:rFonts w:ascii="Tahoma" w:hAnsi="Tahoma" w:cs="Tahoma" w:hint="cs"/>
          <w:sz w:val="17"/>
          <w:szCs w:val="17"/>
          <w:rtl/>
        </w:rPr>
        <w:t>"</w:t>
      </w:r>
      <w:r w:rsidRPr="00142293">
        <w:rPr>
          <w:rFonts w:ascii="Tahoma" w:hAnsi="Tahoma" w:cs="Tahoma"/>
          <w:sz w:val="17"/>
          <w:szCs w:val="17"/>
          <w:rtl/>
        </w:rPr>
        <w:t>לא משנים את הסטטיסטיקה</w:t>
      </w:r>
      <w:r w:rsidRPr="00142293">
        <w:rPr>
          <w:rFonts w:ascii="Tahoma" w:hAnsi="Tahoma" w:cs="Tahoma" w:hint="cs"/>
          <w:sz w:val="17"/>
          <w:szCs w:val="17"/>
          <w:rtl/>
        </w:rPr>
        <w:t>,</w:t>
      </w:r>
      <w:r w:rsidRPr="00142293">
        <w:rPr>
          <w:rFonts w:ascii="Tahoma" w:hAnsi="Tahoma" w:cs="Tahoma"/>
          <w:sz w:val="17"/>
          <w:szCs w:val="17"/>
          <w:rtl/>
        </w:rPr>
        <w:t xml:space="preserve"> אלא מסלקים </w:t>
      </w:r>
      <w:r w:rsidRPr="00142293">
        <w:rPr>
          <w:rFonts w:ascii="Tahoma" w:hAnsi="Tahoma" w:cs="Tahoma" w:hint="cs"/>
          <w:sz w:val="17"/>
          <w:szCs w:val="17"/>
          <w:rtl/>
        </w:rPr>
        <w:t xml:space="preserve">ממסד הנתונים </w:t>
      </w:r>
      <w:r w:rsidRPr="00142293">
        <w:rPr>
          <w:rFonts w:ascii="Tahoma" w:hAnsi="Tahoma" w:cs="Tahoma"/>
          <w:sz w:val="17"/>
          <w:szCs w:val="17"/>
          <w:rtl/>
        </w:rPr>
        <w:t>תוצאות החשודות כלא</w:t>
      </w:r>
      <w:r w:rsidR="009B60CB">
        <w:rPr>
          <w:rFonts w:ascii="Tahoma" w:hAnsi="Tahoma" w:cs="Tahoma" w:hint="cs"/>
          <w:sz w:val="17"/>
          <w:szCs w:val="17"/>
          <w:rtl/>
        </w:rPr>
        <w:t xml:space="preserve"> </w:t>
      </w:r>
      <w:r w:rsidRPr="00142293">
        <w:rPr>
          <w:rFonts w:ascii="Tahoma" w:hAnsi="Tahoma" w:cs="Tahoma"/>
          <w:sz w:val="17"/>
          <w:szCs w:val="17"/>
          <w:rtl/>
        </w:rPr>
        <w:t>מייצגות</w:t>
      </w:r>
      <w:r w:rsidR="008E2AE7">
        <w:rPr>
          <w:rFonts w:ascii="Tahoma" w:hAnsi="Tahoma" w:cs="Tahoma" w:hint="cs"/>
          <w:sz w:val="17"/>
          <w:szCs w:val="17"/>
          <w:rtl/>
        </w:rPr>
        <w:t>"</w:t>
      </w:r>
      <w:r w:rsidRPr="00142293">
        <w:rPr>
          <w:rFonts w:ascii="Tahoma" w:hAnsi="Tahoma" w:cs="Tahoma" w:hint="cs"/>
          <w:sz w:val="17"/>
          <w:szCs w:val="17"/>
          <w:rtl/>
        </w:rPr>
        <w:t xml:space="preserve"> והן מכונות</w:t>
      </w:r>
      <w:r w:rsidRPr="00142293">
        <w:rPr>
          <w:rFonts w:ascii="Tahoma" w:hAnsi="Tahoma" w:cs="Tahoma"/>
          <w:sz w:val="17"/>
          <w:szCs w:val="17"/>
          <w:rtl/>
        </w:rPr>
        <w:t xml:space="preserve"> ״רעשים סטטיסטיים".</w:t>
      </w:r>
    </w:p>
    <w:p w:rsidR="006E45B0" w:rsidRPr="0024069E" w:rsidP="009B60CB">
      <w:pPr>
        <w:tabs>
          <w:tab w:val="left" w:pos="8306"/>
        </w:tabs>
        <w:spacing w:after="240" w:line="240" w:lineRule="exact"/>
        <w:ind w:left="340" w:right="2268"/>
        <w:jc w:val="both"/>
        <w:rPr>
          <w:rFonts w:ascii="Tahoma" w:hAnsi="Tahoma" w:cs="Tahoma"/>
          <w:sz w:val="17"/>
          <w:szCs w:val="17"/>
          <w:rtl/>
        </w:rPr>
      </w:pPr>
      <w:r w:rsidRPr="0024069E">
        <w:rPr>
          <w:rFonts w:ascii="Tahoma" w:hAnsi="Tahoma" w:cs="Tahoma" w:hint="cs"/>
          <w:sz w:val="17"/>
          <w:szCs w:val="17"/>
          <w:rtl/>
        </w:rPr>
        <w:t xml:space="preserve">בייצור בטון בחוזק מסוים מנות ייצור שונות (אצוות) של אותו יצרן שונות זו מזו במידת החוזק שהושג. היצרן מכוון את הייצור במרווח ביטחון, כך שחוזק היעד של הבטון יהיה גבוה מעט מחוזק הבטון על פי התקן. יצרן נחשב איכותי ויעיל יותר ככל שהוא יודע לייצר בטון ברמת חוזק מדויקת יותר, והתפלגות מידות החוזק שהוא משיג מצומצמת יותר </w:t>
      </w:r>
      <w:r w:rsidR="009B60CB">
        <w:rPr>
          <w:rFonts w:ascii="Tahoma" w:hAnsi="Tahoma" w:cs="Tahoma" w:hint="cs"/>
          <w:sz w:val="17"/>
          <w:szCs w:val="17"/>
          <w:rtl/>
        </w:rPr>
        <w:t>וקרובה ל</w:t>
      </w:r>
      <w:r w:rsidRPr="0024069E">
        <w:rPr>
          <w:rFonts w:ascii="Tahoma" w:hAnsi="Tahoma" w:cs="Tahoma" w:hint="cs"/>
          <w:sz w:val="17"/>
          <w:szCs w:val="17"/>
          <w:rtl/>
        </w:rPr>
        <w:t>ממוצע. התקן הבין-לאומי קבע שבייצור הבטון "לא יותר מ</w:t>
      </w:r>
      <w:r w:rsidRPr="0024069E">
        <w:rPr>
          <w:rFonts w:ascii="Tahoma" w:hAnsi="Tahoma" w:cs="Tahoma"/>
          <w:sz w:val="17"/>
          <w:szCs w:val="17"/>
          <w:rtl/>
        </w:rPr>
        <w:t xml:space="preserve">-5% מכלל קביעות החוזק האפשריות של נפח הבטון הנשקל שנמצאות מתחתיו, צפויות </w:t>
      </w:r>
      <w:r w:rsidRPr="008E2AE7">
        <w:rPr>
          <w:rFonts w:ascii="Tahoma" w:hAnsi="Tahoma" w:cs="Tahoma"/>
          <w:sz w:val="17"/>
          <w:szCs w:val="17"/>
          <w:rtl/>
        </w:rPr>
        <w:t>ליפול</w:t>
      </w:r>
      <w:r>
        <w:rPr>
          <w:rStyle w:val="FootnoteReference0"/>
          <w:rFonts w:ascii="Tahoma" w:hAnsi="Tahoma" w:cs="Tahoma"/>
          <w:sz w:val="17"/>
          <w:szCs w:val="17"/>
          <w:rtl/>
        </w:rPr>
        <w:footnoteReference w:id="87"/>
      </w:r>
      <w:r w:rsidRPr="0024069E">
        <w:rPr>
          <w:rFonts w:ascii="Tahoma" w:hAnsi="Tahoma" w:cs="Tahoma" w:hint="cs"/>
          <w:sz w:val="17"/>
          <w:szCs w:val="17"/>
          <w:rtl/>
        </w:rPr>
        <w:t>". יצרן אשר 95% לפחות ממנות הייצור שלו הן ב"חוזק האופייני</w:t>
      </w:r>
      <w:r>
        <w:rPr>
          <w:rStyle w:val="FootnoteReference0"/>
          <w:rFonts w:ascii="Tahoma" w:hAnsi="Tahoma" w:cs="Tahoma"/>
          <w:sz w:val="17"/>
          <w:szCs w:val="17"/>
          <w:rtl/>
        </w:rPr>
        <w:footnoteReference w:id="88"/>
      </w:r>
      <w:r w:rsidRPr="0024069E">
        <w:rPr>
          <w:rFonts w:ascii="Tahoma" w:hAnsi="Tahoma" w:cs="Tahoma" w:hint="cs"/>
          <w:sz w:val="17"/>
          <w:szCs w:val="17"/>
          <w:rtl/>
        </w:rPr>
        <w:t>" שבתקן או מעט מעליו, נחשב ליצרן העומד בתקן. יצוין שאם מדגמי</w:t>
      </w:r>
      <w:r w:rsidRPr="0024069E">
        <w:rPr>
          <w:rFonts w:ascii="Tahoma" w:hAnsi="Tahoma" w:cs="Tahoma"/>
          <w:sz w:val="17"/>
          <w:szCs w:val="17"/>
          <w:rtl/>
        </w:rPr>
        <w:t xml:space="preserve"> הבטון הקשוי</w:t>
      </w:r>
      <w:r w:rsidRPr="0024069E">
        <w:rPr>
          <w:rFonts w:ascii="Tahoma" w:hAnsi="Tahoma" w:cs="Tahoma" w:hint="cs"/>
          <w:sz w:val="17"/>
          <w:szCs w:val="17"/>
          <w:rtl/>
        </w:rPr>
        <w:t xml:space="preserve"> ("בדיקות הגלילים") ומדגמי הבדיקה הראשונה (בזמן השמת הבטון) נדגמו מאלמנטים שונים בבניין או מאצוות ייצור אחרת או מיצרן אחר שסיפק בטון לאותו בניין, אין הוכחה שהבטון מתאים לתקן</w:t>
      </w:r>
      <w:r>
        <w:rPr>
          <w:rStyle w:val="FootnoteReference0"/>
          <w:rFonts w:ascii="Tahoma" w:hAnsi="Tahoma" w:cs="Tahoma"/>
          <w:sz w:val="17"/>
          <w:szCs w:val="17"/>
          <w:rtl/>
        </w:rPr>
        <w:footnoteReference w:id="89"/>
      </w:r>
      <w:r w:rsidRPr="0024069E">
        <w:rPr>
          <w:rFonts w:ascii="Tahoma" w:hAnsi="Tahoma" w:cs="Tahoma" w:hint="cs"/>
          <w:sz w:val="17"/>
          <w:szCs w:val="17"/>
          <w:rtl/>
        </w:rPr>
        <w:t>. יצוין שאין פיקוח ממלכתי על נטילת הדגימה לבדיקה השנייה.</w:t>
      </w:r>
    </w:p>
    <w:p w:rsidR="006E45B0" w:rsidRPr="0024069E" w:rsidP="001D7884">
      <w:pPr>
        <w:pStyle w:val="RESHET"/>
        <w:ind w:left="567"/>
        <w:rPr>
          <w:rtl/>
        </w:rPr>
      </w:pPr>
      <w:r w:rsidRPr="0024069E">
        <w:rPr>
          <w:rFonts w:hint="cs"/>
          <w:spacing w:val="-2"/>
          <w:rtl/>
        </w:rPr>
        <w:t>שיטת "</w:t>
      </w:r>
      <w:r w:rsidR="009B60CB">
        <w:rPr>
          <w:rFonts w:hint="cs"/>
          <w:spacing w:val="-2"/>
          <w:rtl/>
        </w:rPr>
        <w:t>ה</w:t>
      </w:r>
      <w:r w:rsidRPr="0024069E">
        <w:rPr>
          <w:rFonts w:hint="cs"/>
          <w:spacing w:val="-2"/>
          <w:rtl/>
        </w:rPr>
        <w:t xml:space="preserve">הזדמנות </w:t>
      </w:r>
      <w:r w:rsidR="009B60CB">
        <w:rPr>
          <w:rFonts w:hint="cs"/>
          <w:spacing w:val="-2"/>
          <w:rtl/>
        </w:rPr>
        <w:t>ה</w:t>
      </w:r>
      <w:r w:rsidRPr="0024069E">
        <w:rPr>
          <w:rFonts w:hint="cs"/>
          <w:spacing w:val="-2"/>
          <w:rtl/>
        </w:rPr>
        <w:t>שנייה" עלולה להוליד עיוות. לדוגמה</w:t>
      </w:r>
      <w:r>
        <w:rPr>
          <w:rStyle w:val="FootnoteReference0"/>
          <w:spacing w:val="-2"/>
          <w:rtl/>
        </w:rPr>
        <w:footnoteReference w:id="90"/>
      </w:r>
      <w:r w:rsidR="001D7884">
        <w:rPr>
          <w:rFonts w:hint="cs"/>
          <w:spacing w:val="-2"/>
          <w:rtl/>
        </w:rPr>
        <w:t>,</w:t>
      </w:r>
      <w:r w:rsidRPr="0024069E">
        <w:rPr>
          <w:rFonts w:hint="cs"/>
          <w:spacing w:val="-2"/>
          <w:rtl/>
        </w:rPr>
        <w:t xml:space="preserve"> יצרן אשר רק 90%</w:t>
      </w:r>
      <w:r w:rsidRPr="0024069E">
        <w:rPr>
          <w:rFonts w:hint="cs"/>
          <w:rtl/>
        </w:rPr>
        <w:t xml:space="preserve"> מאצוותיו הן בחוזק העולה על הנדרש בתקן</w:t>
      </w:r>
      <w:r w:rsidR="00F80991">
        <w:rPr>
          <w:rFonts w:hint="cs"/>
          <w:rtl/>
        </w:rPr>
        <w:t xml:space="preserve"> </w:t>
      </w:r>
      <w:r w:rsidR="008163BA">
        <w:rPr>
          <w:rFonts w:hint="cs"/>
          <w:rtl/>
        </w:rPr>
        <w:t xml:space="preserve">בעת הבדיקה הראשונה </w:t>
      </w:r>
      <w:r w:rsidR="00F80991">
        <w:rPr>
          <w:rFonts w:hint="cs"/>
          <w:rtl/>
        </w:rPr>
        <w:t>ואשר נכשל בבדיקה הראשונה</w:t>
      </w:r>
      <w:r w:rsidRPr="0024069E">
        <w:rPr>
          <w:rFonts w:hint="cs"/>
          <w:rtl/>
        </w:rPr>
        <w:t xml:space="preserve">, </w:t>
      </w:r>
      <w:r w:rsidR="00F80991">
        <w:rPr>
          <w:rFonts w:hint="cs"/>
          <w:rtl/>
        </w:rPr>
        <w:t xml:space="preserve">עשוי להיחשב בזכות </w:t>
      </w:r>
      <w:r w:rsidRPr="0024069E">
        <w:rPr>
          <w:rFonts w:hint="cs"/>
          <w:rtl/>
        </w:rPr>
        <w:t>הבדיקה השנייה (</w:t>
      </w:r>
      <w:r w:rsidR="00F80991">
        <w:rPr>
          <w:rFonts w:hint="cs"/>
          <w:rtl/>
        </w:rPr>
        <w:t xml:space="preserve">הנעשית </w:t>
      </w:r>
      <w:r w:rsidRPr="0024069E">
        <w:rPr>
          <w:rFonts w:hint="cs"/>
          <w:rtl/>
        </w:rPr>
        <w:t>כאמור</w:t>
      </w:r>
      <w:r w:rsidR="00F80991">
        <w:rPr>
          <w:rFonts w:hint="cs"/>
          <w:rtl/>
        </w:rPr>
        <w:t xml:space="preserve"> על פי שינוי לאומי</w:t>
      </w:r>
      <w:r w:rsidRPr="0024069E">
        <w:rPr>
          <w:rFonts w:hint="cs"/>
          <w:rtl/>
        </w:rPr>
        <w:t xml:space="preserve">) ליצרן העומד בתקן הבין-לאומי המחמיר (95% אצוות תקינות). </w:t>
      </w:r>
      <w:r w:rsidR="00F80991">
        <w:rPr>
          <w:rFonts w:hint="cs"/>
          <w:rtl/>
        </w:rPr>
        <w:t xml:space="preserve">סיכויי ההצלחה </w:t>
      </w:r>
      <w:r w:rsidR="008163BA">
        <w:rPr>
          <w:rFonts w:hint="cs"/>
          <w:rtl/>
        </w:rPr>
        <w:t xml:space="preserve">שלו </w:t>
      </w:r>
      <w:r w:rsidR="00F80991">
        <w:rPr>
          <w:rFonts w:hint="cs"/>
          <w:rtl/>
        </w:rPr>
        <w:t xml:space="preserve">בבדיקה הראשונה הם 90%, ובזכות הבדיקה השנייה הם גדלים ל-99%. </w:t>
      </w:r>
      <w:r w:rsidRPr="0024069E">
        <w:rPr>
          <w:rFonts w:hint="cs"/>
          <w:rtl/>
        </w:rPr>
        <w:t xml:space="preserve">להלן תרשים </w:t>
      </w:r>
      <w:r w:rsidR="008163BA">
        <w:rPr>
          <w:rFonts w:hint="cs"/>
          <w:rtl/>
        </w:rPr>
        <w:t>4</w:t>
      </w:r>
      <w:r w:rsidRPr="0024069E">
        <w:rPr>
          <w:rFonts w:hint="cs"/>
          <w:rtl/>
        </w:rPr>
        <w:t xml:space="preserve"> </w:t>
      </w:r>
      <w:r w:rsidR="00F80991">
        <w:rPr>
          <w:rFonts w:hint="cs"/>
          <w:rtl/>
        </w:rPr>
        <w:t>הממחיש זאת</w:t>
      </w:r>
      <w:r w:rsidRPr="0024069E">
        <w:rPr>
          <w:rFonts w:hint="cs"/>
          <w:rtl/>
        </w:rPr>
        <w:t>.</w:t>
      </w:r>
    </w:p>
    <w:p w:rsidR="006E45B0" w:rsidP="004F74F8">
      <w:pPr>
        <w:pStyle w:val="tab-name"/>
        <w:spacing w:before="240"/>
        <w:rPr>
          <w:b/>
          <w:bCs/>
          <w:rtl/>
        </w:rPr>
      </w:pPr>
      <w:r w:rsidRPr="00877208">
        <w:rPr>
          <w:rFonts w:hint="cs"/>
          <w:rtl/>
        </w:rPr>
        <w:t xml:space="preserve">תרשים </w:t>
      </w:r>
      <w:r w:rsidR="0059590C">
        <w:rPr>
          <w:rFonts w:hint="cs"/>
          <w:rtl/>
        </w:rPr>
        <w:t>4</w:t>
      </w:r>
      <w:r>
        <w:rPr>
          <w:rFonts w:hint="cs"/>
          <w:rtl/>
        </w:rPr>
        <w:t xml:space="preserve">: </w:t>
      </w:r>
      <w:r w:rsidR="008163BA">
        <w:rPr>
          <w:rFonts w:hint="cs"/>
          <w:b/>
          <w:bCs/>
          <w:rtl/>
        </w:rPr>
        <w:t>הגדלת</w:t>
      </w:r>
      <w:r w:rsidR="00F80991">
        <w:rPr>
          <w:rFonts w:hint="cs"/>
          <w:b/>
          <w:bCs/>
          <w:rtl/>
        </w:rPr>
        <w:t xml:space="preserve"> הסיכויים לעמוד בתקן בזכות הבדיקה השנייה</w:t>
      </w:r>
    </w:p>
    <w:p w:rsidR="0024069E" w:rsidRPr="0024069E" w:rsidP="004F74F8">
      <w:pPr>
        <w:spacing w:line="240" w:lineRule="atLeast"/>
        <w:rPr>
          <w:rtl/>
        </w:rPr>
      </w:pPr>
      <w:r>
        <w:rPr>
          <w:noProof/>
          <w:rtl/>
        </w:rPr>
        <w:drawing>
          <wp:inline distT="0" distB="0" distL="0" distR="0">
            <wp:extent cx="5399543" cy="1883668"/>
            <wp:effectExtent l="0" t="0" r="0" b="25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620929" name="תרשים 4.pn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5399543" cy="1883668"/>
                    </a:xfrm>
                    <a:prstGeom prst="rect">
                      <a:avLst/>
                    </a:prstGeom>
                  </pic:spPr>
                </pic:pic>
              </a:graphicData>
            </a:graphic>
          </wp:inline>
        </w:drawing>
      </w:r>
    </w:p>
    <w:p w:rsidR="006E45B0" w:rsidP="00D32F33">
      <w:pPr>
        <w:tabs>
          <w:tab w:val="left" w:pos="509"/>
          <w:tab w:val="left" w:pos="8306"/>
        </w:tabs>
        <w:spacing w:after="240" w:line="240" w:lineRule="exact"/>
        <w:ind w:left="340" w:right="2268"/>
        <w:jc w:val="both"/>
        <w:rPr>
          <w:rFonts w:ascii="Tahoma" w:hAnsi="Tahoma" w:cs="Tahoma"/>
          <w:sz w:val="17"/>
          <w:szCs w:val="17"/>
          <w:rtl/>
        </w:rPr>
      </w:pPr>
      <w:r w:rsidRPr="00142293">
        <w:rPr>
          <w:rFonts w:ascii="Tahoma" w:hAnsi="Tahoma" w:cs="Tahoma" w:hint="cs"/>
          <w:sz w:val="17"/>
          <w:szCs w:val="17"/>
          <w:rtl/>
        </w:rPr>
        <w:t xml:space="preserve">התעשיינים מסרו בתגובתם כי </w:t>
      </w:r>
      <w:r w:rsidRPr="00142293">
        <w:rPr>
          <w:rFonts w:ascii="Tahoma" w:hAnsi="Tahoma" w:cs="Tahoma"/>
          <w:sz w:val="17"/>
          <w:szCs w:val="17"/>
          <w:rtl/>
        </w:rPr>
        <w:t xml:space="preserve">הממוצעים השנתיים של אחוזי </w:t>
      </w:r>
      <w:r w:rsidR="00F80991">
        <w:rPr>
          <w:rFonts w:ascii="Tahoma" w:hAnsi="Tahoma" w:cs="Tahoma" w:hint="cs"/>
          <w:sz w:val="17"/>
          <w:szCs w:val="17"/>
          <w:rtl/>
        </w:rPr>
        <w:t>ה</w:t>
      </w:r>
      <w:r w:rsidRPr="00142293">
        <w:rPr>
          <w:rFonts w:ascii="Tahoma" w:hAnsi="Tahoma" w:cs="Tahoma"/>
          <w:sz w:val="17"/>
          <w:szCs w:val="17"/>
          <w:rtl/>
        </w:rPr>
        <w:t xml:space="preserve">כשל בתעשייה הם לכל היותר 2.9% ליציקה ו-3.3% לאצווה. הערך 90% </w:t>
      </w:r>
      <w:r w:rsidRPr="00142293">
        <w:rPr>
          <w:rFonts w:ascii="Tahoma" w:hAnsi="Tahoma" w:cs="Tahoma" w:hint="cs"/>
          <w:sz w:val="17"/>
          <w:szCs w:val="17"/>
          <w:rtl/>
        </w:rPr>
        <w:t xml:space="preserve">המוצג </w:t>
      </w:r>
      <w:r w:rsidRPr="00D32F33">
        <w:rPr>
          <w:rFonts w:ascii="Tahoma" w:hAnsi="Tahoma" w:cs="Tahoma" w:hint="cs"/>
          <w:sz w:val="17"/>
          <w:szCs w:val="17"/>
          <w:rtl/>
        </w:rPr>
        <w:t xml:space="preserve">בתרשים </w:t>
      </w:r>
      <w:r w:rsidR="00D32F33">
        <w:rPr>
          <w:rFonts w:ascii="Tahoma" w:hAnsi="Tahoma" w:cs="Tahoma" w:hint="cs"/>
          <w:sz w:val="17"/>
          <w:szCs w:val="17"/>
          <w:rtl/>
        </w:rPr>
        <w:t>4</w:t>
      </w:r>
      <w:r w:rsidRPr="00142293">
        <w:rPr>
          <w:rFonts w:ascii="Tahoma" w:hAnsi="Tahoma" w:cs="Tahoma" w:hint="cs"/>
          <w:sz w:val="17"/>
          <w:szCs w:val="17"/>
          <w:rtl/>
        </w:rPr>
        <w:t xml:space="preserve"> </w:t>
      </w:r>
      <w:r w:rsidRPr="00142293">
        <w:rPr>
          <w:rFonts w:ascii="Tahoma" w:hAnsi="Tahoma" w:cs="Tahoma"/>
          <w:sz w:val="17"/>
          <w:szCs w:val="17"/>
          <w:rtl/>
        </w:rPr>
        <w:t xml:space="preserve">הוא ערך של </w:t>
      </w:r>
      <w:r w:rsidRPr="00142293">
        <w:rPr>
          <w:rFonts w:ascii="Tahoma" w:hAnsi="Tahoma" w:cs="Tahoma" w:hint="cs"/>
          <w:sz w:val="17"/>
          <w:szCs w:val="17"/>
          <w:rtl/>
        </w:rPr>
        <w:t>"</w:t>
      </w:r>
      <w:r w:rsidRPr="00142293">
        <w:rPr>
          <w:rFonts w:ascii="Tahoma" w:hAnsi="Tahoma" w:cs="Tahoma"/>
          <w:sz w:val="17"/>
          <w:szCs w:val="17"/>
          <w:rtl/>
        </w:rPr>
        <w:t>מקרי קצה</w:t>
      </w:r>
      <w:r w:rsidRPr="00142293">
        <w:rPr>
          <w:rFonts w:ascii="Tahoma" w:hAnsi="Tahoma" w:cs="Tahoma" w:hint="cs"/>
          <w:sz w:val="17"/>
          <w:szCs w:val="17"/>
          <w:rtl/>
        </w:rPr>
        <w:t>"</w:t>
      </w:r>
      <w:r w:rsidRPr="00142293">
        <w:rPr>
          <w:rFonts w:ascii="Tahoma" w:hAnsi="Tahoma" w:cs="Tahoma"/>
          <w:sz w:val="17"/>
          <w:szCs w:val="17"/>
          <w:rtl/>
        </w:rPr>
        <w:t xml:space="preserve"> (בממוצע של 3.3% ניתן למצוא לעתים </w:t>
      </w:r>
      <w:r w:rsidRPr="00142293">
        <w:rPr>
          <w:rFonts w:ascii="Tahoma" w:hAnsi="Tahoma" w:cs="Tahoma" w:hint="cs"/>
          <w:sz w:val="17"/>
          <w:szCs w:val="17"/>
          <w:rtl/>
        </w:rPr>
        <w:t>"</w:t>
      </w:r>
      <w:r w:rsidRPr="00142293">
        <w:rPr>
          <w:rFonts w:ascii="Tahoma" w:hAnsi="Tahoma" w:cs="Tahoma"/>
          <w:sz w:val="17"/>
          <w:szCs w:val="17"/>
          <w:rtl/>
        </w:rPr>
        <w:t>מפעלי קצה</w:t>
      </w:r>
      <w:r w:rsidRPr="00142293">
        <w:rPr>
          <w:rFonts w:ascii="Tahoma" w:hAnsi="Tahoma" w:cs="Tahoma" w:hint="cs"/>
          <w:sz w:val="17"/>
          <w:szCs w:val="17"/>
          <w:rtl/>
        </w:rPr>
        <w:t>"</w:t>
      </w:r>
      <w:r w:rsidRPr="00142293">
        <w:rPr>
          <w:rFonts w:ascii="Tahoma" w:hAnsi="Tahoma" w:cs="Tahoma"/>
          <w:sz w:val="17"/>
          <w:szCs w:val="17"/>
          <w:rtl/>
        </w:rPr>
        <w:t xml:space="preserve">). היחס אכן משתנה מהותית </w:t>
      </w:r>
      <w:r w:rsidRPr="00142293">
        <w:rPr>
          <w:rFonts w:ascii="Tahoma" w:hAnsi="Tahoma" w:cs="Tahoma" w:hint="cs"/>
          <w:sz w:val="17"/>
          <w:szCs w:val="17"/>
          <w:rtl/>
        </w:rPr>
        <w:t xml:space="preserve">לאחר </w:t>
      </w:r>
      <w:r w:rsidRPr="00142293">
        <w:rPr>
          <w:rFonts w:ascii="Tahoma" w:hAnsi="Tahoma" w:cs="Tahoma"/>
          <w:sz w:val="17"/>
          <w:szCs w:val="17"/>
          <w:rtl/>
        </w:rPr>
        <w:t xml:space="preserve">בדיקות גלילים, </w:t>
      </w:r>
      <w:r w:rsidR="00F80991">
        <w:rPr>
          <w:rFonts w:ascii="Tahoma" w:hAnsi="Tahoma" w:cs="Tahoma" w:hint="cs"/>
          <w:sz w:val="17"/>
          <w:szCs w:val="17"/>
          <w:rtl/>
        </w:rPr>
        <w:t>והדבר</w:t>
      </w:r>
      <w:r w:rsidRPr="00142293">
        <w:rPr>
          <w:rFonts w:ascii="Tahoma" w:hAnsi="Tahoma" w:cs="Tahoma"/>
          <w:sz w:val="17"/>
          <w:szCs w:val="17"/>
          <w:rtl/>
        </w:rPr>
        <w:t xml:space="preserve"> מחזק את הטענה שקיימים אי</w:t>
      </w:r>
      <w:r w:rsidR="00F80991">
        <w:rPr>
          <w:rFonts w:ascii="Tahoma" w:hAnsi="Tahoma" w:cs="Tahoma" w:hint="cs"/>
          <w:sz w:val="17"/>
          <w:szCs w:val="17"/>
          <w:rtl/>
        </w:rPr>
        <w:t>-</w:t>
      </w:r>
      <w:r w:rsidRPr="00142293">
        <w:rPr>
          <w:rFonts w:ascii="Tahoma" w:hAnsi="Tahoma" w:cs="Tahoma"/>
          <w:sz w:val="17"/>
          <w:szCs w:val="17"/>
          <w:rtl/>
        </w:rPr>
        <w:t>דיוקים בבדיקות הבטון הטרי</w:t>
      </w:r>
      <w:r w:rsidR="00E568AB">
        <w:rPr>
          <w:rFonts w:ascii="Tahoma" w:hAnsi="Tahoma" w:cs="Tahoma" w:hint="cs"/>
          <w:sz w:val="17"/>
          <w:szCs w:val="17"/>
          <w:rtl/>
        </w:rPr>
        <w:t>,</w:t>
      </w:r>
      <w:r w:rsidRPr="00142293">
        <w:rPr>
          <w:rFonts w:ascii="Tahoma" w:hAnsi="Tahoma" w:cs="Tahoma"/>
          <w:sz w:val="17"/>
          <w:szCs w:val="17"/>
          <w:rtl/>
        </w:rPr>
        <w:t xml:space="preserve"> ושבדיקות הגלילים חיוניות ומוצדקות, בהיותן מייצגות את הבטון במבנה</w:t>
      </w:r>
      <w:r w:rsidRPr="00142293">
        <w:rPr>
          <w:rFonts w:ascii="Tahoma" w:hAnsi="Tahoma" w:cs="Tahoma" w:hint="cs"/>
          <w:sz w:val="17"/>
          <w:szCs w:val="17"/>
          <w:rtl/>
        </w:rPr>
        <w:t>.</w:t>
      </w:r>
    </w:p>
    <w:p w:rsidR="0024069E" w:rsidRPr="00142293" w:rsidP="009A3F33">
      <w:pPr>
        <w:pStyle w:val="RESHET"/>
        <w:rPr>
          <w:rtl/>
        </w:rPr>
      </w:pPr>
      <w:r w:rsidRPr="0024069E">
        <w:rPr>
          <w:rFonts w:hint="eastAsia"/>
          <w:rtl/>
        </w:rPr>
        <w:t>משרד</w:t>
      </w:r>
      <w:r w:rsidRPr="0024069E">
        <w:rPr>
          <w:rtl/>
        </w:rPr>
        <w:t xml:space="preserve"> </w:t>
      </w:r>
      <w:r w:rsidRPr="0024069E">
        <w:rPr>
          <w:rFonts w:hint="eastAsia"/>
          <w:rtl/>
        </w:rPr>
        <w:t>מבקר</w:t>
      </w:r>
      <w:r w:rsidRPr="0024069E">
        <w:rPr>
          <w:rtl/>
        </w:rPr>
        <w:t xml:space="preserve"> </w:t>
      </w:r>
      <w:r w:rsidRPr="0024069E">
        <w:rPr>
          <w:rFonts w:hint="eastAsia"/>
          <w:rtl/>
        </w:rPr>
        <w:t>המדינה</w:t>
      </w:r>
      <w:r w:rsidRPr="0024069E">
        <w:rPr>
          <w:rtl/>
        </w:rPr>
        <w:t xml:space="preserve"> </w:t>
      </w:r>
      <w:r w:rsidRPr="0024069E">
        <w:rPr>
          <w:rFonts w:hint="eastAsia"/>
          <w:rtl/>
        </w:rPr>
        <w:t>מעיר</w:t>
      </w:r>
      <w:r w:rsidRPr="009A3F33">
        <w:rPr>
          <w:rtl/>
        </w:rPr>
        <w:t xml:space="preserve"> </w:t>
      </w:r>
      <w:r w:rsidRPr="009A3F33">
        <w:rPr>
          <w:rFonts w:hint="eastAsia"/>
          <w:rtl/>
        </w:rPr>
        <w:t>למשרד</w:t>
      </w:r>
      <w:r w:rsidRPr="009A3F33">
        <w:rPr>
          <w:rtl/>
        </w:rPr>
        <w:t xml:space="preserve"> </w:t>
      </w:r>
      <w:r w:rsidRPr="009A3F33">
        <w:rPr>
          <w:rFonts w:hint="eastAsia"/>
          <w:rtl/>
        </w:rPr>
        <w:t>הכלכלה</w:t>
      </w:r>
      <w:r w:rsidRPr="009A3F33">
        <w:rPr>
          <w:rtl/>
        </w:rPr>
        <w:t xml:space="preserve"> </w:t>
      </w:r>
      <w:r w:rsidRPr="009A3F33">
        <w:rPr>
          <w:rFonts w:hint="eastAsia"/>
          <w:rtl/>
        </w:rPr>
        <w:t>ולמינהל</w:t>
      </w:r>
      <w:r w:rsidRPr="009A3F33">
        <w:rPr>
          <w:rtl/>
        </w:rPr>
        <w:t xml:space="preserve"> </w:t>
      </w:r>
      <w:r w:rsidRPr="009A3F33">
        <w:rPr>
          <w:rFonts w:hint="eastAsia"/>
          <w:rtl/>
        </w:rPr>
        <w:t>התכנון</w:t>
      </w:r>
      <w:r w:rsidRPr="009A3F33">
        <w:rPr>
          <w:rtl/>
        </w:rPr>
        <w:t xml:space="preserve"> </w:t>
      </w:r>
      <w:r w:rsidRPr="009A3F33">
        <w:rPr>
          <w:rFonts w:hint="eastAsia"/>
          <w:rtl/>
        </w:rPr>
        <w:t>כי</w:t>
      </w:r>
      <w:r w:rsidRPr="009A3F33">
        <w:rPr>
          <w:rtl/>
        </w:rPr>
        <w:t xml:space="preserve"> </w:t>
      </w:r>
      <w:r w:rsidRPr="009A3F33">
        <w:rPr>
          <w:rFonts w:hint="eastAsia"/>
          <w:rtl/>
        </w:rPr>
        <w:t>מתרשים</w:t>
      </w:r>
      <w:r w:rsidRPr="009A3F33">
        <w:rPr>
          <w:rtl/>
        </w:rPr>
        <w:t xml:space="preserve"> </w:t>
      </w:r>
      <w:r w:rsidRPr="009A3F33" w:rsidR="008163BA">
        <w:rPr>
          <w:rFonts w:hint="cs"/>
          <w:rtl/>
        </w:rPr>
        <w:t>4</w:t>
      </w:r>
      <w:r w:rsidRPr="009A3F33">
        <w:rPr>
          <w:rtl/>
        </w:rPr>
        <w:t xml:space="preserve"> </w:t>
      </w:r>
      <w:r w:rsidRPr="004F74F8">
        <w:rPr>
          <w:rFonts w:hint="eastAsia"/>
          <w:spacing w:val="-2"/>
          <w:rtl/>
        </w:rPr>
        <w:t>ומתגובת</w:t>
      </w:r>
      <w:r w:rsidRPr="004F74F8">
        <w:rPr>
          <w:spacing w:val="-2"/>
          <w:rtl/>
        </w:rPr>
        <w:t xml:space="preserve"> </w:t>
      </w:r>
      <w:r w:rsidRPr="004F74F8">
        <w:rPr>
          <w:rFonts w:hint="eastAsia"/>
          <w:spacing w:val="-2"/>
          <w:rtl/>
        </w:rPr>
        <w:t>התעשיינים</w:t>
      </w:r>
      <w:r w:rsidRPr="004F74F8">
        <w:rPr>
          <w:spacing w:val="-2"/>
          <w:rtl/>
        </w:rPr>
        <w:t xml:space="preserve"> </w:t>
      </w:r>
      <w:r w:rsidRPr="004F74F8" w:rsidR="009A3F33">
        <w:rPr>
          <w:rFonts w:hint="cs"/>
          <w:spacing w:val="-2"/>
          <w:rtl/>
        </w:rPr>
        <w:t xml:space="preserve">עולות </w:t>
      </w:r>
      <w:r w:rsidRPr="004F74F8">
        <w:rPr>
          <w:rFonts w:hint="eastAsia"/>
          <w:spacing w:val="-2"/>
          <w:rtl/>
        </w:rPr>
        <w:t>גם</w:t>
      </w:r>
      <w:r w:rsidRPr="004F74F8">
        <w:rPr>
          <w:spacing w:val="-2"/>
          <w:rtl/>
        </w:rPr>
        <w:t xml:space="preserve"> </w:t>
      </w:r>
      <w:r w:rsidRPr="004F74F8">
        <w:rPr>
          <w:rFonts w:hint="eastAsia"/>
          <w:spacing w:val="-2"/>
          <w:rtl/>
        </w:rPr>
        <w:t>האפשרויות</w:t>
      </w:r>
      <w:r w:rsidRPr="004F74F8">
        <w:rPr>
          <w:spacing w:val="-2"/>
          <w:rtl/>
        </w:rPr>
        <w:t xml:space="preserve"> </w:t>
      </w:r>
      <w:r w:rsidRPr="004F74F8" w:rsidR="006B3BA7">
        <w:rPr>
          <w:rFonts w:hint="cs"/>
          <w:spacing w:val="-2"/>
          <w:rtl/>
        </w:rPr>
        <w:t>האלה:</w:t>
      </w:r>
      <w:r w:rsidRPr="004F74F8" w:rsidR="004F74F8">
        <w:rPr>
          <w:rFonts w:hint="cs"/>
          <w:spacing w:val="-2"/>
          <w:rtl/>
        </w:rPr>
        <w:t xml:space="preserve"> </w:t>
      </w:r>
      <w:r w:rsidRPr="004F74F8">
        <w:rPr>
          <w:spacing w:val="-2"/>
          <w:rtl/>
        </w:rPr>
        <w:t xml:space="preserve"> </w:t>
      </w:r>
      <w:r w:rsidRPr="004F74F8" w:rsidR="00D05884">
        <w:rPr>
          <w:rFonts w:hint="cs"/>
          <w:spacing w:val="-2"/>
          <w:rtl/>
        </w:rPr>
        <w:t>(</w:t>
      </w:r>
      <w:r w:rsidRPr="004F74F8" w:rsidR="00F80991">
        <w:rPr>
          <w:rFonts w:hint="cs"/>
          <w:spacing w:val="-2"/>
          <w:rtl/>
        </w:rPr>
        <w:t>א</w:t>
      </w:r>
      <w:r w:rsidRPr="004F74F8" w:rsidR="00D05884">
        <w:rPr>
          <w:rFonts w:hint="cs"/>
          <w:spacing w:val="-2"/>
          <w:rtl/>
        </w:rPr>
        <w:t>)</w:t>
      </w:r>
      <w:r w:rsidRPr="004F74F8">
        <w:rPr>
          <w:spacing w:val="-2"/>
          <w:rtl/>
        </w:rPr>
        <w:t xml:space="preserve"> </w:t>
      </w:r>
      <w:r w:rsidRPr="004F74F8">
        <w:rPr>
          <w:rFonts w:hint="eastAsia"/>
          <w:spacing w:val="-2"/>
          <w:rtl/>
        </w:rPr>
        <w:t>הבטון</w:t>
      </w:r>
      <w:r w:rsidRPr="004F74F8">
        <w:rPr>
          <w:spacing w:val="-2"/>
          <w:rtl/>
        </w:rPr>
        <w:t xml:space="preserve"> </w:t>
      </w:r>
      <w:r w:rsidRPr="004F74F8">
        <w:rPr>
          <w:rFonts w:hint="eastAsia"/>
          <w:spacing w:val="-2"/>
          <w:rtl/>
        </w:rPr>
        <w:t>אינו</w:t>
      </w:r>
      <w:r w:rsidRPr="004F74F8">
        <w:rPr>
          <w:spacing w:val="-2"/>
          <w:rtl/>
        </w:rPr>
        <w:t xml:space="preserve"> </w:t>
      </w:r>
      <w:r w:rsidRPr="004F74F8">
        <w:rPr>
          <w:rFonts w:hint="eastAsia"/>
          <w:spacing w:val="-2"/>
          <w:rtl/>
        </w:rPr>
        <w:t>תואם</w:t>
      </w:r>
      <w:r w:rsidRPr="004F74F8">
        <w:rPr>
          <w:spacing w:val="-2"/>
          <w:rtl/>
        </w:rPr>
        <w:t xml:space="preserve"> </w:t>
      </w:r>
      <w:r w:rsidRPr="004F74F8">
        <w:rPr>
          <w:rFonts w:hint="eastAsia"/>
          <w:spacing w:val="-2"/>
          <w:rtl/>
        </w:rPr>
        <w:t>לתקן</w:t>
      </w:r>
      <w:r w:rsidRPr="009A3F33">
        <w:rPr>
          <w:rtl/>
        </w:rPr>
        <w:t xml:space="preserve"> </w:t>
      </w:r>
      <w:r w:rsidRPr="009A3F33">
        <w:rPr>
          <w:rFonts w:hint="eastAsia"/>
          <w:rtl/>
        </w:rPr>
        <w:t>עוד</w:t>
      </w:r>
      <w:r w:rsidRPr="009A3F33">
        <w:rPr>
          <w:rtl/>
        </w:rPr>
        <w:t xml:space="preserve"> </w:t>
      </w:r>
      <w:r w:rsidRPr="009A3F33">
        <w:rPr>
          <w:rFonts w:hint="eastAsia"/>
          <w:rtl/>
        </w:rPr>
        <w:t>במועד</w:t>
      </w:r>
      <w:r w:rsidRPr="009A3F33">
        <w:rPr>
          <w:rtl/>
        </w:rPr>
        <w:t xml:space="preserve"> </w:t>
      </w:r>
      <w:r w:rsidRPr="009A3F33">
        <w:rPr>
          <w:rFonts w:hint="eastAsia"/>
          <w:rtl/>
        </w:rPr>
        <w:t>יציאתו</w:t>
      </w:r>
      <w:r w:rsidRPr="009A3F33">
        <w:rPr>
          <w:rtl/>
        </w:rPr>
        <w:t xml:space="preserve"> </w:t>
      </w:r>
      <w:r w:rsidRPr="009A3F33">
        <w:rPr>
          <w:rFonts w:hint="eastAsia"/>
          <w:rtl/>
        </w:rPr>
        <w:t>מחצרי</w:t>
      </w:r>
      <w:r w:rsidRPr="009A3F33">
        <w:rPr>
          <w:rtl/>
        </w:rPr>
        <w:t xml:space="preserve"> </w:t>
      </w:r>
      <w:r w:rsidRPr="009A3F33">
        <w:rPr>
          <w:rFonts w:hint="eastAsia"/>
          <w:rtl/>
        </w:rPr>
        <w:t>מ</w:t>
      </w:r>
      <w:r w:rsidRPr="0024069E">
        <w:rPr>
          <w:rFonts w:hint="eastAsia"/>
          <w:rtl/>
        </w:rPr>
        <w:t>פעל</w:t>
      </w:r>
      <w:r w:rsidRPr="0024069E">
        <w:rPr>
          <w:rtl/>
        </w:rPr>
        <w:t xml:space="preserve"> </w:t>
      </w:r>
      <w:r w:rsidRPr="0024069E">
        <w:rPr>
          <w:rFonts w:hint="eastAsia"/>
          <w:rtl/>
        </w:rPr>
        <w:t>הבטון</w:t>
      </w:r>
      <w:r w:rsidRPr="0024069E">
        <w:rPr>
          <w:rtl/>
        </w:rPr>
        <w:t xml:space="preserve"> </w:t>
      </w:r>
      <w:r w:rsidRPr="0024069E">
        <w:rPr>
          <w:rFonts w:hint="eastAsia"/>
          <w:rtl/>
        </w:rPr>
        <w:t>ולמרות</w:t>
      </w:r>
      <w:r w:rsidRPr="0024069E">
        <w:rPr>
          <w:rtl/>
        </w:rPr>
        <w:t xml:space="preserve"> </w:t>
      </w:r>
      <w:r w:rsidRPr="0024069E">
        <w:rPr>
          <w:rFonts w:hint="eastAsia"/>
          <w:rtl/>
        </w:rPr>
        <w:t>זאת</w:t>
      </w:r>
      <w:r w:rsidRPr="0024069E">
        <w:rPr>
          <w:rtl/>
        </w:rPr>
        <w:t xml:space="preserve"> </w:t>
      </w:r>
      <w:r w:rsidRPr="0024069E">
        <w:rPr>
          <w:rFonts w:hint="eastAsia"/>
          <w:rtl/>
        </w:rPr>
        <w:t>אין</w:t>
      </w:r>
      <w:r w:rsidRPr="0024069E">
        <w:rPr>
          <w:rtl/>
        </w:rPr>
        <w:t xml:space="preserve"> </w:t>
      </w:r>
      <w:r w:rsidRPr="0024069E">
        <w:rPr>
          <w:rFonts w:hint="eastAsia"/>
          <w:rtl/>
        </w:rPr>
        <w:t>התראה</w:t>
      </w:r>
      <w:r w:rsidRPr="0024069E">
        <w:rPr>
          <w:rtl/>
        </w:rPr>
        <w:t xml:space="preserve"> </w:t>
      </w:r>
      <w:r w:rsidRPr="0024069E">
        <w:rPr>
          <w:rFonts w:hint="eastAsia"/>
          <w:rtl/>
        </w:rPr>
        <w:t>מספקת</w:t>
      </w:r>
      <w:r w:rsidRPr="0024069E">
        <w:rPr>
          <w:rtl/>
        </w:rPr>
        <w:t xml:space="preserve"> </w:t>
      </w:r>
      <w:r w:rsidRPr="0024069E">
        <w:rPr>
          <w:rFonts w:hint="eastAsia"/>
          <w:rtl/>
        </w:rPr>
        <w:t>על</w:t>
      </w:r>
      <w:r w:rsidRPr="0024069E">
        <w:rPr>
          <w:rtl/>
        </w:rPr>
        <w:t xml:space="preserve"> </w:t>
      </w:r>
      <w:r w:rsidRPr="0024069E">
        <w:rPr>
          <w:rFonts w:hint="eastAsia"/>
          <w:rtl/>
        </w:rPr>
        <w:t>כך</w:t>
      </w:r>
      <w:r w:rsidR="00D05884">
        <w:rPr>
          <w:rFonts w:hint="cs"/>
          <w:rtl/>
        </w:rPr>
        <w:t>.</w:t>
      </w:r>
      <w:r w:rsidR="004F74F8">
        <w:rPr>
          <w:rFonts w:hint="cs"/>
          <w:rtl/>
        </w:rPr>
        <w:t xml:space="preserve"> </w:t>
      </w:r>
      <w:r w:rsidRPr="0024069E">
        <w:rPr>
          <w:rtl/>
        </w:rPr>
        <w:t xml:space="preserve"> </w:t>
      </w:r>
      <w:r w:rsidR="00D05884">
        <w:rPr>
          <w:rFonts w:hint="cs"/>
          <w:rtl/>
        </w:rPr>
        <w:t>(</w:t>
      </w:r>
      <w:r w:rsidR="006B3BA7">
        <w:rPr>
          <w:rFonts w:hint="cs"/>
          <w:rtl/>
        </w:rPr>
        <w:t>ב</w:t>
      </w:r>
      <w:r w:rsidR="00D05884">
        <w:rPr>
          <w:rFonts w:hint="cs"/>
          <w:rtl/>
        </w:rPr>
        <w:t>)</w:t>
      </w:r>
      <w:r w:rsidRPr="0024069E">
        <w:rPr>
          <w:rtl/>
        </w:rPr>
        <w:t xml:space="preserve"> </w:t>
      </w:r>
      <w:r w:rsidR="006B3BA7">
        <w:rPr>
          <w:rFonts w:hint="cs"/>
          <w:rtl/>
        </w:rPr>
        <w:t>השינוי המהותי בשיעור</w:t>
      </w:r>
      <w:r w:rsidRPr="0024069E">
        <w:rPr>
          <w:rtl/>
        </w:rPr>
        <w:t xml:space="preserve"> </w:t>
      </w:r>
      <w:r w:rsidRPr="0024069E">
        <w:rPr>
          <w:rFonts w:hint="eastAsia"/>
          <w:rtl/>
        </w:rPr>
        <w:t>הכשל</w:t>
      </w:r>
      <w:r w:rsidRPr="0024069E">
        <w:rPr>
          <w:rtl/>
        </w:rPr>
        <w:t xml:space="preserve"> </w:t>
      </w:r>
      <w:r w:rsidRPr="0024069E">
        <w:rPr>
          <w:rFonts w:hint="eastAsia"/>
          <w:rtl/>
        </w:rPr>
        <w:t>בתעשייה</w:t>
      </w:r>
      <w:r w:rsidRPr="0024069E">
        <w:rPr>
          <w:rtl/>
        </w:rPr>
        <w:t xml:space="preserve"> </w:t>
      </w:r>
      <w:r w:rsidR="006B3BA7">
        <w:rPr>
          <w:rFonts w:hint="cs"/>
          <w:rtl/>
        </w:rPr>
        <w:t xml:space="preserve">בעקבות </w:t>
      </w:r>
      <w:r w:rsidRPr="0024069E">
        <w:rPr>
          <w:rFonts w:hint="eastAsia"/>
          <w:rtl/>
        </w:rPr>
        <w:t>בדיקת</w:t>
      </w:r>
      <w:r w:rsidRPr="0024069E">
        <w:rPr>
          <w:rtl/>
        </w:rPr>
        <w:t xml:space="preserve"> </w:t>
      </w:r>
      <w:r w:rsidR="006B3BA7">
        <w:rPr>
          <w:rFonts w:hint="cs"/>
          <w:rtl/>
        </w:rPr>
        <w:t>ה</w:t>
      </w:r>
      <w:r w:rsidRPr="0024069E">
        <w:rPr>
          <w:rFonts w:hint="eastAsia"/>
          <w:rtl/>
        </w:rPr>
        <w:t>גלילים</w:t>
      </w:r>
      <w:r w:rsidRPr="0024069E">
        <w:rPr>
          <w:rtl/>
        </w:rPr>
        <w:t xml:space="preserve"> </w:t>
      </w:r>
      <w:r w:rsidRPr="0024069E">
        <w:rPr>
          <w:rFonts w:hint="eastAsia"/>
          <w:rtl/>
        </w:rPr>
        <w:t>מצביע</w:t>
      </w:r>
      <w:r w:rsidRPr="0024069E">
        <w:rPr>
          <w:rtl/>
        </w:rPr>
        <w:t xml:space="preserve"> </w:t>
      </w:r>
      <w:r w:rsidRPr="0024069E">
        <w:rPr>
          <w:rFonts w:hint="eastAsia"/>
          <w:rtl/>
        </w:rPr>
        <w:t>על</w:t>
      </w:r>
      <w:r w:rsidRPr="0024069E">
        <w:rPr>
          <w:rtl/>
        </w:rPr>
        <w:t xml:space="preserve"> </w:t>
      </w:r>
      <w:r w:rsidRPr="0024069E">
        <w:rPr>
          <w:rFonts w:hint="eastAsia"/>
          <w:rtl/>
        </w:rPr>
        <w:t>חוסר</w:t>
      </w:r>
      <w:r w:rsidRPr="0024069E">
        <w:rPr>
          <w:rtl/>
        </w:rPr>
        <w:t xml:space="preserve"> </w:t>
      </w:r>
      <w:r w:rsidRPr="0024069E">
        <w:rPr>
          <w:rFonts w:hint="eastAsia"/>
          <w:rtl/>
        </w:rPr>
        <w:t>אמינות</w:t>
      </w:r>
      <w:r w:rsidRPr="0024069E">
        <w:rPr>
          <w:rtl/>
        </w:rPr>
        <w:t xml:space="preserve"> </w:t>
      </w:r>
      <w:r w:rsidRPr="0024069E">
        <w:rPr>
          <w:rFonts w:hint="eastAsia"/>
          <w:rtl/>
        </w:rPr>
        <w:t>במשטר</w:t>
      </w:r>
      <w:r w:rsidRPr="0024069E">
        <w:rPr>
          <w:rtl/>
        </w:rPr>
        <w:t xml:space="preserve"> </w:t>
      </w:r>
      <w:r w:rsidRPr="0024069E">
        <w:rPr>
          <w:rFonts w:hint="eastAsia"/>
          <w:rtl/>
        </w:rPr>
        <w:t>הפיקוח</w:t>
      </w:r>
      <w:r w:rsidRPr="0024069E">
        <w:rPr>
          <w:rtl/>
        </w:rPr>
        <w:t xml:space="preserve"> </w:t>
      </w:r>
      <w:r w:rsidRPr="0024069E">
        <w:rPr>
          <w:rFonts w:hint="eastAsia"/>
          <w:rtl/>
        </w:rPr>
        <w:t>הנהוג</w:t>
      </w:r>
      <w:r w:rsidRPr="0024069E">
        <w:rPr>
          <w:rtl/>
        </w:rPr>
        <w:t xml:space="preserve"> </w:t>
      </w:r>
      <w:r w:rsidRPr="0024069E">
        <w:rPr>
          <w:rFonts w:hint="eastAsia"/>
          <w:rtl/>
        </w:rPr>
        <w:t>בישראל</w:t>
      </w:r>
      <w:r w:rsidRPr="0024069E">
        <w:rPr>
          <w:rtl/>
        </w:rPr>
        <w:t>.</w:t>
      </w:r>
      <w:r w:rsidRPr="00F9056B" w:rsidR="00F9056B">
        <w:rPr>
          <w:noProof/>
          <w:rtl/>
        </w:rPr>
        <w:t xml:space="preserve"> </w:t>
      </w:r>
    </w:p>
    <w:p w:rsidR="006E45B0" w:rsidRPr="00142293" w:rsidP="00410A71">
      <w:pPr>
        <w:pStyle w:val="ListParagraph"/>
        <w:numPr>
          <w:ilvl w:val="1"/>
          <w:numId w:val="49"/>
        </w:numPr>
        <w:tabs>
          <w:tab w:val="left" w:pos="8306"/>
        </w:tabs>
        <w:autoSpaceDE/>
        <w:autoSpaceDN/>
        <w:adjustRightInd/>
        <w:spacing w:after="240" w:line="240" w:lineRule="exact"/>
        <w:ind w:left="340" w:right="2268"/>
        <w:rPr>
          <w:sz w:val="17"/>
          <w:szCs w:val="17"/>
          <w:rtl/>
        </w:rPr>
      </w:pPr>
      <w:r w:rsidRPr="00142293">
        <w:rPr>
          <w:rFonts w:hint="cs"/>
          <w:sz w:val="17"/>
          <w:szCs w:val="17"/>
          <w:rtl/>
        </w:rPr>
        <w:t xml:space="preserve">הבדיקה השנייה של הבטון שסיפק יצרן הבטון נערכת עד 90 ימים לאחר היציקה. בתקופה זאת הקבלן </w:t>
      </w:r>
      <w:r w:rsidR="00E568AB">
        <w:rPr>
          <w:rFonts w:hint="cs"/>
          <w:sz w:val="17"/>
          <w:szCs w:val="17"/>
          <w:rtl/>
        </w:rPr>
        <w:t>מבצע</w:t>
      </w:r>
      <w:r w:rsidRPr="00142293">
        <w:rPr>
          <w:rFonts w:hint="cs"/>
          <w:sz w:val="17"/>
          <w:szCs w:val="17"/>
          <w:rtl/>
        </w:rPr>
        <w:t xml:space="preserve"> סדרת פעולות הנקראות יחד אשפרה</w:t>
      </w:r>
      <w:r>
        <w:rPr>
          <w:rStyle w:val="FootnoteReference0"/>
          <w:sz w:val="17"/>
          <w:szCs w:val="17"/>
          <w:rtl/>
        </w:rPr>
        <w:footnoteReference w:id="91"/>
      </w:r>
      <w:r w:rsidRPr="00142293">
        <w:rPr>
          <w:rFonts w:hint="cs"/>
          <w:sz w:val="17"/>
          <w:szCs w:val="17"/>
          <w:rtl/>
        </w:rPr>
        <w:t xml:space="preserve"> והן הגורמות לציפוף הבטון ולחיזוקו. כלומר, פעולות שביצע הקבלן משפיעות על סיווג הבטון שיצא מיצרן הבטון. הבטון גם מתחזק במרוצת הזמן: במחקר</w:t>
      </w:r>
      <w:r w:rsidR="00E568AB">
        <w:rPr>
          <w:rFonts w:hint="cs"/>
          <w:sz w:val="17"/>
          <w:szCs w:val="17"/>
          <w:rtl/>
        </w:rPr>
        <w:t xml:space="preserve"> </w:t>
      </w:r>
      <w:r w:rsidRPr="00142293">
        <w:rPr>
          <w:rFonts w:hint="cs"/>
          <w:sz w:val="17"/>
          <w:szCs w:val="17"/>
          <w:rtl/>
        </w:rPr>
        <w:t>שהוצג לוועדות התקינה</w:t>
      </w:r>
      <w:r>
        <w:rPr>
          <w:rStyle w:val="FootnoteReference0"/>
          <w:sz w:val="17"/>
          <w:szCs w:val="17"/>
          <w:rtl/>
        </w:rPr>
        <w:footnoteReference w:id="92"/>
      </w:r>
      <w:r w:rsidRPr="00142293">
        <w:rPr>
          <w:rFonts w:hint="cs"/>
          <w:sz w:val="17"/>
          <w:szCs w:val="17"/>
          <w:rtl/>
        </w:rPr>
        <w:t xml:space="preserve"> נמצא כי בגיל 90 יום הבטון מתחזק ב</w:t>
      </w:r>
      <w:r w:rsidR="00630B4E">
        <w:rPr>
          <w:rFonts w:hint="cs"/>
          <w:sz w:val="17"/>
          <w:szCs w:val="17"/>
          <w:rtl/>
        </w:rPr>
        <w:t xml:space="preserve">-4% עד </w:t>
      </w:r>
      <w:r w:rsidRPr="00142293">
        <w:rPr>
          <w:rFonts w:hint="cs"/>
          <w:sz w:val="17"/>
          <w:szCs w:val="17"/>
          <w:rtl/>
        </w:rPr>
        <w:t>24% מחוזקו</w:t>
      </w:r>
      <w:r w:rsidRPr="00142293">
        <w:rPr>
          <w:sz w:val="17"/>
          <w:szCs w:val="17"/>
          <w:rtl/>
        </w:rPr>
        <w:t xml:space="preserve"> בגיל 28 ימים </w:t>
      </w:r>
      <w:r w:rsidRPr="00142293">
        <w:rPr>
          <w:rFonts w:hint="cs"/>
          <w:sz w:val="17"/>
          <w:szCs w:val="17"/>
          <w:rtl/>
        </w:rPr>
        <w:t>(לפי סוג הבטון)</w:t>
      </w:r>
      <w:r>
        <w:rPr>
          <w:rStyle w:val="FootnoteReference0"/>
          <w:sz w:val="17"/>
          <w:szCs w:val="17"/>
          <w:rtl/>
        </w:rPr>
        <w:footnoteReference w:id="93"/>
      </w:r>
      <w:r w:rsidRPr="00142293">
        <w:rPr>
          <w:rFonts w:hint="cs"/>
          <w:sz w:val="17"/>
          <w:szCs w:val="17"/>
          <w:rtl/>
        </w:rPr>
        <w:t xml:space="preserve">. גם תופעה זאת מסייעת ליצרן (ראו בתרשים </w:t>
      </w:r>
      <w:r w:rsidR="00410A71">
        <w:rPr>
          <w:rFonts w:hint="cs"/>
          <w:sz w:val="17"/>
          <w:szCs w:val="17"/>
          <w:rtl/>
        </w:rPr>
        <w:t>4</w:t>
      </w:r>
      <w:r w:rsidRPr="00142293">
        <w:rPr>
          <w:rFonts w:hint="cs"/>
          <w:sz w:val="17"/>
          <w:szCs w:val="17"/>
          <w:rtl/>
        </w:rPr>
        <w:t>) להיחשב כמי שעומד בתקן הבין-לאומי</w:t>
      </w:r>
      <w:r>
        <w:rPr>
          <w:rStyle w:val="FootnoteReference0"/>
          <w:sz w:val="17"/>
          <w:szCs w:val="17"/>
          <w:rtl/>
        </w:rPr>
        <w:footnoteReference w:id="94"/>
      </w:r>
      <w:r w:rsidRPr="00142293">
        <w:rPr>
          <w:rFonts w:hint="cs"/>
          <w:sz w:val="17"/>
          <w:szCs w:val="17"/>
          <w:rtl/>
        </w:rPr>
        <w:t xml:space="preserve">, כלומר כיצרן ש-99% מאצוותיו עומדות בתקן זה. </w:t>
      </w:r>
      <w:r w:rsidRPr="0012789B" w:rsidR="004F74F8">
        <w:rPr>
          <w:noProof/>
          <w:rtl/>
        </w:rPr>
        <mc:AlternateContent>
          <mc:Choice Requires="wps">
            <w:drawing>
              <wp:anchor distT="0" distB="0" distL="114300" distR="114300" simplePos="0" relativeHeight="251701248" behindDoc="1" locked="0" layoutInCell="1" allowOverlap="1">
                <wp:simplePos x="0" y="0"/>
                <wp:positionH relativeFrom="margin">
                  <wp:posOffset>-431800</wp:posOffset>
                </wp:positionH>
                <wp:positionV relativeFrom="margin">
                  <wp:align>top</wp:align>
                </wp:positionV>
                <wp:extent cx="1620000" cy="4140000"/>
                <wp:effectExtent l="0" t="0" r="0" b="0"/>
                <wp:wrapNone/>
                <wp:docPr id="5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F74F8" w:rsidRPr="00373C5D" w:rsidP="004F74F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362217" name="תמונה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36192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F74F8" w:rsidP="004F74F8">
                            <w:pPr>
                              <w:spacing w:before="120" w:after="0" w:line="240" w:lineRule="atLeast"/>
                              <w:rPr>
                                <w:rFonts w:cs="Tahoma"/>
                                <w:color w:val="0B5294"/>
                                <w:spacing w:val="-4"/>
                                <w:sz w:val="24"/>
                                <w:szCs w:val="24"/>
                                <w:rtl/>
                              </w:rPr>
                            </w:pPr>
                            <w:r w:rsidRPr="00F9056B">
                              <w:rPr>
                                <w:rFonts w:cs="Tahoma" w:hint="eastAsia"/>
                                <w:color w:val="0B5294"/>
                                <w:spacing w:val="-4"/>
                                <w:sz w:val="24"/>
                                <w:szCs w:val="24"/>
                                <w:rtl/>
                              </w:rPr>
                              <w:t>השינוי</w:t>
                            </w:r>
                            <w:r w:rsidRPr="00F9056B">
                              <w:rPr>
                                <w:rFonts w:cs="Tahoma"/>
                                <w:color w:val="0B5294"/>
                                <w:spacing w:val="-4"/>
                                <w:sz w:val="24"/>
                                <w:szCs w:val="24"/>
                                <w:rtl/>
                              </w:rPr>
                              <w:t xml:space="preserve"> </w:t>
                            </w:r>
                            <w:r w:rsidRPr="00F9056B">
                              <w:rPr>
                                <w:rFonts w:cs="Tahoma" w:hint="eastAsia"/>
                                <w:color w:val="0B5294"/>
                                <w:spacing w:val="-4"/>
                                <w:sz w:val="24"/>
                                <w:szCs w:val="24"/>
                                <w:rtl/>
                              </w:rPr>
                              <w:t>המהותי</w:t>
                            </w:r>
                            <w:r w:rsidRPr="00F9056B">
                              <w:rPr>
                                <w:rFonts w:cs="Tahoma"/>
                                <w:color w:val="0B5294"/>
                                <w:spacing w:val="-4"/>
                                <w:sz w:val="24"/>
                                <w:szCs w:val="24"/>
                                <w:rtl/>
                              </w:rPr>
                              <w:t xml:space="preserve"> </w:t>
                            </w:r>
                            <w:r w:rsidRPr="00F9056B">
                              <w:rPr>
                                <w:rFonts w:cs="Tahoma" w:hint="eastAsia"/>
                                <w:color w:val="0B5294"/>
                                <w:spacing w:val="-4"/>
                                <w:sz w:val="24"/>
                                <w:szCs w:val="24"/>
                                <w:rtl/>
                              </w:rPr>
                              <w:t>בשיעור</w:t>
                            </w:r>
                            <w:r w:rsidRPr="00F9056B">
                              <w:rPr>
                                <w:rFonts w:cs="Tahoma"/>
                                <w:color w:val="0B5294"/>
                                <w:spacing w:val="-4"/>
                                <w:sz w:val="24"/>
                                <w:szCs w:val="24"/>
                                <w:rtl/>
                              </w:rPr>
                              <w:t xml:space="preserve"> </w:t>
                            </w:r>
                            <w:r w:rsidRPr="00F9056B">
                              <w:rPr>
                                <w:rFonts w:cs="Tahoma" w:hint="eastAsia"/>
                                <w:color w:val="0B5294"/>
                                <w:spacing w:val="-4"/>
                                <w:sz w:val="24"/>
                                <w:szCs w:val="24"/>
                                <w:rtl/>
                              </w:rPr>
                              <w:t>הכשל</w:t>
                            </w:r>
                            <w:r w:rsidRPr="00F9056B">
                              <w:rPr>
                                <w:rFonts w:cs="Tahoma"/>
                                <w:color w:val="0B5294"/>
                                <w:spacing w:val="-4"/>
                                <w:sz w:val="24"/>
                                <w:szCs w:val="24"/>
                                <w:rtl/>
                              </w:rPr>
                              <w:t xml:space="preserve"> </w:t>
                            </w:r>
                            <w:r w:rsidRPr="00F9056B">
                              <w:rPr>
                                <w:rFonts w:cs="Tahoma" w:hint="eastAsia"/>
                                <w:color w:val="0B5294"/>
                                <w:spacing w:val="-4"/>
                                <w:sz w:val="24"/>
                                <w:szCs w:val="24"/>
                                <w:rtl/>
                              </w:rPr>
                              <w:t>בתעשייה</w:t>
                            </w:r>
                            <w:r w:rsidRPr="00F9056B">
                              <w:rPr>
                                <w:rFonts w:cs="Tahoma"/>
                                <w:color w:val="0B5294"/>
                                <w:spacing w:val="-4"/>
                                <w:sz w:val="24"/>
                                <w:szCs w:val="24"/>
                                <w:rtl/>
                              </w:rPr>
                              <w:t xml:space="preserve"> </w:t>
                            </w:r>
                            <w:r w:rsidRPr="00F9056B">
                              <w:rPr>
                                <w:rFonts w:cs="Tahoma" w:hint="eastAsia"/>
                                <w:color w:val="0B5294"/>
                                <w:spacing w:val="-4"/>
                                <w:sz w:val="24"/>
                                <w:szCs w:val="24"/>
                                <w:rtl/>
                              </w:rPr>
                              <w:t>בעקבות</w:t>
                            </w:r>
                            <w:r w:rsidRPr="00F9056B">
                              <w:rPr>
                                <w:rFonts w:cs="Tahoma"/>
                                <w:color w:val="0B5294"/>
                                <w:spacing w:val="-4"/>
                                <w:sz w:val="24"/>
                                <w:szCs w:val="24"/>
                                <w:rtl/>
                              </w:rPr>
                              <w:t xml:space="preserve"> </w:t>
                            </w:r>
                            <w:r w:rsidRPr="00F9056B">
                              <w:rPr>
                                <w:rFonts w:cs="Tahoma" w:hint="eastAsia"/>
                                <w:color w:val="0B5294"/>
                                <w:spacing w:val="-4"/>
                                <w:sz w:val="24"/>
                                <w:szCs w:val="24"/>
                                <w:rtl/>
                              </w:rPr>
                              <w:t>בדיקת</w:t>
                            </w:r>
                            <w:r w:rsidRPr="00F9056B">
                              <w:rPr>
                                <w:rFonts w:cs="Tahoma"/>
                                <w:color w:val="0B5294"/>
                                <w:spacing w:val="-4"/>
                                <w:sz w:val="24"/>
                                <w:szCs w:val="24"/>
                                <w:rtl/>
                              </w:rPr>
                              <w:t xml:space="preserve"> </w:t>
                            </w:r>
                            <w:r w:rsidRPr="00F9056B">
                              <w:rPr>
                                <w:rFonts w:cs="Tahoma" w:hint="eastAsia"/>
                                <w:color w:val="0B5294"/>
                                <w:spacing w:val="-4"/>
                                <w:sz w:val="24"/>
                                <w:szCs w:val="24"/>
                                <w:rtl/>
                              </w:rPr>
                              <w:t>הגלילים</w:t>
                            </w:r>
                            <w:r w:rsidRPr="00F9056B">
                              <w:rPr>
                                <w:rFonts w:cs="Tahoma"/>
                                <w:color w:val="0B5294"/>
                                <w:spacing w:val="-4"/>
                                <w:sz w:val="24"/>
                                <w:szCs w:val="24"/>
                                <w:rtl/>
                              </w:rPr>
                              <w:t xml:space="preserve"> </w:t>
                            </w:r>
                            <w:r w:rsidRPr="00F9056B">
                              <w:rPr>
                                <w:rFonts w:cs="Tahoma" w:hint="eastAsia"/>
                                <w:color w:val="0B5294"/>
                                <w:spacing w:val="-4"/>
                                <w:sz w:val="24"/>
                                <w:szCs w:val="24"/>
                                <w:rtl/>
                              </w:rPr>
                              <w:t>מצביע</w:t>
                            </w:r>
                            <w:r w:rsidRPr="00F9056B">
                              <w:rPr>
                                <w:rFonts w:cs="Tahoma"/>
                                <w:color w:val="0B5294"/>
                                <w:spacing w:val="-4"/>
                                <w:sz w:val="24"/>
                                <w:szCs w:val="24"/>
                                <w:rtl/>
                              </w:rPr>
                              <w:t xml:space="preserve"> </w:t>
                            </w:r>
                            <w:r w:rsidRPr="00F9056B">
                              <w:rPr>
                                <w:rFonts w:cs="Tahoma" w:hint="eastAsia"/>
                                <w:color w:val="0B5294"/>
                                <w:spacing w:val="-4"/>
                                <w:sz w:val="24"/>
                                <w:szCs w:val="24"/>
                                <w:rtl/>
                              </w:rPr>
                              <w:t>על</w:t>
                            </w:r>
                            <w:r w:rsidRPr="00F9056B">
                              <w:rPr>
                                <w:rFonts w:cs="Tahoma"/>
                                <w:color w:val="0B5294"/>
                                <w:spacing w:val="-4"/>
                                <w:sz w:val="24"/>
                                <w:szCs w:val="24"/>
                                <w:rtl/>
                              </w:rPr>
                              <w:t xml:space="preserve"> </w:t>
                            </w:r>
                            <w:r w:rsidRPr="00F9056B">
                              <w:rPr>
                                <w:rFonts w:cs="Tahoma" w:hint="eastAsia"/>
                                <w:color w:val="0B5294"/>
                                <w:spacing w:val="-4"/>
                                <w:sz w:val="24"/>
                                <w:szCs w:val="24"/>
                                <w:rtl/>
                              </w:rPr>
                              <w:t>חוסר</w:t>
                            </w:r>
                            <w:r w:rsidRPr="00F9056B">
                              <w:rPr>
                                <w:rFonts w:cs="Tahoma"/>
                                <w:color w:val="0B5294"/>
                                <w:spacing w:val="-4"/>
                                <w:sz w:val="24"/>
                                <w:szCs w:val="24"/>
                                <w:rtl/>
                              </w:rPr>
                              <w:t xml:space="preserve"> </w:t>
                            </w:r>
                            <w:r w:rsidRPr="00F9056B">
                              <w:rPr>
                                <w:rFonts w:cs="Tahoma" w:hint="eastAsia"/>
                                <w:color w:val="0B5294"/>
                                <w:spacing w:val="-4"/>
                                <w:sz w:val="24"/>
                                <w:szCs w:val="24"/>
                                <w:rtl/>
                              </w:rPr>
                              <w:t>אמינות</w:t>
                            </w:r>
                            <w:r w:rsidRPr="00F9056B">
                              <w:rPr>
                                <w:rFonts w:cs="Tahoma"/>
                                <w:color w:val="0B5294"/>
                                <w:spacing w:val="-4"/>
                                <w:sz w:val="24"/>
                                <w:szCs w:val="24"/>
                                <w:rtl/>
                              </w:rPr>
                              <w:t xml:space="preserve"> </w:t>
                            </w:r>
                            <w:r w:rsidRPr="00F9056B">
                              <w:rPr>
                                <w:rFonts w:cs="Tahoma" w:hint="eastAsia"/>
                                <w:color w:val="0B5294"/>
                                <w:spacing w:val="-4"/>
                                <w:sz w:val="24"/>
                                <w:szCs w:val="24"/>
                                <w:rtl/>
                              </w:rPr>
                              <w:t>במשטר</w:t>
                            </w:r>
                            <w:r w:rsidRPr="00F9056B">
                              <w:rPr>
                                <w:rFonts w:cs="Tahoma"/>
                                <w:color w:val="0B5294"/>
                                <w:spacing w:val="-4"/>
                                <w:sz w:val="24"/>
                                <w:szCs w:val="24"/>
                                <w:rtl/>
                              </w:rPr>
                              <w:t xml:space="preserve"> </w:t>
                            </w:r>
                            <w:r w:rsidRPr="00F9056B">
                              <w:rPr>
                                <w:rFonts w:cs="Tahoma" w:hint="eastAsia"/>
                                <w:color w:val="0B5294"/>
                                <w:spacing w:val="-4"/>
                                <w:sz w:val="24"/>
                                <w:szCs w:val="24"/>
                                <w:rtl/>
                              </w:rPr>
                              <w:t>הפיקוח</w:t>
                            </w:r>
                            <w:r w:rsidRPr="00F9056B">
                              <w:rPr>
                                <w:rFonts w:cs="Tahoma"/>
                                <w:color w:val="0B5294"/>
                                <w:spacing w:val="-4"/>
                                <w:sz w:val="24"/>
                                <w:szCs w:val="24"/>
                                <w:rtl/>
                              </w:rPr>
                              <w:t xml:space="preserve"> </w:t>
                            </w:r>
                            <w:r w:rsidRPr="00F9056B">
                              <w:rPr>
                                <w:rFonts w:cs="Tahoma" w:hint="eastAsia"/>
                                <w:color w:val="0B5294"/>
                                <w:spacing w:val="-4"/>
                                <w:sz w:val="24"/>
                                <w:szCs w:val="24"/>
                                <w:rtl/>
                              </w:rPr>
                              <w:t>הנהוג</w:t>
                            </w:r>
                            <w:r w:rsidRPr="00F9056B">
                              <w:rPr>
                                <w:rFonts w:cs="Tahoma"/>
                                <w:color w:val="0B5294"/>
                                <w:spacing w:val="-4"/>
                                <w:sz w:val="24"/>
                                <w:szCs w:val="24"/>
                                <w:rtl/>
                              </w:rPr>
                              <w:t xml:space="preserve"> </w:t>
                            </w:r>
                            <w:r w:rsidRPr="00F9056B">
                              <w:rPr>
                                <w:rFonts w:cs="Tahoma" w:hint="eastAsia"/>
                                <w:color w:val="0B5294"/>
                                <w:spacing w:val="-4"/>
                                <w:sz w:val="24"/>
                                <w:szCs w:val="24"/>
                                <w:rtl/>
                              </w:rPr>
                              <w:t>בישראל</w:t>
                            </w:r>
                            <w:r w:rsidRPr="00F9056B">
                              <w:rPr>
                                <w:rFonts w:cs="Tahoma"/>
                                <w:color w:val="0B5294"/>
                                <w:spacing w:val="-4"/>
                                <w:sz w:val="24"/>
                                <w:szCs w:val="24"/>
                                <w:rtl/>
                              </w:rPr>
                              <w:t xml:space="preserve"> </w:t>
                            </w:r>
                          </w:p>
                          <w:p w:rsidR="004F74F8" w:rsidRPr="00373C5D" w:rsidP="004F74F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99102397" name="תמונה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442330"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4208" filled="f" stroked="f">
                <v:textbox>
                  <w:txbxContent>
                    <w:p w:rsidR="004F74F8" w:rsidRPr="00373C5D" w:rsidP="004F74F8">
                      <w:pPr>
                        <w:spacing w:line="240" w:lineRule="atLeast"/>
                        <w:rPr>
                          <w:rFonts w:cs="Tahoma"/>
                          <w:b/>
                          <w:bCs/>
                          <w:color w:val="0B5294"/>
                          <w:sz w:val="48"/>
                          <w:szCs w:val="48"/>
                          <w:rtl/>
                        </w:rPr>
                      </w:pPr>
                      <w:drawing>
                        <wp:inline distT="0" distB="0" distL="0" distR="0">
                          <wp:extent cx="311150" cy="256800"/>
                          <wp:effectExtent l="0" t="0" r="0" b="0"/>
                          <wp:docPr id="55" name="תמונה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146402"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F74F8" w:rsidP="004F74F8">
                      <w:pPr>
                        <w:spacing w:before="120" w:after="0" w:line="240" w:lineRule="atLeast"/>
                        <w:rPr>
                          <w:rFonts w:cs="Tahoma"/>
                          <w:color w:val="0B5294"/>
                          <w:spacing w:val="-4"/>
                          <w:sz w:val="24"/>
                          <w:szCs w:val="24"/>
                          <w:rtl/>
                        </w:rPr>
                      </w:pPr>
                      <w:r w:rsidRPr="00F9056B">
                        <w:rPr>
                          <w:rFonts w:cs="Tahoma" w:hint="eastAsia"/>
                          <w:color w:val="0B5294"/>
                          <w:spacing w:val="-4"/>
                          <w:sz w:val="24"/>
                          <w:szCs w:val="24"/>
                          <w:rtl/>
                        </w:rPr>
                        <w:t>השינוי</w:t>
                      </w:r>
                      <w:r w:rsidRPr="00F9056B">
                        <w:rPr>
                          <w:rFonts w:cs="Tahoma"/>
                          <w:color w:val="0B5294"/>
                          <w:spacing w:val="-4"/>
                          <w:sz w:val="24"/>
                          <w:szCs w:val="24"/>
                          <w:rtl/>
                        </w:rPr>
                        <w:t xml:space="preserve"> </w:t>
                      </w:r>
                      <w:r w:rsidRPr="00F9056B">
                        <w:rPr>
                          <w:rFonts w:cs="Tahoma" w:hint="eastAsia"/>
                          <w:color w:val="0B5294"/>
                          <w:spacing w:val="-4"/>
                          <w:sz w:val="24"/>
                          <w:szCs w:val="24"/>
                          <w:rtl/>
                        </w:rPr>
                        <w:t>המהותי</w:t>
                      </w:r>
                      <w:r w:rsidRPr="00F9056B">
                        <w:rPr>
                          <w:rFonts w:cs="Tahoma"/>
                          <w:color w:val="0B5294"/>
                          <w:spacing w:val="-4"/>
                          <w:sz w:val="24"/>
                          <w:szCs w:val="24"/>
                          <w:rtl/>
                        </w:rPr>
                        <w:t xml:space="preserve"> </w:t>
                      </w:r>
                      <w:r w:rsidRPr="00F9056B">
                        <w:rPr>
                          <w:rFonts w:cs="Tahoma" w:hint="eastAsia"/>
                          <w:color w:val="0B5294"/>
                          <w:spacing w:val="-4"/>
                          <w:sz w:val="24"/>
                          <w:szCs w:val="24"/>
                          <w:rtl/>
                        </w:rPr>
                        <w:t>בשיעור</w:t>
                      </w:r>
                      <w:r w:rsidRPr="00F9056B">
                        <w:rPr>
                          <w:rFonts w:cs="Tahoma"/>
                          <w:color w:val="0B5294"/>
                          <w:spacing w:val="-4"/>
                          <w:sz w:val="24"/>
                          <w:szCs w:val="24"/>
                          <w:rtl/>
                        </w:rPr>
                        <w:t xml:space="preserve"> </w:t>
                      </w:r>
                      <w:r w:rsidRPr="00F9056B">
                        <w:rPr>
                          <w:rFonts w:cs="Tahoma" w:hint="eastAsia"/>
                          <w:color w:val="0B5294"/>
                          <w:spacing w:val="-4"/>
                          <w:sz w:val="24"/>
                          <w:szCs w:val="24"/>
                          <w:rtl/>
                        </w:rPr>
                        <w:t>הכשל</w:t>
                      </w:r>
                      <w:r w:rsidRPr="00F9056B">
                        <w:rPr>
                          <w:rFonts w:cs="Tahoma"/>
                          <w:color w:val="0B5294"/>
                          <w:spacing w:val="-4"/>
                          <w:sz w:val="24"/>
                          <w:szCs w:val="24"/>
                          <w:rtl/>
                        </w:rPr>
                        <w:t xml:space="preserve"> </w:t>
                      </w:r>
                      <w:r w:rsidRPr="00F9056B">
                        <w:rPr>
                          <w:rFonts w:cs="Tahoma" w:hint="eastAsia"/>
                          <w:color w:val="0B5294"/>
                          <w:spacing w:val="-4"/>
                          <w:sz w:val="24"/>
                          <w:szCs w:val="24"/>
                          <w:rtl/>
                        </w:rPr>
                        <w:t>בתעשייה</w:t>
                      </w:r>
                      <w:r w:rsidRPr="00F9056B">
                        <w:rPr>
                          <w:rFonts w:cs="Tahoma"/>
                          <w:color w:val="0B5294"/>
                          <w:spacing w:val="-4"/>
                          <w:sz w:val="24"/>
                          <w:szCs w:val="24"/>
                          <w:rtl/>
                        </w:rPr>
                        <w:t xml:space="preserve"> </w:t>
                      </w:r>
                      <w:r w:rsidRPr="00F9056B">
                        <w:rPr>
                          <w:rFonts w:cs="Tahoma" w:hint="eastAsia"/>
                          <w:color w:val="0B5294"/>
                          <w:spacing w:val="-4"/>
                          <w:sz w:val="24"/>
                          <w:szCs w:val="24"/>
                          <w:rtl/>
                        </w:rPr>
                        <w:t>בעקבות</w:t>
                      </w:r>
                      <w:r w:rsidRPr="00F9056B">
                        <w:rPr>
                          <w:rFonts w:cs="Tahoma"/>
                          <w:color w:val="0B5294"/>
                          <w:spacing w:val="-4"/>
                          <w:sz w:val="24"/>
                          <w:szCs w:val="24"/>
                          <w:rtl/>
                        </w:rPr>
                        <w:t xml:space="preserve"> </w:t>
                      </w:r>
                      <w:r w:rsidRPr="00F9056B">
                        <w:rPr>
                          <w:rFonts w:cs="Tahoma" w:hint="eastAsia"/>
                          <w:color w:val="0B5294"/>
                          <w:spacing w:val="-4"/>
                          <w:sz w:val="24"/>
                          <w:szCs w:val="24"/>
                          <w:rtl/>
                        </w:rPr>
                        <w:t>בדיקת</w:t>
                      </w:r>
                      <w:r w:rsidRPr="00F9056B">
                        <w:rPr>
                          <w:rFonts w:cs="Tahoma"/>
                          <w:color w:val="0B5294"/>
                          <w:spacing w:val="-4"/>
                          <w:sz w:val="24"/>
                          <w:szCs w:val="24"/>
                          <w:rtl/>
                        </w:rPr>
                        <w:t xml:space="preserve"> </w:t>
                      </w:r>
                      <w:r w:rsidRPr="00F9056B">
                        <w:rPr>
                          <w:rFonts w:cs="Tahoma" w:hint="eastAsia"/>
                          <w:color w:val="0B5294"/>
                          <w:spacing w:val="-4"/>
                          <w:sz w:val="24"/>
                          <w:szCs w:val="24"/>
                          <w:rtl/>
                        </w:rPr>
                        <w:t>הגלילים</w:t>
                      </w:r>
                      <w:r w:rsidRPr="00F9056B">
                        <w:rPr>
                          <w:rFonts w:cs="Tahoma"/>
                          <w:color w:val="0B5294"/>
                          <w:spacing w:val="-4"/>
                          <w:sz w:val="24"/>
                          <w:szCs w:val="24"/>
                          <w:rtl/>
                        </w:rPr>
                        <w:t xml:space="preserve"> </w:t>
                      </w:r>
                      <w:r w:rsidRPr="00F9056B">
                        <w:rPr>
                          <w:rFonts w:cs="Tahoma" w:hint="eastAsia"/>
                          <w:color w:val="0B5294"/>
                          <w:spacing w:val="-4"/>
                          <w:sz w:val="24"/>
                          <w:szCs w:val="24"/>
                          <w:rtl/>
                        </w:rPr>
                        <w:t>מצביע</w:t>
                      </w:r>
                      <w:r w:rsidRPr="00F9056B">
                        <w:rPr>
                          <w:rFonts w:cs="Tahoma"/>
                          <w:color w:val="0B5294"/>
                          <w:spacing w:val="-4"/>
                          <w:sz w:val="24"/>
                          <w:szCs w:val="24"/>
                          <w:rtl/>
                        </w:rPr>
                        <w:t xml:space="preserve"> </w:t>
                      </w:r>
                      <w:r w:rsidRPr="00F9056B">
                        <w:rPr>
                          <w:rFonts w:cs="Tahoma" w:hint="eastAsia"/>
                          <w:color w:val="0B5294"/>
                          <w:spacing w:val="-4"/>
                          <w:sz w:val="24"/>
                          <w:szCs w:val="24"/>
                          <w:rtl/>
                        </w:rPr>
                        <w:t>על</w:t>
                      </w:r>
                      <w:r w:rsidRPr="00F9056B">
                        <w:rPr>
                          <w:rFonts w:cs="Tahoma"/>
                          <w:color w:val="0B5294"/>
                          <w:spacing w:val="-4"/>
                          <w:sz w:val="24"/>
                          <w:szCs w:val="24"/>
                          <w:rtl/>
                        </w:rPr>
                        <w:t xml:space="preserve"> </w:t>
                      </w:r>
                      <w:r w:rsidRPr="00F9056B">
                        <w:rPr>
                          <w:rFonts w:cs="Tahoma" w:hint="eastAsia"/>
                          <w:color w:val="0B5294"/>
                          <w:spacing w:val="-4"/>
                          <w:sz w:val="24"/>
                          <w:szCs w:val="24"/>
                          <w:rtl/>
                        </w:rPr>
                        <w:t>חוסר</w:t>
                      </w:r>
                      <w:r w:rsidRPr="00F9056B">
                        <w:rPr>
                          <w:rFonts w:cs="Tahoma"/>
                          <w:color w:val="0B5294"/>
                          <w:spacing w:val="-4"/>
                          <w:sz w:val="24"/>
                          <w:szCs w:val="24"/>
                          <w:rtl/>
                        </w:rPr>
                        <w:t xml:space="preserve"> </w:t>
                      </w:r>
                      <w:r w:rsidRPr="00F9056B">
                        <w:rPr>
                          <w:rFonts w:cs="Tahoma" w:hint="eastAsia"/>
                          <w:color w:val="0B5294"/>
                          <w:spacing w:val="-4"/>
                          <w:sz w:val="24"/>
                          <w:szCs w:val="24"/>
                          <w:rtl/>
                        </w:rPr>
                        <w:t>אמינות</w:t>
                      </w:r>
                      <w:r w:rsidRPr="00F9056B">
                        <w:rPr>
                          <w:rFonts w:cs="Tahoma"/>
                          <w:color w:val="0B5294"/>
                          <w:spacing w:val="-4"/>
                          <w:sz w:val="24"/>
                          <w:szCs w:val="24"/>
                          <w:rtl/>
                        </w:rPr>
                        <w:t xml:space="preserve"> </w:t>
                      </w:r>
                      <w:r w:rsidRPr="00F9056B">
                        <w:rPr>
                          <w:rFonts w:cs="Tahoma" w:hint="eastAsia"/>
                          <w:color w:val="0B5294"/>
                          <w:spacing w:val="-4"/>
                          <w:sz w:val="24"/>
                          <w:szCs w:val="24"/>
                          <w:rtl/>
                        </w:rPr>
                        <w:t>במשטר</w:t>
                      </w:r>
                      <w:r w:rsidRPr="00F9056B">
                        <w:rPr>
                          <w:rFonts w:cs="Tahoma"/>
                          <w:color w:val="0B5294"/>
                          <w:spacing w:val="-4"/>
                          <w:sz w:val="24"/>
                          <w:szCs w:val="24"/>
                          <w:rtl/>
                        </w:rPr>
                        <w:t xml:space="preserve"> </w:t>
                      </w:r>
                      <w:r w:rsidRPr="00F9056B">
                        <w:rPr>
                          <w:rFonts w:cs="Tahoma" w:hint="eastAsia"/>
                          <w:color w:val="0B5294"/>
                          <w:spacing w:val="-4"/>
                          <w:sz w:val="24"/>
                          <w:szCs w:val="24"/>
                          <w:rtl/>
                        </w:rPr>
                        <w:t>הפיקוח</w:t>
                      </w:r>
                      <w:r w:rsidRPr="00F9056B">
                        <w:rPr>
                          <w:rFonts w:cs="Tahoma"/>
                          <w:color w:val="0B5294"/>
                          <w:spacing w:val="-4"/>
                          <w:sz w:val="24"/>
                          <w:szCs w:val="24"/>
                          <w:rtl/>
                        </w:rPr>
                        <w:t xml:space="preserve"> </w:t>
                      </w:r>
                      <w:r w:rsidRPr="00F9056B">
                        <w:rPr>
                          <w:rFonts w:cs="Tahoma" w:hint="eastAsia"/>
                          <w:color w:val="0B5294"/>
                          <w:spacing w:val="-4"/>
                          <w:sz w:val="24"/>
                          <w:szCs w:val="24"/>
                          <w:rtl/>
                        </w:rPr>
                        <w:t>הנהוג</w:t>
                      </w:r>
                      <w:r w:rsidRPr="00F9056B">
                        <w:rPr>
                          <w:rFonts w:cs="Tahoma"/>
                          <w:color w:val="0B5294"/>
                          <w:spacing w:val="-4"/>
                          <w:sz w:val="24"/>
                          <w:szCs w:val="24"/>
                          <w:rtl/>
                        </w:rPr>
                        <w:t xml:space="preserve"> </w:t>
                      </w:r>
                      <w:r w:rsidRPr="00F9056B">
                        <w:rPr>
                          <w:rFonts w:cs="Tahoma" w:hint="eastAsia"/>
                          <w:color w:val="0B5294"/>
                          <w:spacing w:val="-4"/>
                          <w:sz w:val="24"/>
                          <w:szCs w:val="24"/>
                          <w:rtl/>
                        </w:rPr>
                        <w:t>בישראל</w:t>
                      </w:r>
                      <w:r w:rsidRPr="00F9056B">
                        <w:rPr>
                          <w:rFonts w:cs="Tahoma"/>
                          <w:color w:val="0B5294"/>
                          <w:spacing w:val="-4"/>
                          <w:sz w:val="24"/>
                          <w:szCs w:val="24"/>
                          <w:rtl/>
                        </w:rPr>
                        <w:t xml:space="preserve"> </w:t>
                      </w:r>
                    </w:p>
                    <w:p w:rsidR="004F74F8" w:rsidRPr="00373C5D" w:rsidP="004F74F8">
                      <w:pPr>
                        <w:spacing w:before="120" w:after="0" w:line="240" w:lineRule="atLeast"/>
                        <w:rPr>
                          <w:rFonts w:cs="Tahoma"/>
                          <w:b/>
                          <w:bCs/>
                          <w:color w:val="0B5294"/>
                          <w:sz w:val="48"/>
                          <w:szCs w:val="48"/>
                          <w:rtl/>
                        </w:rPr>
                      </w:pPr>
                      <w:drawing>
                        <wp:inline distT="0" distB="0" distL="0" distR="0">
                          <wp:extent cx="288000" cy="31337"/>
                          <wp:effectExtent l="0" t="0" r="0" b="6985"/>
                          <wp:docPr id="56" name="תמונה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741965"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E45B0" w:rsidRPr="00142293" w:rsidP="0024069E">
      <w:pPr>
        <w:tabs>
          <w:tab w:val="left" w:pos="509"/>
          <w:tab w:val="left" w:pos="8306"/>
        </w:tabs>
        <w:spacing w:after="240" w:line="240" w:lineRule="exact"/>
        <w:ind w:left="340" w:right="2268"/>
        <w:jc w:val="both"/>
        <w:rPr>
          <w:rFonts w:ascii="Tahoma" w:hAnsi="Tahoma" w:cs="Tahoma"/>
          <w:sz w:val="17"/>
          <w:szCs w:val="17"/>
          <w:rtl/>
        </w:rPr>
      </w:pPr>
      <w:r w:rsidRPr="00142293">
        <w:rPr>
          <w:rFonts w:ascii="Tahoma" w:hAnsi="Tahoma" w:cs="Tahoma" w:hint="cs"/>
          <w:sz w:val="17"/>
          <w:szCs w:val="17"/>
          <w:rtl/>
        </w:rPr>
        <w:t>התעשיינים מסרו בתגובתם כי יצרני הבטון מתכננים את הבטון על פי הוראות הקונסטרוקטור, תוך שמירה על מרווח ביטחון נאות</w:t>
      </w:r>
      <w:r w:rsidR="00E568AB">
        <w:rPr>
          <w:rFonts w:ascii="Tahoma" w:hAnsi="Tahoma" w:cs="Tahoma" w:hint="cs"/>
          <w:sz w:val="17"/>
          <w:szCs w:val="17"/>
          <w:rtl/>
        </w:rPr>
        <w:t>,</w:t>
      </w:r>
      <w:r w:rsidRPr="00142293">
        <w:rPr>
          <w:rFonts w:ascii="Tahoma" w:hAnsi="Tahoma" w:cs="Tahoma" w:hint="cs"/>
          <w:sz w:val="17"/>
          <w:szCs w:val="17"/>
          <w:rtl/>
        </w:rPr>
        <w:t xml:space="preserve"> ואין </w:t>
      </w:r>
      <w:r w:rsidRPr="00142293" w:rsidR="00A74FB4">
        <w:rPr>
          <w:rFonts w:ascii="Tahoma" w:hAnsi="Tahoma" w:cs="Tahoma" w:hint="cs"/>
          <w:sz w:val="17"/>
          <w:szCs w:val="17"/>
          <w:rtl/>
        </w:rPr>
        <w:t>ניסיו</w:t>
      </w:r>
      <w:r w:rsidRPr="00142293" w:rsidR="00A74FB4">
        <w:rPr>
          <w:rFonts w:ascii="Tahoma" w:hAnsi="Tahoma" w:cs="Tahoma" w:hint="eastAsia"/>
          <w:sz w:val="17"/>
          <w:szCs w:val="17"/>
          <w:rtl/>
        </w:rPr>
        <w:t>ן</w:t>
      </w:r>
      <w:r w:rsidRPr="00142293">
        <w:rPr>
          <w:rFonts w:ascii="Tahoma" w:hAnsi="Tahoma" w:cs="Tahoma" w:hint="cs"/>
          <w:sz w:val="17"/>
          <w:szCs w:val="17"/>
          <w:rtl/>
        </w:rPr>
        <w:t xml:space="preserve"> לחסוך. </w:t>
      </w:r>
    </w:p>
    <w:p w:rsidR="006E45B0" w:rsidRPr="0024069E" w:rsidP="00E568AB">
      <w:pPr>
        <w:pStyle w:val="RESHET"/>
        <w:ind w:left="567"/>
        <w:rPr>
          <w:rtl/>
        </w:rPr>
      </w:pPr>
      <w:r w:rsidRPr="0024069E">
        <w:rPr>
          <w:rFonts w:hint="cs"/>
          <w:rtl/>
        </w:rPr>
        <w:t>משרד מבקר המדינה מעיר למשרד הכלכלה ומינהל התכנון כי התקן הבין-לאומי מביא בחשבון את התחזקות הבטון לאחר בדיקת היום ה-28, והדבר מהווה בו מקדם ביטחון. מקדם זה חסר בארץ בכ-10% ממפעלי הבטון</w:t>
      </w:r>
      <w:r w:rsidR="00E568AB">
        <w:rPr>
          <w:rFonts w:hint="cs"/>
          <w:rtl/>
        </w:rPr>
        <w:t>, המייצרים בטון</w:t>
      </w:r>
      <w:r w:rsidRPr="0024069E">
        <w:rPr>
          <w:rFonts w:hint="cs"/>
          <w:rtl/>
        </w:rPr>
        <w:t xml:space="preserve"> </w:t>
      </w:r>
      <w:r w:rsidR="00E568AB">
        <w:rPr>
          <w:rFonts w:hint="cs"/>
          <w:rtl/>
        </w:rPr>
        <w:t xml:space="preserve">שאינו </w:t>
      </w:r>
      <w:r w:rsidRPr="0024069E">
        <w:rPr>
          <w:rFonts w:hint="cs"/>
          <w:rtl/>
        </w:rPr>
        <w:t xml:space="preserve">עובר את הבדיקה </w:t>
      </w:r>
      <w:r w:rsidR="00E568AB">
        <w:rPr>
          <w:rFonts w:hint="cs"/>
          <w:rtl/>
        </w:rPr>
        <w:t>הראשונה בכל</w:t>
      </w:r>
      <w:r w:rsidRPr="0024069E">
        <w:rPr>
          <w:rFonts w:hint="cs"/>
          <w:rtl/>
        </w:rPr>
        <w:t xml:space="preserve"> רבעון (ראו להלן בפרק </w:t>
      </w:r>
      <w:r w:rsidRPr="0024069E">
        <w:rPr>
          <w:rtl/>
        </w:rPr>
        <w:t>ליקויים באישורם של מפעלי הבטון ובפיקוח עליהם</w:t>
      </w:r>
      <w:r w:rsidRPr="0024069E">
        <w:rPr>
          <w:rFonts w:hint="cs"/>
          <w:rtl/>
        </w:rPr>
        <w:t>). התוצאה היא ש</w:t>
      </w:r>
      <w:r w:rsidR="00E568AB">
        <w:rPr>
          <w:rFonts w:hint="cs"/>
          <w:rtl/>
        </w:rPr>
        <w:t>ה</w:t>
      </w:r>
      <w:r w:rsidRPr="0024069E">
        <w:rPr>
          <w:rFonts w:hint="cs"/>
          <w:rtl/>
        </w:rPr>
        <w:t xml:space="preserve">בטון בחו"ל חזק יותר, סטטיסטית, מאותו סוג </w:t>
      </w:r>
      <w:r w:rsidR="00E568AB">
        <w:rPr>
          <w:rFonts w:hint="cs"/>
          <w:rtl/>
        </w:rPr>
        <w:t>ה</w:t>
      </w:r>
      <w:r w:rsidRPr="0024069E">
        <w:rPr>
          <w:rFonts w:hint="cs"/>
          <w:rtl/>
        </w:rPr>
        <w:t>בטון בישראל.</w:t>
      </w:r>
    </w:p>
    <w:p w:rsidR="006E45B0" w:rsidRPr="0024069E" w:rsidP="00E568AB">
      <w:pPr>
        <w:pStyle w:val="RESHET"/>
        <w:ind w:left="567"/>
      </w:pPr>
      <w:r w:rsidRPr="0024069E">
        <w:rPr>
          <w:rFonts w:hint="cs"/>
          <w:rtl/>
        </w:rPr>
        <w:t xml:space="preserve">בפגישה בנובמבר 2016 מסר מומחה לבטון ממכון התקנים (להלן - נציג המכון) למשרד מבקר המדינה כי מפעל בטון ש-90% בלבד מאצוותיו עומדות בתקן המבקש </w:t>
      </w:r>
      <w:r w:rsidRPr="0024069E" w:rsidR="00A74FB4">
        <w:rPr>
          <w:rFonts w:hint="cs"/>
          <w:rtl/>
        </w:rPr>
        <w:t>להיהפ</w:t>
      </w:r>
      <w:r w:rsidRPr="0024069E" w:rsidR="00A74FB4">
        <w:rPr>
          <w:rFonts w:hint="eastAsia"/>
          <w:rtl/>
        </w:rPr>
        <w:t>ך</w:t>
      </w:r>
      <w:r w:rsidRPr="0024069E">
        <w:rPr>
          <w:rFonts w:hint="cs"/>
          <w:rtl/>
        </w:rPr>
        <w:t xml:space="preserve"> ליצרן ש-95% מאצוותיו עומדות בתקן</w:t>
      </w:r>
      <w:r>
        <w:rPr>
          <w:rStyle w:val="FootnoteReference0"/>
          <w:rtl/>
        </w:rPr>
        <w:footnoteReference w:id="95"/>
      </w:r>
      <w:r w:rsidRPr="0024069E">
        <w:rPr>
          <w:rFonts w:hint="cs"/>
          <w:rtl/>
        </w:rPr>
        <w:t xml:space="preserve"> חייב להשקיע לשם כך מדי שנה סכום הנאמד ב-900,000-750,000 ש"ח. בהתחשב בעובדה שמדי רבעון כ-21 מפעלים בממוצע (כ-10% מהמפעלים) מייצרים בטון שאינו עומד בתקן</w:t>
      </w:r>
      <w:r>
        <w:rPr>
          <w:rStyle w:val="FootnoteReference0"/>
          <w:rtl/>
        </w:rPr>
        <w:footnoteReference w:id="96"/>
      </w:r>
      <w:r w:rsidRPr="0024069E">
        <w:rPr>
          <w:rFonts w:hint="cs"/>
          <w:rtl/>
        </w:rPr>
        <w:t xml:space="preserve"> בנטילה הראשונה (ראו להלן בפרק "ליקויים באישורם של מפעלי הבטון ובפיקוח עליהם"), מדובר בקיטון של כ-19-16 מיליון ש"ח לשנה</w:t>
      </w:r>
      <w:r>
        <w:rPr>
          <w:rStyle w:val="FootnoteReference0"/>
          <w:rtl/>
        </w:rPr>
        <w:footnoteReference w:id="97"/>
      </w:r>
      <w:r w:rsidRPr="0024069E">
        <w:rPr>
          <w:rFonts w:hint="cs"/>
          <w:rtl/>
        </w:rPr>
        <w:t xml:space="preserve"> בעלויות ייצור הבטון במפעלי הבטון בעלי התפלגות ייצור בטון מסוג זה. עולה חשש, שהותרת השינויים הלאומיים על כנם והימנעות מאימוץ פרק 8 מן התקן הבין-לאומי מאפשרות לצמצם תכולת הצמנט וע</w:t>
      </w:r>
      <w:r w:rsidR="00E568AB">
        <w:rPr>
          <w:rFonts w:hint="cs"/>
          <w:rtl/>
        </w:rPr>
        <w:t>דיין לעמוד בדרישות התקן הישראלי</w:t>
      </w:r>
      <w:r w:rsidRPr="0024069E">
        <w:rPr>
          <w:rFonts w:hint="cs"/>
          <w:rtl/>
        </w:rPr>
        <w:t xml:space="preserve">. </w:t>
      </w:r>
    </w:p>
    <w:p w:rsidR="006E45B0" w:rsidRPr="00142293" w:rsidP="00745918">
      <w:pPr>
        <w:spacing w:before="180" w:line="240" w:lineRule="exact"/>
        <w:ind w:left="340" w:right="2268"/>
        <w:jc w:val="both"/>
        <w:rPr>
          <w:rFonts w:ascii="Tahoma" w:hAnsi="Tahoma" w:cs="Tahoma"/>
          <w:sz w:val="17"/>
          <w:szCs w:val="17"/>
          <w:rtl/>
        </w:rPr>
      </w:pPr>
      <w:r w:rsidRPr="00142293">
        <w:rPr>
          <w:rFonts w:ascii="Tahoma" w:hAnsi="Tahoma" w:cs="Tahoma" w:hint="cs"/>
          <w:sz w:val="17"/>
          <w:szCs w:val="17"/>
          <w:rtl/>
        </w:rPr>
        <w:t xml:space="preserve">התעשיינים מסרו בתגובתם כי אין אמת בטענה שבבדיקת הגלילים מתקבלת תוצאת חוזק גבוהה יותר מתוצאת הבדיקה המתקבלת בגיל 28 יום, ויצרני הבטון מנצלים זאת. הצמנט המשמש כיום לייצור בטון מובא שונה ממה שהיה בעבר: הוא טחון דק יותר ולכן השגת החוזק מהירה יותר וקצרה יותר. לראיה, ועדת המומחים העוסקת </w:t>
      </w:r>
      <w:r w:rsidRPr="00142293">
        <w:rPr>
          <w:rFonts w:ascii="Tahoma" w:hAnsi="Tahoma" w:cs="Tahoma" w:hint="cs"/>
          <w:sz w:val="17"/>
          <w:szCs w:val="17"/>
          <w:rtl/>
        </w:rPr>
        <w:t>בת״י</w:t>
      </w:r>
      <w:r w:rsidRPr="00142293">
        <w:rPr>
          <w:rFonts w:ascii="Tahoma" w:hAnsi="Tahoma" w:cs="Tahoma" w:hint="cs"/>
          <w:sz w:val="17"/>
          <w:szCs w:val="17"/>
          <w:rtl/>
        </w:rPr>
        <w:t xml:space="preserve"> 466 חלק 1</w:t>
      </w:r>
      <w:r>
        <w:rPr>
          <w:rFonts w:ascii="Tahoma" w:hAnsi="Tahoma" w:cs="Tahoma"/>
          <w:sz w:val="17"/>
          <w:szCs w:val="17"/>
          <w:vertAlign w:val="superscript"/>
          <w:rtl/>
        </w:rPr>
        <w:footnoteReference w:id="98"/>
      </w:r>
      <w:r w:rsidRPr="00142293">
        <w:rPr>
          <w:rFonts w:ascii="Tahoma" w:hAnsi="Tahoma" w:cs="Tahoma" w:hint="cs"/>
          <w:sz w:val="17"/>
          <w:szCs w:val="17"/>
          <w:rtl/>
        </w:rPr>
        <w:t xml:space="preserve"> הפחיתה בגיליון התיקון מס' 4 (2016) </w:t>
      </w:r>
      <w:r w:rsidR="0024069E">
        <w:rPr>
          <w:rFonts w:ascii="Tahoma" w:hAnsi="Tahoma" w:cs="Tahoma"/>
          <w:sz w:val="17"/>
          <w:szCs w:val="17"/>
          <w:rtl/>
        </w:rPr>
        <w:br/>
      </w:r>
      <w:r w:rsidRPr="00142293">
        <w:rPr>
          <w:rFonts w:ascii="Tahoma" w:hAnsi="Tahoma" w:cs="Tahoma" w:hint="cs"/>
          <w:sz w:val="17"/>
          <w:szCs w:val="17"/>
          <w:rtl/>
        </w:rPr>
        <w:t xml:space="preserve">מ-1.10 ל-1.05 את מקדם תוספת החוזק בעבודה עם הצמנט הנפוץ בארץ </w:t>
      </w:r>
      <w:r w:rsidR="004F74F8">
        <w:rPr>
          <w:rFonts w:ascii="Tahoma" w:hAnsi="Tahoma" w:cs="Tahoma"/>
          <w:sz w:val="17"/>
          <w:szCs w:val="17"/>
          <w:rtl/>
        </w:rPr>
        <w:br/>
      </w:r>
      <w:r w:rsidRPr="00142293">
        <w:rPr>
          <w:rFonts w:ascii="Tahoma" w:hAnsi="Tahoma" w:cs="Tahoma" w:hint="cs"/>
          <w:sz w:val="17"/>
          <w:szCs w:val="17"/>
          <w:rtl/>
        </w:rPr>
        <w:t>(</w:t>
      </w:r>
      <w:r w:rsidRPr="00142293">
        <w:rPr>
          <w:rFonts w:ascii="Tahoma" w:hAnsi="Tahoma" w:cs="Tahoma"/>
          <w:sz w:val="17"/>
          <w:szCs w:val="17"/>
        </w:rPr>
        <w:t>CEM II</w:t>
      </w:r>
      <w:r w:rsidRPr="00142293">
        <w:rPr>
          <w:rFonts w:ascii="Tahoma" w:hAnsi="Tahoma" w:cs="Tahoma" w:hint="cs"/>
          <w:sz w:val="17"/>
          <w:szCs w:val="17"/>
          <w:rtl/>
        </w:rPr>
        <w:t xml:space="preserve">) מגיל 28 עד גיל 90 יום. יתר על כן, ההתחזקות </w:t>
      </w:r>
      <w:r w:rsidR="00745918">
        <w:rPr>
          <w:rFonts w:ascii="Tahoma" w:hAnsi="Tahoma" w:cs="Tahoma" w:hint="cs"/>
          <w:sz w:val="17"/>
          <w:szCs w:val="17"/>
          <w:rtl/>
        </w:rPr>
        <w:t>שנצפתה ב</w:t>
      </w:r>
      <w:r w:rsidRPr="00142293">
        <w:rPr>
          <w:rFonts w:ascii="Tahoma" w:hAnsi="Tahoma" w:cs="Tahoma" w:hint="cs"/>
          <w:sz w:val="17"/>
          <w:szCs w:val="17"/>
          <w:rtl/>
        </w:rPr>
        <w:t xml:space="preserve">מחקר </w:t>
      </w:r>
      <w:r w:rsidR="00745918">
        <w:rPr>
          <w:rFonts w:ascii="Tahoma" w:hAnsi="Tahoma" w:cs="Tahoma" w:hint="cs"/>
          <w:sz w:val="17"/>
          <w:szCs w:val="17"/>
          <w:rtl/>
        </w:rPr>
        <w:t>ה</w:t>
      </w:r>
      <w:r w:rsidRPr="00142293">
        <w:rPr>
          <w:rFonts w:ascii="Tahoma" w:hAnsi="Tahoma" w:cs="Tahoma" w:hint="cs"/>
          <w:sz w:val="17"/>
          <w:szCs w:val="17"/>
          <w:rtl/>
        </w:rPr>
        <w:t>ושג</w:t>
      </w:r>
      <w:r w:rsidR="00745918">
        <w:rPr>
          <w:rFonts w:ascii="Tahoma" w:hAnsi="Tahoma" w:cs="Tahoma" w:hint="cs"/>
          <w:sz w:val="17"/>
          <w:szCs w:val="17"/>
          <w:rtl/>
        </w:rPr>
        <w:t>ה</w:t>
      </w:r>
      <w:r w:rsidRPr="00142293">
        <w:rPr>
          <w:rFonts w:ascii="Tahoma" w:hAnsi="Tahoma" w:cs="Tahoma" w:hint="cs"/>
          <w:sz w:val="17"/>
          <w:szCs w:val="17"/>
          <w:rtl/>
        </w:rPr>
        <w:t xml:space="preserve"> בלחות של יותר מ-50%, שאינה מובטחת לבטון היצוק במבנה; אפר הפחם, המשמש תחליף חלקי לחול ולצמנט וידוע כחומר בעל תרומה להמשך התחזקותו של הבטון </w:t>
      </w:r>
      <w:r w:rsidR="00745918">
        <w:rPr>
          <w:rFonts w:ascii="Tahoma" w:hAnsi="Tahoma" w:cs="Tahoma" w:hint="cs"/>
          <w:sz w:val="17"/>
          <w:szCs w:val="17"/>
          <w:rtl/>
        </w:rPr>
        <w:t xml:space="preserve">לאחר </w:t>
      </w:r>
      <w:r w:rsidRPr="00142293">
        <w:rPr>
          <w:rFonts w:ascii="Tahoma" w:hAnsi="Tahoma" w:cs="Tahoma" w:hint="cs"/>
          <w:sz w:val="17"/>
          <w:szCs w:val="17"/>
          <w:rtl/>
        </w:rPr>
        <w:t>28 יום, כמעט איננו בשימוש בייצור בטון בארץ - בגלל הצטמצמות חדה של כמותו בארץ, עקב המעבר לייצור חשמל באנרגיה על בסיס גז במקום באנרגיית פחם - ובמקומו משמשים תוספים כימיים מתקדמים, המחישים את קצב התחזקותו של הבטון ולמעשה התהליך הכימי ("הידרציה") של הצמנט מתרחש כמעט כולו לפני גיל 28 יום.</w:t>
      </w:r>
    </w:p>
    <w:p w:rsidR="006E45B0" w:rsidRPr="00142293" w:rsidP="009A3F33">
      <w:pPr>
        <w:spacing w:line="240" w:lineRule="exact"/>
        <w:ind w:left="340" w:right="2268"/>
        <w:jc w:val="both"/>
        <w:rPr>
          <w:rFonts w:ascii="Tahoma" w:hAnsi="Tahoma" w:cs="Tahoma"/>
          <w:sz w:val="17"/>
          <w:szCs w:val="17"/>
        </w:rPr>
      </w:pPr>
      <w:r w:rsidRPr="00142293">
        <w:rPr>
          <w:rFonts w:ascii="Tahoma" w:hAnsi="Tahoma" w:cs="Tahoma" w:hint="cs"/>
          <w:sz w:val="17"/>
          <w:szCs w:val="17"/>
          <w:rtl/>
        </w:rPr>
        <w:t xml:space="preserve">עוד מסרו התעשיינים כי ברוב המקרים בדיקת הגלילים נערכת הרבה לפני גיל 90 יום; במקרים רבים כשמדווחת תוצאה נמוכה בבדיקה </w:t>
      </w:r>
      <w:r w:rsidRPr="00142293">
        <w:rPr>
          <w:rFonts w:ascii="Tahoma" w:hAnsi="Tahoma" w:cs="Tahoma" w:hint="cs"/>
          <w:sz w:val="17"/>
          <w:szCs w:val="17"/>
          <w:rtl/>
        </w:rPr>
        <w:t>האינדיקטיבית</w:t>
      </w:r>
      <w:r w:rsidRPr="00142293">
        <w:rPr>
          <w:rFonts w:ascii="Tahoma" w:hAnsi="Tahoma" w:cs="Tahoma" w:hint="cs"/>
          <w:sz w:val="17"/>
          <w:szCs w:val="17"/>
          <w:rtl/>
        </w:rPr>
        <w:t xml:space="preserve"> המוקדמת בגיל 7 ימים, בדיקת הגלילים נעשית בגיל 28 יום או כמה ימים לאחר מכן. בדיקת הגלילים היא הבדיקה האמינה ביותר של הבטון במבנה ואלמלא יוקרה, ייתכן שהייתה הבדיקה הקובעת היחידה. משנת 2014 התקן הישראלי </w:t>
      </w:r>
      <w:r w:rsidRPr="00142293">
        <w:rPr>
          <w:rFonts w:ascii="Tahoma" w:hAnsi="Tahoma" w:cs="Tahoma" w:hint="cs"/>
          <w:sz w:val="17"/>
          <w:szCs w:val="17"/>
          <w:rtl/>
        </w:rPr>
        <w:t xml:space="preserve">קובע כי בעל הזכות היחידה לקבוע מראש אם יילקחו גלילים ואת מקום נטילתם של גלילי הבטון הקשוי מן האלמנט </w:t>
      </w:r>
      <w:r w:rsidR="00745918">
        <w:rPr>
          <w:rFonts w:ascii="Tahoma" w:hAnsi="Tahoma" w:cs="Tahoma" w:hint="cs"/>
          <w:sz w:val="17"/>
          <w:szCs w:val="17"/>
          <w:rtl/>
        </w:rPr>
        <w:t xml:space="preserve">הוא </w:t>
      </w:r>
      <w:r w:rsidRPr="00142293">
        <w:rPr>
          <w:rFonts w:ascii="Tahoma" w:hAnsi="Tahoma" w:cs="Tahoma" w:hint="cs"/>
          <w:sz w:val="17"/>
          <w:szCs w:val="17"/>
          <w:rtl/>
        </w:rPr>
        <w:t>הקונסטרוקטור</w:t>
      </w:r>
      <w:r w:rsidR="00745918">
        <w:rPr>
          <w:rFonts w:ascii="Tahoma" w:hAnsi="Tahoma" w:cs="Tahoma" w:hint="cs"/>
          <w:sz w:val="17"/>
          <w:szCs w:val="17"/>
          <w:rtl/>
        </w:rPr>
        <w:t>,</w:t>
      </w:r>
      <w:r w:rsidRPr="00142293">
        <w:rPr>
          <w:rFonts w:ascii="Tahoma" w:hAnsi="Tahoma" w:cs="Tahoma" w:hint="cs"/>
          <w:sz w:val="17"/>
          <w:szCs w:val="17"/>
          <w:rtl/>
        </w:rPr>
        <w:t xml:space="preserve"> </w:t>
      </w:r>
      <w:r w:rsidR="00745918">
        <w:rPr>
          <w:rFonts w:ascii="Tahoma" w:hAnsi="Tahoma" w:cs="Tahoma" w:hint="cs"/>
          <w:sz w:val="17"/>
          <w:szCs w:val="17"/>
          <w:rtl/>
        </w:rPr>
        <w:t>ו</w:t>
      </w:r>
      <w:r w:rsidRPr="00142293">
        <w:rPr>
          <w:rFonts w:ascii="Tahoma" w:hAnsi="Tahoma" w:cs="Tahoma" w:hint="cs"/>
          <w:sz w:val="17"/>
          <w:szCs w:val="17"/>
          <w:rtl/>
        </w:rPr>
        <w:t>הוא קובע זאת על פי האלמנטים הקונסטרוקטיביים הרלוונטיים</w:t>
      </w:r>
      <w:r w:rsidR="009A3F33">
        <w:rPr>
          <w:rFonts w:ascii="Tahoma" w:hAnsi="Tahoma" w:cs="Tahoma" w:hint="cs"/>
          <w:sz w:val="17"/>
          <w:szCs w:val="17"/>
          <w:rtl/>
        </w:rPr>
        <w:t xml:space="preserve"> לדעתו</w:t>
      </w:r>
      <w:r w:rsidRPr="00142293">
        <w:rPr>
          <w:rFonts w:ascii="Tahoma" w:hAnsi="Tahoma" w:cs="Tahoma" w:hint="cs"/>
          <w:sz w:val="17"/>
          <w:szCs w:val="17"/>
          <w:rtl/>
        </w:rPr>
        <w:t>.</w:t>
      </w:r>
    </w:p>
    <w:p w:rsidR="006E45B0" w:rsidRPr="00142293" w:rsidP="00745918">
      <w:pPr>
        <w:tabs>
          <w:tab w:val="left" w:pos="8306"/>
        </w:tabs>
        <w:spacing w:line="240" w:lineRule="exact"/>
        <w:ind w:left="340" w:right="2268"/>
        <w:jc w:val="both"/>
        <w:rPr>
          <w:rFonts w:ascii="Tahoma" w:hAnsi="Tahoma" w:cs="Tahoma"/>
          <w:sz w:val="17"/>
          <w:szCs w:val="17"/>
          <w:rtl/>
        </w:rPr>
      </w:pPr>
      <w:r w:rsidRPr="00142293">
        <w:rPr>
          <w:rFonts w:ascii="Tahoma" w:hAnsi="Tahoma" w:cs="Tahoma" w:hint="cs"/>
          <w:sz w:val="17"/>
          <w:szCs w:val="17"/>
          <w:rtl/>
        </w:rPr>
        <w:t>נמצא כי לאחר ש</w:t>
      </w:r>
      <w:r w:rsidR="00745918">
        <w:rPr>
          <w:rFonts w:ascii="Tahoma" w:hAnsi="Tahoma" w:cs="Tahoma" w:hint="cs"/>
          <w:sz w:val="17"/>
          <w:szCs w:val="17"/>
          <w:rtl/>
        </w:rPr>
        <w:t xml:space="preserve">נציג המכון </w:t>
      </w:r>
      <w:r w:rsidRPr="00142293">
        <w:rPr>
          <w:rFonts w:ascii="Tahoma" w:hAnsi="Tahoma" w:cs="Tahoma" w:hint="cs"/>
          <w:sz w:val="17"/>
          <w:szCs w:val="17"/>
          <w:rtl/>
        </w:rPr>
        <w:t xml:space="preserve">הציג את השינויים הלאומיים ואת </w:t>
      </w:r>
      <w:r w:rsidR="00745918">
        <w:rPr>
          <w:rFonts w:ascii="Tahoma" w:hAnsi="Tahoma" w:cs="Tahoma" w:hint="cs"/>
          <w:sz w:val="17"/>
          <w:szCs w:val="17"/>
          <w:rtl/>
        </w:rPr>
        <w:t>השפעתם ע</w:t>
      </w:r>
      <w:r w:rsidRPr="00142293">
        <w:rPr>
          <w:rFonts w:ascii="Tahoma" w:hAnsi="Tahoma" w:cs="Tahoma" w:hint="cs"/>
          <w:sz w:val="17"/>
          <w:szCs w:val="17"/>
          <w:rtl/>
        </w:rPr>
        <w:t>ל</w:t>
      </w:r>
      <w:r w:rsidR="00745918">
        <w:rPr>
          <w:rFonts w:ascii="Tahoma" w:hAnsi="Tahoma" w:cs="Tahoma" w:hint="cs"/>
          <w:sz w:val="17"/>
          <w:szCs w:val="17"/>
          <w:rtl/>
        </w:rPr>
        <w:t xml:space="preserve"> </w:t>
      </w:r>
      <w:r w:rsidRPr="00142293">
        <w:rPr>
          <w:rFonts w:ascii="Tahoma" w:hAnsi="Tahoma" w:cs="Tahoma" w:hint="cs"/>
          <w:sz w:val="17"/>
          <w:szCs w:val="17"/>
          <w:rtl/>
        </w:rPr>
        <w:t>חוזק הבטון</w:t>
      </w:r>
      <w:r w:rsidR="00745918">
        <w:rPr>
          <w:rFonts w:ascii="Tahoma" w:hAnsi="Tahoma" w:cs="Tahoma" w:hint="cs"/>
          <w:sz w:val="17"/>
          <w:szCs w:val="17"/>
          <w:rtl/>
        </w:rPr>
        <w:t>,</w:t>
      </w:r>
      <w:r w:rsidRPr="00142293">
        <w:rPr>
          <w:rFonts w:ascii="Tahoma" w:hAnsi="Tahoma" w:cs="Tahoma" w:hint="cs"/>
          <w:sz w:val="17"/>
          <w:szCs w:val="17"/>
          <w:rtl/>
        </w:rPr>
        <w:t xml:space="preserve"> והוועדה העוסקת </w:t>
      </w:r>
      <w:r w:rsidRPr="00142293">
        <w:rPr>
          <w:rFonts w:ascii="Tahoma" w:hAnsi="Tahoma" w:cs="Tahoma" w:hint="cs"/>
          <w:sz w:val="17"/>
          <w:szCs w:val="17"/>
          <w:rtl/>
        </w:rPr>
        <w:t>בת"י</w:t>
      </w:r>
      <w:r w:rsidRPr="00142293">
        <w:rPr>
          <w:rFonts w:ascii="Tahoma" w:hAnsi="Tahoma" w:cs="Tahoma" w:hint="cs"/>
          <w:sz w:val="17"/>
          <w:szCs w:val="17"/>
          <w:rtl/>
        </w:rPr>
        <w:t xml:space="preserve"> 118 מיאנה לאמץ את התקן הבין-לאומי, פנה </w:t>
      </w:r>
      <w:r w:rsidR="00745918">
        <w:rPr>
          <w:rFonts w:ascii="Tahoma" w:hAnsi="Tahoma" w:cs="Tahoma" w:hint="cs"/>
          <w:sz w:val="17"/>
          <w:szCs w:val="17"/>
          <w:rtl/>
        </w:rPr>
        <w:t xml:space="preserve">נציג המכון </w:t>
      </w:r>
      <w:r w:rsidRPr="00142293">
        <w:rPr>
          <w:rFonts w:ascii="Tahoma" w:hAnsi="Tahoma" w:cs="Tahoma" w:hint="cs"/>
          <w:sz w:val="17"/>
          <w:szCs w:val="17"/>
          <w:rtl/>
        </w:rPr>
        <w:t>בשנת 2014 לוועדת מומחי</w:t>
      </w:r>
      <w:r w:rsidR="00491536">
        <w:rPr>
          <w:rFonts w:ascii="Tahoma" w:hAnsi="Tahoma" w:cs="Tahoma" w:hint="cs"/>
          <w:sz w:val="17"/>
          <w:szCs w:val="17"/>
          <w:rtl/>
        </w:rPr>
        <w:t xml:space="preserve">ם אחרת העורכת גיליון תיקון לתקן </w:t>
      </w:r>
      <w:r w:rsidRPr="00142293">
        <w:rPr>
          <w:rFonts w:ascii="Tahoma" w:hAnsi="Tahoma" w:cs="Tahoma" w:hint="cs"/>
          <w:sz w:val="17"/>
          <w:szCs w:val="17"/>
          <w:rtl/>
        </w:rPr>
        <w:t>האב 466 חלק 1 "חוקת הבטון ע</w:t>
      </w:r>
      <w:r w:rsidR="00491536">
        <w:rPr>
          <w:rFonts w:ascii="Tahoma" w:hAnsi="Tahoma" w:cs="Tahoma" w:hint="cs"/>
          <w:sz w:val="17"/>
          <w:szCs w:val="17"/>
          <w:rtl/>
        </w:rPr>
        <w:t xml:space="preserve">קרונות כללים", שכן תיקון של תקן </w:t>
      </w:r>
      <w:r w:rsidRPr="00142293">
        <w:rPr>
          <w:rFonts w:ascii="Tahoma" w:hAnsi="Tahoma" w:cs="Tahoma" w:hint="cs"/>
          <w:sz w:val="17"/>
          <w:szCs w:val="17"/>
          <w:rtl/>
        </w:rPr>
        <w:t xml:space="preserve">האב יחייב את </w:t>
      </w:r>
      <w:r w:rsidRPr="009A3F33" w:rsidR="009A3F33">
        <w:rPr>
          <w:rFonts w:ascii="Tahoma" w:hAnsi="Tahoma" w:cs="Tahoma" w:hint="cs"/>
          <w:sz w:val="17"/>
          <w:szCs w:val="17"/>
          <w:rtl/>
        </w:rPr>
        <w:t>תיקון</w:t>
      </w:r>
      <w:r w:rsidR="00745918">
        <w:rPr>
          <w:rFonts w:ascii="Tahoma" w:hAnsi="Tahoma" w:cs="Tahoma" w:hint="cs"/>
          <w:sz w:val="17"/>
          <w:szCs w:val="17"/>
          <w:rtl/>
        </w:rPr>
        <w:t xml:space="preserve"> </w:t>
      </w:r>
      <w:r w:rsidRPr="00142293">
        <w:rPr>
          <w:rFonts w:ascii="Tahoma" w:hAnsi="Tahoma" w:cs="Tahoma" w:hint="cs"/>
          <w:sz w:val="17"/>
          <w:szCs w:val="17"/>
          <w:rtl/>
        </w:rPr>
        <w:t>כל התקנים בדרגות הנמוכות יותר. נציג המכון הציג את הצורך בביטול השינוי הלאומי המאפשר ליצרן הבטון לסווג את הבטון בבדיקה שנייה אם נכשל בבדיקה הראשונה.</w:t>
      </w:r>
    </w:p>
    <w:p w:rsidR="006E45B0" w:rsidRPr="00142293" w:rsidP="00745918">
      <w:pPr>
        <w:spacing w:after="240" w:line="240" w:lineRule="exact"/>
        <w:ind w:left="340" w:right="2268"/>
        <w:jc w:val="both"/>
        <w:rPr>
          <w:rFonts w:ascii="Tahoma" w:hAnsi="Tahoma" w:cs="Tahoma"/>
          <w:sz w:val="17"/>
          <w:szCs w:val="17"/>
        </w:rPr>
      </w:pPr>
      <w:r w:rsidRPr="00142293">
        <w:rPr>
          <w:rFonts w:ascii="Tahoma" w:hAnsi="Tahoma" w:cs="Tahoma" w:hint="cs"/>
          <w:sz w:val="17"/>
          <w:szCs w:val="17"/>
          <w:rtl/>
        </w:rPr>
        <w:t>בשנת 2014 דנה ועדת המומחים בנושא והחליטה לש</w:t>
      </w:r>
      <w:r w:rsidR="00491536">
        <w:rPr>
          <w:rFonts w:ascii="Tahoma" w:hAnsi="Tahoma" w:cs="Tahoma" w:hint="cs"/>
          <w:sz w:val="17"/>
          <w:szCs w:val="17"/>
          <w:rtl/>
        </w:rPr>
        <w:t xml:space="preserve">נות את נוסח הסעיף הרלוונטי בתקן </w:t>
      </w:r>
      <w:r w:rsidRPr="00142293">
        <w:rPr>
          <w:rFonts w:ascii="Tahoma" w:hAnsi="Tahoma" w:cs="Tahoma" w:hint="cs"/>
          <w:sz w:val="17"/>
          <w:szCs w:val="17"/>
          <w:rtl/>
        </w:rPr>
        <w:t xml:space="preserve">האב 466 חלק 1 לנוסח הקובע כי "הבטון יסווג לפי החוזק האופייני בלחיצה אשר נקבע בגיל 28 יום </w:t>
      </w:r>
      <w:r w:rsidRPr="00142293">
        <w:rPr>
          <w:rFonts w:ascii="Tahoma" w:hAnsi="Tahoma" w:cs="Tahoma" w:hint="cs"/>
          <w:b/>
          <w:bCs/>
          <w:sz w:val="17"/>
          <w:szCs w:val="17"/>
          <w:rtl/>
        </w:rPr>
        <w:t>בלבד</w:t>
      </w:r>
      <w:r w:rsidR="00745918">
        <w:rPr>
          <w:rFonts w:ascii="Tahoma" w:hAnsi="Tahoma" w:cs="Tahoma" w:hint="cs"/>
          <w:sz w:val="17"/>
          <w:szCs w:val="17"/>
          <w:rtl/>
        </w:rPr>
        <w:t>"</w:t>
      </w:r>
      <w:r w:rsidRPr="00142293">
        <w:rPr>
          <w:rFonts w:ascii="Tahoma" w:hAnsi="Tahoma" w:cs="Tahoma" w:hint="cs"/>
          <w:sz w:val="17"/>
          <w:szCs w:val="17"/>
          <w:rtl/>
        </w:rPr>
        <w:t xml:space="preserve"> </w:t>
      </w:r>
      <w:r w:rsidR="00745918">
        <w:rPr>
          <w:rFonts w:ascii="Tahoma" w:hAnsi="Tahoma" w:cs="Tahoma" w:hint="cs"/>
          <w:sz w:val="17"/>
          <w:szCs w:val="17"/>
          <w:rtl/>
        </w:rPr>
        <w:t>(</w:t>
      </w:r>
      <w:r w:rsidRPr="00142293">
        <w:rPr>
          <w:rFonts w:ascii="Tahoma" w:hAnsi="Tahoma" w:cs="Tahoma" w:hint="cs"/>
          <w:sz w:val="17"/>
          <w:szCs w:val="17"/>
          <w:rtl/>
        </w:rPr>
        <w:t xml:space="preserve">הדגשה </w:t>
      </w:r>
      <w:r w:rsidR="00745918">
        <w:rPr>
          <w:rFonts w:ascii="Tahoma" w:hAnsi="Tahoma" w:cs="Tahoma" w:hint="cs"/>
          <w:sz w:val="17"/>
          <w:szCs w:val="17"/>
          <w:rtl/>
        </w:rPr>
        <w:t xml:space="preserve">אינה </w:t>
      </w:r>
      <w:r w:rsidRPr="00142293">
        <w:rPr>
          <w:rFonts w:ascii="Tahoma" w:hAnsi="Tahoma" w:cs="Tahoma" w:hint="cs"/>
          <w:sz w:val="17"/>
          <w:szCs w:val="17"/>
          <w:rtl/>
        </w:rPr>
        <w:t>במקור</w:t>
      </w:r>
      <w:r w:rsidR="00745918">
        <w:rPr>
          <w:rFonts w:ascii="Tahoma" w:hAnsi="Tahoma" w:cs="Tahoma" w:hint="cs"/>
          <w:sz w:val="17"/>
          <w:szCs w:val="17"/>
          <w:rtl/>
        </w:rPr>
        <w:t>)</w:t>
      </w:r>
      <w:r w:rsidRPr="00142293">
        <w:rPr>
          <w:rFonts w:ascii="Tahoma" w:hAnsi="Tahoma" w:cs="Tahoma" w:hint="cs"/>
          <w:sz w:val="17"/>
          <w:szCs w:val="17"/>
          <w:rtl/>
        </w:rPr>
        <w:t>. בכך אמור היה השינוי הלאומי להתבטל. עוד החליטה ועדת המומחים כי אם ייערכו בדיקות חוזק בטון מאוחרות יותר, הן ייערכו לפי תקן אירופי</w:t>
      </w:r>
      <w:r>
        <w:rPr>
          <w:rFonts w:ascii="Tahoma" w:hAnsi="Tahoma" w:cs="Tahoma"/>
          <w:sz w:val="17"/>
          <w:szCs w:val="17"/>
          <w:vertAlign w:val="superscript"/>
          <w:rtl/>
        </w:rPr>
        <w:footnoteReference w:id="99"/>
      </w:r>
      <w:r w:rsidR="00491536">
        <w:rPr>
          <w:rFonts w:ascii="Tahoma" w:hAnsi="Tahoma" w:cs="Tahoma" w:hint="cs"/>
          <w:sz w:val="17"/>
          <w:szCs w:val="17"/>
          <w:rtl/>
        </w:rPr>
        <w:t xml:space="preserve"> 13791 (תקן </w:t>
      </w:r>
      <w:r w:rsidRPr="00142293">
        <w:rPr>
          <w:rFonts w:ascii="Tahoma" w:hAnsi="Tahoma" w:cs="Tahoma" w:hint="cs"/>
          <w:sz w:val="17"/>
          <w:szCs w:val="17"/>
          <w:rtl/>
        </w:rPr>
        <w:t>אב). הבדיקות לא ישמשו עוד את מפעלי הבטון לסיווג הבטון אלא ישמשו את הקונסטרוקטור בלבד, לצורך החלטה אם עליו לנקוט צעדים, ואילו צעדים לנקוט, אם הבטון שסופק אינו עומד בדרישות התקן.</w:t>
      </w:r>
    </w:p>
    <w:p w:rsidR="006E45B0" w:rsidRPr="0024069E" w:rsidP="009A3F33">
      <w:pPr>
        <w:pStyle w:val="RESHET"/>
        <w:ind w:left="567"/>
      </w:pPr>
      <w:r w:rsidRPr="0024069E">
        <w:rPr>
          <w:rFonts w:hint="cs"/>
          <w:rtl/>
        </w:rPr>
        <w:t>בדיוני ועדת המומחים</w:t>
      </w:r>
      <w:r>
        <w:rPr>
          <w:rStyle w:val="FootnoteReference0"/>
          <w:rtl/>
        </w:rPr>
        <w:footnoteReference w:id="100"/>
      </w:r>
      <w:r w:rsidRPr="0024069E">
        <w:rPr>
          <w:rFonts w:hint="cs"/>
          <w:rtl/>
        </w:rPr>
        <w:t xml:space="preserve"> עלה שמפעלי הבטון נוטלים על עצמם "סיכון" </w:t>
      </w:r>
      <w:r w:rsidR="00807D83">
        <w:rPr>
          <w:rFonts w:hint="cs"/>
          <w:rtl/>
        </w:rPr>
        <w:t xml:space="preserve">ומכוונים את </w:t>
      </w:r>
      <w:r w:rsidRPr="0024069E">
        <w:rPr>
          <w:rFonts w:hint="cs"/>
          <w:rtl/>
        </w:rPr>
        <w:t>תכן הבטון קרוב לתוצאה הנדרשת בתקן, ללא נקיטת מרווח ביטחון מספיק</w:t>
      </w:r>
      <w:r w:rsidR="00807D83">
        <w:rPr>
          <w:rFonts w:hint="cs"/>
          <w:rtl/>
        </w:rPr>
        <w:t>, בידיעה ש</w:t>
      </w:r>
      <w:r w:rsidRPr="0024069E">
        <w:rPr>
          <w:rFonts w:hint="cs"/>
          <w:rtl/>
        </w:rPr>
        <w:t xml:space="preserve">אם ייכשלו </w:t>
      </w:r>
      <w:r w:rsidR="00807D83">
        <w:rPr>
          <w:rFonts w:hint="cs"/>
          <w:rtl/>
        </w:rPr>
        <w:t>יהיו</w:t>
      </w:r>
      <w:r w:rsidRPr="0024069E">
        <w:rPr>
          <w:rFonts w:hint="cs"/>
          <w:rtl/>
        </w:rPr>
        <w:t xml:space="preserve"> רשאים לערוך בדיקה שנייה. משום כך יש כשלים רבים </w:t>
      </w:r>
      <w:r w:rsidR="00807D83">
        <w:rPr>
          <w:rFonts w:hint="cs"/>
          <w:rtl/>
        </w:rPr>
        <w:t>יחסית</w:t>
      </w:r>
      <w:r w:rsidRPr="0024069E">
        <w:rPr>
          <w:rFonts w:hint="cs"/>
          <w:rtl/>
        </w:rPr>
        <w:t xml:space="preserve"> בגיל 28 ימים. עוד עלה שהפרשנות לתוצאות הבדיקות החוזרות מנוצלת גם להימנעות מתשלומי קנסות על תוצאות שליליות</w:t>
      </w:r>
      <w:r>
        <w:rPr>
          <w:rStyle w:val="FootnoteReference0"/>
          <w:rtl/>
        </w:rPr>
        <w:footnoteReference w:id="101"/>
      </w:r>
      <w:r w:rsidRPr="0024069E">
        <w:rPr>
          <w:rFonts w:hint="cs"/>
          <w:rtl/>
        </w:rPr>
        <w:t>. חירור קונסטרוקציה של מבנים על ידי הוצאת גלילים מעלה חשש לפגיעה בחוזק המבנים</w:t>
      </w:r>
      <w:r>
        <w:rPr>
          <w:rStyle w:val="FootnoteReference0"/>
          <w:rtl/>
        </w:rPr>
        <w:footnoteReference w:id="102"/>
      </w:r>
      <w:r w:rsidRPr="0024069E">
        <w:rPr>
          <w:rFonts w:hint="cs"/>
          <w:rtl/>
        </w:rPr>
        <w:t>. התקן הבין-לאומי ממליץ על שיטות אחרות להערכת חוזק המבנה</w:t>
      </w:r>
      <w:r>
        <w:rPr>
          <w:rStyle w:val="FootnoteReference0"/>
          <w:rtl/>
        </w:rPr>
        <w:footnoteReference w:id="103"/>
      </w:r>
      <w:r w:rsidRPr="0024069E">
        <w:rPr>
          <w:rFonts w:hint="cs"/>
          <w:rtl/>
        </w:rPr>
        <w:t xml:space="preserve">. הוצאת גלילים מותרת אך אינה נפוצה; היא אינה מיועדת לסיווג הבטון אלא אמורה לשמש את </w:t>
      </w:r>
      <w:r w:rsidRPr="0024069E" w:rsidR="00A74FB4">
        <w:rPr>
          <w:rFonts w:hint="cs"/>
          <w:rtl/>
        </w:rPr>
        <w:t>הקונסטרו</w:t>
      </w:r>
      <w:r w:rsidR="00A74FB4">
        <w:rPr>
          <w:rFonts w:hint="cs"/>
          <w:rtl/>
        </w:rPr>
        <w:t>ק</w:t>
      </w:r>
      <w:r w:rsidRPr="0024069E" w:rsidR="00A74FB4">
        <w:rPr>
          <w:rFonts w:hint="cs"/>
          <w:rtl/>
        </w:rPr>
        <w:t>טור</w:t>
      </w:r>
      <w:r w:rsidRPr="0024069E">
        <w:rPr>
          <w:rFonts w:hint="cs"/>
          <w:rtl/>
        </w:rPr>
        <w:t xml:space="preserve"> לשם הערכה של חוזק האלמנטים במבנה ואם שומה עליו לנקוט פעולות לחיזוק המבנה. אחד המשתתפים בדיונים אמר שאם יידע יצרן הבטון שעמידת הבטון בתקן תיבדק בגיל 28 יום בלבד, הוא יקפיד על איכות הבטון מלכתחילה</w:t>
      </w:r>
      <w:r>
        <w:rPr>
          <w:rStyle w:val="FootnoteReference0"/>
          <w:rtl/>
        </w:rPr>
        <w:footnoteReference w:id="104"/>
      </w:r>
      <w:r w:rsidRPr="0024069E">
        <w:rPr>
          <w:rFonts w:hint="cs"/>
          <w:rtl/>
        </w:rPr>
        <w:t>.</w:t>
      </w:r>
      <w:r w:rsidRPr="0012789B" w:rsidR="00F9056B">
        <w:rPr>
          <w:noProof/>
          <w:rtl/>
          <w:lang w:eastAsia="en-US"/>
        </w:rPr>
        <mc:AlternateContent>
          <mc:Choice Requires="wps">
            <w:drawing>
              <wp:anchor distT="0" distB="0" distL="114300" distR="114300" simplePos="0" relativeHeight="251688960" behindDoc="1" locked="0" layoutInCell="1" allowOverlap="1">
                <wp:simplePos x="0" y="0"/>
                <wp:positionH relativeFrom="margin">
                  <wp:posOffset>-431800</wp:posOffset>
                </wp:positionH>
                <wp:positionV relativeFrom="margin">
                  <wp:align>top</wp:align>
                </wp:positionV>
                <wp:extent cx="1620000" cy="4140000"/>
                <wp:effectExtent l="0" t="0" r="0" b="0"/>
                <wp:wrapNone/>
                <wp:docPr id="5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D7F58" w:rsidRPr="00373C5D" w:rsidP="00F9056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31388888" name="תמונה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16692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D7F58" w:rsidP="00F9056B">
                            <w:pPr>
                              <w:spacing w:before="120" w:after="0" w:line="240" w:lineRule="atLeast"/>
                              <w:rPr>
                                <w:rFonts w:cs="Tahoma"/>
                                <w:color w:val="0B5294"/>
                                <w:spacing w:val="-4"/>
                                <w:sz w:val="24"/>
                                <w:szCs w:val="24"/>
                                <w:rtl/>
                              </w:rPr>
                            </w:pPr>
                            <w:r w:rsidRPr="00F9056B">
                              <w:rPr>
                                <w:rFonts w:cs="Tahoma" w:hint="eastAsia"/>
                                <w:color w:val="0B5294"/>
                                <w:spacing w:val="-4"/>
                                <w:sz w:val="24"/>
                                <w:szCs w:val="24"/>
                                <w:rtl/>
                              </w:rPr>
                              <w:t>אם</w:t>
                            </w:r>
                            <w:r w:rsidRPr="00F9056B">
                              <w:rPr>
                                <w:rFonts w:cs="Tahoma"/>
                                <w:color w:val="0B5294"/>
                                <w:spacing w:val="-4"/>
                                <w:sz w:val="24"/>
                                <w:szCs w:val="24"/>
                                <w:rtl/>
                              </w:rPr>
                              <w:t xml:space="preserve"> </w:t>
                            </w:r>
                            <w:r w:rsidRPr="00F9056B">
                              <w:rPr>
                                <w:rFonts w:cs="Tahoma" w:hint="eastAsia"/>
                                <w:color w:val="0B5294"/>
                                <w:spacing w:val="-4"/>
                                <w:sz w:val="24"/>
                                <w:szCs w:val="24"/>
                                <w:rtl/>
                              </w:rPr>
                              <w:t>יידע</w:t>
                            </w:r>
                            <w:r w:rsidRPr="00F9056B">
                              <w:rPr>
                                <w:rFonts w:cs="Tahoma"/>
                                <w:color w:val="0B5294"/>
                                <w:spacing w:val="-4"/>
                                <w:sz w:val="24"/>
                                <w:szCs w:val="24"/>
                                <w:rtl/>
                              </w:rPr>
                              <w:t xml:space="preserve"> </w:t>
                            </w:r>
                            <w:r w:rsidRPr="00F9056B">
                              <w:rPr>
                                <w:rFonts w:cs="Tahoma" w:hint="eastAsia"/>
                                <w:color w:val="0B5294"/>
                                <w:spacing w:val="-4"/>
                                <w:sz w:val="24"/>
                                <w:szCs w:val="24"/>
                                <w:rtl/>
                              </w:rPr>
                              <w:t>יצרן</w:t>
                            </w:r>
                            <w:r w:rsidRPr="00F9056B">
                              <w:rPr>
                                <w:rFonts w:cs="Tahoma"/>
                                <w:color w:val="0B5294"/>
                                <w:spacing w:val="-4"/>
                                <w:sz w:val="24"/>
                                <w:szCs w:val="24"/>
                                <w:rtl/>
                              </w:rPr>
                              <w:t xml:space="preserve"> </w:t>
                            </w:r>
                            <w:r w:rsidRPr="00F9056B">
                              <w:rPr>
                                <w:rFonts w:cs="Tahoma" w:hint="eastAsia"/>
                                <w:color w:val="0B5294"/>
                                <w:spacing w:val="-4"/>
                                <w:sz w:val="24"/>
                                <w:szCs w:val="24"/>
                                <w:rtl/>
                              </w:rPr>
                              <w:t>הבטון</w:t>
                            </w:r>
                            <w:r w:rsidRPr="00F9056B">
                              <w:rPr>
                                <w:rFonts w:cs="Tahoma"/>
                                <w:color w:val="0B5294"/>
                                <w:spacing w:val="-4"/>
                                <w:sz w:val="24"/>
                                <w:szCs w:val="24"/>
                                <w:rtl/>
                              </w:rPr>
                              <w:t xml:space="preserve"> </w:t>
                            </w:r>
                            <w:r w:rsidRPr="00F9056B">
                              <w:rPr>
                                <w:rFonts w:cs="Tahoma" w:hint="eastAsia"/>
                                <w:color w:val="0B5294"/>
                                <w:spacing w:val="-4"/>
                                <w:sz w:val="24"/>
                                <w:szCs w:val="24"/>
                                <w:rtl/>
                              </w:rPr>
                              <w:t>שעמידת</w:t>
                            </w:r>
                            <w:r w:rsidRPr="00F9056B">
                              <w:rPr>
                                <w:rFonts w:cs="Tahoma"/>
                                <w:color w:val="0B5294"/>
                                <w:spacing w:val="-4"/>
                                <w:sz w:val="24"/>
                                <w:szCs w:val="24"/>
                                <w:rtl/>
                              </w:rPr>
                              <w:t xml:space="preserve"> </w:t>
                            </w:r>
                            <w:r w:rsidRPr="00F9056B">
                              <w:rPr>
                                <w:rFonts w:cs="Tahoma" w:hint="eastAsia"/>
                                <w:color w:val="0B5294"/>
                                <w:spacing w:val="-4"/>
                                <w:sz w:val="24"/>
                                <w:szCs w:val="24"/>
                                <w:rtl/>
                              </w:rPr>
                              <w:t>הבטון</w:t>
                            </w:r>
                            <w:r w:rsidRPr="00F9056B">
                              <w:rPr>
                                <w:rFonts w:cs="Tahoma"/>
                                <w:color w:val="0B5294"/>
                                <w:spacing w:val="-4"/>
                                <w:sz w:val="24"/>
                                <w:szCs w:val="24"/>
                                <w:rtl/>
                              </w:rPr>
                              <w:t xml:space="preserve"> </w:t>
                            </w:r>
                            <w:r w:rsidRPr="00F9056B">
                              <w:rPr>
                                <w:rFonts w:cs="Tahoma" w:hint="eastAsia"/>
                                <w:color w:val="0B5294"/>
                                <w:spacing w:val="-4"/>
                                <w:sz w:val="24"/>
                                <w:szCs w:val="24"/>
                                <w:rtl/>
                              </w:rPr>
                              <w:t>בתקן</w:t>
                            </w:r>
                            <w:r w:rsidRPr="00F9056B">
                              <w:rPr>
                                <w:rFonts w:cs="Tahoma"/>
                                <w:color w:val="0B5294"/>
                                <w:spacing w:val="-4"/>
                                <w:sz w:val="24"/>
                                <w:szCs w:val="24"/>
                                <w:rtl/>
                              </w:rPr>
                              <w:t xml:space="preserve"> </w:t>
                            </w:r>
                            <w:r w:rsidRPr="00F9056B">
                              <w:rPr>
                                <w:rFonts w:cs="Tahoma" w:hint="eastAsia"/>
                                <w:color w:val="0B5294"/>
                                <w:spacing w:val="-4"/>
                                <w:sz w:val="24"/>
                                <w:szCs w:val="24"/>
                                <w:rtl/>
                              </w:rPr>
                              <w:t>תיבדק</w:t>
                            </w:r>
                            <w:r w:rsidRPr="00F9056B">
                              <w:rPr>
                                <w:rFonts w:cs="Tahoma"/>
                                <w:color w:val="0B5294"/>
                                <w:spacing w:val="-4"/>
                                <w:sz w:val="24"/>
                                <w:szCs w:val="24"/>
                                <w:rtl/>
                              </w:rPr>
                              <w:t xml:space="preserve"> </w:t>
                            </w:r>
                            <w:r w:rsidRPr="00F9056B">
                              <w:rPr>
                                <w:rFonts w:cs="Tahoma" w:hint="eastAsia"/>
                                <w:color w:val="0B5294"/>
                                <w:spacing w:val="-4"/>
                                <w:sz w:val="24"/>
                                <w:szCs w:val="24"/>
                                <w:rtl/>
                              </w:rPr>
                              <w:t>בגיל</w:t>
                            </w:r>
                            <w:r w:rsidRPr="00F9056B">
                              <w:rPr>
                                <w:rFonts w:cs="Tahoma"/>
                                <w:color w:val="0B5294"/>
                                <w:spacing w:val="-4"/>
                                <w:sz w:val="24"/>
                                <w:szCs w:val="24"/>
                                <w:rtl/>
                              </w:rPr>
                              <w:t xml:space="preserve"> 28 </w:t>
                            </w:r>
                            <w:r w:rsidRPr="00F9056B">
                              <w:rPr>
                                <w:rFonts w:cs="Tahoma" w:hint="eastAsia"/>
                                <w:color w:val="0B5294"/>
                                <w:spacing w:val="-4"/>
                                <w:sz w:val="24"/>
                                <w:szCs w:val="24"/>
                                <w:rtl/>
                              </w:rPr>
                              <w:t>יום</w:t>
                            </w:r>
                            <w:r w:rsidRPr="00F9056B">
                              <w:rPr>
                                <w:rFonts w:cs="Tahoma"/>
                                <w:color w:val="0B5294"/>
                                <w:spacing w:val="-4"/>
                                <w:sz w:val="24"/>
                                <w:szCs w:val="24"/>
                                <w:rtl/>
                              </w:rPr>
                              <w:t xml:space="preserve"> </w:t>
                            </w:r>
                            <w:r w:rsidRPr="00F9056B">
                              <w:rPr>
                                <w:rFonts w:cs="Tahoma" w:hint="eastAsia"/>
                                <w:color w:val="0B5294"/>
                                <w:spacing w:val="-4"/>
                                <w:sz w:val="24"/>
                                <w:szCs w:val="24"/>
                                <w:rtl/>
                              </w:rPr>
                              <w:t>בלבד</w:t>
                            </w:r>
                            <w:r w:rsidRPr="00F9056B">
                              <w:rPr>
                                <w:rFonts w:cs="Tahoma"/>
                                <w:color w:val="0B5294"/>
                                <w:spacing w:val="-4"/>
                                <w:sz w:val="24"/>
                                <w:szCs w:val="24"/>
                                <w:rtl/>
                              </w:rPr>
                              <w:t xml:space="preserve">, </w:t>
                            </w:r>
                            <w:r w:rsidRPr="00F9056B">
                              <w:rPr>
                                <w:rFonts w:cs="Tahoma" w:hint="eastAsia"/>
                                <w:color w:val="0B5294"/>
                                <w:spacing w:val="-4"/>
                                <w:sz w:val="24"/>
                                <w:szCs w:val="24"/>
                                <w:rtl/>
                              </w:rPr>
                              <w:t>הוא</w:t>
                            </w:r>
                            <w:r w:rsidRPr="00F9056B">
                              <w:rPr>
                                <w:rFonts w:cs="Tahoma"/>
                                <w:color w:val="0B5294"/>
                                <w:spacing w:val="-4"/>
                                <w:sz w:val="24"/>
                                <w:szCs w:val="24"/>
                                <w:rtl/>
                              </w:rPr>
                              <w:t xml:space="preserve"> </w:t>
                            </w:r>
                            <w:r w:rsidRPr="00F9056B">
                              <w:rPr>
                                <w:rFonts w:cs="Tahoma" w:hint="eastAsia"/>
                                <w:color w:val="0B5294"/>
                                <w:spacing w:val="-4"/>
                                <w:sz w:val="24"/>
                                <w:szCs w:val="24"/>
                                <w:rtl/>
                              </w:rPr>
                              <w:t>יקפיד</w:t>
                            </w:r>
                            <w:r w:rsidRPr="00F9056B">
                              <w:rPr>
                                <w:rFonts w:cs="Tahoma"/>
                                <w:color w:val="0B5294"/>
                                <w:spacing w:val="-4"/>
                                <w:sz w:val="24"/>
                                <w:szCs w:val="24"/>
                                <w:rtl/>
                              </w:rPr>
                              <w:t xml:space="preserve"> </w:t>
                            </w:r>
                            <w:r w:rsidRPr="00F9056B">
                              <w:rPr>
                                <w:rFonts w:cs="Tahoma" w:hint="eastAsia"/>
                                <w:color w:val="0B5294"/>
                                <w:spacing w:val="-4"/>
                                <w:sz w:val="24"/>
                                <w:szCs w:val="24"/>
                                <w:rtl/>
                              </w:rPr>
                              <w:t>על</w:t>
                            </w:r>
                            <w:r w:rsidRPr="00F9056B">
                              <w:rPr>
                                <w:rFonts w:cs="Tahoma"/>
                                <w:color w:val="0B5294"/>
                                <w:spacing w:val="-4"/>
                                <w:sz w:val="24"/>
                                <w:szCs w:val="24"/>
                                <w:rtl/>
                              </w:rPr>
                              <w:t xml:space="preserve"> </w:t>
                            </w:r>
                            <w:r w:rsidRPr="00F9056B">
                              <w:rPr>
                                <w:rFonts w:cs="Tahoma" w:hint="eastAsia"/>
                                <w:color w:val="0B5294"/>
                                <w:spacing w:val="-4"/>
                                <w:sz w:val="24"/>
                                <w:szCs w:val="24"/>
                                <w:rtl/>
                              </w:rPr>
                              <w:t>איכות</w:t>
                            </w:r>
                            <w:r w:rsidRPr="00F9056B">
                              <w:rPr>
                                <w:rFonts w:cs="Tahoma"/>
                                <w:color w:val="0B5294"/>
                                <w:spacing w:val="-4"/>
                                <w:sz w:val="24"/>
                                <w:szCs w:val="24"/>
                                <w:rtl/>
                              </w:rPr>
                              <w:t xml:space="preserve"> </w:t>
                            </w:r>
                            <w:r w:rsidRPr="00F9056B">
                              <w:rPr>
                                <w:rFonts w:cs="Tahoma" w:hint="eastAsia"/>
                                <w:color w:val="0B5294"/>
                                <w:spacing w:val="-4"/>
                                <w:sz w:val="24"/>
                                <w:szCs w:val="24"/>
                                <w:rtl/>
                              </w:rPr>
                              <w:t>הבטון</w:t>
                            </w:r>
                            <w:r w:rsidRPr="00F9056B">
                              <w:rPr>
                                <w:rFonts w:cs="Tahoma"/>
                                <w:color w:val="0B5294"/>
                                <w:spacing w:val="-4"/>
                                <w:sz w:val="24"/>
                                <w:szCs w:val="24"/>
                                <w:rtl/>
                              </w:rPr>
                              <w:t xml:space="preserve"> </w:t>
                            </w:r>
                            <w:r w:rsidRPr="00F9056B">
                              <w:rPr>
                                <w:rFonts w:cs="Tahoma" w:hint="eastAsia"/>
                                <w:color w:val="0B5294"/>
                                <w:spacing w:val="-4"/>
                                <w:sz w:val="24"/>
                                <w:szCs w:val="24"/>
                                <w:rtl/>
                              </w:rPr>
                              <w:t>מלכתחילה</w:t>
                            </w:r>
                            <w:r w:rsidRPr="00F9056B">
                              <w:rPr>
                                <w:rFonts w:cs="Tahoma"/>
                                <w:color w:val="0B5294"/>
                                <w:spacing w:val="-4"/>
                                <w:sz w:val="24"/>
                                <w:szCs w:val="24"/>
                                <w:rtl/>
                              </w:rPr>
                              <w:t xml:space="preserve"> </w:t>
                            </w:r>
                          </w:p>
                          <w:p w:rsidR="002D7F58" w:rsidRPr="00373C5D" w:rsidP="00F9056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61411968" name="תמונה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73462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6496" filled="f" stroked="f">
                <v:textbox>
                  <w:txbxContent>
                    <w:p w:rsidR="002D7F58" w:rsidRPr="00373C5D" w:rsidP="00F9056B">
                      <w:pPr>
                        <w:spacing w:line="240" w:lineRule="atLeast"/>
                        <w:rPr>
                          <w:rFonts w:cs="Tahoma"/>
                          <w:b/>
                          <w:bCs/>
                          <w:color w:val="0B5294"/>
                          <w:sz w:val="48"/>
                          <w:szCs w:val="48"/>
                          <w:rtl/>
                        </w:rPr>
                      </w:pPr>
                      <w:drawing>
                        <wp:inline distT="0" distB="0" distL="0" distR="0">
                          <wp:extent cx="311150" cy="256800"/>
                          <wp:effectExtent l="0" t="0" r="0" b="0"/>
                          <wp:docPr id="58" name="תמונה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138798"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D7F58" w:rsidP="00F9056B">
                      <w:pPr>
                        <w:spacing w:before="120" w:after="0" w:line="240" w:lineRule="atLeast"/>
                        <w:rPr>
                          <w:rFonts w:cs="Tahoma"/>
                          <w:color w:val="0B5294"/>
                          <w:spacing w:val="-4"/>
                          <w:sz w:val="24"/>
                          <w:szCs w:val="24"/>
                          <w:rtl/>
                        </w:rPr>
                      </w:pPr>
                      <w:r w:rsidRPr="00F9056B">
                        <w:rPr>
                          <w:rFonts w:cs="Tahoma" w:hint="eastAsia"/>
                          <w:color w:val="0B5294"/>
                          <w:spacing w:val="-4"/>
                          <w:sz w:val="24"/>
                          <w:szCs w:val="24"/>
                          <w:rtl/>
                        </w:rPr>
                        <w:t>אם</w:t>
                      </w:r>
                      <w:r w:rsidRPr="00F9056B">
                        <w:rPr>
                          <w:rFonts w:cs="Tahoma"/>
                          <w:color w:val="0B5294"/>
                          <w:spacing w:val="-4"/>
                          <w:sz w:val="24"/>
                          <w:szCs w:val="24"/>
                          <w:rtl/>
                        </w:rPr>
                        <w:t xml:space="preserve"> </w:t>
                      </w:r>
                      <w:r w:rsidRPr="00F9056B">
                        <w:rPr>
                          <w:rFonts w:cs="Tahoma" w:hint="eastAsia"/>
                          <w:color w:val="0B5294"/>
                          <w:spacing w:val="-4"/>
                          <w:sz w:val="24"/>
                          <w:szCs w:val="24"/>
                          <w:rtl/>
                        </w:rPr>
                        <w:t>יידע</w:t>
                      </w:r>
                      <w:r w:rsidRPr="00F9056B">
                        <w:rPr>
                          <w:rFonts w:cs="Tahoma"/>
                          <w:color w:val="0B5294"/>
                          <w:spacing w:val="-4"/>
                          <w:sz w:val="24"/>
                          <w:szCs w:val="24"/>
                          <w:rtl/>
                        </w:rPr>
                        <w:t xml:space="preserve"> </w:t>
                      </w:r>
                      <w:r w:rsidRPr="00F9056B">
                        <w:rPr>
                          <w:rFonts w:cs="Tahoma" w:hint="eastAsia"/>
                          <w:color w:val="0B5294"/>
                          <w:spacing w:val="-4"/>
                          <w:sz w:val="24"/>
                          <w:szCs w:val="24"/>
                          <w:rtl/>
                        </w:rPr>
                        <w:t>יצרן</w:t>
                      </w:r>
                      <w:r w:rsidRPr="00F9056B">
                        <w:rPr>
                          <w:rFonts w:cs="Tahoma"/>
                          <w:color w:val="0B5294"/>
                          <w:spacing w:val="-4"/>
                          <w:sz w:val="24"/>
                          <w:szCs w:val="24"/>
                          <w:rtl/>
                        </w:rPr>
                        <w:t xml:space="preserve"> </w:t>
                      </w:r>
                      <w:r w:rsidRPr="00F9056B">
                        <w:rPr>
                          <w:rFonts w:cs="Tahoma" w:hint="eastAsia"/>
                          <w:color w:val="0B5294"/>
                          <w:spacing w:val="-4"/>
                          <w:sz w:val="24"/>
                          <w:szCs w:val="24"/>
                          <w:rtl/>
                        </w:rPr>
                        <w:t>הבטון</w:t>
                      </w:r>
                      <w:r w:rsidRPr="00F9056B">
                        <w:rPr>
                          <w:rFonts w:cs="Tahoma"/>
                          <w:color w:val="0B5294"/>
                          <w:spacing w:val="-4"/>
                          <w:sz w:val="24"/>
                          <w:szCs w:val="24"/>
                          <w:rtl/>
                        </w:rPr>
                        <w:t xml:space="preserve"> </w:t>
                      </w:r>
                      <w:r w:rsidRPr="00F9056B">
                        <w:rPr>
                          <w:rFonts w:cs="Tahoma" w:hint="eastAsia"/>
                          <w:color w:val="0B5294"/>
                          <w:spacing w:val="-4"/>
                          <w:sz w:val="24"/>
                          <w:szCs w:val="24"/>
                          <w:rtl/>
                        </w:rPr>
                        <w:t>שעמידת</w:t>
                      </w:r>
                      <w:r w:rsidRPr="00F9056B">
                        <w:rPr>
                          <w:rFonts w:cs="Tahoma"/>
                          <w:color w:val="0B5294"/>
                          <w:spacing w:val="-4"/>
                          <w:sz w:val="24"/>
                          <w:szCs w:val="24"/>
                          <w:rtl/>
                        </w:rPr>
                        <w:t xml:space="preserve"> </w:t>
                      </w:r>
                      <w:r w:rsidRPr="00F9056B">
                        <w:rPr>
                          <w:rFonts w:cs="Tahoma" w:hint="eastAsia"/>
                          <w:color w:val="0B5294"/>
                          <w:spacing w:val="-4"/>
                          <w:sz w:val="24"/>
                          <w:szCs w:val="24"/>
                          <w:rtl/>
                        </w:rPr>
                        <w:t>הבטון</w:t>
                      </w:r>
                      <w:r w:rsidRPr="00F9056B">
                        <w:rPr>
                          <w:rFonts w:cs="Tahoma"/>
                          <w:color w:val="0B5294"/>
                          <w:spacing w:val="-4"/>
                          <w:sz w:val="24"/>
                          <w:szCs w:val="24"/>
                          <w:rtl/>
                        </w:rPr>
                        <w:t xml:space="preserve"> </w:t>
                      </w:r>
                      <w:r w:rsidRPr="00F9056B">
                        <w:rPr>
                          <w:rFonts w:cs="Tahoma" w:hint="eastAsia"/>
                          <w:color w:val="0B5294"/>
                          <w:spacing w:val="-4"/>
                          <w:sz w:val="24"/>
                          <w:szCs w:val="24"/>
                          <w:rtl/>
                        </w:rPr>
                        <w:t>בתקן</w:t>
                      </w:r>
                      <w:r w:rsidRPr="00F9056B">
                        <w:rPr>
                          <w:rFonts w:cs="Tahoma"/>
                          <w:color w:val="0B5294"/>
                          <w:spacing w:val="-4"/>
                          <w:sz w:val="24"/>
                          <w:szCs w:val="24"/>
                          <w:rtl/>
                        </w:rPr>
                        <w:t xml:space="preserve"> </w:t>
                      </w:r>
                      <w:r w:rsidRPr="00F9056B">
                        <w:rPr>
                          <w:rFonts w:cs="Tahoma" w:hint="eastAsia"/>
                          <w:color w:val="0B5294"/>
                          <w:spacing w:val="-4"/>
                          <w:sz w:val="24"/>
                          <w:szCs w:val="24"/>
                          <w:rtl/>
                        </w:rPr>
                        <w:t>תיבדק</w:t>
                      </w:r>
                      <w:r w:rsidRPr="00F9056B">
                        <w:rPr>
                          <w:rFonts w:cs="Tahoma"/>
                          <w:color w:val="0B5294"/>
                          <w:spacing w:val="-4"/>
                          <w:sz w:val="24"/>
                          <w:szCs w:val="24"/>
                          <w:rtl/>
                        </w:rPr>
                        <w:t xml:space="preserve"> </w:t>
                      </w:r>
                      <w:r w:rsidRPr="00F9056B">
                        <w:rPr>
                          <w:rFonts w:cs="Tahoma" w:hint="eastAsia"/>
                          <w:color w:val="0B5294"/>
                          <w:spacing w:val="-4"/>
                          <w:sz w:val="24"/>
                          <w:szCs w:val="24"/>
                          <w:rtl/>
                        </w:rPr>
                        <w:t>בגיל</w:t>
                      </w:r>
                      <w:r w:rsidRPr="00F9056B">
                        <w:rPr>
                          <w:rFonts w:cs="Tahoma"/>
                          <w:color w:val="0B5294"/>
                          <w:spacing w:val="-4"/>
                          <w:sz w:val="24"/>
                          <w:szCs w:val="24"/>
                          <w:rtl/>
                        </w:rPr>
                        <w:t xml:space="preserve"> 28 </w:t>
                      </w:r>
                      <w:r w:rsidRPr="00F9056B">
                        <w:rPr>
                          <w:rFonts w:cs="Tahoma" w:hint="eastAsia"/>
                          <w:color w:val="0B5294"/>
                          <w:spacing w:val="-4"/>
                          <w:sz w:val="24"/>
                          <w:szCs w:val="24"/>
                          <w:rtl/>
                        </w:rPr>
                        <w:t>יום</w:t>
                      </w:r>
                      <w:r w:rsidRPr="00F9056B">
                        <w:rPr>
                          <w:rFonts w:cs="Tahoma"/>
                          <w:color w:val="0B5294"/>
                          <w:spacing w:val="-4"/>
                          <w:sz w:val="24"/>
                          <w:szCs w:val="24"/>
                          <w:rtl/>
                        </w:rPr>
                        <w:t xml:space="preserve"> </w:t>
                      </w:r>
                      <w:r w:rsidRPr="00F9056B">
                        <w:rPr>
                          <w:rFonts w:cs="Tahoma" w:hint="eastAsia"/>
                          <w:color w:val="0B5294"/>
                          <w:spacing w:val="-4"/>
                          <w:sz w:val="24"/>
                          <w:szCs w:val="24"/>
                          <w:rtl/>
                        </w:rPr>
                        <w:t>בלבד</w:t>
                      </w:r>
                      <w:r w:rsidRPr="00F9056B">
                        <w:rPr>
                          <w:rFonts w:cs="Tahoma"/>
                          <w:color w:val="0B5294"/>
                          <w:spacing w:val="-4"/>
                          <w:sz w:val="24"/>
                          <w:szCs w:val="24"/>
                          <w:rtl/>
                        </w:rPr>
                        <w:t xml:space="preserve">, </w:t>
                      </w:r>
                      <w:r w:rsidRPr="00F9056B">
                        <w:rPr>
                          <w:rFonts w:cs="Tahoma" w:hint="eastAsia"/>
                          <w:color w:val="0B5294"/>
                          <w:spacing w:val="-4"/>
                          <w:sz w:val="24"/>
                          <w:szCs w:val="24"/>
                          <w:rtl/>
                        </w:rPr>
                        <w:t>הוא</w:t>
                      </w:r>
                      <w:r w:rsidRPr="00F9056B">
                        <w:rPr>
                          <w:rFonts w:cs="Tahoma"/>
                          <w:color w:val="0B5294"/>
                          <w:spacing w:val="-4"/>
                          <w:sz w:val="24"/>
                          <w:szCs w:val="24"/>
                          <w:rtl/>
                        </w:rPr>
                        <w:t xml:space="preserve"> </w:t>
                      </w:r>
                      <w:r w:rsidRPr="00F9056B">
                        <w:rPr>
                          <w:rFonts w:cs="Tahoma" w:hint="eastAsia"/>
                          <w:color w:val="0B5294"/>
                          <w:spacing w:val="-4"/>
                          <w:sz w:val="24"/>
                          <w:szCs w:val="24"/>
                          <w:rtl/>
                        </w:rPr>
                        <w:t>יקפיד</w:t>
                      </w:r>
                      <w:r w:rsidRPr="00F9056B">
                        <w:rPr>
                          <w:rFonts w:cs="Tahoma"/>
                          <w:color w:val="0B5294"/>
                          <w:spacing w:val="-4"/>
                          <w:sz w:val="24"/>
                          <w:szCs w:val="24"/>
                          <w:rtl/>
                        </w:rPr>
                        <w:t xml:space="preserve"> </w:t>
                      </w:r>
                      <w:r w:rsidRPr="00F9056B">
                        <w:rPr>
                          <w:rFonts w:cs="Tahoma" w:hint="eastAsia"/>
                          <w:color w:val="0B5294"/>
                          <w:spacing w:val="-4"/>
                          <w:sz w:val="24"/>
                          <w:szCs w:val="24"/>
                          <w:rtl/>
                        </w:rPr>
                        <w:t>על</w:t>
                      </w:r>
                      <w:r w:rsidRPr="00F9056B">
                        <w:rPr>
                          <w:rFonts w:cs="Tahoma"/>
                          <w:color w:val="0B5294"/>
                          <w:spacing w:val="-4"/>
                          <w:sz w:val="24"/>
                          <w:szCs w:val="24"/>
                          <w:rtl/>
                        </w:rPr>
                        <w:t xml:space="preserve"> </w:t>
                      </w:r>
                      <w:r w:rsidRPr="00F9056B">
                        <w:rPr>
                          <w:rFonts w:cs="Tahoma" w:hint="eastAsia"/>
                          <w:color w:val="0B5294"/>
                          <w:spacing w:val="-4"/>
                          <w:sz w:val="24"/>
                          <w:szCs w:val="24"/>
                          <w:rtl/>
                        </w:rPr>
                        <w:t>איכות</w:t>
                      </w:r>
                      <w:r w:rsidRPr="00F9056B">
                        <w:rPr>
                          <w:rFonts w:cs="Tahoma"/>
                          <w:color w:val="0B5294"/>
                          <w:spacing w:val="-4"/>
                          <w:sz w:val="24"/>
                          <w:szCs w:val="24"/>
                          <w:rtl/>
                        </w:rPr>
                        <w:t xml:space="preserve"> </w:t>
                      </w:r>
                      <w:r w:rsidRPr="00F9056B">
                        <w:rPr>
                          <w:rFonts w:cs="Tahoma" w:hint="eastAsia"/>
                          <w:color w:val="0B5294"/>
                          <w:spacing w:val="-4"/>
                          <w:sz w:val="24"/>
                          <w:szCs w:val="24"/>
                          <w:rtl/>
                        </w:rPr>
                        <w:t>הבטון</w:t>
                      </w:r>
                      <w:r w:rsidRPr="00F9056B">
                        <w:rPr>
                          <w:rFonts w:cs="Tahoma"/>
                          <w:color w:val="0B5294"/>
                          <w:spacing w:val="-4"/>
                          <w:sz w:val="24"/>
                          <w:szCs w:val="24"/>
                          <w:rtl/>
                        </w:rPr>
                        <w:t xml:space="preserve"> </w:t>
                      </w:r>
                      <w:r w:rsidRPr="00F9056B">
                        <w:rPr>
                          <w:rFonts w:cs="Tahoma" w:hint="eastAsia"/>
                          <w:color w:val="0B5294"/>
                          <w:spacing w:val="-4"/>
                          <w:sz w:val="24"/>
                          <w:szCs w:val="24"/>
                          <w:rtl/>
                        </w:rPr>
                        <w:t>מלכתחילה</w:t>
                      </w:r>
                      <w:r w:rsidRPr="00F9056B">
                        <w:rPr>
                          <w:rFonts w:cs="Tahoma"/>
                          <w:color w:val="0B5294"/>
                          <w:spacing w:val="-4"/>
                          <w:sz w:val="24"/>
                          <w:szCs w:val="24"/>
                          <w:rtl/>
                        </w:rPr>
                        <w:t xml:space="preserve"> </w:t>
                      </w:r>
                    </w:p>
                    <w:p w:rsidR="002D7F58" w:rsidRPr="00373C5D" w:rsidP="00F9056B">
                      <w:pPr>
                        <w:spacing w:before="120" w:after="0" w:line="240" w:lineRule="atLeast"/>
                        <w:rPr>
                          <w:rFonts w:cs="Tahoma"/>
                          <w:b/>
                          <w:bCs/>
                          <w:color w:val="0B5294"/>
                          <w:sz w:val="48"/>
                          <w:szCs w:val="48"/>
                          <w:rtl/>
                        </w:rPr>
                      </w:pPr>
                      <w:drawing>
                        <wp:inline distT="0" distB="0" distL="0" distR="0">
                          <wp:extent cx="288000" cy="31337"/>
                          <wp:effectExtent l="0" t="0" r="0" b="6985"/>
                          <wp:docPr id="59" name="תמונה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161847"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24069E">
        <w:rPr>
          <w:rFonts w:hint="cs"/>
          <w:rtl/>
        </w:rPr>
        <w:t xml:space="preserve"> </w:t>
      </w:r>
    </w:p>
    <w:p w:rsidR="006E45B0" w:rsidRPr="00142293" w:rsidP="00807D83">
      <w:pPr>
        <w:spacing w:before="180" w:line="240" w:lineRule="exact"/>
        <w:ind w:left="340" w:right="2268"/>
        <w:jc w:val="both"/>
        <w:rPr>
          <w:rFonts w:ascii="Tahoma" w:hAnsi="Tahoma" w:cs="Tahoma"/>
          <w:sz w:val="17"/>
          <w:szCs w:val="17"/>
        </w:rPr>
      </w:pPr>
      <w:r w:rsidRPr="00142293">
        <w:rPr>
          <w:rFonts w:ascii="Tahoma" w:hAnsi="Tahoma" w:cs="Tahoma" w:hint="cs"/>
          <w:sz w:val="17"/>
          <w:szCs w:val="17"/>
          <w:rtl/>
        </w:rPr>
        <w:t xml:space="preserve">התאחדות בוני הארץ מסרה בתגובתה כי לדעתה בדיקת בטון קשוי ב"גלילים" היא האמינה ביותר. ייתכן כי קיום בדיקה זו עוזר ליצרני הבטון להיות מדורגים בצורה טובה יותר מכפי שהם ראויים, אך בכל זאת היא </w:t>
      </w:r>
      <w:r w:rsidRPr="00142293">
        <w:rPr>
          <w:rFonts w:ascii="Tahoma" w:hAnsi="Tahoma" w:cs="Tahoma" w:hint="cs"/>
          <w:sz w:val="17"/>
          <w:szCs w:val="17"/>
          <w:rtl/>
        </w:rPr>
        <w:t>היא</w:t>
      </w:r>
      <w:r w:rsidRPr="00142293">
        <w:rPr>
          <w:rFonts w:ascii="Tahoma" w:hAnsi="Tahoma" w:cs="Tahoma" w:hint="cs"/>
          <w:sz w:val="17"/>
          <w:szCs w:val="17"/>
          <w:rtl/>
        </w:rPr>
        <w:t xml:space="preserve"> המצביעה על חוזקו האמיתי של הבטון בבניין. לשכת המהנדסים מסרה בתגובתה כי ידוע שבטון מתחזק עם הזמן ובדיקת הבטון הקשוי באתר נחוצה כדי לוודא את חוזקו בפועל של האלמנט הקונסטרוקטיבי בבניין. התעשיינים מסרו בתגובתם כי בדיקות לא-הרסניות להערכת חוזק הבטון שהתקשה במבנה ידועות ומוכרות, אך אינן אמינות ובעלות סטייה גבוהה ואי אפשר לקבוע באמצעותן את חוזק הבטון אלא אומדן שלו בלבד. נושא הקנסות הוא עניין חוזי-מפרטי בין מזמין העבודה ובין הקבלן. המפרט הכללי לעבודות בניין (2013</w:t>
      </w:r>
      <w:r w:rsidR="00807D83">
        <w:rPr>
          <w:rFonts w:ascii="Tahoma" w:hAnsi="Tahoma" w:cs="Tahoma" w:hint="cs"/>
          <w:sz w:val="17"/>
          <w:szCs w:val="17"/>
          <w:rtl/>
        </w:rPr>
        <w:t>)</w:t>
      </w:r>
      <w:r>
        <w:rPr>
          <w:rStyle w:val="FootnoteReference0"/>
          <w:rFonts w:ascii="Tahoma" w:hAnsi="Tahoma" w:cs="Tahoma"/>
          <w:sz w:val="17"/>
          <w:szCs w:val="17"/>
          <w:rtl/>
        </w:rPr>
        <w:footnoteReference w:id="105"/>
      </w:r>
      <w:r w:rsidRPr="00142293">
        <w:rPr>
          <w:rFonts w:ascii="Tahoma" w:hAnsi="Tahoma" w:cs="Tahoma" w:hint="cs"/>
          <w:sz w:val="17"/>
          <w:szCs w:val="17"/>
          <w:rtl/>
        </w:rPr>
        <w:t xml:space="preserve"> קובע במפורש בפרק 02 שאפשר לבצע בדיקת גלילים עד גיל 90 יום וקנסות לא יוטלו אלא על </w:t>
      </w:r>
      <w:r w:rsidR="004F74F8">
        <w:rPr>
          <w:rFonts w:ascii="Tahoma" w:hAnsi="Tahoma" w:cs="Tahoma"/>
          <w:sz w:val="17"/>
          <w:szCs w:val="17"/>
          <w:rtl/>
        </w:rPr>
        <w:br/>
      </w:r>
      <w:r w:rsidRPr="00142293">
        <w:rPr>
          <w:rFonts w:ascii="Tahoma" w:hAnsi="Tahoma" w:cs="Tahoma" w:hint="cs"/>
          <w:sz w:val="17"/>
          <w:szCs w:val="17"/>
          <w:rtl/>
        </w:rPr>
        <w:t>אי-עמידה בדרישות החוזק בבדיקה זו.</w:t>
      </w:r>
      <w:r w:rsidRPr="00142293">
        <w:rPr>
          <w:rFonts w:ascii="Tahoma" w:hAnsi="Tahoma" w:cs="Tahoma"/>
          <w:sz w:val="17"/>
          <w:szCs w:val="17"/>
          <w:rtl/>
        </w:rPr>
        <w:t xml:space="preserve"> </w:t>
      </w:r>
    </w:p>
    <w:p w:rsidR="006E45B0" w:rsidRPr="00142293" w:rsidP="00807D83">
      <w:pPr>
        <w:tabs>
          <w:tab w:val="left" w:pos="8306"/>
        </w:tabs>
        <w:spacing w:line="240" w:lineRule="exact"/>
        <w:ind w:left="340" w:right="2268"/>
        <w:jc w:val="both"/>
        <w:rPr>
          <w:rFonts w:ascii="Tahoma" w:hAnsi="Tahoma" w:cs="Tahoma"/>
          <w:sz w:val="17"/>
          <w:szCs w:val="17"/>
          <w:rtl/>
        </w:rPr>
      </w:pPr>
      <w:r w:rsidRPr="00142293">
        <w:rPr>
          <w:rFonts w:ascii="Tahoma" w:hAnsi="Tahoma" w:cs="Tahoma" w:hint="cs"/>
          <w:sz w:val="17"/>
          <w:szCs w:val="17"/>
          <w:rtl/>
        </w:rPr>
        <w:t xml:space="preserve">נציג הרשות להסמכת מעבדות מסר למשרד מבקר המדינה שהוצאת גלילים לשם בדיקת חוזקו של הבטון במרחב מוגן (ממ"ד) עלולה לפגוע בחוסן הממ"ד </w:t>
      </w:r>
      <w:r w:rsidRPr="00142293">
        <w:rPr>
          <w:rFonts w:ascii="Tahoma" w:hAnsi="Tahoma" w:cs="Tahoma" w:hint="cs"/>
          <w:sz w:val="17"/>
          <w:szCs w:val="17"/>
          <w:rtl/>
        </w:rPr>
        <w:t xml:space="preserve">ולסכן את השוהים בו בעת אירוע בטחוני, אם החלל שנוצר מהוצאתו של גליל הבטון הקשוי לא מולא בבטון מתאים </w:t>
      </w:r>
      <w:r w:rsidRPr="00142293" w:rsidR="00A74FB4">
        <w:rPr>
          <w:rFonts w:ascii="Tahoma" w:hAnsi="Tahoma" w:cs="Tahoma" w:hint="cs"/>
          <w:sz w:val="17"/>
          <w:szCs w:val="17"/>
          <w:rtl/>
        </w:rPr>
        <w:t>לממ"דים</w:t>
      </w:r>
      <w:r w:rsidRPr="00142293">
        <w:rPr>
          <w:rFonts w:ascii="Tahoma" w:hAnsi="Tahoma" w:cs="Tahoma" w:hint="cs"/>
          <w:sz w:val="17"/>
          <w:szCs w:val="17"/>
          <w:rtl/>
        </w:rPr>
        <w:t xml:space="preserve">. הוצאת גלילים מאלמנטים קונסטרוקטיביים אחרים עלולה להשפיע לרעה על תפקודם אם החלל שנוצר לא מולא בבטון ייעודי המתאים לאלמנטים אלה (כגון בטון המתאים לבניית עמודים ורצפות של שלד בניין) או חומרי מליטה מיוחדים מתאימים אחרים. </w:t>
      </w:r>
      <w:r w:rsidR="00807D83">
        <w:rPr>
          <w:rFonts w:ascii="Tahoma" w:hAnsi="Tahoma" w:cs="Tahoma" w:hint="cs"/>
          <w:sz w:val="17"/>
          <w:szCs w:val="17"/>
          <w:rtl/>
        </w:rPr>
        <w:t xml:space="preserve">הוא </w:t>
      </w:r>
      <w:r w:rsidRPr="00142293">
        <w:rPr>
          <w:rFonts w:ascii="Tahoma" w:hAnsi="Tahoma" w:cs="Tahoma" w:hint="cs"/>
          <w:sz w:val="17"/>
          <w:szCs w:val="17"/>
          <w:rtl/>
        </w:rPr>
        <w:t>הוסיף שאין תקן מחייב בנושא</w:t>
      </w:r>
      <w:r w:rsidR="00807D83">
        <w:rPr>
          <w:rFonts w:ascii="Tahoma" w:hAnsi="Tahoma" w:cs="Tahoma" w:hint="cs"/>
          <w:sz w:val="17"/>
          <w:szCs w:val="17"/>
          <w:rtl/>
        </w:rPr>
        <w:t>,</w:t>
      </w:r>
      <w:r w:rsidRPr="00142293">
        <w:rPr>
          <w:rFonts w:ascii="Tahoma" w:hAnsi="Tahoma" w:cs="Tahoma" w:hint="cs"/>
          <w:sz w:val="17"/>
          <w:szCs w:val="17"/>
          <w:rtl/>
        </w:rPr>
        <w:t xml:space="preserve"> ואין כל פיקוח על הנעשה בשטח לאחר נטילתם של מדגמי הבטון הקשוי ("בדיקות הגלילים").</w:t>
      </w:r>
    </w:p>
    <w:p w:rsidR="006E45B0" w:rsidRPr="0024069E" w:rsidP="0024069E">
      <w:pPr>
        <w:tabs>
          <w:tab w:val="left" w:pos="8306"/>
        </w:tabs>
        <w:spacing w:line="240" w:lineRule="exact"/>
        <w:ind w:left="340" w:right="2268"/>
        <w:jc w:val="both"/>
        <w:rPr>
          <w:rFonts w:ascii="Tahoma" w:hAnsi="Tahoma" w:cs="Tahoma"/>
          <w:sz w:val="17"/>
          <w:szCs w:val="17"/>
          <w:rtl/>
        </w:rPr>
      </w:pPr>
      <w:r w:rsidRPr="0024069E">
        <w:rPr>
          <w:rFonts w:ascii="Tahoma" w:hAnsi="Tahoma" w:cs="Tahoma" w:hint="cs"/>
          <w:sz w:val="17"/>
          <w:szCs w:val="17"/>
          <w:rtl/>
        </w:rPr>
        <w:t xml:space="preserve">התעשיינים מסרו בתגובתם כי אין אמת בטענה שבדיקת הגלילים מחלישה את המבנה. תהליך הבנייה כולל קידוחים לא מעטים בבטון, לצורך העברת צנרת אינסטלציה, תשתיות חשמל ומיזוג אוויר, וקוטר הקידוחים הללו גדול מקוטר הגלילים הניטלים לבדיקת חוזק. </w:t>
      </w:r>
    </w:p>
    <w:p w:rsidR="006E45B0" w:rsidRPr="00142293" w:rsidP="00760A24">
      <w:pPr>
        <w:pStyle w:val="ListParagraph"/>
        <w:numPr>
          <w:ilvl w:val="1"/>
          <w:numId w:val="49"/>
        </w:numPr>
        <w:tabs>
          <w:tab w:val="left" w:pos="8306"/>
        </w:tabs>
        <w:autoSpaceDE/>
        <w:autoSpaceDN/>
        <w:adjustRightInd/>
        <w:spacing w:line="240" w:lineRule="exact"/>
        <w:ind w:left="340" w:right="2268"/>
        <w:rPr>
          <w:sz w:val="17"/>
          <w:szCs w:val="17"/>
        </w:rPr>
      </w:pPr>
      <w:r w:rsidRPr="00142293">
        <w:rPr>
          <w:rFonts w:hint="cs"/>
          <w:sz w:val="17"/>
          <w:szCs w:val="17"/>
          <w:rtl/>
        </w:rPr>
        <w:t>משרד מבקר המדינה מצא כי מחוץ למסגרת הדיונים בוועדה היו פניות אל מכון התקנים ואל חברי ועדת המומחים בדרישה שיבטלו את השינוי המאמץ את התקן הבין-לאומי לעניין סיווג הבטון בגיל 28 יום בלבד. הפניות לא תועדו בהליך התקינה. בפרוטוקול מדיונה של ועדת המומחים במרץ 2016 נכתב: "לאחר שהוועדה הוסיפה... שמסווגים בגיל 28 יום 'בלבד' זה העיר דובים מרבצם. היצרנים רוצים בבדיקה נוספת כשיש חשש שהבדיקה לא מייצגת את הבטון". וכן: "יש חשש שגיליון התיקון לא יאושר בוועדה הטכנית". הוועדה שינתה את הנוסח המבוסס על התקן הבין-לאומי והעבירה נוסח המשמיט את המילה "בלבד", וליצרני הבטון נותרה אפשרות לבדיקה שנייה של עמידת הבטון בתקן.</w:t>
      </w:r>
      <w:r w:rsidRPr="00F9056B" w:rsidR="00F9056B">
        <w:rPr>
          <w:noProof/>
          <w:sz w:val="17"/>
          <w:szCs w:val="17"/>
          <w:rtl/>
        </w:rPr>
        <w:t xml:space="preserve"> </w:t>
      </w:r>
      <w:r w:rsidRPr="0012789B" w:rsidR="00F9056B">
        <w:rPr>
          <w:noProof/>
          <w:sz w:val="17"/>
          <w:szCs w:val="17"/>
          <w:rtl/>
        </w:rPr>
        <mc:AlternateContent>
          <mc:Choice Requires="wps">
            <w:drawing>
              <wp:anchor distT="0" distB="0" distL="114300" distR="114300" simplePos="0" relativeHeight="251691008" behindDoc="1" locked="0" layoutInCell="1" allowOverlap="1">
                <wp:simplePos x="0" y="0"/>
                <wp:positionH relativeFrom="margin">
                  <wp:posOffset>-431800</wp:posOffset>
                </wp:positionH>
                <wp:positionV relativeFrom="margin">
                  <wp:align>top</wp:align>
                </wp:positionV>
                <wp:extent cx="1620000" cy="4140000"/>
                <wp:effectExtent l="0" t="0" r="0" b="0"/>
                <wp:wrapNone/>
                <wp:docPr id="6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D7F58" w:rsidRPr="00373C5D" w:rsidP="00F9056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90102234" name="תמונה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83299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D7F58" w:rsidP="00F9056B">
                            <w:pPr>
                              <w:spacing w:before="120" w:after="0" w:line="240" w:lineRule="atLeast"/>
                              <w:rPr>
                                <w:rFonts w:cs="Tahoma"/>
                                <w:color w:val="0B5294"/>
                                <w:spacing w:val="-4"/>
                                <w:sz w:val="24"/>
                                <w:szCs w:val="24"/>
                                <w:rtl/>
                              </w:rPr>
                            </w:pPr>
                            <w:r w:rsidRPr="00F9056B">
                              <w:rPr>
                                <w:rFonts w:cs="Tahoma" w:hint="eastAsia"/>
                                <w:color w:val="0B5294"/>
                                <w:spacing w:val="-4"/>
                                <w:sz w:val="24"/>
                                <w:szCs w:val="24"/>
                                <w:rtl/>
                              </w:rPr>
                              <w:t>היו</w:t>
                            </w:r>
                            <w:r w:rsidRPr="00F9056B">
                              <w:rPr>
                                <w:rFonts w:cs="Tahoma"/>
                                <w:color w:val="0B5294"/>
                                <w:spacing w:val="-4"/>
                                <w:sz w:val="24"/>
                                <w:szCs w:val="24"/>
                                <w:rtl/>
                              </w:rPr>
                              <w:t xml:space="preserve"> </w:t>
                            </w:r>
                            <w:r w:rsidRPr="00F9056B">
                              <w:rPr>
                                <w:rFonts w:cs="Tahoma" w:hint="eastAsia"/>
                                <w:color w:val="0B5294"/>
                                <w:spacing w:val="-4"/>
                                <w:sz w:val="24"/>
                                <w:szCs w:val="24"/>
                                <w:rtl/>
                              </w:rPr>
                              <w:t>פניות</w:t>
                            </w:r>
                            <w:r w:rsidRPr="00F9056B">
                              <w:rPr>
                                <w:rFonts w:cs="Tahoma"/>
                                <w:color w:val="0B5294"/>
                                <w:spacing w:val="-4"/>
                                <w:sz w:val="24"/>
                                <w:szCs w:val="24"/>
                                <w:rtl/>
                              </w:rPr>
                              <w:t xml:space="preserve"> </w:t>
                            </w:r>
                            <w:r w:rsidRPr="00F9056B">
                              <w:rPr>
                                <w:rFonts w:cs="Tahoma" w:hint="eastAsia"/>
                                <w:color w:val="0B5294"/>
                                <w:spacing w:val="-4"/>
                                <w:sz w:val="24"/>
                                <w:szCs w:val="24"/>
                                <w:rtl/>
                              </w:rPr>
                              <w:t>אל</w:t>
                            </w:r>
                            <w:r w:rsidRPr="00F9056B">
                              <w:rPr>
                                <w:rFonts w:cs="Tahoma"/>
                                <w:color w:val="0B5294"/>
                                <w:spacing w:val="-4"/>
                                <w:sz w:val="24"/>
                                <w:szCs w:val="24"/>
                                <w:rtl/>
                              </w:rPr>
                              <w:t xml:space="preserve"> </w:t>
                            </w:r>
                            <w:r w:rsidRPr="00F9056B">
                              <w:rPr>
                                <w:rFonts w:cs="Tahoma" w:hint="eastAsia"/>
                                <w:color w:val="0B5294"/>
                                <w:spacing w:val="-4"/>
                                <w:sz w:val="24"/>
                                <w:szCs w:val="24"/>
                                <w:rtl/>
                              </w:rPr>
                              <w:t>מכון</w:t>
                            </w:r>
                            <w:r w:rsidRPr="00F9056B">
                              <w:rPr>
                                <w:rFonts w:cs="Tahoma"/>
                                <w:color w:val="0B5294"/>
                                <w:spacing w:val="-4"/>
                                <w:sz w:val="24"/>
                                <w:szCs w:val="24"/>
                                <w:rtl/>
                              </w:rPr>
                              <w:t xml:space="preserve"> </w:t>
                            </w:r>
                            <w:r w:rsidRPr="00F9056B">
                              <w:rPr>
                                <w:rFonts w:cs="Tahoma" w:hint="eastAsia"/>
                                <w:color w:val="0B5294"/>
                                <w:spacing w:val="-4"/>
                                <w:sz w:val="24"/>
                                <w:szCs w:val="24"/>
                                <w:rtl/>
                              </w:rPr>
                              <w:t>התקנים</w:t>
                            </w:r>
                            <w:r w:rsidRPr="00F9056B">
                              <w:rPr>
                                <w:rFonts w:cs="Tahoma"/>
                                <w:color w:val="0B5294"/>
                                <w:spacing w:val="-4"/>
                                <w:sz w:val="24"/>
                                <w:szCs w:val="24"/>
                                <w:rtl/>
                              </w:rPr>
                              <w:t xml:space="preserve"> </w:t>
                            </w:r>
                            <w:r w:rsidRPr="00F9056B">
                              <w:rPr>
                                <w:rFonts w:cs="Tahoma" w:hint="eastAsia"/>
                                <w:color w:val="0B5294"/>
                                <w:spacing w:val="-4"/>
                                <w:sz w:val="24"/>
                                <w:szCs w:val="24"/>
                                <w:rtl/>
                              </w:rPr>
                              <w:t>ואל</w:t>
                            </w:r>
                            <w:r w:rsidRPr="00F9056B">
                              <w:rPr>
                                <w:rFonts w:cs="Tahoma"/>
                                <w:color w:val="0B5294"/>
                                <w:spacing w:val="-4"/>
                                <w:sz w:val="24"/>
                                <w:szCs w:val="24"/>
                                <w:rtl/>
                              </w:rPr>
                              <w:t xml:space="preserve"> </w:t>
                            </w:r>
                            <w:r w:rsidRPr="00F9056B">
                              <w:rPr>
                                <w:rFonts w:cs="Tahoma" w:hint="eastAsia"/>
                                <w:color w:val="0B5294"/>
                                <w:spacing w:val="-4"/>
                                <w:sz w:val="24"/>
                                <w:szCs w:val="24"/>
                                <w:rtl/>
                              </w:rPr>
                              <w:t>חברי</w:t>
                            </w:r>
                            <w:r w:rsidRPr="00F9056B">
                              <w:rPr>
                                <w:rFonts w:cs="Tahoma"/>
                                <w:color w:val="0B5294"/>
                                <w:spacing w:val="-4"/>
                                <w:sz w:val="24"/>
                                <w:szCs w:val="24"/>
                                <w:rtl/>
                              </w:rPr>
                              <w:t xml:space="preserve"> </w:t>
                            </w:r>
                            <w:r w:rsidRPr="00F9056B">
                              <w:rPr>
                                <w:rFonts w:cs="Tahoma" w:hint="eastAsia"/>
                                <w:color w:val="0B5294"/>
                                <w:spacing w:val="-4"/>
                                <w:sz w:val="24"/>
                                <w:szCs w:val="24"/>
                                <w:rtl/>
                              </w:rPr>
                              <w:t>ועדת</w:t>
                            </w:r>
                            <w:r w:rsidRPr="00F9056B">
                              <w:rPr>
                                <w:rFonts w:cs="Tahoma"/>
                                <w:color w:val="0B5294"/>
                                <w:spacing w:val="-4"/>
                                <w:sz w:val="24"/>
                                <w:szCs w:val="24"/>
                                <w:rtl/>
                              </w:rPr>
                              <w:t xml:space="preserve"> </w:t>
                            </w:r>
                            <w:r w:rsidRPr="00F9056B">
                              <w:rPr>
                                <w:rFonts w:cs="Tahoma" w:hint="eastAsia"/>
                                <w:color w:val="0B5294"/>
                                <w:spacing w:val="-4"/>
                                <w:sz w:val="24"/>
                                <w:szCs w:val="24"/>
                                <w:rtl/>
                              </w:rPr>
                              <w:t>המומחים</w:t>
                            </w:r>
                            <w:r w:rsidRPr="00F9056B">
                              <w:rPr>
                                <w:rFonts w:cs="Tahoma"/>
                                <w:color w:val="0B5294"/>
                                <w:spacing w:val="-4"/>
                                <w:sz w:val="24"/>
                                <w:szCs w:val="24"/>
                                <w:rtl/>
                              </w:rPr>
                              <w:t xml:space="preserve"> </w:t>
                            </w:r>
                            <w:r w:rsidRPr="00F9056B">
                              <w:rPr>
                                <w:rFonts w:cs="Tahoma" w:hint="eastAsia"/>
                                <w:color w:val="0B5294"/>
                                <w:spacing w:val="-4"/>
                                <w:sz w:val="24"/>
                                <w:szCs w:val="24"/>
                                <w:rtl/>
                              </w:rPr>
                              <w:t>בדרישה</w:t>
                            </w:r>
                            <w:r w:rsidRPr="00F9056B">
                              <w:rPr>
                                <w:rFonts w:cs="Tahoma"/>
                                <w:color w:val="0B5294"/>
                                <w:spacing w:val="-4"/>
                                <w:sz w:val="24"/>
                                <w:szCs w:val="24"/>
                                <w:rtl/>
                              </w:rPr>
                              <w:t xml:space="preserve"> </w:t>
                            </w:r>
                            <w:r w:rsidRPr="00F9056B">
                              <w:rPr>
                                <w:rFonts w:cs="Tahoma" w:hint="eastAsia"/>
                                <w:color w:val="0B5294"/>
                                <w:spacing w:val="-4"/>
                                <w:sz w:val="24"/>
                                <w:szCs w:val="24"/>
                                <w:rtl/>
                              </w:rPr>
                              <w:t>שיבטלו</w:t>
                            </w:r>
                            <w:r w:rsidRPr="00F9056B">
                              <w:rPr>
                                <w:rFonts w:cs="Tahoma"/>
                                <w:color w:val="0B5294"/>
                                <w:spacing w:val="-4"/>
                                <w:sz w:val="24"/>
                                <w:szCs w:val="24"/>
                                <w:rtl/>
                              </w:rPr>
                              <w:t xml:space="preserve"> </w:t>
                            </w:r>
                            <w:r w:rsidRPr="00F9056B">
                              <w:rPr>
                                <w:rFonts w:cs="Tahoma" w:hint="eastAsia"/>
                                <w:color w:val="0B5294"/>
                                <w:spacing w:val="-4"/>
                                <w:sz w:val="24"/>
                                <w:szCs w:val="24"/>
                                <w:rtl/>
                              </w:rPr>
                              <w:t>את</w:t>
                            </w:r>
                            <w:r w:rsidRPr="00F9056B">
                              <w:rPr>
                                <w:rFonts w:cs="Tahoma"/>
                                <w:color w:val="0B5294"/>
                                <w:spacing w:val="-4"/>
                                <w:sz w:val="24"/>
                                <w:szCs w:val="24"/>
                                <w:rtl/>
                              </w:rPr>
                              <w:t xml:space="preserve"> </w:t>
                            </w:r>
                            <w:r w:rsidRPr="00F9056B">
                              <w:rPr>
                                <w:rFonts w:cs="Tahoma" w:hint="eastAsia"/>
                                <w:color w:val="0B5294"/>
                                <w:spacing w:val="-4"/>
                                <w:sz w:val="24"/>
                                <w:szCs w:val="24"/>
                                <w:rtl/>
                              </w:rPr>
                              <w:t>השינוי</w:t>
                            </w:r>
                            <w:r w:rsidRPr="00F9056B">
                              <w:rPr>
                                <w:rFonts w:cs="Tahoma"/>
                                <w:color w:val="0B5294"/>
                                <w:spacing w:val="-4"/>
                                <w:sz w:val="24"/>
                                <w:szCs w:val="24"/>
                                <w:rtl/>
                              </w:rPr>
                              <w:t xml:space="preserve"> </w:t>
                            </w:r>
                            <w:r w:rsidRPr="00F9056B">
                              <w:rPr>
                                <w:rFonts w:cs="Tahoma" w:hint="eastAsia"/>
                                <w:color w:val="0B5294"/>
                                <w:spacing w:val="-4"/>
                                <w:sz w:val="24"/>
                                <w:szCs w:val="24"/>
                                <w:rtl/>
                              </w:rPr>
                              <w:t>המאמץ</w:t>
                            </w:r>
                            <w:r w:rsidRPr="00F9056B">
                              <w:rPr>
                                <w:rFonts w:cs="Tahoma"/>
                                <w:color w:val="0B5294"/>
                                <w:spacing w:val="-4"/>
                                <w:sz w:val="24"/>
                                <w:szCs w:val="24"/>
                                <w:rtl/>
                              </w:rPr>
                              <w:t xml:space="preserve"> </w:t>
                            </w:r>
                            <w:r w:rsidRPr="00F9056B">
                              <w:rPr>
                                <w:rFonts w:cs="Tahoma" w:hint="eastAsia"/>
                                <w:color w:val="0B5294"/>
                                <w:spacing w:val="-4"/>
                                <w:sz w:val="24"/>
                                <w:szCs w:val="24"/>
                                <w:rtl/>
                              </w:rPr>
                              <w:t>את</w:t>
                            </w:r>
                            <w:r w:rsidRPr="00F9056B">
                              <w:rPr>
                                <w:rFonts w:cs="Tahoma"/>
                                <w:color w:val="0B5294"/>
                                <w:spacing w:val="-4"/>
                                <w:sz w:val="24"/>
                                <w:szCs w:val="24"/>
                                <w:rtl/>
                              </w:rPr>
                              <w:t xml:space="preserve"> </w:t>
                            </w:r>
                            <w:r w:rsidRPr="00F9056B">
                              <w:rPr>
                                <w:rFonts w:cs="Tahoma" w:hint="eastAsia"/>
                                <w:color w:val="0B5294"/>
                                <w:spacing w:val="-4"/>
                                <w:sz w:val="24"/>
                                <w:szCs w:val="24"/>
                                <w:rtl/>
                              </w:rPr>
                              <w:t>התקן</w:t>
                            </w:r>
                            <w:r w:rsidRPr="00F9056B">
                              <w:rPr>
                                <w:rFonts w:cs="Tahoma"/>
                                <w:color w:val="0B5294"/>
                                <w:spacing w:val="-4"/>
                                <w:sz w:val="24"/>
                                <w:szCs w:val="24"/>
                                <w:rtl/>
                              </w:rPr>
                              <w:t xml:space="preserve"> </w:t>
                            </w:r>
                            <w:r w:rsidRPr="00F9056B">
                              <w:rPr>
                                <w:rFonts w:cs="Tahoma" w:hint="eastAsia"/>
                                <w:color w:val="0B5294"/>
                                <w:spacing w:val="-4"/>
                                <w:sz w:val="24"/>
                                <w:szCs w:val="24"/>
                                <w:rtl/>
                              </w:rPr>
                              <w:t>הבין</w:t>
                            </w:r>
                            <w:r w:rsidRPr="00F9056B">
                              <w:rPr>
                                <w:rFonts w:cs="Tahoma"/>
                                <w:color w:val="0B5294"/>
                                <w:spacing w:val="-4"/>
                                <w:sz w:val="24"/>
                                <w:szCs w:val="24"/>
                                <w:rtl/>
                              </w:rPr>
                              <w:t>-</w:t>
                            </w:r>
                            <w:r w:rsidRPr="00F9056B">
                              <w:rPr>
                                <w:rFonts w:cs="Tahoma" w:hint="eastAsia"/>
                                <w:color w:val="0B5294"/>
                                <w:spacing w:val="-4"/>
                                <w:sz w:val="24"/>
                                <w:szCs w:val="24"/>
                                <w:rtl/>
                              </w:rPr>
                              <w:t>לאומי</w:t>
                            </w:r>
                            <w:r>
                              <w:rPr>
                                <w:rFonts w:cs="Tahoma" w:hint="cs"/>
                                <w:color w:val="0B5294"/>
                                <w:spacing w:val="-4"/>
                                <w:sz w:val="24"/>
                                <w:szCs w:val="24"/>
                                <w:rtl/>
                              </w:rPr>
                              <w:t>, מחוץ למסגרת הדיונים בוועדה</w:t>
                            </w:r>
                            <w:r w:rsidRPr="00F9056B">
                              <w:rPr>
                                <w:rFonts w:cs="Tahoma"/>
                                <w:color w:val="0B5294"/>
                                <w:spacing w:val="-4"/>
                                <w:sz w:val="24"/>
                                <w:szCs w:val="24"/>
                                <w:rtl/>
                              </w:rPr>
                              <w:t xml:space="preserve"> </w:t>
                            </w:r>
                          </w:p>
                          <w:p w:rsidR="002D7F58" w:rsidRPr="00373C5D" w:rsidP="00F9056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00832343" name="תמונה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742050"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4448" filled="f" stroked="f">
                <v:textbox>
                  <w:txbxContent>
                    <w:p w:rsidR="002D7F58" w:rsidRPr="00373C5D" w:rsidP="00F9056B">
                      <w:pPr>
                        <w:spacing w:line="240" w:lineRule="atLeast"/>
                        <w:rPr>
                          <w:rFonts w:cs="Tahoma"/>
                          <w:b/>
                          <w:bCs/>
                          <w:color w:val="0B5294"/>
                          <w:sz w:val="48"/>
                          <w:szCs w:val="48"/>
                          <w:rtl/>
                        </w:rPr>
                      </w:pPr>
                      <w:drawing>
                        <wp:inline distT="0" distB="0" distL="0" distR="0">
                          <wp:extent cx="311150" cy="256800"/>
                          <wp:effectExtent l="0" t="0" r="0" b="0"/>
                          <wp:docPr id="61" name="תמונה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409424"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D7F58" w:rsidP="00F9056B">
                      <w:pPr>
                        <w:spacing w:before="120" w:after="0" w:line="240" w:lineRule="atLeast"/>
                        <w:rPr>
                          <w:rFonts w:cs="Tahoma"/>
                          <w:color w:val="0B5294"/>
                          <w:spacing w:val="-4"/>
                          <w:sz w:val="24"/>
                          <w:szCs w:val="24"/>
                          <w:rtl/>
                        </w:rPr>
                      </w:pPr>
                      <w:r w:rsidRPr="00F9056B">
                        <w:rPr>
                          <w:rFonts w:cs="Tahoma" w:hint="eastAsia"/>
                          <w:color w:val="0B5294"/>
                          <w:spacing w:val="-4"/>
                          <w:sz w:val="24"/>
                          <w:szCs w:val="24"/>
                          <w:rtl/>
                        </w:rPr>
                        <w:t>היו</w:t>
                      </w:r>
                      <w:r w:rsidRPr="00F9056B">
                        <w:rPr>
                          <w:rFonts w:cs="Tahoma"/>
                          <w:color w:val="0B5294"/>
                          <w:spacing w:val="-4"/>
                          <w:sz w:val="24"/>
                          <w:szCs w:val="24"/>
                          <w:rtl/>
                        </w:rPr>
                        <w:t xml:space="preserve"> </w:t>
                      </w:r>
                      <w:r w:rsidRPr="00F9056B">
                        <w:rPr>
                          <w:rFonts w:cs="Tahoma" w:hint="eastAsia"/>
                          <w:color w:val="0B5294"/>
                          <w:spacing w:val="-4"/>
                          <w:sz w:val="24"/>
                          <w:szCs w:val="24"/>
                          <w:rtl/>
                        </w:rPr>
                        <w:t>פניות</w:t>
                      </w:r>
                      <w:r w:rsidRPr="00F9056B">
                        <w:rPr>
                          <w:rFonts w:cs="Tahoma"/>
                          <w:color w:val="0B5294"/>
                          <w:spacing w:val="-4"/>
                          <w:sz w:val="24"/>
                          <w:szCs w:val="24"/>
                          <w:rtl/>
                        </w:rPr>
                        <w:t xml:space="preserve"> </w:t>
                      </w:r>
                      <w:r w:rsidRPr="00F9056B">
                        <w:rPr>
                          <w:rFonts w:cs="Tahoma" w:hint="eastAsia"/>
                          <w:color w:val="0B5294"/>
                          <w:spacing w:val="-4"/>
                          <w:sz w:val="24"/>
                          <w:szCs w:val="24"/>
                          <w:rtl/>
                        </w:rPr>
                        <w:t>אל</w:t>
                      </w:r>
                      <w:r w:rsidRPr="00F9056B">
                        <w:rPr>
                          <w:rFonts w:cs="Tahoma"/>
                          <w:color w:val="0B5294"/>
                          <w:spacing w:val="-4"/>
                          <w:sz w:val="24"/>
                          <w:szCs w:val="24"/>
                          <w:rtl/>
                        </w:rPr>
                        <w:t xml:space="preserve"> </w:t>
                      </w:r>
                      <w:r w:rsidRPr="00F9056B">
                        <w:rPr>
                          <w:rFonts w:cs="Tahoma" w:hint="eastAsia"/>
                          <w:color w:val="0B5294"/>
                          <w:spacing w:val="-4"/>
                          <w:sz w:val="24"/>
                          <w:szCs w:val="24"/>
                          <w:rtl/>
                        </w:rPr>
                        <w:t>מכון</w:t>
                      </w:r>
                      <w:r w:rsidRPr="00F9056B">
                        <w:rPr>
                          <w:rFonts w:cs="Tahoma"/>
                          <w:color w:val="0B5294"/>
                          <w:spacing w:val="-4"/>
                          <w:sz w:val="24"/>
                          <w:szCs w:val="24"/>
                          <w:rtl/>
                        </w:rPr>
                        <w:t xml:space="preserve"> </w:t>
                      </w:r>
                      <w:r w:rsidRPr="00F9056B">
                        <w:rPr>
                          <w:rFonts w:cs="Tahoma" w:hint="eastAsia"/>
                          <w:color w:val="0B5294"/>
                          <w:spacing w:val="-4"/>
                          <w:sz w:val="24"/>
                          <w:szCs w:val="24"/>
                          <w:rtl/>
                        </w:rPr>
                        <w:t>התקנים</w:t>
                      </w:r>
                      <w:r w:rsidRPr="00F9056B">
                        <w:rPr>
                          <w:rFonts w:cs="Tahoma"/>
                          <w:color w:val="0B5294"/>
                          <w:spacing w:val="-4"/>
                          <w:sz w:val="24"/>
                          <w:szCs w:val="24"/>
                          <w:rtl/>
                        </w:rPr>
                        <w:t xml:space="preserve"> </w:t>
                      </w:r>
                      <w:r w:rsidRPr="00F9056B">
                        <w:rPr>
                          <w:rFonts w:cs="Tahoma" w:hint="eastAsia"/>
                          <w:color w:val="0B5294"/>
                          <w:spacing w:val="-4"/>
                          <w:sz w:val="24"/>
                          <w:szCs w:val="24"/>
                          <w:rtl/>
                        </w:rPr>
                        <w:t>ואל</w:t>
                      </w:r>
                      <w:r w:rsidRPr="00F9056B">
                        <w:rPr>
                          <w:rFonts w:cs="Tahoma"/>
                          <w:color w:val="0B5294"/>
                          <w:spacing w:val="-4"/>
                          <w:sz w:val="24"/>
                          <w:szCs w:val="24"/>
                          <w:rtl/>
                        </w:rPr>
                        <w:t xml:space="preserve"> </w:t>
                      </w:r>
                      <w:r w:rsidRPr="00F9056B">
                        <w:rPr>
                          <w:rFonts w:cs="Tahoma" w:hint="eastAsia"/>
                          <w:color w:val="0B5294"/>
                          <w:spacing w:val="-4"/>
                          <w:sz w:val="24"/>
                          <w:szCs w:val="24"/>
                          <w:rtl/>
                        </w:rPr>
                        <w:t>חברי</w:t>
                      </w:r>
                      <w:r w:rsidRPr="00F9056B">
                        <w:rPr>
                          <w:rFonts w:cs="Tahoma"/>
                          <w:color w:val="0B5294"/>
                          <w:spacing w:val="-4"/>
                          <w:sz w:val="24"/>
                          <w:szCs w:val="24"/>
                          <w:rtl/>
                        </w:rPr>
                        <w:t xml:space="preserve"> </w:t>
                      </w:r>
                      <w:r w:rsidRPr="00F9056B">
                        <w:rPr>
                          <w:rFonts w:cs="Tahoma" w:hint="eastAsia"/>
                          <w:color w:val="0B5294"/>
                          <w:spacing w:val="-4"/>
                          <w:sz w:val="24"/>
                          <w:szCs w:val="24"/>
                          <w:rtl/>
                        </w:rPr>
                        <w:t>ועדת</w:t>
                      </w:r>
                      <w:r w:rsidRPr="00F9056B">
                        <w:rPr>
                          <w:rFonts w:cs="Tahoma"/>
                          <w:color w:val="0B5294"/>
                          <w:spacing w:val="-4"/>
                          <w:sz w:val="24"/>
                          <w:szCs w:val="24"/>
                          <w:rtl/>
                        </w:rPr>
                        <w:t xml:space="preserve"> </w:t>
                      </w:r>
                      <w:r w:rsidRPr="00F9056B">
                        <w:rPr>
                          <w:rFonts w:cs="Tahoma" w:hint="eastAsia"/>
                          <w:color w:val="0B5294"/>
                          <w:spacing w:val="-4"/>
                          <w:sz w:val="24"/>
                          <w:szCs w:val="24"/>
                          <w:rtl/>
                        </w:rPr>
                        <w:t>המומחים</w:t>
                      </w:r>
                      <w:r w:rsidRPr="00F9056B">
                        <w:rPr>
                          <w:rFonts w:cs="Tahoma"/>
                          <w:color w:val="0B5294"/>
                          <w:spacing w:val="-4"/>
                          <w:sz w:val="24"/>
                          <w:szCs w:val="24"/>
                          <w:rtl/>
                        </w:rPr>
                        <w:t xml:space="preserve"> </w:t>
                      </w:r>
                      <w:r w:rsidRPr="00F9056B">
                        <w:rPr>
                          <w:rFonts w:cs="Tahoma" w:hint="eastAsia"/>
                          <w:color w:val="0B5294"/>
                          <w:spacing w:val="-4"/>
                          <w:sz w:val="24"/>
                          <w:szCs w:val="24"/>
                          <w:rtl/>
                        </w:rPr>
                        <w:t>בדרישה</w:t>
                      </w:r>
                      <w:r w:rsidRPr="00F9056B">
                        <w:rPr>
                          <w:rFonts w:cs="Tahoma"/>
                          <w:color w:val="0B5294"/>
                          <w:spacing w:val="-4"/>
                          <w:sz w:val="24"/>
                          <w:szCs w:val="24"/>
                          <w:rtl/>
                        </w:rPr>
                        <w:t xml:space="preserve"> </w:t>
                      </w:r>
                      <w:r w:rsidRPr="00F9056B">
                        <w:rPr>
                          <w:rFonts w:cs="Tahoma" w:hint="eastAsia"/>
                          <w:color w:val="0B5294"/>
                          <w:spacing w:val="-4"/>
                          <w:sz w:val="24"/>
                          <w:szCs w:val="24"/>
                          <w:rtl/>
                        </w:rPr>
                        <w:t>שיבטלו</w:t>
                      </w:r>
                      <w:r w:rsidRPr="00F9056B">
                        <w:rPr>
                          <w:rFonts w:cs="Tahoma"/>
                          <w:color w:val="0B5294"/>
                          <w:spacing w:val="-4"/>
                          <w:sz w:val="24"/>
                          <w:szCs w:val="24"/>
                          <w:rtl/>
                        </w:rPr>
                        <w:t xml:space="preserve"> </w:t>
                      </w:r>
                      <w:r w:rsidRPr="00F9056B">
                        <w:rPr>
                          <w:rFonts w:cs="Tahoma" w:hint="eastAsia"/>
                          <w:color w:val="0B5294"/>
                          <w:spacing w:val="-4"/>
                          <w:sz w:val="24"/>
                          <w:szCs w:val="24"/>
                          <w:rtl/>
                        </w:rPr>
                        <w:t>את</w:t>
                      </w:r>
                      <w:r w:rsidRPr="00F9056B">
                        <w:rPr>
                          <w:rFonts w:cs="Tahoma"/>
                          <w:color w:val="0B5294"/>
                          <w:spacing w:val="-4"/>
                          <w:sz w:val="24"/>
                          <w:szCs w:val="24"/>
                          <w:rtl/>
                        </w:rPr>
                        <w:t xml:space="preserve"> </w:t>
                      </w:r>
                      <w:r w:rsidRPr="00F9056B">
                        <w:rPr>
                          <w:rFonts w:cs="Tahoma" w:hint="eastAsia"/>
                          <w:color w:val="0B5294"/>
                          <w:spacing w:val="-4"/>
                          <w:sz w:val="24"/>
                          <w:szCs w:val="24"/>
                          <w:rtl/>
                        </w:rPr>
                        <w:t>השינוי</w:t>
                      </w:r>
                      <w:r w:rsidRPr="00F9056B">
                        <w:rPr>
                          <w:rFonts w:cs="Tahoma"/>
                          <w:color w:val="0B5294"/>
                          <w:spacing w:val="-4"/>
                          <w:sz w:val="24"/>
                          <w:szCs w:val="24"/>
                          <w:rtl/>
                        </w:rPr>
                        <w:t xml:space="preserve"> </w:t>
                      </w:r>
                      <w:r w:rsidRPr="00F9056B">
                        <w:rPr>
                          <w:rFonts w:cs="Tahoma" w:hint="eastAsia"/>
                          <w:color w:val="0B5294"/>
                          <w:spacing w:val="-4"/>
                          <w:sz w:val="24"/>
                          <w:szCs w:val="24"/>
                          <w:rtl/>
                        </w:rPr>
                        <w:t>המאמץ</w:t>
                      </w:r>
                      <w:r w:rsidRPr="00F9056B">
                        <w:rPr>
                          <w:rFonts w:cs="Tahoma"/>
                          <w:color w:val="0B5294"/>
                          <w:spacing w:val="-4"/>
                          <w:sz w:val="24"/>
                          <w:szCs w:val="24"/>
                          <w:rtl/>
                        </w:rPr>
                        <w:t xml:space="preserve"> </w:t>
                      </w:r>
                      <w:r w:rsidRPr="00F9056B">
                        <w:rPr>
                          <w:rFonts w:cs="Tahoma" w:hint="eastAsia"/>
                          <w:color w:val="0B5294"/>
                          <w:spacing w:val="-4"/>
                          <w:sz w:val="24"/>
                          <w:szCs w:val="24"/>
                          <w:rtl/>
                        </w:rPr>
                        <w:t>את</w:t>
                      </w:r>
                      <w:r w:rsidRPr="00F9056B">
                        <w:rPr>
                          <w:rFonts w:cs="Tahoma"/>
                          <w:color w:val="0B5294"/>
                          <w:spacing w:val="-4"/>
                          <w:sz w:val="24"/>
                          <w:szCs w:val="24"/>
                          <w:rtl/>
                        </w:rPr>
                        <w:t xml:space="preserve"> </w:t>
                      </w:r>
                      <w:r w:rsidRPr="00F9056B">
                        <w:rPr>
                          <w:rFonts w:cs="Tahoma" w:hint="eastAsia"/>
                          <w:color w:val="0B5294"/>
                          <w:spacing w:val="-4"/>
                          <w:sz w:val="24"/>
                          <w:szCs w:val="24"/>
                          <w:rtl/>
                        </w:rPr>
                        <w:t>התקן</w:t>
                      </w:r>
                      <w:r w:rsidRPr="00F9056B">
                        <w:rPr>
                          <w:rFonts w:cs="Tahoma"/>
                          <w:color w:val="0B5294"/>
                          <w:spacing w:val="-4"/>
                          <w:sz w:val="24"/>
                          <w:szCs w:val="24"/>
                          <w:rtl/>
                        </w:rPr>
                        <w:t xml:space="preserve"> </w:t>
                      </w:r>
                      <w:r w:rsidRPr="00F9056B">
                        <w:rPr>
                          <w:rFonts w:cs="Tahoma" w:hint="eastAsia"/>
                          <w:color w:val="0B5294"/>
                          <w:spacing w:val="-4"/>
                          <w:sz w:val="24"/>
                          <w:szCs w:val="24"/>
                          <w:rtl/>
                        </w:rPr>
                        <w:t>הבין</w:t>
                      </w:r>
                      <w:r w:rsidRPr="00F9056B">
                        <w:rPr>
                          <w:rFonts w:cs="Tahoma"/>
                          <w:color w:val="0B5294"/>
                          <w:spacing w:val="-4"/>
                          <w:sz w:val="24"/>
                          <w:szCs w:val="24"/>
                          <w:rtl/>
                        </w:rPr>
                        <w:t>-</w:t>
                      </w:r>
                      <w:r w:rsidRPr="00F9056B">
                        <w:rPr>
                          <w:rFonts w:cs="Tahoma" w:hint="eastAsia"/>
                          <w:color w:val="0B5294"/>
                          <w:spacing w:val="-4"/>
                          <w:sz w:val="24"/>
                          <w:szCs w:val="24"/>
                          <w:rtl/>
                        </w:rPr>
                        <w:t>לאומי</w:t>
                      </w:r>
                      <w:r>
                        <w:rPr>
                          <w:rFonts w:cs="Tahoma" w:hint="cs"/>
                          <w:color w:val="0B5294"/>
                          <w:spacing w:val="-4"/>
                          <w:sz w:val="24"/>
                          <w:szCs w:val="24"/>
                          <w:rtl/>
                        </w:rPr>
                        <w:t>, מחוץ למסגרת הדיונים בוועדה</w:t>
                      </w:r>
                      <w:r w:rsidRPr="00F9056B">
                        <w:rPr>
                          <w:rFonts w:cs="Tahoma"/>
                          <w:color w:val="0B5294"/>
                          <w:spacing w:val="-4"/>
                          <w:sz w:val="24"/>
                          <w:szCs w:val="24"/>
                          <w:rtl/>
                        </w:rPr>
                        <w:t xml:space="preserve"> </w:t>
                      </w:r>
                    </w:p>
                    <w:p w:rsidR="002D7F58" w:rsidRPr="00373C5D" w:rsidP="00F9056B">
                      <w:pPr>
                        <w:spacing w:before="120" w:after="0" w:line="240" w:lineRule="atLeast"/>
                        <w:rPr>
                          <w:rFonts w:cs="Tahoma"/>
                          <w:b/>
                          <w:bCs/>
                          <w:color w:val="0B5294"/>
                          <w:sz w:val="48"/>
                          <w:szCs w:val="48"/>
                          <w:rtl/>
                        </w:rPr>
                      </w:pPr>
                      <w:drawing>
                        <wp:inline distT="0" distB="0" distL="0" distR="0">
                          <wp:extent cx="288000" cy="31337"/>
                          <wp:effectExtent l="0" t="0" r="0" b="6985"/>
                          <wp:docPr id="62" name="תמונה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710926"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142293">
        <w:rPr>
          <w:rFonts w:hint="cs"/>
          <w:sz w:val="17"/>
          <w:szCs w:val="17"/>
          <w:rtl/>
        </w:rPr>
        <w:t xml:space="preserve"> </w:t>
      </w:r>
    </w:p>
    <w:p w:rsidR="006E45B0" w:rsidRPr="00142293" w:rsidP="00760A24">
      <w:pPr>
        <w:tabs>
          <w:tab w:val="left" w:pos="8306"/>
        </w:tabs>
        <w:spacing w:after="240" w:line="240" w:lineRule="exact"/>
        <w:ind w:left="340" w:right="2268"/>
        <w:jc w:val="both"/>
        <w:rPr>
          <w:rFonts w:ascii="Tahoma" w:hAnsi="Tahoma" w:cs="Tahoma"/>
          <w:sz w:val="17"/>
          <w:szCs w:val="17"/>
        </w:rPr>
      </w:pPr>
      <w:r w:rsidRPr="00142293">
        <w:rPr>
          <w:rFonts w:ascii="Tahoma" w:hAnsi="Tahoma" w:cs="Tahoma" w:hint="cs"/>
          <w:sz w:val="17"/>
          <w:szCs w:val="17"/>
          <w:rtl/>
        </w:rPr>
        <w:t>עוד נמצא כי נציג מכון התקנים, אשר נכח בוועדות התקינה וטען כי יש לאמץ את התקן הבין-לאומי בוועדות התקינה, הן בנושא אימוץ פרק 8 הן לסיווג הבטון (עמידתו בתקן) לפי הבדיקה הראשונה בלבד, סולק מהשתתפות בישיבות הוועדות. בוועדת מומחים שהתכנסה במאי 2016 נאמר</w:t>
      </w:r>
      <w:r>
        <w:rPr>
          <w:rStyle w:val="FootnoteReference0"/>
          <w:rFonts w:ascii="Tahoma" w:hAnsi="Tahoma" w:cs="Tahoma"/>
          <w:sz w:val="17"/>
          <w:szCs w:val="17"/>
          <w:rtl/>
        </w:rPr>
        <w:footnoteReference w:id="106"/>
      </w:r>
      <w:r w:rsidRPr="00142293">
        <w:rPr>
          <w:rFonts w:ascii="Tahoma" w:hAnsi="Tahoma" w:cs="Tahoma" w:hint="cs"/>
          <w:sz w:val="17"/>
          <w:szCs w:val="17"/>
          <w:rtl/>
        </w:rPr>
        <w:t xml:space="preserve">: "...לאחרונה נתקבלה הנחיה </w:t>
      </w:r>
      <w:r w:rsidRPr="00142293">
        <w:rPr>
          <w:rFonts w:ascii="Tahoma" w:hAnsi="Tahoma" w:cs="Tahoma" w:hint="cs"/>
          <w:sz w:val="17"/>
          <w:szCs w:val="17"/>
          <w:rtl/>
        </w:rPr>
        <w:t>שת"י</w:t>
      </w:r>
      <w:r w:rsidRPr="00142293">
        <w:rPr>
          <w:rFonts w:ascii="Tahoma" w:hAnsi="Tahoma" w:cs="Tahoma" w:hint="cs"/>
          <w:sz w:val="17"/>
          <w:szCs w:val="17"/>
          <w:rtl/>
        </w:rPr>
        <w:t xml:space="preserve"> 118 יאמץ את</w:t>
      </w:r>
      <w:r w:rsidRPr="00142293">
        <w:rPr>
          <w:rFonts w:ascii="Tahoma" w:hAnsi="Tahoma" w:cs="Tahoma"/>
          <w:sz w:val="17"/>
          <w:szCs w:val="17"/>
        </w:rPr>
        <w:t>N206-1</w:t>
      </w:r>
      <w:r w:rsidR="002F33AF">
        <w:rPr>
          <w:rFonts w:ascii="Tahoma" w:hAnsi="Tahoma" w:cs="Tahoma" w:hint="cs"/>
          <w:sz w:val="17"/>
          <w:szCs w:val="17"/>
          <w:rtl/>
        </w:rPr>
        <w:t xml:space="preserve"> [התקן הבין-</w:t>
      </w:r>
      <w:r w:rsidRPr="00142293">
        <w:rPr>
          <w:rFonts w:ascii="Tahoma" w:hAnsi="Tahoma" w:cs="Tahoma" w:hint="cs"/>
          <w:sz w:val="17"/>
          <w:szCs w:val="17"/>
          <w:rtl/>
        </w:rPr>
        <w:t xml:space="preserve">לאומי]. היצרנים הלכו למנכ"ל וירדה הוראה ל[נציג] לא להשתתף בדיון </w:t>
      </w:r>
      <w:r w:rsidRPr="00142293">
        <w:rPr>
          <w:rFonts w:ascii="Tahoma" w:hAnsi="Tahoma" w:cs="Tahoma" w:hint="cs"/>
          <w:sz w:val="17"/>
          <w:szCs w:val="17"/>
          <w:rtl/>
        </w:rPr>
        <w:t>בת"י</w:t>
      </w:r>
      <w:r w:rsidRPr="00142293">
        <w:rPr>
          <w:rFonts w:ascii="Tahoma" w:hAnsi="Tahoma" w:cs="Tahoma" w:hint="cs"/>
          <w:sz w:val="17"/>
          <w:szCs w:val="17"/>
          <w:rtl/>
        </w:rPr>
        <w:t xml:space="preserve"> 118...". </w:t>
      </w:r>
    </w:p>
    <w:p w:rsidR="006E45B0" w:rsidRPr="00142293" w:rsidP="00807D83">
      <w:pPr>
        <w:pStyle w:val="RESHET"/>
        <w:ind w:left="567"/>
        <w:rPr>
          <w:strike/>
          <w:rtl/>
        </w:rPr>
      </w:pPr>
      <w:r w:rsidRPr="00142293">
        <w:rPr>
          <w:rFonts w:hint="cs"/>
          <w:rtl/>
        </w:rPr>
        <w:t>לאור השיקולים הלא-ענייני</w:t>
      </w:r>
      <w:r w:rsidR="00807D83">
        <w:rPr>
          <w:rFonts w:hint="cs"/>
          <w:rtl/>
        </w:rPr>
        <w:t>י</w:t>
      </w:r>
      <w:r w:rsidRPr="00142293">
        <w:rPr>
          <w:rFonts w:hint="cs"/>
          <w:rtl/>
        </w:rPr>
        <w:t xml:space="preserve">ם המתוארים לעיל, על משרד הכלכלה לשקול גם לגבי תקנים מחייבים קביעתו של הליך בחינה בוועדת אימוץ, כהליך שעוברים תקנים רשמיים, וקביעתן של דרכים חלופיות לבחינתם של תקני הבטון, באופן שיבטיח עצמאות לחברי הוועדות. מצב </w:t>
      </w:r>
      <w:r w:rsidR="00807D83">
        <w:rPr>
          <w:rFonts w:hint="cs"/>
          <w:rtl/>
        </w:rPr>
        <w:t>ש</w:t>
      </w:r>
      <w:r w:rsidRPr="00142293">
        <w:rPr>
          <w:rFonts w:hint="cs"/>
          <w:rtl/>
        </w:rPr>
        <w:t xml:space="preserve">בו מומחה אשר מביע דעה </w:t>
      </w:r>
      <w:r w:rsidR="00807D83">
        <w:rPr>
          <w:rFonts w:hint="cs"/>
          <w:rtl/>
        </w:rPr>
        <w:t>ש</w:t>
      </w:r>
      <w:r w:rsidRPr="00142293">
        <w:rPr>
          <w:rFonts w:hint="cs"/>
          <w:rtl/>
        </w:rPr>
        <w:t xml:space="preserve">אינה נוחה לגורמים בעלי אינטרס מסולק מהשתתפות בישיבות מעורר חשש להשפעה לא הוגנת </w:t>
      </w:r>
      <w:r w:rsidR="00807D83">
        <w:rPr>
          <w:rFonts w:hint="cs"/>
          <w:rtl/>
        </w:rPr>
        <w:t>על</w:t>
      </w:r>
      <w:r w:rsidRPr="00142293">
        <w:rPr>
          <w:rFonts w:hint="cs"/>
          <w:rtl/>
        </w:rPr>
        <w:t xml:space="preserve"> קביעת התקנים ו</w:t>
      </w:r>
      <w:r w:rsidR="00807D83">
        <w:rPr>
          <w:rFonts w:hint="cs"/>
          <w:rtl/>
        </w:rPr>
        <w:t xml:space="preserve">חש </w:t>
      </w:r>
      <w:r w:rsidRPr="00142293">
        <w:rPr>
          <w:rFonts w:hint="cs"/>
          <w:rtl/>
        </w:rPr>
        <w:t>כי תפיסה (קונספציה) אחת שולטת.</w:t>
      </w:r>
    </w:p>
    <w:p w:rsidR="006E45B0" w:rsidRPr="00142293" w:rsidP="009A3F33">
      <w:pPr>
        <w:tabs>
          <w:tab w:val="left" w:pos="8306"/>
        </w:tabs>
        <w:spacing w:before="180" w:line="240" w:lineRule="exact"/>
        <w:ind w:left="340" w:right="2268"/>
        <w:jc w:val="both"/>
        <w:rPr>
          <w:rFonts w:ascii="Tahoma" w:hAnsi="Tahoma" w:cs="Tahoma"/>
          <w:sz w:val="17"/>
          <w:szCs w:val="17"/>
          <w:rtl/>
        </w:rPr>
      </w:pPr>
      <w:r w:rsidRPr="00142293">
        <w:rPr>
          <w:rFonts w:ascii="Tahoma" w:hAnsi="Tahoma" w:cs="Tahoma" w:hint="cs"/>
          <w:sz w:val="17"/>
          <w:szCs w:val="17"/>
          <w:rtl/>
        </w:rPr>
        <w:t>משרד הכלכלה מסר בתגובתו כי המלצתו של משרד מבקר המדינה בעניין התקנים המחייבים טעונה בחינה נוספת. את האחריות</w:t>
      </w:r>
      <w:r w:rsidR="009A3F33">
        <w:rPr>
          <w:rFonts w:ascii="Tahoma" w:hAnsi="Tahoma" w:cs="Tahoma" w:hint="cs"/>
          <w:sz w:val="17"/>
          <w:szCs w:val="17"/>
          <w:rtl/>
        </w:rPr>
        <w:t xml:space="preserve"> לאיכות הבטון</w:t>
      </w:r>
      <w:r w:rsidR="00807D83">
        <w:rPr>
          <w:rFonts w:ascii="Tahoma" w:hAnsi="Tahoma" w:cs="Tahoma" w:hint="cs"/>
          <w:sz w:val="17"/>
          <w:szCs w:val="17"/>
          <w:rtl/>
        </w:rPr>
        <w:t xml:space="preserve"> </w:t>
      </w:r>
      <w:r w:rsidRPr="00142293">
        <w:rPr>
          <w:rFonts w:ascii="Tahoma" w:hAnsi="Tahoma" w:cs="Tahoma" w:hint="cs"/>
          <w:sz w:val="17"/>
          <w:szCs w:val="17"/>
          <w:rtl/>
        </w:rPr>
        <w:t>יש להטיל על המשרד שמחליט לאמץ את התקן כמחייב, ו</w:t>
      </w:r>
      <w:r w:rsidR="00807D83">
        <w:rPr>
          <w:rFonts w:ascii="Tahoma" w:hAnsi="Tahoma" w:cs="Tahoma" w:hint="cs"/>
          <w:sz w:val="17"/>
          <w:szCs w:val="17"/>
          <w:rtl/>
        </w:rPr>
        <w:t xml:space="preserve">כך </w:t>
      </w:r>
      <w:r w:rsidRPr="00142293">
        <w:rPr>
          <w:rFonts w:ascii="Tahoma" w:hAnsi="Tahoma" w:cs="Tahoma" w:hint="cs"/>
          <w:sz w:val="17"/>
          <w:szCs w:val="17"/>
          <w:rtl/>
        </w:rPr>
        <w:t xml:space="preserve">גם את האחריות לספק </w:t>
      </w:r>
      <w:r w:rsidRPr="00142293">
        <w:rPr>
          <w:rFonts w:ascii="Tahoma" w:hAnsi="Tahoma" w:cs="Tahoma" w:hint="cs"/>
          <w:sz w:val="17"/>
          <w:szCs w:val="17"/>
          <w:rtl/>
        </w:rPr>
        <w:t>מידע על תקן זה, תוך התייעצות כנדרש עם הממונה על חוקיות היבוא במשרד הכלכלה. יש לזכור כי למשרד הכלכלה אין משאבים גם לכך. יתרה מזו, קשה מאוד לקבל את הסכמתם של המשרדים הרלוונטיים לשינויים בתקנים, גם כשמדובר בתקינה הרשמית. כיום הממונה על חוקיות הייבוא עורך בחינה מדגמית של מוצרים אשר חלים עליהם תקנים מחייבים, על מנת להבין את המשמעות הרגולטורית והכלכלית של העניין.</w:t>
      </w:r>
    </w:p>
    <w:p w:rsidR="006E45B0" w:rsidRPr="00142293" w:rsidP="00760A24">
      <w:pPr>
        <w:tabs>
          <w:tab w:val="left" w:pos="8306"/>
        </w:tabs>
        <w:spacing w:after="240" w:line="240" w:lineRule="exact"/>
        <w:ind w:left="340" w:right="2268"/>
        <w:jc w:val="both"/>
        <w:rPr>
          <w:rFonts w:ascii="Tahoma" w:hAnsi="Tahoma" w:cs="Tahoma"/>
          <w:sz w:val="17"/>
          <w:szCs w:val="17"/>
        </w:rPr>
      </w:pPr>
      <w:r w:rsidRPr="00142293">
        <w:rPr>
          <w:rFonts w:ascii="Tahoma" w:hAnsi="Tahoma" w:cs="Tahoma" w:hint="cs"/>
          <w:sz w:val="17"/>
          <w:szCs w:val="17"/>
          <w:rtl/>
        </w:rPr>
        <w:t>בדצמבר 2016 נכנס לתוקף תיקון לחוק התקנים</w:t>
      </w:r>
      <w:r>
        <w:rPr>
          <w:rStyle w:val="FootnoteReference0"/>
          <w:rFonts w:ascii="Tahoma" w:hAnsi="Tahoma" w:cs="Tahoma"/>
          <w:sz w:val="17"/>
          <w:szCs w:val="17"/>
          <w:rtl/>
        </w:rPr>
        <w:footnoteReference w:id="107"/>
      </w:r>
      <w:r w:rsidRPr="00142293">
        <w:rPr>
          <w:rFonts w:ascii="Tahoma" w:hAnsi="Tahoma" w:cs="Tahoma" w:hint="cs"/>
          <w:sz w:val="17"/>
          <w:szCs w:val="17"/>
          <w:rtl/>
        </w:rPr>
        <w:t xml:space="preserve"> ולפיו ישונה הרכבן של ועדות מרכזיות וועדות טכניות</w:t>
      </w:r>
      <w:r>
        <w:rPr>
          <w:rStyle w:val="FootnoteReference0"/>
          <w:rFonts w:ascii="Tahoma" w:hAnsi="Tahoma" w:cs="Tahoma"/>
          <w:sz w:val="17"/>
          <w:szCs w:val="17"/>
          <w:rtl/>
        </w:rPr>
        <w:footnoteReference w:id="108"/>
      </w:r>
      <w:r w:rsidRPr="00142293">
        <w:rPr>
          <w:rFonts w:ascii="Tahoma" w:hAnsi="Tahoma" w:cs="Tahoma" w:hint="cs"/>
          <w:sz w:val="17"/>
          <w:szCs w:val="17"/>
          <w:rtl/>
        </w:rPr>
        <w:t>. עוד נקבע בו כי לא ימונה ליו"ר ועדת תקינה מי שמקבל, במישרין או בעקיפין, תמורה או טובת הנאה מעסק מרכזי הקשור בפעילות הוועדה, ובכלל זה מי שמקבל מימון מעסק כאמור בעבור מחקר, מי שעובד בעסק כזה או בעל שליטה בו.</w:t>
      </w:r>
    </w:p>
    <w:p w:rsidR="006E45B0" w:rsidP="00807D83">
      <w:pPr>
        <w:pStyle w:val="RESHET"/>
        <w:ind w:left="567"/>
        <w:rPr>
          <w:rtl/>
        </w:rPr>
      </w:pPr>
      <w:r w:rsidRPr="00142293">
        <w:rPr>
          <w:rFonts w:hint="cs"/>
          <w:rtl/>
        </w:rPr>
        <w:t xml:space="preserve">משרד מבקר המדינה מעיר כי </w:t>
      </w:r>
      <w:r w:rsidR="00807D83">
        <w:rPr>
          <w:rFonts w:hint="cs"/>
          <w:rtl/>
        </w:rPr>
        <w:t xml:space="preserve">במועד </w:t>
      </w:r>
      <w:r w:rsidRPr="00142293">
        <w:rPr>
          <w:rFonts w:hint="cs"/>
          <w:rtl/>
        </w:rPr>
        <w:t>תום הביקורת טרם החלה החלפת החברים בוועדות התקינה לבטון.</w:t>
      </w:r>
    </w:p>
    <w:p w:rsidR="00760A24" w:rsidRPr="00760A24" w:rsidP="00760A24">
      <w:pPr>
        <w:tabs>
          <w:tab w:val="left" w:pos="8306"/>
        </w:tabs>
        <w:spacing w:line="240" w:lineRule="exact"/>
        <w:ind w:left="340" w:right="2268"/>
        <w:jc w:val="both"/>
        <w:rPr>
          <w:rFonts w:ascii="Tahoma" w:hAnsi="Tahoma" w:cs="Tahoma"/>
          <w:sz w:val="17"/>
          <w:szCs w:val="17"/>
          <w:rtl/>
        </w:rPr>
      </w:pPr>
    </w:p>
    <w:p w:rsidR="006E45B0" w:rsidRPr="00760A24" w:rsidP="00760A24">
      <w:pPr>
        <w:pStyle w:val="KOT6"/>
        <w:rPr>
          <w:rFonts w:eastAsiaTheme="minorEastAsia"/>
        </w:rPr>
      </w:pPr>
      <w:r w:rsidRPr="00760A24">
        <w:rPr>
          <w:rFonts w:eastAsiaTheme="minorEastAsia" w:hint="cs"/>
          <w:rtl/>
        </w:rPr>
        <w:t>חשיבותה של איכות הבטון לעמידות מבנים ב</w:t>
      </w:r>
      <w:r w:rsidRPr="00760A24">
        <w:rPr>
          <w:rFonts w:eastAsiaTheme="minorEastAsia" w:hint="eastAsia"/>
          <w:rtl/>
        </w:rPr>
        <w:t>רעידות</w:t>
      </w:r>
      <w:r w:rsidRPr="00760A24">
        <w:rPr>
          <w:rFonts w:eastAsiaTheme="minorEastAsia"/>
          <w:rtl/>
        </w:rPr>
        <w:t xml:space="preserve"> </w:t>
      </w:r>
      <w:r w:rsidRPr="00760A24">
        <w:rPr>
          <w:rFonts w:eastAsiaTheme="minorEastAsia" w:hint="eastAsia"/>
          <w:rtl/>
        </w:rPr>
        <w:t>אדמה</w:t>
      </w:r>
    </w:p>
    <w:p w:rsidR="006E45B0" w:rsidRPr="00142293" w:rsidP="00760A24">
      <w:pPr>
        <w:spacing w:line="240" w:lineRule="exact"/>
        <w:ind w:right="2268"/>
        <w:jc w:val="both"/>
        <w:rPr>
          <w:rFonts w:ascii="Tahoma" w:hAnsi="Tahoma" w:cs="Tahoma"/>
          <w:sz w:val="17"/>
          <w:szCs w:val="17"/>
        </w:rPr>
      </w:pPr>
      <w:r w:rsidRPr="00142293">
        <w:rPr>
          <w:rFonts w:ascii="Tahoma" w:hAnsi="Tahoma" w:cs="Tahoma" w:hint="cs"/>
          <w:sz w:val="17"/>
          <w:szCs w:val="17"/>
          <w:rtl/>
        </w:rPr>
        <w:t>מומחים בארץ שבים ומזהירים כי רעידת אדמה בישראל היא רק עניין של זמן</w:t>
      </w:r>
      <w:r>
        <w:rPr>
          <w:rStyle w:val="FootnoteReference0"/>
          <w:rFonts w:ascii="Tahoma" w:hAnsi="Tahoma" w:cs="Tahoma"/>
          <w:sz w:val="17"/>
          <w:szCs w:val="17"/>
          <w:rtl/>
        </w:rPr>
        <w:footnoteReference w:id="109"/>
      </w:r>
      <w:r w:rsidRPr="00142293">
        <w:rPr>
          <w:rFonts w:ascii="Tahoma" w:hAnsi="Tahoma" w:cs="Tahoma" w:hint="cs"/>
          <w:sz w:val="17"/>
          <w:szCs w:val="17"/>
          <w:rtl/>
        </w:rPr>
        <w:t>. מבקר המדינה התריע בכמה דוחות על ליקויים בהיערכות לרעידות אדמה ובהתמודדות אתן</w:t>
      </w:r>
      <w:r>
        <w:rPr>
          <w:rStyle w:val="FootnoteReference0"/>
          <w:rFonts w:ascii="Tahoma" w:hAnsi="Tahoma" w:cs="Tahoma"/>
          <w:sz w:val="17"/>
          <w:szCs w:val="17"/>
          <w:rtl/>
        </w:rPr>
        <w:footnoteReference w:id="110"/>
      </w:r>
      <w:r w:rsidRPr="00142293">
        <w:rPr>
          <w:rFonts w:ascii="Tahoma" w:hAnsi="Tahoma" w:cs="Tahoma" w:hint="cs"/>
          <w:sz w:val="17"/>
          <w:szCs w:val="17"/>
          <w:rtl/>
        </w:rPr>
        <w:t>. במרץ 2011 פרסם מבקר המדינה את הדוח "עמידות מבנים ותשתיות ברעידות אדמה - תמונת מצב". בדוח נבדקו הפעולות שנקטו משרדי ממשלה וגופים ציבוריים אחדים במסגרת ההיערכות לרעידות אדמה, בייחוד פעולות לחיזוק מבנים ותשתיות, ונערך מעקב אחר תיקון ליקויים שהועלו בדוח מ-2001.</w:t>
      </w:r>
      <w:r w:rsidRPr="00142293">
        <w:rPr>
          <w:rFonts w:ascii="Tahoma" w:hAnsi="Tahoma" w:cs="Tahoma"/>
          <w:sz w:val="17"/>
          <w:szCs w:val="17"/>
          <w:rtl/>
        </w:rPr>
        <w:t xml:space="preserve"> </w:t>
      </w:r>
    </w:p>
    <w:p w:rsidR="006E45B0" w:rsidRPr="00142293" w:rsidP="00760A24">
      <w:pPr>
        <w:tabs>
          <w:tab w:val="left" w:pos="8306"/>
        </w:tabs>
        <w:spacing w:after="240" w:line="240" w:lineRule="exact"/>
        <w:ind w:right="2268"/>
        <w:jc w:val="both"/>
        <w:rPr>
          <w:rFonts w:ascii="Tahoma" w:hAnsi="Tahoma" w:cs="Tahoma"/>
          <w:sz w:val="17"/>
          <w:szCs w:val="17"/>
          <w:rtl/>
        </w:rPr>
      </w:pPr>
      <w:r w:rsidRPr="00142293">
        <w:rPr>
          <w:rFonts w:ascii="Tahoma" w:hAnsi="Tahoma" w:cs="Tahoma" w:hint="cs"/>
          <w:sz w:val="17"/>
          <w:szCs w:val="17"/>
          <w:rtl/>
        </w:rPr>
        <w:t>באתר האינטרנט של מבקר המדינה פורסם כי "</w:t>
      </w:r>
      <w:r w:rsidRPr="00142293">
        <w:rPr>
          <w:rFonts w:ascii="Tahoma" w:hAnsi="Tahoma" w:cs="Tahoma"/>
          <w:sz w:val="17"/>
          <w:szCs w:val="17"/>
          <w:rtl/>
        </w:rPr>
        <w:t>ההיערכות להבטחת עמידותם של מבנים ותשתיות בפני רעידות אדמה נמצאת על סדר היום הציבורי זמן רב, והתקיימה בעניינה פעילות מינהלית ענפה.</w:t>
      </w:r>
      <w:r w:rsidRPr="00142293">
        <w:rPr>
          <w:rFonts w:ascii="Tahoma" w:hAnsi="Tahoma" w:cs="Tahoma" w:hint="cs"/>
          <w:sz w:val="17"/>
          <w:szCs w:val="17"/>
          <w:rtl/>
        </w:rPr>
        <w:t>..</w:t>
      </w:r>
      <w:r w:rsidRPr="00142293">
        <w:rPr>
          <w:rFonts w:ascii="Tahoma" w:hAnsi="Tahoma" w:cs="Tahoma"/>
          <w:sz w:val="17"/>
          <w:szCs w:val="17"/>
          <w:rtl/>
        </w:rPr>
        <w:t xml:space="preserve"> לא יושמו המלצות בדבר אכיפת תקני הבנייה, לרבות המלצות ועדת החקירה הממלכתית לעניין בטיחות מבנים ומקומות </w:t>
      </w:r>
      <w:r w:rsidRPr="00142293">
        <w:rPr>
          <w:rFonts w:ascii="Tahoma" w:hAnsi="Tahoma" w:cs="Tahoma"/>
          <w:sz w:val="17"/>
          <w:szCs w:val="17"/>
          <w:rtl/>
        </w:rPr>
        <w:t>המשמשים את הציבור, וההמלצות בדבר הבטחת עמידותם בפני רעידות אדמה. הסיבה העיקרית לאי-אכיפת התקן לא הייתה קשיי תקצוב אלא אטיות הפעולה של הרשויות השלטוניות</w:t>
      </w:r>
      <w:r w:rsidRPr="00142293">
        <w:rPr>
          <w:rFonts w:ascii="Tahoma" w:hAnsi="Tahoma" w:cs="Tahoma" w:hint="cs"/>
          <w:sz w:val="17"/>
          <w:szCs w:val="17"/>
          <w:rtl/>
        </w:rPr>
        <w:t>"</w:t>
      </w:r>
      <w:r>
        <w:rPr>
          <w:rStyle w:val="FootnoteReference0"/>
          <w:rFonts w:ascii="Tahoma" w:hAnsi="Tahoma" w:cs="Tahoma"/>
          <w:sz w:val="17"/>
          <w:szCs w:val="17"/>
          <w:rtl/>
        </w:rPr>
        <w:footnoteReference w:id="111"/>
      </w:r>
      <w:r w:rsidRPr="00142293">
        <w:rPr>
          <w:rFonts w:ascii="Tahoma" w:hAnsi="Tahoma" w:cs="Tahoma" w:hint="cs"/>
          <w:sz w:val="17"/>
          <w:szCs w:val="17"/>
          <w:rtl/>
        </w:rPr>
        <w:t>.</w:t>
      </w:r>
    </w:p>
    <w:p w:rsidR="006E45B0" w:rsidRPr="00760A24" w:rsidP="00807D83">
      <w:pPr>
        <w:pStyle w:val="RESHET"/>
        <w:rPr>
          <w:rtl/>
        </w:rPr>
      </w:pPr>
      <w:r w:rsidRPr="00760A24">
        <w:rPr>
          <w:rFonts w:hint="cs"/>
          <w:rtl/>
        </w:rPr>
        <w:t>הבטון הוא רכיב חשוב מאוד</w:t>
      </w:r>
      <w:r w:rsidR="00807D83">
        <w:rPr>
          <w:rFonts w:hint="cs"/>
          <w:rtl/>
        </w:rPr>
        <w:t xml:space="preserve"> </w:t>
      </w:r>
      <w:r w:rsidRPr="00760A24">
        <w:rPr>
          <w:rFonts w:hint="cs"/>
          <w:rtl/>
        </w:rPr>
        <w:t>בחוזקו של מבנה ובעמידותו ברעידות אדמה</w:t>
      </w:r>
      <w:r>
        <w:rPr>
          <w:rStyle w:val="FootnoteReference0"/>
          <w:rtl/>
        </w:rPr>
        <w:footnoteReference w:id="112"/>
      </w:r>
      <w:r w:rsidRPr="00760A24">
        <w:rPr>
          <w:rFonts w:hint="cs"/>
          <w:rtl/>
        </w:rPr>
        <w:t xml:space="preserve">. עולה חשש שאחת הסיבות האפשריות לכך שבטון אינו עומד בתקן הבין-לאומי לאחר 28 יום היא אפשרות צמצומה של כמות הצמנט בבטון המיוצר בישראל (בכך נחסכות הוצאות) בלי שתיפגע העמידה בדרישות התקן הישראלי, </w:t>
      </w:r>
      <w:r w:rsidRPr="00760A24" w:rsidR="00A74FB4">
        <w:rPr>
          <w:rFonts w:hint="cs"/>
          <w:rtl/>
        </w:rPr>
        <w:t>בגלל</w:t>
      </w:r>
      <w:r w:rsidRPr="00760A24">
        <w:rPr>
          <w:rFonts w:hint="cs"/>
          <w:rtl/>
        </w:rPr>
        <w:t xml:space="preserve"> הסטיות הלאומיות (ראו להלן - ליקויים באישורם של מפעלי הבטון ובפיקוח עליהם). מן האמור לעיל עולה החשש כי חוזק הבטון בישראל אינו עומד בתק</w:t>
      </w:r>
      <w:r w:rsidR="00807D83">
        <w:rPr>
          <w:rFonts w:hint="cs"/>
          <w:rtl/>
        </w:rPr>
        <w:t>ן הבין-לאומי</w:t>
      </w:r>
      <w:r w:rsidRPr="00760A24">
        <w:rPr>
          <w:rFonts w:hint="cs"/>
          <w:rtl/>
        </w:rPr>
        <w:t xml:space="preserve"> או שהבטון מיוצר בישראל בחוזק סטטיסטי ממוצע נמוך מן המקובל לפי התקן הבין-לאומי. שימוש בבטון שאינו עומד בתקן הבין-לאומי עלול להשפיע לרעה על יציבותם של מבנים בעת רעידת אדמה בדרגה גבוהה</w:t>
      </w:r>
      <w:r>
        <w:rPr>
          <w:rStyle w:val="FootnoteReference0"/>
          <w:rtl/>
        </w:rPr>
        <w:footnoteReference w:id="113"/>
      </w:r>
      <w:r w:rsidRPr="00760A24">
        <w:rPr>
          <w:rFonts w:hint="cs"/>
          <w:rtl/>
        </w:rPr>
        <w:t>. אימוץ תק</w:t>
      </w:r>
      <w:r w:rsidR="00807D83">
        <w:rPr>
          <w:rFonts w:hint="cs"/>
          <w:rtl/>
        </w:rPr>
        <w:t>ן</w:t>
      </w:r>
      <w:r w:rsidRPr="00760A24">
        <w:rPr>
          <w:rFonts w:hint="cs"/>
          <w:rtl/>
        </w:rPr>
        <w:t xml:space="preserve"> בין-לאומי צפוי לקדם שיפור באיכות הבטון ובחוזקו וכך לתרום למזעור נזק למבנים בעת רעידת אדמה.</w:t>
      </w:r>
      <w:r w:rsidRPr="00F9056B" w:rsidR="00F9056B">
        <w:rPr>
          <w:noProof/>
          <w:rtl/>
        </w:rPr>
        <w:t xml:space="preserve"> </w:t>
      </w:r>
      <w:r w:rsidRPr="0012789B" w:rsidR="00F9056B">
        <w:rPr>
          <w:noProof/>
          <w:rtl/>
          <w:lang w:eastAsia="en-US"/>
        </w:rPr>
        <mc:AlternateContent>
          <mc:Choice Requires="wps">
            <w:drawing>
              <wp:anchor distT="0" distB="0" distL="114300" distR="114300" simplePos="0" relativeHeight="251693056" behindDoc="1" locked="0" layoutInCell="1" allowOverlap="1">
                <wp:simplePos x="0" y="0"/>
                <wp:positionH relativeFrom="margin">
                  <wp:posOffset>-431800</wp:posOffset>
                </wp:positionH>
                <wp:positionV relativeFrom="margin">
                  <wp:align>top</wp:align>
                </wp:positionV>
                <wp:extent cx="1620000" cy="4140000"/>
                <wp:effectExtent l="0" t="0" r="0" b="0"/>
                <wp:wrapNone/>
                <wp:docPr id="6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D7F58" w:rsidRPr="00373C5D" w:rsidP="00F9056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21710218" name="תמונה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789456"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D7F58" w:rsidP="00F9056B">
                            <w:pPr>
                              <w:spacing w:before="120" w:after="0" w:line="240" w:lineRule="atLeast"/>
                              <w:rPr>
                                <w:rFonts w:cs="Tahoma"/>
                                <w:color w:val="0B5294"/>
                                <w:spacing w:val="-4"/>
                                <w:sz w:val="24"/>
                                <w:szCs w:val="24"/>
                                <w:rtl/>
                              </w:rPr>
                            </w:pPr>
                            <w:r w:rsidRPr="00F9056B">
                              <w:rPr>
                                <w:rFonts w:cs="Tahoma" w:hint="eastAsia"/>
                                <w:color w:val="0B5294"/>
                                <w:spacing w:val="-4"/>
                                <w:sz w:val="24"/>
                                <w:szCs w:val="24"/>
                                <w:rtl/>
                              </w:rPr>
                              <w:t>עולה</w:t>
                            </w:r>
                            <w:r w:rsidRPr="00F9056B">
                              <w:rPr>
                                <w:rFonts w:cs="Tahoma"/>
                                <w:color w:val="0B5294"/>
                                <w:spacing w:val="-4"/>
                                <w:sz w:val="24"/>
                                <w:szCs w:val="24"/>
                                <w:rtl/>
                              </w:rPr>
                              <w:t xml:space="preserve"> </w:t>
                            </w:r>
                            <w:r w:rsidRPr="00F9056B">
                              <w:rPr>
                                <w:rFonts w:cs="Tahoma" w:hint="eastAsia"/>
                                <w:color w:val="0B5294"/>
                                <w:spacing w:val="-4"/>
                                <w:sz w:val="24"/>
                                <w:szCs w:val="24"/>
                                <w:rtl/>
                              </w:rPr>
                              <w:t>החשש</w:t>
                            </w:r>
                            <w:r w:rsidRPr="00F9056B">
                              <w:rPr>
                                <w:rFonts w:cs="Tahoma"/>
                                <w:color w:val="0B5294"/>
                                <w:spacing w:val="-4"/>
                                <w:sz w:val="24"/>
                                <w:szCs w:val="24"/>
                                <w:rtl/>
                              </w:rPr>
                              <w:t xml:space="preserve"> </w:t>
                            </w:r>
                            <w:r w:rsidRPr="00F9056B">
                              <w:rPr>
                                <w:rFonts w:cs="Tahoma" w:hint="eastAsia"/>
                                <w:color w:val="0B5294"/>
                                <w:spacing w:val="-4"/>
                                <w:sz w:val="24"/>
                                <w:szCs w:val="24"/>
                                <w:rtl/>
                              </w:rPr>
                              <w:t>כי</w:t>
                            </w:r>
                            <w:r w:rsidRPr="00F9056B">
                              <w:rPr>
                                <w:rFonts w:cs="Tahoma"/>
                                <w:color w:val="0B5294"/>
                                <w:spacing w:val="-4"/>
                                <w:sz w:val="24"/>
                                <w:szCs w:val="24"/>
                                <w:rtl/>
                              </w:rPr>
                              <w:t xml:space="preserve"> </w:t>
                            </w:r>
                            <w:r w:rsidRPr="00F9056B">
                              <w:rPr>
                                <w:rFonts w:cs="Tahoma" w:hint="eastAsia"/>
                                <w:color w:val="0B5294"/>
                                <w:spacing w:val="-4"/>
                                <w:sz w:val="24"/>
                                <w:szCs w:val="24"/>
                                <w:rtl/>
                              </w:rPr>
                              <w:t>חוזק</w:t>
                            </w:r>
                            <w:r w:rsidRPr="00F9056B">
                              <w:rPr>
                                <w:rFonts w:cs="Tahoma"/>
                                <w:color w:val="0B5294"/>
                                <w:spacing w:val="-4"/>
                                <w:sz w:val="24"/>
                                <w:szCs w:val="24"/>
                                <w:rtl/>
                              </w:rPr>
                              <w:t xml:space="preserve"> </w:t>
                            </w:r>
                            <w:r w:rsidRPr="00F9056B">
                              <w:rPr>
                                <w:rFonts w:cs="Tahoma" w:hint="eastAsia"/>
                                <w:color w:val="0B5294"/>
                                <w:spacing w:val="-4"/>
                                <w:sz w:val="24"/>
                                <w:szCs w:val="24"/>
                                <w:rtl/>
                              </w:rPr>
                              <w:t>הבטון</w:t>
                            </w:r>
                            <w:r w:rsidRPr="00F9056B">
                              <w:rPr>
                                <w:rFonts w:cs="Tahoma"/>
                                <w:color w:val="0B5294"/>
                                <w:spacing w:val="-4"/>
                                <w:sz w:val="24"/>
                                <w:szCs w:val="24"/>
                                <w:rtl/>
                              </w:rPr>
                              <w:t xml:space="preserve"> </w:t>
                            </w:r>
                            <w:r w:rsidRPr="00F9056B">
                              <w:rPr>
                                <w:rFonts w:cs="Tahoma" w:hint="eastAsia"/>
                                <w:color w:val="0B5294"/>
                                <w:spacing w:val="-4"/>
                                <w:sz w:val="24"/>
                                <w:szCs w:val="24"/>
                                <w:rtl/>
                              </w:rPr>
                              <w:t>בישראל</w:t>
                            </w:r>
                            <w:r w:rsidRPr="00F9056B">
                              <w:rPr>
                                <w:rFonts w:cs="Tahoma"/>
                                <w:color w:val="0B5294"/>
                                <w:spacing w:val="-4"/>
                                <w:sz w:val="24"/>
                                <w:szCs w:val="24"/>
                                <w:rtl/>
                              </w:rPr>
                              <w:t xml:space="preserve"> </w:t>
                            </w:r>
                            <w:r w:rsidRPr="00F9056B">
                              <w:rPr>
                                <w:rFonts w:cs="Tahoma" w:hint="eastAsia"/>
                                <w:color w:val="0B5294"/>
                                <w:spacing w:val="-4"/>
                                <w:sz w:val="24"/>
                                <w:szCs w:val="24"/>
                                <w:rtl/>
                              </w:rPr>
                              <w:t>אינו</w:t>
                            </w:r>
                            <w:r w:rsidRPr="00F9056B">
                              <w:rPr>
                                <w:rFonts w:cs="Tahoma"/>
                                <w:color w:val="0B5294"/>
                                <w:spacing w:val="-4"/>
                                <w:sz w:val="24"/>
                                <w:szCs w:val="24"/>
                                <w:rtl/>
                              </w:rPr>
                              <w:t xml:space="preserve"> </w:t>
                            </w:r>
                            <w:r w:rsidRPr="00F9056B">
                              <w:rPr>
                                <w:rFonts w:cs="Tahoma" w:hint="eastAsia"/>
                                <w:color w:val="0B5294"/>
                                <w:spacing w:val="-4"/>
                                <w:sz w:val="24"/>
                                <w:szCs w:val="24"/>
                                <w:rtl/>
                              </w:rPr>
                              <w:t>עומד</w:t>
                            </w:r>
                            <w:r w:rsidRPr="00F9056B">
                              <w:rPr>
                                <w:rFonts w:cs="Tahoma"/>
                                <w:color w:val="0B5294"/>
                                <w:spacing w:val="-4"/>
                                <w:sz w:val="24"/>
                                <w:szCs w:val="24"/>
                                <w:rtl/>
                              </w:rPr>
                              <w:t xml:space="preserve"> </w:t>
                            </w:r>
                            <w:r w:rsidRPr="00F9056B">
                              <w:rPr>
                                <w:rFonts w:cs="Tahoma" w:hint="eastAsia"/>
                                <w:color w:val="0B5294"/>
                                <w:spacing w:val="-4"/>
                                <w:sz w:val="24"/>
                                <w:szCs w:val="24"/>
                                <w:rtl/>
                              </w:rPr>
                              <w:t>בתקן</w:t>
                            </w:r>
                            <w:r w:rsidRPr="00F9056B">
                              <w:rPr>
                                <w:rFonts w:cs="Tahoma"/>
                                <w:color w:val="0B5294"/>
                                <w:spacing w:val="-4"/>
                                <w:sz w:val="24"/>
                                <w:szCs w:val="24"/>
                                <w:rtl/>
                              </w:rPr>
                              <w:t xml:space="preserve"> </w:t>
                            </w:r>
                            <w:r w:rsidRPr="00F9056B">
                              <w:rPr>
                                <w:rFonts w:cs="Tahoma" w:hint="eastAsia"/>
                                <w:color w:val="0B5294"/>
                                <w:spacing w:val="-4"/>
                                <w:sz w:val="24"/>
                                <w:szCs w:val="24"/>
                                <w:rtl/>
                              </w:rPr>
                              <w:t>הבין</w:t>
                            </w:r>
                            <w:r w:rsidRPr="00F9056B">
                              <w:rPr>
                                <w:rFonts w:cs="Tahoma"/>
                                <w:color w:val="0B5294"/>
                                <w:spacing w:val="-4"/>
                                <w:sz w:val="24"/>
                                <w:szCs w:val="24"/>
                                <w:rtl/>
                              </w:rPr>
                              <w:t>-</w:t>
                            </w:r>
                            <w:r w:rsidRPr="00F9056B">
                              <w:rPr>
                                <w:rFonts w:cs="Tahoma" w:hint="eastAsia"/>
                                <w:color w:val="0B5294"/>
                                <w:spacing w:val="-4"/>
                                <w:sz w:val="24"/>
                                <w:szCs w:val="24"/>
                                <w:rtl/>
                              </w:rPr>
                              <w:t>לאומי</w:t>
                            </w:r>
                            <w:r w:rsidRPr="00F9056B">
                              <w:rPr>
                                <w:rFonts w:cs="Tahoma"/>
                                <w:color w:val="0B5294"/>
                                <w:spacing w:val="-4"/>
                                <w:sz w:val="24"/>
                                <w:szCs w:val="24"/>
                                <w:rtl/>
                              </w:rPr>
                              <w:t xml:space="preserve"> </w:t>
                            </w:r>
                            <w:r w:rsidRPr="00F9056B">
                              <w:rPr>
                                <w:rFonts w:cs="Tahoma" w:hint="eastAsia"/>
                                <w:color w:val="0B5294"/>
                                <w:spacing w:val="-4"/>
                                <w:sz w:val="24"/>
                                <w:szCs w:val="24"/>
                                <w:rtl/>
                              </w:rPr>
                              <w:t>או</w:t>
                            </w:r>
                            <w:r w:rsidRPr="00F9056B">
                              <w:rPr>
                                <w:rFonts w:cs="Tahoma"/>
                                <w:color w:val="0B5294"/>
                                <w:spacing w:val="-4"/>
                                <w:sz w:val="24"/>
                                <w:szCs w:val="24"/>
                                <w:rtl/>
                              </w:rPr>
                              <w:t xml:space="preserve"> </w:t>
                            </w:r>
                            <w:r w:rsidRPr="00F9056B">
                              <w:rPr>
                                <w:rFonts w:cs="Tahoma" w:hint="eastAsia"/>
                                <w:color w:val="0B5294"/>
                                <w:spacing w:val="-4"/>
                                <w:sz w:val="24"/>
                                <w:szCs w:val="24"/>
                                <w:rtl/>
                              </w:rPr>
                              <w:t>שהבטון</w:t>
                            </w:r>
                            <w:r w:rsidRPr="00F9056B">
                              <w:rPr>
                                <w:rFonts w:cs="Tahoma"/>
                                <w:color w:val="0B5294"/>
                                <w:spacing w:val="-4"/>
                                <w:sz w:val="24"/>
                                <w:szCs w:val="24"/>
                                <w:rtl/>
                              </w:rPr>
                              <w:t xml:space="preserve"> </w:t>
                            </w:r>
                            <w:r w:rsidRPr="00F9056B">
                              <w:rPr>
                                <w:rFonts w:cs="Tahoma" w:hint="eastAsia"/>
                                <w:color w:val="0B5294"/>
                                <w:spacing w:val="-4"/>
                                <w:sz w:val="24"/>
                                <w:szCs w:val="24"/>
                                <w:rtl/>
                              </w:rPr>
                              <w:t>מיוצר</w:t>
                            </w:r>
                            <w:r w:rsidRPr="00F9056B">
                              <w:rPr>
                                <w:rFonts w:cs="Tahoma"/>
                                <w:color w:val="0B5294"/>
                                <w:spacing w:val="-4"/>
                                <w:sz w:val="24"/>
                                <w:szCs w:val="24"/>
                                <w:rtl/>
                              </w:rPr>
                              <w:t xml:space="preserve"> </w:t>
                            </w:r>
                            <w:r w:rsidRPr="00F9056B">
                              <w:rPr>
                                <w:rFonts w:cs="Tahoma" w:hint="eastAsia"/>
                                <w:color w:val="0B5294"/>
                                <w:spacing w:val="-4"/>
                                <w:sz w:val="24"/>
                                <w:szCs w:val="24"/>
                                <w:rtl/>
                              </w:rPr>
                              <w:t>בישראל</w:t>
                            </w:r>
                            <w:r w:rsidRPr="00F9056B">
                              <w:rPr>
                                <w:rFonts w:cs="Tahoma"/>
                                <w:color w:val="0B5294"/>
                                <w:spacing w:val="-4"/>
                                <w:sz w:val="24"/>
                                <w:szCs w:val="24"/>
                                <w:rtl/>
                              </w:rPr>
                              <w:t xml:space="preserve"> </w:t>
                            </w:r>
                            <w:r w:rsidRPr="00F9056B">
                              <w:rPr>
                                <w:rFonts w:cs="Tahoma" w:hint="eastAsia"/>
                                <w:color w:val="0B5294"/>
                                <w:spacing w:val="-4"/>
                                <w:sz w:val="24"/>
                                <w:szCs w:val="24"/>
                                <w:rtl/>
                              </w:rPr>
                              <w:t>בחוזק</w:t>
                            </w:r>
                            <w:r w:rsidRPr="00F9056B">
                              <w:rPr>
                                <w:rFonts w:cs="Tahoma"/>
                                <w:color w:val="0B5294"/>
                                <w:spacing w:val="-4"/>
                                <w:sz w:val="24"/>
                                <w:szCs w:val="24"/>
                                <w:rtl/>
                              </w:rPr>
                              <w:t xml:space="preserve"> </w:t>
                            </w:r>
                            <w:r w:rsidRPr="00F9056B">
                              <w:rPr>
                                <w:rFonts w:cs="Tahoma" w:hint="eastAsia"/>
                                <w:color w:val="0B5294"/>
                                <w:spacing w:val="-4"/>
                                <w:sz w:val="24"/>
                                <w:szCs w:val="24"/>
                                <w:rtl/>
                              </w:rPr>
                              <w:t>סטטיסטי</w:t>
                            </w:r>
                            <w:r w:rsidRPr="00F9056B">
                              <w:rPr>
                                <w:rFonts w:cs="Tahoma"/>
                                <w:color w:val="0B5294"/>
                                <w:spacing w:val="-4"/>
                                <w:sz w:val="24"/>
                                <w:szCs w:val="24"/>
                                <w:rtl/>
                              </w:rPr>
                              <w:t xml:space="preserve"> </w:t>
                            </w:r>
                            <w:r w:rsidRPr="00F9056B">
                              <w:rPr>
                                <w:rFonts w:cs="Tahoma" w:hint="eastAsia"/>
                                <w:color w:val="0B5294"/>
                                <w:spacing w:val="-4"/>
                                <w:sz w:val="24"/>
                                <w:szCs w:val="24"/>
                                <w:rtl/>
                              </w:rPr>
                              <w:t>ממוצע</w:t>
                            </w:r>
                            <w:r w:rsidRPr="00F9056B">
                              <w:rPr>
                                <w:rFonts w:cs="Tahoma"/>
                                <w:color w:val="0B5294"/>
                                <w:spacing w:val="-4"/>
                                <w:sz w:val="24"/>
                                <w:szCs w:val="24"/>
                                <w:rtl/>
                              </w:rPr>
                              <w:t xml:space="preserve"> </w:t>
                            </w:r>
                            <w:r w:rsidRPr="00F9056B">
                              <w:rPr>
                                <w:rFonts w:cs="Tahoma" w:hint="eastAsia"/>
                                <w:color w:val="0B5294"/>
                                <w:spacing w:val="-4"/>
                                <w:sz w:val="24"/>
                                <w:szCs w:val="24"/>
                                <w:rtl/>
                              </w:rPr>
                              <w:t>נמוך</w:t>
                            </w:r>
                            <w:r w:rsidRPr="00F9056B">
                              <w:rPr>
                                <w:rFonts w:cs="Tahoma"/>
                                <w:color w:val="0B5294"/>
                                <w:spacing w:val="-4"/>
                                <w:sz w:val="24"/>
                                <w:szCs w:val="24"/>
                                <w:rtl/>
                              </w:rPr>
                              <w:t xml:space="preserve"> </w:t>
                            </w:r>
                            <w:r w:rsidRPr="00F9056B">
                              <w:rPr>
                                <w:rFonts w:cs="Tahoma" w:hint="eastAsia"/>
                                <w:color w:val="0B5294"/>
                                <w:spacing w:val="-4"/>
                                <w:sz w:val="24"/>
                                <w:szCs w:val="24"/>
                                <w:rtl/>
                              </w:rPr>
                              <w:t>מן</w:t>
                            </w:r>
                            <w:r w:rsidRPr="00F9056B">
                              <w:rPr>
                                <w:rFonts w:cs="Tahoma"/>
                                <w:color w:val="0B5294"/>
                                <w:spacing w:val="-4"/>
                                <w:sz w:val="24"/>
                                <w:szCs w:val="24"/>
                                <w:rtl/>
                              </w:rPr>
                              <w:t xml:space="preserve"> </w:t>
                            </w:r>
                            <w:r w:rsidRPr="00F9056B">
                              <w:rPr>
                                <w:rFonts w:cs="Tahoma" w:hint="eastAsia"/>
                                <w:color w:val="0B5294"/>
                                <w:spacing w:val="-4"/>
                                <w:sz w:val="24"/>
                                <w:szCs w:val="24"/>
                                <w:rtl/>
                              </w:rPr>
                              <w:t>המקובל</w:t>
                            </w:r>
                            <w:r w:rsidRPr="00F9056B">
                              <w:rPr>
                                <w:rFonts w:cs="Tahoma"/>
                                <w:color w:val="0B5294"/>
                                <w:spacing w:val="-4"/>
                                <w:sz w:val="24"/>
                                <w:szCs w:val="24"/>
                                <w:rtl/>
                              </w:rPr>
                              <w:t xml:space="preserve"> </w:t>
                            </w:r>
                            <w:r w:rsidRPr="00F9056B">
                              <w:rPr>
                                <w:rFonts w:cs="Tahoma" w:hint="eastAsia"/>
                                <w:color w:val="0B5294"/>
                                <w:spacing w:val="-4"/>
                                <w:sz w:val="24"/>
                                <w:szCs w:val="24"/>
                                <w:rtl/>
                              </w:rPr>
                              <w:t>לפי</w:t>
                            </w:r>
                            <w:r w:rsidRPr="00F9056B">
                              <w:rPr>
                                <w:rFonts w:cs="Tahoma"/>
                                <w:color w:val="0B5294"/>
                                <w:spacing w:val="-4"/>
                                <w:sz w:val="24"/>
                                <w:szCs w:val="24"/>
                                <w:rtl/>
                              </w:rPr>
                              <w:t xml:space="preserve"> </w:t>
                            </w:r>
                            <w:r w:rsidRPr="00F9056B">
                              <w:rPr>
                                <w:rFonts w:cs="Tahoma" w:hint="eastAsia"/>
                                <w:color w:val="0B5294"/>
                                <w:spacing w:val="-4"/>
                                <w:sz w:val="24"/>
                                <w:szCs w:val="24"/>
                                <w:rtl/>
                              </w:rPr>
                              <w:t>התקן</w:t>
                            </w:r>
                            <w:r w:rsidRPr="00F9056B">
                              <w:rPr>
                                <w:rFonts w:cs="Tahoma"/>
                                <w:color w:val="0B5294"/>
                                <w:spacing w:val="-4"/>
                                <w:sz w:val="24"/>
                                <w:szCs w:val="24"/>
                                <w:rtl/>
                              </w:rPr>
                              <w:t xml:space="preserve"> </w:t>
                            </w:r>
                            <w:r w:rsidRPr="00F9056B">
                              <w:rPr>
                                <w:rFonts w:cs="Tahoma" w:hint="eastAsia"/>
                                <w:color w:val="0B5294"/>
                                <w:spacing w:val="-4"/>
                                <w:sz w:val="24"/>
                                <w:szCs w:val="24"/>
                                <w:rtl/>
                              </w:rPr>
                              <w:t>הבין</w:t>
                            </w:r>
                            <w:r w:rsidRPr="00F9056B">
                              <w:rPr>
                                <w:rFonts w:cs="Tahoma"/>
                                <w:color w:val="0B5294"/>
                                <w:spacing w:val="-4"/>
                                <w:sz w:val="24"/>
                                <w:szCs w:val="24"/>
                                <w:rtl/>
                              </w:rPr>
                              <w:t>-</w:t>
                            </w:r>
                            <w:r w:rsidRPr="00F9056B">
                              <w:rPr>
                                <w:rFonts w:cs="Tahoma" w:hint="eastAsia"/>
                                <w:color w:val="0B5294"/>
                                <w:spacing w:val="-4"/>
                                <w:sz w:val="24"/>
                                <w:szCs w:val="24"/>
                                <w:rtl/>
                              </w:rPr>
                              <w:t>לאומי</w:t>
                            </w:r>
                            <w:r w:rsidRPr="00F9056B">
                              <w:rPr>
                                <w:rFonts w:cs="Tahoma"/>
                                <w:color w:val="0B5294"/>
                                <w:spacing w:val="-4"/>
                                <w:sz w:val="24"/>
                                <w:szCs w:val="24"/>
                                <w:rtl/>
                              </w:rPr>
                              <w:t xml:space="preserve"> </w:t>
                            </w:r>
                          </w:p>
                          <w:p w:rsidR="002D7F58" w:rsidRPr="00373C5D" w:rsidP="00F9056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56880931" name="תמונה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8666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2400" filled="f" stroked="f">
                <v:textbox>
                  <w:txbxContent>
                    <w:p w:rsidR="002D7F58" w:rsidRPr="00373C5D" w:rsidP="00F9056B">
                      <w:pPr>
                        <w:spacing w:line="240" w:lineRule="atLeast"/>
                        <w:rPr>
                          <w:rFonts w:cs="Tahoma"/>
                          <w:b/>
                          <w:bCs/>
                          <w:color w:val="0B5294"/>
                          <w:sz w:val="48"/>
                          <w:szCs w:val="48"/>
                          <w:rtl/>
                        </w:rPr>
                      </w:pPr>
                      <w:drawing>
                        <wp:inline distT="0" distB="0" distL="0" distR="0">
                          <wp:extent cx="311150" cy="256800"/>
                          <wp:effectExtent l="0" t="0" r="0" b="0"/>
                          <wp:docPr id="64" name="תמונה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448976"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D7F58" w:rsidP="00F9056B">
                      <w:pPr>
                        <w:spacing w:before="120" w:after="0" w:line="240" w:lineRule="atLeast"/>
                        <w:rPr>
                          <w:rFonts w:cs="Tahoma"/>
                          <w:color w:val="0B5294"/>
                          <w:spacing w:val="-4"/>
                          <w:sz w:val="24"/>
                          <w:szCs w:val="24"/>
                          <w:rtl/>
                        </w:rPr>
                      </w:pPr>
                      <w:r w:rsidRPr="00F9056B">
                        <w:rPr>
                          <w:rFonts w:cs="Tahoma" w:hint="eastAsia"/>
                          <w:color w:val="0B5294"/>
                          <w:spacing w:val="-4"/>
                          <w:sz w:val="24"/>
                          <w:szCs w:val="24"/>
                          <w:rtl/>
                        </w:rPr>
                        <w:t>עולה</w:t>
                      </w:r>
                      <w:r w:rsidRPr="00F9056B">
                        <w:rPr>
                          <w:rFonts w:cs="Tahoma"/>
                          <w:color w:val="0B5294"/>
                          <w:spacing w:val="-4"/>
                          <w:sz w:val="24"/>
                          <w:szCs w:val="24"/>
                          <w:rtl/>
                        </w:rPr>
                        <w:t xml:space="preserve"> </w:t>
                      </w:r>
                      <w:r w:rsidRPr="00F9056B">
                        <w:rPr>
                          <w:rFonts w:cs="Tahoma" w:hint="eastAsia"/>
                          <w:color w:val="0B5294"/>
                          <w:spacing w:val="-4"/>
                          <w:sz w:val="24"/>
                          <w:szCs w:val="24"/>
                          <w:rtl/>
                        </w:rPr>
                        <w:t>החשש</w:t>
                      </w:r>
                      <w:r w:rsidRPr="00F9056B">
                        <w:rPr>
                          <w:rFonts w:cs="Tahoma"/>
                          <w:color w:val="0B5294"/>
                          <w:spacing w:val="-4"/>
                          <w:sz w:val="24"/>
                          <w:szCs w:val="24"/>
                          <w:rtl/>
                        </w:rPr>
                        <w:t xml:space="preserve"> </w:t>
                      </w:r>
                      <w:r w:rsidRPr="00F9056B">
                        <w:rPr>
                          <w:rFonts w:cs="Tahoma" w:hint="eastAsia"/>
                          <w:color w:val="0B5294"/>
                          <w:spacing w:val="-4"/>
                          <w:sz w:val="24"/>
                          <w:szCs w:val="24"/>
                          <w:rtl/>
                        </w:rPr>
                        <w:t>כי</w:t>
                      </w:r>
                      <w:r w:rsidRPr="00F9056B">
                        <w:rPr>
                          <w:rFonts w:cs="Tahoma"/>
                          <w:color w:val="0B5294"/>
                          <w:spacing w:val="-4"/>
                          <w:sz w:val="24"/>
                          <w:szCs w:val="24"/>
                          <w:rtl/>
                        </w:rPr>
                        <w:t xml:space="preserve"> </w:t>
                      </w:r>
                      <w:r w:rsidRPr="00F9056B">
                        <w:rPr>
                          <w:rFonts w:cs="Tahoma" w:hint="eastAsia"/>
                          <w:color w:val="0B5294"/>
                          <w:spacing w:val="-4"/>
                          <w:sz w:val="24"/>
                          <w:szCs w:val="24"/>
                          <w:rtl/>
                        </w:rPr>
                        <w:t>חוזק</w:t>
                      </w:r>
                      <w:r w:rsidRPr="00F9056B">
                        <w:rPr>
                          <w:rFonts w:cs="Tahoma"/>
                          <w:color w:val="0B5294"/>
                          <w:spacing w:val="-4"/>
                          <w:sz w:val="24"/>
                          <w:szCs w:val="24"/>
                          <w:rtl/>
                        </w:rPr>
                        <w:t xml:space="preserve"> </w:t>
                      </w:r>
                      <w:r w:rsidRPr="00F9056B">
                        <w:rPr>
                          <w:rFonts w:cs="Tahoma" w:hint="eastAsia"/>
                          <w:color w:val="0B5294"/>
                          <w:spacing w:val="-4"/>
                          <w:sz w:val="24"/>
                          <w:szCs w:val="24"/>
                          <w:rtl/>
                        </w:rPr>
                        <w:t>הבטון</w:t>
                      </w:r>
                      <w:r w:rsidRPr="00F9056B">
                        <w:rPr>
                          <w:rFonts w:cs="Tahoma"/>
                          <w:color w:val="0B5294"/>
                          <w:spacing w:val="-4"/>
                          <w:sz w:val="24"/>
                          <w:szCs w:val="24"/>
                          <w:rtl/>
                        </w:rPr>
                        <w:t xml:space="preserve"> </w:t>
                      </w:r>
                      <w:r w:rsidRPr="00F9056B">
                        <w:rPr>
                          <w:rFonts w:cs="Tahoma" w:hint="eastAsia"/>
                          <w:color w:val="0B5294"/>
                          <w:spacing w:val="-4"/>
                          <w:sz w:val="24"/>
                          <w:szCs w:val="24"/>
                          <w:rtl/>
                        </w:rPr>
                        <w:t>בישראל</w:t>
                      </w:r>
                      <w:r w:rsidRPr="00F9056B">
                        <w:rPr>
                          <w:rFonts w:cs="Tahoma"/>
                          <w:color w:val="0B5294"/>
                          <w:spacing w:val="-4"/>
                          <w:sz w:val="24"/>
                          <w:szCs w:val="24"/>
                          <w:rtl/>
                        </w:rPr>
                        <w:t xml:space="preserve"> </w:t>
                      </w:r>
                      <w:r w:rsidRPr="00F9056B">
                        <w:rPr>
                          <w:rFonts w:cs="Tahoma" w:hint="eastAsia"/>
                          <w:color w:val="0B5294"/>
                          <w:spacing w:val="-4"/>
                          <w:sz w:val="24"/>
                          <w:szCs w:val="24"/>
                          <w:rtl/>
                        </w:rPr>
                        <w:t>אינו</w:t>
                      </w:r>
                      <w:r w:rsidRPr="00F9056B">
                        <w:rPr>
                          <w:rFonts w:cs="Tahoma"/>
                          <w:color w:val="0B5294"/>
                          <w:spacing w:val="-4"/>
                          <w:sz w:val="24"/>
                          <w:szCs w:val="24"/>
                          <w:rtl/>
                        </w:rPr>
                        <w:t xml:space="preserve"> </w:t>
                      </w:r>
                      <w:r w:rsidRPr="00F9056B">
                        <w:rPr>
                          <w:rFonts w:cs="Tahoma" w:hint="eastAsia"/>
                          <w:color w:val="0B5294"/>
                          <w:spacing w:val="-4"/>
                          <w:sz w:val="24"/>
                          <w:szCs w:val="24"/>
                          <w:rtl/>
                        </w:rPr>
                        <w:t>עומד</w:t>
                      </w:r>
                      <w:r w:rsidRPr="00F9056B">
                        <w:rPr>
                          <w:rFonts w:cs="Tahoma"/>
                          <w:color w:val="0B5294"/>
                          <w:spacing w:val="-4"/>
                          <w:sz w:val="24"/>
                          <w:szCs w:val="24"/>
                          <w:rtl/>
                        </w:rPr>
                        <w:t xml:space="preserve"> </w:t>
                      </w:r>
                      <w:r w:rsidRPr="00F9056B">
                        <w:rPr>
                          <w:rFonts w:cs="Tahoma" w:hint="eastAsia"/>
                          <w:color w:val="0B5294"/>
                          <w:spacing w:val="-4"/>
                          <w:sz w:val="24"/>
                          <w:szCs w:val="24"/>
                          <w:rtl/>
                        </w:rPr>
                        <w:t>בתקן</w:t>
                      </w:r>
                      <w:r w:rsidRPr="00F9056B">
                        <w:rPr>
                          <w:rFonts w:cs="Tahoma"/>
                          <w:color w:val="0B5294"/>
                          <w:spacing w:val="-4"/>
                          <w:sz w:val="24"/>
                          <w:szCs w:val="24"/>
                          <w:rtl/>
                        </w:rPr>
                        <w:t xml:space="preserve"> </w:t>
                      </w:r>
                      <w:r w:rsidRPr="00F9056B">
                        <w:rPr>
                          <w:rFonts w:cs="Tahoma" w:hint="eastAsia"/>
                          <w:color w:val="0B5294"/>
                          <w:spacing w:val="-4"/>
                          <w:sz w:val="24"/>
                          <w:szCs w:val="24"/>
                          <w:rtl/>
                        </w:rPr>
                        <w:t>הבין</w:t>
                      </w:r>
                      <w:r w:rsidRPr="00F9056B">
                        <w:rPr>
                          <w:rFonts w:cs="Tahoma"/>
                          <w:color w:val="0B5294"/>
                          <w:spacing w:val="-4"/>
                          <w:sz w:val="24"/>
                          <w:szCs w:val="24"/>
                          <w:rtl/>
                        </w:rPr>
                        <w:t>-</w:t>
                      </w:r>
                      <w:r w:rsidRPr="00F9056B">
                        <w:rPr>
                          <w:rFonts w:cs="Tahoma" w:hint="eastAsia"/>
                          <w:color w:val="0B5294"/>
                          <w:spacing w:val="-4"/>
                          <w:sz w:val="24"/>
                          <w:szCs w:val="24"/>
                          <w:rtl/>
                        </w:rPr>
                        <w:t>לאומי</w:t>
                      </w:r>
                      <w:r w:rsidRPr="00F9056B">
                        <w:rPr>
                          <w:rFonts w:cs="Tahoma"/>
                          <w:color w:val="0B5294"/>
                          <w:spacing w:val="-4"/>
                          <w:sz w:val="24"/>
                          <w:szCs w:val="24"/>
                          <w:rtl/>
                        </w:rPr>
                        <w:t xml:space="preserve"> </w:t>
                      </w:r>
                      <w:r w:rsidRPr="00F9056B">
                        <w:rPr>
                          <w:rFonts w:cs="Tahoma" w:hint="eastAsia"/>
                          <w:color w:val="0B5294"/>
                          <w:spacing w:val="-4"/>
                          <w:sz w:val="24"/>
                          <w:szCs w:val="24"/>
                          <w:rtl/>
                        </w:rPr>
                        <w:t>או</w:t>
                      </w:r>
                      <w:r w:rsidRPr="00F9056B">
                        <w:rPr>
                          <w:rFonts w:cs="Tahoma"/>
                          <w:color w:val="0B5294"/>
                          <w:spacing w:val="-4"/>
                          <w:sz w:val="24"/>
                          <w:szCs w:val="24"/>
                          <w:rtl/>
                        </w:rPr>
                        <w:t xml:space="preserve"> </w:t>
                      </w:r>
                      <w:r w:rsidRPr="00F9056B">
                        <w:rPr>
                          <w:rFonts w:cs="Tahoma" w:hint="eastAsia"/>
                          <w:color w:val="0B5294"/>
                          <w:spacing w:val="-4"/>
                          <w:sz w:val="24"/>
                          <w:szCs w:val="24"/>
                          <w:rtl/>
                        </w:rPr>
                        <w:t>שהבטון</w:t>
                      </w:r>
                      <w:r w:rsidRPr="00F9056B">
                        <w:rPr>
                          <w:rFonts w:cs="Tahoma"/>
                          <w:color w:val="0B5294"/>
                          <w:spacing w:val="-4"/>
                          <w:sz w:val="24"/>
                          <w:szCs w:val="24"/>
                          <w:rtl/>
                        </w:rPr>
                        <w:t xml:space="preserve"> </w:t>
                      </w:r>
                      <w:r w:rsidRPr="00F9056B">
                        <w:rPr>
                          <w:rFonts w:cs="Tahoma" w:hint="eastAsia"/>
                          <w:color w:val="0B5294"/>
                          <w:spacing w:val="-4"/>
                          <w:sz w:val="24"/>
                          <w:szCs w:val="24"/>
                          <w:rtl/>
                        </w:rPr>
                        <w:t>מיוצר</w:t>
                      </w:r>
                      <w:r w:rsidRPr="00F9056B">
                        <w:rPr>
                          <w:rFonts w:cs="Tahoma"/>
                          <w:color w:val="0B5294"/>
                          <w:spacing w:val="-4"/>
                          <w:sz w:val="24"/>
                          <w:szCs w:val="24"/>
                          <w:rtl/>
                        </w:rPr>
                        <w:t xml:space="preserve"> </w:t>
                      </w:r>
                      <w:r w:rsidRPr="00F9056B">
                        <w:rPr>
                          <w:rFonts w:cs="Tahoma" w:hint="eastAsia"/>
                          <w:color w:val="0B5294"/>
                          <w:spacing w:val="-4"/>
                          <w:sz w:val="24"/>
                          <w:szCs w:val="24"/>
                          <w:rtl/>
                        </w:rPr>
                        <w:t>בישראל</w:t>
                      </w:r>
                      <w:r w:rsidRPr="00F9056B">
                        <w:rPr>
                          <w:rFonts w:cs="Tahoma"/>
                          <w:color w:val="0B5294"/>
                          <w:spacing w:val="-4"/>
                          <w:sz w:val="24"/>
                          <w:szCs w:val="24"/>
                          <w:rtl/>
                        </w:rPr>
                        <w:t xml:space="preserve"> </w:t>
                      </w:r>
                      <w:r w:rsidRPr="00F9056B">
                        <w:rPr>
                          <w:rFonts w:cs="Tahoma" w:hint="eastAsia"/>
                          <w:color w:val="0B5294"/>
                          <w:spacing w:val="-4"/>
                          <w:sz w:val="24"/>
                          <w:szCs w:val="24"/>
                          <w:rtl/>
                        </w:rPr>
                        <w:t>בחוזק</w:t>
                      </w:r>
                      <w:r w:rsidRPr="00F9056B">
                        <w:rPr>
                          <w:rFonts w:cs="Tahoma"/>
                          <w:color w:val="0B5294"/>
                          <w:spacing w:val="-4"/>
                          <w:sz w:val="24"/>
                          <w:szCs w:val="24"/>
                          <w:rtl/>
                        </w:rPr>
                        <w:t xml:space="preserve"> </w:t>
                      </w:r>
                      <w:r w:rsidRPr="00F9056B">
                        <w:rPr>
                          <w:rFonts w:cs="Tahoma" w:hint="eastAsia"/>
                          <w:color w:val="0B5294"/>
                          <w:spacing w:val="-4"/>
                          <w:sz w:val="24"/>
                          <w:szCs w:val="24"/>
                          <w:rtl/>
                        </w:rPr>
                        <w:t>סטטיסטי</w:t>
                      </w:r>
                      <w:r w:rsidRPr="00F9056B">
                        <w:rPr>
                          <w:rFonts w:cs="Tahoma"/>
                          <w:color w:val="0B5294"/>
                          <w:spacing w:val="-4"/>
                          <w:sz w:val="24"/>
                          <w:szCs w:val="24"/>
                          <w:rtl/>
                        </w:rPr>
                        <w:t xml:space="preserve"> </w:t>
                      </w:r>
                      <w:r w:rsidRPr="00F9056B">
                        <w:rPr>
                          <w:rFonts w:cs="Tahoma" w:hint="eastAsia"/>
                          <w:color w:val="0B5294"/>
                          <w:spacing w:val="-4"/>
                          <w:sz w:val="24"/>
                          <w:szCs w:val="24"/>
                          <w:rtl/>
                        </w:rPr>
                        <w:t>ממוצע</w:t>
                      </w:r>
                      <w:r w:rsidRPr="00F9056B">
                        <w:rPr>
                          <w:rFonts w:cs="Tahoma"/>
                          <w:color w:val="0B5294"/>
                          <w:spacing w:val="-4"/>
                          <w:sz w:val="24"/>
                          <w:szCs w:val="24"/>
                          <w:rtl/>
                        </w:rPr>
                        <w:t xml:space="preserve"> </w:t>
                      </w:r>
                      <w:r w:rsidRPr="00F9056B">
                        <w:rPr>
                          <w:rFonts w:cs="Tahoma" w:hint="eastAsia"/>
                          <w:color w:val="0B5294"/>
                          <w:spacing w:val="-4"/>
                          <w:sz w:val="24"/>
                          <w:szCs w:val="24"/>
                          <w:rtl/>
                        </w:rPr>
                        <w:t>נמוך</w:t>
                      </w:r>
                      <w:r w:rsidRPr="00F9056B">
                        <w:rPr>
                          <w:rFonts w:cs="Tahoma"/>
                          <w:color w:val="0B5294"/>
                          <w:spacing w:val="-4"/>
                          <w:sz w:val="24"/>
                          <w:szCs w:val="24"/>
                          <w:rtl/>
                        </w:rPr>
                        <w:t xml:space="preserve"> </w:t>
                      </w:r>
                      <w:r w:rsidRPr="00F9056B">
                        <w:rPr>
                          <w:rFonts w:cs="Tahoma" w:hint="eastAsia"/>
                          <w:color w:val="0B5294"/>
                          <w:spacing w:val="-4"/>
                          <w:sz w:val="24"/>
                          <w:szCs w:val="24"/>
                          <w:rtl/>
                        </w:rPr>
                        <w:t>מן</w:t>
                      </w:r>
                      <w:r w:rsidRPr="00F9056B">
                        <w:rPr>
                          <w:rFonts w:cs="Tahoma"/>
                          <w:color w:val="0B5294"/>
                          <w:spacing w:val="-4"/>
                          <w:sz w:val="24"/>
                          <w:szCs w:val="24"/>
                          <w:rtl/>
                        </w:rPr>
                        <w:t xml:space="preserve"> </w:t>
                      </w:r>
                      <w:r w:rsidRPr="00F9056B">
                        <w:rPr>
                          <w:rFonts w:cs="Tahoma" w:hint="eastAsia"/>
                          <w:color w:val="0B5294"/>
                          <w:spacing w:val="-4"/>
                          <w:sz w:val="24"/>
                          <w:szCs w:val="24"/>
                          <w:rtl/>
                        </w:rPr>
                        <w:t>המקובל</w:t>
                      </w:r>
                      <w:r w:rsidRPr="00F9056B">
                        <w:rPr>
                          <w:rFonts w:cs="Tahoma"/>
                          <w:color w:val="0B5294"/>
                          <w:spacing w:val="-4"/>
                          <w:sz w:val="24"/>
                          <w:szCs w:val="24"/>
                          <w:rtl/>
                        </w:rPr>
                        <w:t xml:space="preserve"> </w:t>
                      </w:r>
                      <w:r w:rsidRPr="00F9056B">
                        <w:rPr>
                          <w:rFonts w:cs="Tahoma" w:hint="eastAsia"/>
                          <w:color w:val="0B5294"/>
                          <w:spacing w:val="-4"/>
                          <w:sz w:val="24"/>
                          <w:szCs w:val="24"/>
                          <w:rtl/>
                        </w:rPr>
                        <w:t>לפי</w:t>
                      </w:r>
                      <w:r w:rsidRPr="00F9056B">
                        <w:rPr>
                          <w:rFonts w:cs="Tahoma"/>
                          <w:color w:val="0B5294"/>
                          <w:spacing w:val="-4"/>
                          <w:sz w:val="24"/>
                          <w:szCs w:val="24"/>
                          <w:rtl/>
                        </w:rPr>
                        <w:t xml:space="preserve"> </w:t>
                      </w:r>
                      <w:r w:rsidRPr="00F9056B">
                        <w:rPr>
                          <w:rFonts w:cs="Tahoma" w:hint="eastAsia"/>
                          <w:color w:val="0B5294"/>
                          <w:spacing w:val="-4"/>
                          <w:sz w:val="24"/>
                          <w:szCs w:val="24"/>
                          <w:rtl/>
                        </w:rPr>
                        <w:t>התקן</w:t>
                      </w:r>
                      <w:r w:rsidRPr="00F9056B">
                        <w:rPr>
                          <w:rFonts w:cs="Tahoma"/>
                          <w:color w:val="0B5294"/>
                          <w:spacing w:val="-4"/>
                          <w:sz w:val="24"/>
                          <w:szCs w:val="24"/>
                          <w:rtl/>
                        </w:rPr>
                        <w:t xml:space="preserve"> </w:t>
                      </w:r>
                      <w:r w:rsidRPr="00F9056B">
                        <w:rPr>
                          <w:rFonts w:cs="Tahoma" w:hint="eastAsia"/>
                          <w:color w:val="0B5294"/>
                          <w:spacing w:val="-4"/>
                          <w:sz w:val="24"/>
                          <w:szCs w:val="24"/>
                          <w:rtl/>
                        </w:rPr>
                        <w:t>הבין</w:t>
                      </w:r>
                      <w:r w:rsidRPr="00F9056B">
                        <w:rPr>
                          <w:rFonts w:cs="Tahoma"/>
                          <w:color w:val="0B5294"/>
                          <w:spacing w:val="-4"/>
                          <w:sz w:val="24"/>
                          <w:szCs w:val="24"/>
                          <w:rtl/>
                        </w:rPr>
                        <w:t>-</w:t>
                      </w:r>
                      <w:r w:rsidRPr="00F9056B">
                        <w:rPr>
                          <w:rFonts w:cs="Tahoma" w:hint="eastAsia"/>
                          <w:color w:val="0B5294"/>
                          <w:spacing w:val="-4"/>
                          <w:sz w:val="24"/>
                          <w:szCs w:val="24"/>
                          <w:rtl/>
                        </w:rPr>
                        <w:t>לאומי</w:t>
                      </w:r>
                      <w:r w:rsidRPr="00F9056B">
                        <w:rPr>
                          <w:rFonts w:cs="Tahoma"/>
                          <w:color w:val="0B5294"/>
                          <w:spacing w:val="-4"/>
                          <w:sz w:val="24"/>
                          <w:szCs w:val="24"/>
                          <w:rtl/>
                        </w:rPr>
                        <w:t xml:space="preserve"> </w:t>
                      </w:r>
                    </w:p>
                    <w:p w:rsidR="002D7F58" w:rsidRPr="00373C5D" w:rsidP="00F9056B">
                      <w:pPr>
                        <w:spacing w:before="120" w:after="0" w:line="240" w:lineRule="atLeast"/>
                        <w:rPr>
                          <w:rFonts w:cs="Tahoma"/>
                          <w:b/>
                          <w:bCs/>
                          <w:color w:val="0B5294"/>
                          <w:sz w:val="48"/>
                          <w:szCs w:val="48"/>
                          <w:rtl/>
                        </w:rPr>
                      </w:pPr>
                      <w:drawing>
                        <wp:inline distT="0" distB="0" distL="0" distR="0">
                          <wp:extent cx="288000" cy="31337"/>
                          <wp:effectExtent l="0" t="0" r="0" b="6985"/>
                          <wp:docPr id="65" name="תמונה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029705"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760A24">
        <w:rPr>
          <w:rFonts w:hint="cs"/>
          <w:rtl/>
        </w:rPr>
        <w:t xml:space="preserve"> </w:t>
      </w:r>
    </w:p>
    <w:p w:rsidR="00760A24" w:rsidRPr="00142293" w:rsidP="00760A24">
      <w:pPr>
        <w:spacing w:line="240" w:lineRule="exact"/>
        <w:ind w:right="2268"/>
        <w:jc w:val="both"/>
        <w:rPr>
          <w:rFonts w:ascii="Tahoma" w:hAnsi="Tahoma" w:cs="Tahoma"/>
          <w:sz w:val="17"/>
          <w:szCs w:val="17"/>
          <w:rtl/>
        </w:rPr>
      </w:pPr>
    </w:p>
    <w:p w:rsidR="006E45B0" w:rsidRPr="00760A24" w:rsidP="00760A24">
      <w:pPr>
        <w:pStyle w:val="KOT6"/>
        <w:rPr>
          <w:rFonts w:eastAsiaTheme="minorEastAsia"/>
          <w:rtl/>
        </w:rPr>
      </w:pPr>
      <w:r w:rsidRPr="00760A24">
        <w:rPr>
          <w:rFonts w:eastAsiaTheme="minorEastAsia" w:hint="cs"/>
          <w:rtl/>
        </w:rPr>
        <w:t>ליקויים באישורם של מפעלי הבטון ובפיקוח עליהם</w:t>
      </w:r>
    </w:p>
    <w:p w:rsidR="006E45B0" w:rsidRPr="00142293" w:rsidP="00807D83">
      <w:pPr>
        <w:tabs>
          <w:tab w:val="left" w:pos="8306"/>
        </w:tabs>
        <w:spacing w:line="240" w:lineRule="exact"/>
        <w:ind w:right="2268"/>
        <w:jc w:val="both"/>
        <w:rPr>
          <w:rFonts w:ascii="Tahoma" w:hAnsi="Tahoma" w:cs="Tahoma"/>
          <w:sz w:val="17"/>
          <w:szCs w:val="17"/>
        </w:rPr>
      </w:pPr>
      <w:r w:rsidRPr="00142293">
        <w:rPr>
          <w:rFonts w:ascii="Tahoma" w:hAnsi="Tahoma" w:cs="Tahoma" w:hint="cs"/>
          <w:sz w:val="17"/>
          <w:szCs w:val="17"/>
          <w:rtl/>
        </w:rPr>
        <w:t>תקנות התקנים (תו תקן וסימן השגחה), התשמ"ב-1982, מסדירות את תהליך מתן ההיתר מאת מכון התקנים לסמן מוצר בתו תקן (להלן - היתר). על פי תקנות התקנים הוקמו שלושה גופים:</w:t>
      </w:r>
      <w:r w:rsidR="00760A24">
        <w:rPr>
          <w:rFonts w:ascii="Tahoma" w:hAnsi="Tahoma" w:cs="Tahoma" w:hint="cs"/>
          <w:sz w:val="17"/>
          <w:szCs w:val="17"/>
          <w:rtl/>
        </w:rPr>
        <w:t xml:space="preserve"> </w:t>
      </w:r>
      <w:r w:rsidRPr="00142293">
        <w:rPr>
          <w:rFonts w:ascii="Tahoma" w:hAnsi="Tahoma" w:cs="Tahoma" w:hint="cs"/>
          <w:sz w:val="17"/>
          <w:szCs w:val="17"/>
          <w:rtl/>
        </w:rPr>
        <w:t xml:space="preserve"> (א) מינהלת תו תקן (להלן - המינהלה), גוף ציבורי בראשות הממונה על התקינה</w:t>
      </w:r>
      <w:r w:rsidR="00807D83">
        <w:rPr>
          <w:rFonts w:ascii="Tahoma" w:hAnsi="Tahoma" w:cs="Tahoma" w:hint="cs"/>
          <w:sz w:val="17"/>
          <w:szCs w:val="17"/>
          <w:rtl/>
        </w:rPr>
        <w:t>,</w:t>
      </w:r>
      <w:r w:rsidRPr="00142293">
        <w:rPr>
          <w:rFonts w:ascii="Tahoma" w:hAnsi="Tahoma" w:cs="Tahoma" w:hint="cs"/>
          <w:sz w:val="17"/>
          <w:szCs w:val="17"/>
          <w:rtl/>
        </w:rPr>
        <w:t xml:space="preserve"> ובו חברים 11 אנשים הנבחרים אחת לשלוש שנים בידי המועצה הכללית של המכון, בהמלצת הוועד הפועל של המכון, וכן נציג מנהל המכון. המינהלה היא הגוף העליון לניהול ענייני תו התקן</w:t>
      </w:r>
      <w:r>
        <w:rPr>
          <w:rFonts w:ascii="Tahoma" w:hAnsi="Tahoma" w:cs="Tahoma"/>
          <w:sz w:val="17"/>
          <w:szCs w:val="17"/>
          <w:vertAlign w:val="superscript"/>
          <w:rtl/>
        </w:rPr>
        <w:footnoteReference w:id="114"/>
      </w:r>
      <w:r w:rsidRPr="00142293">
        <w:rPr>
          <w:rFonts w:ascii="Tahoma" w:hAnsi="Tahoma" w:cs="Tahoma" w:hint="cs"/>
          <w:sz w:val="17"/>
          <w:szCs w:val="17"/>
          <w:rtl/>
        </w:rPr>
        <w:t xml:space="preserve">; </w:t>
      </w:r>
      <w:r w:rsidR="00760A24">
        <w:rPr>
          <w:rFonts w:ascii="Tahoma" w:hAnsi="Tahoma" w:cs="Tahoma" w:hint="cs"/>
          <w:sz w:val="17"/>
          <w:szCs w:val="17"/>
          <w:rtl/>
        </w:rPr>
        <w:t xml:space="preserve"> </w:t>
      </w:r>
      <w:r w:rsidRPr="00142293">
        <w:rPr>
          <w:rFonts w:ascii="Tahoma" w:hAnsi="Tahoma" w:cs="Tahoma" w:hint="cs"/>
          <w:sz w:val="17"/>
          <w:szCs w:val="17"/>
          <w:rtl/>
        </w:rPr>
        <w:t>(ב) ועדת היתרים שחברים בה הממונה על התקינה, נציג מנהל המכון ושלושה חברים שמְמַנָּה המינהלה</w:t>
      </w:r>
      <w:r w:rsidR="00807D83">
        <w:rPr>
          <w:rFonts w:ascii="Tahoma" w:hAnsi="Tahoma" w:cs="Tahoma" w:hint="cs"/>
          <w:sz w:val="17"/>
          <w:szCs w:val="17"/>
          <w:rtl/>
        </w:rPr>
        <w:t xml:space="preserve"> </w:t>
      </w:r>
      <w:r w:rsidRPr="00142293" w:rsidR="00807D83">
        <w:rPr>
          <w:rFonts w:ascii="Tahoma" w:hAnsi="Tahoma" w:cs="Tahoma" w:hint="cs"/>
          <w:sz w:val="17"/>
          <w:szCs w:val="17"/>
          <w:rtl/>
        </w:rPr>
        <w:t>(להלן - ועדת ההיתרים)</w:t>
      </w:r>
      <w:r w:rsidRPr="00142293">
        <w:rPr>
          <w:rFonts w:ascii="Tahoma" w:hAnsi="Tahoma" w:cs="Tahoma" w:hint="cs"/>
          <w:sz w:val="17"/>
          <w:szCs w:val="17"/>
          <w:rtl/>
        </w:rPr>
        <w:t xml:space="preserve">. הוועדה מוסמכת להעניק היתר לסימון מוצר בתו </w:t>
      </w:r>
      <w:r w:rsidRPr="00142293">
        <w:rPr>
          <w:rFonts w:ascii="Tahoma" w:hAnsi="Tahoma" w:cs="Tahoma" w:hint="cs"/>
          <w:sz w:val="17"/>
          <w:szCs w:val="17"/>
          <w:rtl/>
        </w:rPr>
        <w:t xml:space="preserve">תקן וגם לבטלו; </w:t>
      </w:r>
      <w:r w:rsidR="00760A24">
        <w:rPr>
          <w:rFonts w:ascii="Tahoma" w:hAnsi="Tahoma" w:cs="Tahoma" w:hint="cs"/>
          <w:sz w:val="17"/>
          <w:szCs w:val="17"/>
          <w:rtl/>
        </w:rPr>
        <w:t xml:space="preserve"> </w:t>
      </w:r>
      <w:r w:rsidRPr="00142293">
        <w:rPr>
          <w:rFonts w:ascii="Tahoma" w:hAnsi="Tahoma" w:cs="Tahoma" w:hint="cs"/>
          <w:sz w:val="17"/>
          <w:szCs w:val="17"/>
          <w:rtl/>
        </w:rPr>
        <w:t>(ג) ועדות מקצועיות למגוון ענפי ייצור שמְמַנָּה המינהלה, וחבריהן מומחים בנושאי עיסוקן.</w:t>
      </w:r>
    </w:p>
    <w:p w:rsidR="006E45B0" w:rsidRPr="00142293" w:rsidP="00807D83">
      <w:pPr>
        <w:tabs>
          <w:tab w:val="left" w:pos="8306"/>
        </w:tabs>
        <w:spacing w:line="240" w:lineRule="exact"/>
        <w:ind w:right="2268"/>
        <w:jc w:val="both"/>
        <w:rPr>
          <w:rFonts w:ascii="Tahoma" w:hAnsi="Tahoma" w:cs="Tahoma"/>
          <w:sz w:val="17"/>
          <w:szCs w:val="17"/>
          <w:rtl/>
        </w:rPr>
      </w:pPr>
      <w:r w:rsidRPr="00142293">
        <w:rPr>
          <w:rFonts w:ascii="Tahoma" w:hAnsi="Tahoma" w:cs="Tahoma"/>
          <w:sz w:val="17"/>
          <w:szCs w:val="17"/>
          <w:rtl/>
        </w:rPr>
        <w:t>ועדה מקצועית מוסמכת</w:t>
      </w:r>
      <w:r w:rsidR="00807D83">
        <w:rPr>
          <w:rFonts w:ascii="Tahoma" w:hAnsi="Tahoma" w:cs="Tahoma" w:hint="cs"/>
          <w:sz w:val="17"/>
          <w:szCs w:val="17"/>
          <w:rtl/>
        </w:rPr>
        <w:t xml:space="preserve"> לאלה</w:t>
      </w:r>
      <w:r w:rsidRPr="00142293">
        <w:rPr>
          <w:rFonts w:ascii="Tahoma" w:hAnsi="Tahoma" w:cs="Tahoma"/>
          <w:sz w:val="17"/>
          <w:szCs w:val="17"/>
          <w:rtl/>
        </w:rPr>
        <w:t>:</w:t>
      </w:r>
      <w:r w:rsidRPr="00142293">
        <w:rPr>
          <w:rFonts w:ascii="Tahoma" w:hAnsi="Tahoma" w:cs="Tahoma" w:hint="cs"/>
          <w:sz w:val="17"/>
          <w:szCs w:val="17"/>
          <w:rtl/>
        </w:rPr>
        <w:t xml:space="preserve"> </w:t>
      </w:r>
      <w:r w:rsidR="00760A24">
        <w:rPr>
          <w:rFonts w:ascii="Tahoma" w:hAnsi="Tahoma" w:cs="Tahoma" w:hint="cs"/>
          <w:sz w:val="17"/>
          <w:szCs w:val="17"/>
          <w:rtl/>
        </w:rPr>
        <w:t xml:space="preserve"> </w:t>
      </w:r>
      <w:r w:rsidRPr="00142293">
        <w:rPr>
          <w:rFonts w:ascii="Tahoma" w:hAnsi="Tahoma" w:cs="Tahoma"/>
          <w:sz w:val="17"/>
          <w:szCs w:val="17"/>
          <w:rtl/>
        </w:rPr>
        <w:t>(</w:t>
      </w:r>
      <w:r w:rsidRPr="00142293">
        <w:rPr>
          <w:rFonts w:ascii="Tahoma" w:hAnsi="Tahoma" w:cs="Tahoma" w:hint="cs"/>
          <w:sz w:val="17"/>
          <w:szCs w:val="17"/>
          <w:rtl/>
        </w:rPr>
        <w:t>א</w:t>
      </w:r>
      <w:r w:rsidRPr="00142293">
        <w:rPr>
          <w:rFonts w:ascii="Tahoma" w:hAnsi="Tahoma" w:cs="Tahoma"/>
          <w:sz w:val="17"/>
          <w:szCs w:val="17"/>
          <w:rtl/>
        </w:rPr>
        <w:t xml:space="preserve">) לבדוק את התקנים החלים על </w:t>
      </w:r>
      <w:r w:rsidR="00807D83">
        <w:rPr>
          <w:rFonts w:ascii="Tahoma" w:hAnsi="Tahoma" w:cs="Tahoma" w:hint="cs"/>
          <w:sz w:val="17"/>
          <w:szCs w:val="17"/>
          <w:rtl/>
        </w:rPr>
        <w:t>מוצר</w:t>
      </w:r>
      <w:r w:rsidRPr="00142293">
        <w:rPr>
          <w:rFonts w:ascii="Tahoma" w:hAnsi="Tahoma" w:cs="Tahoma"/>
          <w:sz w:val="17"/>
          <w:szCs w:val="17"/>
          <w:rtl/>
        </w:rPr>
        <w:t>, ולהחליט אם הם כוללים דרישות טיב או דרישו</w:t>
      </w:r>
      <w:r w:rsidR="00807D83">
        <w:rPr>
          <w:rFonts w:ascii="Tahoma" w:hAnsi="Tahoma" w:cs="Tahoma"/>
          <w:sz w:val="17"/>
          <w:szCs w:val="17"/>
          <w:rtl/>
        </w:rPr>
        <w:t>ת בטיחות במידה המאפשרת הענקת תו</w:t>
      </w:r>
      <w:r w:rsidR="00807D83">
        <w:rPr>
          <w:rFonts w:ascii="Tahoma" w:hAnsi="Tahoma" w:cs="Tahoma" w:hint="cs"/>
          <w:sz w:val="17"/>
          <w:szCs w:val="17"/>
          <w:rtl/>
        </w:rPr>
        <w:t xml:space="preserve"> </w:t>
      </w:r>
      <w:r w:rsidRPr="00142293">
        <w:rPr>
          <w:rFonts w:ascii="Tahoma" w:hAnsi="Tahoma" w:cs="Tahoma"/>
          <w:sz w:val="17"/>
          <w:szCs w:val="17"/>
          <w:rtl/>
        </w:rPr>
        <w:t>תקן;</w:t>
      </w:r>
      <w:r w:rsidRPr="00142293">
        <w:rPr>
          <w:rFonts w:ascii="Tahoma" w:hAnsi="Tahoma" w:cs="Tahoma" w:hint="cs"/>
          <w:sz w:val="17"/>
          <w:szCs w:val="17"/>
          <w:rtl/>
        </w:rPr>
        <w:t xml:space="preserve"> </w:t>
      </w:r>
      <w:r w:rsidR="00760A24">
        <w:rPr>
          <w:rFonts w:ascii="Tahoma" w:hAnsi="Tahoma" w:cs="Tahoma"/>
          <w:sz w:val="17"/>
          <w:szCs w:val="17"/>
          <w:rtl/>
        </w:rPr>
        <w:br/>
      </w:r>
      <w:r w:rsidRPr="00142293">
        <w:rPr>
          <w:rFonts w:ascii="Tahoma" w:hAnsi="Tahoma" w:cs="Tahoma"/>
          <w:sz w:val="17"/>
          <w:szCs w:val="17"/>
          <w:rtl/>
        </w:rPr>
        <w:t>(</w:t>
      </w:r>
      <w:r w:rsidRPr="00142293">
        <w:rPr>
          <w:rFonts w:ascii="Tahoma" w:hAnsi="Tahoma" w:cs="Tahoma" w:hint="cs"/>
          <w:sz w:val="17"/>
          <w:szCs w:val="17"/>
          <w:rtl/>
        </w:rPr>
        <w:t>ב</w:t>
      </w:r>
      <w:r w:rsidRPr="00142293">
        <w:rPr>
          <w:rFonts w:ascii="Tahoma" w:hAnsi="Tahoma" w:cs="Tahoma"/>
          <w:sz w:val="17"/>
          <w:szCs w:val="17"/>
          <w:rtl/>
        </w:rPr>
        <w:t>) לבחון מ</w:t>
      </w:r>
      <w:r w:rsidR="00807D83">
        <w:rPr>
          <w:rFonts w:ascii="Tahoma" w:hAnsi="Tahoma" w:cs="Tahoma" w:hint="cs"/>
          <w:sz w:val="17"/>
          <w:szCs w:val="17"/>
          <w:rtl/>
        </w:rPr>
        <w:t>ה</w:t>
      </w:r>
      <w:r w:rsidRPr="00142293">
        <w:rPr>
          <w:rFonts w:ascii="Tahoma" w:hAnsi="Tahoma" w:cs="Tahoma"/>
          <w:sz w:val="17"/>
          <w:szCs w:val="17"/>
          <w:rtl/>
        </w:rPr>
        <w:t xml:space="preserve">בחינה </w:t>
      </w:r>
      <w:r w:rsidR="00807D83">
        <w:rPr>
          <w:rFonts w:ascii="Tahoma" w:hAnsi="Tahoma" w:cs="Tahoma" w:hint="cs"/>
          <w:sz w:val="17"/>
          <w:szCs w:val="17"/>
          <w:rtl/>
        </w:rPr>
        <w:t>ה</w:t>
      </w:r>
      <w:r w:rsidRPr="00142293">
        <w:rPr>
          <w:rFonts w:ascii="Tahoma" w:hAnsi="Tahoma" w:cs="Tahoma"/>
          <w:sz w:val="17"/>
          <w:szCs w:val="17"/>
          <w:rtl/>
        </w:rPr>
        <w:t xml:space="preserve">מקצועית את דוחות </w:t>
      </w:r>
      <w:r w:rsidRPr="00142293">
        <w:rPr>
          <w:rFonts w:ascii="Tahoma" w:hAnsi="Tahoma" w:cs="Tahoma" w:hint="cs"/>
          <w:sz w:val="17"/>
          <w:szCs w:val="17"/>
          <w:rtl/>
        </w:rPr>
        <w:t>מינהלת תפעול תו תקן</w:t>
      </w:r>
      <w:r w:rsidRPr="00142293">
        <w:rPr>
          <w:rFonts w:ascii="Tahoma" w:hAnsi="Tahoma" w:cs="Tahoma"/>
          <w:sz w:val="17"/>
          <w:szCs w:val="17"/>
          <w:rtl/>
        </w:rPr>
        <w:t xml:space="preserve"> הנוגעים ל</w:t>
      </w:r>
      <w:r w:rsidRPr="00142293">
        <w:rPr>
          <w:rFonts w:ascii="Tahoma" w:hAnsi="Tahoma" w:cs="Tahoma" w:hint="cs"/>
          <w:sz w:val="17"/>
          <w:szCs w:val="17"/>
          <w:rtl/>
        </w:rPr>
        <w:t>פיקוח על ה</w:t>
      </w:r>
      <w:r w:rsidRPr="00142293">
        <w:rPr>
          <w:rFonts w:ascii="Tahoma" w:hAnsi="Tahoma" w:cs="Tahoma"/>
          <w:sz w:val="17"/>
          <w:szCs w:val="17"/>
          <w:rtl/>
        </w:rPr>
        <w:t xml:space="preserve">מצרכים שבתחום פעולתה ולהמליץ </w:t>
      </w:r>
      <w:r w:rsidR="00807D83">
        <w:rPr>
          <w:rFonts w:ascii="Tahoma" w:hAnsi="Tahoma" w:cs="Tahoma" w:hint="cs"/>
          <w:sz w:val="17"/>
          <w:szCs w:val="17"/>
          <w:rtl/>
        </w:rPr>
        <w:t>לו</w:t>
      </w:r>
      <w:r w:rsidRPr="00142293">
        <w:rPr>
          <w:rFonts w:ascii="Tahoma" w:hAnsi="Tahoma" w:cs="Tahoma"/>
          <w:sz w:val="17"/>
          <w:szCs w:val="17"/>
          <w:rtl/>
        </w:rPr>
        <w:t xml:space="preserve">ועדת ההיתרים על מתן ההיתר. בוועדה המקצועית לבטון שבעה חברים ומשקיף </w:t>
      </w:r>
      <w:r w:rsidR="00807D83">
        <w:rPr>
          <w:rFonts w:ascii="Tahoma" w:hAnsi="Tahoma" w:cs="Tahoma" w:hint="cs"/>
          <w:sz w:val="17"/>
          <w:szCs w:val="17"/>
          <w:rtl/>
        </w:rPr>
        <w:t>שהוא</w:t>
      </w:r>
      <w:r w:rsidRPr="00142293">
        <w:rPr>
          <w:rFonts w:ascii="Tahoma" w:hAnsi="Tahoma" w:cs="Tahoma"/>
          <w:sz w:val="17"/>
          <w:szCs w:val="17"/>
          <w:rtl/>
        </w:rPr>
        <w:t xml:space="preserve"> עובד במפעל בטון ומשמש נציג הקבלנים. יו"ר הוועדה הו</w:t>
      </w:r>
      <w:r w:rsidR="0077039E">
        <w:rPr>
          <w:rFonts w:ascii="Tahoma" w:hAnsi="Tahoma" w:cs="Tahoma" w:hint="cs"/>
          <w:sz w:val="17"/>
          <w:szCs w:val="17"/>
          <w:rtl/>
        </w:rPr>
        <w:t>א</w:t>
      </w:r>
      <w:r w:rsidRPr="00142293">
        <w:rPr>
          <w:rFonts w:ascii="Tahoma" w:hAnsi="Tahoma" w:cs="Tahoma"/>
          <w:sz w:val="17"/>
          <w:szCs w:val="17"/>
          <w:rtl/>
        </w:rPr>
        <w:t xml:space="preserve"> עובד במפעל בטון ו</w:t>
      </w:r>
      <w:r w:rsidRPr="00142293">
        <w:rPr>
          <w:rFonts w:ascii="Tahoma" w:hAnsi="Tahoma" w:cs="Tahoma" w:hint="cs"/>
          <w:sz w:val="17"/>
          <w:szCs w:val="17"/>
          <w:rtl/>
        </w:rPr>
        <w:t>חבר נוסף</w:t>
      </w:r>
      <w:r w:rsidRPr="00142293">
        <w:rPr>
          <w:rFonts w:ascii="Tahoma" w:hAnsi="Tahoma" w:cs="Tahoma"/>
          <w:sz w:val="17"/>
          <w:szCs w:val="17"/>
          <w:rtl/>
        </w:rPr>
        <w:t xml:space="preserve"> </w:t>
      </w:r>
      <w:r w:rsidRPr="00142293">
        <w:rPr>
          <w:rFonts w:ascii="Tahoma" w:hAnsi="Tahoma" w:cs="Tahoma" w:hint="cs"/>
          <w:sz w:val="17"/>
          <w:szCs w:val="17"/>
          <w:rtl/>
        </w:rPr>
        <w:t>הוא</w:t>
      </w:r>
      <w:r w:rsidRPr="00142293">
        <w:rPr>
          <w:rFonts w:ascii="Tahoma" w:hAnsi="Tahoma" w:cs="Tahoma"/>
          <w:sz w:val="17"/>
          <w:szCs w:val="17"/>
          <w:rtl/>
        </w:rPr>
        <w:t xml:space="preserve"> נציג התעשיינים</w:t>
      </w:r>
      <w:r w:rsidR="00807D83">
        <w:rPr>
          <w:rFonts w:ascii="Tahoma" w:hAnsi="Tahoma" w:cs="Tahoma" w:hint="cs"/>
          <w:sz w:val="17"/>
          <w:szCs w:val="17"/>
          <w:rtl/>
        </w:rPr>
        <w:t>; עוד חברים בה</w:t>
      </w:r>
      <w:r w:rsidRPr="00142293">
        <w:rPr>
          <w:rFonts w:ascii="Tahoma" w:hAnsi="Tahoma" w:cs="Tahoma"/>
          <w:sz w:val="17"/>
          <w:szCs w:val="17"/>
          <w:rtl/>
        </w:rPr>
        <w:t xml:space="preserve"> </w:t>
      </w:r>
      <w:r w:rsidRPr="00142293">
        <w:rPr>
          <w:rFonts w:ascii="Tahoma" w:hAnsi="Tahoma" w:cs="Tahoma" w:hint="cs"/>
          <w:sz w:val="17"/>
          <w:szCs w:val="17"/>
          <w:rtl/>
        </w:rPr>
        <w:t xml:space="preserve">שני נציגי מכון התקנים, נציג ארגון המהנדסים, </w:t>
      </w:r>
      <w:r w:rsidRPr="00142293">
        <w:rPr>
          <w:rFonts w:ascii="Tahoma" w:hAnsi="Tahoma" w:cs="Tahoma"/>
          <w:sz w:val="17"/>
          <w:szCs w:val="17"/>
          <w:rtl/>
        </w:rPr>
        <w:t>נציג משרד ה</w:t>
      </w:r>
      <w:r w:rsidR="0077039E">
        <w:rPr>
          <w:rFonts w:ascii="Tahoma" w:hAnsi="Tahoma" w:cs="Tahoma" w:hint="cs"/>
          <w:sz w:val="17"/>
          <w:szCs w:val="17"/>
          <w:rtl/>
        </w:rPr>
        <w:t>בינוי וה</w:t>
      </w:r>
      <w:r w:rsidRPr="00142293">
        <w:rPr>
          <w:rFonts w:ascii="Tahoma" w:hAnsi="Tahoma" w:cs="Tahoma"/>
          <w:sz w:val="17"/>
          <w:szCs w:val="17"/>
          <w:rtl/>
        </w:rPr>
        <w:t xml:space="preserve">שיכון </w:t>
      </w:r>
      <w:r w:rsidR="00F92A3D">
        <w:rPr>
          <w:rFonts w:ascii="Tahoma" w:hAnsi="Tahoma" w:cs="Tahoma" w:hint="cs"/>
          <w:sz w:val="17"/>
          <w:szCs w:val="17"/>
          <w:rtl/>
        </w:rPr>
        <w:t xml:space="preserve">ונציג </w:t>
      </w:r>
      <w:r w:rsidRPr="00142293">
        <w:rPr>
          <w:rFonts w:ascii="Tahoma" w:hAnsi="Tahoma" w:cs="Tahoma" w:hint="cs"/>
          <w:sz w:val="17"/>
          <w:szCs w:val="17"/>
          <w:rtl/>
        </w:rPr>
        <w:t>משרד הביטחון</w:t>
      </w:r>
      <w:r w:rsidR="00F92A3D">
        <w:rPr>
          <w:rFonts w:ascii="Tahoma" w:hAnsi="Tahoma" w:cs="Tahoma" w:hint="cs"/>
          <w:sz w:val="17"/>
          <w:szCs w:val="17"/>
          <w:rtl/>
        </w:rPr>
        <w:t>,</w:t>
      </w:r>
      <w:r w:rsidRPr="00142293">
        <w:rPr>
          <w:rFonts w:ascii="Tahoma" w:hAnsi="Tahoma" w:cs="Tahoma" w:hint="cs"/>
          <w:sz w:val="17"/>
          <w:szCs w:val="17"/>
          <w:rtl/>
        </w:rPr>
        <w:t xml:space="preserve"> </w:t>
      </w:r>
      <w:r w:rsidRPr="00142293">
        <w:rPr>
          <w:rFonts w:ascii="Tahoma" w:hAnsi="Tahoma" w:cs="Tahoma"/>
          <w:sz w:val="17"/>
          <w:szCs w:val="17"/>
          <w:rtl/>
        </w:rPr>
        <w:t>ואין בה נציגים של ארגוני צרכנים</w:t>
      </w:r>
      <w:r w:rsidRPr="00142293">
        <w:rPr>
          <w:rFonts w:ascii="Tahoma" w:hAnsi="Tahoma" w:cs="Tahoma" w:hint="cs"/>
          <w:sz w:val="17"/>
          <w:szCs w:val="17"/>
          <w:rtl/>
        </w:rPr>
        <w:t xml:space="preserve"> ויבואנים</w:t>
      </w:r>
      <w:r w:rsidRPr="00142293">
        <w:rPr>
          <w:rFonts w:ascii="Tahoma" w:hAnsi="Tahoma" w:cs="Tahoma"/>
          <w:sz w:val="17"/>
          <w:szCs w:val="17"/>
          <w:rtl/>
        </w:rPr>
        <w:t>.</w:t>
      </w:r>
    </w:p>
    <w:p w:rsidR="006E45B0" w:rsidRPr="00142293" w:rsidP="00964448">
      <w:pPr>
        <w:tabs>
          <w:tab w:val="left" w:pos="8306"/>
        </w:tabs>
        <w:spacing w:line="240" w:lineRule="exact"/>
        <w:ind w:right="2268"/>
        <w:jc w:val="both"/>
        <w:rPr>
          <w:rFonts w:ascii="Tahoma" w:hAnsi="Tahoma" w:cs="Tahoma"/>
          <w:sz w:val="17"/>
          <w:szCs w:val="17"/>
          <w:rtl/>
        </w:rPr>
      </w:pPr>
      <w:r w:rsidRPr="00142293">
        <w:rPr>
          <w:rFonts w:ascii="Tahoma" w:hAnsi="Tahoma" w:cs="Tahoma" w:hint="cs"/>
          <w:sz w:val="17"/>
          <w:szCs w:val="17"/>
          <w:rtl/>
        </w:rPr>
        <w:t>התעשיינים מסרו בתגובתם כי ההחלטה על צירוף נציג של הצרכנים או כל נציג אחר היא החלטתו של מכון התקנים בלבד. יתר על כן, בטון, מטבעו, אינו מוצר שאפשר לייבאו, לכן אין סיבה לצרף נציגי יבואנים, וגם הוראות התקן אינן מונעות ייבוא (שאינו אפשרי).</w:t>
      </w:r>
    </w:p>
    <w:p w:rsidR="006E45B0" w:rsidRPr="00142293" w:rsidP="00A82FC0">
      <w:pPr>
        <w:spacing w:after="240" w:line="240" w:lineRule="exact"/>
        <w:ind w:right="2268"/>
        <w:jc w:val="both"/>
        <w:rPr>
          <w:rFonts w:ascii="Tahoma" w:hAnsi="Tahoma" w:cs="Tahoma"/>
          <w:sz w:val="17"/>
          <w:szCs w:val="17"/>
          <w:rtl/>
        </w:rPr>
      </w:pPr>
      <w:r w:rsidRPr="00142293">
        <w:rPr>
          <w:rFonts w:ascii="Tahoma" w:hAnsi="Tahoma" w:cs="Tahoma" w:hint="cs"/>
          <w:sz w:val="17"/>
          <w:szCs w:val="17"/>
          <w:rtl/>
        </w:rPr>
        <w:t>התקן הבין-לאומי ק</w:t>
      </w:r>
      <w:r w:rsidR="00F92A3D">
        <w:rPr>
          <w:rFonts w:ascii="Tahoma" w:hAnsi="Tahoma" w:cs="Tahoma" w:hint="cs"/>
          <w:sz w:val="17"/>
          <w:szCs w:val="17"/>
          <w:rtl/>
        </w:rPr>
        <w:t>ו</w:t>
      </w:r>
      <w:r w:rsidRPr="00142293">
        <w:rPr>
          <w:rFonts w:ascii="Tahoma" w:hAnsi="Tahoma" w:cs="Tahoma" w:hint="cs"/>
          <w:sz w:val="17"/>
          <w:szCs w:val="17"/>
          <w:rtl/>
        </w:rPr>
        <w:t xml:space="preserve">בע כי חוזק אופייני מינימלי הוא ערך של חוזק ש-5% מכלל </w:t>
      </w:r>
      <w:r w:rsidRPr="00410A71">
        <w:rPr>
          <w:rFonts w:ascii="Tahoma" w:hAnsi="Tahoma" w:cs="Tahoma" w:hint="cs"/>
          <w:sz w:val="17"/>
          <w:szCs w:val="17"/>
          <w:rtl/>
        </w:rPr>
        <w:t xml:space="preserve">קביעות החוזק האפשריות של נפח הבטון הנשקל הנמוכים ממנו, צפויים </w:t>
      </w:r>
      <w:r w:rsidRPr="00410A71" w:rsidR="00410A71">
        <w:rPr>
          <w:rFonts w:ascii="Tahoma" w:hAnsi="Tahoma" w:cs="Tahoma" w:hint="cs"/>
          <w:sz w:val="17"/>
          <w:szCs w:val="17"/>
          <w:rtl/>
        </w:rPr>
        <w:t>"</w:t>
      </w:r>
      <w:r w:rsidRPr="00410A71">
        <w:rPr>
          <w:rFonts w:ascii="Tahoma" w:hAnsi="Tahoma" w:cs="Tahoma" w:hint="cs"/>
          <w:sz w:val="17"/>
          <w:szCs w:val="17"/>
          <w:rtl/>
        </w:rPr>
        <w:t>ליפול</w:t>
      </w:r>
      <w:r w:rsidRPr="00410A71" w:rsidR="00410A71">
        <w:rPr>
          <w:rFonts w:ascii="Tahoma" w:hAnsi="Tahoma" w:cs="Tahoma" w:hint="cs"/>
          <w:sz w:val="17"/>
          <w:szCs w:val="17"/>
          <w:rtl/>
        </w:rPr>
        <w:t>"</w:t>
      </w:r>
      <w:r w:rsidRPr="00410A71">
        <w:rPr>
          <w:rFonts w:ascii="Tahoma" w:hAnsi="Tahoma" w:cs="Tahoma" w:hint="cs"/>
          <w:sz w:val="17"/>
          <w:szCs w:val="17"/>
          <w:rtl/>
        </w:rPr>
        <w:t xml:space="preserve">. </w:t>
      </w:r>
      <w:r w:rsidR="00F92A3D">
        <w:rPr>
          <w:rFonts w:ascii="Tahoma" w:hAnsi="Tahoma" w:cs="Tahoma" w:hint="cs"/>
          <w:sz w:val="17"/>
          <w:szCs w:val="17"/>
          <w:rtl/>
        </w:rPr>
        <w:t>עוד ק</w:t>
      </w:r>
      <w:r w:rsidR="00A82FC0">
        <w:rPr>
          <w:rFonts w:ascii="Tahoma" w:hAnsi="Tahoma" w:cs="Tahoma" w:hint="cs"/>
          <w:sz w:val="17"/>
          <w:szCs w:val="17"/>
          <w:rtl/>
        </w:rPr>
        <w:t>ו</w:t>
      </w:r>
      <w:r w:rsidR="00F92A3D">
        <w:rPr>
          <w:rFonts w:ascii="Tahoma" w:hAnsi="Tahoma" w:cs="Tahoma" w:hint="cs"/>
          <w:sz w:val="17"/>
          <w:szCs w:val="17"/>
          <w:rtl/>
        </w:rPr>
        <w:t xml:space="preserve">בע </w:t>
      </w:r>
      <w:r w:rsidRPr="00142293">
        <w:rPr>
          <w:rFonts w:ascii="Tahoma" w:hAnsi="Tahoma" w:cs="Tahoma" w:hint="cs"/>
          <w:sz w:val="17"/>
          <w:szCs w:val="17"/>
          <w:rtl/>
        </w:rPr>
        <w:t>התקן הבין-לאומי כי המדינות רשאיות לקבוע הוראות שמרניות יותר.</w:t>
      </w:r>
    </w:p>
    <w:p w:rsidR="006E45B0" w:rsidRPr="00142293" w:rsidP="00F92A3D">
      <w:pPr>
        <w:pStyle w:val="RESHET"/>
        <w:rPr>
          <w:rtl/>
        </w:rPr>
      </w:pPr>
      <w:r w:rsidRPr="00142293">
        <w:rPr>
          <w:rFonts w:hint="cs"/>
          <w:rtl/>
        </w:rPr>
        <w:t xml:space="preserve">נמצא כי </w:t>
      </w:r>
      <w:r w:rsidRPr="00142293">
        <w:rPr>
          <w:rFonts w:hint="cs"/>
          <w:rtl/>
        </w:rPr>
        <w:t>נת"מ</w:t>
      </w:r>
      <w:r w:rsidRPr="00142293">
        <w:rPr>
          <w:rFonts w:hint="cs"/>
          <w:rtl/>
        </w:rPr>
        <w:t xml:space="preserve"> 118-1 לבטון מובא שהומלץ בידי ועדה מקצועית ואושר בידי מינהלת תו תקן קבע בין השאר כי הקריטריון למתן אישור למפעל הוא </w:t>
      </w:r>
      <w:r w:rsidR="00F92A3D">
        <w:rPr>
          <w:rFonts w:hint="cs"/>
          <w:rtl/>
        </w:rPr>
        <w:t>ששיעור</w:t>
      </w:r>
      <w:r w:rsidRPr="00142293">
        <w:rPr>
          <w:rFonts w:hint="cs"/>
          <w:rtl/>
        </w:rPr>
        <w:t xml:space="preserve"> אי-ההתאמות של הבטון לתקן לא יעלה על</w:t>
      </w:r>
      <w:r w:rsidR="00A82FC0">
        <w:rPr>
          <w:rFonts w:hint="cs"/>
          <w:rtl/>
        </w:rPr>
        <w:t xml:space="preserve"> 5.49% לרבעון. בקריטריון זה יש</w:t>
      </w:r>
      <w:r w:rsidRPr="00142293">
        <w:rPr>
          <w:rFonts w:hint="cs"/>
          <w:rtl/>
        </w:rPr>
        <w:t xml:space="preserve"> הקלה של כ-10% מן הדרישות בתקן הבין-לאומי. עוד נמצא כי שלא כבכללים למינוי נציגים לוועדות התקינה, בכללים למינוי מינהלת תו תקן וועדת ההיתרים לעניין מתן היתר לסימון בתו תקן ולמתן אישור אין מנגנון של </w:t>
      </w:r>
      <w:r w:rsidRPr="00142293">
        <w:rPr>
          <w:rFonts w:hint="cs"/>
          <w:rtl/>
        </w:rPr>
        <w:t>איזונים</w:t>
      </w:r>
      <w:r w:rsidRPr="00142293">
        <w:rPr>
          <w:rFonts w:hint="cs"/>
          <w:rtl/>
        </w:rPr>
        <w:t xml:space="preserve"> המחייב נציגות של צרכנים, משתמשים, יצרנים, יבואנים, ונציגי רגולטורים ומשרדי ממשלה.</w:t>
      </w:r>
      <w:r w:rsidRPr="001B1FF4" w:rsidR="001B1FF4">
        <w:rPr>
          <w:noProof/>
          <w:rtl/>
        </w:rPr>
        <w:t xml:space="preserve"> </w:t>
      </w:r>
      <w:r w:rsidRPr="0012789B" w:rsidR="001B1FF4">
        <w:rPr>
          <w:noProof/>
          <w:rtl/>
          <w:lang w:eastAsia="en-US"/>
        </w:rPr>
        <mc:AlternateContent>
          <mc:Choice Requires="wps">
            <w:drawing>
              <wp:anchor distT="0" distB="0" distL="114300" distR="114300" simplePos="0" relativeHeight="251695104" behindDoc="1" locked="0" layoutInCell="1" allowOverlap="1">
                <wp:simplePos x="0" y="0"/>
                <wp:positionH relativeFrom="margin">
                  <wp:posOffset>-431800</wp:posOffset>
                </wp:positionH>
                <wp:positionV relativeFrom="margin">
                  <wp:align>top</wp:align>
                </wp:positionV>
                <wp:extent cx="1620000" cy="4140000"/>
                <wp:effectExtent l="0" t="0" r="0" b="0"/>
                <wp:wrapNone/>
                <wp:docPr id="6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D7F58" w:rsidRPr="00373C5D" w:rsidP="001B1FF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21041453" name="תמונה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456067"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D7F58" w:rsidP="001B1FF4">
                            <w:pPr>
                              <w:spacing w:before="120" w:after="0" w:line="240" w:lineRule="atLeast"/>
                              <w:rPr>
                                <w:rFonts w:cs="Tahoma"/>
                                <w:color w:val="0B5294"/>
                                <w:spacing w:val="-4"/>
                                <w:sz w:val="24"/>
                                <w:szCs w:val="24"/>
                                <w:rtl/>
                              </w:rPr>
                            </w:pPr>
                            <w:r w:rsidRPr="001B1FF4">
                              <w:rPr>
                                <w:rFonts w:cs="Tahoma" w:hint="eastAsia"/>
                                <w:color w:val="0B5294"/>
                                <w:spacing w:val="-4"/>
                                <w:sz w:val="24"/>
                                <w:szCs w:val="24"/>
                                <w:rtl/>
                              </w:rPr>
                              <w:t>הקריטריון</w:t>
                            </w:r>
                            <w:r w:rsidRPr="001B1FF4">
                              <w:rPr>
                                <w:rFonts w:cs="Tahoma"/>
                                <w:color w:val="0B5294"/>
                                <w:spacing w:val="-4"/>
                                <w:sz w:val="24"/>
                                <w:szCs w:val="24"/>
                                <w:rtl/>
                              </w:rPr>
                              <w:t xml:space="preserve"> </w:t>
                            </w:r>
                            <w:r w:rsidRPr="001B1FF4">
                              <w:rPr>
                                <w:rFonts w:cs="Tahoma" w:hint="eastAsia"/>
                                <w:color w:val="0B5294"/>
                                <w:spacing w:val="-4"/>
                                <w:sz w:val="24"/>
                                <w:szCs w:val="24"/>
                                <w:rtl/>
                              </w:rPr>
                              <w:t>למתן</w:t>
                            </w:r>
                            <w:r w:rsidRPr="001B1FF4">
                              <w:rPr>
                                <w:rFonts w:cs="Tahoma"/>
                                <w:color w:val="0B5294"/>
                                <w:spacing w:val="-4"/>
                                <w:sz w:val="24"/>
                                <w:szCs w:val="24"/>
                                <w:rtl/>
                              </w:rPr>
                              <w:t xml:space="preserve"> </w:t>
                            </w:r>
                            <w:r w:rsidRPr="001B1FF4">
                              <w:rPr>
                                <w:rFonts w:cs="Tahoma" w:hint="eastAsia"/>
                                <w:color w:val="0B5294"/>
                                <w:spacing w:val="-4"/>
                                <w:sz w:val="24"/>
                                <w:szCs w:val="24"/>
                                <w:rtl/>
                              </w:rPr>
                              <w:t>אישור</w:t>
                            </w:r>
                            <w:r w:rsidRPr="001B1FF4">
                              <w:rPr>
                                <w:rFonts w:cs="Tahoma"/>
                                <w:color w:val="0B5294"/>
                                <w:spacing w:val="-4"/>
                                <w:sz w:val="24"/>
                                <w:szCs w:val="24"/>
                                <w:rtl/>
                              </w:rPr>
                              <w:t xml:space="preserve"> </w:t>
                            </w:r>
                            <w:r w:rsidRPr="001B1FF4">
                              <w:rPr>
                                <w:rFonts w:cs="Tahoma" w:hint="eastAsia"/>
                                <w:color w:val="0B5294"/>
                                <w:spacing w:val="-4"/>
                                <w:sz w:val="24"/>
                                <w:szCs w:val="24"/>
                                <w:rtl/>
                              </w:rPr>
                              <w:t>למפעל</w:t>
                            </w:r>
                            <w:r w:rsidRPr="001B1FF4">
                              <w:rPr>
                                <w:rFonts w:cs="Tahoma"/>
                                <w:color w:val="0B5294"/>
                                <w:spacing w:val="-4"/>
                                <w:sz w:val="24"/>
                                <w:szCs w:val="24"/>
                                <w:rtl/>
                              </w:rPr>
                              <w:t xml:space="preserve"> </w:t>
                            </w:r>
                            <w:r w:rsidRPr="001B1FF4">
                              <w:rPr>
                                <w:rFonts w:cs="Tahoma" w:hint="eastAsia"/>
                                <w:color w:val="0B5294"/>
                                <w:spacing w:val="-4"/>
                                <w:sz w:val="24"/>
                                <w:szCs w:val="24"/>
                                <w:rtl/>
                              </w:rPr>
                              <w:t>הוא</w:t>
                            </w:r>
                            <w:r w:rsidRPr="001B1FF4">
                              <w:rPr>
                                <w:rFonts w:cs="Tahoma"/>
                                <w:color w:val="0B5294"/>
                                <w:spacing w:val="-4"/>
                                <w:sz w:val="24"/>
                                <w:szCs w:val="24"/>
                                <w:rtl/>
                              </w:rPr>
                              <w:t xml:space="preserve"> </w:t>
                            </w:r>
                            <w:r w:rsidRPr="001B1FF4">
                              <w:rPr>
                                <w:rFonts w:cs="Tahoma" w:hint="eastAsia"/>
                                <w:color w:val="0B5294"/>
                                <w:spacing w:val="-4"/>
                                <w:sz w:val="24"/>
                                <w:szCs w:val="24"/>
                                <w:rtl/>
                              </w:rPr>
                              <w:t>ששיעור</w:t>
                            </w:r>
                            <w:r w:rsidRPr="001B1FF4">
                              <w:rPr>
                                <w:rFonts w:cs="Tahoma"/>
                                <w:color w:val="0B5294"/>
                                <w:spacing w:val="-4"/>
                                <w:sz w:val="24"/>
                                <w:szCs w:val="24"/>
                                <w:rtl/>
                              </w:rPr>
                              <w:t xml:space="preserve"> </w:t>
                            </w:r>
                            <w:r w:rsidRPr="001B1FF4">
                              <w:rPr>
                                <w:rFonts w:cs="Tahoma" w:hint="eastAsia"/>
                                <w:color w:val="0B5294"/>
                                <w:spacing w:val="-4"/>
                                <w:sz w:val="24"/>
                                <w:szCs w:val="24"/>
                                <w:rtl/>
                              </w:rPr>
                              <w:t>אי</w:t>
                            </w:r>
                            <w:r w:rsidRPr="001B1FF4">
                              <w:rPr>
                                <w:rFonts w:cs="Tahoma"/>
                                <w:color w:val="0B5294"/>
                                <w:spacing w:val="-4"/>
                                <w:sz w:val="24"/>
                                <w:szCs w:val="24"/>
                                <w:rtl/>
                              </w:rPr>
                              <w:t>-</w:t>
                            </w:r>
                            <w:r w:rsidRPr="001B1FF4">
                              <w:rPr>
                                <w:rFonts w:cs="Tahoma" w:hint="eastAsia"/>
                                <w:color w:val="0B5294"/>
                                <w:spacing w:val="-4"/>
                                <w:sz w:val="24"/>
                                <w:szCs w:val="24"/>
                                <w:rtl/>
                              </w:rPr>
                              <w:t>ההתאמות</w:t>
                            </w:r>
                            <w:r w:rsidRPr="001B1FF4">
                              <w:rPr>
                                <w:rFonts w:cs="Tahoma"/>
                                <w:color w:val="0B5294"/>
                                <w:spacing w:val="-4"/>
                                <w:sz w:val="24"/>
                                <w:szCs w:val="24"/>
                                <w:rtl/>
                              </w:rPr>
                              <w:t xml:space="preserve"> </w:t>
                            </w:r>
                            <w:r w:rsidRPr="001B1FF4">
                              <w:rPr>
                                <w:rFonts w:cs="Tahoma" w:hint="eastAsia"/>
                                <w:color w:val="0B5294"/>
                                <w:spacing w:val="-4"/>
                                <w:sz w:val="24"/>
                                <w:szCs w:val="24"/>
                                <w:rtl/>
                              </w:rPr>
                              <w:t>של</w:t>
                            </w:r>
                            <w:r w:rsidRPr="001B1FF4">
                              <w:rPr>
                                <w:rFonts w:cs="Tahoma"/>
                                <w:color w:val="0B5294"/>
                                <w:spacing w:val="-4"/>
                                <w:sz w:val="24"/>
                                <w:szCs w:val="24"/>
                                <w:rtl/>
                              </w:rPr>
                              <w:t xml:space="preserve"> </w:t>
                            </w:r>
                            <w:r w:rsidRPr="001B1FF4">
                              <w:rPr>
                                <w:rFonts w:cs="Tahoma" w:hint="eastAsia"/>
                                <w:color w:val="0B5294"/>
                                <w:spacing w:val="-4"/>
                                <w:sz w:val="24"/>
                                <w:szCs w:val="24"/>
                                <w:rtl/>
                              </w:rPr>
                              <w:t>הבטון</w:t>
                            </w:r>
                            <w:r w:rsidRPr="001B1FF4">
                              <w:rPr>
                                <w:rFonts w:cs="Tahoma"/>
                                <w:color w:val="0B5294"/>
                                <w:spacing w:val="-4"/>
                                <w:sz w:val="24"/>
                                <w:szCs w:val="24"/>
                                <w:rtl/>
                              </w:rPr>
                              <w:t xml:space="preserve"> </w:t>
                            </w:r>
                            <w:r w:rsidRPr="001B1FF4">
                              <w:rPr>
                                <w:rFonts w:cs="Tahoma" w:hint="eastAsia"/>
                                <w:color w:val="0B5294"/>
                                <w:spacing w:val="-4"/>
                                <w:sz w:val="24"/>
                                <w:szCs w:val="24"/>
                                <w:rtl/>
                              </w:rPr>
                              <w:t>לתקן</w:t>
                            </w:r>
                            <w:r w:rsidRPr="001B1FF4">
                              <w:rPr>
                                <w:rFonts w:cs="Tahoma"/>
                                <w:color w:val="0B5294"/>
                                <w:spacing w:val="-4"/>
                                <w:sz w:val="24"/>
                                <w:szCs w:val="24"/>
                                <w:rtl/>
                              </w:rPr>
                              <w:t xml:space="preserve"> </w:t>
                            </w:r>
                            <w:r w:rsidRPr="001B1FF4">
                              <w:rPr>
                                <w:rFonts w:cs="Tahoma" w:hint="eastAsia"/>
                                <w:color w:val="0B5294"/>
                                <w:spacing w:val="-4"/>
                                <w:sz w:val="24"/>
                                <w:szCs w:val="24"/>
                                <w:rtl/>
                              </w:rPr>
                              <w:t>לא</w:t>
                            </w:r>
                            <w:r w:rsidRPr="001B1FF4">
                              <w:rPr>
                                <w:rFonts w:cs="Tahoma"/>
                                <w:color w:val="0B5294"/>
                                <w:spacing w:val="-4"/>
                                <w:sz w:val="24"/>
                                <w:szCs w:val="24"/>
                                <w:rtl/>
                              </w:rPr>
                              <w:t xml:space="preserve"> </w:t>
                            </w:r>
                            <w:r w:rsidRPr="001B1FF4">
                              <w:rPr>
                                <w:rFonts w:cs="Tahoma" w:hint="eastAsia"/>
                                <w:color w:val="0B5294"/>
                                <w:spacing w:val="-4"/>
                                <w:sz w:val="24"/>
                                <w:szCs w:val="24"/>
                                <w:rtl/>
                              </w:rPr>
                              <w:t>יעלה</w:t>
                            </w:r>
                            <w:r w:rsidRPr="001B1FF4">
                              <w:rPr>
                                <w:rFonts w:cs="Tahoma"/>
                                <w:color w:val="0B5294"/>
                                <w:spacing w:val="-4"/>
                                <w:sz w:val="24"/>
                                <w:szCs w:val="24"/>
                                <w:rtl/>
                              </w:rPr>
                              <w:t xml:space="preserve"> </w:t>
                            </w:r>
                            <w:r w:rsidRPr="001B1FF4">
                              <w:rPr>
                                <w:rFonts w:cs="Tahoma" w:hint="eastAsia"/>
                                <w:color w:val="0B5294"/>
                                <w:spacing w:val="-4"/>
                                <w:sz w:val="24"/>
                                <w:szCs w:val="24"/>
                                <w:rtl/>
                              </w:rPr>
                              <w:t>על</w:t>
                            </w:r>
                            <w:r w:rsidRPr="001B1FF4">
                              <w:rPr>
                                <w:rFonts w:cs="Tahoma"/>
                                <w:color w:val="0B5294"/>
                                <w:spacing w:val="-4"/>
                                <w:sz w:val="24"/>
                                <w:szCs w:val="24"/>
                                <w:rtl/>
                              </w:rPr>
                              <w:t xml:space="preserve"> 5.49% </w:t>
                            </w:r>
                            <w:r w:rsidRPr="001B1FF4">
                              <w:rPr>
                                <w:rFonts w:cs="Tahoma" w:hint="eastAsia"/>
                                <w:color w:val="0B5294"/>
                                <w:spacing w:val="-4"/>
                                <w:sz w:val="24"/>
                                <w:szCs w:val="24"/>
                                <w:rtl/>
                              </w:rPr>
                              <w:t>לרבעון</w:t>
                            </w:r>
                            <w:r w:rsidRPr="001B1FF4">
                              <w:rPr>
                                <w:rFonts w:cs="Tahoma"/>
                                <w:color w:val="0B5294"/>
                                <w:spacing w:val="-4"/>
                                <w:sz w:val="24"/>
                                <w:szCs w:val="24"/>
                                <w:rtl/>
                              </w:rPr>
                              <w:t xml:space="preserve">. </w:t>
                            </w:r>
                            <w:r w:rsidRPr="001B1FF4">
                              <w:rPr>
                                <w:rFonts w:cs="Tahoma" w:hint="eastAsia"/>
                                <w:color w:val="0B5294"/>
                                <w:spacing w:val="-4"/>
                                <w:sz w:val="24"/>
                                <w:szCs w:val="24"/>
                                <w:rtl/>
                              </w:rPr>
                              <w:t>בקריטריון</w:t>
                            </w:r>
                            <w:r w:rsidRPr="001B1FF4">
                              <w:rPr>
                                <w:rFonts w:cs="Tahoma"/>
                                <w:color w:val="0B5294"/>
                                <w:spacing w:val="-4"/>
                                <w:sz w:val="24"/>
                                <w:szCs w:val="24"/>
                                <w:rtl/>
                              </w:rPr>
                              <w:t xml:space="preserve"> </w:t>
                            </w:r>
                            <w:r w:rsidRPr="001B1FF4">
                              <w:rPr>
                                <w:rFonts w:cs="Tahoma" w:hint="eastAsia"/>
                                <w:color w:val="0B5294"/>
                                <w:spacing w:val="-4"/>
                                <w:sz w:val="24"/>
                                <w:szCs w:val="24"/>
                                <w:rtl/>
                              </w:rPr>
                              <w:t>זה</w:t>
                            </w:r>
                            <w:r w:rsidRPr="001B1FF4">
                              <w:rPr>
                                <w:rFonts w:cs="Tahoma"/>
                                <w:color w:val="0B5294"/>
                                <w:spacing w:val="-4"/>
                                <w:sz w:val="24"/>
                                <w:szCs w:val="24"/>
                                <w:rtl/>
                              </w:rPr>
                              <w:t xml:space="preserve"> </w:t>
                            </w:r>
                            <w:r w:rsidRPr="001B1FF4">
                              <w:rPr>
                                <w:rFonts w:cs="Tahoma" w:hint="eastAsia"/>
                                <w:color w:val="0B5294"/>
                                <w:spacing w:val="-4"/>
                                <w:sz w:val="24"/>
                                <w:szCs w:val="24"/>
                                <w:rtl/>
                              </w:rPr>
                              <w:t>יש</w:t>
                            </w:r>
                            <w:r w:rsidRPr="001B1FF4">
                              <w:rPr>
                                <w:rFonts w:cs="Tahoma"/>
                                <w:color w:val="0B5294"/>
                                <w:spacing w:val="-4"/>
                                <w:sz w:val="24"/>
                                <w:szCs w:val="24"/>
                                <w:rtl/>
                              </w:rPr>
                              <w:t xml:space="preserve"> </w:t>
                            </w:r>
                            <w:r w:rsidRPr="001B1FF4">
                              <w:rPr>
                                <w:rFonts w:cs="Tahoma" w:hint="eastAsia"/>
                                <w:color w:val="0B5294"/>
                                <w:spacing w:val="-4"/>
                                <w:sz w:val="24"/>
                                <w:szCs w:val="24"/>
                                <w:rtl/>
                              </w:rPr>
                              <w:t>הקלה</w:t>
                            </w:r>
                            <w:r w:rsidRPr="001B1FF4">
                              <w:rPr>
                                <w:rFonts w:cs="Tahoma"/>
                                <w:color w:val="0B5294"/>
                                <w:spacing w:val="-4"/>
                                <w:sz w:val="24"/>
                                <w:szCs w:val="24"/>
                                <w:rtl/>
                              </w:rPr>
                              <w:t xml:space="preserve"> </w:t>
                            </w:r>
                            <w:r w:rsidRPr="001B1FF4">
                              <w:rPr>
                                <w:rFonts w:cs="Tahoma" w:hint="eastAsia"/>
                                <w:color w:val="0B5294"/>
                                <w:spacing w:val="-4"/>
                                <w:sz w:val="24"/>
                                <w:szCs w:val="24"/>
                                <w:rtl/>
                              </w:rPr>
                              <w:t>של</w:t>
                            </w:r>
                            <w:r w:rsidRPr="001B1FF4">
                              <w:rPr>
                                <w:rFonts w:cs="Tahoma"/>
                                <w:color w:val="0B5294"/>
                                <w:spacing w:val="-4"/>
                                <w:sz w:val="24"/>
                                <w:szCs w:val="24"/>
                                <w:rtl/>
                              </w:rPr>
                              <w:t xml:space="preserve"> </w:t>
                            </w:r>
                            <w:r w:rsidRPr="001B1FF4">
                              <w:rPr>
                                <w:rFonts w:cs="Tahoma" w:hint="eastAsia"/>
                                <w:color w:val="0B5294"/>
                                <w:spacing w:val="-4"/>
                                <w:sz w:val="24"/>
                                <w:szCs w:val="24"/>
                                <w:rtl/>
                              </w:rPr>
                              <w:t>כ</w:t>
                            </w:r>
                            <w:r w:rsidRPr="001B1FF4">
                              <w:rPr>
                                <w:rFonts w:cs="Tahoma"/>
                                <w:color w:val="0B5294"/>
                                <w:spacing w:val="-4"/>
                                <w:sz w:val="24"/>
                                <w:szCs w:val="24"/>
                                <w:rtl/>
                              </w:rPr>
                              <w:t xml:space="preserve">-10% </w:t>
                            </w:r>
                            <w:r w:rsidRPr="001B1FF4">
                              <w:rPr>
                                <w:rFonts w:cs="Tahoma" w:hint="eastAsia"/>
                                <w:color w:val="0B5294"/>
                                <w:spacing w:val="-4"/>
                                <w:sz w:val="24"/>
                                <w:szCs w:val="24"/>
                                <w:rtl/>
                              </w:rPr>
                              <w:t>מן</w:t>
                            </w:r>
                            <w:r w:rsidRPr="001B1FF4">
                              <w:rPr>
                                <w:rFonts w:cs="Tahoma"/>
                                <w:color w:val="0B5294"/>
                                <w:spacing w:val="-4"/>
                                <w:sz w:val="24"/>
                                <w:szCs w:val="24"/>
                                <w:rtl/>
                              </w:rPr>
                              <w:t xml:space="preserve"> </w:t>
                            </w:r>
                            <w:r w:rsidRPr="001B1FF4">
                              <w:rPr>
                                <w:rFonts w:cs="Tahoma" w:hint="eastAsia"/>
                                <w:color w:val="0B5294"/>
                                <w:spacing w:val="-4"/>
                                <w:sz w:val="24"/>
                                <w:szCs w:val="24"/>
                                <w:rtl/>
                              </w:rPr>
                              <w:t>הדרישות</w:t>
                            </w:r>
                            <w:r w:rsidRPr="001B1FF4">
                              <w:rPr>
                                <w:rFonts w:cs="Tahoma"/>
                                <w:color w:val="0B5294"/>
                                <w:spacing w:val="-4"/>
                                <w:sz w:val="24"/>
                                <w:szCs w:val="24"/>
                                <w:rtl/>
                              </w:rPr>
                              <w:t xml:space="preserve"> </w:t>
                            </w:r>
                            <w:r w:rsidRPr="001B1FF4">
                              <w:rPr>
                                <w:rFonts w:cs="Tahoma" w:hint="eastAsia"/>
                                <w:color w:val="0B5294"/>
                                <w:spacing w:val="-4"/>
                                <w:sz w:val="24"/>
                                <w:szCs w:val="24"/>
                                <w:rtl/>
                              </w:rPr>
                              <w:t>בתקן</w:t>
                            </w:r>
                            <w:r w:rsidRPr="001B1FF4">
                              <w:rPr>
                                <w:rFonts w:cs="Tahoma"/>
                                <w:color w:val="0B5294"/>
                                <w:spacing w:val="-4"/>
                                <w:sz w:val="24"/>
                                <w:szCs w:val="24"/>
                                <w:rtl/>
                              </w:rPr>
                              <w:t xml:space="preserve"> </w:t>
                            </w:r>
                            <w:r w:rsidRPr="001B1FF4">
                              <w:rPr>
                                <w:rFonts w:cs="Tahoma" w:hint="eastAsia"/>
                                <w:color w:val="0B5294"/>
                                <w:spacing w:val="-4"/>
                                <w:sz w:val="24"/>
                                <w:szCs w:val="24"/>
                                <w:rtl/>
                              </w:rPr>
                              <w:t>הבין</w:t>
                            </w:r>
                            <w:r w:rsidRPr="001B1FF4">
                              <w:rPr>
                                <w:rFonts w:cs="Tahoma"/>
                                <w:color w:val="0B5294"/>
                                <w:spacing w:val="-4"/>
                                <w:sz w:val="24"/>
                                <w:szCs w:val="24"/>
                                <w:rtl/>
                              </w:rPr>
                              <w:t>-</w:t>
                            </w:r>
                            <w:r w:rsidRPr="001B1FF4">
                              <w:rPr>
                                <w:rFonts w:cs="Tahoma" w:hint="eastAsia"/>
                                <w:color w:val="0B5294"/>
                                <w:spacing w:val="-4"/>
                                <w:sz w:val="24"/>
                                <w:szCs w:val="24"/>
                                <w:rtl/>
                              </w:rPr>
                              <w:t>לאומי</w:t>
                            </w:r>
                            <w:r w:rsidRPr="00F9056B">
                              <w:rPr>
                                <w:rFonts w:cs="Tahoma"/>
                                <w:color w:val="0B5294"/>
                                <w:spacing w:val="-4"/>
                                <w:sz w:val="24"/>
                                <w:szCs w:val="24"/>
                                <w:rtl/>
                              </w:rPr>
                              <w:t xml:space="preserve"> </w:t>
                            </w:r>
                          </w:p>
                          <w:p w:rsidR="002D7F58" w:rsidRPr="00373C5D" w:rsidP="001B1FF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4272472" name="תמונה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76259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0352" filled="f" stroked="f">
                <v:textbox>
                  <w:txbxContent>
                    <w:p w:rsidR="002D7F58" w:rsidRPr="00373C5D" w:rsidP="001B1FF4">
                      <w:pPr>
                        <w:spacing w:line="240" w:lineRule="atLeast"/>
                        <w:rPr>
                          <w:rFonts w:cs="Tahoma"/>
                          <w:b/>
                          <w:bCs/>
                          <w:color w:val="0B5294"/>
                          <w:sz w:val="48"/>
                          <w:szCs w:val="48"/>
                          <w:rtl/>
                        </w:rPr>
                      </w:pPr>
                      <w:drawing>
                        <wp:inline distT="0" distB="0" distL="0" distR="0">
                          <wp:extent cx="311150" cy="256800"/>
                          <wp:effectExtent l="0" t="0" r="0" b="0"/>
                          <wp:docPr id="67" name="תמונה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871348"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D7F58" w:rsidP="001B1FF4">
                      <w:pPr>
                        <w:spacing w:before="120" w:after="0" w:line="240" w:lineRule="atLeast"/>
                        <w:rPr>
                          <w:rFonts w:cs="Tahoma"/>
                          <w:color w:val="0B5294"/>
                          <w:spacing w:val="-4"/>
                          <w:sz w:val="24"/>
                          <w:szCs w:val="24"/>
                          <w:rtl/>
                        </w:rPr>
                      </w:pPr>
                      <w:r w:rsidRPr="001B1FF4">
                        <w:rPr>
                          <w:rFonts w:cs="Tahoma" w:hint="eastAsia"/>
                          <w:color w:val="0B5294"/>
                          <w:spacing w:val="-4"/>
                          <w:sz w:val="24"/>
                          <w:szCs w:val="24"/>
                          <w:rtl/>
                        </w:rPr>
                        <w:t>הקריטריון</w:t>
                      </w:r>
                      <w:r w:rsidRPr="001B1FF4">
                        <w:rPr>
                          <w:rFonts w:cs="Tahoma"/>
                          <w:color w:val="0B5294"/>
                          <w:spacing w:val="-4"/>
                          <w:sz w:val="24"/>
                          <w:szCs w:val="24"/>
                          <w:rtl/>
                        </w:rPr>
                        <w:t xml:space="preserve"> </w:t>
                      </w:r>
                      <w:r w:rsidRPr="001B1FF4">
                        <w:rPr>
                          <w:rFonts w:cs="Tahoma" w:hint="eastAsia"/>
                          <w:color w:val="0B5294"/>
                          <w:spacing w:val="-4"/>
                          <w:sz w:val="24"/>
                          <w:szCs w:val="24"/>
                          <w:rtl/>
                        </w:rPr>
                        <w:t>למתן</w:t>
                      </w:r>
                      <w:r w:rsidRPr="001B1FF4">
                        <w:rPr>
                          <w:rFonts w:cs="Tahoma"/>
                          <w:color w:val="0B5294"/>
                          <w:spacing w:val="-4"/>
                          <w:sz w:val="24"/>
                          <w:szCs w:val="24"/>
                          <w:rtl/>
                        </w:rPr>
                        <w:t xml:space="preserve"> </w:t>
                      </w:r>
                      <w:r w:rsidRPr="001B1FF4">
                        <w:rPr>
                          <w:rFonts w:cs="Tahoma" w:hint="eastAsia"/>
                          <w:color w:val="0B5294"/>
                          <w:spacing w:val="-4"/>
                          <w:sz w:val="24"/>
                          <w:szCs w:val="24"/>
                          <w:rtl/>
                        </w:rPr>
                        <w:t>אישור</w:t>
                      </w:r>
                      <w:r w:rsidRPr="001B1FF4">
                        <w:rPr>
                          <w:rFonts w:cs="Tahoma"/>
                          <w:color w:val="0B5294"/>
                          <w:spacing w:val="-4"/>
                          <w:sz w:val="24"/>
                          <w:szCs w:val="24"/>
                          <w:rtl/>
                        </w:rPr>
                        <w:t xml:space="preserve"> </w:t>
                      </w:r>
                      <w:r w:rsidRPr="001B1FF4">
                        <w:rPr>
                          <w:rFonts w:cs="Tahoma" w:hint="eastAsia"/>
                          <w:color w:val="0B5294"/>
                          <w:spacing w:val="-4"/>
                          <w:sz w:val="24"/>
                          <w:szCs w:val="24"/>
                          <w:rtl/>
                        </w:rPr>
                        <w:t>למפעל</w:t>
                      </w:r>
                      <w:r w:rsidRPr="001B1FF4">
                        <w:rPr>
                          <w:rFonts w:cs="Tahoma"/>
                          <w:color w:val="0B5294"/>
                          <w:spacing w:val="-4"/>
                          <w:sz w:val="24"/>
                          <w:szCs w:val="24"/>
                          <w:rtl/>
                        </w:rPr>
                        <w:t xml:space="preserve"> </w:t>
                      </w:r>
                      <w:r w:rsidRPr="001B1FF4">
                        <w:rPr>
                          <w:rFonts w:cs="Tahoma" w:hint="eastAsia"/>
                          <w:color w:val="0B5294"/>
                          <w:spacing w:val="-4"/>
                          <w:sz w:val="24"/>
                          <w:szCs w:val="24"/>
                          <w:rtl/>
                        </w:rPr>
                        <w:t>הוא</w:t>
                      </w:r>
                      <w:r w:rsidRPr="001B1FF4">
                        <w:rPr>
                          <w:rFonts w:cs="Tahoma"/>
                          <w:color w:val="0B5294"/>
                          <w:spacing w:val="-4"/>
                          <w:sz w:val="24"/>
                          <w:szCs w:val="24"/>
                          <w:rtl/>
                        </w:rPr>
                        <w:t xml:space="preserve"> </w:t>
                      </w:r>
                      <w:r w:rsidRPr="001B1FF4">
                        <w:rPr>
                          <w:rFonts w:cs="Tahoma" w:hint="eastAsia"/>
                          <w:color w:val="0B5294"/>
                          <w:spacing w:val="-4"/>
                          <w:sz w:val="24"/>
                          <w:szCs w:val="24"/>
                          <w:rtl/>
                        </w:rPr>
                        <w:t>ששיעור</w:t>
                      </w:r>
                      <w:r w:rsidRPr="001B1FF4">
                        <w:rPr>
                          <w:rFonts w:cs="Tahoma"/>
                          <w:color w:val="0B5294"/>
                          <w:spacing w:val="-4"/>
                          <w:sz w:val="24"/>
                          <w:szCs w:val="24"/>
                          <w:rtl/>
                        </w:rPr>
                        <w:t xml:space="preserve"> </w:t>
                      </w:r>
                      <w:r w:rsidRPr="001B1FF4">
                        <w:rPr>
                          <w:rFonts w:cs="Tahoma" w:hint="eastAsia"/>
                          <w:color w:val="0B5294"/>
                          <w:spacing w:val="-4"/>
                          <w:sz w:val="24"/>
                          <w:szCs w:val="24"/>
                          <w:rtl/>
                        </w:rPr>
                        <w:t>אי</w:t>
                      </w:r>
                      <w:r w:rsidRPr="001B1FF4">
                        <w:rPr>
                          <w:rFonts w:cs="Tahoma"/>
                          <w:color w:val="0B5294"/>
                          <w:spacing w:val="-4"/>
                          <w:sz w:val="24"/>
                          <w:szCs w:val="24"/>
                          <w:rtl/>
                        </w:rPr>
                        <w:t>-</w:t>
                      </w:r>
                      <w:r w:rsidRPr="001B1FF4">
                        <w:rPr>
                          <w:rFonts w:cs="Tahoma" w:hint="eastAsia"/>
                          <w:color w:val="0B5294"/>
                          <w:spacing w:val="-4"/>
                          <w:sz w:val="24"/>
                          <w:szCs w:val="24"/>
                          <w:rtl/>
                        </w:rPr>
                        <w:t>ההתאמות</w:t>
                      </w:r>
                      <w:r w:rsidRPr="001B1FF4">
                        <w:rPr>
                          <w:rFonts w:cs="Tahoma"/>
                          <w:color w:val="0B5294"/>
                          <w:spacing w:val="-4"/>
                          <w:sz w:val="24"/>
                          <w:szCs w:val="24"/>
                          <w:rtl/>
                        </w:rPr>
                        <w:t xml:space="preserve"> </w:t>
                      </w:r>
                      <w:r w:rsidRPr="001B1FF4">
                        <w:rPr>
                          <w:rFonts w:cs="Tahoma" w:hint="eastAsia"/>
                          <w:color w:val="0B5294"/>
                          <w:spacing w:val="-4"/>
                          <w:sz w:val="24"/>
                          <w:szCs w:val="24"/>
                          <w:rtl/>
                        </w:rPr>
                        <w:t>של</w:t>
                      </w:r>
                      <w:r w:rsidRPr="001B1FF4">
                        <w:rPr>
                          <w:rFonts w:cs="Tahoma"/>
                          <w:color w:val="0B5294"/>
                          <w:spacing w:val="-4"/>
                          <w:sz w:val="24"/>
                          <w:szCs w:val="24"/>
                          <w:rtl/>
                        </w:rPr>
                        <w:t xml:space="preserve"> </w:t>
                      </w:r>
                      <w:r w:rsidRPr="001B1FF4">
                        <w:rPr>
                          <w:rFonts w:cs="Tahoma" w:hint="eastAsia"/>
                          <w:color w:val="0B5294"/>
                          <w:spacing w:val="-4"/>
                          <w:sz w:val="24"/>
                          <w:szCs w:val="24"/>
                          <w:rtl/>
                        </w:rPr>
                        <w:t>הבטון</w:t>
                      </w:r>
                      <w:r w:rsidRPr="001B1FF4">
                        <w:rPr>
                          <w:rFonts w:cs="Tahoma"/>
                          <w:color w:val="0B5294"/>
                          <w:spacing w:val="-4"/>
                          <w:sz w:val="24"/>
                          <w:szCs w:val="24"/>
                          <w:rtl/>
                        </w:rPr>
                        <w:t xml:space="preserve"> </w:t>
                      </w:r>
                      <w:r w:rsidRPr="001B1FF4">
                        <w:rPr>
                          <w:rFonts w:cs="Tahoma" w:hint="eastAsia"/>
                          <w:color w:val="0B5294"/>
                          <w:spacing w:val="-4"/>
                          <w:sz w:val="24"/>
                          <w:szCs w:val="24"/>
                          <w:rtl/>
                        </w:rPr>
                        <w:t>לתקן</w:t>
                      </w:r>
                      <w:r w:rsidRPr="001B1FF4">
                        <w:rPr>
                          <w:rFonts w:cs="Tahoma"/>
                          <w:color w:val="0B5294"/>
                          <w:spacing w:val="-4"/>
                          <w:sz w:val="24"/>
                          <w:szCs w:val="24"/>
                          <w:rtl/>
                        </w:rPr>
                        <w:t xml:space="preserve"> </w:t>
                      </w:r>
                      <w:r w:rsidRPr="001B1FF4">
                        <w:rPr>
                          <w:rFonts w:cs="Tahoma" w:hint="eastAsia"/>
                          <w:color w:val="0B5294"/>
                          <w:spacing w:val="-4"/>
                          <w:sz w:val="24"/>
                          <w:szCs w:val="24"/>
                          <w:rtl/>
                        </w:rPr>
                        <w:t>לא</w:t>
                      </w:r>
                      <w:r w:rsidRPr="001B1FF4">
                        <w:rPr>
                          <w:rFonts w:cs="Tahoma"/>
                          <w:color w:val="0B5294"/>
                          <w:spacing w:val="-4"/>
                          <w:sz w:val="24"/>
                          <w:szCs w:val="24"/>
                          <w:rtl/>
                        </w:rPr>
                        <w:t xml:space="preserve"> </w:t>
                      </w:r>
                      <w:r w:rsidRPr="001B1FF4">
                        <w:rPr>
                          <w:rFonts w:cs="Tahoma" w:hint="eastAsia"/>
                          <w:color w:val="0B5294"/>
                          <w:spacing w:val="-4"/>
                          <w:sz w:val="24"/>
                          <w:szCs w:val="24"/>
                          <w:rtl/>
                        </w:rPr>
                        <w:t>יעלה</w:t>
                      </w:r>
                      <w:r w:rsidRPr="001B1FF4">
                        <w:rPr>
                          <w:rFonts w:cs="Tahoma"/>
                          <w:color w:val="0B5294"/>
                          <w:spacing w:val="-4"/>
                          <w:sz w:val="24"/>
                          <w:szCs w:val="24"/>
                          <w:rtl/>
                        </w:rPr>
                        <w:t xml:space="preserve"> </w:t>
                      </w:r>
                      <w:r w:rsidRPr="001B1FF4">
                        <w:rPr>
                          <w:rFonts w:cs="Tahoma" w:hint="eastAsia"/>
                          <w:color w:val="0B5294"/>
                          <w:spacing w:val="-4"/>
                          <w:sz w:val="24"/>
                          <w:szCs w:val="24"/>
                          <w:rtl/>
                        </w:rPr>
                        <w:t>על</w:t>
                      </w:r>
                      <w:r w:rsidRPr="001B1FF4">
                        <w:rPr>
                          <w:rFonts w:cs="Tahoma"/>
                          <w:color w:val="0B5294"/>
                          <w:spacing w:val="-4"/>
                          <w:sz w:val="24"/>
                          <w:szCs w:val="24"/>
                          <w:rtl/>
                        </w:rPr>
                        <w:t xml:space="preserve"> 5.49% </w:t>
                      </w:r>
                      <w:r w:rsidRPr="001B1FF4">
                        <w:rPr>
                          <w:rFonts w:cs="Tahoma" w:hint="eastAsia"/>
                          <w:color w:val="0B5294"/>
                          <w:spacing w:val="-4"/>
                          <w:sz w:val="24"/>
                          <w:szCs w:val="24"/>
                          <w:rtl/>
                        </w:rPr>
                        <w:t>לרבעון</w:t>
                      </w:r>
                      <w:r w:rsidRPr="001B1FF4">
                        <w:rPr>
                          <w:rFonts w:cs="Tahoma"/>
                          <w:color w:val="0B5294"/>
                          <w:spacing w:val="-4"/>
                          <w:sz w:val="24"/>
                          <w:szCs w:val="24"/>
                          <w:rtl/>
                        </w:rPr>
                        <w:t xml:space="preserve">. </w:t>
                      </w:r>
                      <w:r w:rsidRPr="001B1FF4">
                        <w:rPr>
                          <w:rFonts w:cs="Tahoma" w:hint="eastAsia"/>
                          <w:color w:val="0B5294"/>
                          <w:spacing w:val="-4"/>
                          <w:sz w:val="24"/>
                          <w:szCs w:val="24"/>
                          <w:rtl/>
                        </w:rPr>
                        <w:t>בקריטריון</w:t>
                      </w:r>
                      <w:r w:rsidRPr="001B1FF4">
                        <w:rPr>
                          <w:rFonts w:cs="Tahoma"/>
                          <w:color w:val="0B5294"/>
                          <w:spacing w:val="-4"/>
                          <w:sz w:val="24"/>
                          <w:szCs w:val="24"/>
                          <w:rtl/>
                        </w:rPr>
                        <w:t xml:space="preserve"> </w:t>
                      </w:r>
                      <w:r w:rsidRPr="001B1FF4">
                        <w:rPr>
                          <w:rFonts w:cs="Tahoma" w:hint="eastAsia"/>
                          <w:color w:val="0B5294"/>
                          <w:spacing w:val="-4"/>
                          <w:sz w:val="24"/>
                          <w:szCs w:val="24"/>
                          <w:rtl/>
                        </w:rPr>
                        <w:t>זה</w:t>
                      </w:r>
                      <w:r w:rsidRPr="001B1FF4">
                        <w:rPr>
                          <w:rFonts w:cs="Tahoma"/>
                          <w:color w:val="0B5294"/>
                          <w:spacing w:val="-4"/>
                          <w:sz w:val="24"/>
                          <w:szCs w:val="24"/>
                          <w:rtl/>
                        </w:rPr>
                        <w:t xml:space="preserve"> </w:t>
                      </w:r>
                      <w:r w:rsidRPr="001B1FF4">
                        <w:rPr>
                          <w:rFonts w:cs="Tahoma" w:hint="eastAsia"/>
                          <w:color w:val="0B5294"/>
                          <w:spacing w:val="-4"/>
                          <w:sz w:val="24"/>
                          <w:szCs w:val="24"/>
                          <w:rtl/>
                        </w:rPr>
                        <w:t>יש</w:t>
                      </w:r>
                      <w:r w:rsidRPr="001B1FF4">
                        <w:rPr>
                          <w:rFonts w:cs="Tahoma"/>
                          <w:color w:val="0B5294"/>
                          <w:spacing w:val="-4"/>
                          <w:sz w:val="24"/>
                          <w:szCs w:val="24"/>
                          <w:rtl/>
                        </w:rPr>
                        <w:t xml:space="preserve"> </w:t>
                      </w:r>
                      <w:r w:rsidRPr="001B1FF4">
                        <w:rPr>
                          <w:rFonts w:cs="Tahoma" w:hint="eastAsia"/>
                          <w:color w:val="0B5294"/>
                          <w:spacing w:val="-4"/>
                          <w:sz w:val="24"/>
                          <w:szCs w:val="24"/>
                          <w:rtl/>
                        </w:rPr>
                        <w:t>הקלה</w:t>
                      </w:r>
                      <w:r w:rsidRPr="001B1FF4">
                        <w:rPr>
                          <w:rFonts w:cs="Tahoma"/>
                          <w:color w:val="0B5294"/>
                          <w:spacing w:val="-4"/>
                          <w:sz w:val="24"/>
                          <w:szCs w:val="24"/>
                          <w:rtl/>
                        </w:rPr>
                        <w:t xml:space="preserve"> </w:t>
                      </w:r>
                      <w:r w:rsidRPr="001B1FF4">
                        <w:rPr>
                          <w:rFonts w:cs="Tahoma" w:hint="eastAsia"/>
                          <w:color w:val="0B5294"/>
                          <w:spacing w:val="-4"/>
                          <w:sz w:val="24"/>
                          <w:szCs w:val="24"/>
                          <w:rtl/>
                        </w:rPr>
                        <w:t>של</w:t>
                      </w:r>
                      <w:r w:rsidRPr="001B1FF4">
                        <w:rPr>
                          <w:rFonts w:cs="Tahoma"/>
                          <w:color w:val="0B5294"/>
                          <w:spacing w:val="-4"/>
                          <w:sz w:val="24"/>
                          <w:szCs w:val="24"/>
                          <w:rtl/>
                        </w:rPr>
                        <w:t xml:space="preserve"> </w:t>
                      </w:r>
                      <w:r w:rsidRPr="001B1FF4">
                        <w:rPr>
                          <w:rFonts w:cs="Tahoma" w:hint="eastAsia"/>
                          <w:color w:val="0B5294"/>
                          <w:spacing w:val="-4"/>
                          <w:sz w:val="24"/>
                          <w:szCs w:val="24"/>
                          <w:rtl/>
                        </w:rPr>
                        <w:t>כ</w:t>
                      </w:r>
                      <w:r w:rsidRPr="001B1FF4">
                        <w:rPr>
                          <w:rFonts w:cs="Tahoma"/>
                          <w:color w:val="0B5294"/>
                          <w:spacing w:val="-4"/>
                          <w:sz w:val="24"/>
                          <w:szCs w:val="24"/>
                          <w:rtl/>
                        </w:rPr>
                        <w:t xml:space="preserve">-10% </w:t>
                      </w:r>
                      <w:r w:rsidRPr="001B1FF4">
                        <w:rPr>
                          <w:rFonts w:cs="Tahoma" w:hint="eastAsia"/>
                          <w:color w:val="0B5294"/>
                          <w:spacing w:val="-4"/>
                          <w:sz w:val="24"/>
                          <w:szCs w:val="24"/>
                          <w:rtl/>
                        </w:rPr>
                        <w:t>מן</w:t>
                      </w:r>
                      <w:r w:rsidRPr="001B1FF4">
                        <w:rPr>
                          <w:rFonts w:cs="Tahoma"/>
                          <w:color w:val="0B5294"/>
                          <w:spacing w:val="-4"/>
                          <w:sz w:val="24"/>
                          <w:szCs w:val="24"/>
                          <w:rtl/>
                        </w:rPr>
                        <w:t xml:space="preserve"> </w:t>
                      </w:r>
                      <w:r w:rsidRPr="001B1FF4">
                        <w:rPr>
                          <w:rFonts w:cs="Tahoma" w:hint="eastAsia"/>
                          <w:color w:val="0B5294"/>
                          <w:spacing w:val="-4"/>
                          <w:sz w:val="24"/>
                          <w:szCs w:val="24"/>
                          <w:rtl/>
                        </w:rPr>
                        <w:t>הדרישות</w:t>
                      </w:r>
                      <w:r w:rsidRPr="001B1FF4">
                        <w:rPr>
                          <w:rFonts w:cs="Tahoma"/>
                          <w:color w:val="0B5294"/>
                          <w:spacing w:val="-4"/>
                          <w:sz w:val="24"/>
                          <w:szCs w:val="24"/>
                          <w:rtl/>
                        </w:rPr>
                        <w:t xml:space="preserve"> </w:t>
                      </w:r>
                      <w:r w:rsidRPr="001B1FF4">
                        <w:rPr>
                          <w:rFonts w:cs="Tahoma" w:hint="eastAsia"/>
                          <w:color w:val="0B5294"/>
                          <w:spacing w:val="-4"/>
                          <w:sz w:val="24"/>
                          <w:szCs w:val="24"/>
                          <w:rtl/>
                        </w:rPr>
                        <w:t>בתקן</w:t>
                      </w:r>
                      <w:r w:rsidRPr="001B1FF4">
                        <w:rPr>
                          <w:rFonts w:cs="Tahoma"/>
                          <w:color w:val="0B5294"/>
                          <w:spacing w:val="-4"/>
                          <w:sz w:val="24"/>
                          <w:szCs w:val="24"/>
                          <w:rtl/>
                        </w:rPr>
                        <w:t xml:space="preserve"> </w:t>
                      </w:r>
                      <w:r w:rsidRPr="001B1FF4">
                        <w:rPr>
                          <w:rFonts w:cs="Tahoma" w:hint="eastAsia"/>
                          <w:color w:val="0B5294"/>
                          <w:spacing w:val="-4"/>
                          <w:sz w:val="24"/>
                          <w:szCs w:val="24"/>
                          <w:rtl/>
                        </w:rPr>
                        <w:t>הבין</w:t>
                      </w:r>
                      <w:r w:rsidRPr="001B1FF4">
                        <w:rPr>
                          <w:rFonts w:cs="Tahoma"/>
                          <w:color w:val="0B5294"/>
                          <w:spacing w:val="-4"/>
                          <w:sz w:val="24"/>
                          <w:szCs w:val="24"/>
                          <w:rtl/>
                        </w:rPr>
                        <w:t>-</w:t>
                      </w:r>
                      <w:r w:rsidRPr="001B1FF4">
                        <w:rPr>
                          <w:rFonts w:cs="Tahoma" w:hint="eastAsia"/>
                          <w:color w:val="0B5294"/>
                          <w:spacing w:val="-4"/>
                          <w:sz w:val="24"/>
                          <w:szCs w:val="24"/>
                          <w:rtl/>
                        </w:rPr>
                        <w:t>לאומי</w:t>
                      </w:r>
                      <w:r w:rsidRPr="00F9056B">
                        <w:rPr>
                          <w:rFonts w:cs="Tahoma"/>
                          <w:color w:val="0B5294"/>
                          <w:spacing w:val="-4"/>
                          <w:sz w:val="24"/>
                          <w:szCs w:val="24"/>
                          <w:rtl/>
                        </w:rPr>
                        <w:t xml:space="preserve"> </w:t>
                      </w:r>
                    </w:p>
                    <w:p w:rsidR="002D7F58" w:rsidRPr="00373C5D" w:rsidP="001B1FF4">
                      <w:pPr>
                        <w:spacing w:before="120" w:after="0" w:line="240" w:lineRule="atLeast"/>
                        <w:rPr>
                          <w:rFonts w:cs="Tahoma"/>
                          <w:b/>
                          <w:bCs/>
                          <w:color w:val="0B5294"/>
                          <w:sz w:val="48"/>
                          <w:szCs w:val="48"/>
                          <w:rtl/>
                        </w:rPr>
                      </w:pPr>
                      <w:drawing>
                        <wp:inline distT="0" distB="0" distL="0" distR="0">
                          <wp:extent cx="288000" cy="31337"/>
                          <wp:effectExtent l="0" t="0" r="0" b="6985"/>
                          <wp:docPr id="68" name="תמונה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516167"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E45B0" w:rsidRPr="00142293" w:rsidP="00410A71">
      <w:pPr>
        <w:tabs>
          <w:tab w:val="left" w:pos="8306"/>
        </w:tabs>
        <w:spacing w:before="180" w:line="240" w:lineRule="exact"/>
        <w:ind w:right="2268"/>
        <w:jc w:val="both"/>
        <w:rPr>
          <w:rFonts w:ascii="Tahoma" w:hAnsi="Tahoma" w:cs="Tahoma"/>
          <w:sz w:val="17"/>
          <w:szCs w:val="17"/>
          <w:rtl/>
        </w:rPr>
      </w:pPr>
      <w:r w:rsidRPr="00142293">
        <w:rPr>
          <w:rFonts w:ascii="Tahoma" w:hAnsi="Tahoma" w:cs="Tahoma" w:hint="cs"/>
          <w:sz w:val="17"/>
          <w:szCs w:val="17"/>
          <w:rtl/>
        </w:rPr>
        <w:t xml:space="preserve">התעשיינים מסרו בתגובתם כי </w:t>
      </w:r>
      <w:r w:rsidRPr="00142293">
        <w:rPr>
          <w:rFonts w:ascii="Tahoma" w:hAnsi="Tahoma" w:cs="Tahoma"/>
          <w:sz w:val="17"/>
          <w:szCs w:val="17"/>
          <w:rtl/>
        </w:rPr>
        <w:t>קביע</w:t>
      </w:r>
      <w:r w:rsidRPr="00142293">
        <w:rPr>
          <w:rFonts w:ascii="Tahoma" w:hAnsi="Tahoma" w:cs="Tahoma" w:hint="cs"/>
          <w:sz w:val="17"/>
          <w:szCs w:val="17"/>
          <w:rtl/>
        </w:rPr>
        <w:t>ת</w:t>
      </w:r>
      <w:r w:rsidRPr="00142293">
        <w:rPr>
          <w:rFonts w:ascii="Tahoma" w:hAnsi="Tahoma" w:cs="Tahoma"/>
          <w:sz w:val="17"/>
          <w:szCs w:val="17"/>
          <w:rtl/>
        </w:rPr>
        <w:t>ה של הוועדה המקצועית לבטון מובא</w:t>
      </w:r>
      <w:r w:rsidRPr="00142293">
        <w:rPr>
          <w:rFonts w:ascii="Tahoma" w:hAnsi="Tahoma" w:cs="Tahoma" w:hint="cs"/>
          <w:sz w:val="17"/>
          <w:szCs w:val="17"/>
          <w:rtl/>
        </w:rPr>
        <w:t xml:space="preserve"> </w:t>
      </w:r>
      <w:r w:rsidR="00A82FC0">
        <w:rPr>
          <w:rFonts w:ascii="Tahoma" w:hAnsi="Tahoma" w:cs="Tahoma" w:hint="cs"/>
          <w:sz w:val="17"/>
          <w:szCs w:val="17"/>
          <w:rtl/>
        </w:rPr>
        <w:t>ששיעור</w:t>
      </w:r>
      <w:r w:rsidRPr="00142293">
        <w:rPr>
          <w:rFonts w:ascii="Tahoma" w:hAnsi="Tahoma" w:cs="Tahoma"/>
          <w:sz w:val="17"/>
          <w:szCs w:val="17"/>
          <w:rtl/>
        </w:rPr>
        <w:t xml:space="preserve"> אי</w:t>
      </w:r>
      <w:r w:rsidR="00A82FC0">
        <w:rPr>
          <w:rFonts w:ascii="Tahoma" w:hAnsi="Tahoma" w:cs="Tahoma" w:hint="cs"/>
          <w:sz w:val="17"/>
          <w:szCs w:val="17"/>
          <w:rtl/>
        </w:rPr>
        <w:t>-ה</w:t>
      </w:r>
      <w:r w:rsidRPr="00142293">
        <w:rPr>
          <w:rFonts w:ascii="Tahoma" w:hAnsi="Tahoma" w:cs="Tahoma"/>
          <w:sz w:val="17"/>
          <w:szCs w:val="17"/>
          <w:rtl/>
        </w:rPr>
        <w:t>התאמות לא יעלה על 5.49% לרבעון</w:t>
      </w:r>
      <w:r w:rsidRPr="00142293">
        <w:rPr>
          <w:rFonts w:ascii="Tahoma" w:hAnsi="Tahoma" w:cs="Tahoma" w:hint="cs"/>
          <w:sz w:val="17"/>
          <w:szCs w:val="17"/>
          <w:rtl/>
        </w:rPr>
        <w:t>,</w:t>
      </w:r>
      <w:r w:rsidRPr="00142293">
        <w:rPr>
          <w:rFonts w:ascii="Tahoma" w:hAnsi="Tahoma" w:cs="Tahoma"/>
          <w:sz w:val="17"/>
          <w:szCs w:val="17"/>
          <w:rtl/>
        </w:rPr>
        <w:t xml:space="preserve"> נעשתה לפני שנים רבות</w:t>
      </w:r>
      <w:r w:rsidR="00A82FC0">
        <w:rPr>
          <w:rFonts w:ascii="Tahoma" w:hAnsi="Tahoma" w:cs="Tahoma" w:hint="cs"/>
          <w:sz w:val="17"/>
          <w:szCs w:val="17"/>
          <w:rtl/>
        </w:rPr>
        <w:t>,</w:t>
      </w:r>
      <w:r w:rsidRPr="00142293">
        <w:rPr>
          <w:rFonts w:ascii="Tahoma" w:hAnsi="Tahoma" w:cs="Tahoma" w:hint="cs"/>
          <w:sz w:val="17"/>
          <w:szCs w:val="17"/>
          <w:rtl/>
        </w:rPr>
        <w:t xml:space="preserve"> ו</w:t>
      </w:r>
      <w:r w:rsidRPr="00142293">
        <w:rPr>
          <w:rFonts w:ascii="Tahoma" w:hAnsi="Tahoma" w:cs="Tahoma"/>
          <w:sz w:val="17"/>
          <w:szCs w:val="17"/>
          <w:rtl/>
        </w:rPr>
        <w:t xml:space="preserve">אין </w:t>
      </w:r>
      <w:r w:rsidRPr="00142293">
        <w:rPr>
          <w:rFonts w:ascii="Tahoma" w:hAnsi="Tahoma" w:cs="Tahoma" w:hint="cs"/>
          <w:sz w:val="17"/>
          <w:szCs w:val="17"/>
          <w:rtl/>
        </w:rPr>
        <w:t>להם</w:t>
      </w:r>
      <w:r w:rsidRPr="00142293">
        <w:rPr>
          <w:rFonts w:ascii="Tahoma" w:hAnsi="Tahoma" w:cs="Tahoma"/>
          <w:sz w:val="17"/>
          <w:szCs w:val="17"/>
          <w:rtl/>
        </w:rPr>
        <w:t xml:space="preserve"> כל התנגדות </w:t>
      </w:r>
      <w:r w:rsidRPr="00142293">
        <w:rPr>
          <w:rFonts w:ascii="Tahoma" w:hAnsi="Tahoma" w:cs="Tahoma" w:hint="cs"/>
          <w:sz w:val="17"/>
          <w:szCs w:val="17"/>
          <w:rtl/>
        </w:rPr>
        <w:t>לקביע</w:t>
      </w:r>
      <w:r w:rsidR="00A82FC0">
        <w:rPr>
          <w:rFonts w:ascii="Tahoma" w:hAnsi="Tahoma" w:cs="Tahoma" w:hint="cs"/>
          <w:sz w:val="17"/>
          <w:szCs w:val="17"/>
          <w:rtl/>
        </w:rPr>
        <w:t>ה ששיעור</w:t>
      </w:r>
      <w:r w:rsidRPr="00142293">
        <w:rPr>
          <w:rFonts w:ascii="Tahoma" w:hAnsi="Tahoma" w:cs="Tahoma"/>
          <w:sz w:val="17"/>
          <w:szCs w:val="17"/>
          <w:rtl/>
        </w:rPr>
        <w:t xml:space="preserve"> </w:t>
      </w:r>
      <w:r w:rsidRPr="00142293">
        <w:rPr>
          <w:rFonts w:ascii="Tahoma" w:hAnsi="Tahoma" w:cs="Tahoma" w:hint="cs"/>
          <w:sz w:val="17"/>
          <w:szCs w:val="17"/>
          <w:rtl/>
        </w:rPr>
        <w:t>אי</w:t>
      </w:r>
      <w:r w:rsidR="00A82FC0">
        <w:rPr>
          <w:rFonts w:ascii="Tahoma" w:hAnsi="Tahoma" w:cs="Tahoma" w:hint="cs"/>
          <w:sz w:val="17"/>
          <w:szCs w:val="17"/>
          <w:rtl/>
        </w:rPr>
        <w:t>-הה</w:t>
      </w:r>
      <w:r w:rsidRPr="00142293">
        <w:rPr>
          <w:rFonts w:ascii="Tahoma" w:hAnsi="Tahoma" w:cs="Tahoma" w:hint="cs"/>
          <w:sz w:val="17"/>
          <w:szCs w:val="17"/>
          <w:rtl/>
        </w:rPr>
        <w:t xml:space="preserve">תאמות </w:t>
      </w:r>
      <w:r w:rsidR="00A82FC0">
        <w:rPr>
          <w:rFonts w:ascii="Tahoma" w:hAnsi="Tahoma" w:cs="Tahoma" w:hint="cs"/>
          <w:sz w:val="17"/>
          <w:szCs w:val="17"/>
          <w:rtl/>
        </w:rPr>
        <w:t>ה</w:t>
      </w:r>
      <w:r w:rsidRPr="00142293">
        <w:rPr>
          <w:rFonts w:ascii="Tahoma" w:hAnsi="Tahoma" w:cs="Tahoma" w:hint="cs"/>
          <w:sz w:val="17"/>
          <w:szCs w:val="17"/>
          <w:rtl/>
        </w:rPr>
        <w:t xml:space="preserve">מרבי </w:t>
      </w:r>
      <w:r w:rsidR="00A82FC0">
        <w:rPr>
          <w:rFonts w:ascii="Tahoma" w:hAnsi="Tahoma" w:cs="Tahoma" w:hint="cs"/>
          <w:sz w:val="17"/>
          <w:szCs w:val="17"/>
          <w:rtl/>
        </w:rPr>
        <w:t>יהיה</w:t>
      </w:r>
      <w:r w:rsidRPr="00142293">
        <w:rPr>
          <w:rFonts w:ascii="Tahoma" w:hAnsi="Tahoma" w:cs="Tahoma"/>
          <w:sz w:val="17"/>
          <w:szCs w:val="17"/>
          <w:rtl/>
        </w:rPr>
        <w:t xml:space="preserve"> 5.0% </w:t>
      </w:r>
      <w:r w:rsidRPr="00142293">
        <w:rPr>
          <w:rFonts w:ascii="Tahoma" w:hAnsi="Tahoma" w:cs="Tahoma" w:hint="cs"/>
          <w:sz w:val="17"/>
          <w:szCs w:val="17"/>
          <w:rtl/>
        </w:rPr>
        <w:t xml:space="preserve">- </w:t>
      </w:r>
      <w:r w:rsidR="00A82FC0">
        <w:rPr>
          <w:rFonts w:ascii="Tahoma" w:hAnsi="Tahoma" w:cs="Tahoma" w:hint="cs"/>
          <w:sz w:val="17"/>
          <w:szCs w:val="17"/>
          <w:rtl/>
        </w:rPr>
        <w:t>כ</w:t>
      </w:r>
      <w:r w:rsidRPr="00142293">
        <w:rPr>
          <w:rFonts w:ascii="Tahoma" w:hAnsi="Tahoma" w:cs="Tahoma"/>
          <w:sz w:val="17"/>
          <w:szCs w:val="17"/>
          <w:rtl/>
        </w:rPr>
        <w:t>מקובל בתורת הסטטיסטיקה של איכות הבטון</w:t>
      </w:r>
      <w:r w:rsidR="00A82FC0">
        <w:rPr>
          <w:rFonts w:ascii="Tahoma" w:hAnsi="Tahoma" w:cs="Tahoma" w:hint="cs"/>
          <w:sz w:val="17"/>
          <w:szCs w:val="17"/>
          <w:rtl/>
        </w:rPr>
        <w:t xml:space="preserve"> -</w:t>
      </w:r>
      <w:r w:rsidRPr="00142293">
        <w:rPr>
          <w:rFonts w:ascii="Tahoma" w:hAnsi="Tahoma" w:cs="Tahoma"/>
          <w:sz w:val="17"/>
          <w:szCs w:val="17"/>
          <w:rtl/>
        </w:rPr>
        <w:t xml:space="preserve"> ובתנאי שתהיה שקיפות מלאה של בדיקות חוזק הבטון</w:t>
      </w:r>
      <w:r w:rsidRPr="00142293">
        <w:rPr>
          <w:rFonts w:ascii="Tahoma" w:hAnsi="Tahoma" w:cs="Tahoma" w:hint="cs"/>
          <w:sz w:val="17"/>
          <w:szCs w:val="17"/>
          <w:rtl/>
        </w:rPr>
        <w:t xml:space="preserve"> הנערכות בידי המעבדות, כלומר שממצאי הבדיקה יועברו במלואם לוועדה המקצועית וליצרני הבטון, כל אחד בנוגע לבדיקות שנלקחו ממנו, באמצעות הציוד האלקטרוני והמחשוב</w:t>
      </w:r>
      <w:r w:rsidR="0059440F">
        <w:rPr>
          <w:rFonts w:ascii="Tahoma" w:hAnsi="Tahoma" w:cs="Tahoma" w:hint="cs"/>
          <w:sz w:val="17"/>
          <w:szCs w:val="17"/>
          <w:rtl/>
        </w:rPr>
        <w:t xml:space="preserve"> שיעמדו</w:t>
      </w:r>
      <w:r w:rsidR="00410A71">
        <w:rPr>
          <w:rFonts w:ascii="Tahoma" w:hAnsi="Tahoma" w:cs="Tahoma" w:hint="cs"/>
          <w:sz w:val="17"/>
          <w:szCs w:val="17"/>
          <w:rtl/>
        </w:rPr>
        <w:t xml:space="preserve"> </w:t>
      </w:r>
      <w:r w:rsidRPr="00142293">
        <w:rPr>
          <w:rFonts w:ascii="Tahoma" w:hAnsi="Tahoma" w:cs="Tahoma" w:hint="cs"/>
          <w:sz w:val="17"/>
          <w:szCs w:val="17"/>
          <w:rtl/>
        </w:rPr>
        <w:t>לרשות המעבדות.</w:t>
      </w:r>
    </w:p>
    <w:p w:rsidR="006E45B0" w:rsidRPr="00142293" w:rsidP="00A82FC0">
      <w:pPr>
        <w:spacing w:line="240" w:lineRule="exact"/>
        <w:ind w:right="2268"/>
        <w:jc w:val="both"/>
        <w:rPr>
          <w:rFonts w:ascii="Tahoma" w:hAnsi="Tahoma" w:cs="Tahoma"/>
          <w:sz w:val="17"/>
          <w:szCs w:val="17"/>
          <w:rtl/>
        </w:rPr>
      </w:pPr>
      <w:r w:rsidRPr="00142293">
        <w:rPr>
          <w:rFonts w:ascii="Tahoma" w:hAnsi="Tahoma" w:cs="Tahoma" w:hint="cs"/>
          <w:sz w:val="17"/>
          <w:szCs w:val="17"/>
          <w:rtl/>
        </w:rPr>
        <w:t xml:space="preserve">מפעלי הבטון מקבלים ממכון התקנים אישור כי הם בעלי יכולת לייצר בטון בהתאם לתקן 118. תהליך האישור דומה לתהליך מתן תו תקן ומתופעל במכון התקנים בידי מינהלת תפעול תו תקן. התהליך מקיף בדיקות מוקדמות ומשטר פיקוח שוטף. בבדיקות המקדימות </w:t>
      </w:r>
      <w:r w:rsidR="00A82FC0">
        <w:rPr>
          <w:rFonts w:ascii="Tahoma" w:hAnsi="Tahoma" w:cs="Tahoma" w:hint="cs"/>
          <w:sz w:val="17"/>
          <w:szCs w:val="17"/>
          <w:rtl/>
        </w:rPr>
        <w:t xml:space="preserve">נעשים </w:t>
      </w:r>
      <w:r w:rsidRPr="00142293">
        <w:rPr>
          <w:rFonts w:ascii="Tahoma" w:hAnsi="Tahoma" w:cs="Tahoma" w:hint="cs"/>
          <w:sz w:val="17"/>
          <w:szCs w:val="17"/>
          <w:rtl/>
        </w:rPr>
        <w:t xml:space="preserve">גם "מבדקי בחינות תהליך" בידי נציג האגף לאיכות והסמכה. במבדקים אלה נבדקים תהליכי הייצור, מתקני הייצור </w:t>
      </w:r>
      <w:r w:rsidR="00A82FC0">
        <w:rPr>
          <w:rFonts w:ascii="Tahoma" w:hAnsi="Tahoma" w:cs="Tahoma" w:hint="cs"/>
          <w:sz w:val="17"/>
          <w:szCs w:val="17"/>
          <w:rtl/>
        </w:rPr>
        <w:t>ו</w:t>
      </w:r>
      <w:r w:rsidRPr="00142293">
        <w:rPr>
          <w:rFonts w:ascii="Tahoma" w:hAnsi="Tahoma" w:cs="Tahoma" w:hint="cs"/>
          <w:sz w:val="17"/>
          <w:szCs w:val="17"/>
          <w:rtl/>
        </w:rPr>
        <w:t>מכשור הבדיקה והמדידה ו</w:t>
      </w:r>
      <w:r w:rsidR="00A82FC0">
        <w:rPr>
          <w:rFonts w:ascii="Tahoma" w:hAnsi="Tahoma" w:cs="Tahoma" w:hint="cs"/>
          <w:sz w:val="17"/>
          <w:szCs w:val="17"/>
          <w:rtl/>
        </w:rPr>
        <w:t xml:space="preserve">נעשית </w:t>
      </w:r>
      <w:r w:rsidRPr="00142293">
        <w:rPr>
          <w:rFonts w:ascii="Tahoma" w:hAnsi="Tahoma" w:cs="Tahoma" w:hint="cs"/>
          <w:sz w:val="17"/>
          <w:szCs w:val="17"/>
          <w:rtl/>
        </w:rPr>
        <w:t xml:space="preserve">בדיקת אימות של תכונות הבטון הטרי. בעת שהותו במפעל הסוקר עוקב אחר דגימת הבטון בידי בקר הבטון של המפעל ואיננו לוקח מדגמים בעצמו. </w:t>
      </w:r>
      <w:r w:rsidRPr="00142293">
        <w:rPr>
          <w:rFonts w:ascii="Tahoma" w:hAnsi="Tahoma" w:cs="Tahoma" w:hint="cs"/>
          <w:sz w:val="17"/>
          <w:szCs w:val="17"/>
          <w:rtl/>
        </w:rPr>
        <w:t xml:space="preserve">מספר הבדיקות הוא כמתחייב </w:t>
      </w:r>
      <w:r w:rsidRPr="00142293">
        <w:rPr>
          <w:rFonts w:ascii="Tahoma" w:hAnsi="Tahoma" w:cs="Tahoma" w:hint="cs"/>
          <w:sz w:val="17"/>
          <w:szCs w:val="17"/>
          <w:rtl/>
        </w:rPr>
        <w:t>בנת״מ</w:t>
      </w:r>
      <w:r>
        <w:rPr>
          <w:rStyle w:val="FootnoteReference0"/>
          <w:rFonts w:ascii="Tahoma" w:hAnsi="Tahoma" w:cs="Tahoma"/>
          <w:sz w:val="17"/>
          <w:szCs w:val="17"/>
          <w:rtl/>
        </w:rPr>
        <w:footnoteReference w:id="115"/>
      </w:r>
      <w:r w:rsidRPr="00142293">
        <w:rPr>
          <w:rFonts w:ascii="Tahoma" w:hAnsi="Tahoma" w:cs="Tahoma" w:hint="cs"/>
          <w:sz w:val="17"/>
          <w:szCs w:val="17"/>
          <w:rtl/>
        </w:rPr>
        <w:t xml:space="preserve"> והן מועברות לוועדה המקצועית לבטון מובא, לשם בדיקת התאמת הבטון לדרישות </w:t>
      </w:r>
      <w:r w:rsidRPr="00142293">
        <w:rPr>
          <w:rFonts w:ascii="Tahoma" w:hAnsi="Tahoma" w:cs="Tahoma" w:hint="cs"/>
          <w:sz w:val="17"/>
          <w:szCs w:val="17"/>
          <w:rtl/>
        </w:rPr>
        <w:t>הנת״מ</w:t>
      </w:r>
      <w:r w:rsidRPr="00142293">
        <w:rPr>
          <w:rFonts w:ascii="Tahoma" w:hAnsi="Tahoma" w:cs="Tahoma" w:hint="cs"/>
          <w:sz w:val="17"/>
          <w:szCs w:val="17"/>
          <w:rtl/>
        </w:rPr>
        <w:t xml:space="preserve"> ולהשוואה עם </w:t>
      </w:r>
      <w:r w:rsidR="00A82FC0">
        <w:rPr>
          <w:rFonts w:ascii="Tahoma" w:hAnsi="Tahoma" w:cs="Tahoma" w:hint="cs"/>
          <w:sz w:val="17"/>
          <w:szCs w:val="17"/>
          <w:rtl/>
        </w:rPr>
        <w:t xml:space="preserve">תוצאות </w:t>
      </w:r>
      <w:r w:rsidRPr="00142293">
        <w:rPr>
          <w:rFonts w:ascii="Tahoma" w:hAnsi="Tahoma" w:cs="Tahoma" w:hint="cs"/>
          <w:sz w:val="17"/>
          <w:szCs w:val="17"/>
          <w:rtl/>
        </w:rPr>
        <w:t>הבדיקות החיצוניות הנערכות בידי המעבדות.</w:t>
      </w:r>
      <w:r w:rsidRPr="00142293">
        <w:rPr>
          <w:rFonts w:ascii="Tahoma" w:hAnsi="Tahoma" w:cs="Tahoma"/>
          <w:sz w:val="17"/>
          <w:szCs w:val="17"/>
          <w:rtl/>
        </w:rPr>
        <w:t xml:space="preserve"> </w:t>
      </w:r>
      <w:r w:rsidRPr="00142293">
        <w:rPr>
          <w:rFonts w:ascii="Tahoma" w:hAnsi="Tahoma" w:cs="Tahoma" w:hint="cs"/>
          <w:sz w:val="17"/>
          <w:szCs w:val="17"/>
          <w:rtl/>
        </w:rPr>
        <w:t>בדיקות אלה מתואמות מראש עם המפעל. הבדיקות השוטפות מורכבות מ</w:t>
      </w:r>
      <w:r w:rsidRPr="00142293">
        <w:rPr>
          <w:rFonts w:ascii="Tahoma" w:hAnsi="Tahoma" w:cs="Tahoma"/>
          <w:sz w:val="17"/>
          <w:szCs w:val="17"/>
          <w:rtl/>
        </w:rPr>
        <w:t>שני מבדקי איכות מקיפים</w:t>
      </w:r>
      <w:r w:rsidRPr="00142293">
        <w:rPr>
          <w:rFonts w:ascii="Tahoma" w:hAnsi="Tahoma" w:cs="Tahoma" w:hint="cs"/>
          <w:sz w:val="17"/>
          <w:szCs w:val="17"/>
          <w:rtl/>
        </w:rPr>
        <w:t xml:space="preserve"> שמבצע אגף איכות והסמכה במכון, והן מקיפות מבדק של התאמת מערכת האיכות לתקן הבין-לאומי 9001 </w:t>
      </w:r>
      <w:r w:rsidRPr="00142293">
        <w:rPr>
          <w:rFonts w:ascii="Tahoma" w:hAnsi="Tahoma" w:cs="Tahoma"/>
          <w:sz w:val="17"/>
          <w:szCs w:val="17"/>
        </w:rPr>
        <w:t>ISO</w:t>
      </w:r>
      <w:r w:rsidRPr="00142293">
        <w:rPr>
          <w:rFonts w:ascii="Tahoma" w:hAnsi="Tahoma" w:cs="Tahoma" w:hint="cs"/>
          <w:sz w:val="17"/>
          <w:szCs w:val="17"/>
          <w:rtl/>
        </w:rPr>
        <w:t xml:space="preserve">, בהן מערכת האיכות של היצרן, המעבדות של היצרן ומדיניות ההנהלה לגבי הבטחת האיכות. </w:t>
      </w:r>
    </w:p>
    <w:p w:rsidR="006E45B0" w:rsidRPr="00142293" w:rsidP="0059440F">
      <w:pPr>
        <w:tabs>
          <w:tab w:val="left" w:pos="8306"/>
        </w:tabs>
        <w:spacing w:line="240" w:lineRule="exact"/>
        <w:ind w:right="2268"/>
        <w:jc w:val="both"/>
        <w:rPr>
          <w:rFonts w:ascii="Tahoma" w:hAnsi="Tahoma" w:cs="Tahoma"/>
          <w:sz w:val="17"/>
          <w:szCs w:val="17"/>
          <w:rtl/>
        </w:rPr>
      </w:pPr>
      <w:r w:rsidRPr="00142293">
        <w:rPr>
          <w:rFonts w:ascii="Tahoma" w:hAnsi="Tahoma" w:cs="Tahoma" w:hint="cs"/>
          <w:sz w:val="17"/>
          <w:szCs w:val="17"/>
          <w:rtl/>
        </w:rPr>
        <w:t>נת"מ</w:t>
      </w:r>
      <w:r w:rsidRPr="00142293">
        <w:rPr>
          <w:rFonts w:ascii="Tahoma" w:hAnsi="Tahoma" w:cs="Tahoma" w:hint="cs"/>
          <w:sz w:val="17"/>
          <w:szCs w:val="17"/>
          <w:rtl/>
        </w:rPr>
        <w:t xml:space="preserve"> 118-1 לבטון מובא מפרט את הדרישות שעל המפעלים לעמוד בהן על מנת לקבל את האישור. על מפעל הבטון </w:t>
      </w:r>
      <w:r w:rsidR="0059440F">
        <w:rPr>
          <w:rFonts w:ascii="Tahoma" w:hAnsi="Tahoma" w:cs="Tahoma" w:hint="cs"/>
          <w:sz w:val="17"/>
          <w:szCs w:val="17"/>
          <w:rtl/>
        </w:rPr>
        <w:t xml:space="preserve">להעביר </w:t>
      </w:r>
      <w:r w:rsidRPr="00142293">
        <w:rPr>
          <w:rFonts w:ascii="Tahoma" w:hAnsi="Tahoma" w:cs="Tahoma" w:hint="cs"/>
          <w:sz w:val="17"/>
          <w:szCs w:val="17"/>
          <w:rtl/>
        </w:rPr>
        <w:t>בכל רבעון</w:t>
      </w:r>
      <w:r w:rsidR="0059440F">
        <w:rPr>
          <w:rFonts w:ascii="Tahoma" w:hAnsi="Tahoma" w:cs="Tahoma" w:hint="cs"/>
          <w:sz w:val="17"/>
          <w:szCs w:val="17"/>
          <w:rtl/>
        </w:rPr>
        <w:t xml:space="preserve"> למכון</w:t>
      </w:r>
      <w:r w:rsidRPr="00142293">
        <w:rPr>
          <w:rFonts w:ascii="Tahoma" w:hAnsi="Tahoma" w:cs="Tahoma" w:hint="cs"/>
          <w:sz w:val="17"/>
          <w:szCs w:val="17"/>
          <w:rtl/>
        </w:rPr>
        <w:t xml:space="preserve"> </w:t>
      </w:r>
      <w:r w:rsidR="0059440F">
        <w:rPr>
          <w:rFonts w:ascii="Tahoma" w:hAnsi="Tahoma" w:cs="Tahoma" w:hint="cs"/>
          <w:sz w:val="17"/>
          <w:szCs w:val="17"/>
          <w:rtl/>
        </w:rPr>
        <w:t xml:space="preserve">את תוצאות </w:t>
      </w:r>
      <w:r w:rsidRPr="00142293">
        <w:rPr>
          <w:rFonts w:ascii="Tahoma" w:hAnsi="Tahoma" w:cs="Tahoma" w:hint="cs"/>
          <w:sz w:val="17"/>
          <w:szCs w:val="17"/>
          <w:rtl/>
        </w:rPr>
        <w:t xml:space="preserve">בדיקות </w:t>
      </w:r>
      <w:r w:rsidR="0059440F">
        <w:rPr>
          <w:rFonts w:ascii="Tahoma" w:hAnsi="Tahoma" w:cs="Tahoma" w:hint="cs"/>
          <w:sz w:val="17"/>
          <w:szCs w:val="17"/>
          <w:rtl/>
        </w:rPr>
        <w:t xml:space="preserve">חוזק הבטון </w:t>
      </w:r>
      <w:r w:rsidRPr="00142293">
        <w:rPr>
          <w:rFonts w:ascii="Tahoma" w:hAnsi="Tahoma" w:cs="Tahoma" w:hint="cs"/>
          <w:sz w:val="17"/>
          <w:szCs w:val="17"/>
          <w:rtl/>
        </w:rPr>
        <w:t xml:space="preserve">שהוא עורך באופן עצמאי לכל סוג בטון אופייני שהוא מייצר, והעתקי הבדיקות שמבצעות המעבדות המאושרות באתרי הבנייה (ההעתקים נשלחים למפעל הבטון). </w:t>
      </w:r>
      <w:r w:rsidR="00A82FC0">
        <w:rPr>
          <w:rFonts w:ascii="Tahoma" w:hAnsi="Tahoma" w:cs="Tahoma" w:hint="cs"/>
          <w:sz w:val="17"/>
          <w:szCs w:val="17"/>
          <w:rtl/>
        </w:rPr>
        <w:t>ב</w:t>
      </w:r>
      <w:r w:rsidRPr="00142293">
        <w:rPr>
          <w:rFonts w:ascii="Tahoma" w:hAnsi="Tahoma" w:cs="Tahoma" w:hint="cs"/>
          <w:sz w:val="17"/>
          <w:szCs w:val="17"/>
          <w:rtl/>
        </w:rPr>
        <w:t xml:space="preserve">דיווח </w:t>
      </w:r>
      <w:r w:rsidR="00A82FC0">
        <w:rPr>
          <w:rFonts w:ascii="Tahoma" w:hAnsi="Tahoma" w:cs="Tahoma" w:hint="cs"/>
          <w:sz w:val="17"/>
          <w:szCs w:val="17"/>
          <w:rtl/>
        </w:rPr>
        <w:t>יצוינו</w:t>
      </w:r>
      <w:r w:rsidRPr="00142293">
        <w:rPr>
          <w:rFonts w:ascii="Tahoma" w:hAnsi="Tahoma" w:cs="Tahoma" w:hint="cs"/>
          <w:sz w:val="17"/>
          <w:szCs w:val="17"/>
          <w:rtl/>
        </w:rPr>
        <w:t xml:space="preserve"> מספר </w:t>
      </w:r>
      <w:r w:rsidR="00A82FC0">
        <w:rPr>
          <w:rFonts w:ascii="Tahoma" w:hAnsi="Tahoma" w:cs="Tahoma" w:hint="cs"/>
          <w:sz w:val="17"/>
          <w:szCs w:val="17"/>
          <w:rtl/>
        </w:rPr>
        <w:t>ה</w:t>
      </w:r>
      <w:r w:rsidRPr="00142293">
        <w:rPr>
          <w:rFonts w:ascii="Tahoma" w:hAnsi="Tahoma" w:cs="Tahoma" w:hint="cs"/>
          <w:sz w:val="17"/>
          <w:szCs w:val="17"/>
          <w:rtl/>
        </w:rPr>
        <w:t>בדיקות, חוזק הבטון</w:t>
      </w:r>
      <w:r w:rsidR="00A82FC0">
        <w:rPr>
          <w:rFonts w:ascii="Tahoma" w:hAnsi="Tahoma" w:cs="Tahoma" w:hint="cs"/>
          <w:sz w:val="17"/>
          <w:szCs w:val="17"/>
          <w:rtl/>
        </w:rPr>
        <w:t xml:space="preserve"> הממוצע</w:t>
      </w:r>
      <w:r w:rsidRPr="00142293">
        <w:rPr>
          <w:rFonts w:ascii="Tahoma" w:hAnsi="Tahoma" w:cs="Tahoma" w:hint="cs"/>
          <w:sz w:val="17"/>
          <w:szCs w:val="17"/>
          <w:rtl/>
        </w:rPr>
        <w:t>, סטיית התקן המחושבת, מקדם השוני המחושב והחוזק האופייני של הבטון.</w:t>
      </w:r>
    </w:p>
    <w:p w:rsidR="006E45B0" w:rsidRPr="00142293" w:rsidP="00A82FC0">
      <w:pPr>
        <w:tabs>
          <w:tab w:val="left" w:pos="8306"/>
        </w:tabs>
        <w:spacing w:after="240" w:line="240" w:lineRule="exact"/>
        <w:ind w:right="2268"/>
        <w:jc w:val="both"/>
        <w:rPr>
          <w:rFonts w:ascii="Tahoma" w:hAnsi="Tahoma" w:cs="Tahoma"/>
          <w:sz w:val="17"/>
          <w:szCs w:val="17"/>
          <w:rtl/>
        </w:rPr>
      </w:pPr>
      <w:r w:rsidRPr="00142293">
        <w:rPr>
          <w:rFonts w:ascii="Tahoma" w:hAnsi="Tahoma" w:cs="Tahoma" w:hint="cs"/>
          <w:sz w:val="17"/>
          <w:szCs w:val="17"/>
          <w:rtl/>
        </w:rPr>
        <w:t xml:space="preserve">התעשיינים מסרו בתגובתם </w:t>
      </w:r>
      <w:r w:rsidR="00A82FC0">
        <w:rPr>
          <w:rFonts w:ascii="Tahoma" w:hAnsi="Tahoma" w:cs="Tahoma" w:hint="cs"/>
          <w:sz w:val="17"/>
          <w:szCs w:val="17"/>
          <w:rtl/>
        </w:rPr>
        <w:t xml:space="preserve">כי </w:t>
      </w:r>
      <w:r w:rsidRPr="00142293">
        <w:rPr>
          <w:rFonts w:ascii="Tahoma" w:hAnsi="Tahoma" w:cs="Tahoma" w:hint="cs"/>
          <w:sz w:val="17"/>
          <w:szCs w:val="17"/>
          <w:rtl/>
        </w:rPr>
        <w:t>הציעו לערוך בדיקות פתע כחלק מתהליך אישור המפעל, ו</w:t>
      </w:r>
      <w:r w:rsidR="00A82FC0">
        <w:rPr>
          <w:rFonts w:ascii="Tahoma" w:hAnsi="Tahoma" w:cs="Tahoma" w:hint="cs"/>
          <w:sz w:val="17"/>
          <w:szCs w:val="17"/>
          <w:rtl/>
        </w:rPr>
        <w:t xml:space="preserve">כי </w:t>
      </w:r>
      <w:r w:rsidRPr="00142293">
        <w:rPr>
          <w:rFonts w:ascii="Tahoma" w:hAnsi="Tahoma" w:cs="Tahoma" w:hint="cs"/>
          <w:sz w:val="17"/>
          <w:szCs w:val="17"/>
          <w:rtl/>
        </w:rPr>
        <w:t>הם תומכים בכך גם כיום, אך לבקשת המכון סוכם שהבדיקות ייערכו לאחר הודעה מראש.</w:t>
      </w:r>
    </w:p>
    <w:p w:rsidR="006E45B0" w:rsidRPr="00142293" w:rsidP="00A82FC0">
      <w:pPr>
        <w:pStyle w:val="RESHET"/>
        <w:rPr>
          <w:rtl/>
        </w:rPr>
      </w:pPr>
      <w:r w:rsidRPr="00142293">
        <w:rPr>
          <w:rFonts w:hint="cs"/>
          <w:rtl/>
        </w:rPr>
        <w:t xml:space="preserve">משרד מבקר המדינה מעיר כי כדי לשפר את הליך הפיקוח על מפעלי בטון במסגרת אישורם, על המכון לשקול להוסיף בדיקות פתע לבטון במפעלי הייצור ולהתאים את </w:t>
      </w:r>
      <w:r w:rsidR="00A82FC0">
        <w:rPr>
          <w:rFonts w:hint="cs"/>
          <w:rtl/>
        </w:rPr>
        <w:t xml:space="preserve">שיעור </w:t>
      </w:r>
      <w:r w:rsidRPr="00142293">
        <w:rPr>
          <w:rFonts w:hint="cs"/>
          <w:rtl/>
        </w:rPr>
        <w:t xml:space="preserve">אי-ההתאמות </w:t>
      </w:r>
      <w:r w:rsidR="00A82FC0">
        <w:rPr>
          <w:rFonts w:hint="cs"/>
          <w:rtl/>
        </w:rPr>
        <w:t xml:space="preserve">המרבי </w:t>
      </w:r>
      <w:r w:rsidRPr="00142293">
        <w:rPr>
          <w:rFonts w:hint="cs"/>
          <w:rtl/>
        </w:rPr>
        <w:t xml:space="preserve">של הבטון לתקן הבין-לאומי </w:t>
      </w:r>
      <w:r w:rsidR="00A82FC0">
        <w:rPr>
          <w:rFonts w:hint="cs"/>
          <w:rtl/>
        </w:rPr>
        <w:t>-</w:t>
      </w:r>
      <w:r w:rsidRPr="00142293">
        <w:rPr>
          <w:rFonts w:hint="cs"/>
          <w:rtl/>
        </w:rPr>
        <w:t xml:space="preserve"> 5%.</w:t>
      </w:r>
    </w:p>
    <w:p w:rsidR="006E45B0" w:rsidRPr="00142293" w:rsidP="00760A24">
      <w:pPr>
        <w:tabs>
          <w:tab w:val="left" w:pos="8306"/>
        </w:tabs>
        <w:spacing w:before="180" w:line="240" w:lineRule="exact"/>
        <w:ind w:right="2268"/>
        <w:jc w:val="both"/>
        <w:rPr>
          <w:rFonts w:ascii="Tahoma" w:hAnsi="Tahoma" w:cs="Tahoma"/>
          <w:sz w:val="17"/>
          <w:szCs w:val="17"/>
        </w:rPr>
      </w:pPr>
      <w:r w:rsidRPr="00142293">
        <w:rPr>
          <w:rFonts w:ascii="Tahoma" w:hAnsi="Tahoma" w:cs="Tahoma" w:hint="cs"/>
          <w:sz w:val="17"/>
          <w:szCs w:val="17"/>
          <w:rtl/>
        </w:rPr>
        <w:t>בשנים 2016-2012 היו בכל רבעון כ-200 מפעלי בטון</w:t>
      </w:r>
      <w:r>
        <w:rPr>
          <w:rStyle w:val="FootnoteReference0"/>
          <w:rFonts w:ascii="Tahoma" w:hAnsi="Tahoma" w:cs="Tahoma"/>
          <w:sz w:val="17"/>
          <w:szCs w:val="17"/>
          <w:rtl/>
        </w:rPr>
        <w:footnoteReference w:id="116"/>
      </w:r>
      <w:r w:rsidRPr="00142293">
        <w:rPr>
          <w:rFonts w:ascii="Tahoma" w:hAnsi="Tahoma" w:cs="Tahoma" w:hint="cs"/>
          <w:sz w:val="17"/>
          <w:szCs w:val="17"/>
          <w:rtl/>
        </w:rPr>
        <w:t xml:space="preserve"> בעלי אישור, בממוצע, וכ-21 מפעלים בממוצע (כ-10% מכלל המפעלים) נכשלו בכל רבעון בבדיקה הראשונה של התאמת הבטון לדרישות התקן. כלומר 5.49% ויותר ממכלל ייצור הבטון שלהם ברבעון אינו עומד בדרישות התקן. </w:t>
      </w:r>
      <w:r w:rsidRPr="00142293">
        <w:rPr>
          <w:rFonts w:ascii="Tahoma" w:hAnsi="Tahoma" w:cs="Tahoma" w:hint="cs"/>
          <w:sz w:val="17"/>
          <w:szCs w:val="17"/>
          <w:rtl/>
        </w:rPr>
        <w:t>נת"מ</w:t>
      </w:r>
      <w:r w:rsidRPr="00142293">
        <w:rPr>
          <w:rFonts w:ascii="Tahoma" w:hAnsi="Tahoma" w:cs="Tahoma" w:hint="cs"/>
          <w:sz w:val="17"/>
          <w:szCs w:val="17"/>
          <w:rtl/>
        </w:rPr>
        <w:t xml:space="preserve"> 118-1 מאפשר למפעלים "לקזז" את הכישלון בבדיקות ההתאמה לתקן בגיל 28 יום באמצעות בדיקות חוזרות של חוזק הבטון שהתקשה במבנה. נמצא כי לאחר בדיקות הבטון הקשוי 2 מפעלים בממוצע (כ-1% מכלל המפעלים) אינם עומדים בדרישות האישור ומייצרים בטון שאינו עומד בדרישות התקן. בדיקות הבטון הקשוי מוזמנות ומנוהלות גם הן בידי מפעל הבטון, האמור לזהות את אלמנט הבנייה שנוצק אליו הבטון שנכשל בבדיקה הראשונה. הנטילה והבדיקה מבוצעים על ידי מעבדה מאושרת.</w:t>
      </w:r>
      <w:r w:rsidRPr="001B1FF4" w:rsidR="001B1FF4">
        <w:rPr>
          <w:rFonts w:cs="Tahoma"/>
          <w:noProof/>
          <w:sz w:val="17"/>
          <w:szCs w:val="17"/>
          <w:rtl/>
        </w:rPr>
        <w:t xml:space="preserve"> </w:t>
      </w:r>
      <w:r w:rsidRPr="0012789B" w:rsidR="001B1FF4">
        <w:rPr>
          <w:rFonts w:cs="Tahoma"/>
          <w:noProof/>
          <w:sz w:val="17"/>
          <w:szCs w:val="17"/>
          <w:rtl/>
        </w:rPr>
        <mc:AlternateContent>
          <mc:Choice Requires="wps">
            <w:drawing>
              <wp:anchor distT="0" distB="0" distL="114300" distR="114300" simplePos="0" relativeHeight="251697152" behindDoc="1" locked="0" layoutInCell="1" allowOverlap="1">
                <wp:simplePos x="0" y="0"/>
                <wp:positionH relativeFrom="margin">
                  <wp:posOffset>-431800</wp:posOffset>
                </wp:positionH>
                <wp:positionV relativeFrom="margin">
                  <wp:align>top</wp:align>
                </wp:positionV>
                <wp:extent cx="1620000" cy="4140000"/>
                <wp:effectExtent l="0" t="0" r="0" b="0"/>
                <wp:wrapNone/>
                <wp:docPr id="6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D7F58" w:rsidRPr="00373C5D" w:rsidP="001B1FF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52383443" name="תמונה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505765"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D7F58" w:rsidP="001B1FF4">
                            <w:pPr>
                              <w:spacing w:before="120" w:after="0" w:line="240" w:lineRule="atLeast"/>
                              <w:rPr>
                                <w:rFonts w:cs="Tahoma"/>
                                <w:color w:val="0B5294"/>
                                <w:spacing w:val="-4"/>
                                <w:sz w:val="24"/>
                                <w:szCs w:val="24"/>
                                <w:rtl/>
                              </w:rPr>
                            </w:pPr>
                            <w:r w:rsidRPr="001B1FF4">
                              <w:rPr>
                                <w:rFonts w:cs="Tahoma" w:hint="eastAsia"/>
                                <w:color w:val="0B5294"/>
                                <w:spacing w:val="-4"/>
                                <w:sz w:val="24"/>
                                <w:szCs w:val="24"/>
                                <w:rtl/>
                              </w:rPr>
                              <w:t>כ</w:t>
                            </w:r>
                            <w:r w:rsidRPr="001B1FF4">
                              <w:rPr>
                                <w:rFonts w:cs="Tahoma"/>
                                <w:color w:val="0B5294"/>
                                <w:spacing w:val="-4"/>
                                <w:sz w:val="24"/>
                                <w:szCs w:val="24"/>
                                <w:rtl/>
                              </w:rPr>
                              <w:t xml:space="preserve">-10% </w:t>
                            </w:r>
                            <w:r>
                              <w:rPr>
                                <w:rFonts w:cs="Tahoma" w:hint="cs"/>
                                <w:color w:val="0B5294"/>
                                <w:spacing w:val="-4"/>
                                <w:sz w:val="24"/>
                                <w:szCs w:val="24"/>
                                <w:rtl/>
                              </w:rPr>
                              <w:t xml:space="preserve"> מכלל </w:t>
                            </w:r>
                            <w:r w:rsidRPr="001B1FF4">
                              <w:rPr>
                                <w:rFonts w:cs="Tahoma" w:hint="eastAsia"/>
                                <w:color w:val="0B5294"/>
                                <w:spacing w:val="-4"/>
                                <w:sz w:val="24"/>
                                <w:szCs w:val="24"/>
                                <w:rtl/>
                              </w:rPr>
                              <w:t>מפעלי</w:t>
                            </w:r>
                            <w:r w:rsidRPr="001B1FF4">
                              <w:rPr>
                                <w:rFonts w:cs="Tahoma"/>
                                <w:color w:val="0B5294"/>
                                <w:spacing w:val="-4"/>
                                <w:sz w:val="24"/>
                                <w:szCs w:val="24"/>
                                <w:rtl/>
                              </w:rPr>
                              <w:t xml:space="preserve"> </w:t>
                            </w:r>
                            <w:r>
                              <w:rPr>
                                <w:rFonts w:cs="Tahoma" w:hint="cs"/>
                                <w:color w:val="0B5294"/>
                                <w:spacing w:val="-4"/>
                                <w:sz w:val="24"/>
                                <w:szCs w:val="24"/>
                                <w:rtl/>
                              </w:rPr>
                              <w:t>ה</w:t>
                            </w:r>
                            <w:r w:rsidRPr="001B1FF4">
                              <w:rPr>
                                <w:rFonts w:cs="Tahoma" w:hint="eastAsia"/>
                                <w:color w:val="0B5294"/>
                                <w:spacing w:val="-4"/>
                                <w:sz w:val="24"/>
                                <w:szCs w:val="24"/>
                                <w:rtl/>
                              </w:rPr>
                              <w:t>בטון</w:t>
                            </w:r>
                            <w:r>
                              <w:rPr>
                                <w:rFonts w:cs="Tahoma" w:hint="cs"/>
                                <w:color w:val="0B5294"/>
                                <w:spacing w:val="-4"/>
                                <w:sz w:val="24"/>
                                <w:szCs w:val="24"/>
                                <w:rtl/>
                              </w:rPr>
                              <w:t xml:space="preserve"> </w:t>
                            </w:r>
                            <w:r w:rsidRPr="001B1FF4">
                              <w:rPr>
                                <w:rFonts w:cs="Tahoma" w:hint="eastAsia"/>
                                <w:color w:val="0B5294"/>
                                <w:spacing w:val="-4"/>
                                <w:sz w:val="24"/>
                                <w:szCs w:val="24"/>
                                <w:rtl/>
                              </w:rPr>
                              <w:t>נכשלו</w:t>
                            </w:r>
                            <w:r w:rsidRPr="001B1FF4">
                              <w:rPr>
                                <w:rFonts w:cs="Tahoma"/>
                                <w:color w:val="0B5294"/>
                                <w:spacing w:val="-4"/>
                                <w:sz w:val="24"/>
                                <w:szCs w:val="24"/>
                                <w:rtl/>
                              </w:rPr>
                              <w:t xml:space="preserve"> </w:t>
                            </w:r>
                            <w:r w:rsidRPr="001B1FF4">
                              <w:rPr>
                                <w:rFonts w:cs="Tahoma" w:hint="eastAsia"/>
                                <w:color w:val="0B5294"/>
                                <w:spacing w:val="-4"/>
                                <w:sz w:val="24"/>
                                <w:szCs w:val="24"/>
                                <w:rtl/>
                              </w:rPr>
                              <w:t>בכל</w:t>
                            </w:r>
                            <w:r w:rsidRPr="001B1FF4">
                              <w:rPr>
                                <w:rFonts w:cs="Tahoma"/>
                                <w:color w:val="0B5294"/>
                                <w:spacing w:val="-4"/>
                                <w:sz w:val="24"/>
                                <w:szCs w:val="24"/>
                                <w:rtl/>
                              </w:rPr>
                              <w:t xml:space="preserve"> </w:t>
                            </w:r>
                            <w:r w:rsidRPr="001B1FF4">
                              <w:rPr>
                                <w:rFonts w:cs="Tahoma" w:hint="eastAsia"/>
                                <w:color w:val="0B5294"/>
                                <w:spacing w:val="-4"/>
                                <w:sz w:val="24"/>
                                <w:szCs w:val="24"/>
                                <w:rtl/>
                              </w:rPr>
                              <w:t>רבעון</w:t>
                            </w:r>
                            <w:r w:rsidRPr="001B1FF4">
                              <w:rPr>
                                <w:rFonts w:cs="Tahoma"/>
                                <w:color w:val="0B5294"/>
                                <w:spacing w:val="-4"/>
                                <w:sz w:val="24"/>
                                <w:szCs w:val="24"/>
                                <w:rtl/>
                              </w:rPr>
                              <w:t xml:space="preserve"> </w:t>
                            </w:r>
                            <w:r w:rsidRPr="001B1FF4">
                              <w:rPr>
                                <w:rFonts w:cs="Tahoma" w:hint="eastAsia"/>
                                <w:color w:val="0B5294"/>
                                <w:spacing w:val="-4"/>
                                <w:sz w:val="24"/>
                                <w:szCs w:val="24"/>
                                <w:rtl/>
                              </w:rPr>
                              <w:t>בבדיקה</w:t>
                            </w:r>
                            <w:r w:rsidRPr="001B1FF4">
                              <w:rPr>
                                <w:rFonts w:cs="Tahoma"/>
                                <w:color w:val="0B5294"/>
                                <w:spacing w:val="-4"/>
                                <w:sz w:val="24"/>
                                <w:szCs w:val="24"/>
                                <w:rtl/>
                              </w:rPr>
                              <w:t xml:space="preserve"> </w:t>
                            </w:r>
                            <w:r w:rsidRPr="001B1FF4">
                              <w:rPr>
                                <w:rFonts w:cs="Tahoma" w:hint="eastAsia"/>
                                <w:color w:val="0B5294"/>
                                <w:spacing w:val="-4"/>
                                <w:sz w:val="24"/>
                                <w:szCs w:val="24"/>
                                <w:rtl/>
                              </w:rPr>
                              <w:t>הראשונה</w:t>
                            </w:r>
                            <w:r w:rsidRPr="001B1FF4">
                              <w:rPr>
                                <w:rFonts w:cs="Tahoma"/>
                                <w:color w:val="0B5294"/>
                                <w:spacing w:val="-4"/>
                                <w:sz w:val="24"/>
                                <w:szCs w:val="24"/>
                                <w:rtl/>
                              </w:rPr>
                              <w:t xml:space="preserve"> </w:t>
                            </w:r>
                            <w:r w:rsidRPr="001B1FF4">
                              <w:rPr>
                                <w:rFonts w:cs="Tahoma" w:hint="eastAsia"/>
                                <w:color w:val="0B5294"/>
                                <w:spacing w:val="-4"/>
                                <w:sz w:val="24"/>
                                <w:szCs w:val="24"/>
                                <w:rtl/>
                              </w:rPr>
                              <w:t>של</w:t>
                            </w:r>
                            <w:r w:rsidRPr="001B1FF4">
                              <w:rPr>
                                <w:rFonts w:cs="Tahoma"/>
                                <w:color w:val="0B5294"/>
                                <w:spacing w:val="-4"/>
                                <w:sz w:val="24"/>
                                <w:szCs w:val="24"/>
                                <w:rtl/>
                              </w:rPr>
                              <w:t xml:space="preserve"> </w:t>
                            </w:r>
                            <w:r w:rsidRPr="001B1FF4">
                              <w:rPr>
                                <w:rFonts w:cs="Tahoma" w:hint="eastAsia"/>
                                <w:color w:val="0B5294"/>
                                <w:spacing w:val="-4"/>
                                <w:sz w:val="24"/>
                                <w:szCs w:val="24"/>
                                <w:rtl/>
                              </w:rPr>
                              <w:t>התאמת</w:t>
                            </w:r>
                            <w:r w:rsidRPr="001B1FF4">
                              <w:rPr>
                                <w:rFonts w:cs="Tahoma"/>
                                <w:color w:val="0B5294"/>
                                <w:spacing w:val="-4"/>
                                <w:sz w:val="24"/>
                                <w:szCs w:val="24"/>
                                <w:rtl/>
                              </w:rPr>
                              <w:t xml:space="preserve"> </w:t>
                            </w:r>
                            <w:r w:rsidRPr="001B1FF4">
                              <w:rPr>
                                <w:rFonts w:cs="Tahoma" w:hint="eastAsia"/>
                                <w:color w:val="0B5294"/>
                                <w:spacing w:val="-4"/>
                                <w:sz w:val="24"/>
                                <w:szCs w:val="24"/>
                                <w:rtl/>
                              </w:rPr>
                              <w:t>הבטון</w:t>
                            </w:r>
                            <w:r w:rsidRPr="001B1FF4">
                              <w:rPr>
                                <w:rFonts w:cs="Tahoma"/>
                                <w:color w:val="0B5294"/>
                                <w:spacing w:val="-4"/>
                                <w:sz w:val="24"/>
                                <w:szCs w:val="24"/>
                                <w:rtl/>
                              </w:rPr>
                              <w:t xml:space="preserve"> </w:t>
                            </w:r>
                            <w:r w:rsidRPr="001B1FF4">
                              <w:rPr>
                                <w:rFonts w:cs="Tahoma" w:hint="eastAsia"/>
                                <w:color w:val="0B5294"/>
                                <w:spacing w:val="-4"/>
                                <w:sz w:val="24"/>
                                <w:szCs w:val="24"/>
                                <w:rtl/>
                              </w:rPr>
                              <w:t>לדרישות</w:t>
                            </w:r>
                            <w:r w:rsidRPr="001B1FF4">
                              <w:rPr>
                                <w:rFonts w:cs="Tahoma"/>
                                <w:color w:val="0B5294"/>
                                <w:spacing w:val="-4"/>
                                <w:sz w:val="24"/>
                                <w:szCs w:val="24"/>
                                <w:rtl/>
                              </w:rPr>
                              <w:t xml:space="preserve"> </w:t>
                            </w:r>
                            <w:r w:rsidRPr="001B1FF4">
                              <w:rPr>
                                <w:rFonts w:cs="Tahoma" w:hint="eastAsia"/>
                                <w:color w:val="0B5294"/>
                                <w:spacing w:val="-4"/>
                                <w:sz w:val="24"/>
                                <w:szCs w:val="24"/>
                                <w:rtl/>
                              </w:rPr>
                              <w:t>התקן</w:t>
                            </w:r>
                            <w:r w:rsidRPr="001B1FF4">
                              <w:rPr>
                                <w:rFonts w:cs="Tahoma"/>
                                <w:color w:val="0B5294"/>
                                <w:spacing w:val="-4"/>
                                <w:sz w:val="24"/>
                                <w:szCs w:val="24"/>
                                <w:rtl/>
                              </w:rPr>
                              <w:t xml:space="preserve"> </w:t>
                            </w:r>
                          </w:p>
                          <w:p w:rsidR="002D7F58" w:rsidRPr="00373C5D" w:rsidP="001B1FF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34151840" name="תמונה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492629"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8304" filled="f" stroked="f">
                <v:textbox>
                  <w:txbxContent>
                    <w:p w:rsidR="002D7F58" w:rsidRPr="00373C5D" w:rsidP="001B1FF4">
                      <w:pPr>
                        <w:spacing w:line="240" w:lineRule="atLeast"/>
                        <w:rPr>
                          <w:rFonts w:cs="Tahoma"/>
                          <w:b/>
                          <w:bCs/>
                          <w:color w:val="0B5294"/>
                          <w:sz w:val="48"/>
                          <w:szCs w:val="48"/>
                          <w:rtl/>
                        </w:rPr>
                      </w:pPr>
                      <w:drawing>
                        <wp:inline distT="0" distB="0" distL="0" distR="0">
                          <wp:extent cx="311150" cy="256800"/>
                          <wp:effectExtent l="0" t="0" r="0" b="0"/>
                          <wp:docPr id="70" name="תמונה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943779"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D7F58" w:rsidP="001B1FF4">
                      <w:pPr>
                        <w:spacing w:before="120" w:after="0" w:line="240" w:lineRule="atLeast"/>
                        <w:rPr>
                          <w:rFonts w:cs="Tahoma"/>
                          <w:color w:val="0B5294"/>
                          <w:spacing w:val="-4"/>
                          <w:sz w:val="24"/>
                          <w:szCs w:val="24"/>
                          <w:rtl/>
                        </w:rPr>
                      </w:pPr>
                      <w:r w:rsidRPr="001B1FF4">
                        <w:rPr>
                          <w:rFonts w:cs="Tahoma" w:hint="eastAsia"/>
                          <w:color w:val="0B5294"/>
                          <w:spacing w:val="-4"/>
                          <w:sz w:val="24"/>
                          <w:szCs w:val="24"/>
                          <w:rtl/>
                        </w:rPr>
                        <w:t>כ</w:t>
                      </w:r>
                      <w:r w:rsidRPr="001B1FF4">
                        <w:rPr>
                          <w:rFonts w:cs="Tahoma"/>
                          <w:color w:val="0B5294"/>
                          <w:spacing w:val="-4"/>
                          <w:sz w:val="24"/>
                          <w:szCs w:val="24"/>
                          <w:rtl/>
                        </w:rPr>
                        <w:t xml:space="preserve">-10% </w:t>
                      </w:r>
                      <w:r>
                        <w:rPr>
                          <w:rFonts w:cs="Tahoma" w:hint="cs"/>
                          <w:color w:val="0B5294"/>
                          <w:spacing w:val="-4"/>
                          <w:sz w:val="24"/>
                          <w:szCs w:val="24"/>
                          <w:rtl/>
                        </w:rPr>
                        <w:t xml:space="preserve"> מכלל </w:t>
                      </w:r>
                      <w:r w:rsidRPr="001B1FF4">
                        <w:rPr>
                          <w:rFonts w:cs="Tahoma" w:hint="eastAsia"/>
                          <w:color w:val="0B5294"/>
                          <w:spacing w:val="-4"/>
                          <w:sz w:val="24"/>
                          <w:szCs w:val="24"/>
                          <w:rtl/>
                        </w:rPr>
                        <w:t>מפעלי</w:t>
                      </w:r>
                      <w:r w:rsidRPr="001B1FF4">
                        <w:rPr>
                          <w:rFonts w:cs="Tahoma"/>
                          <w:color w:val="0B5294"/>
                          <w:spacing w:val="-4"/>
                          <w:sz w:val="24"/>
                          <w:szCs w:val="24"/>
                          <w:rtl/>
                        </w:rPr>
                        <w:t xml:space="preserve"> </w:t>
                      </w:r>
                      <w:r>
                        <w:rPr>
                          <w:rFonts w:cs="Tahoma" w:hint="cs"/>
                          <w:color w:val="0B5294"/>
                          <w:spacing w:val="-4"/>
                          <w:sz w:val="24"/>
                          <w:szCs w:val="24"/>
                          <w:rtl/>
                        </w:rPr>
                        <w:t>ה</w:t>
                      </w:r>
                      <w:r w:rsidRPr="001B1FF4">
                        <w:rPr>
                          <w:rFonts w:cs="Tahoma" w:hint="eastAsia"/>
                          <w:color w:val="0B5294"/>
                          <w:spacing w:val="-4"/>
                          <w:sz w:val="24"/>
                          <w:szCs w:val="24"/>
                          <w:rtl/>
                        </w:rPr>
                        <w:t>בטון</w:t>
                      </w:r>
                      <w:r>
                        <w:rPr>
                          <w:rFonts w:cs="Tahoma" w:hint="cs"/>
                          <w:color w:val="0B5294"/>
                          <w:spacing w:val="-4"/>
                          <w:sz w:val="24"/>
                          <w:szCs w:val="24"/>
                          <w:rtl/>
                        </w:rPr>
                        <w:t xml:space="preserve"> </w:t>
                      </w:r>
                      <w:r w:rsidRPr="001B1FF4">
                        <w:rPr>
                          <w:rFonts w:cs="Tahoma" w:hint="eastAsia"/>
                          <w:color w:val="0B5294"/>
                          <w:spacing w:val="-4"/>
                          <w:sz w:val="24"/>
                          <w:szCs w:val="24"/>
                          <w:rtl/>
                        </w:rPr>
                        <w:t>נכשלו</w:t>
                      </w:r>
                      <w:r w:rsidRPr="001B1FF4">
                        <w:rPr>
                          <w:rFonts w:cs="Tahoma"/>
                          <w:color w:val="0B5294"/>
                          <w:spacing w:val="-4"/>
                          <w:sz w:val="24"/>
                          <w:szCs w:val="24"/>
                          <w:rtl/>
                        </w:rPr>
                        <w:t xml:space="preserve"> </w:t>
                      </w:r>
                      <w:r w:rsidRPr="001B1FF4">
                        <w:rPr>
                          <w:rFonts w:cs="Tahoma" w:hint="eastAsia"/>
                          <w:color w:val="0B5294"/>
                          <w:spacing w:val="-4"/>
                          <w:sz w:val="24"/>
                          <w:szCs w:val="24"/>
                          <w:rtl/>
                        </w:rPr>
                        <w:t>בכל</w:t>
                      </w:r>
                      <w:r w:rsidRPr="001B1FF4">
                        <w:rPr>
                          <w:rFonts w:cs="Tahoma"/>
                          <w:color w:val="0B5294"/>
                          <w:spacing w:val="-4"/>
                          <w:sz w:val="24"/>
                          <w:szCs w:val="24"/>
                          <w:rtl/>
                        </w:rPr>
                        <w:t xml:space="preserve"> </w:t>
                      </w:r>
                      <w:r w:rsidRPr="001B1FF4">
                        <w:rPr>
                          <w:rFonts w:cs="Tahoma" w:hint="eastAsia"/>
                          <w:color w:val="0B5294"/>
                          <w:spacing w:val="-4"/>
                          <w:sz w:val="24"/>
                          <w:szCs w:val="24"/>
                          <w:rtl/>
                        </w:rPr>
                        <w:t>רבעון</w:t>
                      </w:r>
                      <w:r w:rsidRPr="001B1FF4">
                        <w:rPr>
                          <w:rFonts w:cs="Tahoma"/>
                          <w:color w:val="0B5294"/>
                          <w:spacing w:val="-4"/>
                          <w:sz w:val="24"/>
                          <w:szCs w:val="24"/>
                          <w:rtl/>
                        </w:rPr>
                        <w:t xml:space="preserve"> </w:t>
                      </w:r>
                      <w:r w:rsidRPr="001B1FF4">
                        <w:rPr>
                          <w:rFonts w:cs="Tahoma" w:hint="eastAsia"/>
                          <w:color w:val="0B5294"/>
                          <w:spacing w:val="-4"/>
                          <w:sz w:val="24"/>
                          <w:szCs w:val="24"/>
                          <w:rtl/>
                        </w:rPr>
                        <w:t>בבדיקה</w:t>
                      </w:r>
                      <w:r w:rsidRPr="001B1FF4">
                        <w:rPr>
                          <w:rFonts w:cs="Tahoma"/>
                          <w:color w:val="0B5294"/>
                          <w:spacing w:val="-4"/>
                          <w:sz w:val="24"/>
                          <w:szCs w:val="24"/>
                          <w:rtl/>
                        </w:rPr>
                        <w:t xml:space="preserve"> </w:t>
                      </w:r>
                      <w:r w:rsidRPr="001B1FF4">
                        <w:rPr>
                          <w:rFonts w:cs="Tahoma" w:hint="eastAsia"/>
                          <w:color w:val="0B5294"/>
                          <w:spacing w:val="-4"/>
                          <w:sz w:val="24"/>
                          <w:szCs w:val="24"/>
                          <w:rtl/>
                        </w:rPr>
                        <w:t>הראשונה</w:t>
                      </w:r>
                      <w:r w:rsidRPr="001B1FF4">
                        <w:rPr>
                          <w:rFonts w:cs="Tahoma"/>
                          <w:color w:val="0B5294"/>
                          <w:spacing w:val="-4"/>
                          <w:sz w:val="24"/>
                          <w:szCs w:val="24"/>
                          <w:rtl/>
                        </w:rPr>
                        <w:t xml:space="preserve"> </w:t>
                      </w:r>
                      <w:r w:rsidRPr="001B1FF4">
                        <w:rPr>
                          <w:rFonts w:cs="Tahoma" w:hint="eastAsia"/>
                          <w:color w:val="0B5294"/>
                          <w:spacing w:val="-4"/>
                          <w:sz w:val="24"/>
                          <w:szCs w:val="24"/>
                          <w:rtl/>
                        </w:rPr>
                        <w:t>של</w:t>
                      </w:r>
                      <w:r w:rsidRPr="001B1FF4">
                        <w:rPr>
                          <w:rFonts w:cs="Tahoma"/>
                          <w:color w:val="0B5294"/>
                          <w:spacing w:val="-4"/>
                          <w:sz w:val="24"/>
                          <w:szCs w:val="24"/>
                          <w:rtl/>
                        </w:rPr>
                        <w:t xml:space="preserve"> </w:t>
                      </w:r>
                      <w:r w:rsidRPr="001B1FF4">
                        <w:rPr>
                          <w:rFonts w:cs="Tahoma" w:hint="eastAsia"/>
                          <w:color w:val="0B5294"/>
                          <w:spacing w:val="-4"/>
                          <w:sz w:val="24"/>
                          <w:szCs w:val="24"/>
                          <w:rtl/>
                        </w:rPr>
                        <w:t>התאמת</w:t>
                      </w:r>
                      <w:r w:rsidRPr="001B1FF4">
                        <w:rPr>
                          <w:rFonts w:cs="Tahoma"/>
                          <w:color w:val="0B5294"/>
                          <w:spacing w:val="-4"/>
                          <w:sz w:val="24"/>
                          <w:szCs w:val="24"/>
                          <w:rtl/>
                        </w:rPr>
                        <w:t xml:space="preserve"> </w:t>
                      </w:r>
                      <w:r w:rsidRPr="001B1FF4">
                        <w:rPr>
                          <w:rFonts w:cs="Tahoma" w:hint="eastAsia"/>
                          <w:color w:val="0B5294"/>
                          <w:spacing w:val="-4"/>
                          <w:sz w:val="24"/>
                          <w:szCs w:val="24"/>
                          <w:rtl/>
                        </w:rPr>
                        <w:t>הבטון</w:t>
                      </w:r>
                      <w:r w:rsidRPr="001B1FF4">
                        <w:rPr>
                          <w:rFonts w:cs="Tahoma"/>
                          <w:color w:val="0B5294"/>
                          <w:spacing w:val="-4"/>
                          <w:sz w:val="24"/>
                          <w:szCs w:val="24"/>
                          <w:rtl/>
                        </w:rPr>
                        <w:t xml:space="preserve"> </w:t>
                      </w:r>
                      <w:r w:rsidRPr="001B1FF4">
                        <w:rPr>
                          <w:rFonts w:cs="Tahoma" w:hint="eastAsia"/>
                          <w:color w:val="0B5294"/>
                          <w:spacing w:val="-4"/>
                          <w:sz w:val="24"/>
                          <w:szCs w:val="24"/>
                          <w:rtl/>
                        </w:rPr>
                        <w:t>לדרישות</w:t>
                      </w:r>
                      <w:r w:rsidRPr="001B1FF4">
                        <w:rPr>
                          <w:rFonts w:cs="Tahoma"/>
                          <w:color w:val="0B5294"/>
                          <w:spacing w:val="-4"/>
                          <w:sz w:val="24"/>
                          <w:szCs w:val="24"/>
                          <w:rtl/>
                        </w:rPr>
                        <w:t xml:space="preserve"> </w:t>
                      </w:r>
                      <w:r w:rsidRPr="001B1FF4">
                        <w:rPr>
                          <w:rFonts w:cs="Tahoma" w:hint="eastAsia"/>
                          <w:color w:val="0B5294"/>
                          <w:spacing w:val="-4"/>
                          <w:sz w:val="24"/>
                          <w:szCs w:val="24"/>
                          <w:rtl/>
                        </w:rPr>
                        <w:t>התקן</w:t>
                      </w:r>
                      <w:r w:rsidRPr="001B1FF4">
                        <w:rPr>
                          <w:rFonts w:cs="Tahoma"/>
                          <w:color w:val="0B5294"/>
                          <w:spacing w:val="-4"/>
                          <w:sz w:val="24"/>
                          <w:szCs w:val="24"/>
                          <w:rtl/>
                        </w:rPr>
                        <w:t xml:space="preserve"> </w:t>
                      </w:r>
                    </w:p>
                    <w:p w:rsidR="002D7F58" w:rsidRPr="00373C5D" w:rsidP="001B1FF4">
                      <w:pPr>
                        <w:spacing w:before="120" w:after="0" w:line="240" w:lineRule="atLeast"/>
                        <w:rPr>
                          <w:rFonts w:cs="Tahoma"/>
                          <w:b/>
                          <w:bCs/>
                          <w:color w:val="0B5294"/>
                          <w:sz w:val="48"/>
                          <w:szCs w:val="48"/>
                          <w:rtl/>
                        </w:rPr>
                      </w:pPr>
                      <w:drawing>
                        <wp:inline distT="0" distB="0" distL="0" distR="0">
                          <wp:extent cx="288000" cy="31337"/>
                          <wp:effectExtent l="0" t="0" r="0" b="6985"/>
                          <wp:docPr id="71" name="תמונה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414744"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E45B0" w:rsidRPr="00142293" w:rsidP="00760A24">
      <w:pPr>
        <w:tabs>
          <w:tab w:val="left" w:pos="8306"/>
        </w:tabs>
        <w:spacing w:after="240" w:line="240" w:lineRule="exact"/>
        <w:ind w:right="2268"/>
        <w:jc w:val="both"/>
        <w:rPr>
          <w:rFonts w:ascii="Tahoma" w:hAnsi="Tahoma" w:cs="Tahoma"/>
          <w:sz w:val="17"/>
          <w:szCs w:val="17"/>
          <w:rtl/>
        </w:rPr>
      </w:pPr>
      <w:r w:rsidRPr="00142293">
        <w:rPr>
          <w:rFonts w:ascii="Tahoma" w:hAnsi="Tahoma" w:cs="Tahoma" w:hint="cs"/>
          <w:sz w:val="17"/>
          <w:szCs w:val="17"/>
          <w:rtl/>
        </w:rPr>
        <w:t>התעשייני</w:t>
      </w:r>
      <w:r w:rsidRPr="00142293">
        <w:rPr>
          <w:rFonts w:ascii="Tahoma" w:hAnsi="Tahoma" w:cs="Tahoma" w:hint="eastAsia"/>
          <w:sz w:val="17"/>
          <w:szCs w:val="17"/>
          <w:rtl/>
        </w:rPr>
        <w:t>ם</w:t>
      </w:r>
      <w:r w:rsidRPr="00142293">
        <w:rPr>
          <w:rFonts w:ascii="Tahoma" w:hAnsi="Tahoma" w:cs="Tahoma" w:hint="cs"/>
          <w:sz w:val="17"/>
          <w:szCs w:val="17"/>
          <w:rtl/>
        </w:rPr>
        <w:t xml:space="preserve"> מסרו בתגובתם כי המונח "קיזוז" אינו מתאים, מפני שאם נמצא בבדיקת הבטון הטרי בגיל 28 יום שהבטון אינו עומד בדרישות התקן ובבדיקת הגלילים </w:t>
      </w:r>
      <w:r w:rsidRPr="00142293">
        <w:rPr>
          <w:rFonts w:ascii="Tahoma" w:hAnsi="Tahoma" w:cs="Tahoma" w:hint="cs"/>
          <w:sz w:val="17"/>
          <w:szCs w:val="17"/>
          <w:rtl/>
        </w:rPr>
        <w:t xml:space="preserve">החוזרת נמצא כעומד בתקן, אזי מוחקים את תוצאת הבטון הטרי מהמדגם המצוי בידי המכון ואין מחליפים את התוצאה בתוצאה החיובית של דגימת הגלילים (ההנחה בהתאם </w:t>
      </w:r>
      <w:r w:rsidRPr="00142293">
        <w:rPr>
          <w:rFonts w:ascii="Tahoma" w:hAnsi="Tahoma" w:cs="Tahoma" w:hint="cs"/>
          <w:sz w:val="17"/>
          <w:szCs w:val="17"/>
          <w:rtl/>
        </w:rPr>
        <w:t>לנת"מ</w:t>
      </w:r>
      <w:r w:rsidRPr="00142293">
        <w:rPr>
          <w:rFonts w:ascii="Tahoma" w:hAnsi="Tahoma" w:cs="Tahoma" w:hint="cs"/>
          <w:sz w:val="17"/>
          <w:szCs w:val="17"/>
          <w:rtl/>
        </w:rPr>
        <w:t xml:space="preserve"> היא שהיה פגם בתהליך נטילת המדגם מן הבטון הטרי או בבדיקת המעבדה, ואין להכניסה למדגם הסטטיסטי).</w:t>
      </w:r>
    </w:p>
    <w:p w:rsidR="006E45B0" w:rsidRPr="00142293" w:rsidP="00A82FC0">
      <w:pPr>
        <w:pStyle w:val="RESHET"/>
        <w:rPr>
          <w:rtl/>
        </w:rPr>
      </w:pPr>
      <w:r w:rsidRPr="00142293">
        <w:rPr>
          <w:rFonts w:hint="cs"/>
          <w:rtl/>
        </w:rPr>
        <w:t>נת"מ</w:t>
      </w:r>
      <w:r w:rsidRPr="00142293">
        <w:rPr>
          <w:rFonts w:hint="cs"/>
          <w:rtl/>
        </w:rPr>
        <w:t xml:space="preserve"> 118-1 נקבע בידי הוועדה המקצועית 15 שנה</w:t>
      </w:r>
      <w:r w:rsidR="00A82FC0">
        <w:rPr>
          <w:rFonts w:hint="cs"/>
          <w:rtl/>
        </w:rPr>
        <w:t xml:space="preserve"> לפני מועד הביקורת</w:t>
      </w:r>
      <w:r w:rsidRPr="00142293">
        <w:rPr>
          <w:rFonts w:hint="cs"/>
          <w:rtl/>
        </w:rPr>
        <w:t xml:space="preserve">, עוד לפני </w:t>
      </w:r>
      <w:r w:rsidR="00A82FC0">
        <w:rPr>
          <w:rFonts w:hint="cs"/>
          <w:rtl/>
        </w:rPr>
        <w:t xml:space="preserve">קביעת </w:t>
      </w:r>
      <w:r w:rsidRPr="00142293">
        <w:rPr>
          <w:rFonts w:hint="cs"/>
          <w:rtl/>
        </w:rPr>
        <w:t>התקן הבין-לאומי הנוכחי (ועבר שינויים אחדים בשנת 2012). בידי מכון התקנים לא נמצא</w:t>
      </w:r>
      <w:r w:rsidR="00A82FC0">
        <w:rPr>
          <w:rFonts w:hint="cs"/>
          <w:rtl/>
        </w:rPr>
        <w:t>ו מסמכי</w:t>
      </w:r>
      <w:r w:rsidRPr="00142293">
        <w:rPr>
          <w:rFonts w:hint="cs"/>
          <w:rtl/>
        </w:rPr>
        <w:t xml:space="preserve"> עבודת המטה </w:t>
      </w:r>
      <w:r w:rsidR="00A82FC0">
        <w:rPr>
          <w:rFonts w:hint="cs"/>
          <w:rtl/>
        </w:rPr>
        <w:t xml:space="preserve">שנועדה </w:t>
      </w:r>
      <w:r w:rsidRPr="00142293">
        <w:rPr>
          <w:rFonts w:hint="cs"/>
          <w:rtl/>
        </w:rPr>
        <w:t xml:space="preserve">לקביעת </w:t>
      </w:r>
      <w:r w:rsidRPr="00142293">
        <w:rPr>
          <w:rFonts w:hint="cs"/>
          <w:rtl/>
        </w:rPr>
        <w:t>הנת"מ</w:t>
      </w:r>
      <w:r w:rsidRPr="00142293">
        <w:rPr>
          <w:rFonts w:hint="cs"/>
          <w:rtl/>
        </w:rPr>
        <w:t xml:space="preserve">, לרבות השיקולים </w:t>
      </w:r>
      <w:r w:rsidR="00A82FC0">
        <w:rPr>
          <w:rFonts w:hint="cs"/>
          <w:rtl/>
        </w:rPr>
        <w:t xml:space="preserve">בדבר </w:t>
      </w:r>
      <w:r w:rsidRPr="00142293">
        <w:rPr>
          <w:rFonts w:hint="cs"/>
          <w:rtl/>
        </w:rPr>
        <w:t xml:space="preserve">דיווח רבעוני, </w:t>
      </w:r>
      <w:r w:rsidR="00A82FC0">
        <w:rPr>
          <w:rFonts w:hint="cs"/>
          <w:rtl/>
        </w:rPr>
        <w:t xml:space="preserve">בדבר </w:t>
      </w:r>
      <w:r w:rsidRPr="00142293">
        <w:rPr>
          <w:rFonts w:hint="cs"/>
          <w:rtl/>
        </w:rPr>
        <w:t xml:space="preserve">פיקוח שאינו מתחשב בחומרת הכישלון של מפעל הבטון (עד כמה רחוק הבטון שיוצר מעמידה בתקן), </w:t>
      </w:r>
      <w:r w:rsidR="00A82FC0">
        <w:rPr>
          <w:rFonts w:hint="cs"/>
          <w:rtl/>
        </w:rPr>
        <w:t>ובקביעה שכישלון אחד אינו</w:t>
      </w:r>
      <w:r w:rsidRPr="00142293">
        <w:rPr>
          <w:rFonts w:hint="cs"/>
          <w:rtl/>
        </w:rPr>
        <w:t xml:space="preserve"> </w:t>
      </w:r>
      <w:r w:rsidR="00A82FC0">
        <w:rPr>
          <w:rFonts w:hint="cs"/>
          <w:rtl/>
        </w:rPr>
        <w:t xml:space="preserve">מונע </w:t>
      </w:r>
      <w:r w:rsidRPr="00142293">
        <w:rPr>
          <w:rFonts w:hint="cs"/>
          <w:rtl/>
        </w:rPr>
        <w:t xml:space="preserve">קבלת אישור. מינהלת תו תקן אינה מפרסמת את נספחי התנאים המיוחדים לכל מוצר; אינה מפרסמת לציבור </w:t>
      </w:r>
      <w:r w:rsidR="00A82FC0">
        <w:rPr>
          <w:rFonts w:hint="cs"/>
          <w:rtl/>
        </w:rPr>
        <w:t xml:space="preserve">בכל </w:t>
      </w:r>
      <w:r w:rsidRPr="00142293">
        <w:rPr>
          <w:rFonts w:hint="cs"/>
          <w:rtl/>
        </w:rPr>
        <w:t xml:space="preserve">רבעון נתונים מלאים על כשלי המפעלים בבדיקות חוזק הבטון לאחר 28 יום ולאחר 90 יום; ואינה מפרסמת את הפרוטוקולים של הוועדות </w:t>
      </w:r>
      <w:r w:rsidR="00A82FC0">
        <w:rPr>
          <w:rFonts w:hint="cs"/>
          <w:rtl/>
        </w:rPr>
        <w:t>ה</w:t>
      </w:r>
      <w:r w:rsidRPr="00142293">
        <w:rPr>
          <w:rFonts w:hint="cs"/>
          <w:rtl/>
        </w:rPr>
        <w:t xml:space="preserve">מקצועית, </w:t>
      </w:r>
      <w:r w:rsidR="00A82FC0">
        <w:rPr>
          <w:rFonts w:hint="cs"/>
          <w:rtl/>
        </w:rPr>
        <w:t>ועדת ה</w:t>
      </w:r>
      <w:r w:rsidRPr="00142293">
        <w:rPr>
          <w:rFonts w:hint="cs"/>
          <w:rtl/>
        </w:rPr>
        <w:t>היתרים ומינהלת תו תקן.</w:t>
      </w:r>
    </w:p>
    <w:p w:rsidR="006E45B0" w:rsidRPr="00142293" w:rsidP="00D646CE">
      <w:pPr>
        <w:pStyle w:val="RESHET"/>
      </w:pPr>
      <w:r w:rsidRPr="00142293">
        <w:rPr>
          <w:rFonts w:hint="cs"/>
          <w:rtl/>
        </w:rPr>
        <w:t>על משרד הכלכלה, משרד ה</w:t>
      </w:r>
      <w:r w:rsidR="0077039E">
        <w:rPr>
          <w:rFonts w:hint="cs"/>
          <w:rtl/>
        </w:rPr>
        <w:t>בינוי וה</w:t>
      </w:r>
      <w:r w:rsidRPr="00142293">
        <w:rPr>
          <w:rFonts w:hint="cs"/>
          <w:rtl/>
        </w:rPr>
        <w:t>שיכון</w:t>
      </w:r>
      <w:r>
        <w:rPr>
          <w:rStyle w:val="FootnoteReference0"/>
          <w:rtl/>
        </w:rPr>
        <w:footnoteReference w:id="117"/>
      </w:r>
      <w:r w:rsidRPr="00142293">
        <w:rPr>
          <w:rFonts w:hint="cs"/>
          <w:rtl/>
        </w:rPr>
        <w:t xml:space="preserve"> ומינהל התכנון</w:t>
      </w:r>
      <w:r w:rsidR="00D646CE">
        <w:rPr>
          <w:rFonts w:hint="cs"/>
          <w:rtl/>
        </w:rPr>
        <w:t>,</w:t>
      </w:r>
      <w:r w:rsidRPr="00142293">
        <w:rPr>
          <w:rFonts w:hint="cs"/>
          <w:rtl/>
        </w:rPr>
        <w:t xml:space="preserve"> שמכוח התקנות </w:t>
      </w:r>
      <w:r w:rsidR="00D646CE">
        <w:rPr>
          <w:rFonts w:hint="cs"/>
          <w:rtl/>
        </w:rPr>
        <w:t>ש</w:t>
      </w:r>
      <w:r w:rsidRPr="00142293">
        <w:rPr>
          <w:rFonts w:hint="cs"/>
          <w:rtl/>
        </w:rPr>
        <w:t xml:space="preserve">הוא אחראי </w:t>
      </w:r>
      <w:r w:rsidR="00D646CE">
        <w:rPr>
          <w:rFonts w:hint="cs"/>
          <w:rtl/>
        </w:rPr>
        <w:t xml:space="preserve">להן </w:t>
      </w:r>
      <w:r w:rsidRPr="00142293">
        <w:rPr>
          <w:rFonts w:hint="cs"/>
          <w:rtl/>
        </w:rPr>
        <w:t xml:space="preserve">תקני הבטון </w:t>
      </w:r>
      <w:r w:rsidR="00D646CE">
        <w:rPr>
          <w:rFonts w:hint="cs"/>
          <w:rtl/>
        </w:rPr>
        <w:t xml:space="preserve">הם </w:t>
      </w:r>
      <w:r w:rsidRPr="00142293">
        <w:rPr>
          <w:rFonts w:hint="cs"/>
          <w:rtl/>
        </w:rPr>
        <w:t xml:space="preserve">מחייבים, לבחון יחד את איכות הבטון לעומת הנדרש בתקן הבין-לאומי, את דרכי סיווג הבטון, את השינויים הלאומיים בתקן הישראלי והשפעתם על חוזק הבטון, את דרך חישובו של מספר המפעלים </w:t>
      </w:r>
      <w:r w:rsidRPr="00142293" w:rsidR="00A74FB4">
        <w:rPr>
          <w:rFonts w:hint="cs"/>
          <w:rtl/>
        </w:rPr>
        <w:t>המייצרי</w:t>
      </w:r>
      <w:r w:rsidRPr="00142293" w:rsidR="00A74FB4">
        <w:rPr>
          <w:rFonts w:hint="eastAsia"/>
          <w:rtl/>
        </w:rPr>
        <w:t>ם</w:t>
      </w:r>
      <w:r w:rsidRPr="00142293">
        <w:rPr>
          <w:rFonts w:hint="cs"/>
          <w:rtl/>
        </w:rPr>
        <w:t xml:space="preserve"> בטון שאינו עומד בתקן, את הפיקוח על מפעלי הבטון ואישורם, את אחריותו של יצרן הבטון להתאמת הבטון שהוא מספק לדרישות התקן</w:t>
      </w:r>
      <w:r>
        <w:rPr>
          <w:rStyle w:val="FootnoteReference0"/>
          <w:rtl/>
        </w:rPr>
        <w:footnoteReference w:id="118"/>
      </w:r>
      <w:r w:rsidRPr="00142293">
        <w:rPr>
          <w:rFonts w:hint="cs"/>
          <w:rtl/>
        </w:rPr>
        <w:t xml:space="preserve"> ואת ההבחנה בין אחריותו של יצרן הבטון לאחריות הקונסטרוקטור. כמו כן על </w:t>
      </w:r>
      <w:r w:rsidRPr="00142293">
        <w:rPr>
          <w:rFonts w:hint="cs"/>
          <w:rtl/>
        </w:rPr>
        <w:t>מינהלת</w:t>
      </w:r>
      <w:r w:rsidRPr="00142293">
        <w:rPr>
          <w:rFonts w:hint="cs"/>
          <w:rtl/>
        </w:rPr>
        <w:t xml:space="preserve"> תו תקן לפרסם מדי רבעון את הנתונים על הכשלים של מפעלי בטון בעמידה בתקן לאחר 28 יום ולאחר 90 יום, ואת החלטתה ושיקוליה לאי-פסילתם של מפעלים שלא עמדו בהוראות </w:t>
      </w:r>
      <w:r w:rsidRPr="00142293">
        <w:rPr>
          <w:rFonts w:hint="cs"/>
          <w:rtl/>
        </w:rPr>
        <w:t>נת"מ</w:t>
      </w:r>
      <w:r w:rsidRPr="00142293">
        <w:rPr>
          <w:rFonts w:hint="cs"/>
          <w:rtl/>
        </w:rPr>
        <w:t xml:space="preserve"> </w:t>
      </w:r>
      <w:r w:rsidR="004F74F8">
        <w:rPr>
          <w:rtl/>
        </w:rPr>
        <w:br/>
      </w:r>
      <w:r w:rsidRPr="00142293">
        <w:rPr>
          <w:rFonts w:hint="cs"/>
          <w:rtl/>
        </w:rPr>
        <w:t>118-1. נוכח החשש שחוזק הבטון של מקצת המפעלים (כ-10%</w:t>
      </w:r>
      <w:r>
        <w:rPr>
          <w:rStyle w:val="FootnoteReference0"/>
          <w:rtl/>
        </w:rPr>
        <w:footnoteReference w:id="119"/>
      </w:r>
      <w:r w:rsidRPr="00142293">
        <w:rPr>
          <w:rFonts w:hint="cs"/>
          <w:rtl/>
        </w:rPr>
        <w:t>) המספקים לענף הבנייה אינו עומד בתקן בבדיקה לאחר 28 יום, כמפורט לעיל, על משרד הכלכלה ליזום בדיקה חוזרת של התהליך כתנאי לאישור מפעלי בטון.</w:t>
      </w:r>
      <w:r w:rsidRPr="00142293">
        <w:rPr>
          <w:rtl/>
        </w:rPr>
        <w:t xml:space="preserve"> </w:t>
      </w:r>
    </w:p>
    <w:p w:rsidR="006E45B0" w:rsidRPr="00142293" w:rsidP="00760A24">
      <w:pPr>
        <w:pStyle w:val="RESHET"/>
        <w:rPr>
          <w:rtl/>
        </w:rPr>
      </w:pPr>
      <w:r w:rsidRPr="00142293">
        <w:rPr>
          <w:rFonts w:hint="cs"/>
          <w:rtl/>
        </w:rPr>
        <w:t xml:space="preserve">מהשתלשלות האירועים המתוארת בכל הנוגע לתקן הבטון עולה חשש שקבלת ההחלטות בנושא תקן הבטון הושפעה גם משיקולים לא ענייניים ואינטרסנטיים. על משרד הכלכלה ומכון התקנים לוודא שתוקם בהקדם ועדה לפי הכללים החדשים בחוק התקנים, שתבדוק את הצורך בתיקון תקני הבטון </w:t>
      </w:r>
      <w:r w:rsidRPr="00142293" w:rsidR="00A74FB4">
        <w:rPr>
          <w:rFonts w:hint="cs"/>
          <w:rtl/>
        </w:rPr>
        <w:t>בהיבטים</w:t>
      </w:r>
      <w:r w:rsidRPr="00142293">
        <w:rPr>
          <w:rFonts w:hint="cs"/>
          <w:rtl/>
        </w:rPr>
        <w:t xml:space="preserve"> שפורטו.</w:t>
      </w:r>
    </w:p>
    <w:p w:rsidR="006E45B0" w:rsidRPr="00142293" w:rsidP="00D646CE">
      <w:pPr>
        <w:spacing w:before="180" w:after="240" w:line="240" w:lineRule="exact"/>
        <w:ind w:right="2268"/>
        <w:jc w:val="both"/>
        <w:rPr>
          <w:rFonts w:ascii="Tahoma" w:hAnsi="Tahoma" w:cs="Tahoma"/>
          <w:sz w:val="17"/>
          <w:szCs w:val="17"/>
          <w:rtl/>
        </w:rPr>
      </w:pPr>
      <w:r w:rsidRPr="00142293">
        <w:rPr>
          <w:rFonts w:ascii="Tahoma" w:hAnsi="Tahoma" w:cs="Tahoma" w:hint="cs"/>
          <w:sz w:val="17"/>
          <w:szCs w:val="17"/>
          <w:rtl/>
        </w:rPr>
        <w:t>התעשיינים מסרו בתגובתם כי הודעה לציבור על כשל מפעל ברבעון מסוים אינה מעשית. בדרך כלל המפעל מבצע פעולות תיקון ועומד בדרישות התקן (לדוגמה, כשל בשני החודשים הראשונים וחזרה לייצור תקין בחודש השלישי בזכות נקיטת פעולות מתקנות). הודעה רשמית באמצעות המדיה על ביטול הסמכה על ידי מכון התקנים הי</w:t>
      </w:r>
      <w:r w:rsidR="00D646CE">
        <w:rPr>
          <w:rFonts w:ascii="Tahoma" w:hAnsi="Tahoma" w:cs="Tahoma" w:hint="cs"/>
          <w:sz w:val="17"/>
          <w:szCs w:val="17"/>
          <w:rtl/>
        </w:rPr>
        <w:t>א רצויה</w:t>
      </w:r>
      <w:r w:rsidRPr="00142293">
        <w:rPr>
          <w:rFonts w:ascii="Tahoma" w:hAnsi="Tahoma" w:cs="Tahoma" w:hint="cs"/>
          <w:sz w:val="17"/>
          <w:szCs w:val="17"/>
          <w:rtl/>
        </w:rPr>
        <w:t xml:space="preserve"> לדעת התעשיינים, אך מכון התקנים </w:t>
      </w:r>
      <w:r w:rsidRPr="00142293" w:rsidR="00A74FB4">
        <w:rPr>
          <w:rFonts w:ascii="Tahoma" w:hAnsi="Tahoma" w:cs="Tahoma" w:hint="cs"/>
          <w:sz w:val="17"/>
          <w:szCs w:val="17"/>
          <w:rtl/>
        </w:rPr>
        <w:t>לא</w:t>
      </w:r>
      <w:r w:rsidR="00A74FB4">
        <w:rPr>
          <w:rFonts w:ascii="Tahoma" w:hAnsi="Tahoma" w:cs="Tahoma" w:hint="cs"/>
          <w:sz w:val="17"/>
          <w:szCs w:val="17"/>
          <w:rtl/>
        </w:rPr>
        <w:t xml:space="preserve"> </w:t>
      </w:r>
      <w:r w:rsidRPr="00142293" w:rsidR="00A74FB4">
        <w:rPr>
          <w:rFonts w:ascii="Tahoma" w:hAnsi="Tahoma" w:cs="Tahoma" w:hint="cs"/>
          <w:sz w:val="17"/>
          <w:szCs w:val="17"/>
          <w:rtl/>
        </w:rPr>
        <w:t>עשה</w:t>
      </w:r>
      <w:r w:rsidRPr="00142293">
        <w:rPr>
          <w:rFonts w:ascii="Tahoma" w:hAnsi="Tahoma" w:cs="Tahoma" w:hint="cs"/>
          <w:sz w:val="17"/>
          <w:szCs w:val="17"/>
          <w:rtl/>
        </w:rPr>
        <w:t xml:space="preserve"> זאת עד כה. עוד מסרו התעשיינים כי הם תומכים בפרסום פרוטוקולים של הוועדות העוסקות באישור מפעלים.</w:t>
      </w:r>
    </w:p>
    <w:p w:rsidR="006E45B0" w:rsidRPr="00142293" w:rsidP="00760A24">
      <w:pPr>
        <w:pStyle w:val="RESHET"/>
        <w:rPr>
          <w:rtl/>
        </w:rPr>
      </w:pPr>
      <w:r w:rsidRPr="00142293">
        <w:rPr>
          <w:rFonts w:hint="cs"/>
          <w:rtl/>
        </w:rPr>
        <w:t>משרד</w:t>
      </w:r>
      <w:r w:rsidRPr="00142293">
        <w:rPr>
          <w:rtl/>
        </w:rPr>
        <w:t xml:space="preserve"> מבקר המדינה מעיר שיש צורך לרכז אצל גוף </w:t>
      </w:r>
      <w:r w:rsidRPr="00142293">
        <w:rPr>
          <w:rFonts w:hint="cs"/>
          <w:rtl/>
        </w:rPr>
        <w:t>מתכלל</w:t>
      </w:r>
      <w:r w:rsidRPr="00142293">
        <w:rPr>
          <w:rtl/>
        </w:rPr>
        <w:t xml:space="preserve"> אחד את כל תוצאות הבדיקות </w:t>
      </w:r>
      <w:r w:rsidRPr="00142293">
        <w:rPr>
          <w:rFonts w:hint="cs"/>
          <w:rtl/>
        </w:rPr>
        <w:t>שמבצעות</w:t>
      </w:r>
      <w:r w:rsidRPr="00142293">
        <w:rPr>
          <w:rtl/>
        </w:rPr>
        <w:t xml:space="preserve"> מעבדות מאושרות ל</w:t>
      </w:r>
      <w:r w:rsidRPr="00142293">
        <w:rPr>
          <w:rFonts w:hint="cs"/>
          <w:rtl/>
        </w:rPr>
        <w:t>גבי</w:t>
      </w:r>
      <w:r w:rsidRPr="00142293">
        <w:rPr>
          <w:rtl/>
        </w:rPr>
        <w:t xml:space="preserve"> </w:t>
      </w:r>
      <w:r w:rsidRPr="00142293">
        <w:rPr>
          <w:rFonts w:hint="cs"/>
          <w:rtl/>
        </w:rPr>
        <w:t>חוזק</w:t>
      </w:r>
      <w:r w:rsidRPr="00142293">
        <w:rPr>
          <w:rtl/>
        </w:rPr>
        <w:t xml:space="preserve"> </w:t>
      </w:r>
      <w:r w:rsidRPr="00142293">
        <w:rPr>
          <w:rFonts w:hint="cs"/>
          <w:rtl/>
        </w:rPr>
        <w:t>הבטון</w:t>
      </w:r>
      <w:r w:rsidRPr="00142293">
        <w:rPr>
          <w:rtl/>
        </w:rPr>
        <w:t xml:space="preserve"> בגיל 28 ועד 90 </w:t>
      </w:r>
      <w:r w:rsidRPr="00142293">
        <w:rPr>
          <w:rFonts w:hint="cs"/>
          <w:rtl/>
        </w:rPr>
        <w:t>יום</w:t>
      </w:r>
      <w:r w:rsidRPr="00142293">
        <w:rPr>
          <w:rtl/>
        </w:rPr>
        <w:t xml:space="preserve">. עליו </w:t>
      </w:r>
      <w:r w:rsidRPr="00142293">
        <w:rPr>
          <w:rFonts w:hint="cs"/>
          <w:rtl/>
        </w:rPr>
        <w:t>לסכם</w:t>
      </w:r>
      <w:r w:rsidRPr="00142293">
        <w:rPr>
          <w:rtl/>
        </w:rPr>
        <w:t xml:space="preserve"> </w:t>
      </w:r>
      <w:r w:rsidRPr="00142293">
        <w:rPr>
          <w:rFonts w:hint="cs"/>
          <w:rtl/>
        </w:rPr>
        <w:t>את</w:t>
      </w:r>
      <w:r w:rsidRPr="00142293">
        <w:rPr>
          <w:rtl/>
        </w:rPr>
        <w:t xml:space="preserve"> </w:t>
      </w:r>
      <w:r w:rsidRPr="00142293">
        <w:rPr>
          <w:rFonts w:hint="cs"/>
          <w:rtl/>
        </w:rPr>
        <w:t>הנתונים</w:t>
      </w:r>
      <w:r w:rsidRPr="00142293">
        <w:rPr>
          <w:rtl/>
        </w:rPr>
        <w:t xml:space="preserve"> </w:t>
      </w:r>
      <w:r w:rsidRPr="00142293">
        <w:rPr>
          <w:rFonts w:hint="cs"/>
          <w:rtl/>
        </w:rPr>
        <w:t>לגבי</w:t>
      </w:r>
      <w:r w:rsidRPr="00142293">
        <w:rPr>
          <w:rtl/>
        </w:rPr>
        <w:t xml:space="preserve"> </w:t>
      </w:r>
      <w:r w:rsidRPr="00142293">
        <w:rPr>
          <w:rFonts w:hint="cs"/>
          <w:rtl/>
        </w:rPr>
        <w:t>כל</w:t>
      </w:r>
      <w:r w:rsidRPr="00142293">
        <w:rPr>
          <w:rtl/>
        </w:rPr>
        <w:t xml:space="preserve"> </w:t>
      </w:r>
      <w:r w:rsidRPr="00142293">
        <w:rPr>
          <w:rFonts w:hint="cs"/>
          <w:rtl/>
        </w:rPr>
        <w:t>יצרן</w:t>
      </w:r>
      <w:r w:rsidRPr="00142293">
        <w:rPr>
          <w:rtl/>
        </w:rPr>
        <w:t xml:space="preserve"> </w:t>
      </w:r>
      <w:r w:rsidRPr="00142293">
        <w:rPr>
          <w:rFonts w:hint="cs"/>
          <w:rtl/>
        </w:rPr>
        <w:t>בטון</w:t>
      </w:r>
      <w:r w:rsidRPr="00142293">
        <w:rPr>
          <w:rtl/>
        </w:rPr>
        <w:t xml:space="preserve"> ול</w:t>
      </w:r>
      <w:r w:rsidRPr="00142293">
        <w:rPr>
          <w:rFonts w:hint="cs"/>
          <w:rtl/>
        </w:rPr>
        <w:t>הביא</w:t>
      </w:r>
      <w:r w:rsidRPr="00142293">
        <w:rPr>
          <w:rtl/>
        </w:rPr>
        <w:t xml:space="preserve"> ל</w:t>
      </w:r>
      <w:r w:rsidRPr="00142293">
        <w:rPr>
          <w:rFonts w:hint="cs"/>
          <w:rtl/>
        </w:rPr>
        <w:t>ידיעת</w:t>
      </w:r>
      <w:r w:rsidRPr="00142293">
        <w:rPr>
          <w:rtl/>
        </w:rPr>
        <w:t xml:space="preserve"> </w:t>
      </w:r>
      <w:r w:rsidRPr="00142293">
        <w:rPr>
          <w:rFonts w:hint="cs"/>
          <w:rtl/>
        </w:rPr>
        <w:t>הציבור</w:t>
      </w:r>
      <w:r w:rsidRPr="00142293">
        <w:rPr>
          <w:rtl/>
        </w:rPr>
        <w:t xml:space="preserve"> את </w:t>
      </w:r>
      <w:r w:rsidRPr="00142293">
        <w:rPr>
          <w:rFonts w:hint="cs"/>
          <w:rtl/>
        </w:rPr>
        <w:t>המקרים</w:t>
      </w:r>
      <w:r w:rsidRPr="00142293">
        <w:rPr>
          <w:rtl/>
        </w:rPr>
        <w:t xml:space="preserve"> שבהם מפעל לא עמד בדרישות התקן </w:t>
      </w:r>
      <w:r w:rsidRPr="00142293">
        <w:rPr>
          <w:rFonts w:hint="cs"/>
          <w:rtl/>
        </w:rPr>
        <w:t>בחודש</w:t>
      </w:r>
      <w:r w:rsidRPr="00142293">
        <w:rPr>
          <w:rtl/>
        </w:rPr>
        <w:t xml:space="preserve"> מסוים ולא רק בתום רבעון. מידע ז</w:t>
      </w:r>
      <w:r w:rsidRPr="00142293">
        <w:rPr>
          <w:rFonts w:hint="cs"/>
          <w:rtl/>
        </w:rPr>
        <w:t>ה</w:t>
      </w:r>
      <w:r w:rsidRPr="00142293">
        <w:rPr>
          <w:rtl/>
        </w:rPr>
        <w:t xml:space="preserve"> יאפשר </w:t>
      </w:r>
      <w:r w:rsidRPr="00142293">
        <w:rPr>
          <w:rFonts w:hint="cs"/>
          <w:rtl/>
        </w:rPr>
        <w:t>למקבלי</w:t>
      </w:r>
      <w:r w:rsidRPr="00142293">
        <w:rPr>
          <w:rtl/>
        </w:rPr>
        <w:t xml:space="preserve"> החלטות בענף הבנייה לבחור </w:t>
      </w:r>
      <w:r w:rsidRPr="00142293">
        <w:rPr>
          <w:rFonts w:hint="cs"/>
          <w:rtl/>
        </w:rPr>
        <w:t>לרכוש</w:t>
      </w:r>
      <w:r w:rsidRPr="00142293">
        <w:rPr>
          <w:rtl/>
        </w:rPr>
        <w:t xml:space="preserve"> </w:t>
      </w:r>
      <w:r w:rsidRPr="00142293">
        <w:rPr>
          <w:rFonts w:hint="cs"/>
          <w:rtl/>
        </w:rPr>
        <w:t>בטון</w:t>
      </w:r>
      <w:r w:rsidRPr="00142293">
        <w:rPr>
          <w:rtl/>
        </w:rPr>
        <w:t xml:space="preserve"> </w:t>
      </w:r>
      <w:r w:rsidRPr="00142293">
        <w:rPr>
          <w:rFonts w:hint="cs"/>
          <w:rtl/>
        </w:rPr>
        <w:t>ממפעלים</w:t>
      </w:r>
      <w:r w:rsidRPr="00142293">
        <w:rPr>
          <w:rtl/>
        </w:rPr>
        <w:t xml:space="preserve"> </w:t>
      </w:r>
      <w:r w:rsidRPr="00142293">
        <w:rPr>
          <w:rFonts w:hint="cs"/>
          <w:rtl/>
        </w:rPr>
        <w:t>שרמת</w:t>
      </w:r>
      <w:r w:rsidRPr="00142293">
        <w:rPr>
          <w:rtl/>
        </w:rPr>
        <w:t xml:space="preserve"> </w:t>
      </w:r>
      <w:r w:rsidRPr="00142293">
        <w:rPr>
          <w:rFonts w:hint="cs"/>
          <w:rtl/>
        </w:rPr>
        <w:t>האיכות</w:t>
      </w:r>
      <w:r w:rsidRPr="00142293">
        <w:rPr>
          <w:rtl/>
        </w:rPr>
        <w:t xml:space="preserve"> </w:t>
      </w:r>
      <w:r w:rsidRPr="00142293">
        <w:rPr>
          <w:rFonts w:hint="cs"/>
          <w:rtl/>
        </w:rPr>
        <w:t>שלהם</w:t>
      </w:r>
      <w:r w:rsidRPr="00142293">
        <w:rPr>
          <w:rtl/>
        </w:rPr>
        <w:t xml:space="preserve"> </w:t>
      </w:r>
      <w:r w:rsidRPr="00142293">
        <w:rPr>
          <w:rFonts w:hint="cs"/>
          <w:rtl/>
        </w:rPr>
        <w:t>היא</w:t>
      </w:r>
      <w:r w:rsidRPr="00142293">
        <w:rPr>
          <w:rtl/>
        </w:rPr>
        <w:t xml:space="preserve"> </w:t>
      </w:r>
      <w:r w:rsidRPr="00142293">
        <w:rPr>
          <w:rFonts w:hint="cs"/>
          <w:rtl/>
        </w:rPr>
        <w:t>יציבה</w:t>
      </w:r>
      <w:r w:rsidRPr="00142293">
        <w:rPr>
          <w:rtl/>
        </w:rPr>
        <w:t xml:space="preserve"> </w:t>
      </w:r>
      <w:r w:rsidRPr="00142293">
        <w:rPr>
          <w:rFonts w:hint="cs"/>
          <w:rtl/>
        </w:rPr>
        <w:t>ויכול</w:t>
      </w:r>
      <w:r w:rsidRPr="00142293">
        <w:rPr>
          <w:rtl/>
        </w:rPr>
        <w:t xml:space="preserve"> </w:t>
      </w:r>
      <w:r w:rsidRPr="00142293">
        <w:rPr>
          <w:rFonts w:hint="cs"/>
          <w:rtl/>
        </w:rPr>
        <w:t>לעודד</w:t>
      </w:r>
      <w:r w:rsidRPr="00142293">
        <w:rPr>
          <w:rtl/>
        </w:rPr>
        <w:t xml:space="preserve"> </w:t>
      </w:r>
      <w:r w:rsidRPr="00142293">
        <w:rPr>
          <w:rFonts w:hint="cs"/>
          <w:rtl/>
        </w:rPr>
        <w:t>מפעלים</w:t>
      </w:r>
      <w:r w:rsidRPr="00142293">
        <w:rPr>
          <w:rtl/>
        </w:rPr>
        <w:t xml:space="preserve"> </w:t>
      </w:r>
      <w:r w:rsidRPr="00142293">
        <w:rPr>
          <w:rFonts w:hint="cs"/>
          <w:rtl/>
        </w:rPr>
        <w:t>נוספים</w:t>
      </w:r>
      <w:r w:rsidRPr="00142293">
        <w:rPr>
          <w:rtl/>
        </w:rPr>
        <w:t xml:space="preserve"> </w:t>
      </w:r>
      <w:r w:rsidRPr="00142293">
        <w:rPr>
          <w:rFonts w:hint="cs"/>
          <w:rtl/>
        </w:rPr>
        <w:t>לשפר</w:t>
      </w:r>
      <w:r w:rsidRPr="00142293">
        <w:rPr>
          <w:rtl/>
        </w:rPr>
        <w:t xml:space="preserve"> </w:t>
      </w:r>
      <w:r w:rsidRPr="00142293">
        <w:rPr>
          <w:rFonts w:hint="cs"/>
          <w:rtl/>
        </w:rPr>
        <w:t>את</w:t>
      </w:r>
      <w:r w:rsidRPr="00142293">
        <w:rPr>
          <w:rtl/>
        </w:rPr>
        <w:t xml:space="preserve"> </w:t>
      </w:r>
      <w:r w:rsidRPr="00142293">
        <w:rPr>
          <w:rFonts w:hint="cs"/>
          <w:rtl/>
        </w:rPr>
        <w:t>איכות</w:t>
      </w:r>
      <w:r w:rsidRPr="00142293">
        <w:rPr>
          <w:rtl/>
        </w:rPr>
        <w:t xml:space="preserve"> </w:t>
      </w:r>
      <w:r w:rsidRPr="00142293">
        <w:rPr>
          <w:rFonts w:hint="cs"/>
          <w:rtl/>
        </w:rPr>
        <w:t>הבטון</w:t>
      </w:r>
      <w:r w:rsidRPr="00142293">
        <w:rPr>
          <w:rtl/>
        </w:rPr>
        <w:t xml:space="preserve"> </w:t>
      </w:r>
      <w:r w:rsidRPr="00142293">
        <w:rPr>
          <w:rFonts w:hint="cs"/>
          <w:rtl/>
        </w:rPr>
        <w:t>המסופק</w:t>
      </w:r>
      <w:r w:rsidRPr="00142293">
        <w:rPr>
          <w:rtl/>
        </w:rPr>
        <w:t xml:space="preserve"> </w:t>
      </w:r>
      <w:r w:rsidRPr="00142293">
        <w:rPr>
          <w:rFonts w:hint="cs"/>
          <w:rtl/>
        </w:rPr>
        <w:t>ללקוחותיהם</w:t>
      </w:r>
      <w:r w:rsidRPr="00142293">
        <w:rPr>
          <w:rtl/>
        </w:rPr>
        <w:t>.</w:t>
      </w:r>
    </w:p>
    <w:p w:rsidR="006E45B0" w:rsidRPr="00142293" w:rsidP="00D646CE">
      <w:pPr>
        <w:spacing w:before="180" w:after="240" w:line="240" w:lineRule="exact"/>
        <w:ind w:right="2268"/>
        <w:jc w:val="both"/>
        <w:rPr>
          <w:rFonts w:ascii="Tahoma" w:hAnsi="Tahoma" w:cs="Tahoma"/>
          <w:sz w:val="17"/>
          <w:szCs w:val="17"/>
          <w:rtl/>
        </w:rPr>
      </w:pPr>
      <w:r w:rsidRPr="00142293">
        <w:rPr>
          <w:rFonts w:ascii="Tahoma" w:hAnsi="Tahoma" w:cs="Tahoma" w:hint="cs"/>
          <w:sz w:val="17"/>
          <w:szCs w:val="17"/>
          <w:rtl/>
        </w:rPr>
        <w:t>מ</w:t>
      </w:r>
      <w:r w:rsidR="00D646CE">
        <w:rPr>
          <w:rFonts w:ascii="Tahoma" w:hAnsi="Tahoma" w:cs="Tahoma" w:hint="cs"/>
          <w:sz w:val="17"/>
          <w:szCs w:val="17"/>
          <w:rtl/>
        </w:rPr>
        <w:t>י</w:t>
      </w:r>
      <w:r w:rsidRPr="00142293">
        <w:rPr>
          <w:rFonts w:ascii="Tahoma" w:hAnsi="Tahoma" w:cs="Tahoma" w:hint="cs"/>
          <w:sz w:val="17"/>
          <w:szCs w:val="17"/>
          <w:rtl/>
        </w:rPr>
        <w:t>נהל התכנון מסר בתגובתו למשרד מבקר המדינה שלעניין בחינת הדרישות לאיכות הבטון, סיווג הבטון ודרישות התקן הבינ"ל, מדובר בעניין של תהליך ייצור הבטון, נושא המצוי בסמכותו של מכון התקנים בבואו לקבוע תק</w:t>
      </w:r>
      <w:r w:rsidR="00D646CE">
        <w:rPr>
          <w:rFonts w:ascii="Tahoma" w:hAnsi="Tahoma" w:cs="Tahoma" w:hint="cs"/>
          <w:sz w:val="17"/>
          <w:szCs w:val="17"/>
          <w:rtl/>
        </w:rPr>
        <w:t>ן</w:t>
      </w:r>
      <w:r w:rsidRPr="00142293">
        <w:rPr>
          <w:rFonts w:ascii="Tahoma" w:hAnsi="Tahoma" w:cs="Tahoma" w:hint="cs"/>
          <w:sz w:val="17"/>
          <w:szCs w:val="17"/>
          <w:rtl/>
        </w:rPr>
        <w:t xml:space="preserve"> או לאמץ תק</w:t>
      </w:r>
      <w:r w:rsidR="00D646CE">
        <w:rPr>
          <w:rFonts w:ascii="Tahoma" w:hAnsi="Tahoma" w:cs="Tahoma" w:hint="cs"/>
          <w:sz w:val="17"/>
          <w:szCs w:val="17"/>
          <w:rtl/>
        </w:rPr>
        <w:t>ן</w:t>
      </w:r>
      <w:r w:rsidRPr="00142293">
        <w:rPr>
          <w:rFonts w:ascii="Tahoma" w:hAnsi="Tahoma" w:cs="Tahoma" w:hint="cs"/>
          <w:sz w:val="17"/>
          <w:szCs w:val="17"/>
          <w:rtl/>
        </w:rPr>
        <w:t xml:space="preserve"> ב</w:t>
      </w:r>
      <w:r w:rsidR="00D646CE">
        <w:rPr>
          <w:rFonts w:ascii="Tahoma" w:hAnsi="Tahoma" w:cs="Tahoma" w:hint="cs"/>
          <w:sz w:val="17"/>
          <w:szCs w:val="17"/>
          <w:rtl/>
        </w:rPr>
        <w:t>ין לאומי</w:t>
      </w:r>
      <w:r w:rsidRPr="00142293">
        <w:rPr>
          <w:rFonts w:ascii="Tahoma" w:hAnsi="Tahoma" w:cs="Tahoma" w:hint="cs"/>
          <w:sz w:val="17"/>
          <w:szCs w:val="17"/>
          <w:rtl/>
        </w:rPr>
        <w:t xml:space="preserve"> ואין מינהל התכנון אחראי או מוסמך לערוך בקרה מקצועית או להחליף את מכון התקנים בנושאים אלה.</w:t>
      </w:r>
    </w:p>
    <w:p w:rsidR="006E45B0" w:rsidRPr="00142293" w:rsidP="00D646CE">
      <w:pPr>
        <w:pStyle w:val="RESHET"/>
        <w:rPr>
          <w:rtl/>
        </w:rPr>
      </w:pPr>
      <w:r w:rsidRPr="00142293">
        <w:rPr>
          <w:rFonts w:hint="cs"/>
          <w:rtl/>
        </w:rPr>
        <w:t xml:space="preserve">משרד מבקר המדינה מעיר למינהל התכנון כי תקני הבטון אומצו בתקנות התכנון והבנייה (בקשה להיתר, תנאיו ואגרות), </w:t>
      </w:r>
      <w:r w:rsidR="00C30151">
        <w:rPr>
          <w:rFonts w:hint="cs"/>
          <w:rtl/>
        </w:rPr>
        <w:t>ה</w:t>
      </w:r>
      <w:r w:rsidRPr="00142293">
        <w:rPr>
          <w:rFonts w:hint="cs"/>
          <w:rtl/>
        </w:rPr>
        <w:t>תש"ל-1970 ועל כן הם תקנים מחייבים.</w:t>
      </w:r>
      <w:r w:rsidRPr="00142293">
        <w:rPr>
          <w:rtl/>
        </w:rPr>
        <w:t xml:space="preserve"> </w:t>
      </w:r>
      <w:r w:rsidRPr="00142293">
        <w:rPr>
          <w:rFonts w:hint="cs"/>
          <w:rtl/>
        </w:rPr>
        <w:t>יש</w:t>
      </w:r>
      <w:r w:rsidRPr="00142293">
        <w:rPr>
          <w:rtl/>
        </w:rPr>
        <w:t xml:space="preserve"> </w:t>
      </w:r>
      <w:r w:rsidRPr="00142293">
        <w:rPr>
          <w:rFonts w:hint="cs"/>
          <w:rtl/>
        </w:rPr>
        <w:t>למינהל</w:t>
      </w:r>
      <w:r w:rsidRPr="00142293">
        <w:rPr>
          <w:rtl/>
        </w:rPr>
        <w:t xml:space="preserve"> התכנון הסמכות לעלות את רף איכות הבטון ולדרוש כי הבטו</w:t>
      </w:r>
      <w:r w:rsidR="002F33AF">
        <w:rPr>
          <w:rtl/>
        </w:rPr>
        <w:t>ן יעמוד בדרישות לפי התקינה הבין</w:t>
      </w:r>
      <w:r w:rsidR="002F33AF">
        <w:rPr>
          <w:rFonts w:hint="cs"/>
          <w:rtl/>
        </w:rPr>
        <w:t>-</w:t>
      </w:r>
      <w:r w:rsidRPr="00142293">
        <w:rPr>
          <w:rtl/>
        </w:rPr>
        <w:t xml:space="preserve">לאומית (עמידה </w:t>
      </w:r>
      <w:r w:rsidRPr="00142293">
        <w:rPr>
          <w:rFonts w:hint="cs"/>
          <w:rtl/>
        </w:rPr>
        <w:t>בבדיקת</w:t>
      </w:r>
      <w:r w:rsidRPr="00142293">
        <w:rPr>
          <w:rtl/>
        </w:rPr>
        <w:t xml:space="preserve"> </w:t>
      </w:r>
      <w:r w:rsidRPr="00142293">
        <w:rPr>
          <w:rFonts w:hint="cs"/>
          <w:rtl/>
        </w:rPr>
        <w:t>חוזק</w:t>
      </w:r>
      <w:r w:rsidRPr="00142293">
        <w:rPr>
          <w:rtl/>
        </w:rPr>
        <w:t xml:space="preserve"> </w:t>
      </w:r>
      <w:r w:rsidRPr="00142293">
        <w:rPr>
          <w:rFonts w:hint="cs"/>
          <w:rtl/>
        </w:rPr>
        <w:t>הבטון</w:t>
      </w:r>
      <w:r w:rsidRPr="00142293">
        <w:rPr>
          <w:rtl/>
        </w:rPr>
        <w:t xml:space="preserve"> </w:t>
      </w:r>
      <w:r w:rsidRPr="00142293">
        <w:rPr>
          <w:rFonts w:hint="cs"/>
          <w:rtl/>
        </w:rPr>
        <w:t>רק</w:t>
      </w:r>
      <w:r w:rsidRPr="00142293">
        <w:rPr>
          <w:rtl/>
        </w:rPr>
        <w:t xml:space="preserve"> </w:t>
      </w:r>
      <w:r w:rsidRPr="00142293">
        <w:rPr>
          <w:rFonts w:hint="cs"/>
          <w:rtl/>
        </w:rPr>
        <w:t>אחרי</w:t>
      </w:r>
      <w:r w:rsidRPr="00142293">
        <w:rPr>
          <w:rtl/>
        </w:rPr>
        <w:t xml:space="preserve"> 28 </w:t>
      </w:r>
      <w:r w:rsidRPr="00142293">
        <w:rPr>
          <w:rFonts w:hint="cs"/>
          <w:rtl/>
        </w:rPr>
        <w:t>יום</w:t>
      </w:r>
      <w:r w:rsidRPr="00142293">
        <w:rPr>
          <w:rtl/>
        </w:rPr>
        <w:t xml:space="preserve"> </w:t>
      </w:r>
      <w:r w:rsidRPr="00142293">
        <w:rPr>
          <w:rFonts w:hint="cs"/>
          <w:rtl/>
        </w:rPr>
        <w:t>מהיציקה</w:t>
      </w:r>
      <w:r w:rsidRPr="00142293">
        <w:rPr>
          <w:rtl/>
        </w:rPr>
        <w:t xml:space="preserve"> וביטול הסטייה הלאומית המאפשר בדיקה שנייה </w:t>
      </w:r>
      <w:r w:rsidRPr="00142293">
        <w:rPr>
          <w:rFonts w:hint="cs"/>
          <w:rtl/>
        </w:rPr>
        <w:t xml:space="preserve">בתוך </w:t>
      </w:r>
      <w:r w:rsidRPr="00142293">
        <w:rPr>
          <w:rtl/>
        </w:rPr>
        <w:t xml:space="preserve">90 יום ממועד היציקה). </w:t>
      </w:r>
      <w:r w:rsidRPr="00142293">
        <w:rPr>
          <w:rFonts w:hint="cs"/>
          <w:rtl/>
        </w:rPr>
        <w:t>מינהל</w:t>
      </w:r>
      <w:r w:rsidRPr="00142293">
        <w:rPr>
          <w:rtl/>
        </w:rPr>
        <w:t xml:space="preserve"> </w:t>
      </w:r>
      <w:r w:rsidRPr="00142293">
        <w:rPr>
          <w:rFonts w:hint="cs"/>
          <w:rtl/>
        </w:rPr>
        <w:t>התכנון</w:t>
      </w:r>
      <w:r w:rsidRPr="00142293">
        <w:rPr>
          <w:rtl/>
        </w:rPr>
        <w:t xml:space="preserve"> לא עשה כך. </w:t>
      </w:r>
    </w:p>
    <w:p w:rsidR="006E45B0" w:rsidRPr="00142293" w:rsidP="00502AA0">
      <w:pPr>
        <w:spacing w:before="180" w:line="240" w:lineRule="exact"/>
        <w:ind w:right="2268"/>
        <w:jc w:val="both"/>
        <w:rPr>
          <w:rFonts w:ascii="Tahoma" w:hAnsi="Tahoma" w:cs="Tahoma"/>
          <w:sz w:val="17"/>
          <w:szCs w:val="17"/>
          <w:rtl/>
        </w:rPr>
      </w:pPr>
      <w:r w:rsidRPr="00142293">
        <w:rPr>
          <w:rFonts w:ascii="Tahoma" w:hAnsi="Tahoma" w:cs="Tahoma" w:hint="cs"/>
          <w:sz w:val="17"/>
          <w:szCs w:val="17"/>
          <w:rtl/>
        </w:rPr>
        <w:t xml:space="preserve">מכון התקנים מסר בתגובתו כי הערות משרד מבקר המדינה מקובלות עליו וכי יעביר את ההמלצות לוועדות התקינה הרלוונטיות והן ייבחנו בידי ועדות התקינה החדשות. עוד מסר המכון כי ימליץ למינהלת תו תקן לבחון מחדש את </w:t>
      </w:r>
      <w:r w:rsidRPr="00142293">
        <w:rPr>
          <w:rFonts w:ascii="Tahoma" w:hAnsi="Tahoma" w:cs="Tahoma" w:hint="cs"/>
          <w:sz w:val="17"/>
          <w:szCs w:val="17"/>
          <w:rtl/>
        </w:rPr>
        <w:t>נת"מ</w:t>
      </w:r>
      <w:r w:rsidRPr="00142293">
        <w:rPr>
          <w:rFonts w:ascii="Tahoma" w:hAnsi="Tahoma" w:cs="Tahoma" w:hint="cs"/>
          <w:sz w:val="17"/>
          <w:szCs w:val="17"/>
          <w:rtl/>
        </w:rPr>
        <w:t xml:space="preserve"> 118-1 בכללותו, ובכלל זה את האפשרות הניתנת למפעלי הבטון, על פי </w:t>
      </w:r>
      <w:r w:rsidRPr="00142293">
        <w:rPr>
          <w:rFonts w:ascii="Tahoma" w:hAnsi="Tahoma" w:cs="Tahoma" w:hint="cs"/>
          <w:sz w:val="17"/>
          <w:szCs w:val="17"/>
          <w:rtl/>
        </w:rPr>
        <w:t>הנת"מ</w:t>
      </w:r>
      <w:r w:rsidRPr="00142293">
        <w:rPr>
          <w:rFonts w:ascii="Tahoma" w:hAnsi="Tahoma" w:cs="Tahoma" w:hint="cs"/>
          <w:sz w:val="17"/>
          <w:szCs w:val="17"/>
          <w:rtl/>
        </w:rPr>
        <w:t xml:space="preserve">, </w:t>
      </w:r>
      <w:r w:rsidRPr="00410A71">
        <w:rPr>
          <w:rFonts w:ascii="Tahoma" w:hAnsi="Tahoma" w:cs="Tahoma" w:hint="cs"/>
          <w:sz w:val="17"/>
          <w:szCs w:val="17"/>
          <w:rtl/>
        </w:rPr>
        <w:t xml:space="preserve">לקזז </w:t>
      </w:r>
      <w:r w:rsidRPr="00142293">
        <w:rPr>
          <w:rFonts w:ascii="Tahoma" w:hAnsi="Tahoma" w:cs="Tahoma" w:hint="cs"/>
          <w:sz w:val="17"/>
          <w:szCs w:val="17"/>
          <w:rtl/>
        </w:rPr>
        <w:t xml:space="preserve">את הכשלים בבדיקות ההתאמה לתקן ולבטל את ממצאי הבדיקות שהצביעו על כישלון, באמצעות בדיקת חוזק בטון שהתקשה במבנה. </w:t>
      </w:r>
      <w:r w:rsidRPr="00142293" w:rsidR="00A74FB4">
        <w:rPr>
          <w:rFonts w:ascii="Tahoma" w:hAnsi="Tahoma" w:cs="Tahoma" w:hint="cs"/>
          <w:sz w:val="17"/>
          <w:szCs w:val="17"/>
          <w:rtl/>
        </w:rPr>
        <w:t xml:space="preserve">בכוונת המכון לפנות למינהלת תו תקן בבקשה למימוש המלצת המבקר, כך שעד תום הבחינה מחדש של </w:t>
      </w:r>
      <w:r w:rsidRPr="00142293" w:rsidR="00A74FB4">
        <w:rPr>
          <w:rFonts w:ascii="Tahoma" w:hAnsi="Tahoma" w:cs="Tahoma" w:hint="cs"/>
          <w:sz w:val="17"/>
          <w:szCs w:val="17"/>
          <w:rtl/>
        </w:rPr>
        <w:t>נת"מ</w:t>
      </w:r>
      <w:r w:rsidRPr="00142293" w:rsidR="00A74FB4">
        <w:rPr>
          <w:rFonts w:ascii="Tahoma" w:hAnsi="Tahoma" w:cs="Tahoma" w:hint="cs"/>
          <w:sz w:val="17"/>
          <w:szCs w:val="17"/>
          <w:rtl/>
        </w:rPr>
        <w:t xml:space="preserve"> 118-1 תפרסם </w:t>
      </w:r>
      <w:r w:rsidRPr="00142293" w:rsidR="00A74FB4">
        <w:rPr>
          <w:rFonts w:ascii="Tahoma" w:hAnsi="Tahoma" w:cs="Tahoma" w:hint="cs"/>
          <w:sz w:val="17"/>
          <w:szCs w:val="17"/>
          <w:rtl/>
        </w:rPr>
        <w:t>המינהל</w:t>
      </w:r>
      <w:r w:rsidR="00A74FB4">
        <w:rPr>
          <w:rFonts w:ascii="Tahoma" w:hAnsi="Tahoma" w:cs="Tahoma" w:hint="cs"/>
          <w:sz w:val="17"/>
          <w:szCs w:val="17"/>
          <w:rtl/>
        </w:rPr>
        <w:t>ה</w:t>
      </w:r>
      <w:r w:rsidRPr="00142293" w:rsidR="00A74FB4">
        <w:rPr>
          <w:rFonts w:ascii="Tahoma" w:hAnsi="Tahoma" w:cs="Tahoma" w:hint="cs"/>
          <w:sz w:val="17"/>
          <w:szCs w:val="17"/>
          <w:rtl/>
        </w:rPr>
        <w:t xml:space="preserve"> מדי רבעון את הנתונים על כשליהם של מפעלי בטון בעמידה בתקן לאחר 28 יום ולאחר 90 יום, ואת החלטתה ושיקוליה בהימנעותה מפסילתם של מפעלים שלא עמדו בהוראות </w:t>
      </w:r>
      <w:r w:rsidRPr="00142293" w:rsidR="00A74FB4">
        <w:rPr>
          <w:rFonts w:ascii="Tahoma" w:hAnsi="Tahoma" w:cs="Tahoma" w:hint="cs"/>
          <w:sz w:val="17"/>
          <w:szCs w:val="17"/>
          <w:rtl/>
        </w:rPr>
        <w:t>נת"מ</w:t>
      </w:r>
      <w:r w:rsidRPr="00142293" w:rsidR="00A74FB4">
        <w:rPr>
          <w:rFonts w:ascii="Tahoma" w:hAnsi="Tahoma" w:cs="Tahoma" w:hint="cs"/>
          <w:sz w:val="17"/>
          <w:szCs w:val="17"/>
          <w:rtl/>
        </w:rPr>
        <w:t xml:space="preserve"> 118-1. </w:t>
      </w:r>
      <w:r w:rsidRPr="00142293">
        <w:rPr>
          <w:rFonts w:ascii="Tahoma" w:hAnsi="Tahoma" w:cs="Tahoma" w:hint="cs"/>
          <w:sz w:val="17"/>
          <w:szCs w:val="17"/>
          <w:rtl/>
        </w:rPr>
        <w:t xml:space="preserve">עוד מסר המכון בתגובתו כי </w:t>
      </w:r>
      <w:r w:rsidRPr="00142293">
        <w:rPr>
          <w:rFonts w:ascii="Tahoma" w:hAnsi="Tahoma" w:cs="Tahoma"/>
          <w:sz w:val="17"/>
          <w:szCs w:val="17"/>
          <w:rtl/>
        </w:rPr>
        <w:t>אגף התקינה עשה שימוש בכל הכלים העומדים לרשותו, כדי להבטיח שתהליך התקינה יתנהל בהתאם לחוק התקנים וכללי התקנים, ואף הוסיף עליהם את נוהלי אגף התקינה בנושא הגילוי הנאות, המתייחסים לניגוד עניינים.</w:t>
      </w:r>
    </w:p>
    <w:p w:rsidR="006E45B0" w:rsidRPr="00142293" w:rsidP="00964448">
      <w:pPr>
        <w:spacing w:line="240" w:lineRule="exact"/>
        <w:ind w:right="2268"/>
        <w:jc w:val="both"/>
        <w:rPr>
          <w:rFonts w:ascii="Tahoma" w:hAnsi="Tahoma" w:cs="Tahoma"/>
          <w:sz w:val="17"/>
          <w:szCs w:val="17"/>
          <w:rtl/>
        </w:rPr>
      </w:pPr>
      <w:r w:rsidRPr="00142293">
        <w:rPr>
          <w:rFonts w:ascii="Tahoma" w:hAnsi="Tahoma" w:cs="Tahoma" w:hint="cs"/>
          <w:sz w:val="17"/>
          <w:szCs w:val="17"/>
          <w:rtl/>
        </w:rPr>
        <w:t>מנהלת אגף התקינה במכון מסרה בקשר לתהליך התקינה בכללו כי כאשר ממנים ועדת מומחים לגיבוש תקן, פעמים רבות המומחים מועסקים אצל תעשיינים או יבואנים. עוד מסרה כי פעמים רבות המומחים המשתתפים בוועדות מועסקים דווקא אצל החברות התעשייתיות הגדולות, היכולות לאפשר לעובדיהן להשתלם ומוכנות לשלם את שכרם גם עבור השעות הארוכות שהם מקדישים לפעולתם במסגרת הוועדה. אף על פי כן אגף התקינה מבהיר למומחים כי מצופה מהם לפעול ללא משוא פנים, במטרה לשפר את איכותם של המוצרים והתהליכים שעיסוקם בהם, ולהעלות את רמתו ויעילותו של המשק לתועלת הציבור, לאו דווקא עבור המעסיק שלהם.</w:t>
      </w:r>
    </w:p>
    <w:p w:rsidR="006E45B0" w:rsidRPr="00142293" w:rsidP="00D646CE">
      <w:pPr>
        <w:spacing w:line="240" w:lineRule="exact"/>
        <w:ind w:right="2268"/>
        <w:jc w:val="both"/>
        <w:rPr>
          <w:rFonts w:ascii="Tahoma" w:hAnsi="Tahoma" w:cs="Tahoma"/>
          <w:sz w:val="17"/>
          <w:szCs w:val="17"/>
          <w:rtl/>
        </w:rPr>
      </w:pPr>
      <w:r w:rsidRPr="00142293">
        <w:rPr>
          <w:rFonts w:ascii="Tahoma" w:hAnsi="Tahoma" w:cs="Tahoma" w:hint="cs"/>
          <w:sz w:val="17"/>
          <w:szCs w:val="17"/>
          <w:rtl/>
        </w:rPr>
        <w:t>משרד האוצר מסר בתגובתו כי לאור השפעת התקינה על חופשיות סחר החוץ של מדינת ישראל ועל יוקר המחיה, בדצמבר 2016 יזם משרד האוצר, עם משרד הכלכלה והתעשייה, את תיקון החקיקה</w:t>
      </w:r>
      <w:r w:rsidR="00D646CE">
        <w:rPr>
          <w:rFonts w:ascii="Tahoma" w:hAnsi="Tahoma" w:cs="Tahoma" w:hint="cs"/>
          <w:sz w:val="17"/>
          <w:szCs w:val="17"/>
          <w:rtl/>
        </w:rPr>
        <w:t>,</w:t>
      </w:r>
      <w:r w:rsidRPr="00142293">
        <w:rPr>
          <w:rFonts w:ascii="Tahoma" w:hAnsi="Tahoma" w:cs="Tahoma" w:hint="cs"/>
          <w:sz w:val="17"/>
          <w:szCs w:val="17"/>
          <w:rtl/>
        </w:rPr>
        <w:t xml:space="preserve"> וננקטו כמה צעדים משמעותיים שתכליתם תגובה מעשית על הערותיו של משרד מבקר המדינה, בלי לפגוע בעצמאותה של ועדות התקינה. ראשית, שונו בחוק הרכביהן של כל ועדות התקינה במכון, על ידי קביעת הרכב גנרי מאוזן, על מנת שלא תתאפשר דומיננטיות של גורם מסוים בפעילות התקינה. שנית, שונו הרכבה של ועדת האימוץ ואופן עבודתה, כדי שתוכל </w:t>
      </w:r>
      <w:r w:rsidR="00D646CE">
        <w:rPr>
          <w:rFonts w:ascii="Tahoma" w:hAnsi="Tahoma" w:cs="Tahoma" w:hint="cs"/>
          <w:sz w:val="17"/>
          <w:szCs w:val="17"/>
          <w:rtl/>
        </w:rPr>
        <w:t>למלא</w:t>
      </w:r>
      <w:r w:rsidRPr="00142293">
        <w:rPr>
          <w:rFonts w:ascii="Tahoma" w:hAnsi="Tahoma" w:cs="Tahoma" w:hint="cs"/>
          <w:sz w:val="17"/>
          <w:szCs w:val="17"/>
          <w:rtl/>
        </w:rPr>
        <w:t xml:space="preserve"> באופן מיטבי את הצורך בבחינה נוקבת של השינויים הלאומיים בתק</w:t>
      </w:r>
      <w:r w:rsidR="00D646CE">
        <w:rPr>
          <w:rFonts w:ascii="Tahoma" w:hAnsi="Tahoma" w:cs="Tahoma" w:hint="cs"/>
          <w:sz w:val="17"/>
          <w:szCs w:val="17"/>
          <w:rtl/>
        </w:rPr>
        <w:t>נים</w:t>
      </w:r>
      <w:r w:rsidRPr="00142293">
        <w:rPr>
          <w:rFonts w:ascii="Tahoma" w:hAnsi="Tahoma" w:cs="Tahoma" w:hint="cs"/>
          <w:sz w:val="17"/>
          <w:szCs w:val="17"/>
          <w:rtl/>
        </w:rPr>
        <w:t xml:space="preserve"> הישראלי</w:t>
      </w:r>
      <w:r w:rsidR="00D646CE">
        <w:rPr>
          <w:rFonts w:ascii="Tahoma" w:hAnsi="Tahoma" w:cs="Tahoma" w:hint="cs"/>
          <w:sz w:val="17"/>
          <w:szCs w:val="17"/>
          <w:rtl/>
        </w:rPr>
        <w:t>ים</w:t>
      </w:r>
      <w:r w:rsidRPr="00142293">
        <w:rPr>
          <w:rFonts w:ascii="Tahoma" w:hAnsi="Tahoma" w:cs="Tahoma" w:hint="cs"/>
          <w:sz w:val="17"/>
          <w:szCs w:val="17"/>
          <w:rtl/>
        </w:rPr>
        <w:t>. כן נקבע כי שינויים לאומיים מסוג מסוים אף יצריכו, נוסף על אישורו של שר הכלכלה והתעשייה</w:t>
      </w:r>
      <w:r w:rsidR="00D646CE">
        <w:rPr>
          <w:rFonts w:ascii="Tahoma" w:hAnsi="Tahoma" w:cs="Tahoma" w:hint="cs"/>
          <w:sz w:val="17"/>
          <w:szCs w:val="17"/>
          <w:rtl/>
        </w:rPr>
        <w:t>,</w:t>
      </w:r>
      <w:r w:rsidRPr="00142293">
        <w:rPr>
          <w:rFonts w:ascii="Tahoma" w:hAnsi="Tahoma" w:cs="Tahoma" w:hint="cs"/>
          <w:sz w:val="17"/>
          <w:szCs w:val="17"/>
          <w:rtl/>
        </w:rPr>
        <w:t xml:space="preserve"> את אישורם של ראש הממשלה ושר האוצר. עוד נקבע בחוק כי ייבחנו כלל השינויים הלאומיים </w:t>
      </w:r>
      <w:r w:rsidR="000022CD">
        <w:rPr>
          <w:rFonts w:ascii="Tahoma" w:hAnsi="Tahoma" w:cs="Tahoma" w:hint="cs"/>
          <w:sz w:val="17"/>
          <w:szCs w:val="17"/>
          <w:rtl/>
        </w:rPr>
        <w:t xml:space="preserve">שנעשו </w:t>
      </w:r>
      <w:r w:rsidRPr="00142293">
        <w:rPr>
          <w:rFonts w:ascii="Tahoma" w:hAnsi="Tahoma" w:cs="Tahoma" w:hint="cs"/>
          <w:sz w:val="17"/>
          <w:szCs w:val="17"/>
          <w:rtl/>
        </w:rPr>
        <w:t>בתקינה ותיבחן נחיצותם. משרד האוצר סבור שלצעדים אלה היכולת לחולל שינוי של ממש בפעילות התקינה בישראל.</w:t>
      </w:r>
    </w:p>
    <w:p w:rsidR="006E45B0" w:rsidRPr="00142293" w:rsidP="00D646CE">
      <w:pPr>
        <w:spacing w:after="240" w:line="240" w:lineRule="exact"/>
        <w:ind w:right="2268"/>
        <w:jc w:val="both"/>
        <w:rPr>
          <w:rFonts w:ascii="Tahoma" w:hAnsi="Tahoma" w:cs="Tahoma"/>
          <w:sz w:val="17"/>
          <w:szCs w:val="17"/>
        </w:rPr>
      </w:pPr>
      <w:r w:rsidRPr="00142293">
        <w:rPr>
          <w:rFonts w:ascii="Tahoma" w:hAnsi="Tahoma" w:cs="Tahoma" w:hint="cs"/>
          <w:sz w:val="17"/>
          <w:szCs w:val="17"/>
          <w:rtl/>
        </w:rPr>
        <w:t xml:space="preserve">משרד הכלכלה מסר בתשובתו כי ועדות התקינה במכון התקנים הן ריבוניות בקביעת תקנים, </w:t>
      </w:r>
      <w:r w:rsidR="00D646CE">
        <w:rPr>
          <w:rFonts w:ascii="Tahoma" w:hAnsi="Tahoma" w:cs="Tahoma" w:hint="cs"/>
          <w:sz w:val="17"/>
          <w:szCs w:val="17"/>
          <w:rtl/>
        </w:rPr>
        <w:t>ו</w:t>
      </w:r>
      <w:r w:rsidRPr="00142293">
        <w:rPr>
          <w:rFonts w:ascii="Tahoma" w:hAnsi="Tahoma" w:cs="Tahoma" w:hint="cs"/>
          <w:sz w:val="17"/>
          <w:szCs w:val="17"/>
          <w:rtl/>
        </w:rPr>
        <w:t xml:space="preserve">אי אפשר לאכוף עליהן לשנות תקנים אם הן סבורות שהדרישות שהוכנסו </w:t>
      </w:r>
      <w:r w:rsidR="00D646CE">
        <w:rPr>
          <w:rFonts w:ascii="Tahoma" w:hAnsi="Tahoma" w:cs="Tahoma" w:hint="cs"/>
          <w:sz w:val="17"/>
          <w:szCs w:val="17"/>
          <w:rtl/>
        </w:rPr>
        <w:t>ל</w:t>
      </w:r>
      <w:r w:rsidRPr="00142293">
        <w:rPr>
          <w:rFonts w:ascii="Tahoma" w:hAnsi="Tahoma" w:cs="Tahoma" w:hint="cs"/>
          <w:sz w:val="17"/>
          <w:szCs w:val="17"/>
          <w:rtl/>
        </w:rPr>
        <w:t xml:space="preserve">תקנים מתחייבות מכורח הנסיבות. אמירה זו נכונה גם לגבי שינויים לאומיים </w:t>
      </w:r>
      <w:r w:rsidR="000022CD">
        <w:rPr>
          <w:rFonts w:ascii="Tahoma" w:hAnsi="Tahoma" w:cs="Tahoma" w:hint="cs"/>
          <w:sz w:val="17"/>
          <w:szCs w:val="17"/>
          <w:rtl/>
        </w:rPr>
        <w:t xml:space="preserve">שנעשו </w:t>
      </w:r>
      <w:r w:rsidRPr="00142293">
        <w:rPr>
          <w:rFonts w:ascii="Tahoma" w:hAnsi="Tahoma" w:cs="Tahoma" w:hint="cs"/>
          <w:sz w:val="17"/>
          <w:szCs w:val="17"/>
          <w:rtl/>
        </w:rPr>
        <w:t>בתק</w:t>
      </w:r>
      <w:r w:rsidR="00D646CE">
        <w:rPr>
          <w:rFonts w:ascii="Tahoma" w:hAnsi="Tahoma" w:cs="Tahoma" w:hint="cs"/>
          <w:sz w:val="17"/>
          <w:szCs w:val="17"/>
          <w:rtl/>
        </w:rPr>
        <w:t>נ</w:t>
      </w:r>
      <w:r w:rsidRPr="00142293">
        <w:rPr>
          <w:rFonts w:ascii="Tahoma" w:hAnsi="Tahoma" w:cs="Tahoma" w:hint="cs"/>
          <w:sz w:val="17"/>
          <w:szCs w:val="17"/>
          <w:rtl/>
        </w:rPr>
        <w:t>י</w:t>
      </w:r>
      <w:r w:rsidR="00D646CE">
        <w:rPr>
          <w:rFonts w:ascii="Tahoma" w:hAnsi="Tahoma" w:cs="Tahoma" w:hint="cs"/>
          <w:sz w:val="17"/>
          <w:szCs w:val="17"/>
          <w:rtl/>
        </w:rPr>
        <w:t>ם</w:t>
      </w:r>
      <w:r w:rsidRPr="00142293">
        <w:rPr>
          <w:rFonts w:ascii="Tahoma" w:hAnsi="Tahoma" w:cs="Tahoma" w:hint="cs"/>
          <w:sz w:val="17"/>
          <w:szCs w:val="17"/>
          <w:rtl/>
        </w:rPr>
        <w:t xml:space="preserve"> </w:t>
      </w:r>
      <w:r w:rsidR="00D646CE">
        <w:rPr>
          <w:rFonts w:ascii="Tahoma" w:hAnsi="Tahoma" w:cs="Tahoma" w:hint="cs"/>
          <w:sz w:val="17"/>
          <w:szCs w:val="17"/>
          <w:rtl/>
        </w:rPr>
        <w:t>ה</w:t>
      </w:r>
      <w:r w:rsidRPr="00142293">
        <w:rPr>
          <w:rFonts w:ascii="Tahoma" w:hAnsi="Tahoma" w:cs="Tahoma" w:hint="cs"/>
          <w:sz w:val="17"/>
          <w:szCs w:val="17"/>
          <w:rtl/>
        </w:rPr>
        <w:t>בין-לאו</w:t>
      </w:r>
      <w:r w:rsidR="000022CD">
        <w:rPr>
          <w:rFonts w:ascii="Tahoma" w:hAnsi="Tahoma" w:cs="Tahoma" w:hint="cs"/>
          <w:sz w:val="17"/>
          <w:szCs w:val="17"/>
          <w:rtl/>
        </w:rPr>
        <w:t>מי</w:t>
      </w:r>
      <w:r w:rsidR="00D646CE">
        <w:rPr>
          <w:rFonts w:ascii="Tahoma" w:hAnsi="Tahoma" w:cs="Tahoma" w:hint="cs"/>
          <w:sz w:val="17"/>
          <w:szCs w:val="17"/>
          <w:rtl/>
        </w:rPr>
        <w:t>ים</w:t>
      </w:r>
      <w:r w:rsidR="000022CD">
        <w:rPr>
          <w:rFonts w:ascii="Tahoma" w:hAnsi="Tahoma" w:cs="Tahoma" w:hint="cs"/>
          <w:sz w:val="17"/>
          <w:szCs w:val="17"/>
          <w:rtl/>
        </w:rPr>
        <w:t xml:space="preserve"> </w:t>
      </w:r>
      <w:r w:rsidR="00D646CE">
        <w:rPr>
          <w:rFonts w:ascii="Tahoma" w:hAnsi="Tahoma" w:cs="Tahoma" w:hint="cs"/>
          <w:sz w:val="17"/>
          <w:szCs w:val="17"/>
          <w:rtl/>
        </w:rPr>
        <w:t>המ</w:t>
      </w:r>
      <w:r w:rsidR="000022CD">
        <w:rPr>
          <w:rFonts w:ascii="Tahoma" w:hAnsi="Tahoma" w:cs="Tahoma" w:hint="cs"/>
          <w:sz w:val="17"/>
          <w:szCs w:val="17"/>
          <w:rtl/>
        </w:rPr>
        <w:t>אומצ</w:t>
      </w:r>
      <w:r w:rsidR="00D646CE">
        <w:rPr>
          <w:rFonts w:ascii="Tahoma" w:hAnsi="Tahoma" w:cs="Tahoma" w:hint="cs"/>
          <w:sz w:val="17"/>
          <w:szCs w:val="17"/>
          <w:rtl/>
        </w:rPr>
        <w:t>ים</w:t>
      </w:r>
      <w:r w:rsidR="000022CD">
        <w:rPr>
          <w:rFonts w:ascii="Tahoma" w:hAnsi="Tahoma" w:cs="Tahoma" w:hint="cs"/>
          <w:sz w:val="17"/>
          <w:szCs w:val="17"/>
          <w:rtl/>
        </w:rPr>
        <w:t>. בגלל החשש שהוצג בדו</w:t>
      </w:r>
      <w:r w:rsidRPr="00142293">
        <w:rPr>
          <w:rFonts w:ascii="Tahoma" w:hAnsi="Tahoma" w:cs="Tahoma" w:hint="cs"/>
          <w:sz w:val="17"/>
          <w:szCs w:val="17"/>
          <w:rtl/>
        </w:rPr>
        <w:t>ח מבקר</w:t>
      </w:r>
      <w:r w:rsidR="00D646CE">
        <w:rPr>
          <w:rFonts w:ascii="Tahoma" w:hAnsi="Tahoma" w:cs="Tahoma" w:hint="cs"/>
          <w:sz w:val="17"/>
          <w:szCs w:val="17"/>
          <w:rtl/>
        </w:rPr>
        <w:t xml:space="preserve"> המדינה</w:t>
      </w:r>
      <w:r w:rsidRPr="00142293">
        <w:rPr>
          <w:rFonts w:ascii="Tahoma" w:hAnsi="Tahoma" w:cs="Tahoma" w:hint="cs"/>
          <w:sz w:val="17"/>
          <w:szCs w:val="17"/>
          <w:rtl/>
        </w:rPr>
        <w:t xml:space="preserve"> שונה חוק התקנים והוא מגדיר הרכב גנרי לוועדות התקינה, באופן שימנע הכנסת שינויים לאומיים שמטרתם חסימת ייבוא מתחרה. אמירה זו נכונה גם לגבי התקן לבטון.</w:t>
      </w:r>
    </w:p>
    <w:p w:rsidR="004F74F8" w:rsidP="003208F7">
      <w:pPr>
        <w:pStyle w:val="RESHET"/>
        <w:rPr>
          <w:rtl/>
        </w:rPr>
      </w:pPr>
      <w:r w:rsidRPr="00142293">
        <w:rPr>
          <w:rFonts w:hint="cs"/>
          <w:rtl/>
        </w:rPr>
        <w:t>כיוון שמדיניות הממשלה היא לאמץ תקנ</w:t>
      </w:r>
      <w:r w:rsidR="00D646CE">
        <w:rPr>
          <w:rFonts w:hint="cs"/>
          <w:rtl/>
        </w:rPr>
        <w:t>ים</w:t>
      </w:r>
      <w:r w:rsidRPr="00142293">
        <w:rPr>
          <w:rFonts w:hint="cs"/>
          <w:rtl/>
        </w:rPr>
        <w:t xml:space="preserve"> בין-לאומי</w:t>
      </w:r>
      <w:r w:rsidR="00D646CE">
        <w:rPr>
          <w:rFonts w:hint="cs"/>
          <w:rtl/>
        </w:rPr>
        <w:t>ים</w:t>
      </w:r>
      <w:r w:rsidRPr="00142293">
        <w:rPr>
          <w:rFonts w:hint="cs"/>
          <w:rtl/>
        </w:rPr>
        <w:t>, על משרד הכלכלה להידרש למקרים שעולה בהם חשש לעיוותים בתהליך התקינה ולפתח כלי התמודדות עם ניגודי עניינים שיש לחברים בוועדות השונות לענייני תקינה.</w:t>
      </w:r>
    </w:p>
    <w:p w:rsidR="004F74F8">
      <w:pPr>
        <w:bidi w:val="0"/>
        <w:rPr>
          <w:rFonts w:ascii="Tahoma" w:hAnsi="Tahoma" w:cs="Tahoma"/>
          <w:sz w:val="17"/>
          <w:szCs w:val="17"/>
          <w:rtl/>
        </w:rPr>
      </w:pPr>
      <w:r>
        <w:rPr>
          <w:rFonts w:ascii="Tahoma" w:hAnsi="Tahoma" w:cs="Tahoma"/>
          <w:sz w:val="17"/>
          <w:szCs w:val="17"/>
          <w:rtl/>
        </w:rPr>
        <w:br w:type="page"/>
      </w:r>
    </w:p>
    <w:p w:rsidR="006E45B0" w:rsidRPr="00FA203D" w:rsidP="00964448">
      <w:pPr>
        <w:pStyle w:val="KOT4"/>
        <w:rPr>
          <w:rtl/>
        </w:rPr>
      </w:pPr>
      <w:r w:rsidRPr="00FA203D">
        <w:rPr>
          <w:rFonts w:hint="eastAsia"/>
          <w:rtl/>
        </w:rPr>
        <w:t>סיכום</w:t>
      </w:r>
    </w:p>
    <w:p w:rsidR="00D646CE" w:rsidRPr="008263B0" w:rsidP="00D646CE">
      <w:pPr>
        <w:pStyle w:val="RESHET"/>
        <w:rPr>
          <w:rtl/>
        </w:rPr>
      </w:pPr>
      <w:r w:rsidRPr="008263B0">
        <w:rPr>
          <w:rFonts w:hint="cs"/>
          <w:rtl/>
        </w:rPr>
        <w:t xml:space="preserve">במדינה מתקדמת תהליך התקינה </w:t>
      </w:r>
      <w:r>
        <w:rPr>
          <w:rFonts w:hint="cs"/>
          <w:rtl/>
        </w:rPr>
        <w:t xml:space="preserve">הוא </w:t>
      </w:r>
      <w:r w:rsidRPr="008263B0">
        <w:rPr>
          <w:rFonts w:hint="cs"/>
          <w:rtl/>
        </w:rPr>
        <w:t xml:space="preserve">חיוני מאוד. מתוקף החוק, מכון התקנים מנהל את תהליך התקינה מן הבחינה המקצועית ומן הבחינה הטכנית. למכון יש השפעה רבה על קביעתם של מדיניות התקינה ותוכן </w:t>
      </w:r>
      <w:r>
        <w:rPr>
          <w:rFonts w:hint="cs"/>
          <w:rtl/>
        </w:rPr>
        <w:t>התקנים</w:t>
      </w:r>
      <w:r w:rsidRPr="008263B0">
        <w:rPr>
          <w:rFonts w:hint="cs"/>
          <w:rtl/>
        </w:rPr>
        <w:t xml:space="preserve"> ועל הבדיקות שיערכו המעבדות הבודקות </w:t>
      </w:r>
      <w:r>
        <w:rPr>
          <w:rFonts w:hint="cs"/>
          <w:rtl/>
        </w:rPr>
        <w:t>את ה</w:t>
      </w:r>
      <w:r w:rsidRPr="008263B0">
        <w:rPr>
          <w:rFonts w:hint="cs"/>
          <w:rtl/>
        </w:rPr>
        <w:t>עמידה בתקן. מערכת התקינה בישראל בנויה על איזון אינטרסים מנוגדים</w:t>
      </w:r>
      <w:r>
        <w:rPr>
          <w:vertAlign w:val="superscript"/>
          <w:rtl/>
        </w:rPr>
        <w:footnoteReference w:id="120"/>
      </w:r>
      <w:r w:rsidRPr="008263B0">
        <w:rPr>
          <w:rFonts w:hint="cs"/>
          <w:rtl/>
        </w:rPr>
        <w:t xml:space="preserve">, אך למכון יש השפעה מהותית על התהליך, אף על פי שגם הוא בעל עניין, שכן חלק נכבד מהכנסתו נובע מבדיקות עמידה בתקן שעורכות מעבדותיו. </w:t>
      </w:r>
    </w:p>
    <w:p w:rsidR="00D646CE" w:rsidRPr="008263B0" w:rsidP="00D646CE">
      <w:pPr>
        <w:pStyle w:val="RESHET"/>
        <w:rPr>
          <w:rtl/>
        </w:rPr>
      </w:pPr>
      <w:r w:rsidRPr="00D646CE">
        <w:rPr>
          <w:rFonts w:hint="cs"/>
          <w:rtl/>
        </w:rPr>
        <w:t>לאחרונה הונהגו בחוק התקינה שינויים המתקנים את מקצת הליקויים שמצא מבקר המדינה בביקורתו על ניהול המכון ועל תהליך התקינה. בדוח הביקורת נמנו ליקויים נוספים בתהליך קביעתם של תקנים ובמימונה של פעילות התקינה, וגם חשש שנמנע אימוצם של תקנים בין-לאומיים בגלל אינטרסים של גורמים בוועדות התקינה. היות</w:t>
      </w:r>
      <w:r w:rsidRPr="00D646CE">
        <w:rPr>
          <w:rtl/>
        </w:rPr>
        <w:t xml:space="preserve"> שהמדינה </w:t>
      </w:r>
      <w:r w:rsidRPr="00D646CE">
        <w:rPr>
          <w:rFonts w:hint="cs"/>
          <w:rtl/>
        </w:rPr>
        <w:t>מממנת</w:t>
      </w:r>
      <w:r w:rsidRPr="00D646CE">
        <w:rPr>
          <w:rtl/>
        </w:rPr>
        <w:t xml:space="preserve"> </w:t>
      </w:r>
      <w:r w:rsidRPr="00D646CE">
        <w:rPr>
          <w:rFonts w:hint="cs"/>
          <w:rtl/>
        </w:rPr>
        <w:t>את</w:t>
      </w:r>
      <w:r w:rsidRPr="00D646CE">
        <w:rPr>
          <w:rtl/>
        </w:rPr>
        <w:t xml:space="preserve"> </w:t>
      </w:r>
      <w:r w:rsidRPr="00D646CE">
        <w:rPr>
          <w:rFonts w:hint="cs"/>
          <w:rtl/>
        </w:rPr>
        <w:t>רוב</w:t>
      </w:r>
      <w:r w:rsidRPr="00D646CE">
        <w:rPr>
          <w:rtl/>
        </w:rPr>
        <w:t xml:space="preserve"> </w:t>
      </w:r>
      <w:r w:rsidRPr="00D646CE">
        <w:rPr>
          <w:rFonts w:hint="cs"/>
          <w:rtl/>
        </w:rPr>
        <w:t>הוצאות</w:t>
      </w:r>
      <w:r w:rsidRPr="00D646CE">
        <w:rPr>
          <w:rtl/>
        </w:rPr>
        <w:t xml:space="preserve"> </w:t>
      </w:r>
      <w:r w:rsidRPr="00D646CE">
        <w:rPr>
          <w:rFonts w:hint="cs"/>
          <w:rtl/>
        </w:rPr>
        <w:t>התקינה</w:t>
      </w:r>
      <w:r w:rsidRPr="00D646CE">
        <w:rPr>
          <w:rtl/>
        </w:rPr>
        <w:t xml:space="preserve"> </w:t>
      </w:r>
      <w:r w:rsidRPr="00D646CE">
        <w:rPr>
          <w:rFonts w:hint="cs"/>
          <w:rtl/>
        </w:rPr>
        <w:t xml:space="preserve">ופועלת בתחום בעיקר בתקינה רשמית ובתקנים מחייבים, </w:t>
      </w:r>
      <w:r w:rsidRPr="00D646CE">
        <w:rPr>
          <w:rtl/>
        </w:rPr>
        <w:t>על משרד הכלכלה ומשרד האוצר ל</w:t>
      </w:r>
      <w:r w:rsidRPr="00D646CE">
        <w:rPr>
          <w:rFonts w:hint="cs"/>
          <w:rtl/>
        </w:rPr>
        <w:t>שקול את הרחבת התחומים שתקנים נכתבים בהם לתחומים חדשים ולתקנים וולונטריים שלא הוקדשה להם תשומת לב בשנים האחרונות.</w:t>
      </w:r>
    </w:p>
    <w:p w:rsidR="00D646CE" w:rsidP="00D646CE">
      <w:pPr>
        <w:pStyle w:val="RESHET"/>
      </w:pPr>
      <w:r w:rsidRPr="00D646CE">
        <w:rPr>
          <w:rFonts w:hint="cs"/>
          <w:rtl/>
        </w:rPr>
        <w:t>חמש שנים חלפו מאז קבעה ועדת טרכטנברג כי לחסמי אסדרה בתחום התקינה יש השפעה ניכרת על יוקר המחיה, ומאז התקבלה החלטת הממשלה על החלפת תקנים ישראליים בתקנים בין-לאומיים, אך משרד הכלכלה והמכון טרם בחנו את הצורך בשינויים לאומיים שנעשו בחלק נכבד מן התקנים הישראליים. עיכובים באימוץ תקנים בין-לאומיים והקצב האטי שבו שינויי תקנים נבחנים ומאומצים מחייב את משרד הכלכלה לבחון את תהליך התקינה כולו במשרדו.</w:t>
      </w:r>
      <w:r w:rsidRPr="008263B0">
        <w:rPr>
          <w:rFonts w:hint="cs"/>
          <w:rtl/>
        </w:rPr>
        <w:t xml:space="preserve"> אימוץ </w:t>
      </w:r>
      <w:r>
        <w:rPr>
          <w:rFonts w:hint="cs"/>
          <w:rtl/>
        </w:rPr>
        <w:t xml:space="preserve">תקנים </w:t>
      </w:r>
      <w:r w:rsidRPr="008263B0">
        <w:rPr>
          <w:rFonts w:hint="cs"/>
          <w:rtl/>
        </w:rPr>
        <w:t>בין-לאומי</w:t>
      </w:r>
      <w:r>
        <w:rPr>
          <w:rFonts w:hint="cs"/>
          <w:rtl/>
        </w:rPr>
        <w:t>ים</w:t>
      </w:r>
      <w:r w:rsidRPr="008263B0">
        <w:rPr>
          <w:rFonts w:hint="cs"/>
          <w:rtl/>
        </w:rPr>
        <w:t xml:space="preserve"> אמור לתרום להקלת הנטל הכלכלי המוטל על האזרחים באמצעות עידוד התחרות, לרבות ממקורות יבוא, הפחתת הבירוקרטיה והגברת הסחר בין ישראל ובין העולם.</w:t>
      </w:r>
    </w:p>
    <w:p w:rsidR="004F044C" w:rsidP="004F044C"/>
    <w:p w:rsidR="00603C60" w:rsidP="004F044C">
      <w:pPr>
        <w:rPr>
          <w:rtl/>
        </w:rPr>
        <w:sectPr w:rsidSect="00C9574D">
          <w:headerReference w:type="even" r:id="rId19"/>
          <w:headerReference w:type="default" r:id="rId20"/>
          <w:pgSz w:w="11906" w:h="16838" w:code="9"/>
          <w:pgMar w:top="3119" w:right="1701" w:bottom="3119" w:left="1701" w:header="1559" w:footer="709" w:gutter="0"/>
          <w:cols w:space="708"/>
          <w:bidi/>
          <w:rtlGutter/>
          <w:docGrid w:linePitch="360"/>
        </w:sectPr>
      </w:pPr>
      <w:bookmarkStart w:id="5" w:name="_GoBack"/>
      <w:bookmarkEnd w:id="5"/>
    </w:p>
    <w:p w:rsidR="004F044C" w:rsidP="004F044C">
      <w:pPr>
        <w:rPr>
          <w:rtl/>
        </w:rPr>
      </w:pPr>
    </w:p>
    <w:sectPr w:rsidSect="00C9574D">
      <w:headerReference w:type="even" r:id="rId21"/>
      <w:pgSz w:w="11906" w:h="16838" w:code="9"/>
      <w:pgMar w:top="3119" w:right="1701" w:bottom="3119"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FrankRuehl">
    <w:panose1 w:val="020E0503060101010101"/>
    <w:charset w:val="B1"/>
    <w:family w:val="auto"/>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775BCC" w:rsidRPr="008A007A" w:rsidP="008A007A">
      <w:pPr>
        <w:pStyle w:val="Footer"/>
      </w:pPr>
    </w:p>
  </w:footnote>
  <w:footnote w:type="continuationSeparator" w:id="1">
    <w:p w:rsidR="00775BCC" w:rsidP="00CB3322">
      <w:pPr>
        <w:spacing w:after="0" w:line="240" w:lineRule="auto"/>
      </w:pPr>
      <w:r>
        <w:continuationSeparator/>
      </w:r>
    </w:p>
    <w:p w:rsidR="00775BCC"/>
  </w:footnote>
  <w:footnote w:id="2">
    <w:p w:rsidR="002D7F58" w:rsidRPr="002B7723" w:rsidP="00571656">
      <w:pPr>
        <w:pStyle w:val="FootnoteText"/>
      </w:pPr>
      <w:r w:rsidRPr="002B7723">
        <w:rPr>
          <w:rStyle w:val="FootnoteReference0"/>
          <w:vertAlign w:val="baseline"/>
        </w:rPr>
        <w:footnoteRef/>
      </w:r>
      <w:r w:rsidRPr="002B7723">
        <w:rPr>
          <w:rtl/>
        </w:rPr>
        <w:t xml:space="preserve"> </w:t>
      </w:r>
      <w:r w:rsidRPr="002B7723">
        <w:rPr>
          <w:rFonts w:hint="cs"/>
          <w:rtl/>
        </w:rPr>
        <w:tab/>
        <w:t>חוק התקנים (תיקון מס' 10), התשע"ד-2013, ס"ח 4; חוק התכנית הכלכלית (תיקוני חקיקה ליישום המדיניות הכלכלית לשנות התקציב 2017 ו-2018), התשע"ז-2016, ס"ח 49, 178.</w:t>
      </w:r>
    </w:p>
  </w:footnote>
  <w:footnote w:id="3">
    <w:p w:rsidR="002D7F58" w:rsidRPr="002B7723" w:rsidP="004B332A">
      <w:pPr>
        <w:pStyle w:val="FootnoteText"/>
      </w:pPr>
      <w:r w:rsidRPr="002B7723">
        <w:rPr>
          <w:rStyle w:val="FootnoteReference0"/>
          <w:vertAlign w:val="baseline"/>
        </w:rPr>
        <w:footnoteRef/>
      </w:r>
      <w:r w:rsidRPr="002B7723">
        <w:rPr>
          <w:rtl/>
        </w:rPr>
        <w:t xml:space="preserve"> </w:t>
      </w:r>
      <w:r w:rsidRPr="002B7723">
        <w:rPr>
          <w:rFonts w:hint="cs"/>
          <w:rtl/>
        </w:rPr>
        <w:tab/>
      </w:r>
      <w:r w:rsidRPr="002B7723">
        <w:rPr>
          <w:rtl/>
        </w:rPr>
        <w:t>בסעיף 44 לחוק התכנית הכלכלית (תיקוני חקיקה ליישום המדיניות הכלכלית לשנות התקציב 2017 ו-2018), התשע"ז-2016 (ס"ח 49, 178)</w:t>
      </w:r>
      <w:r>
        <w:rPr>
          <w:rFonts w:hint="cs"/>
          <w:rtl/>
        </w:rPr>
        <w:t>,</w:t>
      </w:r>
      <w:r w:rsidRPr="002B7723">
        <w:rPr>
          <w:rtl/>
        </w:rPr>
        <w:t xml:space="preserve"> תוקן סעיף 8ב</w:t>
      </w:r>
      <w:r>
        <w:rPr>
          <w:rFonts w:hint="cs"/>
          <w:rtl/>
        </w:rPr>
        <w:t>,</w:t>
      </w:r>
      <w:r w:rsidRPr="002B7723">
        <w:rPr>
          <w:rtl/>
        </w:rPr>
        <w:t xml:space="preserve"> </w:t>
      </w:r>
      <w:r w:rsidRPr="002B7723">
        <w:rPr>
          <w:rFonts w:hint="cs"/>
          <w:rtl/>
        </w:rPr>
        <w:t xml:space="preserve">הקובע את הרכב ועדת האימוץ. </w:t>
      </w:r>
      <w:r w:rsidRPr="002B7723">
        <w:rPr>
          <w:rtl/>
        </w:rPr>
        <w:t>לפי התיקון ארבעה ישמשו חברים בוועדה: (</w:t>
      </w:r>
      <w:r>
        <w:rPr>
          <w:rFonts w:hint="cs"/>
          <w:rtl/>
        </w:rPr>
        <w:t>א</w:t>
      </w:r>
      <w:r w:rsidRPr="002B7723">
        <w:rPr>
          <w:rtl/>
        </w:rPr>
        <w:t>) הממונה</w:t>
      </w:r>
      <w:r w:rsidRPr="002B7723">
        <w:rPr>
          <w:rFonts w:hint="cs"/>
          <w:rtl/>
        </w:rPr>
        <w:t xml:space="preserve"> על התקינה</w:t>
      </w:r>
      <w:r>
        <w:rPr>
          <w:rFonts w:hint="cs"/>
          <w:rtl/>
        </w:rPr>
        <w:t>;</w:t>
      </w:r>
      <w:r>
        <w:rPr>
          <w:rtl/>
        </w:rPr>
        <w:t xml:space="preserve"> (</w:t>
      </w:r>
      <w:r>
        <w:rPr>
          <w:rFonts w:hint="cs"/>
          <w:rtl/>
        </w:rPr>
        <w:t>ב</w:t>
      </w:r>
      <w:r w:rsidRPr="002B7723">
        <w:rPr>
          <w:rtl/>
        </w:rPr>
        <w:t>) נציג שתמנה לשכת המהנדסים</w:t>
      </w:r>
      <w:r>
        <w:rPr>
          <w:rFonts w:hint="cs"/>
          <w:rtl/>
        </w:rPr>
        <w:t>;</w:t>
      </w:r>
      <w:r w:rsidRPr="002B7723">
        <w:rPr>
          <w:rtl/>
        </w:rPr>
        <w:t xml:space="preserve"> (</w:t>
      </w:r>
      <w:r>
        <w:rPr>
          <w:rFonts w:hint="cs"/>
          <w:rtl/>
        </w:rPr>
        <w:t>ג</w:t>
      </w:r>
      <w:r w:rsidRPr="002B7723">
        <w:rPr>
          <w:rtl/>
        </w:rPr>
        <w:t>) נציג צ</w:t>
      </w:r>
      <w:r>
        <w:rPr>
          <w:rtl/>
        </w:rPr>
        <w:t>יבור שהוא נציג ארגוני צרכנים</w:t>
      </w:r>
      <w:r>
        <w:rPr>
          <w:rFonts w:hint="cs"/>
          <w:rtl/>
        </w:rPr>
        <w:t>;</w:t>
      </w:r>
      <w:r>
        <w:rPr>
          <w:rtl/>
        </w:rPr>
        <w:t xml:space="preserve"> (</w:t>
      </w:r>
      <w:r>
        <w:rPr>
          <w:rFonts w:hint="cs"/>
          <w:rtl/>
        </w:rPr>
        <w:t>ד</w:t>
      </w:r>
      <w:r w:rsidRPr="002B7723">
        <w:rPr>
          <w:rtl/>
        </w:rPr>
        <w:t xml:space="preserve">) עובד משרד האוצר המכהן בוועד הפועל. נקבע בחוק שנציג המכון יוזמן להשתתף בישיבות ועדת האימוץ אך לא תהיה לו זכות הצבעה. </w:t>
      </w:r>
      <w:r>
        <w:rPr>
          <w:rFonts w:hint="cs"/>
          <w:rtl/>
        </w:rPr>
        <w:t>נותרה</w:t>
      </w:r>
      <w:r w:rsidRPr="002B7723">
        <w:rPr>
          <w:rtl/>
        </w:rPr>
        <w:t xml:space="preserve"> על כנה ההוראה </w:t>
      </w:r>
      <w:r>
        <w:rPr>
          <w:rFonts w:hint="cs"/>
          <w:rtl/>
        </w:rPr>
        <w:t>ש</w:t>
      </w:r>
      <w:r w:rsidRPr="002B7723">
        <w:rPr>
          <w:rtl/>
        </w:rPr>
        <w:t>לפיה נציג של ציבור התעשיינים ונציג של ציבור היבואנים ישמשו משקיפים. תח</w:t>
      </w:r>
      <w:r w:rsidRPr="002B7723">
        <w:rPr>
          <w:rFonts w:hint="cs"/>
          <w:rtl/>
        </w:rPr>
        <w:t>ו</w:t>
      </w:r>
      <w:r w:rsidRPr="002B7723">
        <w:rPr>
          <w:rtl/>
        </w:rPr>
        <w:t>לתו של חוק התכנית הכלכלית נקבעה ל-1.1.17</w:t>
      </w:r>
      <w:r w:rsidRPr="002B7723">
        <w:rPr>
          <w:rFonts w:hint="cs"/>
          <w:rtl/>
        </w:rPr>
        <w:t>.</w:t>
      </w:r>
    </w:p>
  </w:footnote>
  <w:footnote w:id="4">
    <w:p w:rsidR="002D7F58" w:rsidRPr="002B7723" w:rsidP="007B11CD">
      <w:pPr>
        <w:pStyle w:val="FootnoteText"/>
      </w:pPr>
      <w:r w:rsidRPr="002B7723">
        <w:rPr>
          <w:rStyle w:val="FootnoteReference0"/>
          <w:vertAlign w:val="baseline"/>
        </w:rPr>
        <w:footnoteRef/>
      </w:r>
      <w:r w:rsidRPr="002B7723">
        <w:rPr>
          <w:rtl/>
        </w:rPr>
        <w:t xml:space="preserve"> </w:t>
      </w:r>
      <w:r w:rsidRPr="002B7723">
        <w:rPr>
          <w:rtl/>
        </w:rPr>
        <w:tab/>
      </w:r>
      <w:r w:rsidRPr="002B7723">
        <w:rPr>
          <w:rFonts w:hint="cs"/>
          <w:rtl/>
        </w:rPr>
        <w:t xml:space="preserve">נספח המפרט את התנאים שמפעל הבטון צריך לעמוד בהם </w:t>
      </w:r>
      <w:r>
        <w:rPr>
          <w:rFonts w:hint="cs"/>
          <w:rtl/>
        </w:rPr>
        <w:t xml:space="preserve">כדי </w:t>
      </w:r>
      <w:r w:rsidRPr="002B7723">
        <w:rPr>
          <w:rFonts w:hint="cs"/>
          <w:rtl/>
        </w:rPr>
        <w:t xml:space="preserve">לקבל ממכון התקנים </w:t>
      </w:r>
      <w:r>
        <w:rPr>
          <w:rFonts w:hint="cs"/>
          <w:rtl/>
        </w:rPr>
        <w:t>אישור</w:t>
      </w:r>
      <w:r w:rsidRPr="002B7723">
        <w:rPr>
          <w:rFonts w:hint="cs"/>
          <w:rtl/>
        </w:rPr>
        <w:t xml:space="preserve"> לייצור בטון.</w:t>
      </w:r>
    </w:p>
  </w:footnote>
  <w:footnote w:id="5">
    <w:p w:rsidR="002D7F58" w:rsidRPr="002B7723" w:rsidP="004B332A">
      <w:pPr>
        <w:pStyle w:val="FootnoteText"/>
        <w:rPr>
          <w:rtl/>
        </w:rPr>
      </w:pPr>
      <w:r w:rsidRPr="002B7723">
        <w:rPr>
          <w:rStyle w:val="FootnoteReference0"/>
          <w:vertAlign w:val="baseline"/>
        </w:rPr>
        <w:footnoteRef/>
      </w:r>
      <w:r w:rsidRPr="002B7723">
        <w:rPr>
          <w:rtl/>
        </w:rPr>
        <w:t xml:space="preserve"> </w:t>
      </w:r>
      <w:r w:rsidRPr="002B7723">
        <w:rPr>
          <w:rtl/>
        </w:rPr>
        <w:tab/>
      </w:r>
      <w:r w:rsidRPr="002B7723">
        <w:rPr>
          <w:rFonts w:hint="cs"/>
          <w:rtl/>
        </w:rPr>
        <w:t>ועדת</w:t>
      </w:r>
      <w:r w:rsidRPr="002B7723">
        <w:rPr>
          <w:rtl/>
        </w:rPr>
        <w:t xml:space="preserve"> היתרים </w:t>
      </w:r>
      <w:r w:rsidRPr="002B7723">
        <w:rPr>
          <w:rFonts w:hint="cs"/>
          <w:rtl/>
        </w:rPr>
        <w:t>שחבריה הם</w:t>
      </w:r>
      <w:r w:rsidRPr="002B7723">
        <w:rPr>
          <w:rtl/>
        </w:rPr>
        <w:t xml:space="preserve"> הממונה על התקינה, נציג מנהל המכ</w:t>
      </w:r>
      <w:r w:rsidRPr="002B7723">
        <w:rPr>
          <w:rFonts w:hint="cs"/>
          <w:rtl/>
        </w:rPr>
        <w:t>ון</w:t>
      </w:r>
      <w:r w:rsidRPr="002B7723">
        <w:rPr>
          <w:rtl/>
        </w:rPr>
        <w:t xml:space="preserve"> ושלושה חברים </w:t>
      </w:r>
      <w:r w:rsidRPr="002B7723">
        <w:rPr>
          <w:rFonts w:hint="cs"/>
          <w:rtl/>
        </w:rPr>
        <w:t>שמְמַנָּה</w:t>
      </w:r>
      <w:r w:rsidRPr="002B7723">
        <w:rPr>
          <w:rtl/>
        </w:rPr>
        <w:t xml:space="preserve"> </w:t>
      </w:r>
      <w:r w:rsidRPr="002B7723">
        <w:rPr>
          <w:rFonts w:hint="cs"/>
          <w:rtl/>
        </w:rPr>
        <w:t>מ</w:t>
      </w:r>
      <w:r w:rsidRPr="004B332A">
        <w:rPr>
          <w:rFonts w:hint="cs"/>
          <w:rtl/>
        </w:rPr>
        <w:t>י</w:t>
      </w:r>
      <w:r w:rsidRPr="002B7723">
        <w:rPr>
          <w:rFonts w:hint="cs"/>
          <w:rtl/>
        </w:rPr>
        <w:t>נהלת תו תקן. הוועדה</w:t>
      </w:r>
      <w:r w:rsidRPr="002B7723">
        <w:rPr>
          <w:rtl/>
        </w:rPr>
        <w:t xml:space="preserve"> </w:t>
      </w:r>
      <w:r w:rsidRPr="002B7723">
        <w:rPr>
          <w:rFonts w:hint="cs"/>
          <w:rtl/>
        </w:rPr>
        <w:t>מוסמכת</w:t>
      </w:r>
      <w:r w:rsidRPr="002B7723">
        <w:rPr>
          <w:rtl/>
        </w:rPr>
        <w:t xml:space="preserve"> </w:t>
      </w:r>
      <w:r w:rsidRPr="002B7723">
        <w:rPr>
          <w:rFonts w:hint="cs"/>
          <w:rtl/>
        </w:rPr>
        <w:t>להעניק</w:t>
      </w:r>
      <w:r w:rsidRPr="002B7723">
        <w:rPr>
          <w:rtl/>
        </w:rPr>
        <w:t xml:space="preserve"> </w:t>
      </w:r>
      <w:r w:rsidRPr="002B7723">
        <w:rPr>
          <w:rFonts w:hint="cs"/>
          <w:rtl/>
        </w:rPr>
        <w:t>היתר</w:t>
      </w:r>
      <w:r w:rsidRPr="002B7723">
        <w:rPr>
          <w:rtl/>
        </w:rPr>
        <w:t xml:space="preserve"> </w:t>
      </w:r>
      <w:r w:rsidRPr="002B7723">
        <w:rPr>
          <w:rFonts w:hint="cs"/>
          <w:rtl/>
        </w:rPr>
        <w:t>לסימון</w:t>
      </w:r>
      <w:r w:rsidRPr="002B7723">
        <w:rPr>
          <w:rtl/>
        </w:rPr>
        <w:t xml:space="preserve"> </w:t>
      </w:r>
      <w:r w:rsidRPr="002B7723">
        <w:rPr>
          <w:rFonts w:hint="cs"/>
          <w:rtl/>
        </w:rPr>
        <w:t>מוצר</w:t>
      </w:r>
      <w:r w:rsidRPr="002B7723">
        <w:rPr>
          <w:rtl/>
        </w:rPr>
        <w:t xml:space="preserve"> </w:t>
      </w:r>
      <w:r w:rsidRPr="002B7723">
        <w:rPr>
          <w:rFonts w:hint="cs"/>
          <w:rtl/>
        </w:rPr>
        <w:t>בתו</w:t>
      </w:r>
      <w:r w:rsidRPr="002B7723">
        <w:rPr>
          <w:rtl/>
        </w:rPr>
        <w:t xml:space="preserve"> </w:t>
      </w:r>
      <w:r w:rsidRPr="002B7723">
        <w:rPr>
          <w:rFonts w:hint="cs"/>
          <w:rtl/>
        </w:rPr>
        <w:t>תקן</w:t>
      </w:r>
      <w:r w:rsidRPr="002B7723">
        <w:rPr>
          <w:rtl/>
        </w:rPr>
        <w:t xml:space="preserve"> </w:t>
      </w:r>
      <w:r w:rsidRPr="002B7723">
        <w:rPr>
          <w:rFonts w:hint="cs"/>
          <w:rtl/>
        </w:rPr>
        <w:t>וגם</w:t>
      </w:r>
      <w:r w:rsidRPr="002B7723">
        <w:rPr>
          <w:rtl/>
        </w:rPr>
        <w:t xml:space="preserve"> </w:t>
      </w:r>
      <w:r w:rsidRPr="002B7723">
        <w:rPr>
          <w:rFonts w:hint="cs"/>
          <w:rtl/>
        </w:rPr>
        <w:t xml:space="preserve">לבטלו. </w:t>
      </w:r>
    </w:p>
  </w:footnote>
  <w:footnote w:id="6">
    <w:p w:rsidR="002D7F58" w:rsidRPr="002B7723" w:rsidP="00571656">
      <w:pPr>
        <w:pStyle w:val="FootnoteText"/>
        <w:rPr>
          <w:rtl/>
        </w:rPr>
      </w:pPr>
      <w:r w:rsidRPr="002B7723">
        <w:rPr>
          <w:rStyle w:val="FootnoteReference0"/>
          <w:vertAlign w:val="baseline"/>
        </w:rPr>
        <w:footnoteRef/>
      </w:r>
      <w:r w:rsidRPr="002B7723">
        <w:rPr>
          <w:rtl/>
        </w:rPr>
        <w:t xml:space="preserve"> </w:t>
      </w:r>
      <w:r w:rsidRPr="002B7723">
        <w:rPr>
          <w:rtl/>
        </w:rPr>
        <w:tab/>
      </w:r>
      <w:r w:rsidRPr="002B7723">
        <w:rPr>
          <w:rFonts w:hint="cs"/>
          <w:rtl/>
        </w:rPr>
        <w:t xml:space="preserve">משרד הבריאות טרם מסר התייחסות ל-63 תקנים, המשרד להגנת הסביבה ל-23 תקנים והמשרד לביטחון </w:t>
      </w:r>
      <w:r>
        <w:rPr>
          <w:rFonts w:hint="cs"/>
          <w:rtl/>
        </w:rPr>
        <w:t>ה</w:t>
      </w:r>
      <w:r w:rsidRPr="002B7723">
        <w:rPr>
          <w:rFonts w:hint="cs"/>
          <w:rtl/>
        </w:rPr>
        <w:t>פנים ל-7 תקנים.</w:t>
      </w:r>
    </w:p>
  </w:footnote>
  <w:footnote w:id="7">
    <w:p w:rsidR="002D7F58" w:rsidRPr="002B7723" w:rsidP="00571656">
      <w:pPr>
        <w:pStyle w:val="FootnoteText"/>
        <w:rPr>
          <w:rtl/>
        </w:rPr>
      </w:pPr>
      <w:r w:rsidRPr="002B7723">
        <w:rPr>
          <w:rStyle w:val="FootnoteReference0"/>
          <w:vertAlign w:val="baseline"/>
        </w:rPr>
        <w:footnoteRef/>
      </w:r>
      <w:r w:rsidRPr="002B7723">
        <w:rPr>
          <w:rtl/>
        </w:rPr>
        <w:t xml:space="preserve"> </w:t>
      </w:r>
      <w:r w:rsidRPr="002B7723">
        <w:rPr>
          <w:rFonts w:hint="cs"/>
          <w:rtl/>
        </w:rPr>
        <w:tab/>
        <w:t>נציג משרד ה</w:t>
      </w:r>
      <w:r>
        <w:rPr>
          <w:rFonts w:hint="cs"/>
          <w:rtl/>
        </w:rPr>
        <w:t>בינוי וה</w:t>
      </w:r>
      <w:r w:rsidRPr="002B7723">
        <w:rPr>
          <w:rFonts w:hint="cs"/>
          <w:rtl/>
        </w:rPr>
        <w:t xml:space="preserve">שיכון חבר בוועדה המקצועית לבטון העוסקת </w:t>
      </w:r>
      <w:r w:rsidRPr="002B7723">
        <w:rPr>
          <w:rFonts w:hint="cs"/>
          <w:rtl/>
        </w:rPr>
        <w:t>ב</w:t>
      </w:r>
      <w:r w:rsidRPr="002B7723">
        <w:rPr>
          <w:rtl/>
        </w:rPr>
        <w:t>נת"מ</w:t>
      </w:r>
      <w:r w:rsidRPr="002B7723">
        <w:rPr>
          <w:rtl/>
        </w:rPr>
        <w:t xml:space="preserve"> 118-1</w:t>
      </w:r>
      <w:r w:rsidRPr="002B7723">
        <w:rPr>
          <w:rFonts w:hint="cs"/>
          <w:rtl/>
        </w:rPr>
        <w:t>.</w:t>
      </w:r>
    </w:p>
  </w:footnote>
  <w:footnote w:id="8">
    <w:p w:rsidR="002D7F58" w:rsidRPr="002B7723" w:rsidP="004B332A">
      <w:pPr>
        <w:pStyle w:val="FootnoteText"/>
        <w:rPr>
          <w:rtl/>
        </w:rPr>
      </w:pPr>
      <w:r w:rsidRPr="002B7723">
        <w:rPr>
          <w:rStyle w:val="FootnoteReference0"/>
          <w:vertAlign w:val="baseline"/>
        </w:rPr>
        <w:footnoteRef/>
      </w:r>
      <w:r w:rsidRPr="002B7723">
        <w:rPr>
          <w:rtl/>
        </w:rPr>
        <w:t xml:space="preserve"> </w:t>
      </w:r>
      <w:r w:rsidRPr="002B7723">
        <w:rPr>
          <w:rFonts w:hint="cs"/>
          <w:rtl/>
        </w:rPr>
        <w:tab/>
        <w:t xml:space="preserve">ראו ת"צ 21866-06-12 </w:t>
      </w:r>
      <w:r w:rsidRPr="004B332A">
        <w:rPr>
          <w:rFonts w:hint="cs"/>
          <w:b/>
          <w:bCs/>
          <w:rtl/>
        </w:rPr>
        <w:t>יוסיפון</w:t>
      </w:r>
      <w:r w:rsidRPr="002B7723">
        <w:rPr>
          <w:b/>
          <w:bCs/>
          <w:rtl/>
        </w:rPr>
        <w:t xml:space="preserve"> </w:t>
      </w:r>
      <w:r w:rsidRPr="002B7723">
        <w:rPr>
          <w:rFonts w:hint="cs"/>
          <w:b/>
          <w:bCs/>
          <w:rtl/>
        </w:rPr>
        <w:t>נ</w:t>
      </w:r>
      <w:r>
        <w:rPr>
          <w:rFonts w:hint="cs"/>
          <w:b/>
          <w:bCs/>
          <w:rtl/>
        </w:rPr>
        <w:t>'</w:t>
      </w:r>
      <w:r w:rsidRPr="002B7723">
        <w:rPr>
          <w:b/>
          <w:bCs/>
          <w:rtl/>
        </w:rPr>
        <w:t xml:space="preserve"> </w:t>
      </w:r>
      <w:r w:rsidRPr="002B7723">
        <w:rPr>
          <w:rFonts w:hint="cs"/>
          <w:b/>
          <w:bCs/>
          <w:rtl/>
        </w:rPr>
        <w:t>הנסון</w:t>
      </w:r>
      <w:r w:rsidRPr="002B7723">
        <w:rPr>
          <w:b/>
          <w:bCs/>
          <w:rtl/>
        </w:rPr>
        <w:t xml:space="preserve"> </w:t>
      </w:r>
      <w:r w:rsidRPr="002B7723">
        <w:rPr>
          <w:rFonts w:hint="cs"/>
          <w:b/>
          <w:bCs/>
          <w:rtl/>
        </w:rPr>
        <w:t>ישראל</w:t>
      </w:r>
      <w:r w:rsidRPr="002B7723">
        <w:rPr>
          <w:b/>
          <w:bCs/>
          <w:rtl/>
        </w:rPr>
        <w:t xml:space="preserve"> </w:t>
      </w:r>
      <w:r w:rsidRPr="002B7723">
        <w:rPr>
          <w:rFonts w:hint="cs"/>
          <w:b/>
          <w:bCs/>
          <w:rtl/>
        </w:rPr>
        <w:t>בע</w:t>
      </w:r>
      <w:r w:rsidRPr="002B7723">
        <w:rPr>
          <w:b/>
          <w:bCs/>
          <w:rtl/>
        </w:rPr>
        <w:t>"מ</w:t>
      </w:r>
      <w:r w:rsidRPr="002B7723">
        <w:rPr>
          <w:rFonts w:hint="cs"/>
          <w:rtl/>
        </w:rPr>
        <w:t>. בתשובה על בקשה לאישור התובענה כייצוגית, בסעיף 43 טוענת המשיבה כי "כפי שנראה להלן, תקן 118 אינו 'תקן רשמי' (כמשמעותו בחוק) ועל הנתבעת אין כל חובה בדין בקשר עם חוזק הבטון. כפי שעוד נראה להלן, הדין מטיל אך ורק על הקונסטרוקטור, המתכנן והאחראי על יסודות המבנה, לבדוק את חוזק החומרים בהם נעשה השימוש לבניית יסודות המבנה, לרבות חוזק הבטון".</w:t>
      </w:r>
    </w:p>
  </w:footnote>
  <w:footnote w:id="9">
    <w:p w:rsidR="002D7F58" w:rsidRPr="002B7723" w:rsidP="0077039E">
      <w:pPr>
        <w:pStyle w:val="FootnoteText"/>
        <w:rPr>
          <w:rtl/>
        </w:rPr>
      </w:pPr>
      <w:r w:rsidRPr="002B7723">
        <w:rPr>
          <w:rStyle w:val="FootnoteReference0"/>
          <w:vertAlign w:val="baseline"/>
        </w:rPr>
        <w:footnoteRef/>
      </w:r>
      <w:r w:rsidRPr="002B7723">
        <w:rPr>
          <w:rtl/>
        </w:rPr>
        <w:t xml:space="preserve"> </w:t>
      </w:r>
      <w:r w:rsidRPr="002B7723">
        <w:rPr>
          <w:rtl/>
        </w:rPr>
        <w:tab/>
      </w:r>
      <w:r w:rsidRPr="002B7723">
        <w:rPr>
          <w:rFonts w:hint="cs"/>
          <w:rtl/>
        </w:rPr>
        <w:t xml:space="preserve">ניגוד אינטרסים בתהליך התקינה עשוי, למשל, להניע ניסיונות לצמצום התחרות מייבוא, לצמצם דרישות </w:t>
      </w:r>
      <w:r>
        <w:rPr>
          <w:rFonts w:hint="cs"/>
          <w:rtl/>
        </w:rPr>
        <w:t>אסדרה</w:t>
      </w:r>
      <w:r w:rsidRPr="002B7723">
        <w:rPr>
          <w:rFonts w:hint="cs"/>
          <w:rtl/>
        </w:rPr>
        <w:t xml:space="preserve"> וכך להקל את ייבואם של מוצרים או להוזיל עלויות ייצור. </w:t>
      </w:r>
      <w:r>
        <w:rPr>
          <w:rFonts w:hint="cs"/>
          <w:rtl/>
        </w:rPr>
        <w:t>פעולות</w:t>
      </w:r>
      <w:r w:rsidRPr="002B7723">
        <w:rPr>
          <w:rFonts w:hint="cs"/>
          <w:rtl/>
        </w:rPr>
        <w:t xml:space="preserve"> אלה אינן מתיישבות בהכרח עם האינטרס הציבורי.</w:t>
      </w:r>
    </w:p>
  </w:footnote>
  <w:footnote w:id="10">
    <w:p w:rsidR="002D7F58" w:rsidRPr="002B7723" w:rsidP="006E45B0">
      <w:pPr>
        <w:pStyle w:val="FootnoteText"/>
      </w:pPr>
      <w:r w:rsidRPr="002B7723">
        <w:rPr>
          <w:rStyle w:val="FootnoteReference0"/>
          <w:vertAlign w:val="baseline"/>
        </w:rPr>
        <w:footnoteRef/>
      </w:r>
      <w:r w:rsidRPr="002B7723">
        <w:rPr>
          <w:rtl/>
        </w:rPr>
        <w:t xml:space="preserve"> </w:t>
      </w:r>
      <w:r w:rsidRPr="002B7723">
        <w:rPr>
          <w:rFonts w:hint="cs"/>
          <w:rtl/>
        </w:rPr>
        <w:tab/>
      </w:r>
      <w:r w:rsidRPr="002B7723">
        <w:rPr>
          <w:rtl/>
        </w:rPr>
        <w:t>מפרט מוגדר בחוק כ</w:t>
      </w:r>
      <w:r w:rsidRPr="002B7723">
        <w:rPr>
          <w:rFonts w:hint="cs"/>
          <w:rtl/>
        </w:rPr>
        <w:t>דלקמ</w:t>
      </w:r>
      <w:r w:rsidRPr="002B7723">
        <w:rPr>
          <w:rtl/>
        </w:rPr>
        <w:t xml:space="preserve">ן: "תיאור תכונותיו של מצרך, ובכלל זה פרטים אלה כולם או מקצתם: ייעודו, פעולתו, מטרתו, תהליך ייצורו, התקנתו, הפעלתו, דרכי השימוש בו, איכותו ודרכי הבטחתה, כמותו וממדיו ודרכי מדידתם, הדרכים לבדיקתו, להחסנתו, לתחזוקתו ולהעברתו ממקום למקום, מקורו, כינויו, סימונו, אריזתו ושאר תכונות של מצרך ושל חלקיו </w:t>
      </w:r>
      <w:r w:rsidRPr="002B7723">
        <w:rPr>
          <w:rtl/>
        </w:rPr>
        <w:t>וחמריו</w:t>
      </w:r>
      <w:r w:rsidRPr="002B7723">
        <w:rPr>
          <w:rtl/>
        </w:rPr>
        <w:t xml:space="preserve"> שידרוש אותן המכון [</w:t>
      </w:r>
      <w:r w:rsidRPr="002B7723">
        <w:rPr>
          <w:rFonts w:hint="cs"/>
          <w:rtl/>
        </w:rPr>
        <w:t xml:space="preserve">מכון </w:t>
      </w:r>
      <w:r w:rsidRPr="002B7723">
        <w:rPr>
          <w:rtl/>
        </w:rPr>
        <w:t>התקנים]".</w:t>
      </w:r>
    </w:p>
  </w:footnote>
  <w:footnote w:id="11">
    <w:p w:rsidR="002D7F58" w:rsidRPr="002B7723" w:rsidP="006E45B0">
      <w:pPr>
        <w:pStyle w:val="FootnoteText"/>
      </w:pPr>
      <w:r w:rsidRPr="002B7723">
        <w:rPr>
          <w:rStyle w:val="FootnoteReference0"/>
          <w:vertAlign w:val="baseline"/>
        </w:rPr>
        <w:footnoteRef/>
      </w:r>
      <w:r w:rsidRPr="002B7723">
        <w:rPr>
          <w:rtl/>
        </w:rPr>
        <w:t xml:space="preserve"> </w:t>
      </w:r>
      <w:r w:rsidRPr="002B7723">
        <w:rPr>
          <w:rtl/>
        </w:rPr>
        <w:tab/>
      </w:r>
      <w:r w:rsidRPr="002B7723">
        <w:rPr>
          <w:rFonts w:hint="cs"/>
          <w:rtl/>
        </w:rPr>
        <w:t>נוסף על מחלקת הממונה על התקינה פועלת במשרד הכלכלה יחידה לחוקיות הייבוא שתפקידה, בין השאר, לזהות חסמים לייבוא, לרבות חסמים הנובעים מתקנים ומחוקים, ולפעול להסרתם.</w:t>
      </w:r>
    </w:p>
  </w:footnote>
  <w:footnote w:id="12">
    <w:p w:rsidR="002D7F58" w:rsidRPr="002B7723" w:rsidP="006E45B0">
      <w:pPr>
        <w:pStyle w:val="FootnoteText"/>
      </w:pPr>
      <w:r w:rsidRPr="002B7723">
        <w:rPr>
          <w:rStyle w:val="FootnoteReference0"/>
          <w:vertAlign w:val="baseline"/>
        </w:rPr>
        <w:footnoteRef/>
      </w:r>
      <w:r w:rsidRPr="002B7723">
        <w:rPr>
          <w:rtl/>
        </w:rPr>
        <w:t xml:space="preserve"> </w:t>
      </w:r>
      <w:r w:rsidRPr="002B7723">
        <w:rPr>
          <w:rFonts w:hint="cs"/>
          <w:rtl/>
        </w:rPr>
        <w:tab/>
      </w:r>
      <w:r w:rsidRPr="002B7723">
        <w:rPr>
          <w:rtl/>
        </w:rPr>
        <w:t>ת"י 20 חלק 1</w:t>
      </w:r>
      <w:r w:rsidRPr="002B7723">
        <w:rPr>
          <w:rFonts w:hint="cs"/>
          <w:rtl/>
        </w:rPr>
        <w:t xml:space="preserve"> </w:t>
      </w:r>
      <w:r w:rsidRPr="002B7723">
        <w:rPr>
          <w:rtl/>
        </w:rPr>
        <w:t>מנורות: דרישות כלליות ובדיקות</w:t>
      </w:r>
      <w:r w:rsidRPr="002B7723">
        <w:rPr>
          <w:rFonts w:hint="cs"/>
          <w:rtl/>
        </w:rPr>
        <w:t xml:space="preserve"> מ</w:t>
      </w:r>
      <w:r w:rsidRPr="002B7723">
        <w:rPr>
          <w:rtl/>
        </w:rPr>
        <w:t>יוני 2010</w:t>
      </w:r>
      <w:r w:rsidRPr="002B7723">
        <w:rPr>
          <w:rFonts w:hint="cs"/>
          <w:rtl/>
        </w:rPr>
        <w:t xml:space="preserve"> הוא דוגמה של תקן רשמי.</w:t>
      </w:r>
    </w:p>
  </w:footnote>
  <w:footnote w:id="13">
    <w:p w:rsidR="002D7F58" w:rsidRPr="002B7723" w:rsidP="002B7723">
      <w:pPr>
        <w:pStyle w:val="FootnoteText"/>
        <w:rPr>
          <w:rFonts w:cs="FrankRuehl"/>
          <w:sz w:val="18"/>
          <w:rtl/>
        </w:rPr>
      </w:pPr>
      <w:r w:rsidRPr="002B7723">
        <w:rPr>
          <w:rStyle w:val="FootnoteReference0"/>
          <w:vertAlign w:val="baseline"/>
        </w:rPr>
        <w:footnoteRef/>
      </w:r>
      <w:r w:rsidRPr="002B7723">
        <w:rPr>
          <w:rStyle w:val="FootnoteReference0"/>
          <w:vertAlign w:val="baseline"/>
          <w:rtl/>
        </w:rPr>
        <w:t xml:space="preserve"> </w:t>
      </w:r>
      <w:r w:rsidRPr="002B7723">
        <w:rPr>
          <w:rFonts w:cs="FrankRuehl" w:hint="cs"/>
          <w:sz w:val="18"/>
          <w:rtl/>
        </w:rPr>
        <w:tab/>
      </w:r>
      <w:r w:rsidRPr="002B7723">
        <w:rPr>
          <w:rFonts w:hint="cs"/>
          <w:rtl/>
        </w:rPr>
        <w:t>כללי התקנים (עיבוד תקנים ישראליים), התשנ"א-1991.</w:t>
      </w:r>
    </w:p>
  </w:footnote>
  <w:footnote w:id="14">
    <w:p w:rsidR="002D7F58" w:rsidRPr="002B7723" w:rsidP="002B7723">
      <w:pPr>
        <w:pStyle w:val="FootnoteText"/>
        <w:rPr>
          <w:rFonts w:cs="FrankRuehl"/>
          <w:sz w:val="18"/>
          <w:rtl/>
        </w:rPr>
      </w:pPr>
      <w:r w:rsidRPr="002B7723">
        <w:rPr>
          <w:rStyle w:val="FootnoteReference0"/>
          <w:vertAlign w:val="baseline"/>
        </w:rPr>
        <w:footnoteRef/>
      </w:r>
      <w:r w:rsidRPr="002B7723">
        <w:rPr>
          <w:rFonts w:cs="FrankRuehl"/>
          <w:sz w:val="18"/>
          <w:rtl/>
        </w:rPr>
        <w:t xml:space="preserve"> </w:t>
      </w:r>
      <w:r w:rsidRPr="002B7723">
        <w:rPr>
          <w:rFonts w:cs="FrankRuehl"/>
          <w:sz w:val="18"/>
          <w:rtl/>
        </w:rPr>
        <w:tab/>
      </w:r>
      <w:r w:rsidRPr="002B7723">
        <w:rPr>
          <w:rFonts w:hint="cs"/>
          <w:rtl/>
        </w:rPr>
        <w:t>הוועדות הטכניות רשאיות למנות ועדות מומחים לפי הצורך.</w:t>
      </w:r>
    </w:p>
  </w:footnote>
  <w:footnote w:id="15">
    <w:p w:rsidR="002D7F58" w:rsidRPr="002B7723" w:rsidP="00E1090C">
      <w:pPr>
        <w:pStyle w:val="FootnoteText"/>
        <w:rPr>
          <w:rtl/>
        </w:rPr>
      </w:pPr>
      <w:r w:rsidRPr="002B7723">
        <w:rPr>
          <w:rStyle w:val="FootnoteReference0"/>
          <w:vertAlign w:val="baseline"/>
        </w:rPr>
        <w:footnoteRef/>
      </w:r>
      <w:r w:rsidRPr="002B7723">
        <w:rPr>
          <w:rtl/>
        </w:rPr>
        <w:t xml:space="preserve"> </w:t>
      </w:r>
      <w:r w:rsidRPr="002B7723">
        <w:rPr>
          <w:rFonts w:hint="cs"/>
          <w:rtl/>
        </w:rPr>
        <w:tab/>
        <w:t xml:space="preserve">דוחות קודמים של </w:t>
      </w:r>
      <w:r w:rsidRPr="00E1090C">
        <w:rPr>
          <w:rFonts w:hint="cs"/>
          <w:rtl/>
        </w:rPr>
        <w:t>מבקר המדינה</w:t>
      </w:r>
      <w:r w:rsidRPr="002B7723">
        <w:rPr>
          <w:rFonts w:hint="cs"/>
          <w:rtl/>
        </w:rPr>
        <w:t xml:space="preserve"> בנושא </w:t>
      </w:r>
      <w:r>
        <w:rPr>
          <w:rFonts w:hint="cs"/>
          <w:rtl/>
        </w:rPr>
        <w:t>ה</w:t>
      </w:r>
      <w:r w:rsidRPr="002B7723">
        <w:rPr>
          <w:rFonts w:hint="cs"/>
          <w:rtl/>
        </w:rPr>
        <w:t>תקינה:</w:t>
      </w:r>
      <w:r>
        <w:rPr>
          <w:rFonts w:hint="cs"/>
          <w:rtl/>
        </w:rPr>
        <w:t xml:space="preserve"> מבקר המדינה,</w:t>
      </w:r>
      <w:r w:rsidRPr="002B7723">
        <w:rPr>
          <w:rFonts w:hint="cs"/>
          <w:rtl/>
        </w:rPr>
        <w:t xml:space="preserve"> </w:t>
      </w:r>
      <w:r w:rsidRPr="002B7723">
        <w:rPr>
          <w:rFonts w:hint="cs"/>
          <w:b/>
          <w:bCs/>
          <w:rtl/>
        </w:rPr>
        <w:t>דוח</w:t>
      </w:r>
      <w:r w:rsidRPr="002B7723">
        <w:rPr>
          <w:b/>
          <w:bCs/>
          <w:rtl/>
        </w:rPr>
        <w:t xml:space="preserve"> שנתי 65א</w:t>
      </w:r>
      <w:r w:rsidRPr="002B7723">
        <w:rPr>
          <w:rFonts w:hint="cs"/>
          <w:rtl/>
        </w:rPr>
        <w:t xml:space="preserve"> (2014), "חסמי אסדרה המגבילים יבוא טובין", עמ' </w:t>
      </w:r>
      <w:r>
        <w:rPr>
          <w:rFonts w:hint="cs"/>
          <w:rtl/>
        </w:rPr>
        <w:t>452-</w:t>
      </w:r>
      <w:r w:rsidRPr="002B7723">
        <w:rPr>
          <w:rFonts w:hint="cs"/>
          <w:rtl/>
        </w:rPr>
        <w:t xml:space="preserve">419; </w:t>
      </w:r>
      <w:r w:rsidRPr="002B7723">
        <w:rPr>
          <w:rFonts w:hint="cs"/>
          <w:b/>
          <w:bCs/>
          <w:rtl/>
        </w:rPr>
        <w:t>קובץ</w:t>
      </w:r>
      <w:r w:rsidRPr="002B7723">
        <w:rPr>
          <w:b/>
          <w:bCs/>
          <w:rtl/>
        </w:rPr>
        <w:t xml:space="preserve"> דוחות ביקורת </w:t>
      </w:r>
      <w:r w:rsidRPr="002B7723">
        <w:rPr>
          <w:rFonts w:hint="cs"/>
          <w:b/>
          <w:bCs/>
          <w:rtl/>
        </w:rPr>
        <w:t>לשנת</w:t>
      </w:r>
      <w:r w:rsidRPr="002B7723">
        <w:rPr>
          <w:b/>
          <w:bCs/>
          <w:rtl/>
        </w:rPr>
        <w:t xml:space="preserve"> 2011</w:t>
      </w:r>
      <w:r w:rsidRPr="002B7723">
        <w:rPr>
          <w:rFonts w:hint="cs"/>
          <w:rtl/>
        </w:rPr>
        <w:t xml:space="preserve"> (פורסם בשנת 2011), "מכון </w:t>
      </w:r>
      <w:r>
        <w:rPr>
          <w:rFonts w:hint="cs"/>
          <w:rtl/>
        </w:rPr>
        <w:t>התקנים הישראלי", עמ' 281-255;</w:t>
      </w:r>
      <w:r w:rsidRPr="002B7723">
        <w:rPr>
          <w:rFonts w:hint="cs"/>
          <w:rtl/>
        </w:rPr>
        <w:t xml:space="preserve"> </w:t>
      </w:r>
      <w:r w:rsidRPr="002B7723">
        <w:rPr>
          <w:rFonts w:hint="cs"/>
          <w:b/>
          <w:bCs/>
          <w:rtl/>
        </w:rPr>
        <w:t>דוח</w:t>
      </w:r>
      <w:r w:rsidRPr="002B7723">
        <w:rPr>
          <w:b/>
          <w:bCs/>
          <w:rtl/>
        </w:rPr>
        <w:t xml:space="preserve"> שנתי 53ב</w:t>
      </w:r>
      <w:r w:rsidRPr="002B7723">
        <w:rPr>
          <w:rFonts w:hint="cs"/>
          <w:rtl/>
        </w:rPr>
        <w:t xml:space="preserve"> (2003), "פעולות הממונה על התקינה", עמ' 780-773.</w:t>
      </w:r>
    </w:p>
  </w:footnote>
  <w:footnote w:id="16">
    <w:p w:rsidR="002D7F58" w:rsidRPr="002B7723" w:rsidP="006E45B0">
      <w:pPr>
        <w:pStyle w:val="FootnoteText"/>
      </w:pPr>
      <w:r w:rsidRPr="002B7723">
        <w:rPr>
          <w:rStyle w:val="FootnoteReference0"/>
          <w:vertAlign w:val="baseline"/>
        </w:rPr>
        <w:footnoteRef/>
      </w:r>
      <w:r w:rsidRPr="002B7723">
        <w:rPr>
          <w:rtl/>
        </w:rPr>
        <w:t xml:space="preserve"> </w:t>
      </w:r>
      <w:r w:rsidRPr="002B7723">
        <w:rPr>
          <w:rtl/>
        </w:rPr>
        <w:tab/>
      </w:r>
      <w:r w:rsidRPr="002B7723">
        <w:rPr>
          <w:rFonts w:hint="cs"/>
          <w:rtl/>
        </w:rPr>
        <w:t>באגף התקינה יש כ-50 עובדים, וכ-20 מהם הם רכזי תקינה. העלויות הישירות של האגף מועמסות על הרכזים בהתאם למספר שעות העבודה שלהם בשנה לכל תקן.</w:t>
      </w:r>
    </w:p>
  </w:footnote>
  <w:footnote w:id="17">
    <w:p w:rsidR="002D7F58" w:rsidRPr="002B7723" w:rsidP="004C2E69">
      <w:pPr>
        <w:pStyle w:val="FootnoteText"/>
      </w:pPr>
      <w:r w:rsidRPr="002B7723">
        <w:rPr>
          <w:rStyle w:val="FootnoteReference0"/>
          <w:vertAlign w:val="baseline"/>
        </w:rPr>
        <w:footnoteRef/>
      </w:r>
      <w:r w:rsidRPr="002B7723">
        <w:rPr>
          <w:rtl/>
        </w:rPr>
        <w:t xml:space="preserve"> </w:t>
      </w:r>
      <w:r w:rsidRPr="002B7723">
        <w:rPr>
          <w:rFonts w:hint="cs"/>
          <w:rtl/>
        </w:rPr>
        <w:tab/>
      </w:r>
      <w:r w:rsidRPr="002B7723">
        <w:rPr>
          <w:rtl/>
        </w:rPr>
        <w:t xml:space="preserve">היקף </w:t>
      </w:r>
      <w:r w:rsidRPr="002B7723">
        <w:rPr>
          <w:rFonts w:hint="cs"/>
          <w:rtl/>
        </w:rPr>
        <w:t>שעות</w:t>
      </w:r>
      <w:r w:rsidRPr="002B7723">
        <w:rPr>
          <w:rtl/>
        </w:rPr>
        <w:t xml:space="preserve"> עבודת הרכז </w:t>
      </w:r>
      <w:r>
        <w:rPr>
          <w:rFonts w:hint="cs"/>
          <w:rtl/>
        </w:rPr>
        <w:t>המיועדות</w:t>
      </w:r>
      <w:r w:rsidRPr="002B7723">
        <w:rPr>
          <w:rtl/>
        </w:rPr>
        <w:t xml:space="preserve"> </w:t>
      </w:r>
      <w:r w:rsidRPr="002B7723">
        <w:rPr>
          <w:rFonts w:hint="cs"/>
          <w:rtl/>
        </w:rPr>
        <w:t>ל</w:t>
      </w:r>
      <w:r w:rsidRPr="002B7723">
        <w:rPr>
          <w:rtl/>
        </w:rPr>
        <w:t xml:space="preserve">עבודה חוזרת ונשנית </w:t>
      </w:r>
      <w:r>
        <w:rPr>
          <w:rFonts w:hint="cs"/>
          <w:rtl/>
        </w:rPr>
        <w:t xml:space="preserve">- </w:t>
      </w:r>
      <w:r w:rsidRPr="002B7723">
        <w:rPr>
          <w:rtl/>
        </w:rPr>
        <w:t xml:space="preserve">כגון עדכון תקן </w:t>
      </w:r>
      <w:r>
        <w:rPr>
          <w:rFonts w:hint="cs"/>
          <w:rtl/>
        </w:rPr>
        <w:t xml:space="preserve">בכל </w:t>
      </w:r>
      <w:r w:rsidRPr="002B7723">
        <w:rPr>
          <w:rFonts w:hint="cs"/>
          <w:rtl/>
        </w:rPr>
        <w:t>חמש</w:t>
      </w:r>
      <w:r w:rsidRPr="002B7723">
        <w:rPr>
          <w:rtl/>
        </w:rPr>
        <w:t xml:space="preserve"> שנים או תיקון סעיף אחד בתקן </w:t>
      </w:r>
      <w:r w:rsidRPr="002B7723">
        <w:rPr>
          <w:rFonts w:hint="cs"/>
          <w:rtl/>
        </w:rPr>
        <w:t xml:space="preserve">או אימוץ סעיפים מתקן אמריקאי המקביל לתקן הישראלי </w:t>
      </w:r>
      <w:r>
        <w:rPr>
          <w:rFonts w:hint="cs"/>
          <w:rtl/>
        </w:rPr>
        <w:t xml:space="preserve">- </w:t>
      </w:r>
      <w:r w:rsidRPr="002B7723">
        <w:rPr>
          <w:rtl/>
        </w:rPr>
        <w:t>הוא ערך קבוע</w:t>
      </w:r>
      <w:r>
        <w:rPr>
          <w:rFonts w:hint="cs"/>
          <w:rtl/>
        </w:rPr>
        <w:t>,</w:t>
      </w:r>
      <w:r w:rsidRPr="002B7723">
        <w:rPr>
          <w:rtl/>
        </w:rPr>
        <w:t xml:space="preserve"> ולגבי </w:t>
      </w:r>
      <w:r w:rsidRPr="002B7723">
        <w:rPr>
          <w:rFonts w:hint="cs"/>
          <w:rtl/>
        </w:rPr>
        <w:t xml:space="preserve">אימוץ </w:t>
      </w:r>
      <w:r w:rsidRPr="002B7723">
        <w:rPr>
          <w:rtl/>
        </w:rPr>
        <w:t>תקנים חדשים היקף</w:t>
      </w:r>
      <w:r w:rsidRPr="002B7723">
        <w:rPr>
          <w:rFonts w:hint="cs"/>
          <w:rtl/>
        </w:rPr>
        <w:t xml:space="preserve"> שעות </w:t>
      </w:r>
      <w:r w:rsidRPr="002B7723">
        <w:rPr>
          <w:rtl/>
        </w:rPr>
        <w:t>עבודת הרכז נקבע במשא ומתן.</w:t>
      </w:r>
    </w:p>
  </w:footnote>
  <w:footnote w:id="18">
    <w:p w:rsidR="002D7F58" w:rsidRPr="002B7723" w:rsidP="001B2692">
      <w:pPr>
        <w:pStyle w:val="FootnoteText"/>
      </w:pPr>
      <w:r w:rsidRPr="002B7723">
        <w:rPr>
          <w:rStyle w:val="FootnoteReference0"/>
          <w:vertAlign w:val="baseline"/>
        </w:rPr>
        <w:footnoteRef/>
      </w:r>
      <w:r w:rsidRPr="002B7723">
        <w:rPr>
          <w:rtl/>
        </w:rPr>
        <w:t xml:space="preserve"> </w:t>
      </w:r>
      <w:r w:rsidRPr="002B7723">
        <w:rPr>
          <w:rtl/>
        </w:rPr>
        <w:tab/>
      </w:r>
      <w:r w:rsidRPr="002B7723">
        <w:rPr>
          <w:rFonts w:hint="cs"/>
          <w:rtl/>
        </w:rPr>
        <w:t xml:space="preserve">4.2 מיליון ש"ח הם 29% </w:t>
      </w:r>
      <w:r w:rsidRPr="002B7723">
        <w:rPr>
          <w:rFonts w:hint="cs"/>
          <w:rtl/>
        </w:rPr>
        <w:t>מתקורת</w:t>
      </w:r>
      <w:r w:rsidRPr="002B7723">
        <w:rPr>
          <w:rFonts w:hint="cs"/>
          <w:rtl/>
        </w:rPr>
        <w:t xml:space="preserve"> המכון עבור הוצאות </w:t>
      </w:r>
      <w:r>
        <w:rPr>
          <w:rFonts w:hint="cs"/>
          <w:rtl/>
        </w:rPr>
        <w:t>ה</w:t>
      </w:r>
      <w:r w:rsidRPr="002B7723">
        <w:rPr>
          <w:rFonts w:hint="cs"/>
          <w:rtl/>
        </w:rPr>
        <w:t xml:space="preserve">הנהלה בשנת 2016 (29%*14.3 מיליון ש"ח). </w:t>
      </w:r>
    </w:p>
  </w:footnote>
  <w:footnote w:id="19">
    <w:p w:rsidR="002D7F58" w:rsidRPr="002B7723" w:rsidP="006E45B0">
      <w:pPr>
        <w:pStyle w:val="FootnoteText"/>
        <w:rPr>
          <w:rtl/>
        </w:rPr>
      </w:pPr>
      <w:r w:rsidRPr="002B7723">
        <w:rPr>
          <w:rStyle w:val="FootnoteReference0"/>
          <w:vertAlign w:val="baseline"/>
        </w:rPr>
        <w:footnoteRef/>
      </w:r>
      <w:r w:rsidRPr="002B7723">
        <w:rPr>
          <w:rtl/>
        </w:rPr>
        <w:t xml:space="preserve"> </w:t>
      </w:r>
      <w:r w:rsidRPr="002B7723">
        <w:rPr>
          <w:rFonts w:hint="cs"/>
          <w:rtl/>
        </w:rPr>
        <w:tab/>
        <w:t xml:space="preserve">ראו באתר המכון: </w:t>
      </w:r>
      <w:r w:rsidRPr="002B7723">
        <w:t>https://portal.sii.org.il/heb/standardization/internationalstandard</w:t>
      </w:r>
    </w:p>
  </w:footnote>
  <w:footnote w:id="20">
    <w:p w:rsidR="002D7F58" w:rsidRPr="002B7723" w:rsidP="001B2692">
      <w:pPr>
        <w:pStyle w:val="FootnoteText"/>
      </w:pPr>
      <w:r w:rsidRPr="002B7723">
        <w:rPr>
          <w:rStyle w:val="FootnoteReference0"/>
          <w:vertAlign w:val="baseline"/>
        </w:rPr>
        <w:footnoteRef/>
      </w:r>
      <w:r w:rsidRPr="002B7723">
        <w:rPr>
          <w:rtl/>
        </w:rPr>
        <w:t xml:space="preserve"> </w:t>
      </w:r>
      <w:r w:rsidRPr="002B7723">
        <w:rPr>
          <w:rFonts w:hint="cs"/>
          <w:rtl/>
        </w:rPr>
        <w:tab/>
        <w:t>עודפים הם סכומי תקציב מדינה שלא נוצלו בשנה שוטפת. הממשלה יכולה להחליט להעביר עודפים אלו במלואם או בחלקם לשנה שלאחריה.</w:t>
      </w:r>
    </w:p>
  </w:footnote>
  <w:footnote w:id="21">
    <w:p w:rsidR="002D7F58" w:rsidRPr="002B7723" w:rsidP="006E45B0">
      <w:pPr>
        <w:pStyle w:val="FootnoteText"/>
        <w:rPr>
          <w:rtl/>
        </w:rPr>
      </w:pPr>
      <w:r w:rsidRPr="002B7723">
        <w:rPr>
          <w:rStyle w:val="FootnoteReference0"/>
          <w:vertAlign w:val="baseline"/>
        </w:rPr>
        <w:footnoteRef/>
      </w:r>
      <w:r w:rsidRPr="002B7723">
        <w:rPr>
          <w:rtl/>
        </w:rPr>
        <w:t xml:space="preserve"> </w:t>
      </w:r>
      <w:r w:rsidRPr="002B7723">
        <w:rPr>
          <w:rFonts w:hint="cs"/>
          <w:rtl/>
        </w:rPr>
        <w:tab/>
        <w:t>ראו לוח 2.</w:t>
      </w:r>
    </w:p>
  </w:footnote>
  <w:footnote w:id="22">
    <w:p w:rsidR="002D7F58" w:rsidRPr="002B7723" w:rsidP="002B7723">
      <w:pPr>
        <w:pStyle w:val="FootnoteText"/>
        <w:rPr>
          <w:rtl/>
        </w:rPr>
      </w:pPr>
      <w:r w:rsidRPr="002B7723">
        <w:rPr>
          <w:rStyle w:val="FootnoteReference0"/>
          <w:vertAlign w:val="baseline"/>
        </w:rPr>
        <w:footnoteRef/>
      </w:r>
      <w:r w:rsidRPr="002B7723">
        <w:rPr>
          <w:rtl/>
        </w:rPr>
        <w:tab/>
      </w:r>
      <w:r w:rsidRPr="002B7723">
        <w:rPr>
          <w:rFonts w:hint="cs"/>
          <w:rtl/>
        </w:rPr>
        <w:t xml:space="preserve">ראו יוזמת האיחוד האירופי בנושא תקינה דיגיטלית </w:t>
      </w:r>
    </w:p>
    <w:p w:rsidR="002D7F58" w:rsidRPr="002B7723" w:rsidP="002455BF">
      <w:pPr>
        <w:bidi w:val="0"/>
        <w:spacing w:after="40" w:line="200" w:lineRule="exact"/>
        <w:ind w:left="2268" w:right="397"/>
        <w:rPr>
          <w:rFonts w:ascii="Tahoma" w:hAnsi="Tahoma" w:cs="Tahoma"/>
          <w:sz w:val="16"/>
          <w:szCs w:val="16"/>
          <w:rtl/>
        </w:rPr>
      </w:pPr>
      <w:r w:rsidRPr="002B7723">
        <w:rPr>
          <w:rFonts w:ascii="Tahoma" w:hAnsi="Tahoma" w:cs="Tahoma"/>
          <w:sz w:val="16"/>
          <w:szCs w:val="16"/>
        </w:rPr>
        <w:t>Digital economy &amp; society;</w:t>
      </w:r>
      <w:r w:rsidRPr="002B7723">
        <w:rPr>
          <w:rFonts w:ascii="Tahoma" w:hAnsi="Tahoma" w:cs="Tahoma"/>
          <w:sz w:val="16"/>
          <w:szCs w:val="16"/>
        </w:rPr>
        <w:br/>
      </w:r>
      <w:r w:rsidRPr="002455BF">
        <w:rPr>
          <w:rFonts w:ascii="Tahoma" w:hAnsi="Tahoma" w:cs="Tahoma"/>
          <w:sz w:val="16"/>
          <w:szCs w:val="16"/>
        </w:rPr>
        <w:t>http://europa.eu/european-union/topics/digital-economy-society_en</w:t>
      </w:r>
    </w:p>
  </w:footnote>
  <w:footnote w:id="23">
    <w:p w:rsidR="002D7F58" w:rsidRPr="002B7723" w:rsidP="006E45B0">
      <w:pPr>
        <w:pStyle w:val="FootnoteText"/>
        <w:rPr>
          <w:rtl/>
        </w:rPr>
      </w:pPr>
      <w:r w:rsidRPr="002B7723">
        <w:rPr>
          <w:rStyle w:val="FootnoteReference0"/>
          <w:vertAlign w:val="baseline"/>
        </w:rPr>
        <w:footnoteRef/>
      </w:r>
      <w:r w:rsidRPr="002B7723">
        <w:rPr>
          <w:rtl/>
        </w:rPr>
        <w:t xml:space="preserve"> </w:t>
      </w:r>
      <w:r w:rsidRPr="002B7723">
        <w:rPr>
          <w:rtl/>
        </w:rPr>
        <w:tab/>
      </w:r>
      <w:r w:rsidRPr="002B7723">
        <w:rPr>
          <w:rFonts w:hint="cs"/>
          <w:rtl/>
        </w:rPr>
        <w:t>בישראל יש כיום כ-3,000 תקנים וולונטר</w:t>
      </w:r>
      <w:r>
        <w:rPr>
          <w:rFonts w:hint="cs"/>
          <w:rtl/>
        </w:rPr>
        <w:t>י</w:t>
      </w:r>
      <w:r w:rsidRPr="002B7723">
        <w:rPr>
          <w:rFonts w:hint="cs"/>
          <w:rtl/>
        </w:rPr>
        <w:t>ים. ברבות מן המדינות המתועשות יש כ-10,000.</w:t>
      </w:r>
    </w:p>
  </w:footnote>
  <w:footnote w:id="24">
    <w:p w:rsidR="002D7F58" w:rsidRPr="002B7723" w:rsidP="006E45B0">
      <w:pPr>
        <w:pStyle w:val="FootnoteText"/>
        <w:tabs>
          <w:tab w:val="left" w:pos="8306"/>
        </w:tabs>
        <w:rPr>
          <w:rtl/>
        </w:rPr>
      </w:pPr>
      <w:r w:rsidRPr="002B7723">
        <w:rPr>
          <w:rStyle w:val="FootnoteReference0"/>
          <w:vertAlign w:val="baseline"/>
        </w:rPr>
        <w:footnoteRef/>
      </w:r>
      <w:r w:rsidRPr="002B7723">
        <w:rPr>
          <w:rtl/>
        </w:rPr>
        <w:t xml:space="preserve"> </w:t>
      </w:r>
      <w:r w:rsidRPr="002B7723">
        <w:rPr>
          <w:rtl/>
        </w:rPr>
        <w:tab/>
      </w:r>
      <w:r w:rsidRPr="002B7723">
        <w:rPr>
          <w:rFonts w:hint="cs"/>
          <w:rtl/>
        </w:rPr>
        <w:t>בעקבות ה</w:t>
      </w:r>
      <w:r w:rsidRPr="002B7723">
        <w:rPr>
          <w:rtl/>
        </w:rPr>
        <w:t>מחא</w:t>
      </w:r>
      <w:r w:rsidRPr="002B7723">
        <w:rPr>
          <w:rFonts w:hint="cs"/>
          <w:rtl/>
        </w:rPr>
        <w:t xml:space="preserve">ה הציבורית על יוקר המחיה </w:t>
      </w:r>
      <w:r w:rsidRPr="002B7723">
        <w:rPr>
          <w:rtl/>
        </w:rPr>
        <w:t>בקיץ 2011</w:t>
      </w:r>
      <w:r w:rsidRPr="002B7723">
        <w:rPr>
          <w:rFonts w:hint="cs"/>
          <w:rtl/>
        </w:rPr>
        <w:t xml:space="preserve">, באוגוסט 2011 מינה </w:t>
      </w:r>
      <w:r w:rsidRPr="002B7723">
        <w:rPr>
          <w:rtl/>
        </w:rPr>
        <w:t xml:space="preserve">ראש הממשלה </w:t>
      </w:r>
      <w:r w:rsidRPr="002B7723">
        <w:rPr>
          <w:rFonts w:hint="cs"/>
          <w:rtl/>
        </w:rPr>
        <w:t xml:space="preserve">אז </w:t>
      </w:r>
      <w:r w:rsidRPr="002B7723">
        <w:rPr>
          <w:rtl/>
        </w:rPr>
        <w:t>בנימין נתניהו ועדה לשינוי חברתי</w:t>
      </w:r>
      <w:r w:rsidRPr="002B7723">
        <w:rPr>
          <w:rFonts w:hint="cs"/>
          <w:rtl/>
        </w:rPr>
        <w:t>-</w:t>
      </w:r>
      <w:r w:rsidRPr="002B7723">
        <w:rPr>
          <w:rtl/>
        </w:rPr>
        <w:t>כלכלי</w:t>
      </w:r>
      <w:r w:rsidRPr="002B7723">
        <w:rPr>
          <w:rFonts w:hint="cs"/>
          <w:rtl/>
        </w:rPr>
        <w:t xml:space="preserve"> בראשות הפרופסור מנואל טרכטנברג (ועדת טרכטנברג),</w:t>
      </w:r>
      <w:r w:rsidRPr="002B7723">
        <w:rPr>
          <w:rtl/>
        </w:rPr>
        <w:t xml:space="preserve"> </w:t>
      </w:r>
      <w:r w:rsidRPr="002B7723">
        <w:rPr>
          <w:rFonts w:hint="cs"/>
          <w:rtl/>
        </w:rPr>
        <w:t>והטיל עליה</w:t>
      </w:r>
      <w:r w:rsidRPr="002B7723">
        <w:rPr>
          <w:rtl/>
        </w:rPr>
        <w:t xml:space="preserve"> לבחון ולהציע פתרונות למצוקת יוקר המחיה‏.</w:t>
      </w:r>
    </w:p>
  </w:footnote>
  <w:footnote w:id="25">
    <w:p w:rsidR="002D7F58" w:rsidRPr="002B7723" w:rsidP="006E45B0">
      <w:pPr>
        <w:pStyle w:val="FootnoteText"/>
        <w:jc w:val="left"/>
        <w:rPr>
          <w:rtl/>
        </w:rPr>
      </w:pPr>
      <w:r w:rsidRPr="002B7723">
        <w:rPr>
          <w:rStyle w:val="FootnoteReference0"/>
          <w:vertAlign w:val="baseline"/>
        </w:rPr>
        <w:footnoteRef/>
      </w:r>
      <w:r w:rsidRPr="002B7723">
        <w:rPr>
          <w:rtl/>
        </w:rPr>
        <w:t xml:space="preserve"> </w:t>
      </w:r>
      <w:r w:rsidRPr="002B7723">
        <w:rPr>
          <w:rFonts w:hint="cs"/>
          <w:rtl/>
        </w:rPr>
        <w:tab/>
      </w:r>
      <w:r w:rsidRPr="002B7723">
        <w:rPr>
          <w:rtl/>
        </w:rPr>
        <w:t>החלט</w:t>
      </w:r>
      <w:r w:rsidRPr="002B7723">
        <w:rPr>
          <w:rFonts w:hint="cs"/>
          <w:rtl/>
        </w:rPr>
        <w:t xml:space="preserve">ה </w:t>
      </w:r>
      <w:r w:rsidRPr="002B7723">
        <w:rPr>
          <w:rtl/>
        </w:rPr>
        <w:t>4191</w:t>
      </w:r>
      <w:r w:rsidRPr="002B7723">
        <w:rPr>
          <w:rFonts w:hint="cs"/>
          <w:rtl/>
        </w:rPr>
        <w:t xml:space="preserve"> של ה</w:t>
      </w:r>
      <w:r w:rsidRPr="002B7723">
        <w:rPr>
          <w:rtl/>
        </w:rPr>
        <w:t xml:space="preserve">ממשלה </w:t>
      </w:r>
      <w:r w:rsidRPr="002B7723">
        <w:rPr>
          <w:rFonts w:hint="cs"/>
          <w:rtl/>
        </w:rPr>
        <w:t>ה-32: "</w:t>
      </w:r>
      <w:r w:rsidRPr="002B7723">
        <w:rPr>
          <w:rtl/>
        </w:rPr>
        <w:t>הגברת התחרותיות והפחתת יוקר המחיה</w:t>
      </w:r>
      <w:r w:rsidRPr="002B7723">
        <w:rPr>
          <w:rFonts w:hint="cs"/>
          <w:rtl/>
        </w:rPr>
        <w:t>"</w:t>
      </w:r>
      <w:r w:rsidRPr="002B7723">
        <w:rPr>
          <w:rtl/>
        </w:rPr>
        <w:t xml:space="preserve"> </w:t>
      </w:r>
      <w:r w:rsidRPr="002B7723">
        <w:rPr>
          <w:rFonts w:hint="cs"/>
          <w:rtl/>
        </w:rPr>
        <w:t>(29.1.12)</w:t>
      </w:r>
      <w:r w:rsidRPr="002B7723">
        <w:rPr>
          <w:rtl/>
        </w:rPr>
        <w:t>.</w:t>
      </w:r>
    </w:p>
  </w:footnote>
  <w:footnote w:id="26">
    <w:p w:rsidR="002D7F58" w:rsidRPr="002B7723" w:rsidP="006E45B0">
      <w:pPr>
        <w:pStyle w:val="FootnoteText"/>
      </w:pPr>
      <w:r w:rsidRPr="002B7723">
        <w:rPr>
          <w:rStyle w:val="FootnoteReference0"/>
          <w:vertAlign w:val="baseline"/>
        </w:rPr>
        <w:footnoteRef/>
      </w:r>
      <w:r w:rsidRPr="002B7723">
        <w:rPr>
          <w:rtl/>
        </w:rPr>
        <w:t xml:space="preserve"> </w:t>
      </w:r>
      <w:r w:rsidRPr="002B7723">
        <w:rPr>
          <w:rtl/>
        </w:rPr>
        <w:tab/>
      </w:r>
      <w:r w:rsidRPr="002B7723">
        <w:rPr>
          <w:rFonts w:hint="cs"/>
          <w:rtl/>
        </w:rPr>
        <w:t>מבקר</w:t>
      </w:r>
      <w:r w:rsidRPr="002B7723">
        <w:rPr>
          <w:rtl/>
        </w:rPr>
        <w:t xml:space="preserve"> </w:t>
      </w:r>
      <w:r w:rsidRPr="002B7723">
        <w:rPr>
          <w:rFonts w:hint="cs"/>
          <w:rtl/>
        </w:rPr>
        <w:t>המדינה</w:t>
      </w:r>
      <w:r w:rsidRPr="002B7723">
        <w:rPr>
          <w:rFonts w:hint="cs"/>
          <w:b/>
          <w:bCs/>
          <w:rtl/>
        </w:rPr>
        <w:t>, דוח</w:t>
      </w:r>
      <w:r w:rsidRPr="002B7723">
        <w:rPr>
          <w:b/>
          <w:bCs/>
          <w:rtl/>
        </w:rPr>
        <w:t xml:space="preserve"> שנתי 65א</w:t>
      </w:r>
      <w:r w:rsidRPr="002B7723">
        <w:rPr>
          <w:rFonts w:hint="cs"/>
          <w:rtl/>
        </w:rPr>
        <w:t xml:space="preserve"> (2014), "חסמי אסדרה המגבילים יבוא טובין", עמ' 433.</w:t>
      </w:r>
    </w:p>
  </w:footnote>
  <w:footnote w:id="27">
    <w:p w:rsidR="002D7F58" w:rsidRPr="002B7723" w:rsidP="004600E8">
      <w:pPr>
        <w:pStyle w:val="FootnoteText"/>
        <w:jc w:val="left"/>
        <w:rPr>
          <w:rtl/>
        </w:rPr>
      </w:pPr>
      <w:r w:rsidRPr="002B7723">
        <w:rPr>
          <w:rStyle w:val="FootnoteReference0"/>
          <w:vertAlign w:val="baseline"/>
        </w:rPr>
        <w:footnoteRef/>
      </w:r>
      <w:r w:rsidRPr="002B7723">
        <w:rPr>
          <w:rtl/>
        </w:rPr>
        <w:t xml:space="preserve"> </w:t>
      </w:r>
      <w:r>
        <w:rPr>
          <w:rFonts w:hint="cs"/>
          <w:rtl/>
        </w:rPr>
        <w:tab/>
        <w:t>החלטה ח/כ 39 מ-14.9.</w:t>
      </w:r>
      <w:r w:rsidRPr="002B7723">
        <w:rPr>
          <w:rFonts w:hint="cs"/>
          <w:rtl/>
        </w:rPr>
        <w:t>14.</w:t>
      </w:r>
    </w:p>
  </w:footnote>
  <w:footnote w:id="28">
    <w:p w:rsidR="002D7F58" w:rsidRPr="002B7723" w:rsidP="006E45B0">
      <w:pPr>
        <w:pStyle w:val="FootnoteText"/>
        <w:rPr>
          <w:rtl/>
        </w:rPr>
      </w:pPr>
      <w:r w:rsidRPr="002B7723">
        <w:rPr>
          <w:rStyle w:val="FootnoteReference0"/>
          <w:vertAlign w:val="baseline"/>
        </w:rPr>
        <w:footnoteRef/>
      </w:r>
      <w:r w:rsidRPr="002B7723">
        <w:rPr>
          <w:rtl/>
        </w:rPr>
        <w:t xml:space="preserve"> </w:t>
      </w:r>
      <w:r w:rsidRPr="002B7723">
        <w:rPr>
          <w:rtl/>
        </w:rPr>
        <w:tab/>
      </w:r>
      <w:r w:rsidRPr="002B7723">
        <w:rPr>
          <w:rFonts w:hint="cs"/>
          <w:rtl/>
        </w:rPr>
        <w:t>החלטה 2118 של הממשלה ה-33 "הפחתת הנטל הרגולטורי - דיון בהחלטת ועדת שרים לענייני חברה וכלכלה מס.</w:t>
      </w:r>
      <w:r>
        <w:rPr>
          <w:rFonts w:hint="cs"/>
          <w:rtl/>
        </w:rPr>
        <w:t xml:space="preserve"> </w:t>
      </w:r>
      <w:r>
        <w:rPr>
          <w:rFonts w:hint="cs"/>
          <w:rtl/>
        </w:rPr>
        <w:t>חכ</w:t>
      </w:r>
      <w:r>
        <w:rPr>
          <w:rFonts w:hint="cs"/>
          <w:rtl/>
        </w:rPr>
        <w:t>/39 מיום 14.9.2014" (22.10.</w:t>
      </w:r>
      <w:r w:rsidRPr="002B7723">
        <w:rPr>
          <w:rFonts w:hint="cs"/>
          <w:rtl/>
        </w:rPr>
        <w:t>14).</w:t>
      </w:r>
    </w:p>
  </w:footnote>
  <w:footnote w:id="29">
    <w:p w:rsidR="002D7F58" w:rsidRPr="002B7723" w:rsidP="006E45B0">
      <w:pPr>
        <w:pStyle w:val="FootnoteText"/>
        <w:tabs>
          <w:tab w:val="left" w:pos="8306"/>
        </w:tabs>
      </w:pPr>
      <w:r w:rsidRPr="002B7723">
        <w:rPr>
          <w:rStyle w:val="FootnoteReference0"/>
          <w:vertAlign w:val="baseline"/>
        </w:rPr>
        <w:footnoteRef/>
      </w:r>
      <w:r w:rsidRPr="002B7723">
        <w:rPr>
          <w:rtl/>
        </w:rPr>
        <w:t xml:space="preserve"> </w:t>
      </w:r>
      <w:r w:rsidRPr="002B7723">
        <w:rPr>
          <w:rFonts w:hint="cs"/>
          <w:rtl/>
        </w:rPr>
        <w:tab/>
        <w:t>שינויים לאומיים בנוסח התקן הייחודיים לישראל. מקצת השינויים הכרחיים, למשל כדי לעמוד בהוראות חוק ישראלי.</w:t>
      </w:r>
    </w:p>
  </w:footnote>
  <w:footnote w:id="30">
    <w:p w:rsidR="002D7F58" w:rsidRPr="002B7723" w:rsidP="004600E8">
      <w:pPr>
        <w:pStyle w:val="FootnoteText"/>
        <w:tabs>
          <w:tab w:val="left" w:pos="8306"/>
        </w:tabs>
        <w:rPr>
          <w:rtl/>
        </w:rPr>
      </w:pPr>
      <w:r w:rsidRPr="002B7723">
        <w:rPr>
          <w:rStyle w:val="FootnoteReference0"/>
          <w:vertAlign w:val="baseline"/>
        </w:rPr>
        <w:footnoteRef/>
      </w:r>
      <w:r w:rsidRPr="002B7723">
        <w:rPr>
          <w:rtl/>
        </w:rPr>
        <w:t xml:space="preserve"> </w:t>
      </w:r>
      <w:r w:rsidRPr="002B7723">
        <w:rPr>
          <w:rFonts w:hint="cs"/>
          <w:rtl/>
        </w:rPr>
        <w:tab/>
        <w:t>אלה העילות להכרזת תקן ישראלי כתקן רשמי: (</w:t>
      </w:r>
      <w:r>
        <w:rPr>
          <w:rFonts w:hint="cs"/>
          <w:rtl/>
        </w:rPr>
        <w:t>א</w:t>
      </w:r>
      <w:r w:rsidRPr="002B7723">
        <w:rPr>
          <w:rFonts w:hint="cs"/>
          <w:rtl/>
        </w:rPr>
        <w:t>) שמירה על בריאות הציבור; (</w:t>
      </w:r>
      <w:r>
        <w:rPr>
          <w:rFonts w:hint="cs"/>
          <w:rtl/>
        </w:rPr>
        <w:t>ב</w:t>
      </w:r>
      <w:r w:rsidRPr="002B7723">
        <w:rPr>
          <w:rFonts w:hint="cs"/>
          <w:rtl/>
        </w:rPr>
        <w:t>) שמירה על בטיחות הציבור; (</w:t>
      </w:r>
      <w:r>
        <w:rPr>
          <w:rFonts w:hint="cs"/>
          <w:rtl/>
        </w:rPr>
        <w:t>ג</w:t>
      </w:r>
      <w:r w:rsidRPr="002B7723">
        <w:rPr>
          <w:rFonts w:hint="cs"/>
          <w:rtl/>
        </w:rPr>
        <w:t>) הגנה על איכות הסביבה; (</w:t>
      </w:r>
      <w:r>
        <w:rPr>
          <w:rFonts w:hint="cs"/>
          <w:rtl/>
        </w:rPr>
        <w:t>ד</w:t>
      </w:r>
      <w:r w:rsidRPr="002B7723">
        <w:rPr>
          <w:rFonts w:hint="cs"/>
          <w:rtl/>
        </w:rPr>
        <w:t xml:space="preserve">) </w:t>
      </w:r>
      <w:r w:rsidRPr="002B7723">
        <w:rPr>
          <w:rtl/>
        </w:rPr>
        <w:t>הספקת מידע, כאשר לא קיים מידע</w:t>
      </w:r>
      <w:r w:rsidRPr="002B7723">
        <w:rPr>
          <w:rFonts w:hint="cs"/>
          <w:rtl/>
        </w:rPr>
        <w:t>,</w:t>
      </w:r>
      <w:r w:rsidRPr="002B7723">
        <w:rPr>
          <w:rtl/>
        </w:rPr>
        <w:t xml:space="preserve"> או מנגנון חלופי העשוי להקנות הגנה לצרכן; תקן שיוכרז לפי פסקה זו, לרבות הוראה בו, יהיה תקן להספקת מידע בלב</w:t>
      </w:r>
      <w:r w:rsidRPr="002B7723">
        <w:rPr>
          <w:rFonts w:hint="cs"/>
          <w:rtl/>
        </w:rPr>
        <w:t>ד; (</w:t>
      </w:r>
      <w:r>
        <w:rPr>
          <w:rFonts w:hint="cs"/>
          <w:rtl/>
        </w:rPr>
        <w:t>ה</w:t>
      </w:r>
      <w:r w:rsidRPr="002B7723">
        <w:rPr>
          <w:rFonts w:hint="cs"/>
          <w:rtl/>
        </w:rPr>
        <w:t xml:space="preserve">) </w:t>
      </w:r>
      <w:r w:rsidRPr="002B7723">
        <w:rPr>
          <w:rtl/>
        </w:rPr>
        <w:t>הבטחת תאימות או חלופיות של מוצרי</w:t>
      </w:r>
      <w:r w:rsidRPr="002B7723">
        <w:rPr>
          <w:rFonts w:hint="cs"/>
          <w:rtl/>
        </w:rPr>
        <w:t>ם; (</w:t>
      </w:r>
      <w:r>
        <w:rPr>
          <w:rFonts w:hint="cs"/>
          <w:rtl/>
        </w:rPr>
        <w:t>ו</w:t>
      </w:r>
      <w:r w:rsidRPr="002B7723">
        <w:rPr>
          <w:rFonts w:hint="cs"/>
          <w:rtl/>
        </w:rPr>
        <w:t xml:space="preserve">) </w:t>
      </w:r>
      <w:r w:rsidRPr="002B7723">
        <w:rPr>
          <w:rtl/>
        </w:rPr>
        <w:t xml:space="preserve">מניעת נזק כלכלי משמעותי העלול להיגרם לצרכן </w:t>
      </w:r>
      <w:r w:rsidRPr="002B7723">
        <w:rPr>
          <w:rFonts w:hint="cs"/>
          <w:rtl/>
        </w:rPr>
        <w:t xml:space="preserve">עקב </w:t>
      </w:r>
      <w:r w:rsidRPr="002B7723">
        <w:rPr>
          <w:rtl/>
        </w:rPr>
        <w:t>שימוש במערכות, בחומרים או במוצרים המשמשים בבני</w:t>
      </w:r>
      <w:r w:rsidRPr="002B7723">
        <w:rPr>
          <w:rFonts w:hint="cs"/>
          <w:rtl/>
        </w:rPr>
        <w:t>י</w:t>
      </w:r>
      <w:r w:rsidRPr="002B7723">
        <w:rPr>
          <w:rtl/>
        </w:rPr>
        <w:t>ה, הגלויים לעין</w:t>
      </w:r>
      <w:r w:rsidRPr="002B7723">
        <w:rPr>
          <w:rFonts w:hint="cs"/>
          <w:rtl/>
        </w:rPr>
        <w:t xml:space="preserve"> או</w:t>
      </w:r>
      <w:r w:rsidRPr="002B7723">
        <w:rPr>
          <w:rtl/>
        </w:rPr>
        <w:t xml:space="preserve"> שאינם גלויים לעין.</w:t>
      </w:r>
    </w:p>
  </w:footnote>
  <w:footnote w:id="31">
    <w:p w:rsidR="002D7F58" w:rsidRPr="002B7723" w:rsidP="006B7A7D">
      <w:pPr>
        <w:pStyle w:val="FootnoteText"/>
        <w:rPr>
          <w:rtl/>
        </w:rPr>
      </w:pPr>
      <w:r w:rsidRPr="002B7723">
        <w:rPr>
          <w:rStyle w:val="FootnoteReference0"/>
          <w:vertAlign w:val="baseline"/>
        </w:rPr>
        <w:footnoteRef/>
      </w:r>
      <w:r w:rsidRPr="002B7723">
        <w:rPr>
          <w:rtl/>
        </w:rPr>
        <w:t xml:space="preserve"> </w:t>
      </w:r>
      <w:r w:rsidRPr="002B7723">
        <w:rPr>
          <w:rFonts w:hint="cs"/>
          <w:rtl/>
        </w:rPr>
        <w:tab/>
        <w:t xml:space="preserve">שם, לעיל </w:t>
      </w:r>
      <w:r w:rsidRPr="002B7723">
        <w:rPr>
          <w:rFonts w:hint="cs"/>
          <w:rtl/>
        </w:rPr>
        <w:t>ה"ש</w:t>
      </w:r>
      <w:r w:rsidRPr="002B7723">
        <w:rPr>
          <w:rFonts w:hint="cs"/>
          <w:rtl/>
        </w:rPr>
        <w:t xml:space="preserve"> </w:t>
      </w:r>
      <w:r w:rsidRPr="006B7A7D">
        <w:rPr>
          <w:rFonts w:hint="cs"/>
          <w:rtl/>
        </w:rPr>
        <w:t>24</w:t>
      </w:r>
      <w:r w:rsidRPr="002B7723">
        <w:rPr>
          <w:rFonts w:hint="cs"/>
          <w:rtl/>
        </w:rPr>
        <w:t>.</w:t>
      </w:r>
    </w:p>
  </w:footnote>
  <w:footnote w:id="32">
    <w:p w:rsidR="002D7F58" w:rsidRPr="002B7723" w:rsidP="00512043">
      <w:pPr>
        <w:pStyle w:val="FootnoteText"/>
        <w:tabs>
          <w:tab w:val="left" w:pos="8306"/>
        </w:tabs>
        <w:rPr>
          <w:rtl/>
        </w:rPr>
      </w:pPr>
      <w:r w:rsidRPr="002B7723">
        <w:rPr>
          <w:rStyle w:val="FootnoteReference0"/>
          <w:vertAlign w:val="baseline"/>
        </w:rPr>
        <w:footnoteRef/>
      </w:r>
      <w:r w:rsidRPr="002B7723">
        <w:rPr>
          <w:rtl/>
        </w:rPr>
        <w:t xml:space="preserve"> </w:t>
      </w:r>
      <w:r w:rsidRPr="002B7723">
        <w:rPr>
          <w:rtl/>
        </w:rPr>
        <w:tab/>
      </w:r>
      <w:r w:rsidRPr="002B7723">
        <w:rPr>
          <w:rFonts w:hint="cs"/>
          <w:rtl/>
        </w:rPr>
        <w:t>החלטה 2318 של הממשלה ה-33 "הגברת התחרות וייעול תהליך האסדרה בתחום היבוא" (11.12.14).</w:t>
      </w:r>
    </w:p>
  </w:footnote>
  <w:footnote w:id="33">
    <w:p w:rsidR="002D7F58" w:rsidRPr="002B7723" w:rsidP="006E45B0">
      <w:pPr>
        <w:pStyle w:val="FootnoteText"/>
        <w:rPr>
          <w:rtl/>
        </w:rPr>
      </w:pPr>
      <w:r w:rsidRPr="002B7723">
        <w:rPr>
          <w:rStyle w:val="FootnoteReference0"/>
          <w:vertAlign w:val="baseline"/>
        </w:rPr>
        <w:footnoteRef/>
      </w:r>
      <w:r w:rsidRPr="002B7723">
        <w:rPr>
          <w:rtl/>
        </w:rPr>
        <w:t xml:space="preserve"> </w:t>
      </w:r>
      <w:r w:rsidRPr="002B7723">
        <w:rPr>
          <w:rFonts w:hint="cs"/>
          <w:rtl/>
        </w:rPr>
        <w:tab/>
        <w:t>החלטה 1366 של הממשלה ה-34 "ייעול הרגולציה בד</w:t>
      </w:r>
      <w:r>
        <w:rPr>
          <w:rFonts w:hint="cs"/>
          <w:rtl/>
        </w:rPr>
        <w:t xml:space="preserve">בר </w:t>
      </w:r>
      <w:r>
        <w:rPr>
          <w:rFonts w:hint="cs"/>
          <w:rtl/>
        </w:rPr>
        <w:t>אכרזת</w:t>
      </w:r>
      <w:r>
        <w:rPr>
          <w:rFonts w:hint="cs"/>
          <w:rtl/>
        </w:rPr>
        <w:t xml:space="preserve"> תקנים רשמיים" (03.04.</w:t>
      </w:r>
      <w:r w:rsidRPr="002B7723">
        <w:rPr>
          <w:rFonts w:hint="cs"/>
          <w:rtl/>
        </w:rPr>
        <w:t>16).</w:t>
      </w:r>
    </w:p>
  </w:footnote>
  <w:footnote w:id="34">
    <w:p w:rsidR="002D7F58" w:rsidRPr="002B7723" w:rsidP="00512043">
      <w:pPr>
        <w:pStyle w:val="FootnoteText"/>
        <w:rPr>
          <w:rtl/>
        </w:rPr>
      </w:pPr>
      <w:r w:rsidRPr="002B7723">
        <w:rPr>
          <w:rStyle w:val="FootnoteReference0"/>
          <w:vertAlign w:val="baseline"/>
        </w:rPr>
        <w:footnoteRef/>
      </w:r>
      <w:r w:rsidRPr="002B7723">
        <w:rPr>
          <w:rtl/>
        </w:rPr>
        <w:t xml:space="preserve"> </w:t>
      </w:r>
      <w:r w:rsidRPr="002B7723">
        <w:rPr>
          <w:rFonts w:hint="cs"/>
          <w:rtl/>
        </w:rPr>
        <w:tab/>
      </w:r>
      <w:r w:rsidRPr="002B7723">
        <w:rPr>
          <w:rtl/>
        </w:rPr>
        <w:t>הסדר זה עוגן בתיקון עקיף לחוק (מס' 12) במסגרת חוק התכנית הכלכלית (תיקוני חקיקה ליישום המדיניות הכלכלית לשנות התקציב 2017 ו-</w:t>
      </w:r>
      <w:r>
        <w:rPr>
          <w:rtl/>
        </w:rPr>
        <w:t>2018), התשע"ז-2016, ס"ח 49, 17</w:t>
      </w:r>
      <w:r>
        <w:rPr>
          <w:rFonts w:hint="cs"/>
          <w:rtl/>
        </w:rPr>
        <w:t>8</w:t>
      </w:r>
      <w:r w:rsidRPr="002B7723">
        <w:rPr>
          <w:rtl/>
        </w:rPr>
        <w:t>-17</w:t>
      </w:r>
      <w:r>
        <w:rPr>
          <w:rFonts w:hint="cs"/>
          <w:rtl/>
        </w:rPr>
        <w:t>7</w:t>
      </w:r>
      <w:r w:rsidRPr="002B7723">
        <w:rPr>
          <w:rtl/>
        </w:rPr>
        <w:t>].</w:t>
      </w:r>
    </w:p>
  </w:footnote>
  <w:footnote w:id="35">
    <w:p w:rsidR="002D7F58" w:rsidRPr="002B7723" w:rsidP="006E45B0">
      <w:pPr>
        <w:pStyle w:val="FootnoteText"/>
        <w:rPr>
          <w:rtl/>
        </w:rPr>
      </w:pPr>
      <w:r w:rsidRPr="002B7723">
        <w:rPr>
          <w:rStyle w:val="FootnoteReference0"/>
          <w:vertAlign w:val="baseline"/>
        </w:rPr>
        <w:footnoteRef/>
      </w:r>
      <w:r w:rsidRPr="002B7723">
        <w:rPr>
          <w:rtl/>
        </w:rPr>
        <w:t xml:space="preserve"> </w:t>
      </w:r>
      <w:r w:rsidRPr="002B7723">
        <w:rPr>
          <w:rtl/>
        </w:rPr>
        <w:tab/>
      </w:r>
      <w:r w:rsidRPr="002B7723">
        <w:rPr>
          <w:rFonts w:hint="cs"/>
          <w:rtl/>
        </w:rPr>
        <w:t>חלק מתקני המזון הם רשמיים וחלקם מחייבים. תקן עשוי להיות בה בעת גם רשמי גם מחייב. משרד הכלכלה מסר בתגובתו כי</w:t>
      </w:r>
      <w:r w:rsidRPr="002B7723">
        <w:rPr>
          <w:rtl/>
        </w:rPr>
        <w:t xml:space="preserve"> </w:t>
      </w:r>
      <w:r w:rsidRPr="002B7723">
        <w:rPr>
          <w:rFonts w:hint="cs"/>
          <w:rtl/>
        </w:rPr>
        <w:t>142 תקני מזון הם רשמיים ויש עוד שמונה תקנים רשמיים שמצויים בתחום המשיק בין התחום הכללי לתחום המזון, כגון אריזות למזון.</w:t>
      </w:r>
    </w:p>
  </w:footnote>
  <w:footnote w:id="36">
    <w:p w:rsidR="002D7F58" w:rsidRPr="002B7723" w:rsidP="00861B8C">
      <w:pPr>
        <w:pStyle w:val="FootnoteText"/>
      </w:pPr>
      <w:r w:rsidRPr="002B7723">
        <w:rPr>
          <w:rStyle w:val="FootnoteReference0"/>
          <w:vertAlign w:val="baseline"/>
        </w:rPr>
        <w:footnoteRef/>
      </w:r>
      <w:r w:rsidRPr="002B7723">
        <w:rPr>
          <w:rtl/>
        </w:rPr>
        <w:t xml:space="preserve"> </w:t>
      </w:r>
      <w:r w:rsidRPr="002B7723">
        <w:rPr>
          <w:rFonts w:hint="cs"/>
          <w:rtl/>
        </w:rPr>
        <w:tab/>
        <w:t xml:space="preserve">תקן מקורי </w:t>
      </w:r>
      <w:r>
        <w:rPr>
          <w:rFonts w:hint="cs"/>
          <w:rtl/>
        </w:rPr>
        <w:t>הוא</w:t>
      </w:r>
      <w:r w:rsidRPr="002B7723">
        <w:rPr>
          <w:rFonts w:hint="cs"/>
          <w:rtl/>
        </w:rPr>
        <w:t xml:space="preserve"> תקן ישראלי י</w:t>
      </w:r>
      <w:r>
        <w:rPr>
          <w:rFonts w:hint="cs"/>
          <w:rtl/>
        </w:rPr>
        <w:t>י</w:t>
      </w:r>
      <w:r w:rsidRPr="002B7723">
        <w:rPr>
          <w:rFonts w:hint="cs"/>
          <w:rtl/>
        </w:rPr>
        <w:t>חודי שאינו נהוג במדינות אחרות.</w:t>
      </w:r>
    </w:p>
  </w:footnote>
  <w:footnote w:id="37">
    <w:p w:rsidR="002D7F58" w:rsidRPr="002B7723" w:rsidP="006B7A7D">
      <w:pPr>
        <w:pStyle w:val="FootnoteText"/>
        <w:rPr>
          <w:rtl/>
        </w:rPr>
      </w:pPr>
      <w:r w:rsidRPr="002B7723">
        <w:rPr>
          <w:rStyle w:val="FootnoteReference0"/>
          <w:vertAlign w:val="baseline"/>
        </w:rPr>
        <w:footnoteRef/>
      </w:r>
      <w:r w:rsidRPr="002B7723">
        <w:rPr>
          <w:rtl/>
        </w:rPr>
        <w:t xml:space="preserve"> </w:t>
      </w:r>
      <w:r w:rsidRPr="002B7723">
        <w:rPr>
          <w:rFonts w:hint="cs"/>
          <w:rtl/>
        </w:rPr>
        <w:tab/>
        <w:t xml:space="preserve">טיפול בהכרזת רשמיות, לרבות הכרזה על תקן חדש, שינוי נוסח של תקן (המתחייב משינוי </w:t>
      </w:r>
      <w:r>
        <w:rPr>
          <w:rFonts w:hint="cs"/>
          <w:rtl/>
        </w:rPr>
        <w:t>בכמה</w:t>
      </w:r>
      <w:r w:rsidRPr="002B7723">
        <w:rPr>
          <w:rFonts w:hint="cs"/>
          <w:rtl/>
        </w:rPr>
        <w:t xml:space="preserve"> סעיפים בו) </w:t>
      </w:r>
      <w:r w:rsidRPr="006B7A7D">
        <w:rPr>
          <w:rFonts w:hint="cs"/>
          <w:rtl/>
        </w:rPr>
        <w:t>והכנת גיליו</w:t>
      </w:r>
      <w:r>
        <w:rPr>
          <w:rFonts w:hint="cs"/>
          <w:rtl/>
        </w:rPr>
        <w:t xml:space="preserve">נות </w:t>
      </w:r>
      <w:r w:rsidRPr="002B7723">
        <w:rPr>
          <w:rFonts w:hint="cs"/>
          <w:rtl/>
        </w:rPr>
        <w:t>תיקון לסעי</w:t>
      </w:r>
      <w:r>
        <w:rPr>
          <w:rFonts w:hint="cs"/>
          <w:rtl/>
        </w:rPr>
        <w:t>פים</w:t>
      </w:r>
      <w:r w:rsidRPr="002B7723">
        <w:rPr>
          <w:rFonts w:hint="cs"/>
          <w:rtl/>
        </w:rPr>
        <w:t xml:space="preserve"> בתקן.</w:t>
      </w:r>
    </w:p>
  </w:footnote>
  <w:footnote w:id="38">
    <w:p w:rsidR="002D7F58" w:rsidRPr="002B7723" w:rsidP="0059440F">
      <w:pPr>
        <w:pStyle w:val="FootnoteText"/>
        <w:rPr>
          <w:rtl/>
        </w:rPr>
      </w:pPr>
      <w:r w:rsidRPr="002B7723">
        <w:rPr>
          <w:rStyle w:val="FootnoteReference0"/>
          <w:vertAlign w:val="baseline"/>
        </w:rPr>
        <w:footnoteRef/>
      </w:r>
      <w:r w:rsidRPr="002B7723">
        <w:rPr>
          <w:rtl/>
        </w:rPr>
        <w:t xml:space="preserve"> </w:t>
      </w:r>
      <w:r w:rsidRPr="002B7723">
        <w:rPr>
          <w:rFonts w:hint="cs"/>
          <w:rtl/>
        </w:rPr>
        <w:tab/>
        <w:t xml:space="preserve">המספר כולל תקנים שנערך בהם תיקון לסעיף באמצעות גיליון תיקון ותקנים </w:t>
      </w:r>
      <w:r>
        <w:rPr>
          <w:rFonts w:hint="cs"/>
          <w:rtl/>
        </w:rPr>
        <w:t>שב</w:t>
      </w:r>
      <w:r w:rsidRPr="002B7723">
        <w:rPr>
          <w:rFonts w:hint="cs"/>
          <w:rtl/>
        </w:rPr>
        <w:t>נוסחם</w:t>
      </w:r>
      <w:r>
        <w:rPr>
          <w:rFonts w:hint="cs"/>
          <w:rtl/>
        </w:rPr>
        <w:t xml:space="preserve"> נעשה שינוי מקיף באמצעות </w:t>
      </w:r>
      <w:r>
        <w:rPr>
          <w:rFonts w:hint="cs"/>
          <w:rtl/>
        </w:rPr>
        <w:t>רוויזיה</w:t>
      </w:r>
      <w:r w:rsidRPr="002B7723">
        <w:rPr>
          <w:rFonts w:hint="cs"/>
          <w:rtl/>
        </w:rPr>
        <w:t>.</w:t>
      </w:r>
    </w:p>
  </w:footnote>
  <w:footnote w:id="39">
    <w:p w:rsidR="002D7F58" w:rsidRPr="002B7723" w:rsidP="006E45B0">
      <w:pPr>
        <w:pStyle w:val="FootnoteText"/>
      </w:pPr>
      <w:r w:rsidRPr="002B7723">
        <w:rPr>
          <w:rStyle w:val="FootnoteReference0"/>
          <w:vertAlign w:val="baseline"/>
        </w:rPr>
        <w:footnoteRef/>
      </w:r>
      <w:r w:rsidRPr="002B7723">
        <w:rPr>
          <w:rtl/>
        </w:rPr>
        <w:t xml:space="preserve"> </w:t>
      </w:r>
      <w:r w:rsidRPr="002B7723">
        <w:rPr>
          <w:rFonts w:hint="cs"/>
          <w:rtl/>
        </w:rPr>
        <w:tab/>
      </w:r>
      <w:r w:rsidRPr="002B7723">
        <w:rPr>
          <w:rtl/>
        </w:rPr>
        <w:t>תפקידה לבחון את השינוי בתקן הבין-לאומי שהשר נדרש לאשרו כתקן רשמי</w:t>
      </w:r>
      <w:r>
        <w:rPr>
          <w:rFonts w:hint="cs"/>
          <w:rtl/>
        </w:rPr>
        <w:t>,</w:t>
      </w:r>
      <w:r w:rsidRPr="002B7723">
        <w:rPr>
          <w:rtl/>
        </w:rPr>
        <w:t xml:space="preserve"> וכן האם נדרש השינוי האמור </w:t>
      </w:r>
      <w:r w:rsidRPr="002B7723">
        <w:rPr>
          <w:rFonts w:hint="cs"/>
          <w:rtl/>
        </w:rPr>
        <w:t xml:space="preserve">בשל </w:t>
      </w:r>
      <w:r w:rsidRPr="002B7723">
        <w:rPr>
          <w:rtl/>
        </w:rPr>
        <w:t>התאמות לשוק הישראלי ותנאיו.</w:t>
      </w:r>
    </w:p>
  </w:footnote>
  <w:footnote w:id="40">
    <w:p w:rsidR="002D7F58" w:rsidRPr="002B7723" w:rsidP="00214BCC">
      <w:pPr>
        <w:pStyle w:val="FootnoteText"/>
        <w:rPr>
          <w:rtl/>
        </w:rPr>
      </w:pPr>
      <w:r w:rsidRPr="002B7723">
        <w:rPr>
          <w:rStyle w:val="FootnoteReference0"/>
          <w:vertAlign w:val="baseline"/>
        </w:rPr>
        <w:footnoteRef/>
      </w:r>
      <w:r w:rsidRPr="002B7723">
        <w:rPr>
          <w:rtl/>
        </w:rPr>
        <w:t xml:space="preserve"> </w:t>
      </w:r>
      <w:r w:rsidRPr="002B7723">
        <w:rPr>
          <w:rFonts w:hint="cs"/>
          <w:rtl/>
        </w:rPr>
        <w:tab/>
        <w:t>סמכותו של שר הכלכלה למנות את ועדת האימוץ, הרכבה וסמכויותיה נקבעו בחוק התקנים (תיקון מס' 10), התשע"ד-2013, ס"ח 4, כפי שתוקן בתיקון עקיף במסגרת חוק התכנית הכלכלית (תיקוני חקיקה ליישום המדיניות הכלכלית לשנות התקציב 2017 ו-2</w:t>
      </w:r>
      <w:r>
        <w:rPr>
          <w:rFonts w:hint="cs"/>
          <w:rtl/>
        </w:rPr>
        <w:t>018), התשע"ז-2016, ס"ח 49, 177-</w:t>
      </w:r>
      <w:r w:rsidRPr="002B7723">
        <w:rPr>
          <w:rFonts w:hint="cs"/>
          <w:rtl/>
        </w:rPr>
        <w:t>17</w:t>
      </w:r>
      <w:r>
        <w:rPr>
          <w:rFonts w:hint="cs"/>
          <w:rtl/>
        </w:rPr>
        <w:t>8</w:t>
      </w:r>
      <w:r w:rsidRPr="002B7723">
        <w:rPr>
          <w:rFonts w:hint="cs"/>
          <w:rtl/>
        </w:rPr>
        <w:t>.</w:t>
      </w:r>
    </w:p>
  </w:footnote>
  <w:footnote w:id="41">
    <w:p w:rsidR="002D7F58" w:rsidRPr="002B7723" w:rsidP="00D6554D">
      <w:pPr>
        <w:pStyle w:val="FootnoteText"/>
      </w:pPr>
      <w:r w:rsidRPr="002B7723">
        <w:rPr>
          <w:rStyle w:val="FootnoteReference0"/>
          <w:vertAlign w:val="baseline"/>
        </w:rPr>
        <w:footnoteRef/>
      </w:r>
      <w:r w:rsidRPr="002B7723">
        <w:rPr>
          <w:rtl/>
        </w:rPr>
        <w:t xml:space="preserve"> </w:t>
      </w:r>
      <w:r w:rsidRPr="002B7723">
        <w:rPr>
          <w:rFonts w:hint="cs"/>
          <w:rtl/>
        </w:rPr>
        <w:tab/>
        <w:t>ראו מבקר</w:t>
      </w:r>
      <w:r w:rsidRPr="002B7723">
        <w:rPr>
          <w:rtl/>
        </w:rPr>
        <w:t xml:space="preserve"> </w:t>
      </w:r>
      <w:r w:rsidRPr="002B7723">
        <w:rPr>
          <w:rFonts w:hint="cs"/>
          <w:rtl/>
        </w:rPr>
        <w:t>המדינה</w:t>
      </w:r>
      <w:r w:rsidRPr="002B7723">
        <w:rPr>
          <w:rtl/>
        </w:rPr>
        <w:t>,</w:t>
      </w:r>
      <w:r w:rsidRPr="002B7723">
        <w:rPr>
          <w:rFonts w:hint="cs"/>
          <w:b/>
          <w:bCs/>
          <w:rtl/>
        </w:rPr>
        <w:t xml:space="preserve"> דוח שנתי 67א </w:t>
      </w:r>
      <w:r w:rsidRPr="002B7723">
        <w:rPr>
          <w:rtl/>
        </w:rPr>
        <w:t>(2016)</w:t>
      </w:r>
      <w:r w:rsidRPr="002B7723">
        <w:rPr>
          <w:rFonts w:hint="cs"/>
          <w:rtl/>
        </w:rPr>
        <w:t xml:space="preserve">, "מכון התקנים </w:t>
      </w:r>
      <w:r>
        <w:rPr>
          <w:rFonts w:hint="cs"/>
          <w:rtl/>
        </w:rPr>
        <w:t xml:space="preserve">- </w:t>
      </w:r>
      <w:r w:rsidRPr="002B7723">
        <w:rPr>
          <w:rFonts w:hint="cs"/>
          <w:rtl/>
        </w:rPr>
        <w:t>סדרי מינהל וליקויים בפעילותו</w:t>
      </w:r>
      <w:r w:rsidRPr="002B7723">
        <w:t>"</w:t>
      </w:r>
      <w:r>
        <w:rPr>
          <w:rFonts w:hint="cs"/>
          <w:rtl/>
        </w:rPr>
        <w:t>, עמ' 891</w:t>
      </w:r>
      <w:r w:rsidRPr="002B7723">
        <w:rPr>
          <w:rFonts w:hint="cs"/>
          <w:rtl/>
        </w:rPr>
        <w:t>-89</w:t>
      </w:r>
      <w:r>
        <w:rPr>
          <w:rFonts w:hint="cs"/>
          <w:rtl/>
        </w:rPr>
        <w:t>0</w:t>
      </w:r>
      <w:r w:rsidRPr="002B7723">
        <w:rPr>
          <w:rFonts w:hint="cs"/>
          <w:rtl/>
        </w:rPr>
        <w:t>.</w:t>
      </w:r>
    </w:p>
  </w:footnote>
  <w:footnote w:id="42">
    <w:p w:rsidR="002D7F58" w:rsidRPr="002B7723" w:rsidP="006E45B0">
      <w:pPr>
        <w:pStyle w:val="FootnoteText"/>
        <w:rPr>
          <w:rtl/>
        </w:rPr>
      </w:pPr>
      <w:r w:rsidRPr="002B7723">
        <w:rPr>
          <w:rStyle w:val="FootnoteReference0"/>
          <w:vertAlign w:val="baseline"/>
        </w:rPr>
        <w:footnoteRef/>
      </w:r>
      <w:r w:rsidRPr="002B7723">
        <w:rPr>
          <w:rtl/>
        </w:rPr>
        <w:t xml:space="preserve"> </w:t>
      </w:r>
      <w:r w:rsidRPr="002B7723">
        <w:rPr>
          <w:rFonts w:hint="cs"/>
          <w:rtl/>
        </w:rPr>
        <w:tab/>
        <w:t>חלק מהתקנים המחייבים הם גם רשמיים.</w:t>
      </w:r>
    </w:p>
  </w:footnote>
  <w:footnote w:id="43">
    <w:p w:rsidR="002D7F58" w:rsidRPr="002B7723" w:rsidP="0066286B">
      <w:pPr>
        <w:pStyle w:val="FootnoteText"/>
      </w:pPr>
      <w:r w:rsidRPr="002B7723">
        <w:rPr>
          <w:rStyle w:val="FootnoteReference0"/>
          <w:vertAlign w:val="baseline"/>
        </w:rPr>
        <w:footnoteRef/>
      </w:r>
      <w:r w:rsidRPr="002B7723">
        <w:rPr>
          <w:rtl/>
        </w:rPr>
        <w:t xml:space="preserve"> </w:t>
      </w:r>
      <w:r w:rsidRPr="002B7723">
        <w:rPr>
          <w:rFonts w:hint="cs"/>
          <w:rtl/>
        </w:rPr>
        <w:tab/>
        <w:t>למשל</w:t>
      </w:r>
      <w:r>
        <w:rPr>
          <w:rFonts w:hint="cs"/>
          <w:rtl/>
        </w:rPr>
        <w:t xml:space="preserve"> תיקון </w:t>
      </w:r>
      <w:r w:rsidRPr="002B7723">
        <w:rPr>
          <w:rtl/>
        </w:rPr>
        <w:t>חוק רישוי רכב של משרד התחבורה</w:t>
      </w:r>
      <w:r>
        <w:rPr>
          <w:rFonts w:hint="cs"/>
          <w:rtl/>
        </w:rPr>
        <w:t>,</w:t>
      </w:r>
      <w:r w:rsidRPr="002B7723">
        <w:rPr>
          <w:rtl/>
        </w:rPr>
        <w:t xml:space="preserve"> קביעת תקנות לחוק ציוד רפואי ותיקון חוק הפיקוח על מצרכים ושירותים (תמרוקים) של משרד הבריאות קודמו והוטמעו בהם השינויים שנוגעים להסרת חסמי יבוא ומעבר לייבוא המבוסס על הצהרת יבואן,</w:t>
      </w:r>
      <w:r>
        <w:rPr>
          <w:rFonts w:hint="cs"/>
          <w:rtl/>
        </w:rPr>
        <w:t xml:space="preserve"> והם הותאמו </w:t>
      </w:r>
      <w:r w:rsidRPr="002B7723">
        <w:rPr>
          <w:rtl/>
        </w:rPr>
        <w:t>לדרישות בינ"ל ופיקוח בשווקים, והרפורמה ביבוא מזון רגיל (שאינו רגיש).</w:t>
      </w:r>
      <w:r w:rsidRPr="002B7723">
        <w:rPr>
          <w:rFonts w:hint="cs"/>
          <w:rtl/>
        </w:rPr>
        <w:t xml:space="preserve"> </w:t>
      </w:r>
    </w:p>
  </w:footnote>
  <w:footnote w:id="44">
    <w:p w:rsidR="002D7F58" w:rsidRPr="002B7723" w:rsidP="006E45B0">
      <w:pPr>
        <w:pStyle w:val="FootnoteText"/>
        <w:rPr>
          <w:rtl/>
        </w:rPr>
      </w:pPr>
      <w:r w:rsidRPr="002B7723">
        <w:rPr>
          <w:rStyle w:val="FootnoteReference0"/>
          <w:vertAlign w:val="baseline"/>
        </w:rPr>
        <w:footnoteRef/>
      </w:r>
      <w:r w:rsidRPr="002B7723">
        <w:rPr>
          <w:rtl/>
        </w:rPr>
        <w:t xml:space="preserve"> </w:t>
      </w:r>
      <w:r w:rsidRPr="002B7723">
        <w:rPr>
          <w:rtl/>
        </w:rPr>
        <w:tab/>
      </w:r>
      <w:r w:rsidRPr="002B7723">
        <w:rPr>
          <w:rFonts w:hint="cs"/>
          <w:rtl/>
        </w:rPr>
        <w:t>בשנת 2015 הכריז השר על 62 תקנים כתקנים רשמיים ובשנת 2016 הכריז על 8 תקנים.</w:t>
      </w:r>
    </w:p>
  </w:footnote>
  <w:footnote w:id="45">
    <w:p w:rsidR="002D7F58" w:rsidRPr="002B7723" w:rsidP="006E45B0">
      <w:pPr>
        <w:pStyle w:val="FootnoteText"/>
        <w:rPr>
          <w:rtl/>
        </w:rPr>
      </w:pPr>
      <w:r w:rsidRPr="002B7723">
        <w:rPr>
          <w:rStyle w:val="FootnoteReference0"/>
          <w:vertAlign w:val="baseline"/>
        </w:rPr>
        <w:footnoteRef/>
      </w:r>
      <w:r w:rsidRPr="002B7723">
        <w:rPr>
          <w:rtl/>
        </w:rPr>
        <w:t xml:space="preserve"> </w:t>
      </w:r>
      <w:r w:rsidRPr="002B7723">
        <w:rPr>
          <w:rtl/>
        </w:rPr>
        <w:tab/>
      </w:r>
      <w:r w:rsidRPr="002B7723">
        <w:rPr>
          <w:rFonts w:hint="cs"/>
          <w:rtl/>
        </w:rPr>
        <w:t>הנתונים מעודכנים לנובמבר 2016.</w:t>
      </w:r>
    </w:p>
  </w:footnote>
  <w:footnote w:id="46">
    <w:p w:rsidR="002D7F58" w:rsidRPr="002B7723" w:rsidP="00556888">
      <w:pPr>
        <w:pStyle w:val="FootnoteText"/>
        <w:rPr>
          <w:rtl/>
        </w:rPr>
      </w:pPr>
      <w:r w:rsidRPr="002B7723">
        <w:rPr>
          <w:rStyle w:val="FootnoteReference0"/>
          <w:vertAlign w:val="baseline"/>
        </w:rPr>
        <w:footnoteRef/>
      </w:r>
      <w:r w:rsidRPr="002B7723">
        <w:rPr>
          <w:rtl/>
        </w:rPr>
        <w:t xml:space="preserve"> </w:t>
      </w:r>
      <w:r w:rsidRPr="002B7723">
        <w:rPr>
          <w:rFonts w:hint="cs"/>
          <w:rtl/>
        </w:rPr>
        <w:tab/>
      </w:r>
      <w:r w:rsidRPr="002B7723">
        <w:rPr>
          <w:rFonts w:hint="cs"/>
          <w:rtl/>
        </w:rPr>
        <w:t>רוויזיה</w:t>
      </w:r>
      <w:r w:rsidRPr="002B7723">
        <w:rPr>
          <w:rFonts w:hint="cs"/>
          <w:rtl/>
        </w:rPr>
        <w:t xml:space="preserve"> לתקן - בחינה של כל סעיפי </w:t>
      </w:r>
      <w:r>
        <w:rPr>
          <w:rFonts w:hint="cs"/>
          <w:rtl/>
        </w:rPr>
        <w:t>ה</w:t>
      </w:r>
      <w:r w:rsidRPr="002B7723">
        <w:rPr>
          <w:rFonts w:hint="cs"/>
          <w:rtl/>
        </w:rPr>
        <w:t xml:space="preserve">תקן או </w:t>
      </w:r>
      <w:r>
        <w:rPr>
          <w:rFonts w:hint="cs"/>
          <w:rtl/>
        </w:rPr>
        <w:t xml:space="preserve">של </w:t>
      </w:r>
      <w:r w:rsidRPr="002B7723">
        <w:rPr>
          <w:rFonts w:hint="cs"/>
          <w:rtl/>
        </w:rPr>
        <w:t>סעיפים רבים</w:t>
      </w:r>
      <w:r>
        <w:rPr>
          <w:rFonts w:hint="cs"/>
          <w:rtl/>
        </w:rPr>
        <w:t>,</w:t>
      </w:r>
      <w:r w:rsidRPr="002B7723">
        <w:rPr>
          <w:rFonts w:hint="cs"/>
          <w:rtl/>
        </w:rPr>
        <w:t xml:space="preserve"> העשויה להביא לידי שינוי נרחב בנוסח התקן.</w:t>
      </w:r>
      <w:r>
        <w:rPr>
          <w:rFonts w:hint="cs"/>
          <w:rtl/>
        </w:rPr>
        <w:t xml:space="preserve"> </w:t>
      </w:r>
    </w:p>
  </w:footnote>
  <w:footnote w:id="47">
    <w:p w:rsidR="002D7F58" w:rsidRPr="002B7723" w:rsidP="006E45B0">
      <w:pPr>
        <w:pStyle w:val="FootnoteText"/>
      </w:pPr>
      <w:r w:rsidRPr="002B7723">
        <w:rPr>
          <w:rStyle w:val="FootnoteReference0"/>
          <w:vertAlign w:val="baseline"/>
        </w:rPr>
        <w:footnoteRef/>
      </w:r>
      <w:r w:rsidRPr="002B7723">
        <w:rPr>
          <w:rtl/>
        </w:rPr>
        <w:t xml:space="preserve"> </w:t>
      </w:r>
      <w:r w:rsidRPr="002B7723">
        <w:rPr>
          <w:rFonts w:hint="cs"/>
          <w:rtl/>
        </w:rPr>
        <w:tab/>
      </w:r>
      <w:r w:rsidRPr="002B7723">
        <w:rPr>
          <w:rtl/>
        </w:rPr>
        <w:t xml:space="preserve">אנגליה, אירלנד ומדינת קליפורניה הן המדינות היחידות בעולם אשר אימצו תקן כה מחמיר. </w:t>
      </w:r>
      <w:r w:rsidRPr="002B7723">
        <w:rPr>
          <w:rFonts w:hint="cs"/>
          <w:rtl/>
        </w:rPr>
        <w:t>ברוב</w:t>
      </w:r>
      <w:r w:rsidRPr="002B7723">
        <w:rPr>
          <w:rtl/>
        </w:rPr>
        <w:t xml:space="preserve"> המדינות המפותחות אין כלל תקנים מחייבים לעמידות של מזרנים בהתלקחות ממקור של אש גלויה בדירת מגורים. עם זאת, ב</w:t>
      </w:r>
      <w:r w:rsidRPr="002B7723">
        <w:rPr>
          <w:rFonts w:hint="cs"/>
          <w:rtl/>
        </w:rPr>
        <w:t>כמה</w:t>
      </w:r>
      <w:r w:rsidRPr="002B7723">
        <w:rPr>
          <w:rtl/>
        </w:rPr>
        <w:t xml:space="preserve"> מדינות קיים תקן המבטיח עמידות של מזרנים בהתלקחות ממקור אש סמוי.</w:t>
      </w:r>
    </w:p>
  </w:footnote>
  <w:footnote w:id="48">
    <w:p w:rsidR="002D7F58" w:rsidRPr="002B7723" w:rsidP="00A2774F">
      <w:pPr>
        <w:pStyle w:val="FootnoteText"/>
      </w:pPr>
      <w:r w:rsidRPr="002B7723">
        <w:rPr>
          <w:rStyle w:val="FootnoteReference0"/>
          <w:vertAlign w:val="baseline"/>
        </w:rPr>
        <w:footnoteRef/>
      </w:r>
      <w:r w:rsidRPr="002B7723">
        <w:rPr>
          <w:rtl/>
        </w:rPr>
        <w:t xml:space="preserve"> </w:t>
      </w:r>
      <w:r w:rsidRPr="002B7723">
        <w:rPr>
          <w:rFonts w:hint="cs"/>
          <w:rtl/>
        </w:rPr>
        <w:tab/>
      </w:r>
      <w:r w:rsidRPr="002B7723">
        <w:rPr>
          <w:rtl/>
        </w:rPr>
        <w:t xml:space="preserve">התקן אינו </w:t>
      </w:r>
      <w:r>
        <w:rPr>
          <w:rFonts w:hint="cs"/>
          <w:rtl/>
        </w:rPr>
        <w:t>קובע</w:t>
      </w:r>
      <w:r w:rsidRPr="002B7723">
        <w:rPr>
          <w:rtl/>
        </w:rPr>
        <w:t xml:space="preserve"> כיצד יש לעמוד במבחנים אל</w:t>
      </w:r>
      <w:r w:rsidRPr="002B7723">
        <w:rPr>
          <w:rFonts w:hint="cs"/>
          <w:rtl/>
        </w:rPr>
        <w:t>ה</w:t>
      </w:r>
      <w:r w:rsidRPr="002B7723">
        <w:rPr>
          <w:rtl/>
        </w:rPr>
        <w:t xml:space="preserve"> אלא בנוי על מבחן התוצאה</w:t>
      </w:r>
      <w:r w:rsidRPr="002B7723">
        <w:rPr>
          <w:rFonts w:hint="cs"/>
          <w:rtl/>
        </w:rPr>
        <w:t>.</w:t>
      </w:r>
      <w:r w:rsidRPr="002B7723">
        <w:rPr>
          <w:rtl/>
        </w:rPr>
        <w:t xml:space="preserve"> לשם עמידה בהצלחה במבחן הלהבה נדרש שימוש במעכבי בעירה</w:t>
      </w:r>
      <w:r w:rsidRPr="002B7723">
        <w:rPr>
          <w:rFonts w:hint="cs"/>
          <w:rtl/>
        </w:rPr>
        <w:t>,</w:t>
      </w:r>
      <w:r w:rsidRPr="002B7723">
        <w:rPr>
          <w:rtl/>
        </w:rPr>
        <w:t xml:space="preserve"> שהם חומרים כימיים אשר </w:t>
      </w:r>
      <w:r w:rsidRPr="002B7723">
        <w:rPr>
          <w:rFonts w:hint="cs"/>
          <w:rtl/>
        </w:rPr>
        <w:t>עלולים לסכן את הישנים</w:t>
      </w:r>
      <w:r w:rsidRPr="002B7723">
        <w:rPr>
          <w:rtl/>
        </w:rPr>
        <w:t xml:space="preserve"> על המזרנים</w:t>
      </w:r>
      <w:r w:rsidRPr="002B7723">
        <w:rPr>
          <w:rFonts w:hint="cs"/>
          <w:rtl/>
        </w:rPr>
        <w:t>,</w:t>
      </w:r>
      <w:r w:rsidRPr="002B7723">
        <w:rPr>
          <w:rtl/>
        </w:rPr>
        <w:t xml:space="preserve"> עקב שאיפה ומגע. התקן לא קבע א</w:t>
      </w:r>
      <w:r w:rsidRPr="002B7723">
        <w:rPr>
          <w:rFonts w:hint="cs"/>
          <w:rtl/>
        </w:rPr>
        <w:t>י</w:t>
      </w:r>
      <w:r w:rsidRPr="002B7723">
        <w:rPr>
          <w:rtl/>
        </w:rPr>
        <w:t>לו חומרי בעירה מותרים וא</w:t>
      </w:r>
      <w:r w:rsidRPr="002B7723">
        <w:rPr>
          <w:rFonts w:hint="cs"/>
          <w:rtl/>
        </w:rPr>
        <w:t>י</w:t>
      </w:r>
      <w:r w:rsidRPr="002B7723">
        <w:rPr>
          <w:rtl/>
        </w:rPr>
        <w:t xml:space="preserve">לו אסורים בשימוש, </w:t>
      </w:r>
      <w:r w:rsidRPr="002B7723">
        <w:rPr>
          <w:rFonts w:hint="cs"/>
          <w:rtl/>
        </w:rPr>
        <w:t>ו</w:t>
      </w:r>
      <w:r w:rsidRPr="002B7723">
        <w:rPr>
          <w:rtl/>
        </w:rPr>
        <w:t>לשם עמידה ב</w:t>
      </w:r>
      <w:r w:rsidRPr="002B7723">
        <w:rPr>
          <w:rFonts w:hint="cs"/>
          <w:rtl/>
        </w:rPr>
        <w:t>ו</w:t>
      </w:r>
      <w:r w:rsidRPr="002B7723">
        <w:rPr>
          <w:rtl/>
        </w:rPr>
        <w:t xml:space="preserve"> </w:t>
      </w:r>
      <w:r w:rsidRPr="002B7723">
        <w:rPr>
          <w:rFonts w:hint="cs"/>
          <w:rtl/>
        </w:rPr>
        <w:t>אפשר</w:t>
      </w:r>
      <w:r w:rsidRPr="002B7723">
        <w:rPr>
          <w:rtl/>
        </w:rPr>
        <w:t xml:space="preserve"> להשתמש בכל סוג או כמות של כל חומר כימי, כפי שיבחר היצרן. </w:t>
      </w:r>
    </w:p>
  </w:footnote>
  <w:footnote w:id="49">
    <w:p w:rsidR="002D7F58" w:rsidRPr="002B7723" w:rsidP="006E45B0">
      <w:pPr>
        <w:pStyle w:val="FootnoteText"/>
      </w:pPr>
      <w:r w:rsidRPr="002B7723">
        <w:rPr>
          <w:rStyle w:val="FootnoteReference0"/>
          <w:vertAlign w:val="baseline"/>
        </w:rPr>
        <w:footnoteRef/>
      </w:r>
      <w:r w:rsidRPr="002B7723">
        <w:rPr>
          <w:rtl/>
        </w:rPr>
        <w:t xml:space="preserve"> </w:t>
      </w:r>
      <w:r w:rsidRPr="002B7723">
        <w:rPr>
          <w:rtl/>
        </w:rPr>
        <w:tab/>
      </w:r>
      <w:r w:rsidRPr="002B7723">
        <w:rPr>
          <w:rFonts w:hint="cs"/>
          <w:rtl/>
        </w:rPr>
        <w:t xml:space="preserve">עמדת משרד הבריאות לגבי </w:t>
      </w:r>
      <w:r w:rsidRPr="002B7723">
        <w:rPr>
          <w:rFonts w:hint="cs"/>
          <w:rtl/>
        </w:rPr>
        <w:t>אכרזת</w:t>
      </w:r>
      <w:r w:rsidRPr="002B7723">
        <w:rPr>
          <w:rFonts w:hint="cs"/>
          <w:rtl/>
        </w:rPr>
        <w:t xml:space="preserve"> רשמיות על סעיפים מתקן 5418, יוני 2013.</w:t>
      </w:r>
    </w:p>
  </w:footnote>
  <w:footnote w:id="50">
    <w:p w:rsidR="002D7F58" w:rsidRPr="002B7723" w:rsidP="0059590C">
      <w:pPr>
        <w:pStyle w:val="FootnoteText"/>
      </w:pPr>
      <w:r w:rsidRPr="002B7723">
        <w:rPr>
          <w:rStyle w:val="FootnoteReference0"/>
          <w:vertAlign w:val="baseline"/>
        </w:rPr>
        <w:footnoteRef/>
      </w:r>
      <w:r w:rsidRPr="002B7723">
        <w:rPr>
          <w:rtl/>
        </w:rPr>
        <w:t xml:space="preserve"> </w:t>
      </w:r>
      <w:r w:rsidRPr="002B7723">
        <w:rPr>
          <w:rFonts w:hint="cs"/>
          <w:rtl/>
        </w:rPr>
        <w:tab/>
      </w:r>
      <w:r w:rsidRPr="002B7723">
        <w:rPr>
          <w:rtl/>
        </w:rPr>
        <w:t xml:space="preserve">נימוקי המשרד כללו פירוט הפגיעה </w:t>
      </w:r>
      <w:r w:rsidRPr="002B7723">
        <w:rPr>
          <w:rFonts w:hint="cs"/>
          <w:rtl/>
        </w:rPr>
        <w:t>מ</w:t>
      </w:r>
      <w:r w:rsidRPr="002B7723">
        <w:rPr>
          <w:rtl/>
        </w:rPr>
        <w:t xml:space="preserve">חשיפה אקוטית </w:t>
      </w:r>
      <w:r w:rsidRPr="002B7723">
        <w:rPr>
          <w:rFonts w:hint="cs"/>
          <w:rtl/>
        </w:rPr>
        <w:t xml:space="preserve">לחומרים מעכבי בעירה. </w:t>
      </w:r>
      <w:r w:rsidRPr="002B7723">
        <w:rPr>
          <w:rtl/>
        </w:rPr>
        <w:t>למשל</w:t>
      </w:r>
      <w:r>
        <w:rPr>
          <w:rFonts w:hint="cs"/>
          <w:rtl/>
        </w:rPr>
        <w:t>,</w:t>
      </w:r>
      <w:r w:rsidRPr="002B7723">
        <w:rPr>
          <w:rtl/>
        </w:rPr>
        <w:t xml:space="preserve"> שריפה </w:t>
      </w:r>
      <w:r w:rsidRPr="002B7723">
        <w:rPr>
          <w:rFonts w:hint="cs"/>
          <w:rtl/>
        </w:rPr>
        <w:t xml:space="preserve">של </w:t>
      </w:r>
      <w:r w:rsidRPr="002B7723">
        <w:rPr>
          <w:rtl/>
        </w:rPr>
        <w:t xml:space="preserve">חומרים </w:t>
      </w:r>
      <w:r w:rsidRPr="002B7723">
        <w:rPr>
          <w:rFonts w:hint="cs"/>
          <w:rtl/>
        </w:rPr>
        <w:t xml:space="preserve">אלה </w:t>
      </w:r>
      <w:r w:rsidRPr="002B7723">
        <w:rPr>
          <w:rtl/>
        </w:rPr>
        <w:t>גורמ</w:t>
      </w:r>
      <w:r w:rsidRPr="002B7723">
        <w:rPr>
          <w:rFonts w:hint="cs"/>
          <w:rtl/>
        </w:rPr>
        <w:t>ת</w:t>
      </w:r>
      <w:r>
        <w:rPr>
          <w:rtl/>
        </w:rPr>
        <w:t xml:space="preserve"> לפליטה מוגברת של פחמן חד</w:t>
      </w:r>
      <w:r>
        <w:rPr>
          <w:rFonts w:hint="cs"/>
          <w:rtl/>
        </w:rPr>
        <w:t>-</w:t>
      </w:r>
      <w:r w:rsidRPr="002B7723">
        <w:rPr>
          <w:rtl/>
        </w:rPr>
        <w:t xml:space="preserve">חמצני, גזים רעילים </w:t>
      </w:r>
      <w:r w:rsidRPr="002B7723">
        <w:rPr>
          <w:rFonts w:hint="cs"/>
          <w:rtl/>
        </w:rPr>
        <w:t>אחרים ו</w:t>
      </w:r>
      <w:r w:rsidRPr="002B7723">
        <w:rPr>
          <w:rtl/>
        </w:rPr>
        <w:t xml:space="preserve">פיח </w:t>
      </w:r>
      <w:r w:rsidRPr="002B7723">
        <w:rPr>
          <w:rFonts w:hint="cs"/>
          <w:rtl/>
        </w:rPr>
        <w:t>ה</w:t>
      </w:r>
      <w:r w:rsidRPr="002B7723">
        <w:rPr>
          <w:rtl/>
        </w:rPr>
        <w:t>גורמים לתמותה ו</w:t>
      </w:r>
      <w:r>
        <w:rPr>
          <w:rFonts w:hint="cs"/>
          <w:rtl/>
        </w:rPr>
        <w:t>ל</w:t>
      </w:r>
      <w:r w:rsidRPr="002B7723">
        <w:rPr>
          <w:rtl/>
        </w:rPr>
        <w:t>תופעות פי</w:t>
      </w:r>
      <w:r w:rsidRPr="002B7723">
        <w:rPr>
          <w:rFonts w:hint="cs"/>
          <w:rtl/>
        </w:rPr>
        <w:t>ז</w:t>
      </w:r>
      <w:r w:rsidRPr="002B7723">
        <w:rPr>
          <w:rtl/>
        </w:rPr>
        <w:t>יולוגיות שמוצאים בעקבות שריפות במבנים. מעכבי בעירה מסוגים שונים ידועים כחומרים המשבשים את פעילות המערכת ההורמונלית</w:t>
      </w:r>
      <w:r w:rsidRPr="002B7723">
        <w:rPr>
          <w:rFonts w:hint="cs"/>
          <w:rtl/>
        </w:rPr>
        <w:t>.</w:t>
      </w:r>
      <w:r w:rsidRPr="002B7723">
        <w:rPr>
          <w:rtl/>
        </w:rPr>
        <w:t xml:space="preserve"> בחשיפה כרונית</w:t>
      </w:r>
      <w:r w:rsidRPr="002B7723">
        <w:rPr>
          <w:rFonts w:hint="cs"/>
          <w:rtl/>
        </w:rPr>
        <w:t xml:space="preserve"> לחומרים אלה (בשינה על המזרנים נוצר</w:t>
      </w:r>
      <w:r>
        <w:rPr>
          <w:rFonts w:hint="cs"/>
          <w:rtl/>
        </w:rPr>
        <w:t>ים</w:t>
      </w:r>
      <w:r w:rsidRPr="002B7723">
        <w:rPr>
          <w:rFonts w:hint="cs"/>
          <w:rtl/>
        </w:rPr>
        <w:t xml:space="preserve"> מגע עם העור וכן שאיפה של חומרים)</w:t>
      </w:r>
      <w:r w:rsidRPr="002B7723">
        <w:rPr>
          <w:rtl/>
        </w:rPr>
        <w:t xml:space="preserve"> </w:t>
      </w:r>
      <w:r w:rsidRPr="002B7723">
        <w:rPr>
          <w:rFonts w:hint="cs"/>
          <w:rtl/>
        </w:rPr>
        <w:t xml:space="preserve">הם </w:t>
      </w:r>
      <w:r w:rsidRPr="002B7723">
        <w:rPr>
          <w:rtl/>
        </w:rPr>
        <w:t>פוגעים במערכת העצבים ו</w:t>
      </w:r>
      <w:r w:rsidRPr="002B7723">
        <w:rPr>
          <w:rFonts w:hint="cs"/>
          <w:rtl/>
        </w:rPr>
        <w:t>ב</w:t>
      </w:r>
      <w:r w:rsidRPr="002B7723">
        <w:rPr>
          <w:rtl/>
        </w:rPr>
        <w:t>מערכת המין, מביאים להתפתחות לא מיטבית של העובר ומעלים את שכיחותן של אלרגיות ואס</w:t>
      </w:r>
      <w:r w:rsidRPr="002B7723">
        <w:rPr>
          <w:rFonts w:hint="cs"/>
          <w:rtl/>
        </w:rPr>
        <w:t>ת</w:t>
      </w:r>
      <w:r w:rsidRPr="002B7723">
        <w:rPr>
          <w:rtl/>
        </w:rPr>
        <w:t>מה</w:t>
      </w:r>
      <w:r w:rsidRPr="002B7723">
        <w:rPr>
          <w:rFonts w:hint="cs"/>
          <w:rtl/>
        </w:rPr>
        <w:t xml:space="preserve"> </w:t>
      </w:r>
      <w:r w:rsidRPr="002B7723">
        <w:rPr>
          <w:rtl/>
        </w:rPr>
        <w:t xml:space="preserve">ואילו את העמידה במבחן הלהבה הסמויה </w:t>
      </w:r>
      <w:r w:rsidRPr="002B7723">
        <w:rPr>
          <w:rFonts w:hint="cs"/>
          <w:rtl/>
        </w:rPr>
        <w:t>אפשר</w:t>
      </w:r>
      <w:r w:rsidRPr="002B7723">
        <w:rPr>
          <w:rtl/>
        </w:rPr>
        <w:t xml:space="preserve"> להשיג </w:t>
      </w:r>
      <w:r w:rsidRPr="002B7723">
        <w:rPr>
          <w:rFonts w:hint="cs"/>
          <w:rtl/>
        </w:rPr>
        <w:t xml:space="preserve">גם </w:t>
      </w:r>
      <w:r w:rsidRPr="002B7723">
        <w:rPr>
          <w:rtl/>
        </w:rPr>
        <w:t>באמצעות שימוש בבדים צפופים ללא שימ</w:t>
      </w:r>
      <w:r w:rsidRPr="002B7723">
        <w:rPr>
          <w:rFonts w:hint="cs"/>
          <w:rtl/>
        </w:rPr>
        <w:t>וש</w:t>
      </w:r>
      <w:r w:rsidRPr="002B7723">
        <w:rPr>
          <w:rtl/>
        </w:rPr>
        <w:t xml:space="preserve"> בחומרים מעכבי בעירה.</w:t>
      </w:r>
    </w:p>
  </w:footnote>
  <w:footnote w:id="51">
    <w:p w:rsidR="002D7F58" w:rsidRPr="002B7723" w:rsidP="0059590C">
      <w:pPr>
        <w:pStyle w:val="FootnoteText"/>
        <w:rPr>
          <w:rtl/>
        </w:rPr>
      </w:pPr>
      <w:r w:rsidRPr="002B7723">
        <w:rPr>
          <w:rStyle w:val="FootnoteReference0"/>
          <w:vertAlign w:val="baseline"/>
        </w:rPr>
        <w:footnoteRef/>
      </w:r>
      <w:r w:rsidRPr="002B7723">
        <w:rPr>
          <w:rtl/>
        </w:rPr>
        <w:t xml:space="preserve"> </w:t>
      </w:r>
      <w:r w:rsidRPr="002B7723">
        <w:rPr>
          <w:rtl/>
        </w:rPr>
        <w:tab/>
      </w:r>
      <w:r>
        <w:rPr>
          <w:rFonts w:hint="cs"/>
          <w:rtl/>
        </w:rPr>
        <w:t xml:space="preserve">אלה היו </w:t>
      </w:r>
      <w:r w:rsidRPr="002B7723">
        <w:rPr>
          <w:rFonts w:hint="cs"/>
          <w:rtl/>
        </w:rPr>
        <w:t xml:space="preserve">מטרות הוועדה: </w:t>
      </w:r>
      <w:r>
        <w:rPr>
          <w:rFonts w:hint="cs"/>
          <w:rtl/>
        </w:rPr>
        <w:t>(</w:t>
      </w:r>
      <w:r w:rsidRPr="002B7723">
        <w:rPr>
          <w:rFonts w:hint="cs"/>
          <w:rtl/>
        </w:rPr>
        <w:t>א</w:t>
      </w:r>
      <w:r>
        <w:rPr>
          <w:rFonts w:hint="cs"/>
          <w:rtl/>
        </w:rPr>
        <w:t>)</w:t>
      </w:r>
      <w:r w:rsidRPr="002B7723">
        <w:rPr>
          <w:rFonts w:hint="cs"/>
          <w:rtl/>
        </w:rPr>
        <w:t xml:space="preserve"> בדיקת </w:t>
      </w:r>
      <w:r>
        <w:rPr>
          <w:rFonts w:hint="cs"/>
          <w:rtl/>
        </w:rPr>
        <w:t>ה</w:t>
      </w:r>
      <w:r w:rsidRPr="002B7723">
        <w:rPr>
          <w:rFonts w:hint="cs"/>
          <w:rtl/>
        </w:rPr>
        <w:t xml:space="preserve">השלכות </w:t>
      </w:r>
      <w:r>
        <w:rPr>
          <w:rFonts w:hint="cs"/>
          <w:rtl/>
        </w:rPr>
        <w:t>ה</w:t>
      </w:r>
      <w:r w:rsidRPr="002B7723">
        <w:rPr>
          <w:rFonts w:hint="cs"/>
          <w:rtl/>
        </w:rPr>
        <w:t>בטיחותיות ו</w:t>
      </w:r>
      <w:r>
        <w:rPr>
          <w:rFonts w:hint="cs"/>
          <w:rtl/>
        </w:rPr>
        <w:t>ה</w:t>
      </w:r>
      <w:r w:rsidRPr="002B7723">
        <w:rPr>
          <w:rFonts w:hint="cs"/>
          <w:rtl/>
        </w:rPr>
        <w:t xml:space="preserve">בריאותיות של הוספת חומרים מעכבי בעירה למעטפת המזרן; </w:t>
      </w:r>
      <w:r>
        <w:rPr>
          <w:rFonts w:hint="cs"/>
          <w:rtl/>
        </w:rPr>
        <w:t>(</w:t>
      </w:r>
      <w:r w:rsidRPr="002B7723">
        <w:rPr>
          <w:rFonts w:hint="cs"/>
          <w:rtl/>
        </w:rPr>
        <w:t>ב</w:t>
      </w:r>
      <w:r>
        <w:rPr>
          <w:rFonts w:hint="cs"/>
          <w:rtl/>
        </w:rPr>
        <w:t>)</w:t>
      </w:r>
      <w:r w:rsidRPr="002B7723">
        <w:rPr>
          <w:rFonts w:hint="cs"/>
          <w:rtl/>
        </w:rPr>
        <w:t xml:space="preserve"> בדיקה בנושא גריטת מזרנים לאחר השימוש בהם; </w:t>
      </w:r>
      <w:r>
        <w:rPr>
          <w:rFonts w:hint="cs"/>
          <w:rtl/>
        </w:rPr>
        <w:t>(</w:t>
      </w:r>
      <w:r w:rsidRPr="002B7723">
        <w:rPr>
          <w:rFonts w:hint="cs"/>
          <w:rtl/>
        </w:rPr>
        <w:t>ג</w:t>
      </w:r>
      <w:r>
        <w:rPr>
          <w:rFonts w:hint="cs"/>
          <w:rtl/>
        </w:rPr>
        <w:t>)</w:t>
      </w:r>
      <w:r w:rsidRPr="002B7723">
        <w:rPr>
          <w:rFonts w:hint="cs"/>
          <w:rtl/>
        </w:rPr>
        <w:t xml:space="preserve"> שימוש בכיסוי הגנה מאש לפנים המזרן.</w:t>
      </w:r>
    </w:p>
  </w:footnote>
  <w:footnote w:id="52">
    <w:p w:rsidR="002D7F58" w:rsidRPr="002B7723" w:rsidP="00B75502">
      <w:pPr>
        <w:pStyle w:val="FootnoteText"/>
        <w:rPr>
          <w:rtl/>
        </w:rPr>
      </w:pPr>
      <w:r w:rsidRPr="002B7723">
        <w:rPr>
          <w:rStyle w:val="FootnoteReference0"/>
          <w:vertAlign w:val="baseline"/>
        </w:rPr>
        <w:footnoteRef/>
      </w:r>
      <w:r w:rsidRPr="002B7723">
        <w:rPr>
          <w:rtl/>
        </w:rPr>
        <w:t xml:space="preserve"> </w:t>
      </w:r>
      <w:r w:rsidRPr="002B7723">
        <w:rPr>
          <w:rtl/>
        </w:rPr>
        <w:tab/>
      </w:r>
      <w:r>
        <w:rPr>
          <w:rFonts w:hint="cs"/>
          <w:rtl/>
        </w:rPr>
        <w:t>בג"ץ 4926/14</w:t>
      </w:r>
      <w:r>
        <w:rPr>
          <w:rFonts w:hint="cs"/>
          <w:b/>
          <w:bCs/>
          <w:rtl/>
        </w:rPr>
        <w:t xml:space="preserve"> </w:t>
      </w:r>
      <w:r w:rsidRPr="002B7723">
        <w:rPr>
          <w:rFonts w:hint="cs"/>
          <w:b/>
          <w:bCs/>
          <w:rtl/>
        </w:rPr>
        <w:t>ארנברג</w:t>
      </w:r>
      <w:r w:rsidRPr="002B7723">
        <w:rPr>
          <w:rFonts w:hint="cs"/>
          <w:b/>
          <w:bCs/>
          <w:rtl/>
        </w:rPr>
        <w:t xml:space="preserve"> נ' שר הכלכלה</w:t>
      </w:r>
      <w:r w:rsidRPr="002B7723">
        <w:rPr>
          <w:rFonts w:hint="cs"/>
          <w:rtl/>
        </w:rPr>
        <w:t xml:space="preserve"> (פורסם במאגר ממוחשב, 14.07.14).</w:t>
      </w:r>
    </w:p>
  </w:footnote>
  <w:footnote w:id="53">
    <w:p w:rsidR="002D7F58" w:rsidRPr="002B7723" w:rsidP="00FE3E87">
      <w:pPr>
        <w:pStyle w:val="FootnoteText"/>
        <w:rPr>
          <w:rtl/>
        </w:rPr>
      </w:pPr>
      <w:r w:rsidRPr="002B7723">
        <w:rPr>
          <w:rStyle w:val="FootnoteReference0"/>
          <w:vertAlign w:val="baseline"/>
        </w:rPr>
        <w:footnoteRef/>
      </w:r>
      <w:r w:rsidRPr="002B7723">
        <w:rPr>
          <w:rtl/>
        </w:rPr>
        <w:t xml:space="preserve"> </w:t>
      </w:r>
      <w:r w:rsidRPr="002B7723">
        <w:rPr>
          <w:rFonts w:hint="cs"/>
          <w:rtl/>
        </w:rPr>
        <w:tab/>
        <w:t>ראו בג"</w:t>
      </w:r>
      <w:r>
        <w:rPr>
          <w:rFonts w:hint="cs"/>
          <w:rtl/>
        </w:rPr>
        <w:t>ץ</w:t>
      </w:r>
      <w:r w:rsidRPr="002B7723">
        <w:rPr>
          <w:rFonts w:hint="cs"/>
          <w:rtl/>
        </w:rPr>
        <w:t xml:space="preserve"> 7/14 </w:t>
      </w:r>
      <w:r w:rsidRPr="002B7723">
        <w:rPr>
          <w:rFonts w:hint="cs"/>
          <w:b/>
          <w:bCs/>
          <w:rtl/>
        </w:rPr>
        <w:t>ארנברג</w:t>
      </w:r>
      <w:r w:rsidRPr="002B7723">
        <w:rPr>
          <w:b/>
          <w:bCs/>
          <w:rtl/>
        </w:rPr>
        <w:t xml:space="preserve"> (א.נ </w:t>
      </w:r>
      <w:r w:rsidRPr="002B7723">
        <w:rPr>
          <w:rFonts w:hint="cs"/>
          <w:b/>
          <w:bCs/>
          <w:rtl/>
        </w:rPr>
        <w:t>רהיטים</w:t>
      </w:r>
      <w:r w:rsidRPr="002B7723">
        <w:rPr>
          <w:b/>
          <w:bCs/>
          <w:rtl/>
        </w:rPr>
        <w:t xml:space="preserve">) </w:t>
      </w:r>
      <w:r w:rsidRPr="002B7723">
        <w:rPr>
          <w:rFonts w:hint="cs"/>
          <w:b/>
          <w:bCs/>
          <w:rtl/>
        </w:rPr>
        <w:t>נ</w:t>
      </w:r>
      <w:r w:rsidRPr="002B7723">
        <w:rPr>
          <w:b/>
          <w:bCs/>
          <w:rtl/>
        </w:rPr>
        <w:t xml:space="preserve">' </w:t>
      </w:r>
      <w:r w:rsidRPr="002B7723">
        <w:rPr>
          <w:rFonts w:hint="cs"/>
          <w:b/>
          <w:bCs/>
          <w:rtl/>
        </w:rPr>
        <w:t>שר</w:t>
      </w:r>
      <w:r w:rsidRPr="002B7723">
        <w:rPr>
          <w:b/>
          <w:bCs/>
          <w:rtl/>
        </w:rPr>
        <w:t xml:space="preserve"> </w:t>
      </w:r>
      <w:r w:rsidRPr="002B7723">
        <w:rPr>
          <w:rFonts w:hint="cs"/>
          <w:b/>
          <w:bCs/>
          <w:rtl/>
        </w:rPr>
        <w:t>הכלכלה</w:t>
      </w:r>
      <w:r w:rsidRPr="002B7723">
        <w:rPr>
          <w:b/>
          <w:bCs/>
          <w:rtl/>
        </w:rPr>
        <w:t xml:space="preserve"> </w:t>
      </w:r>
      <w:r w:rsidRPr="002B7723">
        <w:rPr>
          <w:rFonts w:hint="cs"/>
          <w:b/>
          <w:bCs/>
          <w:rtl/>
        </w:rPr>
        <w:t>ומכון</w:t>
      </w:r>
      <w:r w:rsidRPr="002B7723">
        <w:rPr>
          <w:b/>
          <w:bCs/>
          <w:rtl/>
        </w:rPr>
        <w:t xml:space="preserve"> </w:t>
      </w:r>
      <w:r w:rsidRPr="002B7723">
        <w:rPr>
          <w:rFonts w:hint="cs"/>
          <w:b/>
          <w:bCs/>
          <w:rtl/>
        </w:rPr>
        <w:t>התקנים</w:t>
      </w:r>
      <w:r w:rsidRPr="002B7723">
        <w:rPr>
          <w:rFonts w:hint="cs"/>
          <w:rtl/>
        </w:rPr>
        <w:t xml:space="preserve">. משווק מזרנים הגיש עתירה דחופה למתן צווים על תנאי וצו ביניים לביטול </w:t>
      </w:r>
      <w:r w:rsidRPr="002B7723">
        <w:rPr>
          <w:rFonts w:hint="cs"/>
          <w:rtl/>
        </w:rPr>
        <w:t>האכרזה</w:t>
      </w:r>
      <w:r w:rsidRPr="002B7723">
        <w:rPr>
          <w:rFonts w:hint="cs"/>
          <w:rtl/>
        </w:rPr>
        <w:t xml:space="preserve"> על תקן 5418 כתקן ישראלי רשמי. </w:t>
      </w:r>
    </w:p>
  </w:footnote>
  <w:footnote w:id="54">
    <w:p w:rsidR="002D7F58" w:rsidRPr="002B7723" w:rsidP="005A6D97">
      <w:pPr>
        <w:pStyle w:val="FootnoteText"/>
        <w:rPr>
          <w:rtl/>
        </w:rPr>
      </w:pPr>
      <w:r w:rsidRPr="002B7723">
        <w:rPr>
          <w:rStyle w:val="FootnoteReference0"/>
          <w:vertAlign w:val="baseline"/>
        </w:rPr>
        <w:footnoteRef/>
      </w:r>
      <w:r w:rsidRPr="002B7723">
        <w:rPr>
          <w:rtl/>
        </w:rPr>
        <w:t xml:space="preserve"> </w:t>
      </w:r>
      <w:r w:rsidRPr="002B7723">
        <w:rPr>
          <w:rFonts w:hint="cs"/>
          <w:rtl/>
        </w:rPr>
        <w:tab/>
        <w:t>חוק התכנית הכלכלית (תיקוני חקיקה ליישום המדיניות הכלכלית לשנות התקציב 2017 ו-2018), התשע"ז-2016.</w:t>
      </w:r>
    </w:p>
  </w:footnote>
  <w:footnote w:id="55">
    <w:p w:rsidR="002D7F58" w:rsidRPr="002B7723" w:rsidP="006E45B0">
      <w:pPr>
        <w:pStyle w:val="FootnoteText"/>
        <w:rPr>
          <w:rtl/>
        </w:rPr>
      </w:pPr>
      <w:r w:rsidRPr="002B7723">
        <w:rPr>
          <w:rStyle w:val="FootnoteReference0"/>
          <w:vertAlign w:val="baseline"/>
        </w:rPr>
        <w:footnoteRef/>
      </w:r>
      <w:r w:rsidRPr="002B7723">
        <w:rPr>
          <w:rtl/>
        </w:rPr>
        <w:t xml:space="preserve"> </w:t>
      </w:r>
      <w:r w:rsidRPr="002B7723">
        <w:rPr>
          <w:rtl/>
        </w:rPr>
        <w:tab/>
        <w:t>חוק התקנים (תיקון מס' 10), התשע"ד-2013, ס"ח 4; חוק התכנית הכלכלית (תיקוני חקיקה ליישום המדיניות הכלכלית לשנות התקציב 2017 ו-2018), התשע"ז-2016, ס"ח 49, 178.</w:t>
      </w:r>
    </w:p>
  </w:footnote>
  <w:footnote w:id="56">
    <w:p w:rsidR="002D7F58" w:rsidRPr="002B7723" w:rsidP="006E45B0">
      <w:pPr>
        <w:pStyle w:val="FootnoteText"/>
      </w:pPr>
      <w:r w:rsidRPr="002B7723">
        <w:rPr>
          <w:rStyle w:val="FootnoteReference0"/>
          <w:vertAlign w:val="baseline"/>
        </w:rPr>
        <w:footnoteRef/>
      </w:r>
      <w:r w:rsidRPr="002B7723">
        <w:rPr>
          <w:rtl/>
        </w:rPr>
        <w:t xml:space="preserve"> </w:t>
      </w:r>
      <w:r w:rsidRPr="002B7723">
        <w:rPr>
          <w:rFonts w:hint="cs"/>
          <w:rtl/>
        </w:rPr>
        <w:tab/>
      </w:r>
      <w:r w:rsidRPr="002B7723">
        <w:rPr>
          <w:rtl/>
        </w:rPr>
        <w:t>חוק התקנים קובע כי המכון וכל מי שאושר לעניין זה בכתב על ידי הממונה (להלן - מעבדה מאושרת) רשאים לבדוק את מידת התאמתו של מ</w:t>
      </w:r>
      <w:r w:rsidRPr="002B7723">
        <w:rPr>
          <w:rFonts w:hint="cs"/>
          <w:rtl/>
        </w:rPr>
        <w:t>וצר</w:t>
      </w:r>
      <w:r w:rsidRPr="002B7723">
        <w:rPr>
          <w:rtl/>
        </w:rPr>
        <w:t xml:space="preserve"> לתקן, או לתקן רשמי, ולתת תעודת בדיקה על כך.</w:t>
      </w:r>
    </w:p>
  </w:footnote>
  <w:footnote w:id="57">
    <w:p w:rsidR="002D7F58" w:rsidRPr="002B7723" w:rsidP="00AF25DC">
      <w:pPr>
        <w:pStyle w:val="FootnoteText"/>
        <w:rPr>
          <w:rtl/>
        </w:rPr>
      </w:pPr>
      <w:r w:rsidRPr="002B7723">
        <w:rPr>
          <w:rStyle w:val="FootnoteReference0"/>
          <w:vertAlign w:val="baseline"/>
        </w:rPr>
        <w:footnoteRef/>
      </w:r>
      <w:r w:rsidRPr="002B7723">
        <w:rPr>
          <w:rtl/>
        </w:rPr>
        <w:t xml:space="preserve"> </w:t>
      </w:r>
      <w:r w:rsidRPr="002B7723">
        <w:rPr>
          <w:rFonts w:hint="cs"/>
          <w:rtl/>
        </w:rPr>
        <w:tab/>
        <w:t xml:space="preserve">תיקון 12 לחוק התקנים, שנכנס לתוקף בינואר 2017, קבע כי </w:t>
      </w:r>
      <w:r w:rsidRPr="002B7723">
        <w:rPr>
          <w:sz w:val="24"/>
          <w:rtl/>
        </w:rPr>
        <w:t xml:space="preserve">הממונה </w:t>
      </w:r>
      <w:r w:rsidRPr="002B7723">
        <w:rPr>
          <w:rFonts w:hint="cs"/>
          <w:sz w:val="24"/>
          <w:rtl/>
        </w:rPr>
        <w:t xml:space="preserve">על התקינה </w:t>
      </w:r>
      <w:r w:rsidRPr="002B7723">
        <w:rPr>
          <w:sz w:val="24"/>
          <w:rtl/>
        </w:rPr>
        <w:t xml:space="preserve">יפנה אל </w:t>
      </w:r>
      <w:r>
        <w:rPr>
          <w:rFonts w:hint="cs"/>
          <w:sz w:val="24"/>
          <w:rtl/>
        </w:rPr>
        <w:t>מנכ"ל</w:t>
      </w:r>
      <w:r w:rsidRPr="002B7723">
        <w:rPr>
          <w:sz w:val="24"/>
          <w:rtl/>
        </w:rPr>
        <w:t xml:space="preserve"> המשרד שבראשו עומד השר הממונה, </w:t>
      </w:r>
      <w:r>
        <w:rPr>
          <w:rFonts w:hint="cs"/>
          <w:sz w:val="24"/>
          <w:rtl/>
        </w:rPr>
        <w:t>והוא יודיע מה</w:t>
      </w:r>
      <w:r w:rsidRPr="002B7723">
        <w:rPr>
          <w:sz w:val="24"/>
          <w:rtl/>
        </w:rPr>
        <w:t xml:space="preserve"> עמדת</w:t>
      </w:r>
      <w:r w:rsidRPr="002B7723">
        <w:rPr>
          <w:rFonts w:hint="cs"/>
          <w:sz w:val="24"/>
          <w:rtl/>
        </w:rPr>
        <w:t>ו</w:t>
      </w:r>
      <w:r w:rsidRPr="002B7723">
        <w:rPr>
          <w:sz w:val="24"/>
          <w:rtl/>
        </w:rPr>
        <w:t xml:space="preserve"> </w:t>
      </w:r>
      <w:r w:rsidRPr="002B7723">
        <w:rPr>
          <w:rFonts w:hint="cs"/>
          <w:sz w:val="24"/>
          <w:rtl/>
        </w:rPr>
        <w:t>בתוך זמן נקוב</w:t>
      </w:r>
      <w:r w:rsidRPr="002B7723">
        <w:rPr>
          <w:rFonts w:hint="cs"/>
          <w:rtl/>
        </w:rPr>
        <w:t>.</w:t>
      </w:r>
      <w:r w:rsidRPr="002B7723">
        <w:rPr>
          <w:rtl/>
        </w:rPr>
        <w:t xml:space="preserve"> פנה הממונה כאמור ולא התקבלה עמדת השר הממונה </w:t>
      </w:r>
      <w:r>
        <w:rPr>
          <w:rFonts w:hint="cs"/>
          <w:rtl/>
        </w:rPr>
        <w:t xml:space="preserve">בתוך </w:t>
      </w:r>
      <w:r w:rsidRPr="002B7723">
        <w:rPr>
          <w:rtl/>
        </w:rPr>
        <w:t xml:space="preserve">90 ימים מיום פניית הממונה, יראו את השר הממונה כמי שהודיע על התנגדותו לעדכון, ואולם שר הכלכלה רשאי להביא את המחלוקת להכרעת הממשלה; ראה השר הממונה כי הנושא מחייב בירור נוסף, יודיע לשר </w:t>
      </w:r>
      <w:r>
        <w:rPr>
          <w:rFonts w:hint="cs"/>
          <w:rtl/>
        </w:rPr>
        <w:t xml:space="preserve">הכלכלה </w:t>
      </w:r>
      <w:r w:rsidRPr="002B7723">
        <w:rPr>
          <w:rtl/>
        </w:rPr>
        <w:t xml:space="preserve">ולממונה </w:t>
      </w:r>
      <w:r>
        <w:rPr>
          <w:rFonts w:hint="cs"/>
          <w:rtl/>
        </w:rPr>
        <w:t xml:space="preserve">על התקינה </w:t>
      </w:r>
      <w:r w:rsidRPr="002B7723">
        <w:rPr>
          <w:rtl/>
        </w:rPr>
        <w:t>כי נדרשת לו תקופה נוספת של 90 ימים לשם גיבוש עמדתו; הודיע השר הממונה כאמור, יחולו הוראות סעיף זה עם תום 180 ימים מן המועדים הנקובים.</w:t>
      </w:r>
    </w:p>
  </w:footnote>
  <w:footnote w:id="58">
    <w:p w:rsidR="002D7F58" w:rsidRPr="002B7723" w:rsidP="00E915C9">
      <w:pPr>
        <w:pStyle w:val="FootnoteText"/>
        <w:rPr>
          <w:rtl/>
        </w:rPr>
      </w:pPr>
      <w:r w:rsidRPr="002B7723">
        <w:rPr>
          <w:rStyle w:val="FootnoteReference0"/>
          <w:vertAlign w:val="baseline"/>
        </w:rPr>
        <w:footnoteRef/>
      </w:r>
      <w:r w:rsidRPr="002B7723">
        <w:rPr>
          <w:rtl/>
        </w:rPr>
        <w:t xml:space="preserve"> </w:t>
      </w:r>
      <w:r w:rsidRPr="002B7723">
        <w:rPr>
          <w:rtl/>
        </w:rPr>
        <w:tab/>
      </w:r>
      <w:r w:rsidRPr="002B7723">
        <w:rPr>
          <w:rStyle w:val="default"/>
          <w:rFonts w:ascii="Tahoma" w:hAnsi="Tahoma" w:eastAsiaTheme="majorEastAsia"/>
          <w:sz w:val="14"/>
          <w:rtl/>
        </w:rPr>
        <w:t xml:space="preserve">בינואר 2017 שונה חוק התקנים </w:t>
      </w:r>
      <w:r>
        <w:rPr>
          <w:rStyle w:val="default"/>
          <w:rFonts w:ascii="Tahoma" w:hAnsi="Tahoma" w:eastAsiaTheme="majorEastAsia" w:hint="cs"/>
          <w:sz w:val="14"/>
          <w:rtl/>
        </w:rPr>
        <w:t>ונקבע בו</w:t>
      </w:r>
      <w:r w:rsidRPr="002B7723">
        <w:rPr>
          <w:rStyle w:val="default"/>
          <w:rFonts w:ascii="Tahoma" w:hAnsi="Tahoma" w:eastAsiaTheme="majorEastAsia"/>
          <w:sz w:val="14"/>
          <w:rtl/>
        </w:rPr>
        <w:t xml:space="preserve"> ש</w:t>
      </w:r>
      <w:r w:rsidRPr="002B7723">
        <w:rPr>
          <w:rtl/>
        </w:rPr>
        <w:t>לא יכריז השר על תקן המתבסס על תקן בין-לאומי כתקן רשמי, אם הוא כולל שינוי מהתקן הבין-לאומי, למעט שינוי לאומי מתחייב, אלא אם כן הסכימו ראש הממשלה ושר האוצר להכללת השינוי הלאומי בתקן הרשמי.</w:t>
      </w:r>
    </w:p>
  </w:footnote>
  <w:footnote w:id="59">
    <w:p w:rsidR="002D7F58" w:rsidRPr="00B75502" w:rsidP="00B75502">
      <w:pPr>
        <w:pStyle w:val="FootnoteText"/>
      </w:pPr>
      <w:r w:rsidRPr="00B75502">
        <w:rPr>
          <w:rStyle w:val="FootnoteReference0"/>
          <w:vertAlign w:val="baseline"/>
        </w:rPr>
        <w:footnoteRef/>
      </w:r>
      <w:r w:rsidRPr="00B75502">
        <w:rPr>
          <w:rtl/>
        </w:rPr>
        <w:t xml:space="preserve"> </w:t>
      </w:r>
      <w:r w:rsidRPr="00B75502">
        <w:rPr>
          <w:rFonts w:hint="cs"/>
          <w:rtl/>
        </w:rPr>
        <w:tab/>
        <w:t xml:space="preserve">ראו את הפרק "הליך התקינה במשרד הכלכלה". </w:t>
      </w:r>
    </w:p>
  </w:footnote>
  <w:footnote w:id="60">
    <w:p w:rsidR="002D7F58" w:rsidRPr="002B7723" w:rsidP="006E45B0">
      <w:pPr>
        <w:pStyle w:val="FootnoteText"/>
      </w:pPr>
      <w:r w:rsidRPr="002B7723">
        <w:rPr>
          <w:rStyle w:val="FootnoteReference0"/>
          <w:vertAlign w:val="baseline"/>
        </w:rPr>
        <w:footnoteRef/>
      </w:r>
      <w:r w:rsidRPr="002B7723">
        <w:rPr>
          <w:rtl/>
        </w:rPr>
        <w:t xml:space="preserve"> </w:t>
      </w:r>
      <w:r w:rsidRPr="002B7723">
        <w:rPr>
          <w:rFonts w:hint="cs"/>
          <w:rtl/>
        </w:rPr>
        <w:tab/>
      </w:r>
      <w:r w:rsidRPr="002B7723">
        <w:rPr>
          <w:rtl/>
        </w:rPr>
        <w:t>ראו כללי התקנים (עיבוד תקנים ישראליים), התשנ"א-1991, ונ</w:t>
      </w:r>
      <w:r>
        <w:rPr>
          <w:rFonts w:hint="cs"/>
          <w:rtl/>
        </w:rPr>
        <w:t>ו</w:t>
      </w:r>
      <w:r w:rsidRPr="002B7723">
        <w:rPr>
          <w:rtl/>
        </w:rPr>
        <w:t>הלי מכון התקנים.</w:t>
      </w:r>
    </w:p>
  </w:footnote>
  <w:footnote w:id="61">
    <w:p w:rsidR="002D7F58" w:rsidRPr="002B7723" w:rsidP="006E45B0">
      <w:pPr>
        <w:pStyle w:val="FootnoteText"/>
        <w:rPr>
          <w:rtl/>
        </w:rPr>
      </w:pPr>
      <w:r w:rsidRPr="002B7723">
        <w:rPr>
          <w:rStyle w:val="FootnoteReference0"/>
          <w:vertAlign w:val="baseline"/>
        </w:rPr>
        <w:footnoteRef/>
      </w:r>
      <w:r w:rsidRPr="002B7723">
        <w:rPr>
          <w:rtl/>
        </w:rPr>
        <w:t xml:space="preserve"> </w:t>
      </w:r>
      <w:r w:rsidRPr="002B7723">
        <w:rPr>
          <w:rtl/>
        </w:rPr>
        <w:tab/>
      </w:r>
      <w:r w:rsidRPr="002B7723">
        <w:rPr>
          <w:rFonts w:hint="cs"/>
          <w:rtl/>
        </w:rPr>
        <w:t>החלטותיה של ועדת התקינה משפיעות על המוצרים המיוצרים בישראל ומיובאים אליה. ועל בדיקות המעבדה שייעשו למוצרים.</w:t>
      </w:r>
    </w:p>
  </w:footnote>
  <w:footnote w:id="62">
    <w:p w:rsidR="002D7F58" w:rsidRPr="002B7723" w:rsidP="004170AC">
      <w:pPr>
        <w:pStyle w:val="FootnoteText"/>
        <w:rPr>
          <w:rtl/>
        </w:rPr>
      </w:pPr>
      <w:r w:rsidRPr="002B7723">
        <w:rPr>
          <w:rStyle w:val="FootnoteReference0"/>
          <w:vertAlign w:val="baseline"/>
        </w:rPr>
        <w:footnoteRef/>
      </w:r>
      <w:r w:rsidRPr="002B7723">
        <w:rPr>
          <w:rtl/>
        </w:rPr>
        <w:t xml:space="preserve"> </w:t>
      </w:r>
      <w:r w:rsidRPr="002B7723">
        <w:rPr>
          <w:rFonts w:hint="cs"/>
          <w:rtl/>
        </w:rPr>
        <w:tab/>
      </w:r>
      <w:r w:rsidRPr="002B7723">
        <w:rPr>
          <w:rFonts w:hint="cs"/>
          <w:rtl/>
        </w:rPr>
        <w:t>רוויזיה</w:t>
      </w:r>
      <w:r w:rsidRPr="002B7723">
        <w:rPr>
          <w:rFonts w:hint="cs"/>
          <w:rtl/>
        </w:rPr>
        <w:t xml:space="preserve"> לתקן - בחינה של כל סעיפי </w:t>
      </w:r>
      <w:r>
        <w:rPr>
          <w:rFonts w:hint="cs"/>
          <w:rtl/>
        </w:rPr>
        <w:t>ה</w:t>
      </w:r>
      <w:r w:rsidRPr="002B7723">
        <w:rPr>
          <w:rFonts w:hint="cs"/>
          <w:rtl/>
        </w:rPr>
        <w:t xml:space="preserve">תקן או </w:t>
      </w:r>
      <w:r>
        <w:rPr>
          <w:rFonts w:hint="cs"/>
          <w:rtl/>
        </w:rPr>
        <w:t xml:space="preserve">של </w:t>
      </w:r>
      <w:r w:rsidRPr="002B7723">
        <w:rPr>
          <w:rFonts w:hint="cs"/>
          <w:rtl/>
        </w:rPr>
        <w:t>סעיפים רבים</w:t>
      </w:r>
      <w:r>
        <w:rPr>
          <w:rFonts w:hint="cs"/>
          <w:rtl/>
        </w:rPr>
        <w:t>,</w:t>
      </w:r>
      <w:r w:rsidRPr="002B7723">
        <w:rPr>
          <w:rFonts w:hint="cs"/>
          <w:rtl/>
        </w:rPr>
        <w:t xml:space="preserve"> העשויה להביא לידי שינוי נרחב בנוסח התקן.</w:t>
      </w:r>
    </w:p>
  </w:footnote>
  <w:footnote w:id="63">
    <w:p w:rsidR="002D7F58" w:rsidRPr="002B7723" w:rsidP="00CC35BE">
      <w:pPr>
        <w:pStyle w:val="FootnoteText"/>
      </w:pPr>
      <w:r w:rsidRPr="002B7723">
        <w:rPr>
          <w:rStyle w:val="FootnoteReference0"/>
          <w:vertAlign w:val="baseline"/>
        </w:rPr>
        <w:footnoteRef/>
      </w:r>
      <w:r w:rsidRPr="002B7723">
        <w:rPr>
          <w:rtl/>
        </w:rPr>
        <w:t xml:space="preserve"> </w:t>
      </w:r>
      <w:r w:rsidRPr="002B7723">
        <w:rPr>
          <w:rFonts w:hint="cs"/>
          <w:rtl/>
        </w:rPr>
        <w:tab/>
      </w:r>
      <w:r w:rsidRPr="002B7723">
        <w:rPr>
          <w:rtl/>
        </w:rPr>
        <w:t>חוק הרשות הלאומית להסמכת מעבדות, התשנ"ז-1997 (להלן - החוק</w:t>
      </w:r>
      <w:r w:rsidRPr="002B7723">
        <w:rPr>
          <w:rFonts w:hint="cs"/>
          <w:rtl/>
        </w:rPr>
        <w:t>),</w:t>
      </w:r>
      <w:r w:rsidRPr="002B7723">
        <w:rPr>
          <w:rtl/>
        </w:rPr>
        <w:t xml:space="preserve"> קובע את התפקידים והסמכויות של הרשות, ואלה העיקריים שבהם: לקבוע, באישור השר, תחומים וסוגי בדיקות שהמעבדות יוסמכו להם, לקבוע דרישות בדבר השכלה והכשרה מקצועית של עובדים ומנהלים המועסקים במעבדות המבקשות לקבל הסמכה ו</w:t>
      </w:r>
      <w:r>
        <w:rPr>
          <w:rFonts w:hint="cs"/>
          <w:rtl/>
        </w:rPr>
        <w:t xml:space="preserve">בדבר </w:t>
      </w:r>
      <w:r w:rsidRPr="002B7723">
        <w:rPr>
          <w:rtl/>
        </w:rPr>
        <w:t>סוג הציוד הדרוש לביצוע הבדיקות; לקבוע דרישות שעל מעבדה לעמוד בהן כדי לקבל הסמכה בכל תחום, ולהסמיך מעבדות שעומדות בדרישות; לשמש נציג</w:t>
      </w:r>
      <w:r>
        <w:rPr>
          <w:rFonts w:hint="cs"/>
          <w:rtl/>
        </w:rPr>
        <w:t>ת</w:t>
      </w:r>
      <w:r w:rsidRPr="002B7723">
        <w:rPr>
          <w:rtl/>
        </w:rPr>
        <w:t xml:space="preserve">ה </w:t>
      </w:r>
      <w:r>
        <w:rPr>
          <w:rFonts w:hint="cs"/>
          <w:rtl/>
        </w:rPr>
        <w:t>ה</w:t>
      </w:r>
      <w:r w:rsidRPr="002B7723">
        <w:rPr>
          <w:rtl/>
        </w:rPr>
        <w:t>בלעדית של המדינה בכל הקשור להכרה הדדית ברשויות הסמכה של מדינות אחרות או של ארגונים בין-לאומיים; לבטל הסמכה של מעבדה, אם לאחר שניתנה לה אפשרות להשמיע את טענותיה נמצא שאינה עומדת בדרישות למתן ההסמכה; ליזום כל פעולה הכרוכה או קשורה בהסמכה של מעבדות, לרבות פעולות הדרכה, פרסום והסברה.</w:t>
      </w:r>
    </w:p>
  </w:footnote>
  <w:footnote w:id="64">
    <w:p w:rsidR="002D7F58" w:rsidRPr="002B7723" w:rsidP="00CC35BE">
      <w:pPr>
        <w:pStyle w:val="FootnoteText"/>
      </w:pPr>
      <w:r w:rsidRPr="002B7723">
        <w:rPr>
          <w:rStyle w:val="FootnoteReference0"/>
          <w:vertAlign w:val="baseline"/>
        </w:rPr>
        <w:footnoteRef/>
      </w:r>
      <w:r w:rsidRPr="002B7723">
        <w:rPr>
          <w:rtl/>
        </w:rPr>
        <w:t xml:space="preserve"> </w:t>
      </w:r>
      <w:r w:rsidRPr="002B7723">
        <w:rPr>
          <w:rFonts w:hint="cs"/>
          <w:rtl/>
        </w:rPr>
        <w:tab/>
      </w:r>
      <w:r w:rsidRPr="002B7723">
        <w:rPr>
          <w:rtl/>
        </w:rPr>
        <w:t>לחלקן ניסיון רב</w:t>
      </w:r>
      <w:r>
        <w:rPr>
          <w:rFonts w:hint="cs"/>
          <w:rtl/>
        </w:rPr>
        <w:t xml:space="preserve"> </w:t>
      </w:r>
      <w:r w:rsidRPr="002B7723">
        <w:rPr>
          <w:rtl/>
        </w:rPr>
        <w:t>שנים ומוניטין בבדיקת התאמת טובין לתקנים בין-לאומיים. סעיף 12 לחוק התקנים קובע כי "המכון וכל מי שאושר לעניין זה בכתב על ידי הממונה (להלן - מעבדה מאושרת) רשאים לבדוק את מידת התאמתו של מצרך לתקן, או לתקן רשמי ולתת תעודת בדיקה על כך". בישראל קיימות כמה מעבדות שקיבלו מהממונה על התקינה אישור לפי סעיף 12 לחוק, והן במעמד של "מעבדה מאושרת".</w:t>
      </w:r>
    </w:p>
  </w:footnote>
  <w:footnote w:id="65">
    <w:p w:rsidR="002D7F58" w:rsidRPr="002B7723" w:rsidP="00CC35BE">
      <w:pPr>
        <w:pStyle w:val="FootnoteText"/>
        <w:rPr>
          <w:rtl/>
        </w:rPr>
      </w:pPr>
      <w:r w:rsidRPr="002B7723">
        <w:rPr>
          <w:rStyle w:val="FootnoteReference0"/>
          <w:vertAlign w:val="baseline"/>
        </w:rPr>
        <w:footnoteRef/>
      </w:r>
      <w:r w:rsidRPr="002B7723">
        <w:rPr>
          <w:rtl/>
        </w:rPr>
        <w:t xml:space="preserve"> </w:t>
      </w:r>
      <w:r w:rsidRPr="002B7723">
        <w:rPr>
          <w:rFonts w:hint="cs"/>
          <w:rtl/>
        </w:rPr>
        <w:tab/>
        <w:t xml:space="preserve">עוד 18 מקומות </w:t>
      </w:r>
      <w:r>
        <w:rPr>
          <w:rFonts w:hint="cs"/>
          <w:rtl/>
        </w:rPr>
        <w:t>הוקצו לנציגי</w:t>
      </w:r>
      <w:r w:rsidRPr="002B7723">
        <w:rPr>
          <w:rFonts w:hint="cs"/>
          <w:rtl/>
        </w:rPr>
        <w:t xml:space="preserve"> מעבדות של משרד הבריאות</w:t>
      </w:r>
      <w:r w:rsidRPr="00CC35BE">
        <w:rPr>
          <w:rFonts w:hint="cs"/>
          <w:rtl/>
        </w:rPr>
        <w:t xml:space="preserve"> </w:t>
      </w:r>
      <w:r w:rsidRPr="002B7723">
        <w:rPr>
          <w:rFonts w:hint="cs"/>
          <w:rtl/>
        </w:rPr>
        <w:t>בוועדות לתקני מזון. המכון אינו פעיל בתחום בדיקות מזון.</w:t>
      </w:r>
    </w:p>
  </w:footnote>
  <w:footnote w:id="66">
    <w:p w:rsidR="002D7F58" w:rsidRPr="002B7723" w:rsidP="00CC35BE">
      <w:pPr>
        <w:pStyle w:val="FootnoteText"/>
        <w:rPr>
          <w:rtl/>
        </w:rPr>
      </w:pPr>
      <w:r w:rsidRPr="002B7723">
        <w:rPr>
          <w:rStyle w:val="FootnoteReference0"/>
          <w:vertAlign w:val="baseline"/>
        </w:rPr>
        <w:footnoteRef/>
      </w:r>
      <w:r w:rsidRPr="002B7723">
        <w:rPr>
          <w:rtl/>
        </w:rPr>
        <w:t xml:space="preserve"> </w:t>
      </w:r>
      <w:r w:rsidRPr="002B7723">
        <w:rPr>
          <w:rtl/>
        </w:rPr>
        <w:tab/>
      </w:r>
      <w:r>
        <w:rPr>
          <w:rFonts w:hint="cs"/>
          <w:rtl/>
        </w:rPr>
        <w:t xml:space="preserve">מלבד </w:t>
      </w:r>
      <w:r w:rsidRPr="002B7723">
        <w:rPr>
          <w:rFonts w:hint="cs"/>
          <w:rtl/>
        </w:rPr>
        <w:t>שתי מעבדות אלה התיר מכון התקנים למעבדות שאינן מעבדות המכון להשתתף ב-12 ועדות בלבד, אך אלה הן מעבדות ממסדיות של גופים ממשלתיים.</w:t>
      </w:r>
    </w:p>
  </w:footnote>
  <w:footnote w:id="67">
    <w:p w:rsidR="002D7F58" w:rsidRPr="002B7723" w:rsidP="006E45B0">
      <w:pPr>
        <w:pStyle w:val="FootnoteText"/>
        <w:rPr>
          <w:rtl/>
        </w:rPr>
      </w:pPr>
      <w:r w:rsidRPr="002B7723">
        <w:rPr>
          <w:rStyle w:val="FootnoteReference0"/>
          <w:vertAlign w:val="baseline"/>
        </w:rPr>
        <w:footnoteRef/>
      </w:r>
      <w:r w:rsidRPr="002B7723">
        <w:rPr>
          <w:rtl/>
        </w:rPr>
        <w:t xml:space="preserve"> </w:t>
      </w:r>
      <w:r w:rsidRPr="002B7723">
        <w:rPr>
          <w:rFonts w:hint="cs"/>
          <w:rtl/>
        </w:rPr>
        <w:tab/>
      </w:r>
      <w:r w:rsidRPr="002B7723">
        <w:rPr>
          <w:rtl/>
        </w:rPr>
        <w:t>מלבד מקרה אחד</w:t>
      </w:r>
      <w:r w:rsidRPr="002B7723">
        <w:rPr>
          <w:rFonts w:hint="cs"/>
          <w:rtl/>
        </w:rPr>
        <w:t>, בוועדה טכנית 310 - נפט ומוצריו</w:t>
      </w:r>
      <w:r>
        <w:rPr>
          <w:rFonts w:hint="cs"/>
          <w:rtl/>
        </w:rPr>
        <w:t>,</w:t>
      </w:r>
      <w:r w:rsidRPr="002B7723">
        <w:rPr>
          <w:rFonts w:hint="cs"/>
          <w:rtl/>
        </w:rPr>
        <w:t xml:space="preserve"> שהמכון אינו פעיל בתחומה.</w:t>
      </w:r>
    </w:p>
  </w:footnote>
  <w:footnote w:id="68">
    <w:p w:rsidR="002D7F58" w:rsidRPr="002B7723" w:rsidP="00D45241">
      <w:pPr>
        <w:pStyle w:val="FootnoteText"/>
      </w:pPr>
      <w:r w:rsidRPr="002B7723">
        <w:rPr>
          <w:rStyle w:val="FootnoteReference0"/>
          <w:vertAlign w:val="baseline"/>
        </w:rPr>
        <w:footnoteRef/>
      </w:r>
      <w:r w:rsidRPr="002B7723">
        <w:rPr>
          <w:rtl/>
        </w:rPr>
        <w:t xml:space="preserve"> </w:t>
      </w:r>
      <w:r w:rsidRPr="002B7723">
        <w:rPr>
          <w:rFonts w:hint="cs"/>
          <w:rtl/>
        </w:rPr>
        <w:tab/>
        <w:t xml:space="preserve">בוועדות </w:t>
      </w:r>
      <w:r>
        <w:rPr>
          <w:rFonts w:hint="cs"/>
          <w:rtl/>
        </w:rPr>
        <w:t xml:space="preserve">שבהן </w:t>
      </w:r>
      <w:r w:rsidRPr="002B7723">
        <w:rPr>
          <w:rFonts w:hint="cs"/>
          <w:rtl/>
        </w:rPr>
        <w:t xml:space="preserve">יש שני מקומות לנציגי </w:t>
      </w:r>
      <w:r>
        <w:rPr>
          <w:rFonts w:hint="cs"/>
          <w:rtl/>
        </w:rPr>
        <w:t>ה</w:t>
      </w:r>
      <w:r w:rsidRPr="002B7723">
        <w:rPr>
          <w:rFonts w:hint="cs"/>
          <w:rtl/>
        </w:rPr>
        <w:t>צרכנים לא יהיו הנציגים מאותו ארגון</w:t>
      </w:r>
      <w:r>
        <w:rPr>
          <w:rFonts w:hint="cs"/>
          <w:rtl/>
        </w:rPr>
        <w:t xml:space="preserve"> צרכנים</w:t>
      </w:r>
      <w:r w:rsidRPr="002B7723">
        <w:rPr>
          <w:rFonts w:hint="cs"/>
          <w:rtl/>
        </w:rPr>
        <w:t>.</w:t>
      </w:r>
    </w:p>
  </w:footnote>
  <w:footnote w:id="69">
    <w:p w:rsidR="002D7F58" w:rsidRPr="002B7723" w:rsidP="00D45241">
      <w:pPr>
        <w:pStyle w:val="FootnoteText"/>
        <w:rPr>
          <w:rtl/>
        </w:rPr>
      </w:pPr>
      <w:r w:rsidRPr="002B7723">
        <w:rPr>
          <w:rStyle w:val="FootnoteReference0"/>
          <w:vertAlign w:val="baseline"/>
        </w:rPr>
        <w:footnoteRef/>
      </w:r>
      <w:r w:rsidRPr="002B7723">
        <w:rPr>
          <w:rtl/>
        </w:rPr>
        <w:t xml:space="preserve"> </w:t>
      </w:r>
      <w:r w:rsidRPr="002B7723">
        <w:rPr>
          <w:rtl/>
        </w:rPr>
        <w:tab/>
      </w:r>
      <w:r w:rsidRPr="002B7723">
        <w:rPr>
          <w:rFonts w:hint="cs"/>
          <w:rtl/>
        </w:rPr>
        <w:t>המועצה היא חברה ממשלתית הפועלת בהתאם לחוק המועצה הישראלית לצרכנות, התשס"ח-2008</w:t>
      </w:r>
      <w:r>
        <w:rPr>
          <w:rFonts w:hint="cs"/>
          <w:rtl/>
        </w:rPr>
        <w:t>,</w:t>
      </w:r>
      <w:r w:rsidRPr="002B7723">
        <w:rPr>
          <w:rFonts w:hint="cs"/>
          <w:rtl/>
        </w:rPr>
        <w:t xml:space="preserve"> כדי לפתח תודעה צרכנית ולהגן על זכויות הצרכן. במועצה מועסקים כ-50 עובדים. תקציב המועצה בשנת 2016 היה כ</w:t>
      </w:r>
      <w:r>
        <w:rPr>
          <w:rFonts w:hint="cs"/>
          <w:rtl/>
        </w:rPr>
        <w:t>-10</w:t>
      </w:r>
      <w:r w:rsidRPr="002B7723">
        <w:rPr>
          <w:rFonts w:hint="cs"/>
          <w:rtl/>
        </w:rPr>
        <w:t xml:space="preserve"> מיליון ש"ח.</w:t>
      </w:r>
      <w:r w:rsidRPr="002B7723">
        <w:rPr>
          <w:rtl/>
        </w:rPr>
        <w:t xml:space="preserve"> </w:t>
      </w:r>
    </w:p>
  </w:footnote>
  <w:footnote w:id="70">
    <w:p w:rsidR="002D7F58" w:rsidRPr="002B7723" w:rsidP="00D45241">
      <w:pPr>
        <w:pStyle w:val="FootnoteText"/>
        <w:rPr>
          <w:rtl/>
        </w:rPr>
      </w:pPr>
      <w:r w:rsidRPr="002B7723">
        <w:rPr>
          <w:rStyle w:val="FootnoteReference0"/>
          <w:vertAlign w:val="baseline"/>
        </w:rPr>
        <w:footnoteRef/>
      </w:r>
      <w:r w:rsidRPr="002B7723">
        <w:rPr>
          <w:rtl/>
        </w:rPr>
        <w:t xml:space="preserve"> </w:t>
      </w:r>
      <w:r w:rsidRPr="002B7723">
        <w:rPr>
          <w:rtl/>
        </w:rPr>
        <w:tab/>
      </w:r>
      <w:r w:rsidRPr="002B7723">
        <w:rPr>
          <w:rFonts w:hint="cs"/>
          <w:rtl/>
        </w:rPr>
        <w:t xml:space="preserve">חוק </w:t>
      </w:r>
      <w:r>
        <w:rPr>
          <w:rFonts w:hint="cs"/>
          <w:rtl/>
        </w:rPr>
        <w:t>המועצה הישראלית לצרכנות, התשס"ח</w:t>
      </w:r>
      <w:r w:rsidRPr="002B7723">
        <w:rPr>
          <w:rFonts w:hint="cs"/>
          <w:rtl/>
        </w:rPr>
        <w:t>-2008</w:t>
      </w:r>
      <w:r>
        <w:rPr>
          <w:rFonts w:hint="cs"/>
          <w:rtl/>
        </w:rPr>
        <w:t>, סעיף 2</w:t>
      </w:r>
      <w:r w:rsidRPr="002B7723">
        <w:rPr>
          <w:rFonts w:hint="cs"/>
          <w:rtl/>
        </w:rPr>
        <w:t>(א)(5).</w:t>
      </w:r>
    </w:p>
  </w:footnote>
  <w:footnote w:id="71">
    <w:p w:rsidR="002D7F58" w:rsidRPr="002B7723" w:rsidP="005240CD">
      <w:pPr>
        <w:pStyle w:val="FootnoteText"/>
        <w:rPr>
          <w:rtl/>
        </w:rPr>
      </w:pPr>
      <w:r w:rsidRPr="002B7723">
        <w:rPr>
          <w:rStyle w:val="FootnoteReference0"/>
          <w:vertAlign w:val="baseline"/>
        </w:rPr>
        <w:footnoteRef/>
      </w:r>
      <w:r w:rsidRPr="002B7723">
        <w:rPr>
          <w:rtl/>
        </w:rPr>
        <w:t xml:space="preserve"> </w:t>
      </w:r>
      <w:r w:rsidRPr="002B7723">
        <w:rPr>
          <w:rFonts w:hint="cs"/>
          <w:rtl/>
        </w:rPr>
        <w:tab/>
        <w:t xml:space="preserve">תקני הבטון הם תקנים מחייבים מכוח </w:t>
      </w:r>
      <w:r w:rsidRPr="002B7723">
        <w:rPr>
          <w:rtl/>
        </w:rPr>
        <w:t xml:space="preserve">תקנות התכנון והבניה (בקשה להיתר, תנאיו ואגרות), </w:t>
      </w:r>
      <w:r>
        <w:rPr>
          <w:rFonts w:hint="cs"/>
          <w:rtl/>
        </w:rPr>
        <w:t>ה</w:t>
      </w:r>
      <w:r w:rsidRPr="002B7723">
        <w:rPr>
          <w:rtl/>
        </w:rPr>
        <w:t>תש"ל-1970</w:t>
      </w:r>
      <w:r w:rsidRPr="002B7723">
        <w:rPr>
          <w:rFonts w:hint="cs"/>
          <w:rtl/>
        </w:rPr>
        <w:t>. התקנות קובעות כי אחד התנאים לקבלת היתר בנייה הוא ש</w:t>
      </w:r>
      <w:r w:rsidRPr="002B7723">
        <w:rPr>
          <w:rtl/>
        </w:rPr>
        <w:t>דוגמאות חומרי הבנ</w:t>
      </w:r>
      <w:r>
        <w:rPr>
          <w:rFonts w:hint="cs"/>
          <w:rtl/>
        </w:rPr>
        <w:t>י</w:t>
      </w:r>
      <w:r w:rsidRPr="002B7723">
        <w:rPr>
          <w:rtl/>
        </w:rPr>
        <w:t>יה ומוצרי הבני</w:t>
      </w:r>
      <w:r>
        <w:rPr>
          <w:rFonts w:hint="cs"/>
          <w:rtl/>
        </w:rPr>
        <w:t>י</w:t>
      </w:r>
      <w:r w:rsidRPr="002B7723">
        <w:rPr>
          <w:rtl/>
        </w:rPr>
        <w:t>ה של השלד ייבדקו על ידי מעבדה מאושרת</w:t>
      </w:r>
      <w:r>
        <w:rPr>
          <w:rFonts w:hint="cs"/>
          <w:rtl/>
        </w:rPr>
        <w:t>, והיא</w:t>
      </w:r>
      <w:r w:rsidRPr="002B7723">
        <w:rPr>
          <w:rtl/>
        </w:rPr>
        <w:t xml:space="preserve"> תקבע את איכותם ואם </w:t>
      </w:r>
      <w:r>
        <w:rPr>
          <w:rFonts w:hint="cs"/>
          <w:rtl/>
        </w:rPr>
        <w:t>ה</w:t>
      </w:r>
      <w:r w:rsidRPr="002B7723">
        <w:rPr>
          <w:rtl/>
        </w:rPr>
        <w:t>תקיימו לגביהם דרישות התקנים</w:t>
      </w:r>
      <w:r w:rsidRPr="002B7723">
        <w:rPr>
          <w:rFonts w:hint="cs"/>
          <w:rtl/>
        </w:rPr>
        <w:t xml:space="preserve">: </w:t>
      </w:r>
      <w:r w:rsidRPr="002B7723">
        <w:rPr>
          <w:rtl/>
        </w:rPr>
        <w:t>בשלד עשוי בטון מזוין - התאמת הבטון ומרכיביו לדרישות ת"י 466 ולדרישות ת"י 118</w:t>
      </w:r>
      <w:r w:rsidRPr="002B7723">
        <w:rPr>
          <w:rFonts w:hint="cs"/>
          <w:rtl/>
        </w:rPr>
        <w:t>.</w:t>
      </w:r>
    </w:p>
  </w:footnote>
  <w:footnote w:id="72">
    <w:p w:rsidR="002D7F58" w:rsidRPr="002B7723" w:rsidP="00693D30">
      <w:pPr>
        <w:pStyle w:val="FootnoteText"/>
        <w:rPr>
          <w:rtl/>
        </w:rPr>
      </w:pPr>
      <w:r w:rsidRPr="002B7723">
        <w:rPr>
          <w:rStyle w:val="FootnoteReference0"/>
          <w:vertAlign w:val="baseline"/>
        </w:rPr>
        <w:footnoteRef/>
      </w:r>
      <w:r w:rsidRPr="002B7723">
        <w:rPr>
          <w:rtl/>
        </w:rPr>
        <w:t xml:space="preserve"> </w:t>
      </w:r>
      <w:r w:rsidRPr="002B7723">
        <w:rPr>
          <w:rtl/>
        </w:rPr>
        <w:tab/>
        <w:t xml:space="preserve">צמנט - אבקת חומר מליטה הידרולי המתקשה לאחר הוספת מים. משמש חומר המליטה העיקרי בענף הבנייה ומשמש גם לייצור מוצרי בנייה שונים (צינורות, בלוקים ועוד). אבקת הצמנט מבוססת על טחינה דקה של </w:t>
      </w:r>
      <w:r w:rsidRPr="002B7723">
        <w:rPr>
          <w:rtl/>
        </w:rPr>
        <w:t>קלינקר</w:t>
      </w:r>
      <w:r w:rsidRPr="002B7723">
        <w:rPr>
          <w:rtl/>
        </w:rPr>
        <w:t xml:space="preserve"> (ראו להלן) עם גבס, חומרים </w:t>
      </w:r>
      <w:r w:rsidRPr="002B7723">
        <w:rPr>
          <w:rtl/>
        </w:rPr>
        <w:t>פוצולניים</w:t>
      </w:r>
      <w:r w:rsidRPr="002B7723">
        <w:rPr>
          <w:rtl/>
        </w:rPr>
        <w:t xml:space="preserve"> (כגון אפר פחם) ותוספים שונים.</w:t>
      </w:r>
    </w:p>
    <w:p w:rsidR="002D7F58" w:rsidRPr="002B7723" w:rsidP="002B7723">
      <w:pPr>
        <w:pStyle w:val="FootnoteText"/>
        <w:rPr>
          <w:rtl/>
        </w:rPr>
      </w:pPr>
      <w:r w:rsidRPr="002B7723">
        <w:rPr>
          <w:rtl/>
        </w:rPr>
        <w:tab/>
      </w:r>
      <w:r w:rsidRPr="002B7723">
        <w:rPr>
          <w:rtl/>
        </w:rPr>
        <w:t>קלינקר</w:t>
      </w:r>
      <w:r w:rsidRPr="002B7723">
        <w:rPr>
          <w:rtl/>
        </w:rPr>
        <w:t xml:space="preserve"> - חומר הגלם העיקרי של הצמנט. מיוצר מאבן גיר, חרסית ותוספים שונים. תהליך ייצור </w:t>
      </w:r>
      <w:r w:rsidRPr="002B7723">
        <w:rPr>
          <w:rtl/>
        </w:rPr>
        <w:t>הקלינקר</w:t>
      </w:r>
      <w:r w:rsidRPr="002B7723">
        <w:rPr>
          <w:rtl/>
        </w:rPr>
        <w:t xml:space="preserve"> כולל טחינה הומוגנית דקה של חומרי הגלם וקלייתם בכבשן סובב בטמפרטורה של 1,640-1,400 מעלות.</w:t>
      </w:r>
    </w:p>
  </w:footnote>
  <w:footnote w:id="73">
    <w:p w:rsidR="002D7F58" w:rsidRPr="002B7723" w:rsidP="00CA7916">
      <w:pPr>
        <w:pStyle w:val="FootnoteText"/>
        <w:rPr>
          <w:rtl/>
        </w:rPr>
      </w:pPr>
      <w:r w:rsidRPr="002B7723">
        <w:rPr>
          <w:rStyle w:val="FootnoteReference0"/>
          <w:vertAlign w:val="baseline"/>
        </w:rPr>
        <w:footnoteRef/>
      </w:r>
      <w:r w:rsidRPr="002B7723">
        <w:rPr>
          <w:rtl/>
        </w:rPr>
        <w:t xml:space="preserve"> </w:t>
      </w:r>
      <w:r w:rsidRPr="002B7723">
        <w:rPr>
          <w:rFonts w:hint="cs"/>
          <w:rtl/>
        </w:rPr>
        <w:tab/>
      </w:r>
      <w:r w:rsidRPr="002B7723">
        <w:rPr>
          <w:rtl/>
        </w:rPr>
        <w:t xml:space="preserve">חשוב להדגיש כי </w:t>
      </w:r>
      <w:r>
        <w:rPr>
          <w:rFonts w:hint="cs"/>
          <w:rtl/>
        </w:rPr>
        <w:t xml:space="preserve">חלקם של </w:t>
      </w:r>
      <w:r w:rsidRPr="002B7723">
        <w:rPr>
          <w:rtl/>
        </w:rPr>
        <w:t xml:space="preserve">מוצרי הצמנט והבטון </w:t>
      </w:r>
      <w:r>
        <w:rPr>
          <w:rFonts w:hint="cs"/>
          <w:rtl/>
        </w:rPr>
        <w:t xml:space="preserve">בעלות הבנייה הוא השני בגודלו </w:t>
      </w:r>
      <w:r w:rsidRPr="002B7723">
        <w:rPr>
          <w:rtl/>
        </w:rPr>
        <w:t xml:space="preserve">אחרי עלות העבודה. </w:t>
      </w:r>
      <w:r w:rsidRPr="002B7723">
        <w:rPr>
          <w:rFonts w:hint="cs"/>
          <w:rtl/>
        </w:rPr>
        <w:t>הוועדה לשינויים והגברת התחרות בענף המלט</w:t>
      </w:r>
      <w:r w:rsidRPr="002B7723">
        <w:rPr>
          <w:rtl/>
        </w:rPr>
        <w:t xml:space="preserve"> חישבה שבכל מ"ר בנייה למשרדים ולמסחר (</w:t>
      </w:r>
      <w:r w:rsidRPr="002B7723">
        <w:rPr>
          <w:rFonts w:hint="cs"/>
          <w:rtl/>
        </w:rPr>
        <w:t xml:space="preserve">שהבטון משמש </w:t>
      </w:r>
      <w:r w:rsidRPr="002B7723">
        <w:rPr>
          <w:rtl/>
        </w:rPr>
        <w:t>בהם בעיקר בשלד) נצרך כ-0.34 טון צמנט</w:t>
      </w:r>
      <w:r w:rsidRPr="002B7723">
        <w:rPr>
          <w:rFonts w:hint="cs"/>
          <w:rtl/>
        </w:rPr>
        <w:t>,</w:t>
      </w:r>
      <w:r w:rsidRPr="002B7723">
        <w:rPr>
          <w:rtl/>
        </w:rPr>
        <w:t xml:space="preserve"> </w:t>
      </w:r>
      <w:r w:rsidRPr="00410A71">
        <w:rPr>
          <w:rFonts w:hint="cs"/>
          <w:rtl/>
        </w:rPr>
        <w:t xml:space="preserve">המבטאים </w:t>
      </w:r>
      <w:r w:rsidRPr="002B7723">
        <w:rPr>
          <w:rtl/>
        </w:rPr>
        <w:t>1.2 מטר קוב בטון</w:t>
      </w:r>
      <w:r w:rsidRPr="002B7723">
        <w:rPr>
          <w:rFonts w:hint="cs"/>
          <w:rtl/>
        </w:rPr>
        <w:t xml:space="preserve">. מנתוני דוח </w:t>
      </w:r>
      <w:r w:rsidRPr="00CA7916">
        <w:rPr>
          <w:rFonts w:hint="cs"/>
          <w:rtl/>
        </w:rPr>
        <w:t>הוועדה</w:t>
      </w:r>
      <w:r w:rsidRPr="002B7723">
        <w:rPr>
          <w:rFonts w:hint="cs"/>
          <w:rtl/>
        </w:rPr>
        <w:t xml:space="preserve"> ומחישובים שערך משרד מבקר המדינה,</w:t>
      </w:r>
      <w:r w:rsidRPr="002B7723">
        <w:rPr>
          <w:rtl/>
        </w:rPr>
        <w:t xml:space="preserve"> </w:t>
      </w:r>
      <w:r w:rsidRPr="002B7723">
        <w:rPr>
          <w:rFonts w:hint="cs"/>
          <w:rtl/>
        </w:rPr>
        <w:t>עולה ש</w:t>
      </w:r>
      <w:r w:rsidRPr="002B7723">
        <w:rPr>
          <w:rtl/>
        </w:rPr>
        <w:t>חלק</w:t>
      </w:r>
      <w:r>
        <w:rPr>
          <w:rFonts w:hint="cs"/>
          <w:rtl/>
        </w:rPr>
        <w:t>ו</w:t>
      </w:r>
      <w:r w:rsidRPr="002B7723">
        <w:rPr>
          <w:rtl/>
        </w:rPr>
        <w:t xml:space="preserve"> של </w:t>
      </w:r>
      <w:r w:rsidRPr="002B7723">
        <w:rPr>
          <w:rFonts w:hint="cs"/>
          <w:rtl/>
        </w:rPr>
        <w:t>ה</w:t>
      </w:r>
      <w:r w:rsidRPr="002B7723">
        <w:rPr>
          <w:rtl/>
        </w:rPr>
        <w:t>בטון בעלות הבנ</w:t>
      </w:r>
      <w:r w:rsidRPr="002B7723">
        <w:rPr>
          <w:rFonts w:hint="cs"/>
          <w:rtl/>
        </w:rPr>
        <w:t>י</w:t>
      </w:r>
      <w:r w:rsidRPr="002B7723">
        <w:rPr>
          <w:rtl/>
        </w:rPr>
        <w:t xml:space="preserve">יה </w:t>
      </w:r>
      <w:r w:rsidRPr="002B7723">
        <w:rPr>
          <w:rFonts w:hint="cs"/>
          <w:rtl/>
        </w:rPr>
        <w:t xml:space="preserve">הוא </w:t>
      </w:r>
      <w:r w:rsidRPr="002B7723">
        <w:rPr>
          <w:rtl/>
        </w:rPr>
        <w:t>8.4%</w:t>
      </w:r>
      <w:r w:rsidRPr="002B7723">
        <w:rPr>
          <w:rFonts w:hint="cs"/>
          <w:rtl/>
        </w:rPr>
        <w:t xml:space="preserve"> </w:t>
      </w:r>
      <w:r w:rsidRPr="002B7723">
        <w:rPr>
          <w:rtl/>
        </w:rPr>
        <w:t>למסחר ומשרדים</w:t>
      </w:r>
      <w:r w:rsidRPr="002B7723">
        <w:rPr>
          <w:rFonts w:hint="cs"/>
          <w:rtl/>
        </w:rPr>
        <w:t xml:space="preserve"> </w:t>
      </w:r>
      <w:r>
        <w:rPr>
          <w:rFonts w:hint="cs"/>
          <w:rtl/>
        </w:rPr>
        <w:t>ו</w:t>
      </w:r>
      <w:r w:rsidRPr="002B7723">
        <w:rPr>
          <w:rFonts w:hint="cs"/>
          <w:rtl/>
        </w:rPr>
        <w:t>-12.9%</w:t>
      </w:r>
      <w:r w:rsidRPr="002B7723">
        <w:rPr>
          <w:rtl/>
        </w:rPr>
        <w:t xml:space="preserve"> לסלילה ולתשתיות</w:t>
      </w:r>
      <w:r w:rsidRPr="002B7723">
        <w:rPr>
          <w:rFonts w:hint="cs"/>
          <w:rtl/>
        </w:rPr>
        <w:t>.</w:t>
      </w:r>
      <w:r w:rsidRPr="002B7723">
        <w:rPr>
          <w:rtl/>
        </w:rPr>
        <w:t xml:space="preserve"> לפי נתוני משרד הבינוי והשיכון</w:t>
      </w:r>
      <w:r w:rsidRPr="002B7723">
        <w:rPr>
          <w:rFonts w:hint="cs"/>
          <w:rtl/>
        </w:rPr>
        <w:t>,</w:t>
      </w:r>
      <w:r w:rsidRPr="002B7723">
        <w:rPr>
          <w:rtl/>
        </w:rPr>
        <w:t xml:space="preserve"> עלות הבני</w:t>
      </w:r>
      <w:r w:rsidRPr="002B7723">
        <w:rPr>
          <w:rFonts w:hint="cs"/>
          <w:rtl/>
        </w:rPr>
        <w:t>י</w:t>
      </w:r>
      <w:r w:rsidRPr="002B7723">
        <w:rPr>
          <w:rtl/>
        </w:rPr>
        <w:t xml:space="preserve">ה מהווה כ-40% </w:t>
      </w:r>
      <w:r w:rsidRPr="002B7723">
        <w:rPr>
          <w:rFonts w:hint="cs"/>
          <w:rtl/>
        </w:rPr>
        <w:t xml:space="preserve">בלבד </w:t>
      </w:r>
      <w:r w:rsidRPr="002B7723">
        <w:rPr>
          <w:rtl/>
        </w:rPr>
        <w:t>מ</w:t>
      </w:r>
      <w:r w:rsidRPr="002B7723">
        <w:rPr>
          <w:rFonts w:hint="cs"/>
          <w:rtl/>
        </w:rPr>
        <w:t>מחיר</w:t>
      </w:r>
      <w:r w:rsidRPr="002B7723">
        <w:rPr>
          <w:rtl/>
        </w:rPr>
        <w:t xml:space="preserve"> הדירה. לפי </w:t>
      </w:r>
      <w:r w:rsidRPr="002B7723">
        <w:rPr>
          <w:rFonts w:hint="cs"/>
          <w:rtl/>
        </w:rPr>
        <w:t>חישובים שערך משרד מבקר המדינה,</w:t>
      </w:r>
      <w:r w:rsidRPr="002B7723">
        <w:rPr>
          <w:rtl/>
        </w:rPr>
        <w:t xml:space="preserve"> עלות הבטון מה</w:t>
      </w:r>
      <w:r w:rsidRPr="002B7723">
        <w:rPr>
          <w:rFonts w:hint="cs"/>
          <w:rtl/>
        </w:rPr>
        <w:t>ו</w:t>
      </w:r>
      <w:r w:rsidRPr="002B7723">
        <w:rPr>
          <w:rtl/>
        </w:rPr>
        <w:t>וה כ-2.25% ממחיר דירה ממוצעת.</w:t>
      </w:r>
    </w:p>
  </w:footnote>
  <w:footnote w:id="74">
    <w:p w:rsidR="002D7F58" w:rsidRPr="002B7723" w:rsidP="00693D30">
      <w:pPr>
        <w:pStyle w:val="FootnoteText"/>
        <w:rPr>
          <w:rtl/>
        </w:rPr>
      </w:pPr>
      <w:r w:rsidRPr="002B7723">
        <w:rPr>
          <w:rStyle w:val="FootnoteReference0"/>
          <w:vertAlign w:val="baseline"/>
        </w:rPr>
        <w:footnoteRef/>
      </w:r>
      <w:r w:rsidRPr="002B7723">
        <w:rPr>
          <w:rtl/>
        </w:rPr>
        <w:t xml:space="preserve"> </w:t>
      </w:r>
      <w:r w:rsidRPr="002B7723">
        <w:rPr>
          <w:rFonts w:hint="cs"/>
          <w:rtl/>
        </w:rPr>
        <w:tab/>
      </w:r>
      <w:r w:rsidRPr="002B7723">
        <w:rPr>
          <w:rtl/>
        </w:rPr>
        <w:t>מרגע הכנת התערובת במפעל הבטון</w:t>
      </w:r>
      <w:r w:rsidRPr="002B7723">
        <w:rPr>
          <w:rFonts w:hint="cs"/>
          <w:rtl/>
        </w:rPr>
        <w:t xml:space="preserve">, עליה להגיע לאתר הבנייה </w:t>
      </w:r>
      <w:r>
        <w:rPr>
          <w:rFonts w:hint="cs"/>
          <w:rtl/>
        </w:rPr>
        <w:t xml:space="preserve">בתוך </w:t>
      </w:r>
      <w:r w:rsidRPr="002B7723">
        <w:rPr>
          <w:rFonts w:hint="cs"/>
          <w:rtl/>
        </w:rPr>
        <w:t xml:space="preserve">לא </w:t>
      </w:r>
      <w:r>
        <w:rPr>
          <w:rFonts w:hint="cs"/>
          <w:rtl/>
        </w:rPr>
        <w:t xml:space="preserve">יותר </w:t>
      </w:r>
      <w:r w:rsidRPr="002B7723">
        <w:rPr>
          <w:rFonts w:hint="cs"/>
          <w:rtl/>
        </w:rPr>
        <w:t>מ-90 דקות.</w:t>
      </w:r>
      <w:r w:rsidRPr="002B7723">
        <w:rPr>
          <w:rtl/>
        </w:rPr>
        <w:t xml:space="preserve"> </w:t>
      </w:r>
      <w:r w:rsidRPr="002B7723">
        <w:rPr>
          <w:rFonts w:hint="cs"/>
          <w:rtl/>
        </w:rPr>
        <w:t>אפשר</w:t>
      </w:r>
      <w:r w:rsidRPr="002B7723">
        <w:rPr>
          <w:rtl/>
        </w:rPr>
        <w:t xml:space="preserve"> </w:t>
      </w:r>
      <w:r w:rsidRPr="002B7723">
        <w:rPr>
          <w:rFonts w:hint="cs"/>
          <w:rtl/>
        </w:rPr>
        <w:t xml:space="preserve">להאריך זמן זה </w:t>
      </w:r>
      <w:r w:rsidRPr="002B7723">
        <w:rPr>
          <w:rtl/>
        </w:rPr>
        <w:t xml:space="preserve">באמצעות </w:t>
      </w:r>
      <w:r w:rsidRPr="002B7723">
        <w:rPr>
          <w:rFonts w:hint="cs"/>
          <w:rtl/>
        </w:rPr>
        <w:t xml:space="preserve">הוספת </w:t>
      </w:r>
      <w:r w:rsidRPr="002B7723">
        <w:rPr>
          <w:rtl/>
        </w:rPr>
        <w:t xml:space="preserve">חומרים המעכבים את </w:t>
      </w:r>
      <w:r>
        <w:rPr>
          <w:rFonts w:hint="cs"/>
          <w:rtl/>
        </w:rPr>
        <w:t xml:space="preserve">התגובה </w:t>
      </w:r>
      <w:r w:rsidRPr="002B7723">
        <w:rPr>
          <w:rtl/>
        </w:rPr>
        <w:t>הכימית הגורמת להתקשות התערובת.</w:t>
      </w:r>
    </w:p>
  </w:footnote>
  <w:footnote w:id="75">
    <w:p w:rsidR="002D7F58" w:rsidRPr="002B7723" w:rsidP="006E45B0">
      <w:pPr>
        <w:pStyle w:val="FootnoteText"/>
        <w:rPr>
          <w:rtl/>
        </w:rPr>
      </w:pPr>
      <w:r w:rsidRPr="002B7723">
        <w:rPr>
          <w:rStyle w:val="FootnoteReference0"/>
          <w:vertAlign w:val="baseline"/>
        </w:rPr>
        <w:footnoteRef/>
      </w:r>
      <w:r w:rsidRPr="002B7723">
        <w:rPr>
          <w:rtl/>
        </w:rPr>
        <w:t xml:space="preserve"> </w:t>
      </w:r>
      <w:r w:rsidRPr="002B7723">
        <w:rPr>
          <w:rtl/>
        </w:rPr>
        <w:tab/>
      </w:r>
      <w:r w:rsidRPr="002B7723">
        <w:rPr>
          <w:rFonts w:hint="cs"/>
          <w:rtl/>
        </w:rPr>
        <w:t>ראו דוח הוועדה לשינויים והגברת התחרות בענף המלט, יוני 2013. הדוח אומץ על ידי הממשלה ה-32 ב</w:t>
      </w:r>
      <w:r w:rsidRPr="002B7723">
        <w:rPr>
          <w:sz w:val="24"/>
          <w:rtl/>
        </w:rPr>
        <w:t xml:space="preserve">החלטה </w:t>
      </w:r>
      <w:r w:rsidRPr="002B7723">
        <w:rPr>
          <w:rFonts w:hint="cs"/>
          <w:sz w:val="24"/>
          <w:rtl/>
        </w:rPr>
        <w:t>3992</w:t>
      </w:r>
      <w:r w:rsidRPr="002B7723">
        <w:rPr>
          <w:sz w:val="24"/>
          <w:rtl/>
        </w:rPr>
        <w:t xml:space="preserve"> </w:t>
      </w:r>
      <w:r w:rsidRPr="002B7723">
        <w:rPr>
          <w:rFonts w:hint="cs"/>
          <w:sz w:val="24"/>
          <w:rtl/>
        </w:rPr>
        <w:t>שלה: "עידוד תחרות בשוק המלט" (</w:t>
      </w:r>
      <w:r>
        <w:rPr>
          <w:rFonts w:hint="cs"/>
          <w:rtl/>
        </w:rPr>
        <w:t>18.12.</w:t>
      </w:r>
      <w:r w:rsidRPr="002B7723">
        <w:rPr>
          <w:rFonts w:hint="cs"/>
          <w:rtl/>
        </w:rPr>
        <w:t>11). הדוח דן בעידוד התחרות בשוק המלט ובאמצעים לקידומה.</w:t>
      </w:r>
    </w:p>
  </w:footnote>
  <w:footnote w:id="76">
    <w:p w:rsidR="002D7F58" w:rsidRPr="002B7723" w:rsidP="006E45B0">
      <w:pPr>
        <w:pStyle w:val="FootnoteText"/>
      </w:pPr>
      <w:r w:rsidRPr="002B7723">
        <w:rPr>
          <w:rStyle w:val="FootnoteReference0"/>
          <w:vertAlign w:val="baseline"/>
        </w:rPr>
        <w:footnoteRef/>
      </w:r>
      <w:r w:rsidRPr="002B7723">
        <w:rPr>
          <w:rtl/>
        </w:rPr>
        <w:t xml:space="preserve"> </w:t>
      </w:r>
      <w:r w:rsidRPr="002B7723">
        <w:rPr>
          <w:rFonts w:hint="cs"/>
          <w:rtl/>
        </w:rPr>
        <w:tab/>
      </w:r>
      <w:r w:rsidRPr="002B7723">
        <w:rPr>
          <w:rtl/>
        </w:rPr>
        <w:t>תיכ</w:t>
      </w:r>
      <w:r>
        <w:rPr>
          <w:rFonts w:hint="cs"/>
          <w:rtl/>
        </w:rPr>
        <w:t>ּ</w:t>
      </w:r>
      <w:r w:rsidRPr="002B7723">
        <w:rPr>
          <w:rtl/>
        </w:rPr>
        <w:t>וּן הוא תהליך הנדסי לפיתוח מוצר.</w:t>
      </w:r>
    </w:p>
  </w:footnote>
  <w:footnote w:id="77">
    <w:p w:rsidR="002D7F58" w:rsidRPr="002B7723" w:rsidP="004B4EBD">
      <w:pPr>
        <w:pStyle w:val="FootnoteText"/>
      </w:pPr>
      <w:r w:rsidRPr="002B7723">
        <w:rPr>
          <w:rStyle w:val="FootnoteReference0"/>
          <w:vertAlign w:val="baseline"/>
        </w:rPr>
        <w:footnoteRef/>
      </w:r>
      <w:r w:rsidRPr="002B7723">
        <w:rPr>
          <w:rtl/>
        </w:rPr>
        <w:t xml:space="preserve"> </w:t>
      </w:r>
      <w:r w:rsidRPr="002B7723">
        <w:rPr>
          <w:rFonts w:hint="cs"/>
          <w:rtl/>
        </w:rPr>
        <w:tab/>
      </w:r>
      <w:r w:rsidRPr="002B7723">
        <w:rPr>
          <w:rtl/>
        </w:rPr>
        <w:t>בטון מסווג לפי חוזקו ביחיד</w:t>
      </w:r>
      <w:r w:rsidRPr="002B7723">
        <w:rPr>
          <w:rFonts w:hint="cs"/>
          <w:rtl/>
        </w:rPr>
        <w:t>ו</w:t>
      </w:r>
      <w:r w:rsidRPr="002B7723">
        <w:rPr>
          <w:rtl/>
        </w:rPr>
        <w:t xml:space="preserve">ת לחץ (פסקל) לשטח. תקן 118 קובע </w:t>
      </w:r>
      <w:r w:rsidRPr="002B7723">
        <w:rPr>
          <w:rFonts w:hint="cs"/>
          <w:rtl/>
        </w:rPr>
        <w:t>כמה</w:t>
      </w:r>
      <w:r w:rsidRPr="002B7723">
        <w:rPr>
          <w:rtl/>
        </w:rPr>
        <w:t xml:space="preserve"> סוגי בטון בעלי חוזק שונה. </w:t>
      </w:r>
      <w:r w:rsidRPr="002B7723">
        <w:rPr>
          <w:rFonts w:hint="cs"/>
          <w:rtl/>
        </w:rPr>
        <w:t>ב</w:t>
      </w:r>
      <w:r w:rsidRPr="002B7723">
        <w:rPr>
          <w:rtl/>
        </w:rPr>
        <w:t xml:space="preserve">בדיקת </w:t>
      </w:r>
      <w:r w:rsidRPr="002B7723">
        <w:rPr>
          <w:rFonts w:hint="cs"/>
          <w:rtl/>
        </w:rPr>
        <w:t>תואמות הבטון (</w:t>
      </w:r>
      <w:r w:rsidRPr="002B7723">
        <w:rPr>
          <w:rtl/>
        </w:rPr>
        <w:t>ס</w:t>
      </w:r>
      <w:r w:rsidRPr="002B7723">
        <w:rPr>
          <w:rFonts w:hint="cs"/>
          <w:rtl/>
        </w:rPr>
        <w:t>י</w:t>
      </w:r>
      <w:r w:rsidRPr="002B7723">
        <w:rPr>
          <w:rtl/>
        </w:rPr>
        <w:t xml:space="preserve">ווג </w:t>
      </w:r>
      <w:r w:rsidRPr="002B7723">
        <w:rPr>
          <w:rFonts w:hint="cs"/>
          <w:rtl/>
        </w:rPr>
        <w:t>הבטון) נבדקת</w:t>
      </w:r>
      <w:r w:rsidRPr="002B7723">
        <w:rPr>
          <w:rtl/>
        </w:rPr>
        <w:t xml:space="preserve"> </w:t>
      </w:r>
      <w:r>
        <w:rPr>
          <w:rFonts w:hint="cs"/>
          <w:rtl/>
        </w:rPr>
        <w:t>ה</w:t>
      </w:r>
      <w:r w:rsidRPr="002B7723">
        <w:rPr>
          <w:rtl/>
        </w:rPr>
        <w:t xml:space="preserve">התאמה </w:t>
      </w:r>
      <w:r>
        <w:rPr>
          <w:rFonts w:hint="cs"/>
          <w:rtl/>
        </w:rPr>
        <w:t>של</w:t>
      </w:r>
      <w:r w:rsidRPr="002B7723">
        <w:rPr>
          <w:rtl/>
        </w:rPr>
        <w:t xml:space="preserve"> הבטון שסיפק היצרן </w:t>
      </w:r>
      <w:r>
        <w:rPr>
          <w:rFonts w:hint="cs"/>
          <w:rtl/>
        </w:rPr>
        <w:t>ל</w:t>
      </w:r>
      <w:r w:rsidRPr="002B7723">
        <w:rPr>
          <w:rtl/>
        </w:rPr>
        <w:t xml:space="preserve">חוזק הבטון </w:t>
      </w:r>
      <w:r>
        <w:rPr>
          <w:rFonts w:hint="cs"/>
          <w:rtl/>
        </w:rPr>
        <w:t>הנדרש ל</w:t>
      </w:r>
      <w:r w:rsidRPr="002B7723">
        <w:rPr>
          <w:rtl/>
        </w:rPr>
        <w:t xml:space="preserve">פי </w:t>
      </w:r>
      <w:r>
        <w:rPr>
          <w:rFonts w:hint="cs"/>
          <w:rtl/>
        </w:rPr>
        <w:t>ה</w:t>
      </w:r>
      <w:r w:rsidRPr="002B7723">
        <w:rPr>
          <w:rtl/>
        </w:rPr>
        <w:t>תקן.</w:t>
      </w:r>
    </w:p>
  </w:footnote>
  <w:footnote w:id="78">
    <w:p w:rsidR="002D7F58" w:rsidRPr="002B7723" w:rsidP="004B4EBD">
      <w:pPr>
        <w:pStyle w:val="FootnoteText"/>
        <w:rPr>
          <w:rtl/>
        </w:rPr>
      </w:pPr>
      <w:r w:rsidRPr="002B7723">
        <w:rPr>
          <w:rStyle w:val="FootnoteReference0"/>
          <w:vertAlign w:val="baseline"/>
        </w:rPr>
        <w:footnoteRef/>
      </w:r>
      <w:r w:rsidRPr="002B7723">
        <w:rPr>
          <w:rtl/>
        </w:rPr>
        <w:t xml:space="preserve"> </w:t>
      </w:r>
      <w:r w:rsidRPr="002B7723">
        <w:rPr>
          <w:rtl/>
        </w:rPr>
        <w:tab/>
      </w:r>
      <w:r w:rsidRPr="002B7723">
        <w:rPr>
          <w:rFonts w:hint="cs"/>
          <w:rtl/>
        </w:rPr>
        <w:t>לפי פרק 8 לתקן הבין-לאומי דגימה במפעל מבוצעת לפי עקרונות של בקרת תהליך ואחריות המפעל להתאמת הבטון שיוצר לסיווגו</w:t>
      </w:r>
      <w:r>
        <w:rPr>
          <w:rFonts w:hint="cs"/>
          <w:rtl/>
        </w:rPr>
        <w:t>,</w:t>
      </w:r>
      <w:r w:rsidRPr="002B7723">
        <w:rPr>
          <w:rFonts w:hint="cs"/>
          <w:rtl/>
        </w:rPr>
        <w:t xml:space="preserve"> והיא מקיפה גם את הבטון המצוי באלמנט היצוק. הבדיקה נעשית ב</w:t>
      </w:r>
      <w:r w:rsidRPr="002B7723">
        <w:rPr>
          <w:rtl/>
        </w:rPr>
        <w:t>ידי מעבדה פנים</w:t>
      </w:r>
      <w:r w:rsidRPr="002B7723">
        <w:rPr>
          <w:rFonts w:hint="cs"/>
          <w:rtl/>
        </w:rPr>
        <w:t>-</w:t>
      </w:r>
      <w:r w:rsidRPr="002B7723">
        <w:rPr>
          <w:rtl/>
        </w:rPr>
        <w:t xml:space="preserve">מפעלית </w:t>
      </w:r>
      <w:r w:rsidRPr="002B7723">
        <w:rPr>
          <w:rFonts w:hint="cs"/>
          <w:rtl/>
        </w:rPr>
        <w:t>(או חיצונית) ה</w:t>
      </w:r>
      <w:r w:rsidRPr="002B7723">
        <w:rPr>
          <w:rtl/>
        </w:rPr>
        <w:t xml:space="preserve">מוסמכת </w:t>
      </w:r>
      <w:r w:rsidRPr="002B7723">
        <w:rPr>
          <w:rFonts w:hint="cs"/>
          <w:rtl/>
        </w:rPr>
        <w:t xml:space="preserve">על ידי הרשות להסמכת מעבדות, </w:t>
      </w:r>
      <w:r w:rsidRPr="002B7723">
        <w:rPr>
          <w:rtl/>
        </w:rPr>
        <w:t xml:space="preserve">בהתאם לתקן </w:t>
      </w:r>
      <w:r w:rsidRPr="002B7723">
        <w:rPr>
          <w:sz w:val="16"/>
          <w:szCs w:val="16"/>
        </w:rPr>
        <w:t>ISO/IEC 17025</w:t>
      </w:r>
      <w:r w:rsidRPr="002B7723">
        <w:rPr>
          <w:rFonts w:hint="cs"/>
          <w:rtl/>
        </w:rPr>
        <w:t>.</w:t>
      </w:r>
    </w:p>
  </w:footnote>
  <w:footnote w:id="79">
    <w:p w:rsidR="002D7F58" w:rsidRPr="002B7723" w:rsidP="004B4EBD">
      <w:pPr>
        <w:pStyle w:val="FootnoteText"/>
        <w:rPr>
          <w:rtl/>
        </w:rPr>
      </w:pPr>
      <w:r w:rsidRPr="002B7723">
        <w:rPr>
          <w:rStyle w:val="FootnoteReference0"/>
          <w:vertAlign w:val="baseline"/>
        </w:rPr>
        <w:footnoteRef/>
      </w:r>
      <w:r w:rsidRPr="002B7723">
        <w:rPr>
          <w:rtl/>
        </w:rPr>
        <w:t xml:space="preserve"> </w:t>
      </w:r>
      <w:r w:rsidRPr="002B7723">
        <w:rPr>
          <w:rFonts w:hint="cs"/>
          <w:rtl/>
        </w:rPr>
        <w:tab/>
        <w:t>במפעלים פועל אחראי איכות</w:t>
      </w:r>
      <w:r>
        <w:rPr>
          <w:rFonts w:hint="cs"/>
          <w:rtl/>
        </w:rPr>
        <w:t>,</w:t>
      </w:r>
      <w:r w:rsidRPr="002B7723">
        <w:rPr>
          <w:rFonts w:hint="cs"/>
          <w:rtl/>
        </w:rPr>
        <w:t xml:space="preserve"> והמפעלים עוברים תהליך אישור לייצור בטון על ידי המכון. הבדיקות הנעשות שונות מן המפורט בתקן הבין-לאומי.</w:t>
      </w:r>
    </w:p>
  </w:footnote>
  <w:footnote w:id="80">
    <w:p w:rsidR="002D7F58" w:rsidRPr="002B7723" w:rsidP="006E45B0">
      <w:pPr>
        <w:pStyle w:val="FootnoteText"/>
        <w:rPr>
          <w:rtl/>
        </w:rPr>
      </w:pPr>
      <w:r w:rsidRPr="002B7723">
        <w:rPr>
          <w:rStyle w:val="FootnoteReference0"/>
          <w:vertAlign w:val="baseline"/>
        </w:rPr>
        <w:footnoteRef/>
      </w:r>
      <w:r w:rsidRPr="002B7723">
        <w:rPr>
          <w:rtl/>
        </w:rPr>
        <w:t xml:space="preserve"> </w:t>
      </w:r>
      <w:r w:rsidRPr="002B7723">
        <w:rPr>
          <w:rFonts w:hint="cs"/>
          <w:rtl/>
        </w:rPr>
        <w:tab/>
        <w:t>האומדן מבוסס על כ-400,000 נטילות הנערכות מדי שנה בכלל המשק, במחיר כ-250 ש"ח לנטילה. אם יאומץ התקן הבין-לאומי יהיה אפשר להכניס שינוי בתהליך הפיקוח, באופן שיבוצעו שליש בלבד מן הנטילות הנעשות כיום.</w:t>
      </w:r>
    </w:p>
  </w:footnote>
  <w:footnote w:id="81">
    <w:p w:rsidR="002D7F58" w:rsidRPr="002B7723" w:rsidP="00EE01D1">
      <w:pPr>
        <w:pStyle w:val="FootnoteText"/>
        <w:rPr>
          <w:rtl/>
        </w:rPr>
      </w:pPr>
      <w:r w:rsidRPr="002B7723">
        <w:rPr>
          <w:rStyle w:val="FootnoteReference0"/>
          <w:vertAlign w:val="baseline"/>
        </w:rPr>
        <w:footnoteRef/>
      </w:r>
      <w:r w:rsidRPr="002B7723">
        <w:rPr>
          <w:rtl/>
        </w:rPr>
        <w:t xml:space="preserve"> </w:t>
      </w:r>
      <w:r w:rsidRPr="002B7723">
        <w:rPr>
          <w:rFonts w:hint="cs"/>
          <w:rtl/>
        </w:rPr>
        <w:tab/>
        <w:t>אצוות ייצו</w:t>
      </w:r>
      <w:r w:rsidRPr="002B7723">
        <w:rPr>
          <w:rFonts w:hint="eastAsia"/>
          <w:rtl/>
        </w:rPr>
        <w:t>ר</w:t>
      </w:r>
      <w:r>
        <w:rPr>
          <w:rFonts w:hint="cs"/>
          <w:rtl/>
        </w:rPr>
        <w:t xml:space="preserve"> </w:t>
      </w:r>
      <w:r w:rsidRPr="002B7723">
        <w:rPr>
          <w:rFonts w:hint="cs"/>
          <w:rtl/>
        </w:rPr>
        <w:t xml:space="preserve">- </w:t>
      </w:r>
      <w:r w:rsidRPr="002B7723">
        <w:rPr>
          <w:rtl/>
        </w:rPr>
        <w:t xml:space="preserve">קבוצה או סדרה של </w:t>
      </w:r>
      <w:r w:rsidRPr="002B7723">
        <w:rPr>
          <w:rFonts w:hint="cs"/>
          <w:rtl/>
        </w:rPr>
        <w:t>מוצרים או תוצרת</w:t>
      </w:r>
      <w:r w:rsidRPr="002B7723">
        <w:rPr>
          <w:rtl/>
        </w:rPr>
        <w:t xml:space="preserve"> (כיכרות לחם, תרופות וכד</w:t>
      </w:r>
      <w:r w:rsidRPr="002B7723">
        <w:rPr>
          <w:rFonts w:hint="cs"/>
          <w:rtl/>
        </w:rPr>
        <w:t>ומה</w:t>
      </w:r>
      <w:r w:rsidRPr="002B7723">
        <w:rPr>
          <w:rtl/>
        </w:rPr>
        <w:t>) המופקים</w:t>
      </w:r>
      <w:r w:rsidRPr="002B7723">
        <w:rPr>
          <w:rFonts w:hint="cs"/>
          <w:rtl/>
        </w:rPr>
        <w:t xml:space="preserve"> ממנה אחת של חומרי גלם</w:t>
      </w:r>
      <w:r>
        <w:rPr>
          <w:rFonts w:hint="cs"/>
          <w:rtl/>
        </w:rPr>
        <w:t xml:space="preserve"> או</w:t>
      </w:r>
      <w:r w:rsidRPr="002B7723">
        <w:rPr>
          <w:rtl/>
        </w:rPr>
        <w:t xml:space="preserve"> נשלחים</w:t>
      </w:r>
      <w:r>
        <w:rPr>
          <w:rFonts w:hint="cs"/>
          <w:rtl/>
        </w:rPr>
        <w:t xml:space="preserve"> </w:t>
      </w:r>
      <w:r w:rsidRPr="002B7723">
        <w:rPr>
          <w:rtl/>
        </w:rPr>
        <w:t>בעת ובעונה אחת</w:t>
      </w:r>
      <w:r>
        <w:rPr>
          <w:rFonts w:hint="cs"/>
          <w:rtl/>
        </w:rPr>
        <w:t xml:space="preserve"> וכד'</w:t>
      </w:r>
      <w:r w:rsidRPr="002B7723">
        <w:rPr>
          <w:rtl/>
        </w:rPr>
        <w:t>.</w:t>
      </w:r>
    </w:p>
  </w:footnote>
  <w:footnote w:id="82">
    <w:p w:rsidR="002D7F58" w:rsidRPr="002B7723" w:rsidP="006E45B0">
      <w:pPr>
        <w:pStyle w:val="FootnoteText"/>
        <w:rPr>
          <w:rtl/>
        </w:rPr>
      </w:pPr>
      <w:r w:rsidRPr="002B7723">
        <w:rPr>
          <w:rStyle w:val="FootnoteReference0"/>
          <w:vertAlign w:val="baseline"/>
        </w:rPr>
        <w:footnoteRef/>
      </w:r>
      <w:r w:rsidRPr="002B7723">
        <w:rPr>
          <w:rtl/>
        </w:rPr>
        <w:t xml:space="preserve"> </w:t>
      </w:r>
      <w:r w:rsidRPr="002B7723">
        <w:rPr>
          <w:rtl/>
        </w:rPr>
        <w:tab/>
      </w:r>
      <w:r w:rsidRPr="002B7723">
        <w:rPr>
          <w:rFonts w:hint="cs"/>
          <w:rtl/>
        </w:rPr>
        <w:t>יש מעבדות מוסמכות נוספות על מעבדות המכון, המבצעות חלק נכבד מבדיקות ההתאמה של הבטון לתקן. לפי חישובים שערך משרד מבקר המדינה, בכ-25,000 מכלל בדיקות ההתאמה לתקן של בטון טרי, הנערכות מדי שנה,</w:t>
      </w:r>
      <w:r w:rsidRPr="002B7723">
        <w:rPr>
          <w:rtl/>
        </w:rPr>
        <w:t xml:space="preserve"> </w:t>
      </w:r>
      <w:r w:rsidRPr="002B7723">
        <w:rPr>
          <w:rFonts w:hint="cs"/>
          <w:rtl/>
        </w:rPr>
        <w:t xml:space="preserve">הבטון </w:t>
      </w:r>
      <w:r w:rsidRPr="002B7723">
        <w:rPr>
          <w:rtl/>
        </w:rPr>
        <w:t>מסווג כ"לא מתאים"</w:t>
      </w:r>
      <w:r w:rsidRPr="002B7723">
        <w:rPr>
          <w:rFonts w:hint="cs"/>
          <w:rtl/>
        </w:rPr>
        <w:t>.</w:t>
      </w:r>
    </w:p>
  </w:footnote>
  <w:footnote w:id="83">
    <w:p w:rsidR="002D7F58" w:rsidRPr="002B7723" w:rsidP="006E45B0">
      <w:pPr>
        <w:pStyle w:val="FootnoteText"/>
        <w:rPr>
          <w:rtl/>
        </w:rPr>
      </w:pPr>
      <w:r w:rsidRPr="002B7723">
        <w:rPr>
          <w:rStyle w:val="FootnoteReference0"/>
          <w:vertAlign w:val="baseline"/>
        </w:rPr>
        <w:footnoteRef/>
      </w:r>
      <w:r w:rsidRPr="002B7723">
        <w:rPr>
          <w:rtl/>
        </w:rPr>
        <w:t xml:space="preserve"> </w:t>
      </w:r>
      <w:r w:rsidRPr="002B7723">
        <w:rPr>
          <w:rtl/>
        </w:rPr>
        <w:tab/>
      </w:r>
      <w:r w:rsidRPr="002B7723">
        <w:rPr>
          <w:rFonts w:hint="cs"/>
          <w:rtl/>
        </w:rPr>
        <w:t>תקן ישראלי 26 חלק 1.</w:t>
      </w:r>
    </w:p>
  </w:footnote>
  <w:footnote w:id="84">
    <w:p w:rsidR="002D7F58" w:rsidRPr="002B7723" w:rsidP="006E45B0">
      <w:pPr>
        <w:pStyle w:val="FootnoteText"/>
        <w:rPr>
          <w:rtl/>
        </w:rPr>
      </w:pPr>
      <w:r w:rsidRPr="002B7723">
        <w:rPr>
          <w:rStyle w:val="FootnoteReference0"/>
          <w:vertAlign w:val="baseline"/>
        </w:rPr>
        <w:footnoteRef/>
      </w:r>
      <w:r w:rsidRPr="002B7723">
        <w:rPr>
          <w:rtl/>
        </w:rPr>
        <w:t xml:space="preserve"> </w:t>
      </w:r>
      <w:r w:rsidRPr="002B7723">
        <w:rPr>
          <w:rtl/>
        </w:rPr>
        <w:tab/>
      </w:r>
      <w:r w:rsidRPr="002B7723">
        <w:rPr>
          <w:rFonts w:hint="cs"/>
          <w:rtl/>
        </w:rPr>
        <w:t>השמתו - מלשון לשים.</w:t>
      </w:r>
    </w:p>
  </w:footnote>
  <w:footnote w:id="85">
    <w:p w:rsidR="002D7F58" w:rsidRPr="002B7723" w:rsidP="000221C0">
      <w:pPr>
        <w:pStyle w:val="FootnoteText"/>
      </w:pPr>
      <w:r w:rsidRPr="002B7723">
        <w:rPr>
          <w:rStyle w:val="FootnoteReference0"/>
          <w:vertAlign w:val="baseline"/>
        </w:rPr>
        <w:footnoteRef/>
      </w:r>
      <w:r w:rsidRPr="002B7723">
        <w:rPr>
          <w:rtl/>
        </w:rPr>
        <w:t xml:space="preserve"> </w:t>
      </w:r>
      <w:r w:rsidRPr="002B7723">
        <w:rPr>
          <w:rFonts w:hint="cs"/>
          <w:rtl/>
        </w:rPr>
        <w:tab/>
      </w:r>
      <w:r w:rsidRPr="002B7723">
        <w:rPr>
          <w:rtl/>
        </w:rPr>
        <w:t xml:space="preserve">עבידות של בטון היא מכלול התכונות התורמות לנוחות עבודה </w:t>
      </w:r>
      <w:r w:rsidRPr="002B7723">
        <w:rPr>
          <w:rFonts w:hint="cs"/>
          <w:rtl/>
        </w:rPr>
        <w:t>ב</w:t>
      </w:r>
      <w:r w:rsidRPr="002B7723">
        <w:rPr>
          <w:rtl/>
        </w:rPr>
        <w:t xml:space="preserve">בטון לצורך מסוים. </w:t>
      </w:r>
      <w:r w:rsidRPr="002B7723">
        <w:rPr>
          <w:rFonts w:hint="cs"/>
          <w:rtl/>
        </w:rPr>
        <w:t>לעבודות שונות ו</w:t>
      </w:r>
      <w:r w:rsidRPr="002B7723">
        <w:rPr>
          <w:rtl/>
        </w:rPr>
        <w:t>לשיטות עבודה שונות נדרשות תכונות שונות. לדוגמה, לצורך יציקה בתבנית מורכבת ש</w:t>
      </w:r>
      <w:r w:rsidRPr="002B7723">
        <w:rPr>
          <w:rFonts w:hint="cs"/>
          <w:rtl/>
        </w:rPr>
        <w:t>אי</w:t>
      </w:r>
      <w:r>
        <w:rPr>
          <w:rFonts w:hint="cs"/>
          <w:rtl/>
        </w:rPr>
        <w:t xml:space="preserve"> אפשר</w:t>
      </w:r>
      <w:r w:rsidRPr="002B7723">
        <w:rPr>
          <w:rtl/>
        </w:rPr>
        <w:t xml:space="preserve"> להגיע אל כל חלקיה נדרש בטון בעל יכולת זרימה וציפוף עצמי.</w:t>
      </w:r>
    </w:p>
  </w:footnote>
  <w:footnote w:id="86">
    <w:p w:rsidR="002D7F58" w:rsidRPr="002B7723" w:rsidP="000221C0">
      <w:pPr>
        <w:pStyle w:val="FootnoteText"/>
        <w:rPr>
          <w:rtl/>
        </w:rPr>
      </w:pPr>
      <w:r w:rsidRPr="002B7723">
        <w:rPr>
          <w:rStyle w:val="FootnoteReference0"/>
          <w:vertAlign w:val="baseline"/>
        </w:rPr>
        <w:footnoteRef/>
      </w:r>
      <w:r w:rsidRPr="002B7723">
        <w:rPr>
          <w:rtl/>
        </w:rPr>
        <w:t xml:space="preserve"> </w:t>
      </w:r>
      <w:r w:rsidRPr="002B7723">
        <w:rPr>
          <w:rtl/>
        </w:rPr>
        <w:tab/>
      </w:r>
      <w:r w:rsidRPr="002B7723">
        <w:rPr>
          <w:rFonts w:hint="cs"/>
          <w:rtl/>
        </w:rPr>
        <w:t xml:space="preserve">כאמור לעיל, לפי פרק 8 שבתקן הבין-לאומי כל אצוות בטון נבדקת במפעל </w:t>
      </w:r>
      <w:r>
        <w:rPr>
          <w:rFonts w:hint="cs"/>
          <w:rtl/>
        </w:rPr>
        <w:t xml:space="preserve">לפני </w:t>
      </w:r>
      <w:r w:rsidRPr="002B7723">
        <w:rPr>
          <w:rFonts w:hint="cs"/>
          <w:rtl/>
        </w:rPr>
        <w:t xml:space="preserve">שילוחה מהמפעל. </w:t>
      </w:r>
    </w:p>
  </w:footnote>
  <w:footnote w:id="87">
    <w:p w:rsidR="002D7F58" w:rsidRPr="00EF4084" w:rsidP="001D7884">
      <w:pPr>
        <w:pStyle w:val="FootnoteText"/>
        <w:rPr>
          <w:rStyle w:val="FootnoteReference0"/>
          <w:vertAlign w:val="baseline"/>
        </w:rPr>
      </w:pPr>
      <w:r w:rsidRPr="00EF4084">
        <w:rPr>
          <w:rStyle w:val="FootnoteReference0"/>
          <w:vertAlign w:val="baseline"/>
        </w:rPr>
        <w:footnoteRef/>
      </w:r>
      <w:r w:rsidRPr="00EF4084">
        <w:rPr>
          <w:rStyle w:val="FootnoteReference0"/>
          <w:vertAlign w:val="baseline"/>
          <w:rtl/>
        </w:rPr>
        <w:t xml:space="preserve"> </w:t>
      </w:r>
      <w:r w:rsidRPr="00EF4084">
        <w:rPr>
          <w:rStyle w:val="FootnoteReference0"/>
          <w:vertAlign w:val="baseline"/>
          <w:rtl/>
        </w:rPr>
        <w:tab/>
      </w:r>
      <w:r w:rsidRPr="00EF4084">
        <w:rPr>
          <w:rStyle w:val="FootnoteReference0"/>
          <w:rFonts w:hint="cs"/>
          <w:vertAlign w:val="baseline"/>
          <w:rtl/>
        </w:rPr>
        <w:t>כלומר להיכשל בבדיקה.</w:t>
      </w:r>
    </w:p>
  </w:footnote>
  <w:footnote w:id="88">
    <w:p w:rsidR="002D7F58" w:rsidRPr="002B7723" w:rsidP="001D7884">
      <w:pPr>
        <w:pStyle w:val="FootnoteText"/>
        <w:rPr>
          <w:rtl/>
        </w:rPr>
      </w:pPr>
      <w:r w:rsidRPr="002B7723">
        <w:rPr>
          <w:rStyle w:val="FootnoteReference0"/>
          <w:vertAlign w:val="baseline"/>
        </w:rPr>
        <w:footnoteRef/>
      </w:r>
      <w:r w:rsidRPr="002B7723">
        <w:rPr>
          <w:rtl/>
        </w:rPr>
        <w:t xml:space="preserve"> </w:t>
      </w:r>
      <w:r w:rsidRPr="002B7723">
        <w:rPr>
          <w:rFonts w:hint="cs"/>
          <w:rtl/>
        </w:rPr>
        <w:tab/>
        <w:t xml:space="preserve">החוזק האופייני של הבטון הוא החוזק </w:t>
      </w:r>
      <w:r>
        <w:rPr>
          <w:rFonts w:hint="cs"/>
          <w:rtl/>
        </w:rPr>
        <w:t xml:space="preserve">שנקבע בתקן </w:t>
      </w:r>
      <w:r w:rsidRPr="001D7884">
        <w:rPr>
          <w:rFonts w:hint="cs"/>
          <w:rtl/>
        </w:rPr>
        <w:t>והמפעל מכוון אליו,</w:t>
      </w:r>
      <w:r>
        <w:rPr>
          <w:rFonts w:hint="cs"/>
          <w:rtl/>
        </w:rPr>
        <w:t xml:space="preserve"> </w:t>
      </w:r>
      <w:r w:rsidRPr="002B7723">
        <w:rPr>
          <w:rFonts w:hint="cs"/>
          <w:rtl/>
        </w:rPr>
        <w:t>כך שבהתפלגות של חוזק הבטון 95% מאצוות הבטון מייצורו יימצאו מעל חוזק זה.</w:t>
      </w:r>
    </w:p>
  </w:footnote>
  <w:footnote w:id="89">
    <w:p w:rsidR="002D7F58" w:rsidRPr="002B7723" w:rsidP="006E45B0">
      <w:pPr>
        <w:pStyle w:val="FootnoteText"/>
        <w:rPr>
          <w:rtl/>
        </w:rPr>
      </w:pPr>
      <w:r w:rsidRPr="002B7723">
        <w:rPr>
          <w:rStyle w:val="FootnoteReference0"/>
          <w:vertAlign w:val="baseline"/>
        </w:rPr>
        <w:footnoteRef/>
      </w:r>
      <w:r w:rsidRPr="002B7723">
        <w:rPr>
          <w:rtl/>
        </w:rPr>
        <w:t xml:space="preserve"> </w:t>
      </w:r>
      <w:r w:rsidRPr="002B7723">
        <w:rPr>
          <w:rtl/>
        </w:rPr>
        <w:tab/>
      </w:r>
      <w:r w:rsidRPr="002B7723">
        <w:rPr>
          <w:rFonts w:hint="cs"/>
          <w:rtl/>
        </w:rPr>
        <w:t>לעתים מקור הבטון היצוק במבנה הוא מכמה אצוות מאותו מפעל או ממפעלים שונים. לפיכך אין ודאות שהמדגם שנלקח לבדיקה השנייה הוא מאותה אצווה שנלקח ממנה המדגם לבדיקה הראשונה.</w:t>
      </w:r>
    </w:p>
  </w:footnote>
  <w:footnote w:id="90">
    <w:p w:rsidR="002D7F58" w:rsidRPr="002B7723" w:rsidP="006E45B0">
      <w:pPr>
        <w:pStyle w:val="FootnoteText"/>
        <w:rPr>
          <w:rtl/>
        </w:rPr>
      </w:pPr>
      <w:r w:rsidRPr="002B7723">
        <w:rPr>
          <w:rStyle w:val="FootnoteReference0"/>
          <w:vertAlign w:val="baseline"/>
        </w:rPr>
        <w:footnoteRef/>
      </w:r>
      <w:r w:rsidRPr="002B7723">
        <w:rPr>
          <w:rtl/>
        </w:rPr>
        <w:t xml:space="preserve"> </w:t>
      </w:r>
      <w:r w:rsidRPr="002B7723">
        <w:rPr>
          <w:rtl/>
        </w:rPr>
        <w:tab/>
      </w:r>
      <w:r w:rsidRPr="002B7723">
        <w:rPr>
          <w:rFonts w:hint="cs"/>
          <w:rtl/>
        </w:rPr>
        <w:t>כמתואר לעיל, כ-10% ממפעלי הבטון בארץ מייצרים בטון שאינו מתאים לתקן בגיל 28 יום, בכל רבעון. לפיכך נבחרה דוגמה למפעל אשר 10%</w:t>
      </w:r>
      <w:r w:rsidRPr="002B7723">
        <w:rPr>
          <w:rFonts w:hint="cs"/>
          <w:sz w:val="24"/>
          <w:rtl/>
        </w:rPr>
        <w:t xml:space="preserve"> מאצוות הייצור שלו אינן בעלות חוזק הנדרש בתקן.</w:t>
      </w:r>
      <w:r w:rsidRPr="002B7723">
        <w:rPr>
          <w:rFonts w:hint="cs"/>
          <w:rtl/>
        </w:rPr>
        <w:t xml:space="preserve"> דוגמה דומה הוצגה לפני חברים בוועדות התקינה לבטון: נציג המכון מסר למשרד מבקר המדינה כי דוגמה כאמור הציג לפני ועדת תקינה העוסקת בחומרים ומוצרים לבטון וועדת תקינה העסקות בתכן שלד מבטון מזוין,</w:t>
      </w:r>
      <w:r w:rsidRPr="002B7723">
        <w:rPr>
          <w:rtl/>
        </w:rPr>
        <w:t xml:space="preserve"> במהלך דיוניהן באימוץ התקן הבין-לאומי.</w:t>
      </w:r>
    </w:p>
  </w:footnote>
  <w:footnote w:id="91">
    <w:p w:rsidR="002D7F58" w:rsidRPr="002B7723" w:rsidP="006E45B0">
      <w:pPr>
        <w:pStyle w:val="FootnoteText"/>
        <w:rPr>
          <w:rtl/>
        </w:rPr>
      </w:pPr>
      <w:r w:rsidRPr="002B7723">
        <w:rPr>
          <w:rStyle w:val="FootnoteReference0"/>
          <w:vertAlign w:val="baseline"/>
        </w:rPr>
        <w:footnoteRef/>
      </w:r>
      <w:r w:rsidRPr="002B7723">
        <w:rPr>
          <w:rtl/>
        </w:rPr>
        <w:t xml:space="preserve"> </w:t>
      </w:r>
      <w:r w:rsidRPr="002B7723">
        <w:rPr>
          <w:rtl/>
        </w:rPr>
        <w:tab/>
      </w:r>
      <w:r w:rsidRPr="002B7723">
        <w:rPr>
          <w:rFonts w:hint="cs"/>
          <w:rtl/>
        </w:rPr>
        <w:t>כגון התזת מים על הבטון לאחר היציקה.</w:t>
      </w:r>
    </w:p>
  </w:footnote>
  <w:footnote w:id="92">
    <w:p w:rsidR="002D7F58" w:rsidRPr="002B7723" w:rsidP="00E568AB">
      <w:pPr>
        <w:pStyle w:val="FootnoteText"/>
      </w:pPr>
      <w:r w:rsidRPr="002B7723">
        <w:rPr>
          <w:rStyle w:val="FootnoteReference0"/>
          <w:vertAlign w:val="baseline"/>
        </w:rPr>
        <w:footnoteRef/>
      </w:r>
      <w:r w:rsidRPr="002B7723">
        <w:rPr>
          <w:rtl/>
        </w:rPr>
        <w:t xml:space="preserve"> </w:t>
      </w:r>
      <w:r w:rsidRPr="002B7723">
        <w:rPr>
          <w:rFonts w:hint="cs"/>
          <w:rtl/>
        </w:rPr>
        <w:tab/>
        <w:t>ארנון בנטור</w:t>
      </w:r>
      <w:r>
        <w:rPr>
          <w:rFonts w:hint="cs"/>
          <w:rtl/>
        </w:rPr>
        <w:t>,</w:t>
      </w:r>
      <w:r w:rsidRPr="002B7723">
        <w:rPr>
          <w:rFonts w:hint="cs"/>
          <w:rtl/>
        </w:rPr>
        <w:t xml:space="preserve"> </w:t>
      </w:r>
      <w:r w:rsidRPr="002B7723">
        <w:rPr>
          <w:rFonts w:hint="cs"/>
          <w:b/>
          <w:bCs/>
          <w:rtl/>
        </w:rPr>
        <w:t>התחזקות</w:t>
      </w:r>
      <w:r w:rsidRPr="002B7723">
        <w:rPr>
          <w:b/>
          <w:bCs/>
          <w:rtl/>
        </w:rPr>
        <w:t xml:space="preserve"> </w:t>
      </w:r>
      <w:r w:rsidRPr="002B7723">
        <w:rPr>
          <w:rFonts w:hint="cs"/>
          <w:b/>
          <w:bCs/>
          <w:rtl/>
        </w:rPr>
        <w:t>של</w:t>
      </w:r>
      <w:r w:rsidRPr="002B7723">
        <w:rPr>
          <w:b/>
          <w:bCs/>
          <w:rtl/>
        </w:rPr>
        <w:t xml:space="preserve"> </w:t>
      </w:r>
      <w:r w:rsidRPr="002B7723">
        <w:rPr>
          <w:rFonts w:hint="cs"/>
          <w:b/>
          <w:bCs/>
          <w:rtl/>
        </w:rPr>
        <w:t>בטונים</w:t>
      </w:r>
      <w:r w:rsidRPr="002B7723">
        <w:rPr>
          <w:b/>
          <w:bCs/>
          <w:rtl/>
        </w:rPr>
        <w:t xml:space="preserve"> </w:t>
      </w:r>
      <w:r w:rsidRPr="002B7723">
        <w:rPr>
          <w:rFonts w:hint="cs"/>
          <w:b/>
          <w:bCs/>
          <w:rtl/>
        </w:rPr>
        <w:t>מעבר</w:t>
      </w:r>
      <w:r w:rsidRPr="002B7723">
        <w:rPr>
          <w:b/>
          <w:bCs/>
          <w:rtl/>
        </w:rPr>
        <w:t xml:space="preserve"> </w:t>
      </w:r>
      <w:r w:rsidRPr="002B7723">
        <w:rPr>
          <w:rFonts w:hint="cs"/>
          <w:b/>
          <w:bCs/>
          <w:rtl/>
        </w:rPr>
        <w:t>ל</w:t>
      </w:r>
      <w:r w:rsidRPr="002B7723">
        <w:rPr>
          <w:b/>
          <w:bCs/>
          <w:rtl/>
        </w:rPr>
        <w:t xml:space="preserve">-28 </w:t>
      </w:r>
      <w:r w:rsidRPr="002B7723">
        <w:rPr>
          <w:rFonts w:hint="cs"/>
          <w:b/>
          <w:bCs/>
          <w:rtl/>
        </w:rPr>
        <w:t xml:space="preserve">יום </w:t>
      </w:r>
      <w:r w:rsidRPr="002B7723">
        <w:rPr>
          <w:rFonts w:hint="cs"/>
          <w:rtl/>
        </w:rPr>
        <w:t>(הטכניון, המכון הלאומי לחקר הבני</w:t>
      </w:r>
      <w:r>
        <w:rPr>
          <w:rFonts w:hint="cs"/>
          <w:rtl/>
        </w:rPr>
        <w:t>י</w:t>
      </w:r>
      <w:r w:rsidRPr="002B7723">
        <w:rPr>
          <w:rFonts w:hint="cs"/>
          <w:rtl/>
        </w:rPr>
        <w:t>ה, 2014).</w:t>
      </w:r>
    </w:p>
  </w:footnote>
  <w:footnote w:id="93">
    <w:p w:rsidR="002D7F58" w:rsidRPr="002B7723" w:rsidP="006E45B0">
      <w:pPr>
        <w:pStyle w:val="FootnoteText"/>
        <w:rPr>
          <w:rtl/>
        </w:rPr>
      </w:pPr>
      <w:r w:rsidRPr="002B7723">
        <w:rPr>
          <w:rStyle w:val="FootnoteReference0"/>
          <w:vertAlign w:val="baseline"/>
        </w:rPr>
        <w:footnoteRef/>
      </w:r>
      <w:r w:rsidRPr="002B7723">
        <w:rPr>
          <w:rtl/>
        </w:rPr>
        <w:t xml:space="preserve"> </w:t>
      </w:r>
      <w:r w:rsidRPr="002B7723">
        <w:rPr>
          <w:rtl/>
        </w:rPr>
        <w:tab/>
      </w:r>
      <w:r w:rsidRPr="002B7723">
        <w:rPr>
          <w:rFonts w:hint="cs"/>
          <w:rtl/>
        </w:rPr>
        <w:t>מחקרים אחרים מוכיחים ששינויים בתהליך ייצורו של הבטון (כגון טחינה דקה של הצמנט ותוספת חומרים הגורמים להתקשות מהירה יותר) עשויים לצמצם את שיעור התחזקותו של הבטון בגיל 90 יום.</w:t>
      </w:r>
    </w:p>
  </w:footnote>
  <w:footnote w:id="94">
    <w:p w:rsidR="002D7F58" w:rsidRPr="002B7723" w:rsidP="006E45B0">
      <w:pPr>
        <w:pStyle w:val="FootnoteText"/>
      </w:pPr>
      <w:r w:rsidRPr="002B7723">
        <w:rPr>
          <w:rStyle w:val="FootnoteReference0"/>
          <w:vertAlign w:val="baseline"/>
        </w:rPr>
        <w:footnoteRef/>
      </w:r>
      <w:r w:rsidRPr="002B7723">
        <w:rPr>
          <w:rtl/>
        </w:rPr>
        <w:t xml:space="preserve"> </w:t>
      </w:r>
      <w:r w:rsidRPr="002B7723">
        <w:rPr>
          <w:rFonts w:hint="cs"/>
          <w:rtl/>
        </w:rPr>
        <w:tab/>
        <w:t xml:space="preserve">הסיכוי לעבור את בדיקת הסיווג עולה ל- </w:t>
      </w:r>
      <w:r w:rsidRPr="002B7723">
        <w:t>90%+(10%*90%)=99%</w:t>
      </w:r>
      <w:r w:rsidRPr="002B7723">
        <w:rPr>
          <w:rFonts w:hint="cs"/>
          <w:rtl/>
        </w:rPr>
        <w:t xml:space="preserve"> . </w:t>
      </w:r>
    </w:p>
  </w:footnote>
  <w:footnote w:id="95">
    <w:p w:rsidR="002D7F58" w:rsidRPr="002B7723" w:rsidP="009A3F33">
      <w:pPr>
        <w:pStyle w:val="FootnoteText"/>
        <w:rPr>
          <w:rtl/>
        </w:rPr>
      </w:pPr>
      <w:r w:rsidRPr="002B7723">
        <w:rPr>
          <w:rStyle w:val="FootnoteReference0"/>
          <w:vertAlign w:val="baseline"/>
        </w:rPr>
        <w:footnoteRef/>
      </w:r>
      <w:r w:rsidRPr="002B7723">
        <w:rPr>
          <w:rFonts w:hint="cs"/>
          <w:rtl/>
        </w:rPr>
        <w:t xml:space="preserve"> </w:t>
      </w:r>
      <w:r w:rsidRPr="002B7723">
        <w:rPr>
          <w:rFonts w:hint="cs"/>
          <w:rtl/>
        </w:rPr>
        <w:tab/>
        <w:t xml:space="preserve">הנחות: המפעל מייצר כ-100,000 מ"ק בטון בשנה, סטיית תקן של </w:t>
      </w:r>
      <w:r w:rsidRPr="009A3F33">
        <w:rPr>
          <w:rFonts w:hint="cs"/>
          <w:rtl/>
        </w:rPr>
        <w:t>5 מגה פסקל</w:t>
      </w:r>
      <w:r w:rsidRPr="002B7723">
        <w:rPr>
          <w:rFonts w:hint="cs"/>
          <w:rtl/>
        </w:rPr>
        <w:t xml:space="preserve"> בחו</w:t>
      </w:r>
      <w:r>
        <w:rPr>
          <w:rFonts w:hint="cs"/>
          <w:rtl/>
        </w:rPr>
        <w:t xml:space="preserve">זק הבטון שמייצר המפעל, כל תוספת או </w:t>
      </w:r>
      <w:r w:rsidRPr="002B7723">
        <w:rPr>
          <w:rFonts w:hint="cs"/>
          <w:rtl/>
        </w:rPr>
        <w:t xml:space="preserve">הפחתה </w:t>
      </w:r>
      <w:r w:rsidRPr="009A3F33">
        <w:rPr>
          <w:rFonts w:hint="cs"/>
          <w:rtl/>
        </w:rPr>
        <w:t xml:space="preserve">של 1 מגה פסקל שקולה </w:t>
      </w:r>
      <w:r w:rsidRPr="002B7723">
        <w:rPr>
          <w:rFonts w:hint="cs"/>
          <w:rtl/>
        </w:rPr>
        <w:t>לתוספת</w:t>
      </w:r>
      <w:r>
        <w:rPr>
          <w:rFonts w:hint="cs"/>
          <w:rtl/>
        </w:rPr>
        <w:t xml:space="preserve"> או </w:t>
      </w:r>
      <w:r w:rsidRPr="002B7723">
        <w:rPr>
          <w:rFonts w:hint="cs"/>
          <w:rtl/>
        </w:rPr>
        <w:t xml:space="preserve">הפחתה של 8 ק"ג צמנט </w:t>
      </w:r>
      <w:r w:rsidRPr="002B7723">
        <w:rPr>
          <w:rFonts w:hint="cs"/>
          <w:rtl/>
        </w:rPr>
        <w:t>במ"ק</w:t>
      </w:r>
      <w:r w:rsidRPr="002B7723">
        <w:rPr>
          <w:rFonts w:hint="cs"/>
          <w:rtl/>
        </w:rPr>
        <w:t xml:space="preserve"> בטון.</w:t>
      </w:r>
    </w:p>
  </w:footnote>
  <w:footnote w:id="96">
    <w:p w:rsidR="002D7F58" w:rsidRPr="002B7723" w:rsidP="006E45B0">
      <w:pPr>
        <w:pStyle w:val="FootnoteText"/>
        <w:rPr>
          <w:rtl/>
        </w:rPr>
      </w:pPr>
      <w:r w:rsidRPr="002B7723">
        <w:rPr>
          <w:rStyle w:val="FootnoteReference0"/>
          <w:vertAlign w:val="baseline"/>
        </w:rPr>
        <w:footnoteRef/>
      </w:r>
      <w:r w:rsidRPr="002B7723">
        <w:rPr>
          <w:rFonts w:hint="cs"/>
          <w:rtl/>
        </w:rPr>
        <w:t xml:space="preserve"> </w:t>
      </w:r>
      <w:r w:rsidRPr="002B7723">
        <w:rPr>
          <w:rFonts w:hint="cs"/>
          <w:rtl/>
        </w:rPr>
        <w:tab/>
        <w:t>המכון מקבל ממפעלי בטון את תוצאותיהן של בדיקות בטון שנעשו בידי מעבדות חיצוניות באתרי הבנייה. מפעל שיותר מ-5.49% מאצוותיו נכשלות יקבל התראה על כך אם לא ישפר את איכות הבטון ברבעון הבא, הסמכתו מהמכון עלולה להתבטל.</w:t>
      </w:r>
    </w:p>
  </w:footnote>
  <w:footnote w:id="97">
    <w:p w:rsidR="002D7F58" w:rsidRPr="002B7723" w:rsidP="002B7723">
      <w:pPr>
        <w:pStyle w:val="FootnoteText"/>
        <w:rPr>
          <w:rtl/>
        </w:rPr>
      </w:pPr>
      <w:r w:rsidRPr="002B7723">
        <w:rPr>
          <w:rStyle w:val="FootnoteReference0"/>
          <w:vertAlign w:val="baseline"/>
        </w:rPr>
        <w:footnoteRef/>
      </w:r>
      <w:r w:rsidRPr="002B7723">
        <w:rPr>
          <w:rFonts w:hint="cs"/>
          <w:rtl/>
        </w:rPr>
        <w:t xml:space="preserve"> </w:t>
      </w:r>
      <w:r w:rsidRPr="002B7723">
        <w:rPr>
          <w:rFonts w:hint="cs"/>
          <w:rtl/>
        </w:rPr>
        <w:tab/>
        <w:t xml:space="preserve">האומדן מבוסס על </w:t>
      </w:r>
      <w:r>
        <w:rPr>
          <w:rFonts w:hint="cs"/>
          <w:rtl/>
        </w:rPr>
        <w:t>ה</w:t>
      </w:r>
      <w:r w:rsidRPr="002B7723">
        <w:rPr>
          <w:rFonts w:hint="cs"/>
          <w:rtl/>
        </w:rPr>
        <w:t xml:space="preserve">הנחה כי מפעל ממוצע שכשל בבדיקה ראשונה בגיל 28 יום ייצר בטון ש-90% ממנו עובר בבדיקה הראשונה (28 יום). על בסיס נתוני המכון, שבכל רבעון 21 מפעלים בממוצע אינם עומדים בדרישות, החיסכון לכלל המפעלים הוא 21* (750,000 עד 900,000 </w:t>
      </w:r>
      <w:r>
        <w:rPr>
          <w:rFonts w:hint="cs"/>
          <w:rtl/>
        </w:rPr>
        <w:t xml:space="preserve">ש"ח) </w:t>
      </w:r>
      <w:r w:rsidRPr="002B7723">
        <w:rPr>
          <w:rFonts w:hint="cs"/>
          <w:rtl/>
        </w:rPr>
        <w:t>למפעל = 19-16 מיליון ש"ח לשנה.</w:t>
      </w:r>
    </w:p>
  </w:footnote>
  <w:footnote w:id="98">
    <w:p w:rsidR="002D7F58" w:rsidRPr="002B7723" w:rsidP="006E45B0">
      <w:pPr>
        <w:pStyle w:val="FootnoteText"/>
      </w:pPr>
      <w:r w:rsidRPr="002B7723">
        <w:rPr>
          <w:rStyle w:val="FootnoteReference0"/>
          <w:vertAlign w:val="baseline"/>
        </w:rPr>
        <w:footnoteRef/>
      </w:r>
      <w:r w:rsidRPr="002B7723">
        <w:rPr>
          <w:rFonts w:hint="cs"/>
          <w:rtl/>
        </w:rPr>
        <w:t xml:space="preserve"> </w:t>
      </w:r>
      <w:r w:rsidRPr="002B7723">
        <w:rPr>
          <w:rFonts w:hint="cs"/>
          <w:rtl/>
        </w:rPr>
        <w:tab/>
        <w:t>"חוקת הבטון, עקרונות התכן"</w:t>
      </w:r>
      <w:r w:rsidRPr="002B7723">
        <w:t>.</w:t>
      </w:r>
    </w:p>
  </w:footnote>
  <w:footnote w:id="99">
    <w:p w:rsidR="002D7F58" w:rsidRPr="002B7723" w:rsidP="00491536">
      <w:pPr>
        <w:pStyle w:val="FootnoteText"/>
        <w:rPr>
          <w:rtl/>
        </w:rPr>
      </w:pPr>
      <w:r w:rsidRPr="002B7723">
        <w:rPr>
          <w:rStyle w:val="FootnoteReference0"/>
          <w:vertAlign w:val="baseline"/>
        </w:rPr>
        <w:footnoteRef/>
      </w:r>
      <w:r>
        <w:rPr>
          <w:rFonts w:hint="cs"/>
          <w:rtl/>
        </w:rPr>
        <w:t xml:space="preserve"> </w:t>
      </w:r>
      <w:r>
        <w:rPr>
          <w:rFonts w:hint="cs"/>
          <w:rtl/>
        </w:rPr>
        <w:tab/>
        <w:t xml:space="preserve">תקן בין-לאומי 13791 הוא תקן </w:t>
      </w:r>
      <w:r w:rsidRPr="002B7723">
        <w:rPr>
          <w:rFonts w:hint="cs"/>
          <w:rtl/>
        </w:rPr>
        <w:t>אב המפנה לתקנים אחרים ודן בשיטות השונות לבדיקת בטון קשוי לאחר השמתו, לרבות בבדיקות גלילים ובבדיקות לא-הרסניות (</w:t>
      </w:r>
      <w:r w:rsidRPr="002B7723">
        <w:t>prEN</w:t>
      </w:r>
      <w:r w:rsidRPr="002B7723">
        <w:t xml:space="preserve"> 13791: Assessment of in-situ compressive strength in structures and precast concrete components</w:t>
      </w:r>
      <w:r w:rsidRPr="002B7723">
        <w:rPr>
          <w:rFonts w:hint="cs"/>
          <w:rtl/>
        </w:rPr>
        <w:t>).</w:t>
      </w:r>
    </w:p>
  </w:footnote>
  <w:footnote w:id="100">
    <w:p w:rsidR="002D7F58" w:rsidRPr="00410A71" w:rsidP="00410A71">
      <w:pPr>
        <w:pStyle w:val="FootnoteText"/>
        <w:rPr>
          <w:rtl/>
        </w:rPr>
      </w:pPr>
      <w:r w:rsidRPr="00410A71">
        <w:rPr>
          <w:rStyle w:val="FootnoteReference0"/>
          <w:vertAlign w:val="baseline"/>
        </w:rPr>
        <w:footnoteRef/>
      </w:r>
      <w:r w:rsidRPr="00410A71">
        <w:rPr>
          <w:rFonts w:hint="cs"/>
          <w:rtl/>
        </w:rPr>
        <w:t xml:space="preserve"> </w:t>
      </w:r>
      <w:r w:rsidRPr="00410A71">
        <w:rPr>
          <w:rFonts w:hint="cs"/>
          <w:rtl/>
        </w:rPr>
        <w:tab/>
        <w:t xml:space="preserve">פרוטוקולים של ועדת המומחים 10101 - חוקת הבטון: עקרונות, מהשנים 2015-2014. </w:t>
      </w:r>
    </w:p>
  </w:footnote>
  <w:footnote w:id="101">
    <w:p w:rsidR="002D7F58" w:rsidRPr="002B7723" w:rsidP="00807D83">
      <w:pPr>
        <w:pStyle w:val="FootnoteText"/>
      </w:pPr>
      <w:r w:rsidRPr="002B7723">
        <w:rPr>
          <w:rStyle w:val="FootnoteReference0"/>
          <w:vertAlign w:val="baseline"/>
        </w:rPr>
        <w:footnoteRef/>
      </w:r>
      <w:r w:rsidRPr="002B7723">
        <w:rPr>
          <w:rFonts w:hint="cs"/>
          <w:rtl/>
        </w:rPr>
        <w:t xml:space="preserve"> </w:t>
      </w:r>
      <w:r w:rsidRPr="002B7723">
        <w:rPr>
          <w:rFonts w:hint="cs"/>
          <w:rtl/>
        </w:rPr>
        <w:tab/>
        <w:t xml:space="preserve">בחוזים בין מזמין הבטון (בדרך כלל הקבלן) ובין יצרן הבטון </w:t>
      </w:r>
      <w:r>
        <w:rPr>
          <w:rFonts w:hint="cs"/>
          <w:rtl/>
        </w:rPr>
        <w:t xml:space="preserve">יש </w:t>
      </w:r>
      <w:r w:rsidRPr="002B7723">
        <w:rPr>
          <w:rFonts w:hint="cs"/>
          <w:rtl/>
        </w:rPr>
        <w:t xml:space="preserve">בדרך כלל סעיף המאפשר הטלת קנסות </w:t>
      </w:r>
      <w:r>
        <w:rPr>
          <w:rFonts w:hint="cs"/>
          <w:rtl/>
        </w:rPr>
        <w:t xml:space="preserve">בשל </w:t>
      </w:r>
      <w:r w:rsidRPr="002B7723">
        <w:rPr>
          <w:rFonts w:hint="cs"/>
          <w:rtl/>
        </w:rPr>
        <w:t xml:space="preserve">הנזק הנובע מאספקת בטון שאינו מתאים לתקן. </w:t>
      </w:r>
    </w:p>
  </w:footnote>
  <w:footnote w:id="102">
    <w:p w:rsidR="002D7F58" w:rsidRPr="002B7723" w:rsidP="006E45B0">
      <w:pPr>
        <w:pStyle w:val="FootnoteText"/>
        <w:rPr>
          <w:rtl/>
        </w:rPr>
      </w:pPr>
      <w:r w:rsidRPr="002B7723">
        <w:rPr>
          <w:rStyle w:val="FootnoteReference0"/>
          <w:vertAlign w:val="baseline"/>
        </w:rPr>
        <w:footnoteRef/>
      </w:r>
      <w:r w:rsidRPr="002B7723">
        <w:rPr>
          <w:rFonts w:hint="cs"/>
          <w:rtl/>
        </w:rPr>
        <w:t xml:space="preserve"> </w:t>
      </w:r>
      <w:r w:rsidRPr="002B7723">
        <w:rPr>
          <w:rFonts w:hint="cs"/>
          <w:rtl/>
        </w:rPr>
        <w:tab/>
        <w:t>תקן בין-לאומי</w:t>
      </w:r>
      <w:r w:rsidRPr="002B7723">
        <w:t>EN12504-1 Testing concrete in structures. Cored specimens. Taking, examining and testing in compression</w:t>
      </w:r>
      <w:r w:rsidRPr="002B7723">
        <w:rPr>
          <w:rtl/>
        </w:rPr>
        <w:t xml:space="preserve"> </w:t>
      </w:r>
      <w:r w:rsidRPr="002B7723">
        <w:rPr>
          <w:rFonts w:hint="cs"/>
          <w:rtl/>
        </w:rPr>
        <w:t xml:space="preserve">קובע כי השימוש בבדיקות הרסניות אלו לבחינת חוזק הבטון (גלילים) אינו נפוץ. ראו גם </w:t>
      </w:r>
      <w:r w:rsidRPr="002B7723">
        <w:t>Kabashi</w:t>
      </w:r>
      <w:r w:rsidRPr="002B7723">
        <w:t xml:space="preserve"> N. </w:t>
      </w:r>
      <w:r w:rsidRPr="002B7723">
        <w:t>Krasniqi</w:t>
      </w:r>
      <w:r w:rsidRPr="002B7723">
        <w:t xml:space="preserve"> C. </w:t>
      </w:r>
      <w:r w:rsidRPr="002B7723">
        <w:t>Dautak</w:t>
      </w:r>
      <w:r w:rsidRPr="002B7723">
        <w:t xml:space="preserve"> A.(2016) Evaluation the Compressive Strength in Concrete Structures Using the in-situ Test Methods. J </w:t>
      </w:r>
      <w:r w:rsidRPr="002B7723">
        <w:t>Civ</w:t>
      </w:r>
      <w:r w:rsidRPr="002B7723">
        <w:t xml:space="preserve"> </w:t>
      </w:r>
      <w:r w:rsidRPr="002B7723">
        <w:t>Eng</w:t>
      </w:r>
      <w:r w:rsidRPr="002B7723">
        <w:t xml:space="preserve"> Environ </w:t>
      </w:r>
      <w:r w:rsidRPr="002B7723">
        <w:t>Sci</w:t>
      </w:r>
      <w:r w:rsidRPr="002B7723">
        <w:t xml:space="preserve"> 2(1): 001-004 </w:t>
      </w:r>
      <w:r w:rsidRPr="002B7723">
        <w:rPr>
          <w:rFonts w:hint="cs"/>
          <w:rtl/>
        </w:rPr>
        <w:t>.</w:t>
      </w:r>
    </w:p>
  </w:footnote>
  <w:footnote w:id="103">
    <w:p w:rsidR="002D7F58" w:rsidRPr="002B7723" w:rsidP="00807D83">
      <w:pPr>
        <w:pStyle w:val="FootnoteText"/>
        <w:rPr>
          <w:rtl/>
        </w:rPr>
      </w:pPr>
      <w:r w:rsidRPr="002B7723">
        <w:rPr>
          <w:rStyle w:val="FootnoteReference0"/>
          <w:vertAlign w:val="baseline"/>
        </w:rPr>
        <w:footnoteRef/>
      </w:r>
      <w:r w:rsidRPr="002B7723">
        <w:rPr>
          <w:rFonts w:hint="cs"/>
          <w:rtl/>
        </w:rPr>
        <w:t xml:space="preserve"> </w:t>
      </w:r>
      <w:r w:rsidRPr="002B7723">
        <w:rPr>
          <w:rFonts w:hint="cs"/>
          <w:rtl/>
        </w:rPr>
        <w:tab/>
        <w:t>התקן הבין-לאומי בודק את חוזק הבטון לאחר 28 יום מדגימות בטון טרי בלבד ולאחר מכן נבדק חוזק המבנה. שיטות לא</w:t>
      </w:r>
      <w:r>
        <w:rPr>
          <w:rFonts w:hint="cs"/>
          <w:rtl/>
        </w:rPr>
        <w:t xml:space="preserve"> </w:t>
      </w:r>
      <w:r w:rsidRPr="002B7723">
        <w:rPr>
          <w:rFonts w:hint="cs"/>
          <w:rtl/>
        </w:rPr>
        <w:t>הרסניות לבדיקות אלו כוללות</w:t>
      </w:r>
      <w:r>
        <w:rPr>
          <w:rFonts w:hint="cs"/>
          <w:rtl/>
        </w:rPr>
        <w:t xml:space="preserve"> </w:t>
      </w:r>
      <w:r w:rsidRPr="002B7723">
        <w:t>Rebound Hammer</w:t>
      </w:r>
      <w:r w:rsidRPr="002B7723">
        <w:rPr>
          <w:rtl/>
        </w:rPr>
        <w:t xml:space="preserve"> </w:t>
      </w:r>
      <w:r w:rsidRPr="002B7723">
        <w:rPr>
          <w:rFonts w:hint="cs"/>
          <w:rtl/>
        </w:rPr>
        <w:t xml:space="preserve">לפי תקן </w:t>
      </w:r>
      <w:r w:rsidRPr="002B7723">
        <w:t>EN12504-2</w:t>
      </w:r>
      <w:r w:rsidRPr="002B7723">
        <w:rPr>
          <w:rFonts w:hint="cs"/>
          <w:rtl/>
        </w:rPr>
        <w:t xml:space="preserve">, </w:t>
      </w:r>
      <w:r w:rsidRPr="002B7723">
        <w:t>Ultrasonic Pulse Velocity</w:t>
      </w:r>
      <w:r w:rsidRPr="002B7723">
        <w:rPr>
          <w:rtl/>
        </w:rPr>
        <w:t xml:space="preserve"> </w:t>
      </w:r>
      <w:r w:rsidRPr="002B7723">
        <w:rPr>
          <w:rFonts w:hint="cs"/>
          <w:rtl/>
        </w:rPr>
        <w:t>לפי תקן 12504-4</w:t>
      </w:r>
      <w:r w:rsidRPr="002B7723">
        <w:t>EN</w:t>
      </w:r>
      <w:r w:rsidRPr="002B7723">
        <w:rPr>
          <w:rFonts w:hint="cs"/>
          <w:rtl/>
        </w:rPr>
        <w:t>.</w:t>
      </w:r>
    </w:p>
  </w:footnote>
  <w:footnote w:id="104">
    <w:p w:rsidR="002D7F58" w:rsidRPr="009A3F33" w:rsidP="009A3F33">
      <w:pPr>
        <w:pStyle w:val="FootnoteText"/>
        <w:rPr>
          <w:rtl/>
        </w:rPr>
      </w:pPr>
      <w:r w:rsidRPr="009A3F33">
        <w:rPr>
          <w:rStyle w:val="FootnoteReference0"/>
          <w:vertAlign w:val="baseline"/>
        </w:rPr>
        <w:footnoteRef/>
      </w:r>
      <w:r w:rsidRPr="009A3F33">
        <w:rPr>
          <w:rFonts w:hint="cs"/>
          <w:rtl/>
        </w:rPr>
        <w:t xml:space="preserve"> </w:t>
      </w:r>
      <w:r w:rsidRPr="009A3F33">
        <w:rPr>
          <w:rFonts w:hint="cs"/>
          <w:rtl/>
        </w:rPr>
        <w:tab/>
        <w:t xml:space="preserve">ראו </w:t>
      </w:r>
      <w:r w:rsidRPr="009A3F33">
        <w:rPr>
          <w:rFonts w:hint="cs"/>
          <w:rtl/>
        </w:rPr>
        <w:t>ה"ש</w:t>
      </w:r>
      <w:r w:rsidRPr="009A3F33">
        <w:rPr>
          <w:rFonts w:hint="cs"/>
          <w:rtl/>
        </w:rPr>
        <w:t xml:space="preserve"> 99.</w:t>
      </w:r>
    </w:p>
  </w:footnote>
  <w:footnote w:id="105">
    <w:p w:rsidR="002D7F58" w:rsidRPr="002B7723" w:rsidP="006E45B0">
      <w:pPr>
        <w:pStyle w:val="FootnoteText"/>
      </w:pPr>
      <w:r w:rsidRPr="002B7723">
        <w:rPr>
          <w:rStyle w:val="FootnoteReference0"/>
          <w:vertAlign w:val="baseline"/>
        </w:rPr>
        <w:footnoteRef/>
      </w:r>
      <w:r w:rsidRPr="002B7723">
        <w:rPr>
          <w:rFonts w:hint="cs"/>
          <w:rtl/>
        </w:rPr>
        <w:t xml:space="preserve"> </w:t>
      </w:r>
      <w:r w:rsidRPr="002B7723">
        <w:rPr>
          <w:rFonts w:hint="cs"/>
          <w:rtl/>
        </w:rPr>
        <w:tab/>
        <w:t xml:space="preserve">המפרט הכללי לעבודות בנייה (המכונה "הספר הכחול") בהוצאת הוועדה הבין-משרדית לסטנדרטיזציה של מסמכי החוזה לבנייה, נועד להיות חלק ממסמכי המכרז והחוזה לבנייה של משרדי </w:t>
      </w:r>
      <w:r>
        <w:rPr>
          <w:rFonts w:hint="cs"/>
          <w:rtl/>
        </w:rPr>
        <w:t>ה</w:t>
      </w:r>
      <w:r w:rsidRPr="002B7723">
        <w:rPr>
          <w:rFonts w:hint="cs"/>
          <w:rtl/>
        </w:rPr>
        <w:t>ממשלה.</w:t>
      </w:r>
    </w:p>
  </w:footnote>
  <w:footnote w:id="106">
    <w:p w:rsidR="002D7F58" w:rsidRPr="009A3F33" w:rsidP="009A3F33">
      <w:pPr>
        <w:pStyle w:val="FootnoteText"/>
        <w:rPr>
          <w:rtl/>
        </w:rPr>
      </w:pPr>
      <w:r w:rsidRPr="009A3F33">
        <w:rPr>
          <w:rStyle w:val="FootnoteReference0"/>
          <w:vertAlign w:val="baseline"/>
        </w:rPr>
        <w:footnoteRef/>
      </w:r>
      <w:r w:rsidRPr="009A3F33">
        <w:rPr>
          <w:rFonts w:hint="cs"/>
          <w:rtl/>
        </w:rPr>
        <w:t xml:space="preserve"> </w:t>
      </w:r>
      <w:r w:rsidRPr="009A3F33">
        <w:rPr>
          <w:rFonts w:hint="cs"/>
          <w:rtl/>
        </w:rPr>
        <w:tab/>
        <w:t xml:space="preserve">ראו </w:t>
      </w:r>
      <w:r w:rsidRPr="009A3F33">
        <w:rPr>
          <w:rFonts w:hint="cs"/>
          <w:rtl/>
        </w:rPr>
        <w:t>ה"ש</w:t>
      </w:r>
      <w:r w:rsidRPr="009A3F33">
        <w:rPr>
          <w:rFonts w:hint="cs"/>
          <w:rtl/>
        </w:rPr>
        <w:t xml:space="preserve"> 99.</w:t>
      </w:r>
    </w:p>
  </w:footnote>
  <w:footnote w:id="107">
    <w:p w:rsidR="002D7F58" w:rsidRPr="002B7723" w:rsidP="00D05884">
      <w:pPr>
        <w:pStyle w:val="FootnoteText"/>
        <w:rPr>
          <w:rtl/>
        </w:rPr>
      </w:pPr>
      <w:r w:rsidRPr="002B7723">
        <w:rPr>
          <w:rStyle w:val="FootnoteReference0"/>
          <w:vertAlign w:val="baseline"/>
        </w:rPr>
        <w:footnoteRef/>
      </w:r>
      <w:r w:rsidRPr="002B7723">
        <w:rPr>
          <w:rFonts w:hint="cs"/>
          <w:rtl/>
        </w:rPr>
        <w:t xml:space="preserve"> </w:t>
      </w:r>
      <w:r w:rsidRPr="002B7723">
        <w:rPr>
          <w:rFonts w:hint="cs"/>
          <w:rtl/>
        </w:rPr>
        <w:tab/>
        <w:t>סעיפים 3טז ו-3יט</w:t>
      </w:r>
      <w:r>
        <w:rPr>
          <w:rFonts w:hint="cs"/>
          <w:rtl/>
        </w:rPr>
        <w:t>,</w:t>
      </w:r>
      <w:r w:rsidRPr="002B7723">
        <w:rPr>
          <w:rFonts w:hint="cs"/>
          <w:rtl/>
        </w:rPr>
        <w:t xml:space="preserve"> שהוספו בתיקון 12 לחוק התקנים במסגרת חוק התכנית הכלכלית (תיקוני חקיקה ליישום המדיניות הכלכלית לשנות התקציב 2017 ו-2018), התשע"ז-2016, ס"ח 49, 178, מ-29.12.16.</w:t>
      </w:r>
    </w:p>
  </w:footnote>
  <w:footnote w:id="108">
    <w:p w:rsidR="002D7F58" w:rsidRPr="002B7723" w:rsidP="00807D83">
      <w:pPr>
        <w:pStyle w:val="FootnoteText"/>
      </w:pPr>
      <w:r w:rsidRPr="002B7723">
        <w:rPr>
          <w:rStyle w:val="FootnoteReference0"/>
          <w:vertAlign w:val="baseline"/>
        </w:rPr>
        <w:footnoteRef/>
      </w:r>
      <w:r w:rsidRPr="002B7723">
        <w:rPr>
          <w:rFonts w:hint="cs"/>
          <w:rtl/>
        </w:rPr>
        <w:t xml:space="preserve"> </w:t>
      </w:r>
      <w:r w:rsidRPr="002B7723">
        <w:rPr>
          <w:rFonts w:hint="cs"/>
          <w:rtl/>
        </w:rPr>
        <w:tab/>
        <w:t xml:space="preserve">הרכבן של ועדות מרכזיות וועדות טכניות יהיה כדלקמן: </w:t>
      </w:r>
      <w:r>
        <w:rPr>
          <w:rFonts w:hint="cs"/>
          <w:rtl/>
        </w:rPr>
        <w:t xml:space="preserve"> </w:t>
      </w:r>
      <w:r w:rsidRPr="002B7723">
        <w:rPr>
          <w:rFonts w:hint="cs"/>
          <w:rtl/>
        </w:rPr>
        <w:t>(</w:t>
      </w:r>
      <w:r>
        <w:rPr>
          <w:rFonts w:hint="cs"/>
          <w:rtl/>
        </w:rPr>
        <w:t>א</w:t>
      </w:r>
      <w:r w:rsidRPr="002B7723">
        <w:rPr>
          <w:rFonts w:hint="cs"/>
          <w:rtl/>
        </w:rPr>
        <w:t>) שני אנשי סג</w:t>
      </w:r>
      <w:r>
        <w:rPr>
          <w:rFonts w:hint="cs"/>
          <w:rtl/>
        </w:rPr>
        <w:t>ל אקדמי בכיר במוסד להשכלה גבוהה;</w:t>
      </w:r>
      <w:r w:rsidRPr="002B7723">
        <w:rPr>
          <w:rFonts w:hint="cs"/>
          <w:rtl/>
        </w:rPr>
        <w:t xml:space="preserve"> </w:t>
      </w:r>
      <w:r>
        <w:rPr>
          <w:rFonts w:hint="cs"/>
          <w:rtl/>
        </w:rPr>
        <w:t xml:space="preserve"> </w:t>
      </w:r>
      <w:r w:rsidRPr="002B7723">
        <w:rPr>
          <w:rFonts w:hint="cs"/>
          <w:rtl/>
        </w:rPr>
        <w:t>(</w:t>
      </w:r>
      <w:r>
        <w:rPr>
          <w:rFonts w:hint="cs"/>
          <w:rtl/>
        </w:rPr>
        <w:t>ב</w:t>
      </w:r>
      <w:r w:rsidRPr="002B7723">
        <w:rPr>
          <w:rFonts w:hint="cs"/>
          <w:rtl/>
        </w:rPr>
        <w:t>) שני בעלי השכלה בתחומ</w:t>
      </w:r>
      <w:r>
        <w:rPr>
          <w:rFonts w:hint="cs"/>
          <w:rtl/>
        </w:rPr>
        <w:t>י ההנדסה, האדריכלות והטכנולוגיה;</w:t>
      </w:r>
      <w:r w:rsidRPr="002B7723">
        <w:rPr>
          <w:rFonts w:hint="cs"/>
          <w:rtl/>
        </w:rPr>
        <w:t xml:space="preserve"> (</w:t>
      </w:r>
      <w:r>
        <w:rPr>
          <w:rFonts w:hint="cs"/>
          <w:rtl/>
        </w:rPr>
        <w:t>ג) שני נציגי צרכנים;</w:t>
      </w:r>
      <w:r w:rsidRPr="002B7723">
        <w:rPr>
          <w:rFonts w:hint="cs"/>
          <w:rtl/>
        </w:rPr>
        <w:t xml:space="preserve"> </w:t>
      </w:r>
      <w:r>
        <w:rPr>
          <w:rFonts w:hint="cs"/>
          <w:rtl/>
        </w:rPr>
        <w:t xml:space="preserve"> </w:t>
      </w:r>
      <w:r w:rsidRPr="002B7723">
        <w:rPr>
          <w:rFonts w:hint="cs"/>
          <w:rtl/>
        </w:rPr>
        <w:t>(</w:t>
      </w:r>
      <w:r>
        <w:rPr>
          <w:rFonts w:hint="cs"/>
          <w:rtl/>
        </w:rPr>
        <w:t>ד</w:t>
      </w:r>
      <w:r w:rsidRPr="002B7723">
        <w:rPr>
          <w:rFonts w:hint="cs"/>
          <w:rtl/>
        </w:rPr>
        <w:t>) שני עובדים של רשות מרשויות המדינה</w:t>
      </w:r>
      <w:r>
        <w:rPr>
          <w:rFonts w:hint="cs"/>
          <w:rtl/>
        </w:rPr>
        <w:t xml:space="preserve">; </w:t>
      </w:r>
      <w:r w:rsidRPr="002B7723">
        <w:rPr>
          <w:rFonts w:hint="cs"/>
          <w:rtl/>
        </w:rPr>
        <w:t xml:space="preserve"> (</w:t>
      </w:r>
      <w:r>
        <w:rPr>
          <w:rFonts w:hint="cs"/>
          <w:rtl/>
        </w:rPr>
        <w:t>ה</w:t>
      </w:r>
      <w:r w:rsidRPr="002B7723">
        <w:rPr>
          <w:rFonts w:hint="cs"/>
          <w:rtl/>
        </w:rPr>
        <w:t>) שני נציגים שתמנה התאחדות התעשיינים, ולפחות אחד מהם יהיה בעל עסק או עובד ב</w:t>
      </w:r>
      <w:r>
        <w:rPr>
          <w:rFonts w:hint="cs"/>
          <w:rtl/>
        </w:rPr>
        <w:t>עסק זעיר, עסק קטן או עסק בינוני;</w:t>
      </w:r>
      <w:r w:rsidRPr="002B7723">
        <w:rPr>
          <w:rFonts w:hint="cs"/>
          <w:rtl/>
        </w:rPr>
        <w:t xml:space="preserve"> </w:t>
      </w:r>
      <w:r>
        <w:rPr>
          <w:rFonts w:hint="cs"/>
          <w:rtl/>
        </w:rPr>
        <w:t xml:space="preserve"> </w:t>
      </w:r>
      <w:r w:rsidRPr="002B7723">
        <w:rPr>
          <w:rFonts w:hint="cs"/>
          <w:rtl/>
        </w:rPr>
        <w:t>(</w:t>
      </w:r>
      <w:r>
        <w:rPr>
          <w:rFonts w:hint="cs"/>
          <w:rtl/>
        </w:rPr>
        <w:t>ו</w:t>
      </w:r>
      <w:r w:rsidRPr="002B7723">
        <w:rPr>
          <w:rFonts w:hint="cs"/>
          <w:rtl/>
        </w:rPr>
        <w:t>) שני נציגים שימנה איגוד לשכות המסחר.</w:t>
      </w:r>
    </w:p>
  </w:footnote>
  <w:footnote w:id="109">
    <w:p w:rsidR="002D7F58" w:rsidRPr="002B7723" w:rsidP="00D05884">
      <w:pPr>
        <w:pStyle w:val="FootnoteText"/>
      </w:pPr>
      <w:r w:rsidRPr="002B7723">
        <w:rPr>
          <w:rStyle w:val="FootnoteReference0"/>
          <w:vertAlign w:val="baseline"/>
        </w:rPr>
        <w:footnoteRef/>
      </w:r>
      <w:r w:rsidRPr="002B7723">
        <w:rPr>
          <w:rFonts w:hint="cs"/>
          <w:rtl/>
        </w:rPr>
        <w:t xml:space="preserve"> </w:t>
      </w:r>
      <w:r w:rsidRPr="002B7723">
        <w:rPr>
          <w:rFonts w:hint="cs"/>
          <w:rtl/>
        </w:rPr>
        <w:tab/>
        <w:t xml:space="preserve">משנת 1749 התחוללו באזורנו רעידות אדמה </w:t>
      </w:r>
      <w:r>
        <w:rPr>
          <w:rFonts w:hint="cs"/>
          <w:rtl/>
        </w:rPr>
        <w:t>פעם</w:t>
      </w:r>
      <w:r w:rsidRPr="002B7723">
        <w:rPr>
          <w:rFonts w:hint="cs"/>
          <w:rtl/>
        </w:rPr>
        <w:t xml:space="preserve"> </w:t>
      </w:r>
      <w:r>
        <w:rPr>
          <w:rFonts w:hint="cs"/>
          <w:rtl/>
        </w:rPr>
        <w:t>ב-</w:t>
      </w:r>
      <w:r w:rsidRPr="002B7723">
        <w:rPr>
          <w:rFonts w:hint="cs"/>
          <w:rtl/>
        </w:rPr>
        <w:t xml:space="preserve">90 שנה בממוצע. רעידת האדמה הגדולה האחרונה בישראל התחוללה לפני 90 שנה, בשנת 1927. </w:t>
      </w:r>
    </w:p>
  </w:footnote>
  <w:footnote w:id="110">
    <w:p w:rsidR="002D7F58" w:rsidRPr="002B7723" w:rsidP="006E45B0">
      <w:pPr>
        <w:pStyle w:val="FootnoteText"/>
        <w:rPr>
          <w:rtl/>
        </w:rPr>
      </w:pPr>
      <w:r w:rsidRPr="002B7723">
        <w:rPr>
          <w:rStyle w:val="FootnoteReference0"/>
          <w:vertAlign w:val="baseline"/>
        </w:rPr>
        <w:footnoteRef/>
      </w:r>
      <w:r w:rsidRPr="002B7723">
        <w:rPr>
          <w:rFonts w:hint="cs"/>
          <w:rtl/>
        </w:rPr>
        <w:t xml:space="preserve"> </w:t>
      </w:r>
      <w:r w:rsidRPr="002B7723">
        <w:rPr>
          <w:rFonts w:hint="cs"/>
          <w:rtl/>
        </w:rPr>
        <w:tab/>
        <w:t xml:space="preserve">להלן פירוט דוחות שעסקו בהיבטים שונים של הנושא: מבקר המדינה, </w:t>
      </w:r>
      <w:r w:rsidRPr="002B7723">
        <w:rPr>
          <w:rFonts w:hint="cs"/>
          <w:b/>
          <w:bCs/>
          <w:rtl/>
        </w:rPr>
        <w:t>דוחות ביקורת בנושא ההיערכות והמוכנות לשעת חירום</w:t>
      </w:r>
      <w:r w:rsidRPr="002B7723">
        <w:rPr>
          <w:rFonts w:hint="cs"/>
          <w:rtl/>
        </w:rPr>
        <w:t xml:space="preserve"> (2015), "היערכות התעשייה האזרחית לשעת חירום" - בפרק על כשלים במערכות ההתרעה על רעידות אדמה; </w:t>
      </w:r>
      <w:r w:rsidRPr="002B7723">
        <w:rPr>
          <w:rFonts w:hint="cs"/>
          <w:b/>
          <w:bCs/>
          <w:rtl/>
        </w:rPr>
        <w:t xml:space="preserve">דוח שנתי 51ב </w:t>
      </w:r>
      <w:r w:rsidRPr="002B7723">
        <w:rPr>
          <w:rFonts w:hint="cs"/>
          <w:rtl/>
        </w:rPr>
        <w:t xml:space="preserve">(2001), "עמידות מבנים ותשתיות ברעידות אדמה", עמ' 245; </w:t>
      </w:r>
      <w:r w:rsidRPr="002B7723">
        <w:rPr>
          <w:rFonts w:hint="cs"/>
          <w:b/>
          <w:bCs/>
          <w:rtl/>
        </w:rPr>
        <w:t xml:space="preserve">דוח שנתי 54ב </w:t>
      </w:r>
      <w:r w:rsidRPr="002B7723">
        <w:rPr>
          <w:rFonts w:hint="cs"/>
          <w:rtl/>
        </w:rPr>
        <w:t>(2004), "מניעת אירועים שמעורבים בהם חומרים מסוכנים", עמ' 53.</w:t>
      </w:r>
    </w:p>
  </w:footnote>
  <w:footnote w:id="111">
    <w:p w:rsidR="002D7F58" w:rsidP="006E45B0">
      <w:pPr>
        <w:pStyle w:val="FootnoteText"/>
        <w:rPr>
          <w:rtl/>
        </w:rPr>
      </w:pPr>
      <w:r w:rsidRPr="002B7723">
        <w:rPr>
          <w:rStyle w:val="FootnoteReference0"/>
          <w:vertAlign w:val="baseline"/>
        </w:rPr>
        <w:footnoteRef/>
      </w:r>
      <w:r w:rsidRPr="002B7723">
        <w:rPr>
          <w:rtl/>
        </w:rPr>
        <w:t xml:space="preserve"> </w:t>
      </w:r>
      <w:r w:rsidRPr="002B7723">
        <w:rPr>
          <w:rtl/>
        </w:rPr>
        <w:tab/>
      </w:r>
      <w:r>
        <w:rPr>
          <w:rFonts w:hint="cs"/>
          <w:rtl/>
        </w:rPr>
        <w:t>ראו:</w:t>
      </w:r>
    </w:p>
    <w:p w:rsidR="002D7F58" w:rsidRPr="002B7723" w:rsidP="008B4809">
      <w:pPr>
        <w:pStyle w:val="FootnoteText"/>
        <w:bidi w:val="0"/>
        <w:ind w:left="2268" w:right="397" w:firstLine="0"/>
        <w:jc w:val="left"/>
      </w:pPr>
      <w:r w:rsidRPr="002B7723">
        <w:t>http://www.mevaker.gov.il/he/publication/Articles/Pages/2016.08.30-ReidotAdama.aspx?AspxAutoDetectCookieSupport=1</w:t>
      </w:r>
    </w:p>
  </w:footnote>
  <w:footnote w:id="112">
    <w:p w:rsidR="002D7F58" w:rsidRPr="00410A71" w:rsidP="00807D83">
      <w:pPr>
        <w:pStyle w:val="FootnoteText"/>
        <w:rPr>
          <w:rtl/>
        </w:rPr>
      </w:pPr>
      <w:r w:rsidRPr="002B7723">
        <w:rPr>
          <w:rStyle w:val="FootnoteReference0"/>
          <w:vertAlign w:val="baseline"/>
        </w:rPr>
        <w:footnoteRef/>
      </w:r>
      <w:r w:rsidRPr="002B7723">
        <w:rPr>
          <w:rFonts w:hint="cs"/>
          <w:rtl/>
        </w:rPr>
        <w:t xml:space="preserve"> </w:t>
      </w:r>
      <w:r w:rsidRPr="002B7723">
        <w:rPr>
          <w:rFonts w:hint="cs"/>
          <w:rtl/>
        </w:rPr>
        <w:tab/>
        <w:t xml:space="preserve">ראו ד"ר אדי </w:t>
      </w:r>
      <w:r w:rsidRPr="002B7723">
        <w:rPr>
          <w:rFonts w:hint="cs"/>
          <w:rtl/>
        </w:rPr>
        <w:t>ליבוביץ</w:t>
      </w:r>
      <w:r w:rsidRPr="002B7723">
        <w:rPr>
          <w:rFonts w:hint="cs"/>
          <w:rtl/>
        </w:rPr>
        <w:t xml:space="preserve"> (מלווי מחקר אינג' יונתן </w:t>
      </w:r>
      <w:r w:rsidRPr="002B7723">
        <w:rPr>
          <w:rFonts w:hint="cs"/>
          <w:rtl/>
        </w:rPr>
        <w:t>קובלב</w:t>
      </w:r>
      <w:r w:rsidRPr="002B7723">
        <w:rPr>
          <w:rFonts w:hint="cs"/>
          <w:rtl/>
        </w:rPr>
        <w:t xml:space="preserve">, אינג' ישראל דוד, אינג' מנחם </w:t>
      </w:r>
      <w:r w:rsidRPr="002B7723">
        <w:rPr>
          <w:rFonts w:hint="cs"/>
          <w:rtl/>
        </w:rPr>
        <w:t>קניסברג</w:t>
      </w:r>
      <w:r w:rsidRPr="002B7723">
        <w:rPr>
          <w:rFonts w:hint="cs"/>
          <w:rtl/>
        </w:rPr>
        <w:t xml:space="preserve">, ד"ר יוסי רייכמן) </w:t>
      </w:r>
      <w:r w:rsidRPr="002B7723">
        <w:rPr>
          <w:rFonts w:hint="cs"/>
          <w:b/>
          <w:bCs/>
          <w:rtl/>
        </w:rPr>
        <w:t xml:space="preserve">סקר דרישות תקינה והנחיות תכן של מבנים מבטון מזויין לרעידות </w:t>
      </w:r>
      <w:r w:rsidRPr="00410A71">
        <w:rPr>
          <w:rFonts w:hint="cs"/>
          <w:b/>
          <w:bCs/>
          <w:rtl/>
        </w:rPr>
        <w:t>אדמה</w:t>
      </w:r>
      <w:r w:rsidRPr="00410A71">
        <w:rPr>
          <w:rFonts w:hint="cs"/>
          <w:rtl/>
        </w:rPr>
        <w:t xml:space="preserve"> (2014). הסקר נעשה בהזמנת משרד הבינוי והשיכון. לדוגמה, ראו את תת-הפרק "תכן סיסמי מבוסס 'סיבולות' היכולת להחזיק מעמד במאמץ ממושך </w:t>
      </w:r>
      <w:r w:rsidRPr="00410A71">
        <w:t>(capacity design)</w:t>
      </w:r>
      <w:r w:rsidRPr="00410A71">
        <w:rPr>
          <w:rFonts w:hint="cs"/>
          <w:rtl/>
        </w:rPr>
        <w:t>", עמודים 13-11: שלב 5 בתכן מבוסס סיבולת "</w:t>
      </w:r>
      <w:r w:rsidRPr="00410A71">
        <w:rPr>
          <w:rFonts w:hint="cs"/>
          <w:rtl/>
        </w:rPr>
        <w:t>החוזקים</w:t>
      </w:r>
      <w:r w:rsidRPr="00410A71">
        <w:rPr>
          <w:rFonts w:hint="cs"/>
          <w:rtl/>
        </w:rPr>
        <w:t xml:space="preserve"> הנומינליים בכפיפה, כוחות ציריים, גזירה ופיתול מחושבים תוך הנחה שלחומרים ערכי חוזק אופייני בטווח התחתון, המבוסס על חישוב שרק 5% של החומרים (פלדה, בטון וכד') בממוצע יהיו בעלי חוזק נמוך ממנו".</w:t>
      </w:r>
    </w:p>
  </w:footnote>
  <w:footnote w:id="113">
    <w:p w:rsidR="002D7F58" w:rsidRPr="002B7723" w:rsidP="006E45B0">
      <w:pPr>
        <w:pStyle w:val="FootnoteText"/>
        <w:rPr>
          <w:rtl/>
        </w:rPr>
      </w:pPr>
      <w:r w:rsidRPr="002B7723">
        <w:rPr>
          <w:rStyle w:val="FootnoteReference0"/>
          <w:vertAlign w:val="baseline"/>
        </w:rPr>
        <w:footnoteRef/>
      </w:r>
      <w:r w:rsidRPr="002B7723">
        <w:rPr>
          <w:rFonts w:hint="cs"/>
          <w:rtl/>
        </w:rPr>
        <w:t xml:space="preserve"> </w:t>
      </w:r>
      <w:r w:rsidRPr="002B7723">
        <w:rPr>
          <w:rFonts w:hint="cs"/>
          <w:rtl/>
        </w:rPr>
        <w:tab/>
        <w:t xml:space="preserve">לפי תרחיש הייחוס של הרשות לחירום לאומי (רח"ל), ברעידת האדמה בעוצמה 7.5 שמרכזה בעמק בית שאן יספגו כ-30,000 מבנים נזק כבד ועוד כ-200,000 מבנים יינזקו נזק קל עד בינוני. ראו באתר של </w:t>
      </w:r>
      <w:r w:rsidRPr="002B7723">
        <w:rPr>
          <w:rFonts w:hint="cs"/>
          <w:rtl/>
        </w:rPr>
        <w:t>רח"ל</w:t>
      </w:r>
      <w:r w:rsidRPr="002B7723">
        <w:rPr>
          <w:rFonts w:hint="cs"/>
          <w:rtl/>
        </w:rPr>
        <w:t xml:space="preserve"> </w:t>
      </w:r>
      <w:r w:rsidRPr="001B1FF4">
        <w:t>www.ready.org.il</w:t>
      </w:r>
      <w:r w:rsidRPr="002B7723">
        <w:rPr>
          <w:rStyle w:val="Hyperlink"/>
          <w:rFonts w:hint="cs"/>
          <w:rtl/>
        </w:rPr>
        <w:t>.</w:t>
      </w:r>
    </w:p>
  </w:footnote>
  <w:footnote w:id="114">
    <w:p w:rsidR="002D7F58" w:rsidRPr="002B7723" w:rsidP="006E45B0">
      <w:pPr>
        <w:pStyle w:val="FootnoteText"/>
        <w:rPr>
          <w:rFonts w:cs="FrankRuehl"/>
          <w:sz w:val="18"/>
          <w:rtl/>
        </w:rPr>
      </w:pPr>
      <w:r w:rsidRPr="002B7723">
        <w:rPr>
          <w:rStyle w:val="FootnoteReference0"/>
          <w:vertAlign w:val="baseline"/>
        </w:rPr>
        <w:footnoteRef/>
      </w:r>
      <w:r w:rsidRPr="002B7723">
        <w:rPr>
          <w:rStyle w:val="FootnoteReference0"/>
          <w:rFonts w:hint="cs"/>
          <w:vertAlign w:val="baseline"/>
          <w:rtl/>
        </w:rPr>
        <w:t xml:space="preserve"> </w:t>
      </w:r>
      <w:r w:rsidRPr="002B7723">
        <w:rPr>
          <w:rFonts w:cs="FrankRuehl" w:hint="cs"/>
          <w:sz w:val="18"/>
          <w:rtl/>
        </w:rPr>
        <w:tab/>
      </w:r>
      <w:r w:rsidRPr="002B7723">
        <w:rPr>
          <w:rFonts w:hint="cs"/>
          <w:rtl/>
        </w:rPr>
        <w:t>השירותים התפעוליים התומכים בפעילות המינהלה ניתנים מידי מינהלת תפעול תו תקן, הכפופה לאגף איכות והסמכה</w:t>
      </w:r>
      <w:r>
        <w:rPr>
          <w:rFonts w:hint="cs"/>
          <w:rtl/>
        </w:rPr>
        <w:t xml:space="preserve"> במכון התקנים</w:t>
      </w:r>
      <w:r w:rsidRPr="002B7723">
        <w:rPr>
          <w:rFonts w:hint="cs"/>
          <w:rtl/>
        </w:rPr>
        <w:t>.</w:t>
      </w:r>
    </w:p>
  </w:footnote>
  <w:footnote w:id="115">
    <w:p w:rsidR="002D7F58" w:rsidRPr="002B7723" w:rsidP="00A82FC0">
      <w:pPr>
        <w:pStyle w:val="FootnoteText"/>
      </w:pPr>
      <w:r w:rsidRPr="002B7723">
        <w:rPr>
          <w:rStyle w:val="FootnoteReference0"/>
          <w:vertAlign w:val="baseline"/>
        </w:rPr>
        <w:footnoteRef/>
      </w:r>
      <w:r w:rsidRPr="002B7723">
        <w:rPr>
          <w:rFonts w:hint="cs"/>
          <w:rtl/>
        </w:rPr>
        <w:t xml:space="preserve"> </w:t>
      </w:r>
      <w:r w:rsidRPr="002B7723">
        <w:rPr>
          <w:rFonts w:hint="cs"/>
          <w:rtl/>
        </w:rPr>
        <w:tab/>
        <w:t>נספח תנאים מיוחדים 118-1 לבטון מובא מגדיר את ההיבטים האלה: מועדי הבדיקה ופירוט סעיפי התקן שהבדיקה תיערך על פיהם; מספר בחינות התהליך שיבוצעו מדי שנה; מספר מבדקי האיכות שיבוצעו מדי שנה; הוראות לגבי סוג התקן שייעשה בו שימוש; אופן סימון תעודות משלוח בטון; משטר הפיקוח על היצרן; דרישות והוראות נוספות כפי שתקבע ועדת היתרים.</w:t>
      </w:r>
    </w:p>
  </w:footnote>
  <w:footnote w:id="116">
    <w:p w:rsidR="002D7F58" w:rsidRPr="002B7723" w:rsidP="00A82FC0">
      <w:pPr>
        <w:pStyle w:val="FootnoteText"/>
        <w:rPr>
          <w:rtl/>
        </w:rPr>
      </w:pPr>
      <w:r w:rsidRPr="002B7723">
        <w:rPr>
          <w:rStyle w:val="FootnoteReference0"/>
          <w:vertAlign w:val="baseline"/>
        </w:rPr>
        <w:footnoteRef/>
      </w:r>
      <w:r w:rsidRPr="002B7723">
        <w:rPr>
          <w:rFonts w:hint="cs"/>
          <w:rtl/>
        </w:rPr>
        <w:t xml:space="preserve"> </w:t>
      </w:r>
      <w:r w:rsidRPr="002B7723">
        <w:rPr>
          <w:rFonts w:hint="cs"/>
          <w:rtl/>
        </w:rPr>
        <w:tab/>
        <w:t>לכל יצרן בטון עשויים להיות כמה מפעלים המוקמים בפיזור גיאוגרפי כך שיהיו קרובים למקו</w:t>
      </w:r>
      <w:r>
        <w:rPr>
          <w:rFonts w:hint="cs"/>
          <w:rtl/>
        </w:rPr>
        <w:t>מות</w:t>
      </w:r>
      <w:r w:rsidRPr="002B7723">
        <w:rPr>
          <w:rFonts w:hint="cs"/>
          <w:rtl/>
        </w:rPr>
        <w:t xml:space="preserve"> ההספקה. כל מפעל לייצור בטון מקבל הסמכה נפרדת.</w:t>
      </w:r>
    </w:p>
  </w:footnote>
  <w:footnote w:id="117">
    <w:p w:rsidR="002D7F58" w:rsidRPr="002B7723" w:rsidP="006E45B0">
      <w:pPr>
        <w:pStyle w:val="FootnoteText"/>
        <w:rPr>
          <w:rtl/>
        </w:rPr>
      </w:pPr>
      <w:r w:rsidRPr="002B7723">
        <w:rPr>
          <w:rStyle w:val="FootnoteReference0"/>
          <w:vertAlign w:val="baseline"/>
        </w:rPr>
        <w:footnoteRef/>
      </w:r>
      <w:r w:rsidRPr="002B7723">
        <w:rPr>
          <w:rtl/>
        </w:rPr>
        <w:t xml:space="preserve"> </w:t>
      </w:r>
      <w:r w:rsidRPr="002B7723">
        <w:rPr>
          <w:rFonts w:hint="cs"/>
          <w:rtl/>
        </w:rPr>
        <w:tab/>
        <w:t>נציג משרד ה</w:t>
      </w:r>
      <w:r>
        <w:rPr>
          <w:rFonts w:hint="cs"/>
          <w:rtl/>
        </w:rPr>
        <w:t>בינוי וה</w:t>
      </w:r>
      <w:r w:rsidRPr="002B7723">
        <w:rPr>
          <w:rFonts w:hint="cs"/>
          <w:rtl/>
        </w:rPr>
        <w:t xml:space="preserve">שיכון הוא חבר בוועדה המקצועית לבטון העוסקת </w:t>
      </w:r>
      <w:r w:rsidRPr="002B7723">
        <w:rPr>
          <w:rFonts w:hint="cs"/>
          <w:rtl/>
        </w:rPr>
        <w:t>בנת"מ</w:t>
      </w:r>
      <w:r w:rsidRPr="002B7723">
        <w:rPr>
          <w:rFonts w:hint="cs"/>
          <w:rtl/>
        </w:rPr>
        <w:t xml:space="preserve"> 118-1.</w:t>
      </w:r>
    </w:p>
  </w:footnote>
  <w:footnote w:id="118">
    <w:p w:rsidR="002D7F58" w:rsidRPr="002B7723" w:rsidP="0059440F">
      <w:pPr>
        <w:pStyle w:val="FootnoteText"/>
      </w:pPr>
      <w:r w:rsidRPr="0059440F">
        <w:rPr>
          <w:rStyle w:val="FootnoteReference0"/>
          <w:vertAlign w:val="baseline"/>
        </w:rPr>
        <w:footnoteRef/>
      </w:r>
      <w:r w:rsidRPr="0059440F">
        <w:rPr>
          <w:rFonts w:hint="cs"/>
          <w:rtl/>
        </w:rPr>
        <w:t xml:space="preserve"> </w:t>
      </w:r>
      <w:r w:rsidRPr="0059440F">
        <w:rPr>
          <w:rFonts w:hint="cs"/>
          <w:rtl/>
        </w:rPr>
        <w:tab/>
        <w:t xml:space="preserve">ראו ת"צ 21866-06-12 </w:t>
      </w:r>
      <w:r w:rsidRPr="0059440F">
        <w:rPr>
          <w:rFonts w:hint="cs"/>
          <w:b/>
          <w:bCs/>
          <w:rtl/>
        </w:rPr>
        <w:t xml:space="preserve">יוסיפון נ' </w:t>
      </w:r>
      <w:r w:rsidRPr="0059440F">
        <w:rPr>
          <w:rFonts w:hint="cs"/>
          <w:b/>
          <w:bCs/>
          <w:rtl/>
        </w:rPr>
        <w:t>הנסון</w:t>
      </w:r>
      <w:r w:rsidRPr="0059440F">
        <w:rPr>
          <w:rFonts w:hint="cs"/>
          <w:b/>
          <w:bCs/>
          <w:rtl/>
        </w:rPr>
        <w:t xml:space="preserve"> (ישראל) בע"מ</w:t>
      </w:r>
      <w:r w:rsidRPr="0059440F">
        <w:rPr>
          <w:rFonts w:hint="cs"/>
          <w:rtl/>
        </w:rPr>
        <w:t xml:space="preserve">. בתשובה מטעם המשיבה לבקשה </w:t>
      </w:r>
      <w:r w:rsidRPr="002B7723">
        <w:rPr>
          <w:rFonts w:hint="cs"/>
          <w:rtl/>
        </w:rPr>
        <w:t>לאישור התובענה כייצוגית, בסעיף 43 טוענת המשיבה כי "כפי שנראה להלן, תקן 118 אינו 'תקן רשמי' (כמשמעותו בחוק) ועל הנתבעת אין כל חובה בדין בקשר עם חוזק הבטון. כפי שעוד נראה להלן, הדין מטיל אך ורק על הקונסטרוקטור, המתכנן והאחראי על יסודות המבנה, לבדוק את חוזק החומרים בהם נעשה השימוש לבניית יסודות המבנה, לרבות חוזק הבטון".</w:t>
      </w:r>
    </w:p>
  </w:footnote>
  <w:footnote w:id="119">
    <w:p w:rsidR="002D7F58" w:rsidRPr="002B7723" w:rsidP="00D646CE">
      <w:pPr>
        <w:pStyle w:val="FootnoteText"/>
        <w:rPr>
          <w:rtl/>
        </w:rPr>
      </w:pPr>
      <w:r w:rsidRPr="002B7723">
        <w:rPr>
          <w:rStyle w:val="FootnoteReference0"/>
          <w:vertAlign w:val="baseline"/>
        </w:rPr>
        <w:footnoteRef/>
      </w:r>
      <w:r w:rsidRPr="002B7723">
        <w:rPr>
          <w:rFonts w:hint="cs"/>
          <w:rtl/>
        </w:rPr>
        <w:t xml:space="preserve"> </w:t>
      </w:r>
      <w:r w:rsidRPr="002B7723">
        <w:rPr>
          <w:rFonts w:hint="cs"/>
          <w:rtl/>
        </w:rPr>
        <w:tab/>
        <w:t xml:space="preserve">כאמור לעיל בכל רבעון 10% ממפעלי הבטון מייצרים בטון אשר אינו מתאים לתקן בבדיקה לאחר 28 יום. </w:t>
      </w:r>
    </w:p>
  </w:footnote>
  <w:footnote w:id="120">
    <w:p w:rsidR="002D7F58" w:rsidRPr="002B7723" w:rsidP="00D646CE">
      <w:pPr>
        <w:pStyle w:val="FootnoteText"/>
        <w:rPr>
          <w:rtl/>
        </w:rPr>
      </w:pPr>
      <w:r w:rsidRPr="002B7723">
        <w:rPr>
          <w:rStyle w:val="FootnoteReference0"/>
          <w:vertAlign w:val="baseline"/>
        </w:rPr>
        <w:footnoteRef/>
      </w:r>
      <w:r w:rsidRPr="002B7723">
        <w:rPr>
          <w:rtl/>
        </w:rPr>
        <w:t xml:space="preserve"> </w:t>
      </w:r>
      <w:r w:rsidRPr="002B7723">
        <w:rPr>
          <w:rtl/>
        </w:rPr>
        <w:tab/>
      </w:r>
      <w:r w:rsidRPr="002B7723">
        <w:rPr>
          <w:rFonts w:hint="cs"/>
          <w:rtl/>
        </w:rPr>
        <w:t xml:space="preserve">ניגוד אינטרסים בתהליך התקינה עשוי, למשל, להניע ניסיונות לצמצום התחרות מייבוא, לצמצם דרישות </w:t>
      </w:r>
      <w:r>
        <w:rPr>
          <w:rFonts w:hint="cs"/>
          <w:rtl/>
        </w:rPr>
        <w:t>אסדרה</w:t>
      </w:r>
      <w:r w:rsidRPr="002B7723">
        <w:rPr>
          <w:rFonts w:hint="cs"/>
          <w:rtl/>
        </w:rPr>
        <w:t xml:space="preserve"> וכך להקל את ייבואם של מוצרים או להוזיל עלויות ייצור. </w:t>
      </w:r>
      <w:r>
        <w:rPr>
          <w:rFonts w:hint="cs"/>
          <w:rtl/>
        </w:rPr>
        <w:t>פעולות</w:t>
      </w:r>
      <w:r w:rsidRPr="002B7723">
        <w:rPr>
          <w:rFonts w:hint="cs"/>
          <w:rtl/>
        </w:rPr>
        <w:t xml:space="preserve"> אלה אינן מתיישבות בהכרח עם האינטרס הציבורי.</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D7F58"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D7F58"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D7F58" w:rsidRPr="007F1A39" w:rsidP="00F978E1">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603C60">
      <w:rPr>
        <w:rFonts w:ascii="Tahoma" w:hAnsi="Tahoma" w:eastAsiaTheme="majorEastAsia" w:cs="Tahoma"/>
        <w:b/>
        <w:bCs/>
        <w:noProof/>
        <w:color w:val="0B5294" w:themeColor="accent1" w:themeShade="BF"/>
        <w:sz w:val="16"/>
        <w:szCs w:val="16"/>
        <w:rtl/>
      </w:rPr>
      <w:t>324</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8E0524">
      <w:rPr>
        <w:rFonts w:hint="eastAsia"/>
        <w:rtl/>
      </w:rPr>
      <w:t xml:space="preserve">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6</w:t>
    </w:r>
    <w:r>
      <w:rPr>
        <w:rFonts w:ascii="Tahoma" w:hAnsi="Tahoma" w:eastAsiaTheme="majorEastAsia" w:cs="Tahoma" w:hint="cs"/>
        <w:noProof/>
        <w:color w:val="0B5294" w:themeColor="accent1" w:themeShade="BF"/>
        <w:sz w:val="16"/>
        <w:szCs w:val="16"/>
        <w:rtl/>
      </w:rPr>
      <w:t>8א</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D7F58"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7C03E9">
      <w:rPr>
        <w:rFonts w:ascii="Tahoma" w:hAnsi="Tahoma" w:eastAsiaTheme="majorEastAsia" w:cs="Tahoma" w:hint="eastAsia"/>
        <w:noProof/>
        <w:color w:val="0B5294" w:themeColor="accent1" w:themeShade="BF"/>
        <w:sz w:val="16"/>
        <w:szCs w:val="16"/>
        <w:rtl/>
      </w:rPr>
      <w:t>משרד</w:t>
    </w:r>
    <w:r w:rsidRPr="007C03E9">
      <w:rPr>
        <w:rFonts w:ascii="Tahoma" w:hAnsi="Tahoma" w:eastAsiaTheme="majorEastAsia" w:cs="Tahoma"/>
        <w:noProof/>
        <w:color w:val="0B5294" w:themeColor="accent1" w:themeShade="BF"/>
        <w:sz w:val="16"/>
        <w:szCs w:val="16"/>
        <w:rtl/>
      </w:rPr>
      <w:t xml:space="preserve"> </w:t>
    </w:r>
    <w:r w:rsidRPr="007C03E9">
      <w:rPr>
        <w:rFonts w:ascii="Tahoma" w:hAnsi="Tahoma" w:eastAsiaTheme="majorEastAsia" w:cs="Tahoma" w:hint="eastAsia"/>
        <w:noProof/>
        <w:color w:val="0B5294" w:themeColor="accent1" w:themeShade="BF"/>
        <w:sz w:val="16"/>
        <w:szCs w:val="16"/>
        <w:rtl/>
      </w:rPr>
      <w:t>הכלכלה</w:t>
    </w:r>
    <w:r w:rsidRPr="007C03E9">
      <w:rPr>
        <w:rFonts w:ascii="Tahoma" w:hAnsi="Tahoma" w:eastAsiaTheme="majorEastAsia" w:cs="Tahoma"/>
        <w:noProof/>
        <w:color w:val="0B5294" w:themeColor="accent1" w:themeShade="BF"/>
        <w:sz w:val="16"/>
        <w:szCs w:val="16"/>
        <w:rtl/>
      </w:rPr>
      <w:t xml:space="preserve"> </w:t>
    </w:r>
    <w:r w:rsidRPr="007C03E9">
      <w:rPr>
        <w:rFonts w:ascii="Tahoma" w:hAnsi="Tahoma" w:eastAsiaTheme="majorEastAsia" w:cs="Tahoma" w:hint="eastAsia"/>
        <w:noProof/>
        <w:color w:val="0B5294" w:themeColor="accent1" w:themeShade="BF"/>
        <w:sz w:val="16"/>
        <w:szCs w:val="16"/>
        <w:rtl/>
      </w:rPr>
      <w:t>והתעשייה</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603C60">
      <w:rPr>
        <w:rFonts w:ascii="Tahoma" w:hAnsi="Tahoma" w:eastAsiaTheme="majorEastAsia" w:cs="Tahoma"/>
        <w:b/>
        <w:bCs/>
        <w:noProof/>
        <w:color w:val="0B5294" w:themeColor="accent1" w:themeShade="BF"/>
        <w:sz w:val="16"/>
        <w:szCs w:val="16"/>
        <w:rtl/>
      </w:rPr>
      <w:t>323</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D7F58" w:rsidRPr="000536D4" w:rsidP="006C5F46">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163</w:t>
    </w:r>
    <w:r w:rsidRPr="000536D4">
      <w:rPr>
        <w:rFonts w:ascii="Arial Bold" w:hAnsi="Arial Bold" w:cs="Tahoma"/>
        <w:noProo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D7F58" w:rsidRPr="00B4501E" w:rsidP="00F978E1">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603C60">
      <w:rPr>
        <w:rFonts w:ascii="Tahoma" w:hAnsi="Tahoma" w:eastAsiaTheme="majorEastAsia" w:cs="Tahoma"/>
        <w:b/>
        <w:bCs/>
        <w:noProof/>
        <w:color w:val="0B5294" w:themeColor="accent1" w:themeShade="BF"/>
        <w:sz w:val="16"/>
        <w:szCs w:val="16"/>
        <w:rtl/>
      </w:rPr>
      <w:t>384</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6</w:t>
    </w:r>
    <w:r>
      <w:rPr>
        <w:rFonts w:ascii="Tahoma" w:hAnsi="Tahoma" w:eastAsiaTheme="majorEastAsia" w:cs="Tahoma" w:hint="cs"/>
        <w:noProof/>
        <w:color w:val="0B5294" w:themeColor="accent1" w:themeShade="BF"/>
        <w:sz w:val="16"/>
        <w:szCs w:val="16"/>
        <w:rtl/>
      </w:rPr>
      <w:t>8א</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D7F58"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7C03E9">
      <w:rPr>
        <w:rFonts w:ascii="Tahoma" w:hAnsi="Tahoma" w:eastAsiaTheme="majorEastAsia" w:cs="Tahoma" w:hint="eastAsia"/>
        <w:noProof/>
        <w:color w:val="0B5294" w:themeColor="accent1" w:themeShade="BF"/>
        <w:sz w:val="16"/>
        <w:szCs w:val="16"/>
        <w:rtl/>
      </w:rPr>
      <w:t>משרד</w:t>
    </w:r>
    <w:r w:rsidRPr="007C03E9">
      <w:rPr>
        <w:rFonts w:ascii="Tahoma" w:hAnsi="Tahoma" w:eastAsiaTheme="majorEastAsia" w:cs="Tahoma"/>
        <w:noProof/>
        <w:color w:val="0B5294" w:themeColor="accent1" w:themeShade="BF"/>
        <w:sz w:val="16"/>
        <w:szCs w:val="16"/>
        <w:rtl/>
      </w:rPr>
      <w:t xml:space="preserve"> </w:t>
    </w:r>
    <w:r w:rsidRPr="007C03E9">
      <w:rPr>
        <w:rFonts w:ascii="Tahoma" w:hAnsi="Tahoma" w:eastAsiaTheme="majorEastAsia" w:cs="Tahoma" w:hint="eastAsia"/>
        <w:noProof/>
        <w:color w:val="0B5294" w:themeColor="accent1" w:themeShade="BF"/>
        <w:sz w:val="16"/>
        <w:szCs w:val="16"/>
        <w:rtl/>
      </w:rPr>
      <w:t>הכלכלה</w:t>
    </w:r>
    <w:r w:rsidRPr="007C03E9">
      <w:rPr>
        <w:rFonts w:ascii="Tahoma" w:hAnsi="Tahoma" w:eastAsiaTheme="majorEastAsia" w:cs="Tahoma"/>
        <w:noProof/>
        <w:color w:val="0B5294" w:themeColor="accent1" w:themeShade="BF"/>
        <w:sz w:val="16"/>
        <w:szCs w:val="16"/>
        <w:rtl/>
      </w:rPr>
      <w:t xml:space="preserve"> </w:t>
    </w:r>
    <w:r w:rsidRPr="007C03E9">
      <w:rPr>
        <w:rFonts w:ascii="Tahoma" w:hAnsi="Tahoma" w:eastAsiaTheme="majorEastAsia" w:cs="Tahoma" w:hint="eastAsia"/>
        <w:noProof/>
        <w:color w:val="0B5294" w:themeColor="accent1" w:themeShade="BF"/>
        <w:sz w:val="16"/>
        <w:szCs w:val="16"/>
        <w:rtl/>
      </w:rPr>
      <w:t>והתעשייה</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603C60">
      <w:rPr>
        <w:rFonts w:ascii="Tahoma" w:hAnsi="Tahoma" w:eastAsiaTheme="majorEastAsia" w:cs="Tahoma"/>
        <w:b/>
        <w:bCs/>
        <w:noProof/>
        <w:color w:val="0B5294" w:themeColor="accent1" w:themeShade="BF"/>
        <w:sz w:val="16"/>
        <w:szCs w:val="16"/>
        <w:rtl/>
      </w:rPr>
      <w:t>385</w:t>
    </w:r>
    <w:r w:rsidRPr="007F1A39">
      <w:rPr>
        <w:rFonts w:ascii="Tahoma" w:hAnsi="Tahoma" w:eastAsiaTheme="majorEastAsia" w:cs="Tahoma"/>
        <w:b/>
        <w:bCs/>
        <w:noProof/>
        <w:color w:val="0B5294" w:themeColor="accent1" w:themeShade="BF"/>
        <w:sz w:val="16"/>
        <w:szCs w:val="16"/>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F044C" w:rsidRPr="004F044C" w:rsidP="004F04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4002091"/>
    <w:multiLevelType w:val="multilevel"/>
    <w:tmpl w:val="1506ECE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04100D53"/>
    <w:multiLevelType w:val="hybridMultilevel"/>
    <w:tmpl w:val="080E4A92"/>
    <w:lvl w:ilvl="0">
      <w:start w:val="1"/>
      <w:numFmt w:val="decimal"/>
      <w:lvlText w:val="%1."/>
      <w:lvlJc w:val="left"/>
      <w:pPr>
        <w:ind w:left="720" w:hanging="360"/>
      </w:pPr>
      <w:rPr>
        <w:rFonts w:hint="default"/>
        <w:b/>
        <w:u w:val="singl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5552DF7"/>
    <w:multiLevelType w:val="multilevel"/>
    <w:tmpl w:val="9232320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nsid w:val="095402AF"/>
    <w:multiLevelType w:val="multilevel"/>
    <w:tmpl w:val="1506ECE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
    <w:nsid w:val="0B67318C"/>
    <w:multiLevelType w:val="hybridMultilevel"/>
    <w:tmpl w:val="4A8AF25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CC52320"/>
    <w:multiLevelType w:val="hybridMultilevel"/>
    <w:tmpl w:val="9796C90C"/>
    <w:lvl w:ilvl="0">
      <w:start w:val="1"/>
      <w:numFmt w:val="decimal"/>
      <w:lvlText w:val="%1."/>
      <w:lvlJc w:val="left"/>
      <w:pPr>
        <w:ind w:left="1032" w:hanging="360"/>
      </w:pPr>
    </w:lvl>
    <w:lvl w:ilvl="1" w:tentative="1">
      <w:start w:val="1"/>
      <w:numFmt w:val="lowerLetter"/>
      <w:lvlText w:val="%2."/>
      <w:lvlJc w:val="left"/>
      <w:pPr>
        <w:ind w:left="1752" w:hanging="360"/>
      </w:pPr>
    </w:lvl>
    <w:lvl w:ilvl="2" w:tentative="1">
      <w:start w:val="1"/>
      <w:numFmt w:val="lowerRoman"/>
      <w:lvlText w:val="%3."/>
      <w:lvlJc w:val="right"/>
      <w:pPr>
        <w:ind w:left="2472" w:hanging="180"/>
      </w:pPr>
    </w:lvl>
    <w:lvl w:ilvl="3" w:tentative="1">
      <w:start w:val="1"/>
      <w:numFmt w:val="decimal"/>
      <w:lvlText w:val="%4."/>
      <w:lvlJc w:val="left"/>
      <w:pPr>
        <w:ind w:left="3192" w:hanging="360"/>
      </w:pPr>
    </w:lvl>
    <w:lvl w:ilvl="4" w:tentative="1">
      <w:start w:val="1"/>
      <w:numFmt w:val="lowerLetter"/>
      <w:lvlText w:val="%5."/>
      <w:lvlJc w:val="left"/>
      <w:pPr>
        <w:ind w:left="3912" w:hanging="360"/>
      </w:pPr>
    </w:lvl>
    <w:lvl w:ilvl="5" w:tentative="1">
      <w:start w:val="1"/>
      <w:numFmt w:val="lowerRoman"/>
      <w:lvlText w:val="%6."/>
      <w:lvlJc w:val="right"/>
      <w:pPr>
        <w:ind w:left="4632" w:hanging="180"/>
      </w:pPr>
    </w:lvl>
    <w:lvl w:ilvl="6" w:tentative="1">
      <w:start w:val="1"/>
      <w:numFmt w:val="decimal"/>
      <w:lvlText w:val="%7."/>
      <w:lvlJc w:val="left"/>
      <w:pPr>
        <w:ind w:left="5352" w:hanging="360"/>
      </w:pPr>
    </w:lvl>
    <w:lvl w:ilvl="7" w:tentative="1">
      <w:start w:val="1"/>
      <w:numFmt w:val="lowerLetter"/>
      <w:lvlText w:val="%8."/>
      <w:lvlJc w:val="left"/>
      <w:pPr>
        <w:ind w:left="6072" w:hanging="360"/>
      </w:pPr>
    </w:lvl>
    <w:lvl w:ilvl="8" w:tentative="1">
      <w:start w:val="1"/>
      <w:numFmt w:val="lowerRoman"/>
      <w:lvlText w:val="%9."/>
      <w:lvlJc w:val="right"/>
      <w:pPr>
        <w:ind w:left="6792" w:hanging="180"/>
      </w:pPr>
    </w:lvl>
  </w:abstractNum>
  <w:abstractNum w:abstractNumId="6">
    <w:nsid w:val="0E3400ED"/>
    <w:multiLevelType w:val="hybridMultilevel"/>
    <w:tmpl w:val="4A540934"/>
    <w:lvl w:ilvl="0">
      <w:start w:val="1"/>
      <w:numFmt w:val="hebrew1"/>
      <w:lvlText w:val="(%1)"/>
      <w:lvlJc w:val="left"/>
      <w:pPr>
        <w:ind w:left="672" w:hanging="360"/>
      </w:pPr>
      <w:rPr>
        <w:rFonts w:hint="default"/>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7">
    <w:nsid w:val="0F573D4C"/>
    <w:multiLevelType w:val="hybridMultilevel"/>
    <w:tmpl w:val="B2DAFF52"/>
    <w:lvl w:ilvl="0">
      <w:start w:val="4"/>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14192E0E"/>
    <w:multiLevelType w:val="multilevel"/>
    <w:tmpl w:val="D0389E74"/>
    <w:lvl w:ilvl="0">
      <w:start w:val="1"/>
      <w:numFmt w:val="decimal"/>
      <w:lvlText w:val="%1."/>
      <w:lvlJc w:val="left"/>
      <w:pPr>
        <w:ind w:left="453" w:hanging="340"/>
      </w:pPr>
      <w:rPr>
        <w:rFonts w:hint="default"/>
      </w:rPr>
    </w:lvl>
    <w:lvl w:ilvl="1">
      <w:start w:val="1"/>
      <w:numFmt w:val="decimal"/>
      <w:lvlText w:val="%2."/>
      <w:lvlJc w:val="left"/>
      <w:pPr>
        <w:ind w:left="793" w:hanging="340"/>
      </w:pPr>
      <w:rPr>
        <w:rFonts w:hint="default"/>
      </w:rPr>
    </w:lvl>
    <w:lvl w:ilvl="2">
      <w:start w:val="1"/>
      <w:numFmt w:val="decimal"/>
      <w:lvlText w:val="(%3)"/>
      <w:lvlJc w:val="left"/>
      <w:pPr>
        <w:ind w:left="1190" w:hanging="397"/>
      </w:pPr>
    </w:lvl>
    <w:lvl w:ilvl="3">
      <w:start w:val="1"/>
      <w:numFmt w:val="hebrew1"/>
      <w:lvlText w:val="(%4)"/>
      <w:lvlJc w:val="left"/>
      <w:pPr>
        <w:ind w:left="1587" w:hanging="397"/>
      </w:pPr>
    </w:lvl>
    <w:lvl w:ilvl="4">
      <w:start w:val="1"/>
      <w:numFmt w:val="lowerLetter"/>
      <w:lvlText w:val="(%5)"/>
      <w:lvlJc w:val="left"/>
      <w:pPr>
        <w:ind w:left="1910" w:hanging="357"/>
      </w:pPr>
    </w:lvl>
    <w:lvl w:ilvl="5">
      <w:start w:val="1"/>
      <w:numFmt w:val="lowerRoman"/>
      <w:lvlText w:val="(%6)"/>
      <w:lvlJc w:val="left"/>
      <w:pPr>
        <w:ind w:left="2273" w:hanging="363"/>
      </w:pPr>
    </w:lvl>
    <w:lvl w:ilvl="6">
      <w:start w:val="1"/>
      <w:numFmt w:val="decimal"/>
      <w:lvlText w:val="%7."/>
      <w:lvlJc w:val="left"/>
      <w:pPr>
        <w:ind w:left="2630" w:hanging="357"/>
      </w:pPr>
    </w:lvl>
    <w:lvl w:ilvl="7">
      <w:start w:val="1"/>
      <w:numFmt w:val="lowerLetter"/>
      <w:lvlText w:val="%8."/>
      <w:lvlJc w:val="left"/>
      <w:pPr>
        <w:ind w:left="2993" w:hanging="363"/>
      </w:pPr>
    </w:lvl>
    <w:lvl w:ilvl="8">
      <w:start w:val="1"/>
      <w:numFmt w:val="lowerRoman"/>
      <w:lvlText w:val="%9."/>
      <w:lvlJc w:val="left"/>
      <w:pPr>
        <w:ind w:left="3350" w:hanging="357"/>
      </w:pPr>
    </w:lvl>
  </w:abstractNum>
  <w:abstractNum w:abstractNumId="9">
    <w:nsid w:val="14455FD8"/>
    <w:multiLevelType w:val="multilevel"/>
    <w:tmpl w:val="D0389E74"/>
    <w:lvl w:ilvl="0">
      <w:start w:val="1"/>
      <w:numFmt w:val="decimal"/>
      <w:lvlText w:val="%1."/>
      <w:lvlJc w:val="left"/>
      <w:pPr>
        <w:ind w:left="453" w:hanging="340"/>
      </w:pPr>
      <w:rPr>
        <w:rFonts w:hint="default"/>
      </w:rPr>
    </w:lvl>
    <w:lvl w:ilvl="1">
      <w:start w:val="1"/>
      <w:numFmt w:val="decimal"/>
      <w:lvlText w:val="%2."/>
      <w:lvlJc w:val="left"/>
      <w:pPr>
        <w:ind w:left="793" w:hanging="340"/>
      </w:pPr>
      <w:rPr>
        <w:rFonts w:hint="default"/>
      </w:rPr>
    </w:lvl>
    <w:lvl w:ilvl="2">
      <w:start w:val="1"/>
      <w:numFmt w:val="decimal"/>
      <w:lvlText w:val="(%3)"/>
      <w:lvlJc w:val="left"/>
      <w:pPr>
        <w:ind w:left="1190" w:hanging="397"/>
      </w:pPr>
    </w:lvl>
    <w:lvl w:ilvl="3">
      <w:start w:val="1"/>
      <w:numFmt w:val="hebrew1"/>
      <w:lvlText w:val="(%4)"/>
      <w:lvlJc w:val="left"/>
      <w:pPr>
        <w:ind w:left="1587" w:hanging="397"/>
      </w:pPr>
    </w:lvl>
    <w:lvl w:ilvl="4">
      <w:start w:val="1"/>
      <w:numFmt w:val="lowerLetter"/>
      <w:lvlText w:val="(%5)"/>
      <w:lvlJc w:val="left"/>
      <w:pPr>
        <w:ind w:left="1910" w:hanging="357"/>
      </w:pPr>
    </w:lvl>
    <w:lvl w:ilvl="5">
      <w:start w:val="1"/>
      <w:numFmt w:val="lowerRoman"/>
      <w:lvlText w:val="(%6)"/>
      <w:lvlJc w:val="left"/>
      <w:pPr>
        <w:ind w:left="2273" w:hanging="363"/>
      </w:pPr>
    </w:lvl>
    <w:lvl w:ilvl="6">
      <w:start w:val="1"/>
      <w:numFmt w:val="decimal"/>
      <w:lvlText w:val="%7."/>
      <w:lvlJc w:val="left"/>
      <w:pPr>
        <w:ind w:left="2630" w:hanging="357"/>
      </w:pPr>
    </w:lvl>
    <w:lvl w:ilvl="7">
      <w:start w:val="1"/>
      <w:numFmt w:val="lowerLetter"/>
      <w:lvlText w:val="%8."/>
      <w:lvlJc w:val="left"/>
      <w:pPr>
        <w:ind w:left="2993" w:hanging="363"/>
      </w:pPr>
    </w:lvl>
    <w:lvl w:ilvl="8">
      <w:start w:val="1"/>
      <w:numFmt w:val="lowerRoman"/>
      <w:lvlText w:val="%9."/>
      <w:lvlJc w:val="left"/>
      <w:pPr>
        <w:ind w:left="3350" w:hanging="357"/>
      </w:pPr>
    </w:lvl>
  </w:abstractNum>
  <w:abstractNum w:abstractNumId="10">
    <w:nsid w:val="1CAD3FFE"/>
    <w:multiLevelType w:val="hybridMultilevel"/>
    <w:tmpl w:val="46189CA2"/>
    <w:lvl w:ilvl="0">
      <w:start w:val="3"/>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1FE53DCC"/>
    <w:multiLevelType w:val="hybridMultilevel"/>
    <w:tmpl w:val="2968090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13">
    <w:nsid w:val="22F25E66"/>
    <w:multiLevelType w:val="hybridMultilevel"/>
    <w:tmpl w:val="527E0822"/>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25A8528E"/>
    <w:multiLevelType w:val="multilevel"/>
    <w:tmpl w:val="1506ECE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nsid w:val="2B5223CA"/>
    <w:multiLevelType w:val="hybridMultilevel"/>
    <w:tmpl w:val="4A8AF25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2DB12399"/>
    <w:multiLevelType w:val="hybridMultilevel"/>
    <w:tmpl w:val="B2DAFF52"/>
    <w:lvl w:ilvl="0">
      <w:start w:val="4"/>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318214B1"/>
    <w:multiLevelType w:val="multilevel"/>
    <w:tmpl w:val="1A220BD6"/>
    <w:lvl w:ilvl="0">
      <w:start w:val="1"/>
      <w:numFmt w:val="decimal"/>
      <w:lvlText w:val="%1."/>
      <w:lvlJc w:val="left"/>
      <w:pPr>
        <w:ind w:left="360" w:hanging="360"/>
      </w:pPr>
    </w:lvl>
    <w:lvl w:ilvl="1">
      <w:start w:val="1"/>
      <w:numFmt w:val="decimal"/>
      <w:lvlText w:val="%1.%2."/>
      <w:lvlJc w:val="left"/>
      <w:pPr>
        <w:ind w:left="715"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nsid w:val="35A70E6C"/>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21">
    <w:nsid w:val="361A3242"/>
    <w:multiLevelType w:val="hybridMultilevel"/>
    <w:tmpl w:val="AEBC08F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3D7562C6"/>
    <w:multiLevelType w:val="multilevel"/>
    <w:tmpl w:val="20608A9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3">
    <w:nsid w:val="452A2CD4"/>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24">
    <w:nsid w:val="4EDC1299"/>
    <w:multiLevelType w:val="hybridMultilevel"/>
    <w:tmpl w:val="D682E518"/>
    <w:lvl w:ilvl="0">
      <w:start w:val="3"/>
      <w:numFmt w:val="hebrew1"/>
      <w:lvlText w:val="%1."/>
      <w:lvlJc w:val="left"/>
      <w:pPr>
        <w:ind w:left="644" w:hanging="360"/>
      </w:pPr>
      <w:rPr>
        <w:rFonts w:hint="default"/>
      </w:rPr>
    </w:lvl>
    <w:lvl w:ilvl="1" w:tentative="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25">
    <w:nsid w:val="506A38B1"/>
    <w:multiLevelType w:val="multilevel"/>
    <w:tmpl w:val="589A931C"/>
    <w:lvl w:ilvl="0">
      <w:start w:val="1"/>
      <w:numFmt w:val="decimal"/>
      <w:lvlText w:val="%1."/>
      <w:lvlJc w:val="left"/>
      <w:pPr>
        <w:ind w:left="340" w:hanging="340"/>
      </w:pPr>
    </w:lvl>
    <w:lvl w:ilvl="1">
      <w:start w:val="1"/>
      <w:numFmt w:val="hebrew1"/>
      <w:lvlText w:val="%2."/>
      <w:lvlJc w:val="left"/>
      <w:pPr>
        <w:ind w:left="624"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6">
    <w:nsid w:val="52C52435"/>
    <w:multiLevelType w:val="multilevel"/>
    <w:tmpl w:val="1506ECE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7">
    <w:nsid w:val="531A551E"/>
    <w:multiLevelType w:val="hybridMultilevel"/>
    <w:tmpl w:val="4A8AF25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54410F68"/>
    <w:multiLevelType w:val="hybridMultilevel"/>
    <w:tmpl w:val="2FB2341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54883E84"/>
    <w:multiLevelType w:val="hybridMultilevel"/>
    <w:tmpl w:val="C580742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5A7636EB"/>
    <w:multiLevelType w:val="hybridMultilevel"/>
    <w:tmpl w:val="4798096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600F79BB"/>
    <w:multiLevelType w:val="hybridMultilevel"/>
    <w:tmpl w:val="27A2B69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66715224"/>
    <w:multiLevelType w:val="hybridMultilevel"/>
    <w:tmpl w:val="63BC7F9E"/>
    <w:lvl w:ilvl="0">
      <w:start w:val="2"/>
      <w:numFmt w:val="hebrew1"/>
      <w:lvlText w:val="%1."/>
      <w:lvlJc w:val="left"/>
      <w:pPr>
        <w:ind w:left="502" w:hanging="360"/>
      </w:pPr>
      <w:rPr>
        <w:rFonts w:hint="default"/>
      </w:rPr>
    </w:lvl>
    <w:lvl w:ilvl="1" w:tentative="1">
      <w:start w:val="1"/>
      <w:numFmt w:val="lowerLetter"/>
      <w:lvlText w:val="%2."/>
      <w:lvlJc w:val="left"/>
      <w:pPr>
        <w:ind w:left="1222" w:hanging="360"/>
      </w:pPr>
    </w:lvl>
    <w:lvl w:ilvl="2" w:tentative="1">
      <w:start w:val="1"/>
      <w:numFmt w:val="lowerRoman"/>
      <w:lvlText w:val="%3."/>
      <w:lvlJc w:val="right"/>
      <w:pPr>
        <w:ind w:left="1942" w:hanging="180"/>
      </w:pPr>
    </w:lvl>
    <w:lvl w:ilvl="3" w:tentative="1">
      <w:start w:val="1"/>
      <w:numFmt w:val="decimal"/>
      <w:lvlText w:val="%4."/>
      <w:lvlJc w:val="left"/>
      <w:pPr>
        <w:ind w:left="2662" w:hanging="360"/>
      </w:pPr>
    </w:lvl>
    <w:lvl w:ilvl="4" w:tentative="1">
      <w:start w:val="1"/>
      <w:numFmt w:val="lowerLetter"/>
      <w:lvlText w:val="%5."/>
      <w:lvlJc w:val="left"/>
      <w:pPr>
        <w:ind w:left="3382" w:hanging="360"/>
      </w:pPr>
    </w:lvl>
    <w:lvl w:ilvl="5" w:tentative="1">
      <w:start w:val="1"/>
      <w:numFmt w:val="lowerRoman"/>
      <w:lvlText w:val="%6."/>
      <w:lvlJc w:val="right"/>
      <w:pPr>
        <w:ind w:left="4102" w:hanging="180"/>
      </w:pPr>
    </w:lvl>
    <w:lvl w:ilvl="6" w:tentative="1">
      <w:start w:val="1"/>
      <w:numFmt w:val="decimal"/>
      <w:lvlText w:val="%7."/>
      <w:lvlJc w:val="left"/>
      <w:pPr>
        <w:ind w:left="4822" w:hanging="360"/>
      </w:pPr>
    </w:lvl>
    <w:lvl w:ilvl="7" w:tentative="1">
      <w:start w:val="1"/>
      <w:numFmt w:val="lowerLetter"/>
      <w:lvlText w:val="%8."/>
      <w:lvlJc w:val="left"/>
      <w:pPr>
        <w:ind w:left="5542" w:hanging="360"/>
      </w:pPr>
    </w:lvl>
    <w:lvl w:ilvl="8" w:tentative="1">
      <w:start w:val="1"/>
      <w:numFmt w:val="lowerRoman"/>
      <w:lvlText w:val="%9."/>
      <w:lvlJc w:val="right"/>
      <w:pPr>
        <w:ind w:left="6262" w:hanging="180"/>
      </w:pPr>
    </w:lvl>
  </w:abstractNum>
  <w:abstractNum w:abstractNumId="33">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34">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5">
    <w:nsid w:val="71E067E3"/>
    <w:multiLevelType w:val="hybridMultilevel"/>
    <w:tmpl w:val="E94E0822"/>
    <w:lvl w:ilvl="0">
      <w:start w:val="1"/>
      <w:numFmt w:val="decimal"/>
      <w:lvlText w:val="%1."/>
      <w:lvlJc w:val="left"/>
      <w:pPr>
        <w:ind w:left="720" w:hanging="360"/>
      </w:pPr>
      <w:rPr>
        <w:rFonts w:hint="default"/>
        <w:sz w:val="24"/>
        <w:szCs w:val="24"/>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72463525"/>
    <w:multiLevelType w:val="multilevel"/>
    <w:tmpl w:val="C5805EB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7">
    <w:nsid w:val="7B314854"/>
    <w:multiLevelType w:val="hybridMultilevel"/>
    <w:tmpl w:val="C980CA6A"/>
    <w:lvl w:ilvl="0">
      <w:start w:val="1"/>
      <w:numFmt w:val="hebrew1"/>
      <w:lvlText w:val="%1."/>
      <w:lvlJc w:val="left"/>
      <w:pPr>
        <w:ind w:left="410" w:hanging="360"/>
      </w:pPr>
      <w:rPr>
        <w:rFonts w:hint="default"/>
      </w:rPr>
    </w:lvl>
    <w:lvl w:ilvl="1" w:tentative="1">
      <w:start w:val="1"/>
      <w:numFmt w:val="lowerLetter"/>
      <w:lvlText w:val="%2."/>
      <w:lvlJc w:val="left"/>
      <w:pPr>
        <w:ind w:left="1130" w:hanging="360"/>
      </w:pPr>
    </w:lvl>
    <w:lvl w:ilvl="2" w:tentative="1">
      <w:start w:val="1"/>
      <w:numFmt w:val="lowerRoman"/>
      <w:lvlText w:val="%3."/>
      <w:lvlJc w:val="right"/>
      <w:pPr>
        <w:ind w:left="1850" w:hanging="180"/>
      </w:pPr>
    </w:lvl>
    <w:lvl w:ilvl="3" w:tentative="1">
      <w:start w:val="1"/>
      <w:numFmt w:val="decimal"/>
      <w:lvlText w:val="%4."/>
      <w:lvlJc w:val="left"/>
      <w:pPr>
        <w:ind w:left="2570" w:hanging="360"/>
      </w:pPr>
    </w:lvl>
    <w:lvl w:ilvl="4" w:tentative="1">
      <w:start w:val="1"/>
      <w:numFmt w:val="lowerLetter"/>
      <w:lvlText w:val="%5."/>
      <w:lvlJc w:val="left"/>
      <w:pPr>
        <w:ind w:left="3290" w:hanging="360"/>
      </w:pPr>
    </w:lvl>
    <w:lvl w:ilvl="5" w:tentative="1">
      <w:start w:val="1"/>
      <w:numFmt w:val="lowerRoman"/>
      <w:lvlText w:val="%6."/>
      <w:lvlJc w:val="right"/>
      <w:pPr>
        <w:ind w:left="4010" w:hanging="180"/>
      </w:pPr>
    </w:lvl>
    <w:lvl w:ilvl="6" w:tentative="1">
      <w:start w:val="1"/>
      <w:numFmt w:val="decimal"/>
      <w:lvlText w:val="%7."/>
      <w:lvlJc w:val="left"/>
      <w:pPr>
        <w:ind w:left="4730" w:hanging="360"/>
      </w:pPr>
    </w:lvl>
    <w:lvl w:ilvl="7" w:tentative="1">
      <w:start w:val="1"/>
      <w:numFmt w:val="lowerLetter"/>
      <w:lvlText w:val="%8."/>
      <w:lvlJc w:val="left"/>
      <w:pPr>
        <w:ind w:left="5450" w:hanging="360"/>
      </w:pPr>
    </w:lvl>
    <w:lvl w:ilvl="8" w:tentative="1">
      <w:start w:val="1"/>
      <w:numFmt w:val="lowerRoman"/>
      <w:lvlText w:val="%9."/>
      <w:lvlJc w:val="right"/>
      <w:pPr>
        <w:ind w:left="6170" w:hanging="180"/>
      </w:pPr>
    </w:lvl>
  </w:abstractNum>
  <w:abstractNum w:abstractNumId="38">
    <w:nsid w:val="7DAD3472"/>
    <w:multiLevelType w:val="hybridMultilevel"/>
    <w:tmpl w:val="52424518"/>
    <w:lvl w:ilvl="0">
      <w:start w:val="1"/>
      <w:numFmt w:val="decimal"/>
      <w:lvlText w:val="%1."/>
      <w:lvlJc w:val="left"/>
      <w:pPr>
        <w:ind w:left="720" w:hanging="360"/>
      </w:pPr>
      <w:rPr>
        <w:rFonts w:hint="default"/>
        <w:sz w:val="24"/>
        <w:szCs w:val="24"/>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9"/>
  </w:num>
  <w:num w:numId="2">
    <w:abstractNumId w:val="33"/>
  </w:num>
  <w:num w:numId="3">
    <w:abstractNumId w:val="14"/>
  </w:num>
  <w:num w:numId="4">
    <w:abstractNumId w:val="23"/>
  </w:num>
  <w:num w:numId="5">
    <w:abstractNumId w:val="20"/>
  </w:num>
  <w:num w:numId="6">
    <w:abstractNumId w:val="38"/>
  </w:num>
  <w:num w:numId="7">
    <w:abstractNumId w:val="35"/>
  </w:num>
  <w:num w:numId="8">
    <w:abstractNumId w:val="2"/>
  </w:num>
  <w:num w:numId="9">
    <w:abstractNumId w:val="34"/>
  </w:num>
  <w:num w:numId="10">
    <w:abstractNumId w:val="14"/>
  </w:num>
  <w:num w:numId="11">
    <w:abstractNumId w:val="14"/>
  </w:num>
  <w:num w:numId="12">
    <w:abstractNumId w:val="14"/>
  </w:num>
  <w:num w:numId="13">
    <w:abstractNumId w:val="14"/>
  </w:num>
  <w:num w:numId="14">
    <w:abstractNumId w:val="12"/>
  </w:num>
  <w:num w:numId="15">
    <w:abstractNumId w:val="12"/>
  </w:num>
  <w:num w:numId="16">
    <w:abstractNumId w:val="12"/>
  </w:num>
  <w:num w:numId="17">
    <w:abstractNumId w:val="12"/>
  </w:num>
  <w:num w:numId="18">
    <w:abstractNumId w:val="12"/>
  </w:num>
  <w:num w:numId="19">
    <w:abstractNumId w:val="12"/>
  </w:num>
  <w:num w:numId="20">
    <w:abstractNumId w:val="12"/>
  </w:num>
  <w:num w:numId="21">
    <w:abstractNumId w:val="10"/>
  </w:num>
  <w:num w:numId="22">
    <w:abstractNumId w:val="13"/>
  </w:num>
  <w:num w:numId="23">
    <w:abstractNumId w:val="16"/>
  </w:num>
  <w:num w:numId="24">
    <w:abstractNumId w:val="4"/>
  </w:num>
  <w:num w:numId="25">
    <w:abstractNumId w:val="27"/>
  </w:num>
  <w:num w:numId="26">
    <w:abstractNumId w:val="18"/>
  </w:num>
  <w:num w:numId="27">
    <w:abstractNumId w:val="1"/>
  </w:num>
  <w:num w:numId="28">
    <w:abstractNumId w:val="25"/>
  </w:num>
  <w:num w:numId="29">
    <w:abstractNumId w:val="5"/>
  </w:num>
  <w:num w:numId="30">
    <w:abstractNumId w:val="24"/>
  </w:num>
  <w:num w:numId="31">
    <w:abstractNumId w:val="37"/>
  </w:num>
  <w:num w:numId="32">
    <w:abstractNumId w:val="31"/>
  </w:num>
  <w:num w:numId="33">
    <w:abstractNumId w:val="11"/>
  </w:num>
  <w:num w:numId="34">
    <w:abstractNumId w:val="29"/>
  </w:num>
  <w:num w:numId="35">
    <w:abstractNumId w:val="36"/>
  </w:num>
  <w:num w:numId="36">
    <w:abstractNumId w:val="21"/>
  </w:num>
  <w:num w:numId="37">
    <w:abstractNumId w:val="28"/>
  </w:num>
  <w:num w:numId="38">
    <w:abstractNumId w:val="17"/>
  </w:num>
  <w:num w:numId="39">
    <w:abstractNumId w:val="7"/>
  </w:num>
  <w:num w:numId="40">
    <w:abstractNumId w:val="32"/>
  </w:num>
  <w:num w:numId="41">
    <w:abstractNumId w:val="8"/>
  </w:num>
  <w:num w:numId="42">
    <w:abstractNumId w:val="30"/>
  </w:num>
  <w:num w:numId="43">
    <w:abstractNumId w:val="6"/>
  </w:num>
  <w:num w:numId="44">
    <w:abstractNumId w:val="26"/>
  </w:num>
  <w:num w:numId="45">
    <w:abstractNumId w:val="0"/>
  </w:num>
  <w:num w:numId="46">
    <w:abstractNumId w:val="3"/>
  </w:num>
  <w:num w:numId="47">
    <w:abstractNumId w:val="15"/>
  </w:num>
  <w:num w:numId="48">
    <w:abstractNumId w:val="22"/>
  </w:num>
  <w:num w:numId="49">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22CD"/>
    <w:rsid w:val="000035C3"/>
    <w:rsid w:val="0000362C"/>
    <w:rsid w:val="000047FD"/>
    <w:rsid w:val="00005D49"/>
    <w:rsid w:val="00006C22"/>
    <w:rsid w:val="000073CC"/>
    <w:rsid w:val="000105AD"/>
    <w:rsid w:val="000107C9"/>
    <w:rsid w:val="000114F5"/>
    <w:rsid w:val="00011508"/>
    <w:rsid w:val="000117C3"/>
    <w:rsid w:val="000123B5"/>
    <w:rsid w:val="00012511"/>
    <w:rsid w:val="00012E42"/>
    <w:rsid w:val="00012FC5"/>
    <w:rsid w:val="00013127"/>
    <w:rsid w:val="00015D42"/>
    <w:rsid w:val="00017099"/>
    <w:rsid w:val="000174BC"/>
    <w:rsid w:val="00020FCE"/>
    <w:rsid w:val="00021662"/>
    <w:rsid w:val="000217C4"/>
    <w:rsid w:val="000221C0"/>
    <w:rsid w:val="000225D3"/>
    <w:rsid w:val="00024362"/>
    <w:rsid w:val="000249E2"/>
    <w:rsid w:val="00024FBD"/>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5C23"/>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36D4"/>
    <w:rsid w:val="0005686C"/>
    <w:rsid w:val="0005697F"/>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531E"/>
    <w:rsid w:val="000760A4"/>
    <w:rsid w:val="00076160"/>
    <w:rsid w:val="000761E8"/>
    <w:rsid w:val="00076C3B"/>
    <w:rsid w:val="00076C6A"/>
    <w:rsid w:val="000771F7"/>
    <w:rsid w:val="000771FA"/>
    <w:rsid w:val="000772F2"/>
    <w:rsid w:val="000812BC"/>
    <w:rsid w:val="0008321A"/>
    <w:rsid w:val="00083F4F"/>
    <w:rsid w:val="000841FE"/>
    <w:rsid w:val="000847F9"/>
    <w:rsid w:val="00084F1F"/>
    <w:rsid w:val="0008572D"/>
    <w:rsid w:val="000868BD"/>
    <w:rsid w:val="00090AB0"/>
    <w:rsid w:val="00092220"/>
    <w:rsid w:val="00092F71"/>
    <w:rsid w:val="00093068"/>
    <w:rsid w:val="00095581"/>
    <w:rsid w:val="0009699F"/>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A63"/>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9BD"/>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6B9E"/>
    <w:rsid w:val="00141E28"/>
    <w:rsid w:val="00142293"/>
    <w:rsid w:val="00143613"/>
    <w:rsid w:val="00144786"/>
    <w:rsid w:val="00145DAD"/>
    <w:rsid w:val="00146345"/>
    <w:rsid w:val="00146F26"/>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488"/>
    <w:rsid w:val="0015686E"/>
    <w:rsid w:val="00156A81"/>
    <w:rsid w:val="00157DEE"/>
    <w:rsid w:val="00160149"/>
    <w:rsid w:val="00160DE1"/>
    <w:rsid w:val="00161297"/>
    <w:rsid w:val="00161324"/>
    <w:rsid w:val="0016160F"/>
    <w:rsid w:val="00161CBD"/>
    <w:rsid w:val="0016215A"/>
    <w:rsid w:val="00162D9B"/>
    <w:rsid w:val="001632AB"/>
    <w:rsid w:val="0016419A"/>
    <w:rsid w:val="001643E8"/>
    <w:rsid w:val="0016445C"/>
    <w:rsid w:val="00165050"/>
    <w:rsid w:val="00165197"/>
    <w:rsid w:val="001666D8"/>
    <w:rsid w:val="00166EE9"/>
    <w:rsid w:val="00167A4E"/>
    <w:rsid w:val="00170C02"/>
    <w:rsid w:val="00171743"/>
    <w:rsid w:val="00171E57"/>
    <w:rsid w:val="001740DF"/>
    <w:rsid w:val="001742E2"/>
    <w:rsid w:val="00175C43"/>
    <w:rsid w:val="00175DFF"/>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A7E91"/>
    <w:rsid w:val="001B011A"/>
    <w:rsid w:val="001B0380"/>
    <w:rsid w:val="001B0381"/>
    <w:rsid w:val="001B04A4"/>
    <w:rsid w:val="001B0961"/>
    <w:rsid w:val="001B18C7"/>
    <w:rsid w:val="001B19A1"/>
    <w:rsid w:val="001B1FF4"/>
    <w:rsid w:val="001B21ED"/>
    <w:rsid w:val="001B257E"/>
    <w:rsid w:val="001B2692"/>
    <w:rsid w:val="001B2867"/>
    <w:rsid w:val="001B3A3F"/>
    <w:rsid w:val="001B40DE"/>
    <w:rsid w:val="001B476F"/>
    <w:rsid w:val="001B6E78"/>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884"/>
    <w:rsid w:val="001D7E8A"/>
    <w:rsid w:val="001D7F39"/>
    <w:rsid w:val="001E070A"/>
    <w:rsid w:val="001E0943"/>
    <w:rsid w:val="001E179C"/>
    <w:rsid w:val="001E21EA"/>
    <w:rsid w:val="001E25A0"/>
    <w:rsid w:val="001E334C"/>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D2B"/>
    <w:rsid w:val="001F7132"/>
    <w:rsid w:val="00201773"/>
    <w:rsid w:val="00201C60"/>
    <w:rsid w:val="002020AF"/>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4BCC"/>
    <w:rsid w:val="00214F96"/>
    <w:rsid w:val="002164D6"/>
    <w:rsid w:val="00216564"/>
    <w:rsid w:val="00216CE4"/>
    <w:rsid w:val="00216E18"/>
    <w:rsid w:val="00217002"/>
    <w:rsid w:val="00217D25"/>
    <w:rsid w:val="00220150"/>
    <w:rsid w:val="00220A56"/>
    <w:rsid w:val="00220B1E"/>
    <w:rsid w:val="00220D93"/>
    <w:rsid w:val="00221B6D"/>
    <w:rsid w:val="00222EFD"/>
    <w:rsid w:val="00223E18"/>
    <w:rsid w:val="00225614"/>
    <w:rsid w:val="00225E4F"/>
    <w:rsid w:val="002262C7"/>
    <w:rsid w:val="00226BE5"/>
    <w:rsid w:val="00226D6C"/>
    <w:rsid w:val="002303B8"/>
    <w:rsid w:val="00230D48"/>
    <w:rsid w:val="00231181"/>
    <w:rsid w:val="0023147E"/>
    <w:rsid w:val="002314C8"/>
    <w:rsid w:val="0023169C"/>
    <w:rsid w:val="00231E0F"/>
    <w:rsid w:val="002330D7"/>
    <w:rsid w:val="00233EF1"/>
    <w:rsid w:val="002348BC"/>
    <w:rsid w:val="0023632E"/>
    <w:rsid w:val="00236CF1"/>
    <w:rsid w:val="0023718D"/>
    <w:rsid w:val="002373DF"/>
    <w:rsid w:val="00240202"/>
    <w:rsid w:val="0024069E"/>
    <w:rsid w:val="0024074B"/>
    <w:rsid w:val="00240B64"/>
    <w:rsid w:val="00240FF7"/>
    <w:rsid w:val="002415B8"/>
    <w:rsid w:val="0024212B"/>
    <w:rsid w:val="0024225C"/>
    <w:rsid w:val="002422F3"/>
    <w:rsid w:val="00242B03"/>
    <w:rsid w:val="00242DD2"/>
    <w:rsid w:val="002438EA"/>
    <w:rsid w:val="00243FB3"/>
    <w:rsid w:val="00244F89"/>
    <w:rsid w:val="00245388"/>
    <w:rsid w:val="002455BF"/>
    <w:rsid w:val="002455D9"/>
    <w:rsid w:val="00246CAE"/>
    <w:rsid w:val="002507B8"/>
    <w:rsid w:val="002511A2"/>
    <w:rsid w:val="002518DB"/>
    <w:rsid w:val="002525CC"/>
    <w:rsid w:val="002530C2"/>
    <w:rsid w:val="0025460B"/>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4D7E"/>
    <w:rsid w:val="00277717"/>
    <w:rsid w:val="00277BC2"/>
    <w:rsid w:val="00277E0B"/>
    <w:rsid w:val="002805E4"/>
    <w:rsid w:val="00280807"/>
    <w:rsid w:val="00280A33"/>
    <w:rsid w:val="00280F37"/>
    <w:rsid w:val="00281CA7"/>
    <w:rsid w:val="00281E80"/>
    <w:rsid w:val="002821A4"/>
    <w:rsid w:val="0028253B"/>
    <w:rsid w:val="0028279E"/>
    <w:rsid w:val="00283C5E"/>
    <w:rsid w:val="00284052"/>
    <w:rsid w:val="0028477B"/>
    <w:rsid w:val="002861DE"/>
    <w:rsid w:val="00286F9F"/>
    <w:rsid w:val="00287383"/>
    <w:rsid w:val="00287413"/>
    <w:rsid w:val="0028785B"/>
    <w:rsid w:val="002908EC"/>
    <w:rsid w:val="002917D1"/>
    <w:rsid w:val="00293651"/>
    <w:rsid w:val="00293C1D"/>
    <w:rsid w:val="00294765"/>
    <w:rsid w:val="0029606C"/>
    <w:rsid w:val="002963FC"/>
    <w:rsid w:val="0029657A"/>
    <w:rsid w:val="00296649"/>
    <w:rsid w:val="00296C96"/>
    <w:rsid w:val="002975FB"/>
    <w:rsid w:val="00297F9D"/>
    <w:rsid w:val="002A0F5E"/>
    <w:rsid w:val="002A11BD"/>
    <w:rsid w:val="002A122A"/>
    <w:rsid w:val="002A38DF"/>
    <w:rsid w:val="002A4062"/>
    <w:rsid w:val="002A4C50"/>
    <w:rsid w:val="002A51A3"/>
    <w:rsid w:val="002A701C"/>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B7723"/>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2C9"/>
    <w:rsid w:val="002D644D"/>
    <w:rsid w:val="002D7F58"/>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41"/>
    <w:rsid w:val="002F3251"/>
    <w:rsid w:val="002F33AF"/>
    <w:rsid w:val="003006EA"/>
    <w:rsid w:val="00300E9F"/>
    <w:rsid w:val="00301280"/>
    <w:rsid w:val="003027AA"/>
    <w:rsid w:val="00302CDA"/>
    <w:rsid w:val="003044D4"/>
    <w:rsid w:val="00304A28"/>
    <w:rsid w:val="00305501"/>
    <w:rsid w:val="00306333"/>
    <w:rsid w:val="00310CE8"/>
    <w:rsid w:val="00311D24"/>
    <w:rsid w:val="00312650"/>
    <w:rsid w:val="00312A7D"/>
    <w:rsid w:val="003133FC"/>
    <w:rsid w:val="00313EC4"/>
    <w:rsid w:val="003150B1"/>
    <w:rsid w:val="00316C90"/>
    <w:rsid w:val="003173E0"/>
    <w:rsid w:val="00320159"/>
    <w:rsid w:val="003208F7"/>
    <w:rsid w:val="00321D1B"/>
    <w:rsid w:val="003243AF"/>
    <w:rsid w:val="00325317"/>
    <w:rsid w:val="00325332"/>
    <w:rsid w:val="00325469"/>
    <w:rsid w:val="00327C2A"/>
    <w:rsid w:val="00327FBF"/>
    <w:rsid w:val="0033032D"/>
    <w:rsid w:val="00330465"/>
    <w:rsid w:val="00330697"/>
    <w:rsid w:val="0033100C"/>
    <w:rsid w:val="00331522"/>
    <w:rsid w:val="00331A56"/>
    <w:rsid w:val="00331DAB"/>
    <w:rsid w:val="00332F98"/>
    <w:rsid w:val="00333FB0"/>
    <w:rsid w:val="00334BBC"/>
    <w:rsid w:val="00335960"/>
    <w:rsid w:val="00335F65"/>
    <w:rsid w:val="00336A22"/>
    <w:rsid w:val="00336A9C"/>
    <w:rsid w:val="00341EDA"/>
    <w:rsid w:val="003421B0"/>
    <w:rsid w:val="00342E41"/>
    <w:rsid w:val="00342F9F"/>
    <w:rsid w:val="003437E8"/>
    <w:rsid w:val="00344900"/>
    <w:rsid w:val="00345A36"/>
    <w:rsid w:val="003466C7"/>
    <w:rsid w:val="00346DF9"/>
    <w:rsid w:val="003504AD"/>
    <w:rsid w:val="00351463"/>
    <w:rsid w:val="0035277C"/>
    <w:rsid w:val="00352F48"/>
    <w:rsid w:val="00353326"/>
    <w:rsid w:val="0035361A"/>
    <w:rsid w:val="003541A3"/>
    <w:rsid w:val="0035442A"/>
    <w:rsid w:val="00354900"/>
    <w:rsid w:val="003553A7"/>
    <w:rsid w:val="00357D06"/>
    <w:rsid w:val="003609E2"/>
    <w:rsid w:val="00361B78"/>
    <w:rsid w:val="00361CD3"/>
    <w:rsid w:val="0036349C"/>
    <w:rsid w:val="0036393B"/>
    <w:rsid w:val="00363DBE"/>
    <w:rsid w:val="00364230"/>
    <w:rsid w:val="00364FDF"/>
    <w:rsid w:val="00366DF1"/>
    <w:rsid w:val="00367BD8"/>
    <w:rsid w:val="00370725"/>
    <w:rsid w:val="003707D3"/>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A83"/>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6D"/>
    <w:rsid w:val="003B0565"/>
    <w:rsid w:val="003B159D"/>
    <w:rsid w:val="003B1E8D"/>
    <w:rsid w:val="003B1FEC"/>
    <w:rsid w:val="003B348F"/>
    <w:rsid w:val="003B4D44"/>
    <w:rsid w:val="003B5071"/>
    <w:rsid w:val="003B5B95"/>
    <w:rsid w:val="003B69D2"/>
    <w:rsid w:val="003B6EA3"/>
    <w:rsid w:val="003B7DC9"/>
    <w:rsid w:val="003C0020"/>
    <w:rsid w:val="003C02EE"/>
    <w:rsid w:val="003C1185"/>
    <w:rsid w:val="003C11B6"/>
    <w:rsid w:val="003C2223"/>
    <w:rsid w:val="003C2930"/>
    <w:rsid w:val="003C317B"/>
    <w:rsid w:val="003C3AD5"/>
    <w:rsid w:val="003C4D6C"/>
    <w:rsid w:val="003C57DC"/>
    <w:rsid w:val="003C5926"/>
    <w:rsid w:val="003C5929"/>
    <w:rsid w:val="003C67A4"/>
    <w:rsid w:val="003D04FC"/>
    <w:rsid w:val="003D0701"/>
    <w:rsid w:val="003D09D3"/>
    <w:rsid w:val="003D0CF1"/>
    <w:rsid w:val="003D14AF"/>
    <w:rsid w:val="003D15EC"/>
    <w:rsid w:val="003D3AD8"/>
    <w:rsid w:val="003D4208"/>
    <w:rsid w:val="003D4441"/>
    <w:rsid w:val="003D4A2A"/>
    <w:rsid w:val="003D4DAC"/>
    <w:rsid w:val="003D4E8C"/>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07B1D"/>
    <w:rsid w:val="004101F3"/>
    <w:rsid w:val="00410A71"/>
    <w:rsid w:val="00410B08"/>
    <w:rsid w:val="004113F4"/>
    <w:rsid w:val="00411D15"/>
    <w:rsid w:val="00412094"/>
    <w:rsid w:val="004128AD"/>
    <w:rsid w:val="00413AE2"/>
    <w:rsid w:val="004145F3"/>
    <w:rsid w:val="004170AC"/>
    <w:rsid w:val="0041786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6DF"/>
    <w:rsid w:val="0045684E"/>
    <w:rsid w:val="00456CEF"/>
    <w:rsid w:val="004600E8"/>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59FE"/>
    <w:rsid w:val="004862E9"/>
    <w:rsid w:val="0048660B"/>
    <w:rsid w:val="00487C38"/>
    <w:rsid w:val="00487D38"/>
    <w:rsid w:val="00487D6F"/>
    <w:rsid w:val="0049073A"/>
    <w:rsid w:val="004912FC"/>
    <w:rsid w:val="00491500"/>
    <w:rsid w:val="00491536"/>
    <w:rsid w:val="00491D9E"/>
    <w:rsid w:val="00492BEB"/>
    <w:rsid w:val="00492C38"/>
    <w:rsid w:val="004936A3"/>
    <w:rsid w:val="0049381F"/>
    <w:rsid w:val="00493A82"/>
    <w:rsid w:val="00494463"/>
    <w:rsid w:val="00494F20"/>
    <w:rsid w:val="00494FCB"/>
    <w:rsid w:val="0049571D"/>
    <w:rsid w:val="004957E6"/>
    <w:rsid w:val="004958EF"/>
    <w:rsid w:val="00497B53"/>
    <w:rsid w:val="004A0293"/>
    <w:rsid w:val="004A083D"/>
    <w:rsid w:val="004A1648"/>
    <w:rsid w:val="004A178A"/>
    <w:rsid w:val="004A2A82"/>
    <w:rsid w:val="004A36ED"/>
    <w:rsid w:val="004A4AA6"/>
    <w:rsid w:val="004A4B65"/>
    <w:rsid w:val="004A5646"/>
    <w:rsid w:val="004A7324"/>
    <w:rsid w:val="004A7AFD"/>
    <w:rsid w:val="004B02B5"/>
    <w:rsid w:val="004B1AC6"/>
    <w:rsid w:val="004B2AE7"/>
    <w:rsid w:val="004B2F00"/>
    <w:rsid w:val="004B332A"/>
    <w:rsid w:val="004B4EBD"/>
    <w:rsid w:val="004B4F74"/>
    <w:rsid w:val="004B5BE6"/>
    <w:rsid w:val="004B6CE7"/>
    <w:rsid w:val="004B781B"/>
    <w:rsid w:val="004B7EE2"/>
    <w:rsid w:val="004C1982"/>
    <w:rsid w:val="004C24BD"/>
    <w:rsid w:val="004C2BED"/>
    <w:rsid w:val="004C2E69"/>
    <w:rsid w:val="004C41A4"/>
    <w:rsid w:val="004C5249"/>
    <w:rsid w:val="004C646D"/>
    <w:rsid w:val="004C777F"/>
    <w:rsid w:val="004D04A5"/>
    <w:rsid w:val="004D1117"/>
    <w:rsid w:val="004D1178"/>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44C"/>
    <w:rsid w:val="004F08EA"/>
    <w:rsid w:val="004F245B"/>
    <w:rsid w:val="004F287A"/>
    <w:rsid w:val="004F2A5F"/>
    <w:rsid w:val="004F3A7A"/>
    <w:rsid w:val="004F417B"/>
    <w:rsid w:val="004F41E1"/>
    <w:rsid w:val="004F44AB"/>
    <w:rsid w:val="004F47FA"/>
    <w:rsid w:val="004F4842"/>
    <w:rsid w:val="004F49B8"/>
    <w:rsid w:val="004F4D11"/>
    <w:rsid w:val="004F52F1"/>
    <w:rsid w:val="004F58FF"/>
    <w:rsid w:val="004F5A33"/>
    <w:rsid w:val="004F6702"/>
    <w:rsid w:val="004F74F8"/>
    <w:rsid w:val="005000F1"/>
    <w:rsid w:val="00501EBE"/>
    <w:rsid w:val="00502AA0"/>
    <w:rsid w:val="00503016"/>
    <w:rsid w:val="00503346"/>
    <w:rsid w:val="00503914"/>
    <w:rsid w:val="00505054"/>
    <w:rsid w:val="00505951"/>
    <w:rsid w:val="00505E67"/>
    <w:rsid w:val="00505EE4"/>
    <w:rsid w:val="00505EE7"/>
    <w:rsid w:val="00506823"/>
    <w:rsid w:val="00506896"/>
    <w:rsid w:val="005072C0"/>
    <w:rsid w:val="005073A4"/>
    <w:rsid w:val="00510C73"/>
    <w:rsid w:val="00511771"/>
    <w:rsid w:val="00511D75"/>
    <w:rsid w:val="00512043"/>
    <w:rsid w:val="00512355"/>
    <w:rsid w:val="005124C7"/>
    <w:rsid w:val="00512C90"/>
    <w:rsid w:val="00512CF1"/>
    <w:rsid w:val="00513FBC"/>
    <w:rsid w:val="00514C40"/>
    <w:rsid w:val="00514E43"/>
    <w:rsid w:val="00515123"/>
    <w:rsid w:val="0051556D"/>
    <w:rsid w:val="0052041C"/>
    <w:rsid w:val="00521E20"/>
    <w:rsid w:val="00522AB2"/>
    <w:rsid w:val="00523A2E"/>
    <w:rsid w:val="005240CD"/>
    <w:rsid w:val="0052427E"/>
    <w:rsid w:val="005256F3"/>
    <w:rsid w:val="0052621D"/>
    <w:rsid w:val="00527462"/>
    <w:rsid w:val="00527873"/>
    <w:rsid w:val="00530040"/>
    <w:rsid w:val="005302AB"/>
    <w:rsid w:val="00530A7F"/>
    <w:rsid w:val="00531652"/>
    <w:rsid w:val="00532AAB"/>
    <w:rsid w:val="00532B27"/>
    <w:rsid w:val="00535208"/>
    <w:rsid w:val="00536356"/>
    <w:rsid w:val="00536BED"/>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60D"/>
    <w:rsid w:val="00556888"/>
    <w:rsid w:val="00557333"/>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67C81"/>
    <w:rsid w:val="005711E1"/>
    <w:rsid w:val="00571656"/>
    <w:rsid w:val="005721C0"/>
    <w:rsid w:val="005733A6"/>
    <w:rsid w:val="005733F3"/>
    <w:rsid w:val="00575075"/>
    <w:rsid w:val="00575AD1"/>
    <w:rsid w:val="005765C7"/>
    <w:rsid w:val="00576828"/>
    <w:rsid w:val="00577182"/>
    <w:rsid w:val="0057796D"/>
    <w:rsid w:val="00580C39"/>
    <w:rsid w:val="005818ED"/>
    <w:rsid w:val="00582EEE"/>
    <w:rsid w:val="005844A8"/>
    <w:rsid w:val="0058546D"/>
    <w:rsid w:val="0058562D"/>
    <w:rsid w:val="00586C76"/>
    <w:rsid w:val="0059097C"/>
    <w:rsid w:val="00590AF8"/>
    <w:rsid w:val="00592176"/>
    <w:rsid w:val="0059367A"/>
    <w:rsid w:val="005943AE"/>
    <w:rsid w:val="0059440F"/>
    <w:rsid w:val="00595206"/>
    <w:rsid w:val="0059590C"/>
    <w:rsid w:val="00595D31"/>
    <w:rsid w:val="00595EE3"/>
    <w:rsid w:val="005968D1"/>
    <w:rsid w:val="00597D43"/>
    <w:rsid w:val="005A00A1"/>
    <w:rsid w:val="005A01C8"/>
    <w:rsid w:val="005A0264"/>
    <w:rsid w:val="005A02D4"/>
    <w:rsid w:val="005A15A4"/>
    <w:rsid w:val="005A169C"/>
    <w:rsid w:val="005A1CF1"/>
    <w:rsid w:val="005A1F68"/>
    <w:rsid w:val="005A29D9"/>
    <w:rsid w:val="005A4DBF"/>
    <w:rsid w:val="005A6D97"/>
    <w:rsid w:val="005B0219"/>
    <w:rsid w:val="005B07DE"/>
    <w:rsid w:val="005B0DFE"/>
    <w:rsid w:val="005B12E9"/>
    <w:rsid w:val="005B1713"/>
    <w:rsid w:val="005B2281"/>
    <w:rsid w:val="005B2537"/>
    <w:rsid w:val="005B3350"/>
    <w:rsid w:val="005B426A"/>
    <w:rsid w:val="005B463B"/>
    <w:rsid w:val="005B515A"/>
    <w:rsid w:val="005B59FC"/>
    <w:rsid w:val="005B5C8A"/>
    <w:rsid w:val="005B622B"/>
    <w:rsid w:val="005B7EBA"/>
    <w:rsid w:val="005C0F41"/>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31DB"/>
    <w:rsid w:val="005E441D"/>
    <w:rsid w:val="005E4B81"/>
    <w:rsid w:val="005E50FE"/>
    <w:rsid w:val="005E62CC"/>
    <w:rsid w:val="005E65B0"/>
    <w:rsid w:val="005E6BCA"/>
    <w:rsid w:val="005E7520"/>
    <w:rsid w:val="005E79AA"/>
    <w:rsid w:val="005E7F2B"/>
    <w:rsid w:val="005F0AA4"/>
    <w:rsid w:val="005F1009"/>
    <w:rsid w:val="005F1021"/>
    <w:rsid w:val="005F18F1"/>
    <w:rsid w:val="005F1CD3"/>
    <w:rsid w:val="005F295F"/>
    <w:rsid w:val="005F29F8"/>
    <w:rsid w:val="005F3BAC"/>
    <w:rsid w:val="005F4396"/>
    <w:rsid w:val="005F4618"/>
    <w:rsid w:val="005F620B"/>
    <w:rsid w:val="005F665B"/>
    <w:rsid w:val="005F6FCA"/>
    <w:rsid w:val="005F716C"/>
    <w:rsid w:val="0060059B"/>
    <w:rsid w:val="00601C39"/>
    <w:rsid w:val="00601FC8"/>
    <w:rsid w:val="00602B4F"/>
    <w:rsid w:val="0060384E"/>
    <w:rsid w:val="00603C60"/>
    <w:rsid w:val="00605EF8"/>
    <w:rsid w:val="00606EC8"/>
    <w:rsid w:val="00607172"/>
    <w:rsid w:val="00607298"/>
    <w:rsid w:val="00610160"/>
    <w:rsid w:val="00610D3D"/>
    <w:rsid w:val="00611F89"/>
    <w:rsid w:val="0061200A"/>
    <w:rsid w:val="0061213D"/>
    <w:rsid w:val="00613B94"/>
    <w:rsid w:val="0061400C"/>
    <w:rsid w:val="00614331"/>
    <w:rsid w:val="006152BC"/>
    <w:rsid w:val="00615BC7"/>
    <w:rsid w:val="006162C2"/>
    <w:rsid w:val="00616A04"/>
    <w:rsid w:val="0061712A"/>
    <w:rsid w:val="00622048"/>
    <w:rsid w:val="00622944"/>
    <w:rsid w:val="00624217"/>
    <w:rsid w:val="00624795"/>
    <w:rsid w:val="00624B91"/>
    <w:rsid w:val="0062578F"/>
    <w:rsid w:val="00625EFD"/>
    <w:rsid w:val="00626741"/>
    <w:rsid w:val="006274AF"/>
    <w:rsid w:val="00627BBF"/>
    <w:rsid w:val="00630B4E"/>
    <w:rsid w:val="006339F3"/>
    <w:rsid w:val="00633BB2"/>
    <w:rsid w:val="00634119"/>
    <w:rsid w:val="0063470B"/>
    <w:rsid w:val="0063519E"/>
    <w:rsid w:val="0063632E"/>
    <w:rsid w:val="00640298"/>
    <w:rsid w:val="00641FC6"/>
    <w:rsid w:val="006423C5"/>
    <w:rsid w:val="0064502B"/>
    <w:rsid w:val="006453AA"/>
    <w:rsid w:val="006454C5"/>
    <w:rsid w:val="00646CF4"/>
    <w:rsid w:val="006474EC"/>
    <w:rsid w:val="00650187"/>
    <w:rsid w:val="0065147A"/>
    <w:rsid w:val="00651AFD"/>
    <w:rsid w:val="00652312"/>
    <w:rsid w:val="00652A0E"/>
    <w:rsid w:val="00652ADF"/>
    <w:rsid w:val="006548CE"/>
    <w:rsid w:val="006549AC"/>
    <w:rsid w:val="00655A3C"/>
    <w:rsid w:val="00655C9A"/>
    <w:rsid w:val="006562BE"/>
    <w:rsid w:val="00656936"/>
    <w:rsid w:val="00656EF1"/>
    <w:rsid w:val="006571FD"/>
    <w:rsid w:val="006600F0"/>
    <w:rsid w:val="00660683"/>
    <w:rsid w:val="006620DC"/>
    <w:rsid w:val="0066286B"/>
    <w:rsid w:val="00662ED9"/>
    <w:rsid w:val="006638D7"/>
    <w:rsid w:val="00663E81"/>
    <w:rsid w:val="0066553D"/>
    <w:rsid w:val="006655A1"/>
    <w:rsid w:val="006659F9"/>
    <w:rsid w:val="00665F32"/>
    <w:rsid w:val="006706C3"/>
    <w:rsid w:val="006716C5"/>
    <w:rsid w:val="00672A57"/>
    <w:rsid w:val="0067322C"/>
    <w:rsid w:val="00674685"/>
    <w:rsid w:val="00674B39"/>
    <w:rsid w:val="00674CB4"/>
    <w:rsid w:val="00676370"/>
    <w:rsid w:val="00677315"/>
    <w:rsid w:val="006779F2"/>
    <w:rsid w:val="00677C89"/>
    <w:rsid w:val="00680880"/>
    <w:rsid w:val="00682CB6"/>
    <w:rsid w:val="0068493A"/>
    <w:rsid w:val="00685D95"/>
    <w:rsid w:val="00685F36"/>
    <w:rsid w:val="006864D0"/>
    <w:rsid w:val="006869CE"/>
    <w:rsid w:val="00686AC9"/>
    <w:rsid w:val="006879DE"/>
    <w:rsid w:val="006915EC"/>
    <w:rsid w:val="006917A2"/>
    <w:rsid w:val="00692071"/>
    <w:rsid w:val="0069266B"/>
    <w:rsid w:val="00692787"/>
    <w:rsid w:val="006928C5"/>
    <w:rsid w:val="00692AB8"/>
    <w:rsid w:val="00693D30"/>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3BA7"/>
    <w:rsid w:val="006B5117"/>
    <w:rsid w:val="006B5429"/>
    <w:rsid w:val="006B59CA"/>
    <w:rsid w:val="006B5D69"/>
    <w:rsid w:val="006B6B3C"/>
    <w:rsid w:val="006B6E97"/>
    <w:rsid w:val="006B77AC"/>
    <w:rsid w:val="006B78C5"/>
    <w:rsid w:val="006B7A7D"/>
    <w:rsid w:val="006C3610"/>
    <w:rsid w:val="006C3674"/>
    <w:rsid w:val="006C3E19"/>
    <w:rsid w:val="006C47F6"/>
    <w:rsid w:val="006C4AC5"/>
    <w:rsid w:val="006C5F46"/>
    <w:rsid w:val="006C6EFC"/>
    <w:rsid w:val="006C7D34"/>
    <w:rsid w:val="006D0320"/>
    <w:rsid w:val="006D07E5"/>
    <w:rsid w:val="006D0882"/>
    <w:rsid w:val="006D093A"/>
    <w:rsid w:val="006D32B8"/>
    <w:rsid w:val="006D497F"/>
    <w:rsid w:val="006D50D8"/>
    <w:rsid w:val="006D53B1"/>
    <w:rsid w:val="006D5D93"/>
    <w:rsid w:val="006D6574"/>
    <w:rsid w:val="006D738E"/>
    <w:rsid w:val="006D7F0F"/>
    <w:rsid w:val="006E139E"/>
    <w:rsid w:val="006E1EA3"/>
    <w:rsid w:val="006E2C65"/>
    <w:rsid w:val="006E32AD"/>
    <w:rsid w:val="006E45B0"/>
    <w:rsid w:val="006E4CAE"/>
    <w:rsid w:val="006E53DD"/>
    <w:rsid w:val="006E6A69"/>
    <w:rsid w:val="006E6BDB"/>
    <w:rsid w:val="006E78D2"/>
    <w:rsid w:val="006F011F"/>
    <w:rsid w:val="006F06E2"/>
    <w:rsid w:val="006F2D7A"/>
    <w:rsid w:val="006F3869"/>
    <w:rsid w:val="006F4319"/>
    <w:rsid w:val="006F5088"/>
    <w:rsid w:val="006F52D7"/>
    <w:rsid w:val="006F580D"/>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E79"/>
    <w:rsid w:val="00717591"/>
    <w:rsid w:val="007177E4"/>
    <w:rsid w:val="007215EA"/>
    <w:rsid w:val="00724B0F"/>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4A2A"/>
    <w:rsid w:val="007359A3"/>
    <w:rsid w:val="00736A81"/>
    <w:rsid w:val="00737811"/>
    <w:rsid w:val="0073787B"/>
    <w:rsid w:val="00737F3F"/>
    <w:rsid w:val="00737F8A"/>
    <w:rsid w:val="00740255"/>
    <w:rsid w:val="00740459"/>
    <w:rsid w:val="00741B41"/>
    <w:rsid w:val="00741B9F"/>
    <w:rsid w:val="00742351"/>
    <w:rsid w:val="00742EB6"/>
    <w:rsid w:val="007443E2"/>
    <w:rsid w:val="00744AB2"/>
    <w:rsid w:val="00745414"/>
    <w:rsid w:val="007457FE"/>
    <w:rsid w:val="00745918"/>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338B"/>
    <w:rsid w:val="00754C8A"/>
    <w:rsid w:val="00755065"/>
    <w:rsid w:val="00755174"/>
    <w:rsid w:val="00755361"/>
    <w:rsid w:val="0075563D"/>
    <w:rsid w:val="007568D6"/>
    <w:rsid w:val="00757121"/>
    <w:rsid w:val="007579EE"/>
    <w:rsid w:val="00760A24"/>
    <w:rsid w:val="0076145B"/>
    <w:rsid w:val="007621B6"/>
    <w:rsid w:val="00762B63"/>
    <w:rsid w:val="00763840"/>
    <w:rsid w:val="00763FE4"/>
    <w:rsid w:val="0076417E"/>
    <w:rsid w:val="00764C43"/>
    <w:rsid w:val="00766F23"/>
    <w:rsid w:val="00767C08"/>
    <w:rsid w:val="0077039E"/>
    <w:rsid w:val="0077052B"/>
    <w:rsid w:val="00770607"/>
    <w:rsid w:val="00770C49"/>
    <w:rsid w:val="00770FE5"/>
    <w:rsid w:val="00772DF5"/>
    <w:rsid w:val="00775BCC"/>
    <w:rsid w:val="007763DB"/>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2FF6"/>
    <w:rsid w:val="00793681"/>
    <w:rsid w:val="00796B9C"/>
    <w:rsid w:val="00796C2E"/>
    <w:rsid w:val="007A071F"/>
    <w:rsid w:val="007A1C50"/>
    <w:rsid w:val="007A2601"/>
    <w:rsid w:val="007A6F7E"/>
    <w:rsid w:val="007A73F1"/>
    <w:rsid w:val="007A76BA"/>
    <w:rsid w:val="007B1194"/>
    <w:rsid w:val="007B11CD"/>
    <w:rsid w:val="007B1532"/>
    <w:rsid w:val="007B172B"/>
    <w:rsid w:val="007B24B1"/>
    <w:rsid w:val="007B2A3E"/>
    <w:rsid w:val="007B3E10"/>
    <w:rsid w:val="007B4ADC"/>
    <w:rsid w:val="007B55B2"/>
    <w:rsid w:val="007B654B"/>
    <w:rsid w:val="007B6EC7"/>
    <w:rsid w:val="007B7880"/>
    <w:rsid w:val="007C03E9"/>
    <w:rsid w:val="007C08FF"/>
    <w:rsid w:val="007C1B63"/>
    <w:rsid w:val="007C206C"/>
    <w:rsid w:val="007C270F"/>
    <w:rsid w:val="007C2B52"/>
    <w:rsid w:val="007C2D03"/>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714"/>
    <w:rsid w:val="007D3D17"/>
    <w:rsid w:val="007D3E7B"/>
    <w:rsid w:val="007D4375"/>
    <w:rsid w:val="007D5A8B"/>
    <w:rsid w:val="007D5EA7"/>
    <w:rsid w:val="007D65FD"/>
    <w:rsid w:val="007D7362"/>
    <w:rsid w:val="007E10DE"/>
    <w:rsid w:val="007E13D8"/>
    <w:rsid w:val="007E2125"/>
    <w:rsid w:val="007E277B"/>
    <w:rsid w:val="007E38A7"/>
    <w:rsid w:val="007E3DC8"/>
    <w:rsid w:val="007E5CB0"/>
    <w:rsid w:val="007E6707"/>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5601"/>
    <w:rsid w:val="00807D83"/>
    <w:rsid w:val="0081005B"/>
    <w:rsid w:val="00810C64"/>
    <w:rsid w:val="00810F32"/>
    <w:rsid w:val="008116BD"/>
    <w:rsid w:val="008120B2"/>
    <w:rsid w:val="00812495"/>
    <w:rsid w:val="00812889"/>
    <w:rsid w:val="0081405F"/>
    <w:rsid w:val="0081431F"/>
    <w:rsid w:val="008145FF"/>
    <w:rsid w:val="00814672"/>
    <w:rsid w:val="008149D8"/>
    <w:rsid w:val="00814F32"/>
    <w:rsid w:val="00815050"/>
    <w:rsid w:val="0081575E"/>
    <w:rsid w:val="0081584B"/>
    <w:rsid w:val="00816193"/>
    <w:rsid w:val="008163BA"/>
    <w:rsid w:val="00816EF0"/>
    <w:rsid w:val="008170D9"/>
    <w:rsid w:val="008173FC"/>
    <w:rsid w:val="00817431"/>
    <w:rsid w:val="00817709"/>
    <w:rsid w:val="00817DC4"/>
    <w:rsid w:val="00820812"/>
    <w:rsid w:val="00822AC6"/>
    <w:rsid w:val="008231DC"/>
    <w:rsid w:val="0082398B"/>
    <w:rsid w:val="00824815"/>
    <w:rsid w:val="00824E8B"/>
    <w:rsid w:val="00824F71"/>
    <w:rsid w:val="008254AF"/>
    <w:rsid w:val="00825707"/>
    <w:rsid w:val="008263B0"/>
    <w:rsid w:val="008266BB"/>
    <w:rsid w:val="008269D5"/>
    <w:rsid w:val="00827C3F"/>
    <w:rsid w:val="0083167E"/>
    <w:rsid w:val="00831F16"/>
    <w:rsid w:val="00832EA1"/>
    <w:rsid w:val="00833570"/>
    <w:rsid w:val="008341F0"/>
    <w:rsid w:val="00835A31"/>
    <w:rsid w:val="00836885"/>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1B8C"/>
    <w:rsid w:val="00862168"/>
    <w:rsid w:val="0086284D"/>
    <w:rsid w:val="008635A7"/>
    <w:rsid w:val="00865CCF"/>
    <w:rsid w:val="00865D67"/>
    <w:rsid w:val="00865F8B"/>
    <w:rsid w:val="00866E36"/>
    <w:rsid w:val="008672D0"/>
    <w:rsid w:val="00870102"/>
    <w:rsid w:val="00874CE4"/>
    <w:rsid w:val="00875335"/>
    <w:rsid w:val="0087623D"/>
    <w:rsid w:val="008769A8"/>
    <w:rsid w:val="00877208"/>
    <w:rsid w:val="008809B1"/>
    <w:rsid w:val="00881ACD"/>
    <w:rsid w:val="00882BBF"/>
    <w:rsid w:val="00882DEC"/>
    <w:rsid w:val="00884819"/>
    <w:rsid w:val="00884846"/>
    <w:rsid w:val="00885759"/>
    <w:rsid w:val="008862D2"/>
    <w:rsid w:val="0088680D"/>
    <w:rsid w:val="00886893"/>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4809"/>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F63"/>
    <w:rsid w:val="008D7A33"/>
    <w:rsid w:val="008E0524"/>
    <w:rsid w:val="008E0A00"/>
    <w:rsid w:val="008E130B"/>
    <w:rsid w:val="008E1DB9"/>
    <w:rsid w:val="008E20FC"/>
    <w:rsid w:val="008E2AE7"/>
    <w:rsid w:val="008E3AF7"/>
    <w:rsid w:val="008E405A"/>
    <w:rsid w:val="008E6454"/>
    <w:rsid w:val="008E71D2"/>
    <w:rsid w:val="008E76BF"/>
    <w:rsid w:val="008F0135"/>
    <w:rsid w:val="008F1460"/>
    <w:rsid w:val="008F2459"/>
    <w:rsid w:val="008F2C31"/>
    <w:rsid w:val="008F3566"/>
    <w:rsid w:val="008F4661"/>
    <w:rsid w:val="008F4DD2"/>
    <w:rsid w:val="008F4F78"/>
    <w:rsid w:val="008F5897"/>
    <w:rsid w:val="008F6EB4"/>
    <w:rsid w:val="008F6EFC"/>
    <w:rsid w:val="008F7A3A"/>
    <w:rsid w:val="00901329"/>
    <w:rsid w:val="009016E3"/>
    <w:rsid w:val="00902085"/>
    <w:rsid w:val="00902426"/>
    <w:rsid w:val="00903071"/>
    <w:rsid w:val="00903450"/>
    <w:rsid w:val="009053DA"/>
    <w:rsid w:val="009059FF"/>
    <w:rsid w:val="009060FE"/>
    <w:rsid w:val="00910747"/>
    <w:rsid w:val="00910E3B"/>
    <w:rsid w:val="009122D0"/>
    <w:rsid w:val="009125B7"/>
    <w:rsid w:val="00912CFB"/>
    <w:rsid w:val="009139E6"/>
    <w:rsid w:val="009175E4"/>
    <w:rsid w:val="00917AF0"/>
    <w:rsid w:val="00917C5F"/>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7D"/>
    <w:rsid w:val="0093614F"/>
    <w:rsid w:val="009366F7"/>
    <w:rsid w:val="00936799"/>
    <w:rsid w:val="009370FC"/>
    <w:rsid w:val="009374D4"/>
    <w:rsid w:val="0094087B"/>
    <w:rsid w:val="0094352E"/>
    <w:rsid w:val="00944100"/>
    <w:rsid w:val="00945660"/>
    <w:rsid w:val="00946118"/>
    <w:rsid w:val="00946587"/>
    <w:rsid w:val="0094720D"/>
    <w:rsid w:val="0094772D"/>
    <w:rsid w:val="009511E5"/>
    <w:rsid w:val="0095149D"/>
    <w:rsid w:val="009517F6"/>
    <w:rsid w:val="009521C1"/>
    <w:rsid w:val="00952A15"/>
    <w:rsid w:val="009534C9"/>
    <w:rsid w:val="00953EF6"/>
    <w:rsid w:val="0095402B"/>
    <w:rsid w:val="00955290"/>
    <w:rsid w:val="00955EBD"/>
    <w:rsid w:val="009568B5"/>
    <w:rsid w:val="0096146A"/>
    <w:rsid w:val="00962F77"/>
    <w:rsid w:val="00963193"/>
    <w:rsid w:val="00964448"/>
    <w:rsid w:val="00964AA4"/>
    <w:rsid w:val="00964DE9"/>
    <w:rsid w:val="00965598"/>
    <w:rsid w:val="009665B5"/>
    <w:rsid w:val="0096660F"/>
    <w:rsid w:val="009677C7"/>
    <w:rsid w:val="009712EA"/>
    <w:rsid w:val="009729A9"/>
    <w:rsid w:val="0097367D"/>
    <w:rsid w:val="009752BE"/>
    <w:rsid w:val="009752D4"/>
    <w:rsid w:val="0097535C"/>
    <w:rsid w:val="00975A23"/>
    <w:rsid w:val="009761D3"/>
    <w:rsid w:val="009762F4"/>
    <w:rsid w:val="00976F28"/>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3FA"/>
    <w:rsid w:val="009960EE"/>
    <w:rsid w:val="00996ACF"/>
    <w:rsid w:val="00997F29"/>
    <w:rsid w:val="00997FB2"/>
    <w:rsid w:val="009A01B1"/>
    <w:rsid w:val="009A2106"/>
    <w:rsid w:val="009A29D8"/>
    <w:rsid w:val="009A29E9"/>
    <w:rsid w:val="009A2D45"/>
    <w:rsid w:val="009A33D4"/>
    <w:rsid w:val="009A3F33"/>
    <w:rsid w:val="009A56C0"/>
    <w:rsid w:val="009A5CFC"/>
    <w:rsid w:val="009A6C25"/>
    <w:rsid w:val="009A6D2A"/>
    <w:rsid w:val="009A7FF9"/>
    <w:rsid w:val="009B015F"/>
    <w:rsid w:val="009B04E6"/>
    <w:rsid w:val="009B0883"/>
    <w:rsid w:val="009B0AD1"/>
    <w:rsid w:val="009B0AF0"/>
    <w:rsid w:val="009B0CDF"/>
    <w:rsid w:val="009B2515"/>
    <w:rsid w:val="009B2CE1"/>
    <w:rsid w:val="009B3AFA"/>
    <w:rsid w:val="009B3B5C"/>
    <w:rsid w:val="009B60CB"/>
    <w:rsid w:val="009B7053"/>
    <w:rsid w:val="009B7CBB"/>
    <w:rsid w:val="009C0063"/>
    <w:rsid w:val="009C030B"/>
    <w:rsid w:val="009C0321"/>
    <w:rsid w:val="009C29DF"/>
    <w:rsid w:val="009C3181"/>
    <w:rsid w:val="009C555E"/>
    <w:rsid w:val="009C7936"/>
    <w:rsid w:val="009D0074"/>
    <w:rsid w:val="009D1A50"/>
    <w:rsid w:val="009D2E7D"/>
    <w:rsid w:val="009D46DB"/>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81E"/>
    <w:rsid w:val="009F4DAB"/>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23E9"/>
    <w:rsid w:val="00A1256E"/>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5AE7"/>
    <w:rsid w:val="00A26B14"/>
    <w:rsid w:val="00A2774F"/>
    <w:rsid w:val="00A27B7B"/>
    <w:rsid w:val="00A3003D"/>
    <w:rsid w:val="00A30122"/>
    <w:rsid w:val="00A30FE4"/>
    <w:rsid w:val="00A31BFA"/>
    <w:rsid w:val="00A36F15"/>
    <w:rsid w:val="00A371B5"/>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A47"/>
    <w:rsid w:val="00A548C5"/>
    <w:rsid w:val="00A54FBC"/>
    <w:rsid w:val="00A5509C"/>
    <w:rsid w:val="00A55649"/>
    <w:rsid w:val="00A557A7"/>
    <w:rsid w:val="00A561BA"/>
    <w:rsid w:val="00A56559"/>
    <w:rsid w:val="00A56B64"/>
    <w:rsid w:val="00A6114C"/>
    <w:rsid w:val="00A6310F"/>
    <w:rsid w:val="00A63741"/>
    <w:rsid w:val="00A63E2A"/>
    <w:rsid w:val="00A6494D"/>
    <w:rsid w:val="00A64AFA"/>
    <w:rsid w:val="00A64BC4"/>
    <w:rsid w:val="00A64E0C"/>
    <w:rsid w:val="00A65B5B"/>
    <w:rsid w:val="00A65E42"/>
    <w:rsid w:val="00A65EA6"/>
    <w:rsid w:val="00A67EE2"/>
    <w:rsid w:val="00A67F8F"/>
    <w:rsid w:val="00A71215"/>
    <w:rsid w:val="00A71736"/>
    <w:rsid w:val="00A71870"/>
    <w:rsid w:val="00A72A97"/>
    <w:rsid w:val="00A73EAD"/>
    <w:rsid w:val="00A740B1"/>
    <w:rsid w:val="00A74325"/>
    <w:rsid w:val="00A74FB4"/>
    <w:rsid w:val="00A750A8"/>
    <w:rsid w:val="00A76915"/>
    <w:rsid w:val="00A80991"/>
    <w:rsid w:val="00A8099A"/>
    <w:rsid w:val="00A8199B"/>
    <w:rsid w:val="00A827F3"/>
    <w:rsid w:val="00A82A69"/>
    <w:rsid w:val="00A82FC0"/>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C0359"/>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380D"/>
    <w:rsid w:val="00AD38D9"/>
    <w:rsid w:val="00AD39BA"/>
    <w:rsid w:val="00AD4FCA"/>
    <w:rsid w:val="00AD7241"/>
    <w:rsid w:val="00AE0583"/>
    <w:rsid w:val="00AE0B4B"/>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5DC"/>
    <w:rsid w:val="00AF2CFE"/>
    <w:rsid w:val="00AF2F84"/>
    <w:rsid w:val="00AF3B28"/>
    <w:rsid w:val="00AF4BB2"/>
    <w:rsid w:val="00AF61A8"/>
    <w:rsid w:val="00AF7C38"/>
    <w:rsid w:val="00B00474"/>
    <w:rsid w:val="00B00878"/>
    <w:rsid w:val="00B0219A"/>
    <w:rsid w:val="00B0276C"/>
    <w:rsid w:val="00B0286F"/>
    <w:rsid w:val="00B030C8"/>
    <w:rsid w:val="00B043D6"/>
    <w:rsid w:val="00B04BD6"/>
    <w:rsid w:val="00B050C4"/>
    <w:rsid w:val="00B05327"/>
    <w:rsid w:val="00B066D3"/>
    <w:rsid w:val="00B068A4"/>
    <w:rsid w:val="00B06C9B"/>
    <w:rsid w:val="00B07121"/>
    <w:rsid w:val="00B07D20"/>
    <w:rsid w:val="00B07ED2"/>
    <w:rsid w:val="00B104B5"/>
    <w:rsid w:val="00B1068B"/>
    <w:rsid w:val="00B1079F"/>
    <w:rsid w:val="00B1096F"/>
    <w:rsid w:val="00B10A3B"/>
    <w:rsid w:val="00B10C4B"/>
    <w:rsid w:val="00B10F65"/>
    <w:rsid w:val="00B11129"/>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85D"/>
    <w:rsid w:val="00B237F8"/>
    <w:rsid w:val="00B243C7"/>
    <w:rsid w:val="00B245CD"/>
    <w:rsid w:val="00B25E04"/>
    <w:rsid w:val="00B26A10"/>
    <w:rsid w:val="00B278EC"/>
    <w:rsid w:val="00B30AF1"/>
    <w:rsid w:val="00B30C3B"/>
    <w:rsid w:val="00B3356E"/>
    <w:rsid w:val="00B3392D"/>
    <w:rsid w:val="00B33F95"/>
    <w:rsid w:val="00B34E54"/>
    <w:rsid w:val="00B353A7"/>
    <w:rsid w:val="00B35CE3"/>
    <w:rsid w:val="00B367CB"/>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0645"/>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502"/>
    <w:rsid w:val="00B75E92"/>
    <w:rsid w:val="00B760DE"/>
    <w:rsid w:val="00B77C41"/>
    <w:rsid w:val="00B80292"/>
    <w:rsid w:val="00B80343"/>
    <w:rsid w:val="00B81D46"/>
    <w:rsid w:val="00B82069"/>
    <w:rsid w:val="00B8249F"/>
    <w:rsid w:val="00B8534F"/>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D0A"/>
    <w:rsid w:val="00BB0DD3"/>
    <w:rsid w:val="00BB143A"/>
    <w:rsid w:val="00BB162C"/>
    <w:rsid w:val="00BB4C95"/>
    <w:rsid w:val="00BB58FC"/>
    <w:rsid w:val="00BB6D1C"/>
    <w:rsid w:val="00BC0FC9"/>
    <w:rsid w:val="00BC4504"/>
    <w:rsid w:val="00BC54FE"/>
    <w:rsid w:val="00BC6C3B"/>
    <w:rsid w:val="00BC6F81"/>
    <w:rsid w:val="00BD0182"/>
    <w:rsid w:val="00BD01FC"/>
    <w:rsid w:val="00BD0EB1"/>
    <w:rsid w:val="00BD1505"/>
    <w:rsid w:val="00BD178B"/>
    <w:rsid w:val="00BD296C"/>
    <w:rsid w:val="00BD2B58"/>
    <w:rsid w:val="00BD38C5"/>
    <w:rsid w:val="00BD399B"/>
    <w:rsid w:val="00BD3C54"/>
    <w:rsid w:val="00BD57C6"/>
    <w:rsid w:val="00BD675C"/>
    <w:rsid w:val="00BD6C42"/>
    <w:rsid w:val="00BD704C"/>
    <w:rsid w:val="00BD71E6"/>
    <w:rsid w:val="00BE03E9"/>
    <w:rsid w:val="00BE0988"/>
    <w:rsid w:val="00BE37E0"/>
    <w:rsid w:val="00BE531E"/>
    <w:rsid w:val="00BE5EA7"/>
    <w:rsid w:val="00BE630D"/>
    <w:rsid w:val="00BF044F"/>
    <w:rsid w:val="00BF1F74"/>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06975"/>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151"/>
    <w:rsid w:val="00C3070D"/>
    <w:rsid w:val="00C308C8"/>
    <w:rsid w:val="00C31D0F"/>
    <w:rsid w:val="00C320E7"/>
    <w:rsid w:val="00C353BF"/>
    <w:rsid w:val="00C35EE4"/>
    <w:rsid w:val="00C4085B"/>
    <w:rsid w:val="00C409CD"/>
    <w:rsid w:val="00C41220"/>
    <w:rsid w:val="00C41706"/>
    <w:rsid w:val="00C42DAC"/>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3CFA"/>
    <w:rsid w:val="00C9574D"/>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5C86"/>
    <w:rsid w:val="00CA761A"/>
    <w:rsid w:val="00CA77B7"/>
    <w:rsid w:val="00CA7916"/>
    <w:rsid w:val="00CB13D3"/>
    <w:rsid w:val="00CB1E24"/>
    <w:rsid w:val="00CB232B"/>
    <w:rsid w:val="00CB2820"/>
    <w:rsid w:val="00CB3322"/>
    <w:rsid w:val="00CB44FB"/>
    <w:rsid w:val="00CB4798"/>
    <w:rsid w:val="00CB53A9"/>
    <w:rsid w:val="00CB553A"/>
    <w:rsid w:val="00CB60B0"/>
    <w:rsid w:val="00CB72B9"/>
    <w:rsid w:val="00CB7B7E"/>
    <w:rsid w:val="00CC0EB6"/>
    <w:rsid w:val="00CC28DB"/>
    <w:rsid w:val="00CC2CB6"/>
    <w:rsid w:val="00CC3425"/>
    <w:rsid w:val="00CC35BE"/>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1025"/>
    <w:rsid w:val="00CE172B"/>
    <w:rsid w:val="00CE1CCD"/>
    <w:rsid w:val="00CE25AF"/>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6A48"/>
    <w:rsid w:val="00CF7D0D"/>
    <w:rsid w:val="00CF7D0F"/>
    <w:rsid w:val="00D00580"/>
    <w:rsid w:val="00D005FD"/>
    <w:rsid w:val="00D0127B"/>
    <w:rsid w:val="00D015BA"/>
    <w:rsid w:val="00D01782"/>
    <w:rsid w:val="00D02C6D"/>
    <w:rsid w:val="00D02D97"/>
    <w:rsid w:val="00D03561"/>
    <w:rsid w:val="00D03764"/>
    <w:rsid w:val="00D03998"/>
    <w:rsid w:val="00D04C70"/>
    <w:rsid w:val="00D0513D"/>
    <w:rsid w:val="00D05884"/>
    <w:rsid w:val="00D074AE"/>
    <w:rsid w:val="00D0792B"/>
    <w:rsid w:val="00D10410"/>
    <w:rsid w:val="00D10817"/>
    <w:rsid w:val="00D108DB"/>
    <w:rsid w:val="00D114FE"/>
    <w:rsid w:val="00D11AF0"/>
    <w:rsid w:val="00D13727"/>
    <w:rsid w:val="00D15224"/>
    <w:rsid w:val="00D17D22"/>
    <w:rsid w:val="00D21745"/>
    <w:rsid w:val="00D228C5"/>
    <w:rsid w:val="00D228EE"/>
    <w:rsid w:val="00D2438E"/>
    <w:rsid w:val="00D252F9"/>
    <w:rsid w:val="00D255A3"/>
    <w:rsid w:val="00D25F82"/>
    <w:rsid w:val="00D27368"/>
    <w:rsid w:val="00D3198F"/>
    <w:rsid w:val="00D31CB3"/>
    <w:rsid w:val="00D32F33"/>
    <w:rsid w:val="00D33781"/>
    <w:rsid w:val="00D33D8A"/>
    <w:rsid w:val="00D343EC"/>
    <w:rsid w:val="00D36781"/>
    <w:rsid w:val="00D373E5"/>
    <w:rsid w:val="00D37527"/>
    <w:rsid w:val="00D3772C"/>
    <w:rsid w:val="00D40268"/>
    <w:rsid w:val="00D40382"/>
    <w:rsid w:val="00D40B22"/>
    <w:rsid w:val="00D40DD4"/>
    <w:rsid w:val="00D4121F"/>
    <w:rsid w:val="00D45241"/>
    <w:rsid w:val="00D452E5"/>
    <w:rsid w:val="00D4689F"/>
    <w:rsid w:val="00D46996"/>
    <w:rsid w:val="00D46ECB"/>
    <w:rsid w:val="00D47438"/>
    <w:rsid w:val="00D47B16"/>
    <w:rsid w:val="00D50466"/>
    <w:rsid w:val="00D527BD"/>
    <w:rsid w:val="00D5367E"/>
    <w:rsid w:val="00D5428E"/>
    <w:rsid w:val="00D54395"/>
    <w:rsid w:val="00D54DF6"/>
    <w:rsid w:val="00D5644A"/>
    <w:rsid w:val="00D56955"/>
    <w:rsid w:val="00D5717C"/>
    <w:rsid w:val="00D5730E"/>
    <w:rsid w:val="00D57418"/>
    <w:rsid w:val="00D575ED"/>
    <w:rsid w:val="00D57DA6"/>
    <w:rsid w:val="00D6123D"/>
    <w:rsid w:val="00D6153D"/>
    <w:rsid w:val="00D615BB"/>
    <w:rsid w:val="00D61C87"/>
    <w:rsid w:val="00D61CAC"/>
    <w:rsid w:val="00D625AC"/>
    <w:rsid w:val="00D63A85"/>
    <w:rsid w:val="00D63A93"/>
    <w:rsid w:val="00D646CE"/>
    <w:rsid w:val="00D6487C"/>
    <w:rsid w:val="00D64BAB"/>
    <w:rsid w:val="00D6554D"/>
    <w:rsid w:val="00D6685C"/>
    <w:rsid w:val="00D70430"/>
    <w:rsid w:val="00D705D0"/>
    <w:rsid w:val="00D707E1"/>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AEA"/>
    <w:rsid w:val="00D96D5A"/>
    <w:rsid w:val="00D96F58"/>
    <w:rsid w:val="00D973E8"/>
    <w:rsid w:val="00DA00E3"/>
    <w:rsid w:val="00DA1383"/>
    <w:rsid w:val="00DA1594"/>
    <w:rsid w:val="00DA1E5D"/>
    <w:rsid w:val="00DA35D6"/>
    <w:rsid w:val="00DA4F09"/>
    <w:rsid w:val="00DA5A48"/>
    <w:rsid w:val="00DA607F"/>
    <w:rsid w:val="00DA6850"/>
    <w:rsid w:val="00DA6C5B"/>
    <w:rsid w:val="00DB0C52"/>
    <w:rsid w:val="00DB1106"/>
    <w:rsid w:val="00DB12CA"/>
    <w:rsid w:val="00DB19C5"/>
    <w:rsid w:val="00DB1D55"/>
    <w:rsid w:val="00DB212F"/>
    <w:rsid w:val="00DB348A"/>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5D7C"/>
    <w:rsid w:val="00DD7E98"/>
    <w:rsid w:val="00DD7F36"/>
    <w:rsid w:val="00DD7F4E"/>
    <w:rsid w:val="00DE0589"/>
    <w:rsid w:val="00DE1685"/>
    <w:rsid w:val="00DE1AE0"/>
    <w:rsid w:val="00DE1C0C"/>
    <w:rsid w:val="00DE3829"/>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54BD"/>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90C"/>
    <w:rsid w:val="00E10A13"/>
    <w:rsid w:val="00E11DD7"/>
    <w:rsid w:val="00E11F05"/>
    <w:rsid w:val="00E12809"/>
    <w:rsid w:val="00E12EE0"/>
    <w:rsid w:val="00E12F4E"/>
    <w:rsid w:val="00E12FFB"/>
    <w:rsid w:val="00E13798"/>
    <w:rsid w:val="00E138C6"/>
    <w:rsid w:val="00E14358"/>
    <w:rsid w:val="00E14804"/>
    <w:rsid w:val="00E15113"/>
    <w:rsid w:val="00E15AE5"/>
    <w:rsid w:val="00E167E6"/>
    <w:rsid w:val="00E170B7"/>
    <w:rsid w:val="00E1723C"/>
    <w:rsid w:val="00E2018D"/>
    <w:rsid w:val="00E205EB"/>
    <w:rsid w:val="00E2089B"/>
    <w:rsid w:val="00E21918"/>
    <w:rsid w:val="00E21E00"/>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40305"/>
    <w:rsid w:val="00E40ADE"/>
    <w:rsid w:val="00E41D67"/>
    <w:rsid w:val="00E4326A"/>
    <w:rsid w:val="00E43F01"/>
    <w:rsid w:val="00E46189"/>
    <w:rsid w:val="00E46878"/>
    <w:rsid w:val="00E46C28"/>
    <w:rsid w:val="00E50BA5"/>
    <w:rsid w:val="00E5284F"/>
    <w:rsid w:val="00E53108"/>
    <w:rsid w:val="00E537B0"/>
    <w:rsid w:val="00E53841"/>
    <w:rsid w:val="00E53BBE"/>
    <w:rsid w:val="00E549F2"/>
    <w:rsid w:val="00E54EB6"/>
    <w:rsid w:val="00E5529E"/>
    <w:rsid w:val="00E56791"/>
    <w:rsid w:val="00E568AB"/>
    <w:rsid w:val="00E56EA4"/>
    <w:rsid w:val="00E57291"/>
    <w:rsid w:val="00E6240F"/>
    <w:rsid w:val="00E657A9"/>
    <w:rsid w:val="00E66DCA"/>
    <w:rsid w:val="00E66F03"/>
    <w:rsid w:val="00E67056"/>
    <w:rsid w:val="00E677DE"/>
    <w:rsid w:val="00E67E7C"/>
    <w:rsid w:val="00E721AF"/>
    <w:rsid w:val="00E722AD"/>
    <w:rsid w:val="00E72DE0"/>
    <w:rsid w:val="00E7492C"/>
    <w:rsid w:val="00E74E55"/>
    <w:rsid w:val="00E76C73"/>
    <w:rsid w:val="00E77874"/>
    <w:rsid w:val="00E81429"/>
    <w:rsid w:val="00E81824"/>
    <w:rsid w:val="00E8357C"/>
    <w:rsid w:val="00E83B42"/>
    <w:rsid w:val="00E844DB"/>
    <w:rsid w:val="00E87438"/>
    <w:rsid w:val="00E901AF"/>
    <w:rsid w:val="00E90BF4"/>
    <w:rsid w:val="00E91008"/>
    <w:rsid w:val="00E915C9"/>
    <w:rsid w:val="00E91741"/>
    <w:rsid w:val="00E91833"/>
    <w:rsid w:val="00E96931"/>
    <w:rsid w:val="00E97C36"/>
    <w:rsid w:val="00EA0079"/>
    <w:rsid w:val="00EA07A4"/>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38E4"/>
    <w:rsid w:val="00EC4B5F"/>
    <w:rsid w:val="00EC6320"/>
    <w:rsid w:val="00EC6340"/>
    <w:rsid w:val="00EC6FC1"/>
    <w:rsid w:val="00ED00B0"/>
    <w:rsid w:val="00ED01F1"/>
    <w:rsid w:val="00ED0E81"/>
    <w:rsid w:val="00ED1385"/>
    <w:rsid w:val="00ED15C2"/>
    <w:rsid w:val="00ED347F"/>
    <w:rsid w:val="00ED37A2"/>
    <w:rsid w:val="00ED3F38"/>
    <w:rsid w:val="00ED47DE"/>
    <w:rsid w:val="00ED4BB5"/>
    <w:rsid w:val="00ED5E40"/>
    <w:rsid w:val="00ED6E15"/>
    <w:rsid w:val="00EE01D1"/>
    <w:rsid w:val="00EE04E7"/>
    <w:rsid w:val="00EE083D"/>
    <w:rsid w:val="00EE0DB2"/>
    <w:rsid w:val="00EE0E9A"/>
    <w:rsid w:val="00EE12A7"/>
    <w:rsid w:val="00EE2409"/>
    <w:rsid w:val="00EE3042"/>
    <w:rsid w:val="00EE30FD"/>
    <w:rsid w:val="00EE3C5A"/>
    <w:rsid w:val="00EE4547"/>
    <w:rsid w:val="00EE45A6"/>
    <w:rsid w:val="00EE4D72"/>
    <w:rsid w:val="00EE5292"/>
    <w:rsid w:val="00EE55FD"/>
    <w:rsid w:val="00EE5FE5"/>
    <w:rsid w:val="00EE658F"/>
    <w:rsid w:val="00EE6649"/>
    <w:rsid w:val="00EE6B18"/>
    <w:rsid w:val="00EE7D3F"/>
    <w:rsid w:val="00EF020B"/>
    <w:rsid w:val="00EF1722"/>
    <w:rsid w:val="00EF2B60"/>
    <w:rsid w:val="00EF2C79"/>
    <w:rsid w:val="00EF3241"/>
    <w:rsid w:val="00EF4084"/>
    <w:rsid w:val="00EF41CD"/>
    <w:rsid w:val="00EF524B"/>
    <w:rsid w:val="00EF58D8"/>
    <w:rsid w:val="00EF60C6"/>
    <w:rsid w:val="00EF6212"/>
    <w:rsid w:val="00F00459"/>
    <w:rsid w:val="00F00FDE"/>
    <w:rsid w:val="00F01D75"/>
    <w:rsid w:val="00F0213D"/>
    <w:rsid w:val="00F03DA1"/>
    <w:rsid w:val="00F03DBB"/>
    <w:rsid w:val="00F03FDB"/>
    <w:rsid w:val="00F047CB"/>
    <w:rsid w:val="00F04852"/>
    <w:rsid w:val="00F0592C"/>
    <w:rsid w:val="00F067DC"/>
    <w:rsid w:val="00F0684A"/>
    <w:rsid w:val="00F07CF1"/>
    <w:rsid w:val="00F1131D"/>
    <w:rsid w:val="00F114C3"/>
    <w:rsid w:val="00F11816"/>
    <w:rsid w:val="00F119F0"/>
    <w:rsid w:val="00F11B52"/>
    <w:rsid w:val="00F11C0B"/>
    <w:rsid w:val="00F12294"/>
    <w:rsid w:val="00F1230D"/>
    <w:rsid w:val="00F12B23"/>
    <w:rsid w:val="00F12FEC"/>
    <w:rsid w:val="00F1368B"/>
    <w:rsid w:val="00F13B19"/>
    <w:rsid w:val="00F13E32"/>
    <w:rsid w:val="00F142D0"/>
    <w:rsid w:val="00F16057"/>
    <w:rsid w:val="00F20BD8"/>
    <w:rsid w:val="00F20EBB"/>
    <w:rsid w:val="00F2229D"/>
    <w:rsid w:val="00F22B38"/>
    <w:rsid w:val="00F22C95"/>
    <w:rsid w:val="00F23538"/>
    <w:rsid w:val="00F2356D"/>
    <w:rsid w:val="00F24631"/>
    <w:rsid w:val="00F2504F"/>
    <w:rsid w:val="00F2553B"/>
    <w:rsid w:val="00F25B9A"/>
    <w:rsid w:val="00F268B5"/>
    <w:rsid w:val="00F26FFF"/>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171E"/>
    <w:rsid w:val="00F62F4B"/>
    <w:rsid w:val="00F64120"/>
    <w:rsid w:val="00F646CD"/>
    <w:rsid w:val="00F65293"/>
    <w:rsid w:val="00F65969"/>
    <w:rsid w:val="00F65E52"/>
    <w:rsid w:val="00F65E5D"/>
    <w:rsid w:val="00F66C8C"/>
    <w:rsid w:val="00F70F31"/>
    <w:rsid w:val="00F71CB3"/>
    <w:rsid w:val="00F72A6B"/>
    <w:rsid w:val="00F73DC1"/>
    <w:rsid w:val="00F744C3"/>
    <w:rsid w:val="00F75043"/>
    <w:rsid w:val="00F7554E"/>
    <w:rsid w:val="00F76CF7"/>
    <w:rsid w:val="00F77502"/>
    <w:rsid w:val="00F77CE9"/>
    <w:rsid w:val="00F8029A"/>
    <w:rsid w:val="00F80991"/>
    <w:rsid w:val="00F80A42"/>
    <w:rsid w:val="00F829DA"/>
    <w:rsid w:val="00F8432A"/>
    <w:rsid w:val="00F8705E"/>
    <w:rsid w:val="00F870DE"/>
    <w:rsid w:val="00F87698"/>
    <w:rsid w:val="00F87ED6"/>
    <w:rsid w:val="00F901E3"/>
    <w:rsid w:val="00F90409"/>
    <w:rsid w:val="00F9056B"/>
    <w:rsid w:val="00F90FEF"/>
    <w:rsid w:val="00F9180A"/>
    <w:rsid w:val="00F91BEA"/>
    <w:rsid w:val="00F91FAD"/>
    <w:rsid w:val="00F92254"/>
    <w:rsid w:val="00F922A6"/>
    <w:rsid w:val="00F926D1"/>
    <w:rsid w:val="00F92A3D"/>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203D"/>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301D"/>
    <w:rsid w:val="00FB3070"/>
    <w:rsid w:val="00FB3A9E"/>
    <w:rsid w:val="00FB3B5A"/>
    <w:rsid w:val="00FB4797"/>
    <w:rsid w:val="00FB5D10"/>
    <w:rsid w:val="00FC0A33"/>
    <w:rsid w:val="00FC0EE8"/>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5E8"/>
    <w:rsid w:val="00FD32D1"/>
    <w:rsid w:val="00FD3AAE"/>
    <w:rsid w:val="00FD3D4B"/>
    <w:rsid w:val="00FD3F95"/>
    <w:rsid w:val="00FD4271"/>
    <w:rsid w:val="00FE1FB9"/>
    <w:rsid w:val="00FE2588"/>
    <w:rsid w:val="00FE28E3"/>
    <w:rsid w:val="00FE31DC"/>
    <w:rsid w:val="00FE3E87"/>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rsid w:val="00D36781"/>
    <w:rPr>
      <w:rFonts w:ascii="Tahoma" w:hAnsi="Tahoma" w:cs="Tahoma"/>
      <w:sz w:val="14"/>
      <w:szCs w:val="14"/>
    </w:rPr>
  </w:style>
  <w:style w:type="character" w:styleId="FootnoteReference0">
    <w:name w:val="footnote reference"/>
    <w:basedOn w:val="DefaultParagraphFont"/>
    <w:unhideWhenUsed/>
    <w:rsid w:val="00AC4E14"/>
    <w:rPr>
      <w:vertAlign w:val="superscript"/>
    </w:rPr>
  </w:style>
  <w:style w:type="paragraph" w:styleId="NormalWeb">
    <w:name w:val="Normal (Web)"/>
    <w:basedOn w:val="Normal"/>
    <w:uiPriority w:val="99"/>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iPriority w:val="99"/>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ED47DE"/>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7"/>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uiPriority w:val="99"/>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uiPriority w:val="99"/>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uiPriority w:val="99"/>
    <w:rsid w:val="00F1368B"/>
    <w:rPr>
      <w:rFonts w:ascii="Times New Roman" w:eastAsia="Times New Roman" w:hAnsi="Times New Roman" w:cs="David"/>
      <w:sz w:val="24"/>
      <w:szCs w:val="24"/>
    </w:rPr>
  </w:style>
  <w:style w:type="paragraph" w:styleId="BodyTextIndent">
    <w:name w:val="Body Text Indent"/>
    <w:basedOn w:val="Normal"/>
    <w:link w:val="BodyTextIndentChar"/>
    <w:uiPriority w:val="99"/>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link w:val="P0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D36781"/>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7"/>
    </w:rPr>
  </w:style>
  <w:style w:type="paragraph" w:customStyle="1" w:styleId="takzir-list-paragraph">
    <w:name w:val="takzir-list-paragraph"/>
    <w:basedOn w:val="ListParagraph"/>
    <w:next w:val="takzir-text"/>
    <w:qFormat/>
    <w:rsid w:val="00E40ADE"/>
    <w:pPr>
      <w:numPr>
        <w:numId w:val="14"/>
      </w:numPr>
      <w:pBdr>
        <w:top w:val="single" w:sz="8" w:space="4" w:color="2A2AA6"/>
        <w:left w:val="single" w:sz="8" w:space="4" w:color="2A2AA6"/>
        <w:bottom w:val="single" w:sz="8" w:space="6" w:color="2A2AA6"/>
        <w:right w:val="single" w:sz="8" w:space="4" w:color="2A2AA6"/>
      </w:pBdr>
      <w:spacing w:line="240" w:lineRule="exact"/>
      <w:ind w:right="2268"/>
    </w:pPr>
    <w:rPr>
      <w:sz w:val="17"/>
      <w:szCs w:val="17"/>
    </w:rPr>
  </w:style>
  <w:style w:type="paragraph" w:customStyle="1" w:styleId="running-text">
    <w:name w:val="running-text"/>
    <w:qFormat/>
    <w:rsid w:val="00E40ADE"/>
    <w:pPr>
      <w:spacing w:line="240" w:lineRule="exact"/>
      <w:ind w:right="2268"/>
      <w:jc w:val="both"/>
    </w:pPr>
    <w:rPr>
      <w:rFonts w:ascii="Tahoma" w:hAnsi="Tahoma" w:cs="Tahoma"/>
      <w:sz w:val="17"/>
      <w:szCs w:val="17"/>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character" w:customStyle="1" w:styleId="P000">
    <w:name w:val="P00 תו"/>
    <w:link w:val="P00"/>
    <w:rsid w:val="006E45B0"/>
    <w:rPr>
      <w:rFonts w:ascii="Times New Roman" w:eastAsia="Times New Roman" w:hAnsi="Times New Roman" w:cs="Times New Roman"/>
      <w:noProof/>
      <w:sz w:val="20"/>
      <w:szCs w:val="26"/>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8" Type="http://schemas.openxmlformats.org/officeDocument/2006/relationships/header" Target="header3.xml"/><Relationship Id="rId26" Type="http://schemas.openxmlformats.org/officeDocument/2006/relationships/customXml" Target="../customXml/item3.xml"/><Relationship Id="rId21" Type="http://schemas.openxmlformats.org/officeDocument/2006/relationships/header" Target="header8.xml"/><Relationship Id="rId3"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7" Type="http://schemas.openxmlformats.org/officeDocument/2006/relationships/header" Target="header2.xml"/><Relationship Id="rId25" Type="http://schemas.openxmlformats.org/officeDocument/2006/relationships/customXml" Target="../customXml/item2.xml"/><Relationship Id="rId16" Type="http://schemas.openxmlformats.org/officeDocument/2006/relationships/image" Target="media/image6.jpeg"/><Relationship Id="rId2" Type="http://schemas.openxmlformats.org/officeDocument/2006/relationships/settings" Target="settings.xml"/><Relationship Id="rId20" Type="http://schemas.openxmlformats.org/officeDocument/2006/relationships/header" Target="header7.xml"/><Relationship Id="rId1"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styles" Target="styles.xml"/><Relationship Id="rId6" Type="http://schemas.openxmlformats.org/officeDocument/2006/relationships/header" Target="header1.xml"/><Relationship Id="rId15" Type="http://schemas.openxmlformats.org/officeDocument/2006/relationships/image" Target="media/image5.jpeg"/><Relationship Id="rId23" Type="http://schemas.openxmlformats.org/officeDocument/2006/relationships/numbering" Target="numbering.xml"/><Relationship Id="rId5" Type="http://schemas.openxmlformats.org/officeDocument/2006/relationships/customXml" Target="../customXml/item1.xml"/><Relationship Id="rId10" Type="http://schemas.openxmlformats.org/officeDocument/2006/relationships/header" Target="header5.xml"/><Relationship Id="rId19" Type="http://schemas.openxmlformats.org/officeDocument/2006/relationships/header" Target="header6.xml"/><Relationship Id="rId14" Type="http://schemas.openxmlformats.org/officeDocument/2006/relationships/image" Target="media/image4.png"/><Relationship Id="rId22" Type="http://schemas.openxmlformats.org/officeDocument/2006/relationships/theme" Target="theme/theme1.xml"/><Relationship Id="rId4" Type="http://schemas.openxmlformats.org/officeDocument/2006/relationships/fontTable" Target="fontTable.xml"/><Relationship Id="rId9" Type="http://schemas.openxmlformats.org/officeDocument/2006/relationships/header" Target="header4.xml"/><Relationship Id="rId27" Type="http://schemas.openxmlformats.org/officeDocument/2006/relationships/customXml" Target="../customXml/item4.xml"/></Relationships>
</file>

<file path=word/theme/_rels/theme1.xml.rels>&#65279;<?xml version="1.0" encoding="utf-8" standalone="yes"?><Relationships xmlns="http://schemas.openxmlformats.org/package/2006/relationships"><Relationship Id="rId1" Type="http://schemas.openxmlformats.org/officeDocument/2006/relationships/image" Target="../media/image7.6e06bd7e-62de-497c-8807-1bc5d5f745ce.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 xmlns:thm15="http://schemas.microsoft.com/office/thememl/2012/main"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Props1.xml><?xml version="1.0" encoding="utf-8"?>
<ds:datastoreItem xmlns:ds="http://schemas.openxmlformats.org/officeDocument/2006/customXml" ds:itemID="{96B0BBE6-B0D6-4BEC-91D7-B2D1C70A82CD}">
  <ds:schemaRefs>
    <ds:schemaRef ds:uri="http://schemas.openxmlformats.org/officeDocument/2006/bibliography"/>
  </ds:schemaRefs>
</ds:datastoreItem>
</file>

<file path=customXml/itemProps2.xml><?xml version="1.0" encoding="utf-8"?>
<ds:datastoreItem xmlns:ds="http://schemas.openxmlformats.org/officeDocument/2006/customXml" ds:itemID="{2A13DCB2-E4E6-4266-A9C8-E2342264D0BD}"/>
</file>

<file path=customXml/itemProps3.xml><?xml version="1.0" encoding="utf-8"?>
<ds:datastoreItem xmlns:ds="http://schemas.openxmlformats.org/officeDocument/2006/customXml" ds:itemID="{9A8E1901-5FEC-4B96-9F02-7D9601216D95}"/>
</file>

<file path=customXml/itemProps4.xml><?xml version="1.0" encoding="utf-8"?>
<ds:datastoreItem xmlns:ds="http://schemas.openxmlformats.org/officeDocument/2006/customXml" ds:itemID="{7CA3C8B7-392D-47EF-A497-5BED056FE02F}"/>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