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126AB" w:rsidRPr="00170230" w:rsidP="00C126AB">
      <w:pPr>
        <w:spacing w:after="180" w:line="380" w:lineRule="exact"/>
        <w:ind w:right="2268"/>
        <w:rPr>
          <w:rFonts w:ascii="Tahoma" w:hAnsi="Tahoma" w:cs="Tahoma"/>
          <w:sz w:val="20"/>
          <w:szCs w:val="18"/>
          <w:rtl/>
        </w:rPr>
      </w:pPr>
      <w:bookmarkStart w:id="0" w:name="_Toc349122061"/>
      <w:bookmarkStart w:id="1" w:name="_Toc349136480"/>
      <w:bookmarkStart w:id="2" w:name="_Toc352831083"/>
      <w:bookmarkStart w:id="3" w:name="_Toc354324568"/>
      <w:bookmarkStart w:id="4" w:name="_Toc354661923"/>
      <w:bookmarkStart w:id="5" w:name="_GoBack"/>
      <w:bookmarkEnd w:id="5"/>
    </w:p>
    <w:p w:rsidR="00C126AB" w:rsidRPr="00170230" w:rsidP="00C126AB">
      <w:pPr>
        <w:spacing w:after="180" w:line="380" w:lineRule="exact"/>
        <w:ind w:right="2268"/>
        <w:rPr>
          <w:rFonts w:ascii="Tahoma" w:hAnsi="Tahoma" w:cs="Tahoma"/>
          <w:sz w:val="20"/>
          <w:szCs w:val="18"/>
          <w:rtl/>
        </w:rPr>
      </w:pPr>
    </w:p>
    <w:p w:rsidR="00C126AB" w:rsidRPr="00D70CA7" w:rsidP="0055417B">
      <w:pPr>
        <w:spacing w:after="180" w:line="380" w:lineRule="exact"/>
        <w:ind w:right="2268"/>
        <w:outlineLvl w:val="0"/>
        <w:rPr>
          <w:rFonts w:ascii="Tahoma" w:hAnsi="Tahoma" w:cs="Tahoma"/>
          <w:b/>
          <w:bCs/>
          <w:color w:val="2A2AA6"/>
          <w:sz w:val="28"/>
          <w:szCs w:val="28"/>
          <w:rtl/>
        </w:rPr>
      </w:pPr>
      <w:r w:rsidRPr="00D70CA7">
        <w:rPr>
          <w:rFonts w:ascii="Tahoma" w:hAnsi="Tahoma" w:cs="Tahoma"/>
          <w:b/>
          <w:bCs/>
          <w:color w:val="2A2AA6"/>
          <w:sz w:val="28"/>
          <w:szCs w:val="28"/>
          <w:rtl/>
          <w:lang w:bidi="ar-SA"/>
        </w:rPr>
        <w:t>المقدمة</w:t>
      </w:r>
    </w:p>
    <w:p w:rsidR="006F763B" w:rsidRPr="00FE3F4B" w:rsidP="0055417B">
      <w:pPr>
        <w:spacing w:after="180" w:line="380" w:lineRule="exact"/>
        <w:ind w:right="2268"/>
        <w:jc w:val="both"/>
        <w:rPr>
          <w:rFonts w:ascii="Tahoma" w:hAnsi="Tahoma" w:cs="Tahoma"/>
          <w:b/>
          <w:bCs/>
          <w:sz w:val="18"/>
          <w:szCs w:val="18"/>
        </w:rPr>
      </w:pPr>
      <w:r w:rsidRPr="00FE3F4B">
        <w:rPr>
          <w:rFonts w:ascii="Tahoma" w:hAnsi="Tahoma" w:cs="Tahoma"/>
          <w:b/>
          <w:bCs/>
          <w:sz w:val="18"/>
          <w:szCs w:val="18"/>
          <w:rtl/>
          <w:lang w:bidi="ar-SA"/>
        </w:rPr>
        <w:t xml:space="preserve">يعرض هذا التقرير نتائج الرقابة التي أُجريت في سلطات الحكم المحلّيّ في سنة </w:t>
      </w:r>
      <w:r w:rsidRPr="00FE3F4B">
        <w:rPr>
          <w:rFonts w:ascii="Tahoma" w:hAnsi="Tahoma" w:cs="Tahoma"/>
          <w:b/>
          <w:bCs/>
          <w:sz w:val="18"/>
          <w:szCs w:val="18"/>
          <w:rtl/>
        </w:rPr>
        <w:t>2017</w:t>
      </w:r>
      <w:r w:rsidRPr="00FE3F4B">
        <w:rPr>
          <w:rFonts w:ascii="Tahoma" w:hAnsi="Tahoma" w:cs="Tahoma"/>
          <w:b/>
          <w:bCs/>
          <w:sz w:val="18"/>
          <w:szCs w:val="18"/>
          <w:rtl/>
          <w:lang w:bidi="ar-SA"/>
        </w:rPr>
        <w:t>، ويتناول تشكيلة من المواضيع الشاملة والمحدّدة، على حدٍّ سواء</w:t>
      </w:r>
      <w:r w:rsidRPr="00FE3F4B">
        <w:rPr>
          <w:rFonts w:ascii="Tahoma" w:hAnsi="Tahoma" w:cs="Tahoma"/>
          <w:b/>
          <w:bCs/>
          <w:sz w:val="18"/>
          <w:szCs w:val="18"/>
          <w:rtl/>
        </w:rPr>
        <w:t>.</w:t>
      </w:r>
    </w:p>
    <w:p w:rsidR="006F763B" w:rsidRPr="00FE3F4B" w:rsidP="0055417B">
      <w:pPr>
        <w:spacing w:after="180" w:line="380" w:lineRule="exact"/>
        <w:ind w:right="2268"/>
        <w:jc w:val="both"/>
        <w:rPr>
          <w:rFonts w:ascii="Tahoma" w:hAnsi="Tahoma" w:cs="Tahoma"/>
          <w:sz w:val="18"/>
          <w:szCs w:val="18"/>
          <w:lang w:bidi="ar-SA"/>
        </w:rPr>
      </w:pPr>
      <w:r w:rsidRPr="00FE3F4B">
        <w:rPr>
          <w:rFonts w:ascii="Tahoma" w:hAnsi="Tahoma" w:cs="Tahoma"/>
          <w:sz w:val="18"/>
          <w:szCs w:val="18"/>
          <w:rtl/>
          <w:lang w:bidi="ar-SA"/>
        </w:rPr>
        <w:t>من المعروف أنّ ديوان مراقب الدولة يعمل على تنفيذ إجراءات الفحص والرقابة العميقة، الجوهريّة، المهنيّة والنزيهة، وعلى نشر تقارير رقابة موضوعيّة، فعّالة تعالج جذور الأحداث وتحلّل أداء الخاضعين للرقابة تحليلًا عميقًا</w:t>
      </w:r>
      <w:r w:rsidRPr="00FE3F4B">
        <w:rPr>
          <w:rFonts w:ascii="Tahoma" w:hAnsi="Tahoma" w:cs="Tahoma"/>
          <w:sz w:val="18"/>
          <w:szCs w:val="18"/>
          <w:rtl/>
        </w:rPr>
        <w:t xml:space="preserve">. </w:t>
      </w:r>
    </w:p>
    <w:p w:rsidR="006F763B" w:rsidRPr="00FE3F4B" w:rsidP="0055417B">
      <w:pPr>
        <w:spacing w:after="180" w:line="380" w:lineRule="exact"/>
        <w:ind w:right="2268"/>
        <w:jc w:val="both"/>
        <w:rPr>
          <w:rFonts w:ascii="Tahoma" w:hAnsi="Tahoma" w:cs="Tahoma"/>
          <w:b/>
          <w:bCs/>
          <w:sz w:val="18"/>
          <w:szCs w:val="18"/>
        </w:rPr>
      </w:pPr>
      <w:r w:rsidRPr="00FE3F4B">
        <w:rPr>
          <w:rFonts w:ascii="Tahoma" w:hAnsi="Tahoma" w:cs="Tahoma"/>
          <w:b/>
          <w:bCs/>
          <w:sz w:val="18"/>
          <w:szCs w:val="18"/>
          <w:rtl/>
          <w:lang w:bidi="ar-SA"/>
        </w:rPr>
        <w:t>تطلّب إعداد هذا التقرير، مثله مثل التقارير السابقة، جهودًا جمّة من جانب موظّفي مكتب مراقب الدولة، الذين عملوا على إعداده بحرص، بدقّة ومهنيّة، وقاموا بالعديد من إجراءات الرقابة كما ينبغي</w:t>
      </w:r>
      <w:r w:rsidRPr="00FE3F4B">
        <w:rPr>
          <w:rFonts w:ascii="Tahoma" w:hAnsi="Tahoma" w:cs="Tahoma"/>
          <w:b/>
          <w:bCs/>
          <w:sz w:val="18"/>
          <w:szCs w:val="18"/>
          <w:rtl/>
        </w:rPr>
        <w:t xml:space="preserve">. </w:t>
      </w:r>
      <w:r w:rsidRPr="00FE3F4B">
        <w:rPr>
          <w:rFonts w:ascii="Tahoma" w:hAnsi="Tahoma" w:cs="Tahoma"/>
          <w:b/>
          <w:bCs/>
          <w:sz w:val="18"/>
          <w:szCs w:val="18"/>
          <w:rtl/>
          <w:lang w:bidi="ar-SA"/>
        </w:rPr>
        <w:t xml:space="preserve">وعلى هذا أوجّه لهم خالص شكري </w:t>
      </w:r>
      <w:r w:rsidRPr="00FE3F4B">
        <w:rPr>
          <w:rFonts w:ascii="Tahoma" w:hAnsi="Tahoma" w:cs="Tahoma"/>
          <w:b/>
          <w:bCs/>
          <w:sz w:val="18"/>
          <w:szCs w:val="18"/>
          <w:rtl/>
          <w:lang w:bidi="ar-SA"/>
        </w:rPr>
        <w:t>وتقديري</w:t>
      </w:r>
      <w:r w:rsidRPr="00FE3F4B">
        <w:rPr>
          <w:rFonts w:ascii="Tahoma" w:hAnsi="Tahoma" w:cs="Tahoma"/>
          <w:b/>
          <w:bCs/>
          <w:sz w:val="18"/>
          <w:szCs w:val="18"/>
          <w:rtl/>
        </w:rPr>
        <w:t>.</w:t>
      </w:r>
    </w:p>
    <w:p w:rsidR="006F763B" w:rsidRPr="00FE3F4B" w:rsidP="0055417B">
      <w:pPr>
        <w:spacing w:after="180" w:line="380" w:lineRule="exact"/>
        <w:ind w:right="2268"/>
        <w:jc w:val="both"/>
        <w:rPr>
          <w:rFonts w:ascii="Tahoma" w:hAnsi="Tahoma" w:cs="Tahoma"/>
          <w:sz w:val="18"/>
          <w:szCs w:val="18"/>
        </w:rPr>
      </w:pPr>
      <w:r w:rsidRPr="00FE3F4B">
        <w:rPr>
          <w:rFonts w:ascii="Tahoma" w:hAnsi="Tahoma" w:cs="Tahoma"/>
          <w:sz w:val="18"/>
          <w:szCs w:val="18"/>
          <w:rtl/>
          <w:lang w:bidi="ar-SA"/>
        </w:rPr>
        <w:t xml:space="preserve">يعكس التقرير الرؤية والأهداف التي حدّدتها منذ أن تولّيت مهامّ منصبي، بما فيها ضمان حقوق المواطن، ضمان جودة حياته، تعزيز المساءلة، </w:t>
      </w:r>
      <w:r w:rsidRPr="00FE3F4B">
        <w:rPr>
          <w:rFonts w:ascii="Tahoma" w:hAnsi="Tahoma" w:cs="Tahoma"/>
          <w:sz w:val="18"/>
          <w:szCs w:val="18"/>
          <w:rtl/>
          <w:lang w:bidi="ar-SA"/>
        </w:rPr>
        <w:t>تذويت</w:t>
      </w:r>
      <w:r w:rsidRPr="00FE3F4B">
        <w:rPr>
          <w:rFonts w:ascii="Tahoma" w:hAnsi="Tahoma" w:cs="Tahoma"/>
          <w:sz w:val="18"/>
          <w:szCs w:val="18"/>
          <w:rtl/>
          <w:lang w:bidi="ar-SA"/>
        </w:rPr>
        <w:t xml:space="preserve"> معايير سليمة في الحكم والإدارة العامّة، حماية سيادة القانون، إنفاد أحكام القانون وتوزيع موارد السلطة على قدم المساواة وبنزاهة وفق أحكام القانون</w:t>
      </w:r>
      <w:r w:rsidRPr="00FE3F4B">
        <w:rPr>
          <w:rFonts w:ascii="Tahoma" w:hAnsi="Tahoma" w:cs="Tahoma"/>
          <w:sz w:val="18"/>
          <w:szCs w:val="18"/>
          <w:rtl/>
        </w:rPr>
        <w:t xml:space="preserve">. </w:t>
      </w:r>
      <w:r w:rsidRPr="00FE3F4B">
        <w:rPr>
          <w:rFonts w:ascii="Tahoma" w:hAnsi="Tahoma" w:cs="Tahoma"/>
          <w:sz w:val="18"/>
          <w:szCs w:val="18"/>
          <w:rtl/>
          <w:lang w:bidi="ar-SA"/>
        </w:rPr>
        <w:t>كما يشمل التقرير متابعة إصلاح النواقص التي بيّنتها إجراءات رقابة سابقة</w:t>
      </w:r>
      <w:r w:rsidRPr="00FE3F4B">
        <w:rPr>
          <w:rFonts w:ascii="Tahoma" w:hAnsi="Tahoma" w:cs="Tahoma"/>
          <w:sz w:val="18"/>
          <w:szCs w:val="18"/>
          <w:rtl/>
        </w:rPr>
        <w:t xml:space="preserve">. </w:t>
      </w:r>
    </w:p>
    <w:p w:rsidR="006F763B" w:rsidRPr="00FE3F4B" w:rsidP="0055417B">
      <w:pPr>
        <w:spacing w:after="180" w:line="380" w:lineRule="exact"/>
        <w:ind w:right="2268"/>
        <w:jc w:val="both"/>
        <w:rPr>
          <w:rFonts w:ascii="Tahoma" w:hAnsi="Tahoma" w:cs="Tahoma"/>
          <w:sz w:val="18"/>
          <w:szCs w:val="18"/>
        </w:rPr>
      </w:pPr>
      <w:r w:rsidRPr="00FE3F4B">
        <w:rPr>
          <w:rFonts w:ascii="Tahoma" w:hAnsi="Tahoma" w:cs="Tahoma"/>
          <w:sz w:val="18"/>
          <w:szCs w:val="18"/>
          <w:rtl/>
          <w:lang w:bidi="ar-SA"/>
        </w:rPr>
        <w:t xml:space="preserve">تناولت الرقابة في السلطات المحلّيّة التي خضعت للرقابة إجراءات الشراء والتعاقدات، تخصيص الأراضي وإدارتها، تقديم الدعم، الإلزام بدفع ضريبة </w:t>
      </w:r>
      <w:r w:rsidRPr="00FE3F4B">
        <w:rPr>
          <w:rFonts w:ascii="Tahoma" w:hAnsi="Tahoma" w:cs="Tahoma"/>
          <w:sz w:val="18"/>
          <w:szCs w:val="18"/>
          <w:rtl/>
          <w:lang w:bidi="ar-SA"/>
        </w:rPr>
        <w:t>الأرنونا</w:t>
      </w:r>
      <w:r w:rsidRPr="00FE3F4B">
        <w:rPr>
          <w:rFonts w:ascii="Tahoma" w:hAnsi="Tahoma" w:cs="Tahoma"/>
          <w:sz w:val="18"/>
          <w:szCs w:val="18"/>
          <w:rtl/>
          <w:lang w:bidi="ar-SA"/>
        </w:rPr>
        <w:t xml:space="preserve"> وقبول الموظّفين للعمل</w:t>
      </w:r>
      <w:r w:rsidRPr="00FE3F4B">
        <w:rPr>
          <w:rFonts w:ascii="Tahoma" w:hAnsi="Tahoma" w:cs="Tahoma"/>
          <w:sz w:val="18"/>
          <w:szCs w:val="18"/>
          <w:rtl/>
        </w:rPr>
        <w:t xml:space="preserve">. </w:t>
      </w:r>
    </w:p>
    <w:p w:rsidR="006F763B" w:rsidRPr="00FE3F4B" w:rsidP="0055417B">
      <w:pPr>
        <w:spacing w:after="180" w:line="380" w:lineRule="exact"/>
        <w:ind w:right="2268"/>
        <w:jc w:val="both"/>
        <w:rPr>
          <w:rFonts w:ascii="Tahoma" w:hAnsi="Tahoma" w:cs="Tahoma"/>
          <w:sz w:val="18"/>
          <w:szCs w:val="18"/>
          <w:rtl/>
        </w:rPr>
      </w:pPr>
      <w:r w:rsidRPr="00FE3F4B">
        <w:rPr>
          <w:rFonts w:ascii="Tahoma" w:hAnsi="Tahoma" w:cs="Tahoma"/>
          <w:sz w:val="18"/>
          <w:szCs w:val="18"/>
          <w:rtl/>
          <w:lang w:bidi="ar-SA"/>
        </w:rPr>
        <w:t>تدلّ النواقص التي تبيّنت في الرقابة، والتي كان بعضها خطيرًا، على</w:t>
      </w:r>
      <w:r w:rsidRPr="00FE3F4B">
        <w:rPr>
          <w:rFonts w:ascii="Tahoma" w:hAnsi="Tahoma" w:cs="Tahoma"/>
          <w:sz w:val="18"/>
          <w:szCs w:val="18"/>
          <w:rtl/>
        </w:rPr>
        <w:t xml:space="preserve"> </w:t>
      </w:r>
      <w:r w:rsidRPr="00FE3F4B">
        <w:rPr>
          <w:rFonts w:ascii="Tahoma" w:hAnsi="Tahoma" w:cs="Tahoma"/>
          <w:sz w:val="18"/>
          <w:szCs w:val="18"/>
          <w:rtl/>
          <w:lang w:bidi="ar-SA"/>
        </w:rPr>
        <w:t>أداء</w:t>
      </w:r>
      <w:r w:rsidRPr="00FE3F4B">
        <w:rPr>
          <w:rFonts w:ascii="Tahoma" w:hAnsi="Tahoma" w:cs="Tahoma"/>
          <w:sz w:val="18"/>
          <w:szCs w:val="18"/>
          <w:rtl/>
        </w:rPr>
        <w:t xml:space="preserve"> </w:t>
      </w:r>
      <w:r w:rsidRPr="00FE3F4B">
        <w:rPr>
          <w:rFonts w:ascii="Tahoma" w:hAnsi="Tahoma" w:cs="Tahoma"/>
          <w:sz w:val="18"/>
          <w:szCs w:val="18"/>
          <w:rtl/>
          <w:lang w:bidi="ar-SA"/>
        </w:rPr>
        <w:t>منقوص</w:t>
      </w:r>
      <w:r w:rsidRPr="00FE3F4B">
        <w:rPr>
          <w:rFonts w:ascii="Tahoma" w:hAnsi="Tahoma" w:cs="Tahoma"/>
          <w:sz w:val="18"/>
          <w:szCs w:val="18"/>
          <w:rtl/>
        </w:rPr>
        <w:t xml:space="preserve"> </w:t>
      </w:r>
      <w:r w:rsidRPr="00FE3F4B">
        <w:rPr>
          <w:rFonts w:ascii="Tahoma" w:hAnsi="Tahoma" w:cs="Tahoma"/>
          <w:sz w:val="18"/>
          <w:szCs w:val="18"/>
          <w:rtl/>
          <w:lang w:bidi="ar-SA"/>
        </w:rPr>
        <w:t>في</w:t>
      </w:r>
      <w:r w:rsidRPr="00FE3F4B">
        <w:rPr>
          <w:rFonts w:ascii="Tahoma" w:hAnsi="Tahoma" w:cs="Tahoma"/>
          <w:sz w:val="18"/>
          <w:szCs w:val="18"/>
          <w:rtl/>
        </w:rPr>
        <w:t xml:space="preserve"> </w:t>
      </w:r>
      <w:r w:rsidRPr="00FE3F4B">
        <w:rPr>
          <w:rFonts w:ascii="Tahoma" w:hAnsi="Tahoma" w:cs="Tahoma"/>
          <w:sz w:val="18"/>
          <w:szCs w:val="18"/>
          <w:rtl/>
          <w:lang w:bidi="ar-SA"/>
        </w:rPr>
        <w:t>بعض</w:t>
      </w:r>
      <w:r w:rsidRPr="00FE3F4B">
        <w:rPr>
          <w:rFonts w:ascii="Tahoma" w:hAnsi="Tahoma" w:cs="Tahoma"/>
          <w:sz w:val="18"/>
          <w:szCs w:val="18"/>
          <w:rtl/>
        </w:rPr>
        <w:t xml:space="preserve"> </w:t>
      </w:r>
      <w:r w:rsidRPr="00FE3F4B">
        <w:rPr>
          <w:rFonts w:ascii="Tahoma" w:hAnsi="Tahoma" w:cs="Tahoma"/>
          <w:sz w:val="18"/>
          <w:szCs w:val="18"/>
          <w:rtl/>
          <w:lang w:bidi="ar-SA"/>
        </w:rPr>
        <w:t>السلطات</w:t>
      </w:r>
      <w:r w:rsidRPr="00FE3F4B">
        <w:rPr>
          <w:rFonts w:ascii="Tahoma" w:hAnsi="Tahoma" w:cs="Tahoma"/>
          <w:sz w:val="18"/>
          <w:szCs w:val="18"/>
          <w:rtl/>
        </w:rPr>
        <w:t xml:space="preserve"> </w:t>
      </w:r>
      <w:r w:rsidRPr="00FE3F4B">
        <w:rPr>
          <w:rFonts w:ascii="Tahoma" w:hAnsi="Tahoma" w:cs="Tahoma"/>
          <w:sz w:val="18"/>
          <w:szCs w:val="18"/>
          <w:rtl/>
          <w:lang w:bidi="ar-SA"/>
        </w:rPr>
        <w:t>المحلّيّة</w:t>
      </w:r>
      <w:r w:rsidRPr="00FE3F4B">
        <w:rPr>
          <w:rFonts w:ascii="Tahoma" w:hAnsi="Tahoma" w:cs="Tahoma"/>
          <w:sz w:val="18"/>
          <w:szCs w:val="18"/>
          <w:lang w:bidi="ar-SA"/>
        </w:rPr>
        <w:t xml:space="preserve"> </w:t>
      </w:r>
      <w:r w:rsidRPr="00FE3F4B">
        <w:rPr>
          <w:rFonts w:ascii="Tahoma" w:hAnsi="Tahoma" w:cs="Tahoma"/>
          <w:sz w:val="18"/>
          <w:szCs w:val="18"/>
          <w:rtl/>
          <w:lang w:bidi="ar-SA"/>
        </w:rPr>
        <w:t>التي</w:t>
      </w:r>
      <w:r w:rsidRPr="00FE3F4B">
        <w:rPr>
          <w:rFonts w:ascii="Tahoma" w:hAnsi="Tahoma" w:cs="Tahoma"/>
          <w:sz w:val="18"/>
          <w:szCs w:val="18"/>
          <w:rtl/>
        </w:rPr>
        <w:t xml:space="preserve"> </w:t>
      </w:r>
      <w:r w:rsidRPr="00FE3F4B">
        <w:rPr>
          <w:rFonts w:ascii="Tahoma" w:hAnsi="Tahoma" w:cs="Tahoma"/>
          <w:sz w:val="18"/>
          <w:szCs w:val="18"/>
          <w:rtl/>
          <w:lang w:bidi="ar-SA"/>
        </w:rPr>
        <w:t>تمّ</w:t>
      </w:r>
      <w:r w:rsidRPr="00FE3F4B">
        <w:rPr>
          <w:rFonts w:ascii="Tahoma" w:hAnsi="Tahoma" w:cs="Tahoma"/>
          <w:sz w:val="18"/>
          <w:szCs w:val="18"/>
          <w:rtl/>
        </w:rPr>
        <w:t xml:space="preserve"> </w:t>
      </w:r>
      <w:r w:rsidRPr="00FE3F4B">
        <w:rPr>
          <w:rFonts w:ascii="Tahoma" w:hAnsi="Tahoma" w:cs="Tahoma"/>
          <w:sz w:val="18"/>
          <w:szCs w:val="18"/>
          <w:rtl/>
          <w:lang w:bidi="ar-SA"/>
        </w:rPr>
        <w:t>فحصها،</w:t>
      </w:r>
      <w:r w:rsidRPr="00FE3F4B">
        <w:rPr>
          <w:rFonts w:ascii="Tahoma" w:hAnsi="Tahoma" w:cs="Tahoma"/>
          <w:sz w:val="18"/>
          <w:szCs w:val="18"/>
          <w:rtl/>
        </w:rPr>
        <w:t xml:space="preserve"> </w:t>
      </w:r>
      <w:r w:rsidRPr="00FE3F4B">
        <w:rPr>
          <w:rFonts w:ascii="Tahoma" w:hAnsi="Tahoma" w:cs="Tahoma"/>
          <w:sz w:val="18"/>
          <w:szCs w:val="18"/>
          <w:rtl/>
          <w:lang w:bidi="ar-SA"/>
        </w:rPr>
        <w:t>لدرجة</w:t>
      </w:r>
      <w:r w:rsidRPr="00FE3F4B">
        <w:rPr>
          <w:rFonts w:ascii="Tahoma" w:hAnsi="Tahoma" w:cs="Tahoma"/>
          <w:sz w:val="18"/>
          <w:szCs w:val="18"/>
          <w:rtl/>
        </w:rPr>
        <w:t xml:space="preserve"> </w:t>
      </w:r>
      <w:r w:rsidRPr="00FE3F4B">
        <w:rPr>
          <w:rFonts w:ascii="Tahoma" w:hAnsi="Tahoma" w:cs="Tahoma"/>
          <w:sz w:val="18"/>
          <w:szCs w:val="18"/>
          <w:rtl/>
          <w:lang w:bidi="ar-SA"/>
        </w:rPr>
        <w:t>وجود مخاوف</w:t>
      </w:r>
      <w:r w:rsidRPr="00FE3F4B">
        <w:rPr>
          <w:rFonts w:ascii="Tahoma" w:hAnsi="Tahoma" w:cs="Tahoma"/>
          <w:sz w:val="18"/>
          <w:szCs w:val="18"/>
          <w:rtl/>
        </w:rPr>
        <w:t xml:space="preserve"> </w:t>
      </w:r>
      <w:r w:rsidRPr="00FE3F4B">
        <w:rPr>
          <w:rFonts w:ascii="Tahoma" w:hAnsi="Tahoma" w:cs="Tahoma"/>
          <w:sz w:val="18"/>
          <w:szCs w:val="18"/>
          <w:rtl/>
          <w:lang w:bidi="ar-SA"/>
        </w:rPr>
        <w:t>من</w:t>
      </w:r>
      <w:r w:rsidRPr="00FE3F4B">
        <w:rPr>
          <w:rFonts w:ascii="Tahoma" w:hAnsi="Tahoma" w:cs="Tahoma"/>
          <w:sz w:val="18"/>
          <w:szCs w:val="18"/>
          <w:rtl/>
        </w:rPr>
        <w:t xml:space="preserve"> </w:t>
      </w:r>
      <w:r w:rsidRPr="00FE3F4B">
        <w:rPr>
          <w:rFonts w:ascii="Tahoma" w:hAnsi="Tahoma" w:cs="Tahoma"/>
          <w:sz w:val="18"/>
          <w:szCs w:val="18"/>
          <w:rtl/>
          <w:lang w:bidi="ar-SA"/>
        </w:rPr>
        <w:t>انتهاك مبادئ</w:t>
      </w:r>
      <w:r w:rsidRPr="00FE3F4B">
        <w:rPr>
          <w:rFonts w:ascii="Tahoma" w:hAnsi="Tahoma" w:cs="Tahoma"/>
          <w:sz w:val="18"/>
          <w:szCs w:val="18"/>
          <w:rtl/>
        </w:rPr>
        <w:t xml:space="preserve"> </w:t>
      </w:r>
      <w:r w:rsidRPr="00FE3F4B">
        <w:rPr>
          <w:rFonts w:ascii="Tahoma" w:hAnsi="Tahoma" w:cs="Tahoma"/>
          <w:sz w:val="18"/>
          <w:szCs w:val="18"/>
          <w:rtl/>
          <w:lang w:bidi="ar-SA"/>
        </w:rPr>
        <w:t>الإدارة</w:t>
      </w:r>
      <w:r w:rsidRPr="00FE3F4B">
        <w:rPr>
          <w:rFonts w:ascii="Tahoma" w:hAnsi="Tahoma" w:cs="Tahoma"/>
          <w:sz w:val="18"/>
          <w:szCs w:val="18"/>
          <w:rtl/>
        </w:rPr>
        <w:t xml:space="preserve"> </w:t>
      </w:r>
      <w:r w:rsidRPr="00FE3F4B">
        <w:rPr>
          <w:rFonts w:ascii="Tahoma" w:hAnsi="Tahoma" w:cs="Tahoma"/>
          <w:sz w:val="18"/>
          <w:szCs w:val="18"/>
          <w:rtl/>
          <w:lang w:bidi="ar-SA"/>
        </w:rPr>
        <w:t>السليمة،</w:t>
      </w:r>
      <w:r w:rsidRPr="00FE3F4B">
        <w:rPr>
          <w:rFonts w:ascii="Tahoma" w:hAnsi="Tahoma" w:cs="Tahoma"/>
          <w:sz w:val="18"/>
          <w:szCs w:val="18"/>
          <w:rtl/>
        </w:rPr>
        <w:t xml:space="preserve"> </w:t>
      </w:r>
      <w:r w:rsidRPr="00FE3F4B">
        <w:rPr>
          <w:rFonts w:ascii="Tahoma" w:hAnsi="Tahoma" w:cs="Tahoma"/>
          <w:sz w:val="18"/>
          <w:szCs w:val="18"/>
          <w:rtl/>
          <w:lang w:bidi="ar-SA"/>
        </w:rPr>
        <w:t>المساواة،</w:t>
      </w:r>
      <w:r w:rsidRPr="00FE3F4B">
        <w:rPr>
          <w:rFonts w:ascii="Tahoma" w:hAnsi="Tahoma" w:cs="Tahoma"/>
          <w:sz w:val="18"/>
          <w:szCs w:val="18"/>
          <w:rtl/>
        </w:rPr>
        <w:t xml:space="preserve"> </w:t>
      </w:r>
      <w:r w:rsidRPr="00FE3F4B">
        <w:rPr>
          <w:rFonts w:ascii="Tahoma" w:hAnsi="Tahoma" w:cs="Tahoma"/>
          <w:sz w:val="18"/>
          <w:szCs w:val="18"/>
          <w:rtl/>
          <w:lang w:bidi="ar-SA"/>
        </w:rPr>
        <w:t>النجاعة</w:t>
      </w:r>
      <w:r w:rsidRPr="00FE3F4B">
        <w:rPr>
          <w:rFonts w:ascii="Tahoma" w:hAnsi="Tahoma" w:cs="Tahoma"/>
          <w:sz w:val="18"/>
          <w:szCs w:val="18"/>
          <w:rtl/>
        </w:rPr>
        <w:t xml:space="preserve"> </w:t>
      </w:r>
      <w:r w:rsidRPr="00FE3F4B">
        <w:rPr>
          <w:rFonts w:ascii="Tahoma" w:hAnsi="Tahoma" w:cs="Tahoma"/>
          <w:sz w:val="18"/>
          <w:szCs w:val="18"/>
          <w:rtl/>
          <w:lang w:bidi="ar-SA"/>
        </w:rPr>
        <w:t>والتوفير</w:t>
      </w:r>
      <w:r w:rsidRPr="00FE3F4B">
        <w:rPr>
          <w:rFonts w:ascii="Tahoma" w:hAnsi="Tahoma" w:cs="Tahoma"/>
          <w:sz w:val="18"/>
          <w:szCs w:val="18"/>
          <w:rtl/>
        </w:rPr>
        <w:t xml:space="preserve"> </w:t>
      </w:r>
      <w:r w:rsidRPr="00FE3F4B">
        <w:rPr>
          <w:rFonts w:ascii="Tahoma" w:hAnsi="Tahoma" w:cs="Tahoma"/>
          <w:sz w:val="18"/>
          <w:szCs w:val="18"/>
          <w:rtl/>
          <w:lang w:bidi="ar-SA"/>
        </w:rPr>
        <w:t>التي</w:t>
      </w:r>
      <w:r w:rsidRPr="00FE3F4B">
        <w:rPr>
          <w:rFonts w:ascii="Tahoma" w:hAnsi="Tahoma" w:cs="Tahoma"/>
          <w:sz w:val="18"/>
          <w:szCs w:val="18"/>
          <w:rtl/>
        </w:rPr>
        <w:t xml:space="preserve"> </w:t>
      </w:r>
      <w:r w:rsidRPr="00FE3F4B">
        <w:rPr>
          <w:rFonts w:ascii="Tahoma" w:hAnsi="Tahoma" w:cs="Tahoma"/>
          <w:sz w:val="18"/>
          <w:szCs w:val="18"/>
          <w:rtl/>
          <w:lang w:bidi="ar-SA"/>
        </w:rPr>
        <w:t>تُلزم</w:t>
      </w:r>
      <w:r w:rsidRPr="00FE3F4B">
        <w:rPr>
          <w:rFonts w:ascii="Tahoma" w:hAnsi="Tahoma" w:cs="Tahoma"/>
          <w:sz w:val="18"/>
          <w:szCs w:val="18"/>
          <w:rtl/>
        </w:rPr>
        <w:t xml:space="preserve"> </w:t>
      </w:r>
      <w:r w:rsidRPr="00FE3F4B">
        <w:rPr>
          <w:rFonts w:ascii="Tahoma" w:hAnsi="Tahoma" w:cs="Tahoma"/>
          <w:sz w:val="18"/>
          <w:szCs w:val="18"/>
          <w:rtl/>
          <w:lang w:bidi="ar-SA"/>
        </w:rPr>
        <w:t>السلطات</w:t>
      </w:r>
      <w:r w:rsidRPr="00FE3F4B">
        <w:rPr>
          <w:rFonts w:ascii="Tahoma" w:hAnsi="Tahoma" w:cs="Tahoma"/>
          <w:sz w:val="18"/>
          <w:szCs w:val="18"/>
          <w:rtl/>
        </w:rPr>
        <w:t xml:space="preserve"> </w:t>
      </w:r>
      <w:r w:rsidRPr="00FE3F4B">
        <w:rPr>
          <w:rFonts w:ascii="Tahoma" w:hAnsi="Tahoma" w:cs="Tahoma"/>
          <w:sz w:val="18"/>
          <w:szCs w:val="18"/>
          <w:rtl/>
          <w:lang w:bidi="ar-SA"/>
        </w:rPr>
        <w:t>المحلّيّة</w:t>
      </w:r>
      <w:r w:rsidRPr="00FE3F4B">
        <w:rPr>
          <w:rFonts w:ascii="Tahoma" w:hAnsi="Tahoma" w:cs="Tahoma"/>
          <w:sz w:val="18"/>
          <w:szCs w:val="18"/>
          <w:rtl/>
        </w:rPr>
        <w:t>.</w:t>
      </w:r>
    </w:p>
    <w:p w:rsidR="006F763B" w:rsidRPr="00FE3F4B" w:rsidP="0055417B">
      <w:pPr>
        <w:spacing w:after="180" w:line="380" w:lineRule="exact"/>
        <w:ind w:right="2268"/>
        <w:jc w:val="both"/>
        <w:rPr>
          <w:rFonts w:ascii="Tahoma" w:hAnsi="Tahoma" w:cs="Tahoma"/>
          <w:sz w:val="18"/>
          <w:szCs w:val="18"/>
        </w:rPr>
      </w:pPr>
      <w:r w:rsidRPr="00FE3F4B">
        <w:rPr>
          <w:rFonts w:ascii="Tahoma" w:hAnsi="Tahoma" w:cs="Tahoma"/>
          <w:sz w:val="18"/>
          <w:szCs w:val="18"/>
          <w:rtl/>
          <w:lang w:bidi="ar-SA"/>
        </w:rPr>
        <w:t>كما</w:t>
      </w:r>
      <w:r w:rsidRPr="00FE3F4B">
        <w:rPr>
          <w:rFonts w:ascii="Tahoma" w:hAnsi="Tahoma" w:cs="Tahoma"/>
          <w:sz w:val="18"/>
          <w:szCs w:val="18"/>
          <w:rtl/>
          <w:lang w:bidi="ar-SA"/>
        </w:rPr>
        <w:t xml:space="preserve"> تبيّن أنّ بعض سلطات الحكم المحلّيّ التي خضعت للفحص، لم تحافظ كما ينبغي على الصندوق العامّ</w:t>
      </w:r>
      <w:r w:rsidRPr="00FE3F4B">
        <w:rPr>
          <w:rFonts w:ascii="Tahoma" w:hAnsi="Tahoma" w:cs="Tahoma"/>
          <w:sz w:val="18"/>
          <w:szCs w:val="18"/>
          <w:rtl/>
        </w:rPr>
        <w:t xml:space="preserve">. </w:t>
      </w:r>
      <w:r w:rsidRPr="00FE3F4B">
        <w:rPr>
          <w:rFonts w:ascii="Tahoma" w:hAnsi="Tahoma" w:cs="Tahoma"/>
          <w:sz w:val="18"/>
          <w:szCs w:val="18"/>
          <w:rtl/>
          <w:lang w:bidi="ar-SA"/>
        </w:rPr>
        <w:t xml:space="preserve">إنّ طريقة العمل </w:t>
      </w:r>
      <w:r w:rsidRPr="00FE3F4B">
        <w:rPr>
          <w:rFonts w:ascii="Tahoma" w:hAnsi="Tahoma" w:cs="Tahoma"/>
          <w:sz w:val="18"/>
          <w:szCs w:val="18"/>
          <w:rtl/>
          <w:lang w:bidi="ar-SA"/>
        </w:rPr>
        <w:t>هذه</w:t>
      </w:r>
      <w:r w:rsidRPr="00FE3F4B">
        <w:rPr>
          <w:rFonts w:ascii="Tahoma" w:hAnsi="Tahoma" w:cs="Tahoma"/>
          <w:sz w:val="18"/>
          <w:szCs w:val="18"/>
          <w:rtl/>
          <w:lang w:bidi="ar-SA"/>
        </w:rPr>
        <w:t xml:space="preserve"> خطيرة ومن شأنها أن تمسّ بثقة الجمهور بجهاز الحكم</w:t>
      </w:r>
      <w:r w:rsidRPr="00FE3F4B">
        <w:rPr>
          <w:rFonts w:ascii="Tahoma" w:hAnsi="Tahoma" w:cs="Tahoma"/>
          <w:sz w:val="18"/>
          <w:szCs w:val="18"/>
          <w:rtl/>
        </w:rPr>
        <w:t>.</w:t>
      </w:r>
    </w:p>
    <w:p w:rsidR="006F763B" w:rsidRPr="00FE3F4B" w:rsidP="0055417B">
      <w:pPr>
        <w:spacing w:after="180" w:line="380" w:lineRule="exact"/>
        <w:ind w:right="2268"/>
        <w:jc w:val="both"/>
        <w:rPr>
          <w:rFonts w:ascii="Tahoma" w:hAnsi="Tahoma" w:cs="Tahoma"/>
          <w:sz w:val="18"/>
          <w:szCs w:val="18"/>
          <w:rtl/>
          <w:lang w:bidi="ar-SA"/>
        </w:rPr>
      </w:pPr>
      <w:r w:rsidRPr="00FE3F4B">
        <w:rPr>
          <w:rFonts w:ascii="Tahoma" w:hAnsi="Tahoma" w:cs="Tahoma"/>
          <w:sz w:val="18"/>
          <w:szCs w:val="18"/>
          <w:rtl/>
          <w:lang w:bidi="ar-SA"/>
        </w:rPr>
        <w:t>يركّز</w:t>
      </w:r>
      <w:r w:rsidRPr="00FE3F4B">
        <w:rPr>
          <w:rFonts w:ascii="Tahoma" w:hAnsi="Tahoma" w:cs="Tahoma"/>
          <w:sz w:val="18"/>
          <w:szCs w:val="18"/>
          <w:rtl/>
          <w:lang w:bidi="ar-SA"/>
        </w:rPr>
        <w:t xml:space="preserve"> مكتب مراقب الدولة بشكل خاصّ على تنفيذ الرقابة في مواضيع شاملة واسعة التأثير، ليس على صعيد سلطة محلّيّة واحدة فحسب، بل عدّة سلطات محلّيّة</w:t>
      </w:r>
      <w:r w:rsidRPr="00FE3F4B">
        <w:rPr>
          <w:rFonts w:ascii="Tahoma" w:hAnsi="Tahoma" w:cs="Tahoma"/>
          <w:sz w:val="18"/>
          <w:szCs w:val="18"/>
          <w:rtl/>
        </w:rPr>
        <w:t>.</w:t>
      </w:r>
      <w:r w:rsidRPr="00FE3F4B">
        <w:rPr>
          <w:rFonts w:ascii="Tahoma" w:hAnsi="Tahoma" w:cs="Tahoma"/>
          <w:sz w:val="18"/>
          <w:szCs w:val="18"/>
          <w:rtl/>
          <w:lang w:bidi="ar-SA"/>
        </w:rPr>
        <w:t xml:space="preserve"> </w:t>
      </w:r>
    </w:p>
    <w:p w:rsidR="006F763B" w:rsidRPr="00FE3F4B" w:rsidP="0055417B">
      <w:pPr>
        <w:spacing w:after="180" w:line="380" w:lineRule="exact"/>
        <w:ind w:right="2268"/>
        <w:jc w:val="both"/>
        <w:rPr>
          <w:rFonts w:ascii="Tahoma" w:hAnsi="Tahoma" w:cs="Tahoma"/>
          <w:sz w:val="18"/>
          <w:szCs w:val="18"/>
          <w:rtl/>
        </w:rPr>
      </w:pPr>
      <w:r w:rsidRPr="00FE3F4B">
        <w:rPr>
          <w:rFonts w:ascii="Tahoma" w:hAnsi="Tahoma" w:cs="Tahoma"/>
          <w:sz w:val="18"/>
          <w:szCs w:val="18"/>
          <w:rtl/>
          <w:lang w:bidi="ar-SA"/>
        </w:rPr>
        <w:t xml:space="preserve">في إطار هذه السياسة </w:t>
      </w:r>
      <w:r w:rsidRPr="00FE3F4B">
        <w:rPr>
          <w:rFonts w:ascii="Tahoma" w:hAnsi="Tahoma" w:cs="Tahoma"/>
          <w:b/>
          <w:bCs/>
          <w:sz w:val="18"/>
          <w:szCs w:val="18"/>
          <w:rtl/>
          <w:lang w:bidi="ar-SA"/>
        </w:rPr>
        <w:t xml:space="preserve">تمّ </w:t>
      </w:r>
      <w:r w:rsidRPr="00FE3F4B">
        <w:rPr>
          <w:rFonts w:ascii="Tahoma" w:hAnsi="Tahoma" w:cs="Tahoma"/>
          <w:b/>
          <w:bCs/>
          <w:sz w:val="18"/>
          <w:szCs w:val="18"/>
          <w:rtl/>
          <w:lang w:bidi="ar-SA"/>
        </w:rPr>
        <w:t>فحص</w:t>
      </w:r>
      <w:r w:rsidRPr="00FE3F4B">
        <w:rPr>
          <w:rFonts w:ascii="Tahoma" w:hAnsi="Tahoma" w:cs="Tahoma"/>
          <w:b/>
          <w:bCs/>
          <w:sz w:val="18"/>
          <w:szCs w:val="18"/>
          <w:rtl/>
          <w:lang w:bidi="ar-SA"/>
        </w:rPr>
        <w:t xml:space="preserve"> موضوع مخالفات البناء التي ارتكبتها سلطات محلّيّة وشركات بلديّة</w:t>
      </w:r>
      <w:r w:rsidRPr="00FE3F4B">
        <w:rPr>
          <w:rFonts w:ascii="Tahoma" w:hAnsi="Tahoma" w:cs="Tahoma"/>
          <w:b/>
          <w:bCs/>
          <w:sz w:val="18"/>
          <w:szCs w:val="18"/>
          <w:rtl/>
        </w:rPr>
        <w:t>.</w:t>
      </w:r>
      <w:r w:rsidRPr="00FE3F4B">
        <w:rPr>
          <w:rFonts w:ascii="Tahoma" w:hAnsi="Tahoma" w:cs="Tahoma"/>
          <w:sz w:val="18"/>
          <w:szCs w:val="18"/>
          <w:rtl/>
          <w:lang w:bidi="ar-SA"/>
        </w:rPr>
        <w:t>اشارت الرقابة التي أجريت في</w:t>
      </w:r>
      <w:r w:rsidRPr="00FE3F4B">
        <w:rPr>
          <w:rFonts w:ascii="Tahoma" w:hAnsi="Tahoma" w:cs="Tahoma"/>
          <w:b/>
          <w:bCs/>
          <w:sz w:val="18"/>
          <w:szCs w:val="18"/>
          <w:rtl/>
          <w:lang w:bidi="ar-SA"/>
        </w:rPr>
        <w:t xml:space="preserve"> بلديّات </w:t>
      </w:r>
      <w:r w:rsidRPr="00FE3F4B">
        <w:rPr>
          <w:rFonts w:ascii="Tahoma" w:hAnsi="Tahoma" w:cs="Tahoma"/>
          <w:b/>
          <w:bCs/>
          <w:sz w:val="18"/>
          <w:szCs w:val="18"/>
          <w:rtl/>
          <w:lang w:bidi="ar-SA"/>
        </w:rPr>
        <w:t>هرتسليا</w:t>
      </w:r>
      <w:r w:rsidRPr="00FE3F4B">
        <w:rPr>
          <w:rFonts w:ascii="Tahoma" w:hAnsi="Tahoma" w:cs="Tahoma"/>
          <w:b/>
          <w:bCs/>
          <w:sz w:val="18"/>
          <w:szCs w:val="18"/>
          <w:rtl/>
          <w:lang w:bidi="ar-SA"/>
        </w:rPr>
        <w:t xml:space="preserve">، رهط، </w:t>
      </w:r>
      <w:r w:rsidRPr="00FE3F4B">
        <w:rPr>
          <w:rFonts w:ascii="Tahoma" w:hAnsi="Tahoma" w:cs="Tahoma"/>
          <w:b/>
          <w:bCs/>
          <w:sz w:val="18"/>
          <w:szCs w:val="18"/>
          <w:rtl/>
          <w:lang w:bidi="ar-SA"/>
        </w:rPr>
        <w:t>أشكلون</w:t>
      </w:r>
      <w:r w:rsidRPr="00FE3F4B">
        <w:rPr>
          <w:rFonts w:ascii="Tahoma" w:hAnsi="Tahoma" w:cs="Tahoma"/>
          <w:b/>
          <w:bCs/>
          <w:sz w:val="18"/>
          <w:szCs w:val="18"/>
          <w:rtl/>
          <w:lang w:bidi="ar-SA"/>
        </w:rPr>
        <w:t xml:space="preserve"> وبني</w:t>
      </w:r>
      <w:r w:rsidRPr="00FE3F4B">
        <w:rPr>
          <w:rFonts w:ascii="Tahoma" w:hAnsi="Tahoma" w:cs="Tahoma"/>
          <w:sz w:val="18"/>
          <w:szCs w:val="18"/>
          <w:rtl/>
          <w:lang w:bidi="ar-SA"/>
        </w:rPr>
        <w:t xml:space="preserve"> </w:t>
      </w:r>
      <w:r w:rsidRPr="00FE3F4B">
        <w:rPr>
          <w:rFonts w:ascii="Tahoma" w:hAnsi="Tahoma" w:cs="Tahoma"/>
          <w:b/>
          <w:bCs/>
          <w:sz w:val="18"/>
          <w:szCs w:val="18"/>
          <w:rtl/>
          <w:lang w:bidi="ar-SA"/>
        </w:rPr>
        <w:t>براك</w:t>
      </w:r>
      <w:r w:rsidRPr="00FE3F4B">
        <w:rPr>
          <w:rFonts w:ascii="Tahoma" w:hAnsi="Tahoma" w:cs="Tahoma"/>
          <w:sz w:val="18"/>
          <w:szCs w:val="18"/>
          <w:rtl/>
          <w:lang w:bidi="ar-SA"/>
        </w:rPr>
        <w:t xml:space="preserve">، أنّ هذه البلديّات، أو شركاتها البلديّة، ارتكبت مخالفات لقانون التخطيط والبناء لسنة </w:t>
      </w:r>
      <w:r w:rsidRPr="00FE3F4B">
        <w:rPr>
          <w:rFonts w:ascii="Tahoma" w:hAnsi="Tahoma" w:cs="Tahoma"/>
          <w:sz w:val="18"/>
          <w:szCs w:val="18"/>
          <w:rtl/>
        </w:rPr>
        <w:t>1965</w:t>
      </w:r>
      <w:r w:rsidRPr="00FE3F4B">
        <w:rPr>
          <w:rFonts w:ascii="Tahoma" w:hAnsi="Tahoma" w:cs="Tahoma"/>
          <w:sz w:val="18"/>
          <w:szCs w:val="18"/>
          <w:rtl/>
          <w:lang w:bidi="ar-SA"/>
        </w:rPr>
        <w:t>،</w:t>
      </w:r>
      <w:r w:rsidRPr="00FE3F4B">
        <w:rPr>
          <w:rFonts w:ascii="Tahoma" w:hAnsi="Tahoma" w:cs="Tahoma"/>
          <w:sz w:val="18"/>
          <w:szCs w:val="18"/>
          <w:rtl/>
        </w:rPr>
        <w:t xml:space="preserve"> </w:t>
      </w:r>
      <w:r w:rsidRPr="00FE3F4B">
        <w:rPr>
          <w:rFonts w:ascii="Tahoma" w:hAnsi="Tahoma" w:cs="Tahoma"/>
          <w:sz w:val="18"/>
          <w:szCs w:val="18"/>
          <w:rtl/>
          <w:lang w:bidi="ar-SA"/>
        </w:rPr>
        <w:t>والأنظمة</w:t>
      </w:r>
      <w:r w:rsidRPr="00FE3F4B">
        <w:rPr>
          <w:rFonts w:ascii="Tahoma" w:hAnsi="Tahoma" w:cs="Tahoma"/>
          <w:sz w:val="18"/>
          <w:szCs w:val="18"/>
          <w:rtl/>
        </w:rPr>
        <w:t xml:space="preserve"> </w:t>
      </w:r>
      <w:r w:rsidRPr="00FE3F4B">
        <w:rPr>
          <w:rFonts w:ascii="Tahoma" w:hAnsi="Tahoma" w:cs="Tahoma"/>
          <w:sz w:val="18"/>
          <w:szCs w:val="18"/>
          <w:rtl/>
          <w:lang w:bidi="ar-SA"/>
        </w:rPr>
        <w:t>التي</w:t>
      </w:r>
      <w:r w:rsidRPr="00FE3F4B">
        <w:rPr>
          <w:rFonts w:ascii="Tahoma" w:hAnsi="Tahoma" w:cs="Tahoma"/>
          <w:sz w:val="18"/>
          <w:szCs w:val="18"/>
          <w:rtl/>
        </w:rPr>
        <w:t xml:space="preserve"> </w:t>
      </w:r>
      <w:r w:rsidRPr="00FE3F4B">
        <w:rPr>
          <w:rFonts w:ascii="Tahoma" w:hAnsi="Tahoma" w:cs="Tahoma"/>
          <w:sz w:val="18"/>
          <w:szCs w:val="18"/>
          <w:rtl/>
          <w:lang w:bidi="ar-SA"/>
        </w:rPr>
        <w:t>وضعت</w:t>
      </w:r>
      <w:r w:rsidRPr="00FE3F4B">
        <w:rPr>
          <w:rFonts w:ascii="Tahoma" w:hAnsi="Tahoma" w:cs="Tahoma"/>
          <w:sz w:val="18"/>
          <w:szCs w:val="18"/>
          <w:rtl/>
        </w:rPr>
        <w:t xml:space="preserve"> </w:t>
      </w:r>
      <w:r w:rsidRPr="00FE3F4B">
        <w:rPr>
          <w:rFonts w:ascii="Tahoma" w:hAnsi="Tahoma" w:cs="Tahoma"/>
          <w:sz w:val="18"/>
          <w:szCs w:val="18"/>
          <w:rtl/>
          <w:lang w:bidi="ar-SA"/>
        </w:rPr>
        <w:t>حسبه</w:t>
      </w:r>
      <w:r w:rsidRPr="00FE3F4B">
        <w:rPr>
          <w:rFonts w:ascii="Tahoma" w:hAnsi="Tahoma" w:cs="Tahoma"/>
          <w:sz w:val="18"/>
          <w:szCs w:val="18"/>
          <w:rtl/>
        </w:rPr>
        <w:t>.</w:t>
      </w:r>
    </w:p>
    <w:p w:rsidR="006F763B" w:rsidRPr="00FE3F4B" w:rsidP="0055417B">
      <w:pPr>
        <w:spacing w:after="180" w:line="380" w:lineRule="exact"/>
        <w:ind w:right="2268"/>
        <w:jc w:val="both"/>
        <w:rPr>
          <w:rFonts w:ascii="Tahoma" w:hAnsi="Tahoma" w:cs="Tahoma"/>
          <w:sz w:val="18"/>
          <w:szCs w:val="18"/>
          <w:rtl/>
          <w:lang w:bidi="ar-SA"/>
        </w:rPr>
      </w:pPr>
      <w:r w:rsidRPr="0055417B">
        <w:rPr>
          <w:rFonts w:ascii="Tahoma" w:hAnsi="Tahoma" w:cs="Tahoma"/>
          <w:sz w:val="18"/>
          <w:szCs w:val="18"/>
          <w:rtl/>
          <w:lang w:bidi="ar-SA"/>
        </w:rPr>
        <w:t>إنّ مخالفات أحكام القانون والأنظمة التي يرتكبها أولئك الموكّلون بحماية القانون وإنفاذه، خطيرة جدًّا من منظور جماهيريّ، وتمسّ بثقة الجمهور بجهاز الحكم وبنظام إنفاذ القانون</w:t>
      </w:r>
      <w:r w:rsidRPr="0055417B">
        <w:rPr>
          <w:rFonts w:ascii="Tahoma" w:hAnsi="Tahoma" w:cs="Tahoma"/>
          <w:sz w:val="18"/>
          <w:szCs w:val="18"/>
          <w:lang w:bidi="ar-SA"/>
        </w:rPr>
        <w:t>.</w:t>
      </w:r>
    </w:p>
    <w:p w:rsidR="006F763B" w:rsidRPr="00FE3F4B" w:rsidP="0055417B">
      <w:pPr>
        <w:spacing w:after="180" w:line="380" w:lineRule="exact"/>
        <w:ind w:right="2268"/>
        <w:jc w:val="both"/>
        <w:rPr>
          <w:rFonts w:ascii="Tahoma" w:hAnsi="Tahoma" w:cs="Tahoma"/>
          <w:sz w:val="18"/>
          <w:szCs w:val="18"/>
          <w:rtl/>
        </w:rPr>
      </w:pPr>
      <w:r w:rsidRPr="0055417B">
        <w:rPr>
          <w:rFonts w:ascii="Tahoma" w:hAnsi="Tahoma" w:cs="Tahoma"/>
          <w:sz w:val="18"/>
          <w:szCs w:val="18"/>
          <w:rtl/>
          <w:lang w:bidi="ar-SA"/>
        </w:rPr>
        <w:t>من المواضيع الأخرى التي تمّ فحصها فحصًا شاملًا كان عمل مجالس إدارة الشركات البلديّة؛ إنشاء مرافق الخدمات العامّة في مناطق نفوذ بلديّات تلّ أبيب - يافا، عكّا، طبريّا والناصرة؛ سهولة الوصول إلى هذه المرافق وصيانتها؛ أمن المعلومات وحماية الخصوصية في السلطات المحلّيّة (متابعة موسّعة)</w:t>
      </w:r>
      <w:r w:rsidRPr="0055417B">
        <w:rPr>
          <w:rFonts w:ascii="Tahoma" w:hAnsi="Tahoma" w:cs="Tahoma"/>
          <w:sz w:val="18"/>
          <w:szCs w:val="18"/>
          <w:lang w:bidi="ar-SA"/>
        </w:rPr>
        <w:t>.</w:t>
      </w:r>
    </w:p>
    <w:p w:rsidR="006F763B" w:rsidRPr="0055417B" w:rsidP="0055417B">
      <w:pPr>
        <w:spacing w:after="180" w:line="380" w:lineRule="exact"/>
        <w:ind w:right="2268"/>
        <w:jc w:val="both"/>
        <w:rPr>
          <w:rFonts w:ascii="Tahoma" w:hAnsi="Tahoma" w:cs="Tahoma"/>
          <w:sz w:val="18"/>
          <w:szCs w:val="18"/>
          <w:lang w:bidi="ar-SA"/>
        </w:rPr>
      </w:pPr>
      <w:r w:rsidRPr="0055417B">
        <w:rPr>
          <w:rFonts w:ascii="Tahoma" w:hAnsi="Tahoma" w:cs="Tahoma"/>
          <w:sz w:val="18"/>
          <w:szCs w:val="18"/>
          <w:rtl/>
          <w:lang w:bidi="ar-SA"/>
        </w:rPr>
        <w:t>في ما يلي تفاصيل بعض إجراءات الرقابة التي نُفّذت في سلطات محلّيّة مختلفة:</w:t>
      </w:r>
      <w:r w:rsidRPr="0055417B">
        <w:rPr>
          <w:rFonts w:ascii="Tahoma" w:hAnsi="Tahoma" w:cs="Tahoma"/>
          <w:sz w:val="18"/>
          <w:szCs w:val="18"/>
          <w:lang w:bidi="ar-SA"/>
        </w:rPr>
        <w:t xml:space="preserve"> </w:t>
      </w:r>
    </w:p>
    <w:p w:rsidR="006F763B" w:rsidRPr="0055417B" w:rsidP="0055417B">
      <w:pPr>
        <w:spacing w:after="180" w:line="380" w:lineRule="exact"/>
        <w:ind w:right="2268"/>
        <w:jc w:val="both"/>
        <w:rPr>
          <w:rFonts w:ascii="Tahoma" w:hAnsi="Tahoma" w:cs="Tahoma"/>
          <w:sz w:val="18"/>
          <w:szCs w:val="18"/>
          <w:lang w:bidi="ar-SA"/>
        </w:rPr>
      </w:pPr>
      <w:r w:rsidRPr="001920E6">
        <w:rPr>
          <w:rFonts w:ascii="Tahoma" w:hAnsi="Tahoma" w:cs="Tahoma"/>
          <w:b/>
          <w:bCs/>
          <w:color w:val="212121"/>
          <w:sz w:val="18"/>
          <w:szCs w:val="18"/>
          <w:rtl/>
          <w:lang w:bidi="ar-SA"/>
        </w:rPr>
        <w:t xml:space="preserve">المجلس المحلّيّ الصناعيّ </w:t>
      </w:r>
      <w:r w:rsidRPr="001920E6">
        <w:rPr>
          <w:rFonts w:ascii="Tahoma" w:hAnsi="Tahoma" w:cs="Tahoma"/>
          <w:b/>
          <w:bCs/>
          <w:color w:val="212121"/>
          <w:sz w:val="18"/>
          <w:szCs w:val="18"/>
          <w:rtl/>
          <w:lang w:bidi="ar-SA"/>
        </w:rPr>
        <w:t>رمات</w:t>
      </w:r>
      <w:r w:rsidRPr="001920E6">
        <w:rPr>
          <w:rFonts w:ascii="Tahoma" w:hAnsi="Tahoma" w:cs="Tahoma"/>
          <w:b/>
          <w:bCs/>
          <w:color w:val="212121"/>
          <w:sz w:val="18"/>
          <w:szCs w:val="18"/>
          <w:rtl/>
          <w:lang w:bidi="ar-SA"/>
        </w:rPr>
        <w:t xml:space="preserve"> </w:t>
      </w:r>
      <w:r w:rsidRPr="001920E6">
        <w:rPr>
          <w:rFonts w:ascii="Tahoma" w:hAnsi="Tahoma" w:cs="Tahoma"/>
          <w:b/>
          <w:bCs/>
          <w:color w:val="212121"/>
          <w:sz w:val="18"/>
          <w:szCs w:val="18"/>
          <w:rtl/>
          <w:lang w:bidi="ar-SA"/>
        </w:rPr>
        <w:t>حوڤاڤ</w:t>
      </w:r>
      <w:r w:rsidRPr="001920E6">
        <w:rPr>
          <w:rFonts w:ascii="Tahoma" w:hAnsi="Tahoma" w:cs="Tahoma"/>
          <w:b/>
          <w:bCs/>
          <w:color w:val="212121"/>
          <w:sz w:val="18"/>
          <w:szCs w:val="18"/>
          <w:rtl/>
        </w:rPr>
        <w:t>-</w:t>
      </w:r>
      <w:r w:rsidRPr="001920E6">
        <w:rPr>
          <w:rFonts w:ascii="Tahoma" w:hAnsi="Tahoma" w:cs="Tahoma"/>
          <w:b/>
          <w:bCs/>
          <w:color w:val="212121"/>
          <w:sz w:val="18"/>
          <w:szCs w:val="18"/>
          <w:rtl/>
          <w:lang w:bidi="ar-SA"/>
        </w:rPr>
        <w:t xml:space="preserve"> تشييد بناية المجلس وإنشاء مركز للزوّار:</w:t>
      </w:r>
      <w:r w:rsidRPr="000313C3">
        <w:rPr>
          <w:rFonts w:ascii="Tahoma" w:hAnsi="Tahoma" w:cs="Tahoma"/>
          <w:color w:val="212121"/>
          <w:sz w:val="18"/>
          <w:szCs w:val="18"/>
          <w:rtl/>
          <w:lang w:bidi="ar-SA"/>
        </w:rPr>
        <w:t xml:space="preserve"> </w:t>
      </w:r>
      <w:r w:rsidRPr="0055417B">
        <w:rPr>
          <w:rFonts w:ascii="Tahoma" w:hAnsi="Tahoma" w:cs="Tahoma"/>
          <w:sz w:val="18"/>
          <w:szCs w:val="18"/>
          <w:rtl/>
          <w:lang w:bidi="ar-SA"/>
        </w:rPr>
        <w:t>من مجمل النتائج الواردة في التقرير تتبيّن صورة عامّة، مفادها أنّ إجراءات اتّخاذ القرارات في المجلس ومن قبل رئيسه، في كلّ ما يتعلق ببناية المجلس وإنشاء مركز الزوّار (في ما يلي المشروع)، يشوبه النقص وكان غير منظّم، بما في ذلك عدم تقديم تفسيرات موضوعيّة للقرارات التي اتّخذت بشأن بعض المواضيع وتجاهل آراء المهنيين الذين رافقوا إنشاء المشروع. أدّت إخفاقات المجلس بشأن المشروع إلى زيادة كبيرة في الميزانيّة المخصّصة له، تجاوز الجداول الزمنيّة المُحدّدة لتنفيذه والإضرار</w:t>
      </w:r>
      <w:r w:rsidRPr="00FE3F4B">
        <w:rPr>
          <w:rFonts w:ascii="Tahoma" w:hAnsi="Tahoma" w:cs="Tahoma"/>
          <w:color w:val="212121"/>
          <w:sz w:val="18"/>
          <w:szCs w:val="18"/>
          <w:shd w:val="clear" w:color="auto" w:fill="FFFFFF"/>
          <w:rtl/>
          <w:lang w:bidi="ar-SA"/>
        </w:rPr>
        <w:t xml:space="preserve"> </w:t>
      </w:r>
      <w:r w:rsidRPr="0055417B">
        <w:rPr>
          <w:rFonts w:ascii="Tahoma" w:hAnsi="Tahoma" w:cs="Tahoma"/>
          <w:sz w:val="18"/>
          <w:szCs w:val="18"/>
          <w:rtl/>
          <w:lang w:bidi="ar-SA"/>
        </w:rPr>
        <w:t>بالمصلحة العامّة. في أعقاب هذه الإخفاقات تبيّن وجود مخاوف بشأن ثبات وصمود البنايات التي بُنيت في إطار المشروع</w:t>
      </w:r>
      <w:r w:rsidRPr="0055417B">
        <w:rPr>
          <w:rFonts w:ascii="Tahoma" w:hAnsi="Tahoma" w:cs="Tahoma"/>
          <w:sz w:val="18"/>
          <w:szCs w:val="18"/>
          <w:lang w:bidi="ar-SA"/>
        </w:rPr>
        <w:t>.</w:t>
      </w:r>
    </w:p>
    <w:p w:rsidR="006F763B" w:rsidRPr="0055417B" w:rsidP="0055417B">
      <w:pPr>
        <w:spacing w:after="180" w:line="380" w:lineRule="exact"/>
        <w:ind w:right="2268"/>
        <w:jc w:val="both"/>
        <w:rPr>
          <w:rFonts w:ascii="Tahoma" w:hAnsi="Tahoma" w:cs="Tahoma"/>
          <w:sz w:val="18"/>
          <w:szCs w:val="18"/>
          <w:rtl/>
        </w:rPr>
      </w:pPr>
      <w:r w:rsidRPr="001920E6">
        <w:rPr>
          <w:rFonts w:ascii="Tahoma" w:hAnsi="Tahoma" w:cs="Tahoma"/>
          <w:b/>
          <w:bCs/>
          <w:color w:val="212121"/>
          <w:sz w:val="18"/>
          <w:szCs w:val="18"/>
          <w:rtl/>
          <w:lang w:bidi="ar-SA"/>
        </w:rPr>
        <w:t>بلديّة طبريّا:</w:t>
      </w:r>
      <w:r w:rsidRPr="000313C3">
        <w:rPr>
          <w:rFonts w:ascii="Tahoma" w:hAnsi="Tahoma" w:cs="Tahoma"/>
          <w:color w:val="212121"/>
          <w:sz w:val="18"/>
          <w:szCs w:val="18"/>
          <w:rtl/>
          <w:lang w:bidi="ar-SA"/>
        </w:rPr>
        <w:t xml:space="preserve"> </w:t>
      </w:r>
      <w:r w:rsidRPr="0055417B">
        <w:rPr>
          <w:rFonts w:ascii="Tahoma" w:hAnsi="Tahoma" w:cs="Tahoma"/>
          <w:sz w:val="18"/>
          <w:szCs w:val="18"/>
          <w:rtl/>
          <w:lang w:bidi="ar-SA"/>
        </w:rPr>
        <w:t>تشير نتائج الرقابة إلى نواقص خطيرة، وأهمّها مخالفات خطيرة في إدارة أموال البلديّة؛ عدم معالجة البلديّة للنواقص التي أشارت إليها هيئات الرقابة وتحويل غير مشروع لأموال البلديّة</w:t>
      </w:r>
      <w:r w:rsidRPr="0055417B">
        <w:rPr>
          <w:rFonts w:ascii="Tahoma" w:hAnsi="Tahoma" w:cs="Tahoma"/>
          <w:sz w:val="18"/>
          <w:szCs w:val="18"/>
          <w:lang w:bidi="ar-SA"/>
        </w:rPr>
        <w:t>.</w:t>
      </w:r>
    </w:p>
    <w:p w:rsidR="006F763B" w:rsidRPr="0055417B" w:rsidP="0055417B">
      <w:pPr>
        <w:spacing w:after="180" w:line="380" w:lineRule="exact"/>
        <w:ind w:right="2268"/>
        <w:jc w:val="both"/>
        <w:rPr>
          <w:rFonts w:ascii="Tahoma" w:hAnsi="Tahoma" w:cs="Tahoma"/>
          <w:sz w:val="18"/>
          <w:szCs w:val="18"/>
          <w:lang w:bidi="ar-SA"/>
        </w:rPr>
      </w:pPr>
      <w:r w:rsidRPr="001920E6">
        <w:rPr>
          <w:rFonts w:ascii="Tahoma" w:hAnsi="Tahoma" w:cs="Tahoma"/>
          <w:b/>
          <w:bCs/>
          <w:color w:val="212121"/>
          <w:sz w:val="18"/>
          <w:szCs w:val="18"/>
          <w:rtl/>
          <w:lang w:bidi="ar-SA"/>
        </w:rPr>
        <w:t xml:space="preserve">بلديّة بيت </w:t>
      </w:r>
      <w:r w:rsidRPr="001920E6">
        <w:rPr>
          <w:rFonts w:ascii="Tahoma" w:hAnsi="Tahoma" w:cs="Tahoma"/>
          <w:b/>
          <w:bCs/>
          <w:color w:val="212121"/>
          <w:sz w:val="18"/>
          <w:szCs w:val="18"/>
          <w:rtl/>
          <w:lang w:bidi="ar-SA"/>
        </w:rPr>
        <w:t>شيمش</w:t>
      </w:r>
      <w:r w:rsidRPr="001920E6">
        <w:rPr>
          <w:rFonts w:ascii="Tahoma" w:hAnsi="Tahoma" w:cs="Tahoma"/>
          <w:sz w:val="18"/>
          <w:szCs w:val="18"/>
          <w:rtl/>
          <w:lang w:bidi="ar-SA"/>
        </w:rPr>
        <w:t>:</w:t>
      </w:r>
      <w:r w:rsidRPr="0055417B">
        <w:rPr>
          <w:rFonts w:ascii="Tahoma" w:hAnsi="Tahoma" w:cs="Tahoma"/>
          <w:sz w:val="18"/>
          <w:szCs w:val="18"/>
          <w:rtl/>
          <w:lang w:bidi="ar-SA"/>
        </w:rPr>
        <w:t xml:space="preserve"> في المتابعة التي أجراها ديوان مراقب الدولة في ما يتعلّق بإدارة القوى العاملة في بلديّة بيت </w:t>
      </w:r>
      <w:r w:rsidRPr="0055417B">
        <w:rPr>
          <w:rFonts w:ascii="Tahoma" w:hAnsi="Tahoma" w:cs="Tahoma"/>
          <w:sz w:val="18"/>
          <w:szCs w:val="18"/>
          <w:rtl/>
          <w:lang w:bidi="ar-SA"/>
        </w:rPr>
        <w:t>شمش</w:t>
      </w:r>
      <w:r w:rsidRPr="0055417B">
        <w:rPr>
          <w:rFonts w:ascii="Tahoma" w:hAnsi="Tahoma" w:cs="Tahoma"/>
          <w:sz w:val="18"/>
          <w:szCs w:val="18"/>
          <w:rtl/>
          <w:lang w:bidi="ar-SA"/>
        </w:rPr>
        <w:t xml:space="preserve">، أثيرت نواقص، بعضها خطير، وبعضها حتّى في مجال النزاهة. </w:t>
      </w:r>
      <w:r w:rsidRPr="0055417B">
        <w:rPr>
          <w:rFonts w:ascii="Tahoma" w:hAnsi="Tahoma" w:cs="Tahoma"/>
          <w:sz w:val="18"/>
          <w:szCs w:val="18"/>
          <w:rtl/>
          <w:lang w:bidi="ar-SA"/>
        </w:rPr>
        <w:t>النواقص</w:t>
      </w:r>
      <w:r w:rsidRPr="0055417B">
        <w:rPr>
          <w:rFonts w:ascii="Tahoma" w:hAnsi="Tahoma" w:cs="Tahoma"/>
          <w:sz w:val="18"/>
          <w:szCs w:val="18"/>
          <w:rtl/>
          <w:lang w:bidi="ar-SA"/>
        </w:rPr>
        <w:t xml:space="preserve"> خطيرة بشكل خاصّ نظرًا لأنّ جزءًا كبيرًا منها قد تبيّن بالفعل في الرقابة السابقة التي أجريت في البلديّة. ولكن، وعلى الرغم من مرور ستّ سنوات على الرقابة السابقة، إلّا إنّ البلديّة تجاهلت النواقص التي تبيّنت فيها ولم تحرص على إصلاحها. </w:t>
      </w:r>
      <w:r w:rsidRPr="0055417B">
        <w:rPr>
          <w:rFonts w:ascii="Tahoma" w:hAnsi="Tahoma" w:cs="Tahoma"/>
          <w:sz w:val="18"/>
          <w:szCs w:val="18"/>
          <w:rtl/>
          <w:lang w:bidi="ar-SA"/>
        </w:rPr>
        <w:t>كما</w:t>
      </w:r>
      <w:r w:rsidRPr="0055417B">
        <w:rPr>
          <w:rFonts w:ascii="Tahoma" w:hAnsi="Tahoma" w:cs="Tahoma"/>
          <w:sz w:val="18"/>
          <w:szCs w:val="18"/>
          <w:rtl/>
          <w:lang w:bidi="ar-SA"/>
        </w:rPr>
        <w:t xml:space="preserve"> تبيّنت أيضًا ظاهرة مقلقة وخطيرة: أبلغت البلديّة عن إصلاح النواقص، ولكن خلال المتابعة التي أجريت، تبيّن أنّ معظم النواقص لم يتمّ إصلاحها</w:t>
      </w:r>
      <w:r w:rsidRPr="0055417B">
        <w:rPr>
          <w:rFonts w:ascii="Tahoma" w:hAnsi="Tahoma" w:cs="Tahoma"/>
          <w:sz w:val="18"/>
          <w:szCs w:val="18"/>
          <w:lang w:bidi="ar-SA"/>
        </w:rPr>
        <w:t>.</w:t>
      </w:r>
    </w:p>
    <w:p w:rsidR="006F763B" w:rsidRPr="00FE3F4B" w:rsidP="0055417B">
      <w:pPr>
        <w:spacing w:after="180" w:line="380" w:lineRule="exact"/>
        <w:ind w:right="2268"/>
        <w:jc w:val="both"/>
        <w:rPr>
          <w:rFonts w:ascii="Tahoma" w:hAnsi="Tahoma" w:cs="Tahoma"/>
          <w:sz w:val="18"/>
          <w:szCs w:val="18"/>
          <w:lang w:bidi="ar-SA"/>
        </w:rPr>
      </w:pPr>
      <w:r w:rsidRPr="001920E6">
        <w:rPr>
          <w:rFonts w:ascii="Tahoma" w:hAnsi="Tahoma" w:cs="Tahoma"/>
          <w:b/>
          <w:bCs/>
          <w:color w:val="212121"/>
          <w:sz w:val="18"/>
          <w:szCs w:val="18"/>
          <w:rtl/>
          <w:lang w:bidi="ar-SA"/>
        </w:rPr>
        <w:t>بلديّة صفد:</w:t>
      </w:r>
      <w:r w:rsidRPr="005B6694">
        <w:rPr>
          <w:rFonts w:ascii="Tahoma" w:hAnsi="Tahoma" w:cs="Tahoma"/>
          <w:color w:val="212121"/>
          <w:sz w:val="18"/>
          <w:szCs w:val="18"/>
          <w:rtl/>
          <w:lang w:bidi="ar-SA"/>
        </w:rPr>
        <w:t xml:space="preserve"> </w:t>
      </w:r>
      <w:r w:rsidRPr="0055417B">
        <w:rPr>
          <w:rFonts w:ascii="Tahoma" w:hAnsi="Tahoma" w:cs="Tahoma"/>
          <w:sz w:val="18"/>
          <w:szCs w:val="18"/>
          <w:rtl/>
          <w:lang w:bidi="ar-SA"/>
        </w:rPr>
        <w:t xml:space="preserve">تشير نتائج الفحص إلى أخطاء وإخفاقات في بلديّة صفد، خاصّة في ما يتعلّق بالتعامل غزو أصحاب الأعمال المناطق العامّة الواقعة ضمن منطقة نفوذ البلديّة، إلى حدّ التجاهل عن عمد للانتهاكات الخطيرة في هذه المسألة. تشير النتائج </w:t>
      </w:r>
      <w:r w:rsidRPr="0055417B">
        <w:rPr>
          <w:rFonts w:ascii="Tahoma" w:hAnsi="Tahoma" w:cs="Tahoma"/>
          <w:sz w:val="18"/>
          <w:szCs w:val="18"/>
          <w:rtl/>
          <w:lang w:bidi="ar-SA"/>
        </w:rPr>
        <w:t>إلى</w:t>
      </w:r>
      <w:r w:rsidRPr="0055417B">
        <w:rPr>
          <w:rFonts w:ascii="Tahoma" w:hAnsi="Tahoma" w:cs="Tahoma"/>
          <w:sz w:val="18"/>
          <w:szCs w:val="18"/>
          <w:rtl/>
          <w:lang w:bidi="ar-SA"/>
        </w:rPr>
        <w:t xml:space="preserve"> عجز البلديّة، استخفافها بالموارد العامّة وإلى إلحاق الأضرار بالمصلحة العامّة</w:t>
      </w:r>
      <w:r w:rsidRPr="0055417B">
        <w:rPr>
          <w:rFonts w:ascii="Tahoma" w:hAnsi="Tahoma" w:cs="Tahoma"/>
          <w:sz w:val="18"/>
          <w:szCs w:val="18"/>
          <w:lang w:bidi="ar-SA"/>
        </w:rPr>
        <w:t>.</w:t>
      </w:r>
      <w:r w:rsidRPr="00FE3F4B">
        <w:rPr>
          <w:rFonts w:ascii="Tahoma" w:hAnsi="Tahoma" w:cs="Tahoma"/>
          <w:sz w:val="18"/>
          <w:szCs w:val="18"/>
          <w:rtl/>
        </w:rPr>
        <w:t xml:space="preserve"> </w:t>
      </w:r>
    </w:p>
    <w:p w:rsidR="006F763B" w:rsidRPr="0055417B" w:rsidP="0055417B">
      <w:pPr>
        <w:spacing w:after="180" w:line="380" w:lineRule="exact"/>
        <w:ind w:right="2268"/>
        <w:jc w:val="both"/>
        <w:rPr>
          <w:rFonts w:ascii="Tahoma" w:hAnsi="Tahoma" w:cs="Tahoma"/>
          <w:sz w:val="18"/>
          <w:szCs w:val="18"/>
          <w:rtl/>
        </w:rPr>
      </w:pPr>
      <w:r w:rsidRPr="0055417B">
        <w:rPr>
          <w:rFonts w:ascii="Tahoma" w:hAnsi="Tahoma" w:cs="Tahoma"/>
          <w:sz w:val="18"/>
          <w:szCs w:val="18"/>
          <w:rtl/>
          <w:lang w:bidi="ar-SA"/>
        </w:rPr>
        <w:t>مجلس الرينة المحلّيّ: تشير نتائج الرقابة الخطيرة التي أُجريت في المجلس المحلّيّ إلى انتهاك متواصل للمبادئ الأساسيّة لسيادة القانون. من بين ما كشفت عنه الرقابة، تبيّن أنّ المسؤولين في المجلس لم يؤدّوا واجباتهم بشكل لائق؛ أنّ رئيس المجلس وكبار الموظّفين تصرّفوا مع وجود شكوك حول تضارب المصالح، من دون الإعلان عن ذلك ومن دون العمل على إلغاء هذه المخاوف؛ وأنّ المجلس تصرّف بطريقة غير سليمة وغير مسؤولة من الناحية الماليّة.</w:t>
      </w:r>
    </w:p>
    <w:p w:rsidR="006F763B" w:rsidRPr="0055417B" w:rsidP="0055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380" w:lineRule="exact"/>
        <w:ind w:right="2268"/>
        <w:jc w:val="both"/>
        <w:rPr>
          <w:rFonts w:ascii="Tahoma" w:hAnsi="Tahoma" w:cs="Tahoma"/>
          <w:sz w:val="18"/>
          <w:szCs w:val="18"/>
          <w:lang w:bidi="ar-SA"/>
        </w:rPr>
      </w:pPr>
      <w:r w:rsidRPr="001920E6">
        <w:rPr>
          <w:rFonts w:ascii="Tahoma" w:hAnsi="Tahoma" w:cs="Tahoma"/>
          <w:b/>
          <w:bCs/>
          <w:color w:val="212121"/>
          <w:sz w:val="18"/>
          <w:szCs w:val="18"/>
          <w:rtl/>
          <w:lang w:bidi="ar-SA"/>
        </w:rPr>
        <w:t xml:space="preserve">المجلس المحلّيّ </w:t>
      </w:r>
      <w:r w:rsidRPr="001920E6">
        <w:rPr>
          <w:rFonts w:ascii="Tahoma" w:hAnsi="Tahoma" w:cs="Tahoma"/>
          <w:b/>
          <w:bCs/>
          <w:color w:val="212121"/>
          <w:sz w:val="18"/>
          <w:szCs w:val="18"/>
          <w:rtl/>
          <w:lang w:bidi="ar-SA"/>
        </w:rPr>
        <w:t>بئير</w:t>
      </w:r>
      <w:r w:rsidRPr="001920E6">
        <w:rPr>
          <w:rFonts w:ascii="Tahoma" w:hAnsi="Tahoma" w:cs="Tahoma"/>
          <w:b/>
          <w:bCs/>
          <w:color w:val="212121"/>
          <w:sz w:val="18"/>
          <w:szCs w:val="18"/>
          <w:rtl/>
          <w:lang w:bidi="ar-SA"/>
        </w:rPr>
        <w:t xml:space="preserve"> </w:t>
      </w:r>
      <w:r w:rsidRPr="001920E6">
        <w:rPr>
          <w:rFonts w:ascii="Tahoma" w:hAnsi="Tahoma" w:cs="Tahoma"/>
          <w:b/>
          <w:bCs/>
          <w:color w:val="212121"/>
          <w:sz w:val="18"/>
          <w:szCs w:val="18"/>
          <w:rtl/>
          <w:lang w:bidi="ar-SA"/>
        </w:rPr>
        <w:t>يعكوڤ</w:t>
      </w:r>
      <w:r w:rsidRPr="001920E6">
        <w:rPr>
          <w:rFonts w:ascii="Tahoma" w:hAnsi="Tahoma" w:cs="Tahoma"/>
          <w:b/>
          <w:bCs/>
          <w:sz w:val="18"/>
          <w:szCs w:val="18"/>
          <w:rtl/>
          <w:lang w:bidi="ar-SA"/>
        </w:rPr>
        <w:t>:</w:t>
      </w:r>
      <w:r w:rsidRPr="001920E6">
        <w:rPr>
          <w:rFonts w:ascii="Tahoma" w:hAnsi="Tahoma" w:cs="Tahoma"/>
          <w:sz w:val="18"/>
          <w:szCs w:val="18"/>
          <w:rtl/>
          <w:lang w:bidi="ar-SA"/>
        </w:rPr>
        <w:t xml:space="preserve"> خلال الفترة ذات الصلة بهذا التقرير، كان عمل المجلس منقوصًا، وسادت فيه ثقافة الخلل الإداريّة، لدرجة وجود مخاوف من انتهاك النزاهة. </w:t>
      </w:r>
      <w:r w:rsidRPr="001920E6">
        <w:rPr>
          <w:rFonts w:ascii="Tahoma" w:hAnsi="Tahoma" w:cs="Tahoma"/>
          <w:sz w:val="18"/>
          <w:szCs w:val="18"/>
          <w:rtl/>
          <w:lang w:bidi="ar-SA"/>
        </w:rPr>
        <w:t>في</w:t>
      </w:r>
      <w:r w:rsidRPr="001920E6">
        <w:rPr>
          <w:rFonts w:ascii="Tahoma" w:hAnsi="Tahoma" w:cs="Tahoma"/>
          <w:sz w:val="18"/>
          <w:szCs w:val="18"/>
          <w:rtl/>
          <w:lang w:bidi="ar-SA"/>
        </w:rPr>
        <w:t xml:space="preserve"> بعض المواضيع، تصرّف أعضاء المجلس ورئيسه بصورة غير مشروعة، وهذا</w:t>
      </w:r>
      <w:r w:rsidRPr="00FE3F4B">
        <w:rPr>
          <w:rFonts w:ascii="Tahoma" w:hAnsi="Tahoma" w:cs="Tahoma"/>
          <w:color w:val="212121"/>
          <w:sz w:val="18"/>
          <w:szCs w:val="18"/>
          <w:shd w:val="clear" w:color="auto" w:fill="FFFFFF"/>
          <w:rtl/>
          <w:lang w:bidi="ar-SA"/>
        </w:rPr>
        <w:t xml:space="preserve"> </w:t>
      </w:r>
      <w:r w:rsidRPr="0055417B">
        <w:rPr>
          <w:rFonts w:ascii="Tahoma" w:hAnsi="Tahoma" w:cs="Tahoma"/>
          <w:sz w:val="18"/>
          <w:szCs w:val="18"/>
          <w:rtl/>
          <w:lang w:bidi="ar-SA"/>
        </w:rPr>
        <w:t>يتعلّق، أيضًا، بتوظيف الأقارب، توفير الدعم وتخصيص الأراضي بصورة غير مشروعة، ووجود أعضاء منتخبين في تضارب المصالح</w:t>
      </w:r>
      <w:r w:rsidRPr="0055417B">
        <w:rPr>
          <w:rFonts w:ascii="Tahoma" w:hAnsi="Tahoma" w:cs="Tahoma"/>
          <w:sz w:val="18"/>
          <w:szCs w:val="18"/>
          <w:lang w:bidi="ar-SA"/>
        </w:rPr>
        <w:t>.</w:t>
      </w:r>
    </w:p>
    <w:p w:rsidR="006F763B" w:rsidRPr="00FE3F4B" w:rsidP="0055417B">
      <w:pPr>
        <w:spacing w:after="180" w:line="380" w:lineRule="exact"/>
        <w:ind w:right="2268"/>
        <w:jc w:val="both"/>
        <w:rPr>
          <w:rFonts w:ascii="Tahoma" w:hAnsi="Tahoma" w:cs="Tahoma"/>
          <w:sz w:val="18"/>
          <w:szCs w:val="18"/>
          <w:rtl/>
        </w:rPr>
      </w:pPr>
      <w:r w:rsidRPr="001920E6">
        <w:rPr>
          <w:rFonts w:ascii="Tahoma" w:hAnsi="Tahoma" w:cs="Tahoma"/>
          <w:b/>
          <w:bCs/>
          <w:color w:val="212121"/>
          <w:sz w:val="18"/>
          <w:szCs w:val="18"/>
          <w:rtl/>
          <w:lang w:bidi="ar-SA"/>
        </w:rPr>
        <w:t xml:space="preserve">اللجنة المحلّيّة للتخطيط والبناء </w:t>
      </w:r>
      <w:r w:rsidRPr="001920E6">
        <w:rPr>
          <w:rFonts w:ascii="Tahoma" w:hAnsi="Tahoma" w:cs="Tahoma"/>
          <w:b/>
          <w:bCs/>
          <w:color w:val="212121"/>
          <w:sz w:val="18"/>
          <w:szCs w:val="18"/>
          <w:rtl/>
          <w:lang w:bidi="ar-SA"/>
        </w:rPr>
        <w:t>كرايوت</w:t>
      </w:r>
      <w:r w:rsidRPr="001920E6">
        <w:rPr>
          <w:rFonts w:ascii="Tahoma" w:hAnsi="Tahoma" w:cs="Tahoma"/>
          <w:b/>
          <w:bCs/>
          <w:color w:val="212121"/>
          <w:sz w:val="18"/>
          <w:szCs w:val="18"/>
          <w:rtl/>
          <w:lang w:bidi="ar-SA"/>
        </w:rPr>
        <w:t>:</w:t>
      </w:r>
      <w:r w:rsidRPr="00054FD7">
        <w:rPr>
          <w:rFonts w:ascii="Tahoma" w:hAnsi="Tahoma" w:cs="Tahoma"/>
          <w:color w:val="212121"/>
          <w:sz w:val="18"/>
          <w:szCs w:val="18"/>
          <w:rtl/>
          <w:lang w:bidi="ar-SA"/>
        </w:rPr>
        <w:t xml:space="preserve"> </w:t>
      </w:r>
      <w:r w:rsidRPr="0055417B">
        <w:rPr>
          <w:rFonts w:ascii="Tahoma" w:hAnsi="Tahoma" w:cs="Tahoma"/>
          <w:sz w:val="18"/>
          <w:szCs w:val="18"/>
          <w:rtl/>
          <w:lang w:bidi="ar-SA"/>
        </w:rPr>
        <w:t>تشير نتائج الرقابة إلى إخفاقات خطيرة في طريقة تعامل اللجنة مع موضوع ترخيص البناء وتنفيذ قوانين التخطيط والبناء في منطقة التخطيط الواقعة في نطاق مسؤوليّتها. انعكست الإخفاقات في منح تراخيص بناء بشكل مخالف للقانون، امتناع اللجنة عن اتّخاذ خطوات إنفاذ القانون ضدّ مرتكبي مخالفات البناء في منطقة التخطيط الواقعة ضمن مسؤوليّتها، وفي محاولتها إضفاء الشرعيّة على مخالفات البناء بشكل غير قانونيّ.</w:t>
      </w:r>
    </w:p>
    <w:p w:rsidR="006F763B" w:rsidRPr="00FE3F4B" w:rsidP="0055417B">
      <w:pPr>
        <w:spacing w:after="180" w:line="380" w:lineRule="exact"/>
        <w:ind w:right="2268"/>
        <w:jc w:val="both"/>
        <w:rPr>
          <w:rFonts w:ascii="Tahoma" w:hAnsi="Tahoma" w:cs="Tahoma"/>
          <w:sz w:val="18"/>
          <w:szCs w:val="18"/>
          <w:rtl/>
        </w:rPr>
      </w:pPr>
      <w:r w:rsidRPr="0055417B">
        <w:rPr>
          <w:rFonts w:ascii="Tahoma" w:hAnsi="Tahoma" w:cs="Tahoma"/>
          <w:sz w:val="18"/>
          <w:szCs w:val="18"/>
          <w:rtl/>
          <w:lang w:bidi="ar-SA"/>
        </w:rPr>
        <w:t xml:space="preserve">يُلفت مراقب الدولة انتباه المستشار القضائيّ للحكومة إلى النتائج الواردة في هذا التقرير، والتي تثير المخاوف </w:t>
      </w:r>
      <w:r w:rsidRPr="0055417B">
        <w:rPr>
          <w:rFonts w:ascii="Tahoma" w:hAnsi="Tahoma" w:cs="Tahoma"/>
          <w:sz w:val="18"/>
          <w:szCs w:val="18"/>
          <w:rtl/>
          <w:lang w:bidi="ar-SA"/>
        </w:rPr>
        <w:t>من</w:t>
      </w:r>
      <w:r w:rsidRPr="0055417B">
        <w:rPr>
          <w:rFonts w:ascii="Tahoma" w:hAnsi="Tahoma" w:cs="Tahoma"/>
          <w:sz w:val="18"/>
          <w:szCs w:val="18"/>
          <w:rtl/>
          <w:lang w:bidi="ar-SA"/>
        </w:rPr>
        <w:t xml:space="preserve"> المسّ بالنزاهة</w:t>
      </w:r>
      <w:r w:rsidRPr="0055417B">
        <w:rPr>
          <w:rFonts w:ascii="Tahoma" w:hAnsi="Tahoma" w:cs="Tahoma"/>
          <w:sz w:val="18"/>
          <w:szCs w:val="18"/>
          <w:lang w:bidi="ar-SA"/>
        </w:rPr>
        <w:t>.</w:t>
      </w:r>
    </w:p>
    <w:p w:rsidR="006F763B" w:rsidRPr="00FE3F4B" w:rsidP="0055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380" w:lineRule="exact"/>
        <w:ind w:right="2268"/>
        <w:jc w:val="both"/>
        <w:rPr>
          <w:rFonts w:ascii="Tahoma" w:hAnsi="Tahoma" w:cs="Tahoma"/>
          <w:b/>
          <w:bCs/>
          <w:sz w:val="18"/>
          <w:szCs w:val="18"/>
          <w:rtl/>
          <w:lang w:bidi="ar-SA"/>
        </w:rPr>
      </w:pPr>
      <w:r w:rsidRPr="00FE3F4B">
        <w:rPr>
          <w:rFonts w:ascii="Tahoma" w:hAnsi="Tahoma" w:cs="Tahoma"/>
          <w:b/>
          <w:bCs/>
          <w:sz w:val="18"/>
          <w:szCs w:val="18"/>
          <w:rtl/>
          <w:lang w:bidi="ar-SA"/>
        </w:rPr>
        <w:t>من واجب الهيئات الخاضعة للرقابة أن تعمل بسرعة وبنجاعة لإصلاح النواقص المذكورة في هذا التقرير، بهدف النهوض بالخدمة العامّة في إسرائيل، تحسين جودة حياة سكّانها وجودة البيئة</w:t>
      </w:r>
      <w:r w:rsidRPr="00FE3F4B">
        <w:rPr>
          <w:rFonts w:ascii="Tahoma" w:hAnsi="Tahoma" w:cs="Tahoma"/>
          <w:b/>
          <w:bCs/>
          <w:sz w:val="18"/>
          <w:szCs w:val="18"/>
          <w:lang w:bidi="ar-SA"/>
        </w:rPr>
        <w:t>.</w:t>
      </w:r>
      <w:r w:rsidRPr="00FE3F4B">
        <w:rPr>
          <w:rFonts w:ascii="Tahoma" w:hAnsi="Tahoma" w:cs="Tahoma"/>
          <w:b/>
          <w:bCs/>
          <w:sz w:val="18"/>
          <w:szCs w:val="18"/>
          <w:rtl/>
          <w:lang w:bidi="ar-SA"/>
        </w:rPr>
        <w:t xml:space="preserve"> يؤكّد ديوان مراقب الدولة، بشكل خاصّ، على متابعة إصلاح النواقص الواردة في تقاريره، وسيستمرّ هذا التوجّه.</w:t>
      </w:r>
    </w:p>
    <w:p w:rsidR="00653DD4" w:rsidRPr="004766FF" w:rsidP="00E1199E">
      <w:pPr>
        <w:spacing w:after="180" w:line="380" w:lineRule="exact"/>
        <w:ind w:right="2268"/>
        <w:jc w:val="both"/>
        <w:rPr>
          <w:rFonts w:ascii="Tahoma" w:hAnsi="Tahoma" w:cs="Tahoma"/>
          <w:sz w:val="18"/>
          <w:szCs w:val="18"/>
          <w:rtl/>
          <w:lang w:bidi="ar-SA"/>
        </w:rPr>
      </w:pPr>
    </w:p>
    <w:p w:rsidR="00C126AB" w:rsidRPr="00170230" w:rsidP="00C126AB">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99823"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C126AB" w:rsidRPr="00D70CA7" w:rsidP="006A3A3C">
      <w:pPr>
        <w:widowControl w:val="0"/>
        <w:tabs>
          <w:tab w:val="center" w:pos="4394"/>
        </w:tabs>
        <w:spacing w:after="0" w:line="280" w:lineRule="exact"/>
        <w:rPr>
          <w:rFonts w:ascii="Tahoma" w:hAnsi="Tahoma" w:cs="Tahoma"/>
          <w:b/>
          <w:bCs/>
          <w:sz w:val="18"/>
          <w:szCs w:val="18"/>
          <w:rtl/>
          <w:lang w:bidi="ar-AE"/>
        </w:rPr>
      </w:pPr>
      <w:r w:rsidRPr="00D70CA7">
        <w:rPr>
          <w:rFonts w:ascii="Tahoma" w:hAnsi="Tahoma" w:cs="Tahoma"/>
          <w:b/>
          <w:bCs/>
          <w:sz w:val="18"/>
          <w:szCs w:val="18"/>
          <w:lang w:bidi="ar-SA"/>
        </w:rPr>
        <w:tab/>
      </w:r>
      <w:r w:rsidRPr="00D70CA7">
        <w:rPr>
          <w:rFonts w:ascii="Tahoma" w:hAnsi="Tahoma" w:cs="Tahoma"/>
          <w:b/>
          <w:bCs/>
          <w:sz w:val="18"/>
          <w:szCs w:val="18"/>
          <w:rtl/>
          <w:lang w:bidi="ar-SA"/>
        </w:rPr>
        <w:t xml:space="preserve">يوسف حاييم شفيرا, قاض </w:t>
      </w:r>
      <w:r w:rsidRPr="00D70CA7">
        <w:rPr>
          <w:rFonts w:ascii="Tahoma" w:hAnsi="Tahoma" w:cs="Tahoma"/>
          <w:b/>
          <w:bCs/>
          <w:sz w:val="18"/>
          <w:szCs w:val="18"/>
          <w:rtl/>
          <w:lang w:bidi="ar-AE"/>
        </w:rPr>
        <w:t>(متقاعد)</w:t>
      </w:r>
    </w:p>
    <w:p w:rsidR="00C126AB" w:rsidRPr="00D70CA7" w:rsidP="006A3A3C">
      <w:pPr>
        <w:widowControl w:val="0"/>
        <w:tabs>
          <w:tab w:val="center" w:pos="4394"/>
        </w:tabs>
        <w:spacing w:after="0" w:line="280" w:lineRule="exact"/>
        <w:rPr>
          <w:rFonts w:ascii="Tahoma" w:hAnsi="Tahoma" w:cs="Tahoma"/>
          <w:sz w:val="18"/>
          <w:szCs w:val="18"/>
          <w:lang w:bidi="ar-SA"/>
        </w:rPr>
      </w:pPr>
      <w:r w:rsidRPr="00D70CA7">
        <w:rPr>
          <w:rFonts w:ascii="Tahoma" w:hAnsi="Tahoma" w:cs="Tahoma"/>
          <w:sz w:val="18"/>
          <w:szCs w:val="18"/>
          <w:lang w:bidi="ar-SA"/>
        </w:rPr>
        <w:tab/>
      </w:r>
      <w:r w:rsidRPr="00D70CA7">
        <w:rPr>
          <w:rFonts w:ascii="Tahoma" w:hAnsi="Tahoma" w:cs="Tahoma"/>
          <w:sz w:val="18"/>
          <w:szCs w:val="18"/>
          <w:rtl/>
          <w:lang w:bidi="ar-SA"/>
        </w:rPr>
        <w:t>مراقب</w:t>
      </w:r>
      <w:r w:rsidRPr="00D70CA7">
        <w:rPr>
          <w:rFonts w:ascii="Tahoma" w:hAnsi="Tahoma" w:cs="Tahoma"/>
          <w:sz w:val="18"/>
          <w:szCs w:val="18"/>
          <w:rtl/>
          <w:lang w:bidi="ar-SA"/>
        </w:rPr>
        <w:t xml:space="preserve"> الدولة</w:t>
      </w:r>
    </w:p>
    <w:p w:rsidR="00C126AB" w:rsidRPr="00D70CA7" w:rsidP="006A3A3C">
      <w:pPr>
        <w:widowControl w:val="0"/>
        <w:tabs>
          <w:tab w:val="center" w:pos="4394"/>
        </w:tabs>
        <w:spacing w:after="0" w:line="280" w:lineRule="exact"/>
        <w:rPr>
          <w:rFonts w:ascii="Tahoma" w:hAnsi="Tahoma" w:cs="Tahoma"/>
          <w:sz w:val="18"/>
          <w:szCs w:val="18"/>
          <w:lang w:bidi="ar-SA"/>
        </w:rPr>
      </w:pPr>
      <w:r w:rsidRPr="00D70CA7">
        <w:rPr>
          <w:rFonts w:ascii="Tahoma" w:hAnsi="Tahoma" w:cs="Tahoma"/>
          <w:sz w:val="18"/>
          <w:szCs w:val="18"/>
          <w:lang w:bidi="ar-SA"/>
        </w:rPr>
        <w:tab/>
      </w:r>
      <w:r w:rsidRPr="00D70CA7">
        <w:rPr>
          <w:rFonts w:ascii="Tahoma" w:hAnsi="Tahoma" w:cs="Tahoma"/>
          <w:sz w:val="18"/>
          <w:szCs w:val="18"/>
          <w:rtl/>
          <w:lang w:bidi="ar-SA"/>
        </w:rPr>
        <w:t>ومندوب</w:t>
      </w:r>
      <w:r w:rsidRPr="00D70CA7">
        <w:rPr>
          <w:rFonts w:ascii="Tahoma" w:hAnsi="Tahoma" w:cs="Tahoma"/>
          <w:sz w:val="18"/>
          <w:szCs w:val="18"/>
          <w:rtl/>
          <w:lang w:bidi="ar-SA"/>
        </w:rPr>
        <w:t xml:space="preserve"> شكاوى الجمهور</w:t>
      </w:r>
    </w:p>
    <w:p w:rsidR="00C126AB" w:rsidRPr="00D70CA7" w:rsidP="00C126AB">
      <w:pPr>
        <w:widowControl w:val="0"/>
        <w:tabs>
          <w:tab w:val="center" w:pos="4746"/>
        </w:tabs>
        <w:spacing w:after="0" w:line="280" w:lineRule="exact"/>
        <w:rPr>
          <w:rFonts w:ascii="Tahoma" w:hAnsi="Tahoma" w:cs="Tahoma"/>
          <w:sz w:val="18"/>
          <w:szCs w:val="18"/>
          <w:rtl/>
        </w:rPr>
      </w:pPr>
    </w:p>
    <w:p w:rsidR="006F763B" w:rsidRPr="00477667" w:rsidP="006F763B">
      <w:pPr>
        <w:widowControl w:val="0"/>
        <w:tabs>
          <w:tab w:val="center" w:pos="5811"/>
        </w:tabs>
        <w:spacing w:line="240" w:lineRule="auto"/>
        <w:rPr>
          <w:rFonts w:ascii="Sakkal Majalla" w:eastAsia="Tahoma" w:hAnsi="Sakkal Majalla" w:cs="Sakkal Majalla"/>
          <w:b/>
          <w:bCs/>
          <w:sz w:val="28"/>
          <w:szCs w:val="28"/>
        </w:rPr>
      </w:pPr>
      <w:r w:rsidRPr="00477667">
        <w:rPr>
          <w:rFonts w:ascii="Sakkal Majalla" w:eastAsia="Tahoma" w:hAnsi="Sakkal Majalla" w:cs="Sakkal Majalla"/>
          <w:b/>
          <w:bCs/>
          <w:sz w:val="28"/>
          <w:szCs w:val="28"/>
          <w:rtl/>
          <w:lang w:bidi="ar-SA"/>
        </w:rPr>
        <w:t>أورشليم</w:t>
      </w:r>
      <w:r w:rsidRPr="00477667">
        <w:rPr>
          <w:rFonts w:ascii="Sakkal Majalla" w:eastAsia="Tahoma" w:hAnsi="Sakkal Majalla" w:cs="Sakkal Majalla"/>
          <w:b/>
          <w:bCs/>
          <w:sz w:val="28"/>
          <w:szCs w:val="28"/>
          <w:rtl/>
          <w:lang w:bidi="ar-SA"/>
        </w:rPr>
        <w:t xml:space="preserve"> القدس، تشرين الثاني 2017</w:t>
      </w:r>
      <w:bookmarkEnd w:id="0"/>
      <w:bookmarkEnd w:id="1"/>
      <w:bookmarkEnd w:id="2"/>
      <w:bookmarkEnd w:id="3"/>
      <w:bookmarkEnd w:id="4"/>
    </w:p>
    <w:sectPr w:rsidSect="009F5DE0">
      <w:headerReference w:type="even" r:id="rId6"/>
      <w:headerReference w:type="default" r:id="rId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D66" w:rsidRPr="000536D4" w:rsidP="0055417B">
    <w:pPr>
      <w:spacing w:before="240" w:after="180" w:line="240" w:lineRule="auto"/>
      <w:rPr>
        <w:b/>
        <w:bCs/>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D66" w:rsidRPr="00D70CA7" w:rsidP="00D70CA7">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422947">
      <w:rPr>
        <w:rFonts w:ascii="Tahoma" w:hAnsi="Tahoma" w:eastAsiaTheme="majorEastAsia" w:cs="Tahoma" w:hint="eastAsi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15"/>
  </w:num>
  <w:num w:numId="6">
    <w:abstractNumId w:val="3"/>
  </w:num>
  <w:num w:numId="7">
    <w:abstractNumId w:val="17"/>
  </w:num>
  <w:num w:numId="8">
    <w:abstractNumId w:val="18"/>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859"/>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178C8"/>
    <w:rsid w:val="00021662"/>
    <w:rsid w:val="000225D3"/>
    <w:rsid w:val="000249E2"/>
    <w:rsid w:val="00025440"/>
    <w:rsid w:val="00025650"/>
    <w:rsid w:val="0002681A"/>
    <w:rsid w:val="0002689B"/>
    <w:rsid w:val="00027245"/>
    <w:rsid w:val="0002729A"/>
    <w:rsid w:val="000313C3"/>
    <w:rsid w:val="000315F5"/>
    <w:rsid w:val="00031938"/>
    <w:rsid w:val="00032126"/>
    <w:rsid w:val="000324B9"/>
    <w:rsid w:val="0003299E"/>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3BD7"/>
    <w:rsid w:val="00054FD7"/>
    <w:rsid w:val="0005686C"/>
    <w:rsid w:val="00057227"/>
    <w:rsid w:val="00057394"/>
    <w:rsid w:val="0005759F"/>
    <w:rsid w:val="00057941"/>
    <w:rsid w:val="00057DBB"/>
    <w:rsid w:val="00060A1A"/>
    <w:rsid w:val="00061AC6"/>
    <w:rsid w:val="00061BAA"/>
    <w:rsid w:val="00061F85"/>
    <w:rsid w:val="000627BB"/>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432"/>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08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0A8"/>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8A3"/>
    <w:rsid w:val="0018090E"/>
    <w:rsid w:val="00180C76"/>
    <w:rsid w:val="001816A1"/>
    <w:rsid w:val="00181B5A"/>
    <w:rsid w:val="001856B7"/>
    <w:rsid w:val="00185F34"/>
    <w:rsid w:val="0018650A"/>
    <w:rsid w:val="001866EE"/>
    <w:rsid w:val="00186FA6"/>
    <w:rsid w:val="0018762D"/>
    <w:rsid w:val="001877CA"/>
    <w:rsid w:val="00190597"/>
    <w:rsid w:val="0019127D"/>
    <w:rsid w:val="001920E6"/>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1BC4"/>
    <w:rsid w:val="001D200A"/>
    <w:rsid w:val="001D220E"/>
    <w:rsid w:val="001D3B88"/>
    <w:rsid w:val="001D409D"/>
    <w:rsid w:val="001D4460"/>
    <w:rsid w:val="001D458D"/>
    <w:rsid w:val="001D519C"/>
    <w:rsid w:val="001D5906"/>
    <w:rsid w:val="001D7F39"/>
    <w:rsid w:val="001E070A"/>
    <w:rsid w:val="001E21EA"/>
    <w:rsid w:val="001E25A0"/>
    <w:rsid w:val="001E2CC9"/>
    <w:rsid w:val="001E3D2B"/>
    <w:rsid w:val="001E5A0D"/>
    <w:rsid w:val="001E5BF1"/>
    <w:rsid w:val="001E5C22"/>
    <w:rsid w:val="001E6040"/>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2156"/>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5736"/>
    <w:rsid w:val="002861DE"/>
    <w:rsid w:val="00286F9F"/>
    <w:rsid w:val="00287413"/>
    <w:rsid w:val="0028785B"/>
    <w:rsid w:val="002908EC"/>
    <w:rsid w:val="002917D1"/>
    <w:rsid w:val="00293C1D"/>
    <w:rsid w:val="00293DD8"/>
    <w:rsid w:val="00294765"/>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0BE5"/>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4818"/>
    <w:rsid w:val="002F5220"/>
    <w:rsid w:val="003006EA"/>
    <w:rsid w:val="00300E9F"/>
    <w:rsid w:val="00301280"/>
    <w:rsid w:val="003027AA"/>
    <w:rsid w:val="00302CDA"/>
    <w:rsid w:val="003040A9"/>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27A"/>
    <w:rsid w:val="00336A22"/>
    <w:rsid w:val="00336A9C"/>
    <w:rsid w:val="00336BE3"/>
    <w:rsid w:val="0033739A"/>
    <w:rsid w:val="0034138E"/>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4550"/>
    <w:rsid w:val="0037507E"/>
    <w:rsid w:val="00375407"/>
    <w:rsid w:val="003757ED"/>
    <w:rsid w:val="00375D53"/>
    <w:rsid w:val="00377C93"/>
    <w:rsid w:val="0038008D"/>
    <w:rsid w:val="003807F4"/>
    <w:rsid w:val="00380913"/>
    <w:rsid w:val="00381451"/>
    <w:rsid w:val="00381B6E"/>
    <w:rsid w:val="00381C43"/>
    <w:rsid w:val="00381C86"/>
    <w:rsid w:val="00381F88"/>
    <w:rsid w:val="0038206D"/>
    <w:rsid w:val="00382614"/>
    <w:rsid w:val="00382CE6"/>
    <w:rsid w:val="00383BAA"/>
    <w:rsid w:val="00384065"/>
    <w:rsid w:val="00384B2A"/>
    <w:rsid w:val="003850F7"/>
    <w:rsid w:val="0038515B"/>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4C"/>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6FF8"/>
    <w:rsid w:val="003D7986"/>
    <w:rsid w:val="003E04AC"/>
    <w:rsid w:val="003E06C7"/>
    <w:rsid w:val="003E0C5E"/>
    <w:rsid w:val="003E1352"/>
    <w:rsid w:val="003E1383"/>
    <w:rsid w:val="003E323C"/>
    <w:rsid w:val="003E5430"/>
    <w:rsid w:val="003E6078"/>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4B9"/>
    <w:rsid w:val="00413AE2"/>
    <w:rsid w:val="004145F3"/>
    <w:rsid w:val="00417BE8"/>
    <w:rsid w:val="00417E58"/>
    <w:rsid w:val="0042074F"/>
    <w:rsid w:val="00420EE4"/>
    <w:rsid w:val="0042187F"/>
    <w:rsid w:val="00421913"/>
    <w:rsid w:val="00422464"/>
    <w:rsid w:val="0042253C"/>
    <w:rsid w:val="00422947"/>
    <w:rsid w:val="00422CF1"/>
    <w:rsid w:val="0042326E"/>
    <w:rsid w:val="00423366"/>
    <w:rsid w:val="004238F9"/>
    <w:rsid w:val="00423977"/>
    <w:rsid w:val="00423AB4"/>
    <w:rsid w:val="004248CA"/>
    <w:rsid w:val="00424B82"/>
    <w:rsid w:val="00424D84"/>
    <w:rsid w:val="0042536D"/>
    <w:rsid w:val="00425447"/>
    <w:rsid w:val="004255E3"/>
    <w:rsid w:val="00425D49"/>
    <w:rsid w:val="00426A12"/>
    <w:rsid w:val="00427222"/>
    <w:rsid w:val="004272EF"/>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6FF"/>
    <w:rsid w:val="004768DA"/>
    <w:rsid w:val="00477667"/>
    <w:rsid w:val="004800D1"/>
    <w:rsid w:val="0048083D"/>
    <w:rsid w:val="00480E15"/>
    <w:rsid w:val="00480F04"/>
    <w:rsid w:val="004813E6"/>
    <w:rsid w:val="0048191F"/>
    <w:rsid w:val="00484C76"/>
    <w:rsid w:val="004859FE"/>
    <w:rsid w:val="004862E9"/>
    <w:rsid w:val="0048660B"/>
    <w:rsid w:val="00487C38"/>
    <w:rsid w:val="00487D38"/>
    <w:rsid w:val="00487D6F"/>
    <w:rsid w:val="004905B4"/>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A7BD6"/>
    <w:rsid w:val="004B02B5"/>
    <w:rsid w:val="004B04F2"/>
    <w:rsid w:val="004B1AC6"/>
    <w:rsid w:val="004B2AE7"/>
    <w:rsid w:val="004B2F00"/>
    <w:rsid w:val="004B4F74"/>
    <w:rsid w:val="004B5BE6"/>
    <w:rsid w:val="004B6CE7"/>
    <w:rsid w:val="004B781B"/>
    <w:rsid w:val="004B7EE2"/>
    <w:rsid w:val="004C0065"/>
    <w:rsid w:val="004C1982"/>
    <w:rsid w:val="004C24BD"/>
    <w:rsid w:val="004C2BED"/>
    <w:rsid w:val="004C41A4"/>
    <w:rsid w:val="004C5249"/>
    <w:rsid w:val="004C646D"/>
    <w:rsid w:val="004C777F"/>
    <w:rsid w:val="004D04A5"/>
    <w:rsid w:val="004D2DF0"/>
    <w:rsid w:val="004D2DF8"/>
    <w:rsid w:val="004D4132"/>
    <w:rsid w:val="004D496C"/>
    <w:rsid w:val="004D54CD"/>
    <w:rsid w:val="004D650D"/>
    <w:rsid w:val="004D67A8"/>
    <w:rsid w:val="004D753D"/>
    <w:rsid w:val="004D78FF"/>
    <w:rsid w:val="004D7DDE"/>
    <w:rsid w:val="004E018A"/>
    <w:rsid w:val="004E0FD4"/>
    <w:rsid w:val="004E106A"/>
    <w:rsid w:val="004E2013"/>
    <w:rsid w:val="004E382E"/>
    <w:rsid w:val="004E3B8C"/>
    <w:rsid w:val="004E3EFC"/>
    <w:rsid w:val="004E44CC"/>
    <w:rsid w:val="004E4AC4"/>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08D"/>
    <w:rsid w:val="00512355"/>
    <w:rsid w:val="005124C7"/>
    <w:rsid w:val="00512C90"/>
    <w:rsid w:val="00512CF1"/>
    <w:rsid w:val="00513FBC"/>
    <w:rsid w:val="00514E43"/>
    <w:rsid w:val="00515123"/>
    <w:rsid w:val="0051556D"/>
    <w:rsid w:val="0052041C"/>
    <w:rsid w:val="00521E20"/>
    <w:rsid w:val="00522AB2"/>
    <w:rsid w:val="00523A2E"/>
    <w:rsid w:val="00524050"/>
    <w:rsid w:val="0052427E"/>
    <w:rsid w:val="005256F3"/>
    <w:rsid w:val="0052621D"/>
    <w:rsid w:val="0052641D"/>
    <w:rsid w:val="00527462"/>
    <w:rsid w:val="00527873"/>
    <w:rsid w:val="00530040"/>
    <w:rsid w:val="005302AB"/>
    <w:rsid w:val="00530A7F"/>
    <w:rsid w:val="00531652"/>
    <w:rsid w:val="00532AAB"/>
    <w:rsid w:val="00535208"/>
    <w:rsid w:val="00536356"/>
    <w:rsid w:val="005377A6"/>
    <w:rsid w:val="00540FE0"/>
    <w:rsid w:val="005418CC"/>
    <w:rsid w:val="0054263B"/>
    <w:rsid w:val="0054264F"/>
    <w:rsid w:val="00542ACA"/>
    <w:rsid w:val="005431D0"/>
    <w:rsid w:val="005437E8"/>
    <w:rsid w:val="005438E7"/>
    <w:rsid w:val="00543BD2"/>
    <w:rsid w:val="00543F87"/>
    <w:rsid w:val="00544C20"/>
    <w:rsid w:val="00544E40"/>
    <w:rsid w:val="00545D3C"/>
    <w:rsid w:val="00546EF7"/>
    <w:rsid w:val="00551A41"/>
    <w:rsid w:val="00552038"/>
    <w:rsid w:val="005529D8"/>
    <w:rsid w:val="00553692"/>
    <w:rsid w:val="0055417B"/>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3A1"/>
    <w:rsid w:val="005B07DE"/>
    <w:rsid w:val="005B0DFE"/>
    <w:rsid w:val="005B12E9"/>
    <w:rsid w:val="005B1713"/>
    <w:rsid w:val="005B2281"/>
    <w:rsid w:val="005B2537"/>
    <w:rsid w:val="005B3350"/>
    <w:rsid w:val="005B426A"/>
    <w:rsid w:val="005B463B"/>
    <w:rsid w:val="005B515A"/>
    <w:rsid w:val="005B5C18"/>
    <w:rsid w:val="005B5C8A"/>
    <w:rsid w:val="005B622B"/>
    <w:rsid w:val="005B6694"/>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400C"/>
    <w:rsid w:val="00614331"/>
    <w:rsid w:val="006152BC"/>
    <w:rsid w:val="00615AE7"/>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854"/>
    <w:rsid w:val="00646CF4"/>
    <w:rsid w:val="006474EC"/>
    <w:rsid w:val="00650187"/>
    <w:rsid w:val="0065147A"/>
    <w:rsid w:val="00651AFD"/>
    <w:rsid w:val="00652312"/>
    <w:rsid w:val="00652A0E"/>
    <w:rsid w:val="00652ADF"/>
    <w:rsid w:val="00653A1C"/>
    <w:rsid w:val="00653DD4"/>
    <w:rsid w:val="00655A3C"/>
    <w:rsid w:val="00655C9A"/>
    <w:rsid w:val="006562BE"/>
    <w:rsid w:val="00656936"/>
    <w:rsid w:val="00656EF1"/>
    <w:rsid w:val="006571FD"/>
    <w:rsid w:val="006600F0"/>
    <w:rsid w:val="00660683"/>
    <w:rsid w:val="006620DC"/>
    <w:rsid w:val="006638D7"/>
    <w:rsid w:val="00663E81"/>
    <w:rsid w:val="0066553D"/>
    <w:rsid w:val="006655A1"/>
    <w:rsid w:val="00665D04"/>
    <w:rsid w:val="00665F32"/>
    <w:rsid w:val="00666CF6"/>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382A"/>
    <w:rsid w:val="006A3A3C"/>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3D59"/>
    <w:rsid w:val="006F4319"/>
    <w:rsid w:val="006F5088"/>
    <w:rsid w:val="006F52D7"/>
    <w:rsid w:val="006F580D"/>
    <w:rsid w:val="006F6AA7"/>
    <w:rsid w:val="006F738C"/>
    <w:rsid w:val="006F75B9"/>
    <w:rsid w:val="006F763B"/>
    <w:rsid w:val="006F7845"/>
    <w:rsid w:val="0070047D"/>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1D1"/>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2EFD"/>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940"/>
    <w:rsid w:val="00764C43"/>
    <w:rsid w:val="00766F23"/>
    <w:rsid w:val="00767C08"/>
    <w:rsid w:val="00770607"/>
    <w:rsid w:val="00770C49"/>
    <w:rsid w:val="00770FE5"/>
    <w:rsid w:val="00772C78"/>
    <w:rsid w:val="00772DF5"/>
    <w:rsid w:val="00774831"/>
    <w:rsid w:val="007763DB"/>
    <w:rsid w:val="00777478"/>
    <w:rsid w:val="007774F6"/>
    <w:rsid w:val="00777AED"/>
    <w:rsid w:val="00781580"/>
    <w:rsid w:val="00781B8F"/>
    <w:rsid w:val="007825F8"/>
    <w:rsid w:val="00783C28"/>
    <w:rsid w:val="0078411D"/>
    <w:rsid w:val="007843FB"/>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4EF2"/>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504"/>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300"/>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89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00E9"/>
    <w:rsid w:val="00950EA7"/>
    <w:rsid w:val="009511E5"/>
    <w:rsid w:val="0095149D"/>
    <w:rsid w:val="009521C1"/>
    <w:rsid w:val="00952794"/>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325B"/>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6E46"/>
    <w:rsid w:val="00997F29"/>
    <w:rsid w:val="009A01B1"/>
    <w:rsid w:val="009A29D8"/>
    <w:rsid w:val="009A29E9"/>
    <w:rsid w:val="009A2D45"/>
    <w:rsid w:val="009A56C0"/>
    <w:rsid w:val="009A6C25"/>
    <w:rsid w:val="009A6D2A"/>
    <w:rsid w:val="009A7FF9"/>
    <w:rsid w:val="009B015F"/>
    <w:rsid w:val="009B023B"/>
    <w:rsid w:val="009B0883"/>
    <w:rsid w:val="009B0AD1"/>
    <w:rsid w:val="009B0AF0"/>
    <w:rsid w:val="009B0CDF"/>
    <w:rsid w:val="009B2515"/>
    <w:rsid w:val="009B2CE1"/>
    <w:rsid w:val="009B3AFA"/>
    <w:rsid w:val="009B3B5C"/>
    <w:rsid w:val="009B6CD5"/>
    <w:rsid w:val="009B7053"/>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5DE0"/>
    <w:rsid w:val="009F6428"/>
    <w:rsid w:val="009F64DC"/>
    <w:rsid w:val="00A007C2"/>
    <w:rsid w:val="00A0092D"/>
    <w:rsid w:val="00A00AB9"/>
    <w:rsid w:val="00A00F8F"/>
    <w:rsid w:val="00A018DB"/>
    <w:rsid w:val="00A018F9"/>
    <w:rsid w:val="00A01C8C"/>
    <w:rsid w:val="00A02A8E"/>
    <w:rsid w:val="00A02BE8"/>
    <w:rsid w:val="00A0304E"/>
    <w:rsid w:val="00A0323A"/>
    <w:rsid w:val="00A042C8"/>
    <w:rsid w:val="00A05E5D"/>
    <w:rsid w:val="00A069A8"/>
    <w:rsid w:val="00A079A4"/>
    <w:rsid w:val="00A1046C"/>
    <w:rsid w:val="00A10996"/>
    <w:rsid w:val="00A123E9"/>
    <w:rsid w:val="00A12A8C"/>
    <w:rsid w:val="00A12D45"/>
    <w:rsid w:val="00A134DC"/>
    <w:rsid w:val="00A137EE"/>
    <w:rsid w:val="00A15114"/>
    <w:rsid w:val="00A15ACE"/>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03E9"/>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77C83"/>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862"/>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BD6"/>
    <w:rsid w:val="00AD4FCA"/>
    <w:rsid w:val="00AD5D8E"/>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2784"/>
    <w:rsid w:val="00BB4C95"/>
    <w:rsid w:val="00BB58FC"/>
    <w:rsid w:val="00BB6D1C"/>
    <w:rsid w:val="00BC0FC9"/>
    <w:rsid w:val="00BC4504"/>
    <w:rsid w:val="00BC54FE"/>
    <w:rsid w:val="00BC66C8"/>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1C0D"/>
    <w:rsid w:val="00C02754"/>
    <w:rsid w:val="00C03083"/>
    <w:rsid w:val="00C034B6"/>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397D"/>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1F8"/>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421"/>
    <w:rsid w:val="00D13727"/>
    <w:rsid w:val="00D1425A"/>
    <w:rsid w:val="00D15224"/>
    <w:rsid w:val="00D17D22"/>
    <w:rsid w:val="00D20A9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18EA"/>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576C"/>
    <w:rsid w:val="00D6685C"/>
    <w:rsid w:val="00D70430"/>
    <w:rsid w:val="00D704B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0D66"/>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4D21"/>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2BB"/>
    <w:rsid w:val="00E055FA"/>
    <w:rsid w:val="00E05B99"/>
    <w:rsid w:val="00E05BCE"/>
    <w:rsid w:val="00E0603A"/>
    <w:rsid w:val="00E0693F"/>
    <w:rsid w:val="00E077B7"/>
    <w:rsid w:val="00E10A13"/>
    <w:rsid w:val="00E1199E"/>
    <w:rsid w:val="00E11DD7"/>
    <w:rsid w:val="00E11F05"/>
    <w:rsid w:val="00E12809"/>
    <w:rsid w:val="00E12A1D"/>
    <w:rsid w:val="00E12EE0"/>
    <w:rsid w:val="00E12F4E"/>
    <w:rsid w:val="00E12FFB"/>
    <w:rsid w:val="00E13798"/>
    <w:rsid w:val="00E138C6"/>
    <w:rsid w:val="00E14358"/>
    <w:rsid w:val="00E14804"/>
    <w:rsid w:val="00E15AE5"/>
    <w:rsid w:val="00E167E6"/>
    <w:rsid w:val="00E170B7"/>
    <w:rsid w:val="00E1723C"/>
    <w:rsid w:val="00E2018D"/>
    <w:rsid w:val="00E20419"/>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377F7"/>
    <w:rsid w:val="00E40305"/>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240F"/>
    <w:rsid w:val="00E657A9"/>
    <w:rsid w:val="00E66DCA"/>
    <w:rsid w:val="00E67B27"/>
    <w:rsid w:val="00E67E7C"/>
    <w:rsid w:val="00E721AF"/>
    <w:rsid w:val="00E72DE0"/>
    <w:rsid w:val="00E74E55"/>
    <w:rsid w:val="00E76C73"/>
    <w:rsid w:val="00E81429"/>
    <w:rsid w:val="00E81824"/>
    <w:rsid w:val="00E8357C"/>
    <w:rsid w:val="00E83B42"/>
    <w:rsid w:val="00E84771"/>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C41"/>
    <w:rsid w:val="00EA6D15"/>
    <w:rsid w:val="00EA7E5E"/>
    <w:rsid w:val="00EA7F23"/>
    <w:rsid w:val="00EB048C"/>
    <w:rsid w:val="00EB081A"/>
    <w:rsid w:val="00EB098C"/>
    <w:rsid w:val="00EB216C"/>
    <w:rsid w:val="00EB2255"/>
    <w:rsid w:val="00EB26E0"/>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1768"/>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1DBD"/>
    <w:rsid w:val="00F12294"/>
    <w:rsid w:val="00F1230D"/>
    <w:rsid w:val="00F12B23"/>
    <w:rsid w:val="00F1368B"/>
    <w:rsid w:val="00F13E32"/>
    <w:rsid w:val="00F142D0"/>
    <w:rsid w:val="00F16057"/>
    <w:rsid w:val="00F174BA"/>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2E65"/>
    <w:rsid w:val="00F340BA"/>
    <w:rsid w:val="00F34FA4"/>
    <w:rsid w:val="00F3514E"/>
    <w:rsid w:val="00F3577A"/>
    <w:rsid w:val="00F36A56"/>
    <w:rsid w:val="00F3702E"/>
    <w:rsid w:val="00F379A8"/>
    <w:rsid w:val="00F404B0"/>
    <w:rsid w:val="00F40C61"/>
    <w:rsid w:val="00F41298"/>
    <w:rsid w:val="00F413CE"/>
    <w:rsid w:val="00F42536"/>
    <w:rsid w:val="00F42D72"/>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464"/>
    <w:rsid w:val="00F72A6B"/>
    <w:rsid w:val="00F73DC1"/>
    <w:rsid w:val="00F744C3"/>
    <w:rsid w:val="00F75043"/>
    <w:rsid w:val="00F7554E"/>
    <w:rsid w:val="00F76CF7"/>
    <w:rsid w:val="00F77502"/>
    <w:rsid w:val="00F7768E"/>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DFD"/>
    <w:rsid w:val="00F92FE3"/>
    <w:rsid w:val="00F932FB"/>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664"/>
    <w:rsid w:val="00FB4797"/>
    <w:rsid w:val="00FB5D10"/>
    <w:rsid w:val="00FC0456"/>
    <w:rsid w:val="00FC0A33"/>
    <w:rsid w:val="00FC10A2"/>
    <w:rsid w:val="00FC11B6"/>
    <w:rsid w:val="00FC149D"/>
    <w:rsid w:val="00FC1512"/>
    <w:rsid w:val="00FC1B41"/>
    <w:rsid w:val="00FC27B2"/>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D59E8"/>
    <w:rsid w:val="00FE1FB9"/>
    <w:rsid w:val="00FE2588"/>
    <w:rsid w:val="00FE28E3"/>
    <w:rsid w:val="00FE3F4B"/>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styleId="HTMLPreformatted">
    <w:name w:val="HTML Preformatted"/>
    <w:basedOn w:val="Normal"/>
    <w:link w:val="HTMLPreformattedChar"/>
    <w:uiPriority w:val="99"/>
    <w:semiHidden/>
    <w:unhideWhenUsed/>
    <w:rsid w:val="0065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653DD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DD7D9C-BCFC-427F-AFF1-A3539DE1CC6F}">
  <ds:schemaRefs>
    <ds:schemaRef ds:uri="http://schemas.openxmlformats.org/officeDocument/2006/bibliography"/>
  </ds:schemaRefs>
</ds:datastoreItem>
</file>

<file path=customXml/itemProps2.xml><?xml version="1.0" encoding="utf-8"?>
<ds:datastoreItem xmlns:ds="http://schemas.openxmlformats.org/officeDocument/2006/customXml" ds:itemID="{166EBFE8-A768-4F05-976F-4E63E03C303F}"/>
</file>

<file path=customXml/itemProps3.xml><?xml version="1.0" encoding="utf-8"?>
<ds:datastoreItem xmlns:ds="http://schemas.openxmlformats.org/officeDocument/2006/customXml" ds:itemID="{C10A4E6B-0B0F-4FE8-B897-EAF0A8A6BC73}"/>
</file>

<file path=customXml/itemProps4.xml><?xml version="1.0" encoding="utf-8"?>
<ds:datastoreItem xmlns:ds="http://schemas.openxmlformats.org/officeDocument/2006/customXml" ds:itemID="{1AA0427C-EF7F-4943-9F40-16B40E280BA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