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3269FB">
      <w:pPr>
        <w:pStyle w:val="NAME"/>
        <w:rPr>
          <w:rtl/>
        </w:rPr>
      </w:pPr>
      <w:bookmarkStart w:id="0" w:name="_Toc349122061"/>
      <w:bookmarkStart w:id="1" w:name="_Toc349136480"/>
      <w:bookmarkStart w:id="2" w:name="_Toc352831083"/>
      <w:bookmarkStart w:id="3" w:name="_Toc354324568"/>
      <w:bookmarkStart w:id="4" w:name="_Toc354661923"/>
      <w:r w:rsidRPr="00B166C7">
        <w:rPr>
          <w:rFonts w:hint="eastAsia"/>
          <w:rtl/>
        </w:rPr>
        <w:t>משרד</w:t>
      </w:r>
      <w:r w:rsidRPr="00B166C7">
        <w:rPr>
          <w:rtl/>
        </w:rPr>
        <w:t xml:space="preserve"> </w:t>
      </w:r>
      <w:r w:rsidRPr="00B166C7">
        <w:rPr>
          <w:rFonts w:hint="eastAsia"/>
          <w:rtl/>
        </w:rPr>
        <w:t>הביטחון</w:t>
      </w:r>
    </w:p>
    <w:p w:rsidR="000217C4" w:rsidRPr="00C20745" w:rsidP="003269FB">
      <w:pPr>
        <w:pStyle w:val="name-sub"/>
      </w:pPr>
      <w:r w:rsidRPr="00992667">
        <w:rPr>
          <w:rFonts w:hint="eastAsia"/>
          <w:rtl/>
        </w:rPr>
        <w:t>היבטים</w:t>
      </w:r>
      <w:r w:rsidRPr="00992667">
        <w:rPr>
          <w:rtl/>
        </w:rPr>
        <w:t xml:space="preserve"> </w:t>
      </w:r>
      <w:r w:rsidRPr="00992667">
        <w:rPr>
          <w:rFonts w:hint="eastAsia"/>
          <w:rtl/>
        </w:rPr>
        <w:t>מינהליים</w:t>
      </w:r>
      <w:r w:rsidRPr="00992667">
        <w:rPr>
          <w:rtl/>
        </w:rPr>
        <w:t xml:space="preserve"> </w:t>
      </w:r>
      <w:r w:rsidRPr="00992667">
        <w:rPr>
          <w:rFonts w:hint="eastAsia"/>
          <w:rtl/>
        </w:rPr>
        <w:t>בעבודת</w:t>
      </w:r>
      <w:r w:rsidRPr="00992667">
        <w:rPr>
          <w:rtl/>
        </w:rPr>
        <w:t xml:space="preserve"> </w:t>
      </w:r>
      <w:r w:rsidRPr="00992667">
        <w:rPr>
          <w:rFonts w:hint="eastAsia"/>
          <w:rtl/>
        </w:rPr>
        <w:t>הוועדות</w:t>
      </w:r>
      <w:r w:rsidRPr="00992667">
        <w:rPr>
          <w:rtl/>
        </w:rPr>
        <w:t xml:space="preserve"> </w:t>
      </w:r>
      <w:r w:rsidRPr="00992667">
        <w:rPr>
          <w:rFonts w:hint="eastAsia"/>
          <w:rtl/>
        </w:rPr>
        <w:t>הרפואיות</w:t>
      </w:r>
      <w:r w:rsidRPr="00992667">
        <w:rPr>
          <w:rtl/>
        </w:rPr>
        <w:t xml:space="preserve"> </w:t>
      </w:r>
      <w:r>
        <w:rPr>
          <w:rFonts w:hint="cs"/>
          <w:rtl/>
        </w:rPr>
        <w:br/>
      </w:r>
      <w:r w:rsidRPr="00992667">
        <w:rPr>
          <w:rFonts w:hint="eastAsia"/>
          <w:rtl/>
        </w:rPr>
        <w:t>לקביעת</w:t>
      </w:r>
      <w:r w:rsidRPr="00992667">
        <w:rPr>
          <w:rtl/>
        </w:rPr>
        <w:t xml:space="preserve"> </w:t>
      </w:r>
      <w:r w:rsidRPr="00992667">
        <w:rPr>
          <w:rFonts w:hint="eastAsia"/>
          <w:rtl/>
        </w:rPr>
        <w:t>זכויותיהם</w:t>
      </w:r>
      <w:r w:rsidRPr="00992667">
        <w:rPr>
          <w:rtl/>
        </w:rPr>
        <w:t xml:space="preserve"> </w:t>
      </w:r>
      <w:r w:rsidRPr="00992667">
        <w:rPr>
          <w:rFonts w:hint="eastAsia"/>
          <w:rtl/>
        </w:rPr>
        <w:t>של</w:t>
      </w:r>
      <w:r w:rsidRPr="00992667">
        <w:rPr>
          <w:rtl/>
        </w:rPr>
        <w:t xml:space="preserve"> </w:t>
      </w:r>
      <w:r w:rsidRPr="00992667">
        <w:rPr>
          <w:rFonts w:hint="eastAsia"/>
          <w:rtl/>
        </w:rPr>
        <w:t>נכי</w:t>
      </w:r>
      <w:r w:rsidRPr="00992667">
        <w:rPr>
          <w:rtl/>
        </w:rPr>
        <w:t xml:space="preserve"> </w:t>
      </w:r>
      <w:r w:rsidRPr="00992667">
        <w:rPr>
          <w:rFonts w:hint="eastAsia"/>
          <w:rtl/>
        </w:rPr>
        <w:t>צה</w:t>
      </w:r>
      <w:r w:rsidRPr="00992667">
        <w:rPr>
          <w:rtl/>
        </w:rPr>
        <w:t>"</w:t>
      </w:r>
      <w:r w:rsidRPr="00992667">
        <w:rPr>
          <w:rFonts w:hint="eastAsia"/>
          <w:rtl/>
        </w:rPr>
        <w:t>ל</w:t>
      </w:r>
    </w:p>
    <w:p w:rsidR="00E077B7" w:rsidRPr="0010599F" w:rsidP="003269FB">
      <w:pPr>
        <w:spacing w:line="240" w:lineRule="exact"/>
        <w:ind w:right="2268"/>
        <w:jc w:val="both"/>
        <w:rPr>
          <w:rFonts w:ascii="Tahoma" w:hAnsi="Tahoma" w:cs="Tahoma"/>
          <w:sz w:val="17"/>
          <w:szCs w:val="17"/>
          <w:rtl/>
        </w:rPr>
      </w:pPr>
    </w:p>
    <w:p w:rsidR="006C5F46" w:rsidRPr="00E077B7" w:rsidP="003269FB">
      <w:pPr>
        <w:pStyle w:val="NAME"/>
        <w:rPr>
          <w:rtl/>
        </w:rPr>
        <w:sectPr w:rsidSect="00706C71">
          <w:headerReference w:type="even" r:id="rId6"/>
          <w:headerReference w:type="default" r:id="rId7"/>
          <w:pgSz w:w="11906" w:h="16838" w:code="9"/>
          <w:pgMar w:top="3119" w:right="1701" w:bottom="3119" w:left="1701" w:header="1559" w:footer="709" w:gutter="0"/>
          <w:pgNumType w:start="81"/>
          <w:cols w:space="708"/>
          <w:titlePg/>
          <w:bidi/>
          <w:rtlGutter/>
          <w:docGrid w:linePitch="360"/>
        </w:sectPr>
      </w:pPr>
    </w:p>
    <w:p w:rsidR="006C5F46" w:rsidRPr="00CF3645" w:rsidP="003269FB">
      <w:pPr>
        <w:pStyle w:val="Footer"/>
        <w:spacing w:after="120" w:line="230" w:lineRule="exact"/>
        <w:jc w:val="both"/>
        <w:rPr>
          <w:rFonts w:ascii="Tahoma" w:hAnsi="Tahoma" w:cs="Tahoma"/>
          <w:color w:val="2A2AA6"/>
          <w:szCs w:val="22"/>
          <w:rtl/>
        </w:rPr>
      </w:pPr>
    </w:p>
    <w:p w:rsidR="006C5F46" w:rsidP="003269FB">
      <w:pPr>
        <w:pStyle w:val="KOT4"/>
        <w:rPr>
          <w:rtl/>
        </w:rPr>
        <w:sectPr w:rsidSect="00C52519">
          <w:pgSz w:w="11906" w:h="16838" w:code="9"/>
          <w:pgMar w:top="3119" w:right="1701" w:bottom="3119" w:left="1701" w:header="1559" w:footer="709" w:gutter="0"/>
          <w:cols w:space="708"/>
          <w:titlePg/>
          <w:bidi/>
          <w:rtlGutter/>
          <w:docGrid w:linePitch="360"/>
        </w:sectPr>
      </w:pPr>
    </w:p>
    <w:p w:rsidR="003D09D3" w:rsidRPr="00D94BA9" w:rsidP="003269FB">
      <w:pPr>
        <w:pStyle w:val="KOT3T"/>
        <w:keepLines/>
        <w:rPr>
          <w:rtl/>
        </w:rPr>
      </w:pPr>
      <w:r w:rsidRPr="00D94BA9">
        <w:rPr>
          <w:rtl/>
        </w:rPr>
        <w:t>תקציר</w:t>
      </w:r>
    </w:p>
    <w:p w:rsidR="00E77874" w:rsidRPr="003D09D3" w:rsidP="003269FB">
      <w:pPr>
        <w:pStyle w:val="KOT4T"/>
        <w:rPr>
          <w:rtl/>
        </w:rPr>
      </w:pPr>
      <w:r w:rsidRPr="00B12E08">
        <w:rPr>
          <w:rFonts w:hint="eastAsia"/>
          <w:rtl/>
        </w:rPr>
        <w:t>רקע</w:t>
      </w:r>
      <w:r w:rsidRPr="00B12E08">
        <w:rPr>
          <w:rtl/>
        </w:rPr>
        <w:t xml:space="preserve"> </w:t>
      </w:r>
      <w:r w:rsidRPr="00B12E08">
        <w:rPr>
          <w:rFonts w:hint="eastAsia"/>
          <w:rtl/>
        </w:rPr>
        <w:t>כללי</w:t>
      </w:r>
    </w:p>
    <w:p w:rsidR="00992667" w:rsidRPr="0009115C" w:rsidP="003269FB">
      <w:pPr>
        <w:pStyle w:val="takzir-text"/>
        <w:bidi/>
        <w:rPr>
          <w:rtl/>
        </w:rPr>
      </w:pPr>
      <w:r w:rsidRPr="00992667">
        <w:rPr>
          <w:rFonts w:ascii="David" w:hAnsi="David"/>
          <w:spacing w:val="-2"/>
          <w:sz w:val="24"/>
          <w:rtl/>
        </w:rPr>
        <w:t xml:space="preserve">על פי חוק הנכים (תגמולים ושיקום), התשי"ט-1959 (להלן </w:t>
      </w:r>
      <w:r w:rsidRPr="00992667">
        <w:rPr>
          <w:rFonts w:ascii="David" w:hAnsi="David" w:hint="cs"/>
          <w:spacing w:val="-2"/>
          <w:sz w:val="24"/>
          <w:rtl/>
        </w:rPr>
        <w:t>-</w:t>
      </w:r>
      <w:r w:rsidRPr="00992667">
        <w:rPr>
          <w:rFonts w:ascii="David" w:hAnsi="David"/>
          <w:spacing w:val="-2"/>
          <w:sz w:val="24"/>
          <w:rtl/>
        </w:rPr>
        <w:t xml:space="preserve"> חוק הנכים)</w:t>
      </w:r>
      <w:r w:rsidRPr="00992667">
        <w:rPr>
          <w:rFonts w:ascii="David" w:hAnsi="David" w:hint="cs"/>
          <w:spacing w:val="-2"/>
          <w:sz w:val="24"/>
          <w:rtl/>
        </w:rPr>
        <w:t>,</w:t>
      </w:r>
      <w:r w:rsidRPr="00992667">
        <w:rPr>
          <w:rFonts w:ascii="David" w:hAnsi="David"/>
          <w:spacing w:val="-2"/>
          <w:sz w:val="24"/>
          <w:rtl/>
        </w:rPr>
        <w:t xml:space="preserve"> הליך ההכרה בנכה</w:t>
      </w:r>
      <w:r w:rsidRPr="00992667">
        <w:rPr>
          <w:rFonts w:ascii="David" w:hAnsi="David" w:hint="cs"/>
          <w:spacing w:val="-2"/>
          <w:sz w:val="24"/>
          <w:rtl/>
        </w:rPr>
        <w:t>, כמשמעותו בחוק הנכים (להלן - נכה או נכה צה"ל)</w:t>
      </w:r>
      <w:r w:rsidRPr="00992667">
        <w:rPr>
          <w:rFonts w:ascii="David" w:hAnsi="David"/>
          <w:spacing w:val="-2"/>
          <w:sz w:val="24"/>
          <w:rtl/>
        </w:rPr>
        <w:t xml:space="preserve"> </w:t>
      </w:r>
      <w:r w:rsidRPr="00992667">
        <w:rPr>
          <w:rFonts w:ascii="David" w:hAnsi="David" w:hint="cs"/>
          <w:spacing w:val="-2"/>
          <w:sz w:val="24"/>
          <w:rtl/>
        </w:rPr>
        <w:t>נחלק ל</w:t>
      </w:r>
      <w:r w:rsidRPr="00992667">
        <w:rPr>
          <w:rFonts w:ascii="David" w:hAnsi="David"/>
          <w:spacing w:val="-2"/>
          <w:sz w:val="24"/>
          <w:rtl/>
        </w:rPr>
        <w:t>שני שלבים:</w:t>
      </w:r>
      <w:r w:rsidRPr="00992667">
        <w:rPr>
          <w:rFonts w:ascii="David" w:hAnsi="David" w:hint="cs"/>
          <w:spacing w:val="-2"/>
          <w:sz w:val="24"/>
          <w:rtl/>
        </w:rPr>
        <w:t xml:space="preserve"> </w:t>
      </w:r>
      <w:r w:rsidRPr="00992667">
        <w:rPr>
          <w:rFonts w:ascii="David" w:hAnsi="David"/>
          <w:spacing w:val="-2"/>
          <w:sz w:val="24"/>
          <w:rtl/>
        </w:rPr>
        <w:t xml:space="preserve"> (א) </w:t>
      </w:r>
      <w:r w:rsidRPr="00992667">
        <w:rPr>
          <w:rFonts w:ascii="David" w:hAnsi="David" w:hint="cs"/>
          <w:spacing w:val="-2"/>
          <w:sz w:val="24"/>
          <w:rtl/>
        </w:rPr>
        <w:t xml:space="preserve">שלב ההכרה בתביעה על ידי קצין תגמולים (להלן - קת"ג) - </w:t>
      </w:r>
      <w:r w:rsidRPr="00992667">
        <w:rPr>
          <w:rFonts w:ascii="David" w:hAnsi="David"/>
          <w:spacing w:val="-2"/>
          <w:sz w:val="24"/>
          <w:rtl/>
        </w:rPr>
        <w:t>קביעת הקשר הסיבתי בין שירותו הצבאי של חייל משוחרר או חייל בש</w:t>
      </w:r>
      <w:r w:rsidRPr="00992667">
        <w:rPr>
          <w:rFonts w:ascii="David" w:hAnsi="David" w:hint="cs"/>
          <w:spacing w:val="-2"/>
          <w:sz w:val="24"/>
          <w:rtl/>
        </w:rPr>
        <w:t>י</w:t>
      </w:r>
      <w:r w:rsidRPr="00992667">
        <w:rPr>
          <w:rFonts w:ascii="David" w:hAnsi="David"/>
          <w:spacing w:val="-2"/>
          <w:sz w:val="24"/>
          <w:rtl/>
        </w:rPr>
        <w:t>רות קבע לבין מחלה או החמרת מחלה או חבלה שגרמו לנכות</w:t>
      </w:r>
      <w:r>
        <w:rPr>
          <w:rStyle w:val="FootnoteReference0"/>
          <w:rFonts w:ascii="David" w:hAnsi="David"/>
          <w:spacing w:val="-2"/>
          <w:sz w:val="24"/>
          <w:rtl/>
        </w:rPr>
        <w:footnoteReference w:id="2"/>
      </w:r>
      <w:r w:rsidRPr="00992667">
        <w:rPr>
          <w:rFonts w:ascii="David" w:hAnsi="David"/>
          <w:spacing w:val="-2"/>
          <w:sz w:val="24"/>
          <w:rtl/>
        </w:rPr>
        <w:t>; (ב) קביעת</w:t>
      </w:r>
      <w:r w:rsidRPr="0009115C">
        <w:rPr>
          <w:rFonts w:ascii="David" w:hAnsi="David"/>
          <w:sz w:val="24"/>
          <w:rtl/>
        </w:rPr>
        <w:t xml:space="preserve"> דרגת הנכות</w:t>
      </w:r>
      <w:r w:rsidRPr="0009115C">
        <w:rPr>
          <w:rFonts w:ascii="David" w:hAnsi="David" w:hint="cs"/>
          <w:sz w:val="24"/>
          <w:rtl/>
        </w:rPr>
        <w:t xml:space="preserve"> של הזכאי על ידי ועדה רפואית שמונתה לפי חוק הנכים (להלן - וע"ר)</w:t>
      </w:r>
      <w:r w:rsidRPr="0009115C">
        <w:rPr>
          <w:rFonts w:ascii="David" w:hAnsi="David"/>
          <w:sz w:val="24"/>
          <w:rtl/>
        </w:rPr>
        <w:t xml:space="preserve">. </w:t>
      </w:r>
    </w:p>
    <w:p w:rsidR="00992667" w:rsidRPr="0009115C" w:rsidP="003269FB">
      <w:pPr>
        <w:pStyle w:val="takzir-text"/>
        <w:bidi/>
        <w:rPr>
          <w:rtl/>
        </w:rPr>
      </w:pPr>
      <w:r w:rsidRPr="0009115C">
        <w:rPr>
          <w:rFonts w:ascii="David" w:hAnsi="David"/>
          <w:sz w:val="24"/>
          <w:rtl/>
        </w:rPr>
        <w:t xml:space="preserve">באגף שיקום נכים שבמשרד הביטחון (להלן </w:t>
      </w:r>
      <w:r w:rsidRPr="0009115C">
        <w:rPr>
          <w:rFonts w:ascii="David" w:hAnsi="David" w:hint="cs"/>
          <w:sz w:val="24"/>
          <w:rtl/>
        </w:rPr>
        <w:t>-</w:t>
      </w:r>
      <w:r w:rsidRPr="0009115C">
        <w:rPr>
          <w:rFonts w:ascii="David" w:hAnsi="David"/>
          <w:sz w:val="24"/>
          <w:rtl/>
        </w:rPr>
        <w:t xml:space="preserve"> אגף שיקום או האגף) פועלות וע"ר </w:t>
      </w:r>
      <w:r w:rsidRPr="0009115C">
        <w:rPr>
          <w:rFonts w:ascii="David" w:hAnsi="David" w:hint="cs"/>
          <w:sz w:val="24"/>
          <w:rtl/>
        </w:rPr>
        <w:t>ב</w:t>
      </w:r>
      <w:r w:rsidRPr="0009115C">
        <w:rPr>
          <w:rFonts w:ascii="David" w:hAnsi="David"/>
          <w:sz w:val="24"/>
          <w:rtl/>
        </w:rPr>
        <w:t xml:space="preserve">שני דרגים: ועדה רפואית מחוזית (להלן </w:t>
      </w:r>
      <w:r w:rsidRPr="0009115C">
        <w:rPr>
          <w:rFonts w:ascii="David" w:hAnsi="David" w:hint="cs"/>
          <w:sz w:val="24"/>
          <w:rtl/>
        </w:rPr>
        <w:t>-</w:t>
      </w:r>
      <w:r w:rsidRPr="0009115C">
        <w:rPr>
          <w:rFonts w:ascii="David" w:hAnsi="David"/>
          <w:sz w:val="24"/>
          <w:rtl/>
        </w:rPr>
        <w:t xml:space="preserve"> וע"ר מחוזית) וועדה רפואית עליונה (להלן </w:t>
      </w:r>
      <w:r w:rsidRPr="0009115C">
        <w:rPr>
          <w:rFonts w:ascii="David" w:hAnsi="David" w:hint="cs"/>
          <w:sz w:val="24"/>
          <w:rtl/>
        </w:rPr>
        <w:t>-</w:t>
      </w:r>
      <w:r w:rsidRPr="0009115C">
        <w:rPr>
          <w:rFonts w:ascii="David" w:hAnsi="David"/>
          <w:sz w:val="24"/>
          <w:rtl/>
        </w:rPr>
        <w:t xml:space="preserve"> וע"ר עליונה).</w:t>
      </w:r>
      <w:r w:rsidRPr="0009115C">
        <w:rPr>
          <w:rFonts w:ascii="David" w:hAnsi="David" w:hint="cs"/>
          <w:sz w:val="24"/>
          <w:rtl/>
        </w:rPr>
        <w:t xml:space="preserve"> </w:t>
      </w:r>
      <w:r w:rsidRPr="0009115C">
        <w:rPr>
          <w:rFonts w:ascii="David" w:hAnsi="David"/>
          <w:sz w:val="24"/>
          <w:rtl/>
        </w:rPr>
        <w:t xml:space="preserve">וע"ר מחוזיות פועלות במטה האגף </w:t>
      </w:r>
      <w:r w:rsidRPr="0009115C">
        <w:rPr>
          <w:rFonts w:ascii="David" w:hAnsi="David" w:hint="cs"/>
          <w:sz w:val="24"/>
          <w:rtl/>
        </w:rPr>
        <w:t xml:space="preserve">(השוכן </w:t>
      </w:r>
      <w:r w:rsidRPr="0009115C">
        <w:rPr>
          <w:rFonts w:ascii="David" w:hAnsi="David"/>
          <w:sz w:val="24"/>
          <w:rtl/>
        </w:rPr>
        <w:t>בפתח תקו</w:t>
      </w:r>
      <w:r w:rsidRPr="0009115C">
        <w:rPr>
          <w:rFonts w:ascii="David" w:hAnsi="David" w:hint="cs"/>
          <w:sz w:val="24"/>
          <w:rtl/>
        </w:rPr>
        <w:t>ו</w:t>
      </w:r>
      <w:r w:rsidRPr="0009115C">
        <w:rPr>
          <w:rFonts w:ascii="David" w:hAnsi="David"/>
          <w:sz w:val="24"/>
          <w:rtl/>
        </w:rPr>
        <w:t>ה</w:t>
      </w:r>
      <w:r w:rsidRPr="0009115C">
        <w:rPr>
          <w:rFonts w:ascii="David" w:hAnsi="David" w:hint="cs"/>
          <w:sz w:val="24"/>
          <w:rtl/>
        </w:rPr>
        <w:t>)</w:t>
      </w:r>
      <w:r w:rsidRPr="0009115C">
        <w:rPr>
          <w:rFonts w:ascii="David" w:hAnsi="David"/>
          <w:sz w:val="24"/>
          <w:rtl/>
        </w:rPr>
        <w:t xml:space="preserve">, </w:t>
      </w:r>
      <w:r w:rsidRPr="0009115C">
        <w:rPr>
          <w:rFonts w:ascii="David" w:hAnsi="David" w:hint="cs"/>
          <w:sz w:val="24"/>
          <w:rtl/>
        </w:rPr>
        <w:t xml:space="preserve">וכן במחוזות האגף </w:t>
      </w:r>
      <w:r w:rsidRPr="0009115C">
        <w:rPr>
          <w:rFonts w:ascii="David" w:hAnsi="David"/>
          <w:sz w:val="24"/>
          <w:rtl/>
        </w:rPr>
        <w:t xml:space="preserve">בחיפה, בירושלים, בבאר שבע ובטבריה. וע"ר עליונות פועלות במטה </w:t>
      </w:r>
      <w:r w:rsidRPr="0009115C">
        <w:rPr>
          <w:rFonts w:ascii="David" w:hAnsi="David" w:hint="cs"/>
          <w:sz w:val="24"/>
          <w:rtl/>
        </w:rPr>
        <w:t>ה</w:t>
      </w:r>
      <w:r w:rsidRPr="0009115C">
        <w:rPr>
          <w:rFonts w:ascii="David" w:hAnsi="David"/>
          <w:sz w:val="24"/>
          <w:rtl/>
        </w:rPr>
        <w:t xml:space="preserve">אגף, </w:t>
      </w:r>
      <w:r w:rsidRPr="0009115C">
        <w:rPr>
          <w:rFonts w:ascii="David" w:hAnsi="David" w:hint="cs"/>
          <w:sz w:val="24"/>
          <w:rtl/>
        </w:rPr>
        <w:t>וכן במחוזות האגף: ב</w:t>
      </w:r>
      <w:r w:rsidRPr="0009115C">
        <w:rPr>
          <w:rFonts w:ascii="David" w:hAnsi="David"/>
          <w:sz w:val="24"/>
          <w:rtl/>
        </w:rPr>
        <w:t>חיפה ו</w:t>
      </w:r>
      <w:r w:rsidRPr="0009115C">
        <w:rPr>
          <w:rFonts w:ascii="David" w:hAnsi="David" w:hint="cs"/>
          <w:sz w:val="24"/>
          <w:rtl/>
        </w:rPr>
        <w:t>ב</w:t>
      </w:r>
      <w:r w:rsidRPr="0009115C">
        <w:rPr>
          <w:rFonts w:ascii="David" w:hAnsi="David"/>
          <w:sz w:val="24"/>
          <w:rtl/>
        </w:rPr>
        <w:t xml:space="preserve">ירושלים. על פי נתוני האגף, בשנת 2016 </w:t>
      </w:r>
      <w:r w:rsidRPr="0009115C">
        <w:rPr>
          <w:rFonts w:ascii="David" w:hAnsi="David" w:hint="cs"/>
          <w:sz w:val="24"/>
          <w:rtl/>
        </w:rPr>
        <w:t>התכנסו</w:t>
      </w:r>
      <w:r w:rsidRPr="0009115C">
        <w:rPr>
          <w:rFonts w:ascii="David" w:hAnsi="David"/>
          <w:sz w:val="24"/>
          <w:rtl/>
        </w:rPr>
        <w:t xml:space="preserve"> </w:t>
      </w:r>
      <w:r w:rsidRPr="0009115C">
        <w:rPr>
          <w:rFonts w:hint="cs"/>
          <w:sz w:val="24"/>
          <w:rtl/>
        </w:rPr>
        <w:t>10,519</w:t>
      </w:r>
      <w:r w:rsidRPr="0009115C">
        <w:rPr>
          <w:rFonts w:ascii="David" w:hAnsi="David"/>
          <w:sz w:val="24"/>
          <w:rtl/>
        </w:rPr>
        <w:t xml:space="preserve"> וע"ר</w:t>
      </w:r>
      <w:r w:rsidRPr="0009115C">
        <w:rPr>
          <w:rFonts w:ascii="David" w:hAnsi="David" w:hint="cs"/>
          <w:sz w:val="24"/>
          <w:rtl/>
        </w:rPr>
        <w:t xml:space="preserve"> -</w:t>
      </w:r>
      <w:r w:rsidRPr="0009115C">
        <w:rPr>
          <w:rFonts w:ascii="David" w:hAnsi="David"/>
          <w:sz w:val="24"/>
          <w:rtl/>
        </w:rPr>
        <w:t xml:space="preserve"> </w:t>
      </w:r>
      <w:r w:rsidRPr="0009115C">
        <w:rPr>
          <w:rFonts w:hint="cs"/>
          <w:sz w:val="24"/>
          <w:rtl/>
        </w:rPr>
        <w:t>7,692</w:t>
      </w:r>
      <w:r w:rsidRPr="0009115C">
        <w:rPr>
          <w:rFonts w:ascii="David" w:hAnsi="David" w:hint="cs"/>
          <w:sz w:val="24"/>
          <w:rtl/>
        </w:rPr>
        <w:t xml:space="preserve"> </w:t>
      </w:r>
      <w:r w:rsidRPr="0009115C">
        <w:rPr>
          <w:rFonts w:ascii="David" w:hAnsi="David"/>
          <w:sz w:val="24"/>
          <w:rtl/>
        </w:rPr>
        <w:t xml:space="preserve">וע"ר מחוזיות </w:t>
      </w:r>
      <w:r w:rsidRPr="0009115C">
        <w:rPr>
          <w:rFonts w:ascii="David" w:hAnsi="David" w:hint="cs"/>
          <w:sz w:val="24"/>
          <w:rtl/>
        </w:rPr>
        <w:t>ו</w:t>
      </w:r>
      <w:r w:rsidRPr="0009115C">
        <w:rPr>
          <w:rFonts w:ascii="David" w:hAnsi="David"/>
          <w:sz w:val="24"/>
          <w:rtl/>
        </w:rPr>
        <w:t>-</w:t>
      </w:r>
      <w:r w:rsidRPr="0009115C">
        <w:rPr>
          <w:rFonts w:hint="cs"/>
          <w:sz w:val="24"/>
          <w:rtl/>
        </w:rPr>
        <w:t>2,827</w:t>
      </w:r>
      <w:r w:rsidRPr="0009115C">
        <w:rPr>
          <w:rFonts w:ascii="David" w:hAnsi="David" w:hint="cs"/>
          <w:sz w:val="24"/>
          <w:rtl/>
        </w:rPr>
        <w:t xml:space="preserve"> </w:t>
      </w:r>
      <w:r w:rsidRPr="0009115C">
        <w:rPr>
          <w:rFonts w:ascii="David" w:hAnsi="David"/>
          <w:sz w:val="24"/>
          <w:rtl/>
        </w:rPr>
        <w:t>וע"ר עליונות.</w:t>
      </w:r>
    </w:p>
    <w:p w:rsidR="00992667" w:rsidP="003269FB">
      <w:pPr>
        <w:pStyle w:val="takzir-text"/>
        <w:bidi/>
        <w:rPr>
          <w:rtl/>
        </w:rPr>
      </w:pPr>
      <w:r w:rsidRPr="0009115C">
        <w:rPr>
          <w:rFonts w:ascii="David" w:hAnsi="David"/>
          <w:sz w:val="24"/>
          <w:rtl/>
        </w:rPr>
        <w:t>הפסיקה אפיינה</w:t>
      </w:r>
      <w:r w:rsidRPr="0009115C">
        <w:rPr>
          <w:rFonts w:ascii="David" w:hAnsi="David" w:hint="cs"/>
          <w:sz w:val="24"/>
          <w:rtl/>
        </w:rPr>
        <w:t xml:space="preserve"> </w:t>
      </w:r>
      <w:r w:rsidRPr="0009115C">
        <w:rPr>
          <w:rFonts w:ascii="David" w:hAnsi="David"/>
          <w:sz w:val="24"/>
          <w:rtl/>
        </w:rPr>
        <w:t xml:space="preserve">סממנים וסמכויות של הווע"ר, </w:t>
      </w:r>
      <w:r w:rsidRPr="0009115C">
        <w:rPr>
          <w:rFonts w:ascii="David" w:hAnsi="David" w:hint="cs"/>
          <w:sz w:val="24"/>
          <w:rtl/>
        </w:rPr>
        <w:t xml:space="preserve">והגדירה ועדות אלה </w:t>
      </w:r>
      <w:r w:rsidRPr="0009115C">
        <w:rPr>
          <w:rFonts w:ascii="David" w:hAnsi="David"/>
          <w:sz w:val="24"/>
          <w:rtl/>
        </w:rPr>
        <w:t>כגופים מעין שיפוטיים, שמכריעים מכוח סמכות</w:t>
      </w:r>
      <w:r w:rsidRPr="0009115C">
        <w:rPr>
          <w:rFonts w:ascii="David" w:hAnsi="David" w:hint="cs"/>
          <w:sz w:val="24"/>
          <w:rtl/>
        </w:rPr>
        <w:t>ם</w:t>
      </w:r>
      <w:r w:rsidRPr="0009115C">
        <w:rPr>
          <w:rFonts w:ascii="David" w:hAnsi="David"/>
          <w:sz w:val="24"/>
          <w:rtl/>
        </w:rPr>
        <w:t xml:space="preserve"> הסטטוטורית בנושאים רפואיים מקצועיים </w:t>
      </w:r>
      <w:r w:rsidRPr="0009115C">
        <w:rPr>
          <w:rFonts w:ascii="David" w:hAnsi="David" w:hint="cs"/>
          <w:sz w:val="24"/>
          <w:rtl/>
        </w:rPr>
        <w:t>הנמצאים</w:t>
      </w:r>
      <w:r w:rsidRPr="0009115C">
        <w:rPr>
          <w:rFonts w:ascii="David" w:hAnsi="David"/>
          <w:sz w:val="24"/>
          <w:rtl/>
        </w:rPr>
        <w:t xml:space="preserve"> בתחום מומחיות</w:t>
      </w:r>
      <w:r w:rsidRPr="0009115C">
        <w:rPr>
          <w:rFonts w:ascii="David" w:hAnsi="David" w:hint="cs"/>
          <w:sz w:val="24"/>
          <w:rtl/>
        </w:rPr>
        <w:t>ם</w:t>
      </w:r>
      <w:r w:rsidRPr="0009115C">
        <w:rPr>
          <w:rFonts w:ascii="David" w:hAnsi="David"/>
          <w:sz w:val="24"/>
          <w:rtl/>
        </w:rPr>
        <w:t xml:space="preserve">. </w:t>
      </w:r>
      <w:r w:rsidRPr="0009115C">
        <w:rPr>
          <w:rFonts w:ascii="David" w:hAnsi="David" w:hint="cs"/>
          <w:sz w:val="24"/>
          <w:rtl/>
        </w:rPr>
        <w:t>עוד</w:t>
      </w:r>
      <w:r w:rsidRPr="0009115C">
        <w:rPr>
          <w:rFonts w:ascii="David" w:hAnsi="David"/>
          <w:sz w:val="24"/>
          <w:rtl/>
        </w:rPr>
        <w:t xml:space="preserve"> צוין</w:t>
      </w:r>
      <w:r w:rsidRPr="0009115C">
        <w:rPr>
          <w:rFonts w:ascii="David" w:hAnsi="David" w:hint="cs"/>
          <w:sz w:val="24"/>
          <w:rtl/>
        </w:rPr>
        <w:t xml:space="preserve"> בפסיקה</w:t>
      </w:r>
      <w:r w:rsidRPr="0009115C">
        <w:rPr>
          <w:rFonts w:ascii="David" w:hAnsi="David"/>
          <w:sz w:val="24"/>
          <w:rtl/>
        </w:rPr>
        <w:t xml:space="preserve"> כי וע"ר כפופה לכללי המשפט המ</w:t>
      </w:r>
      <w:r w:rsidRPr="0009115C">
        <w:rPr>
          <w:rFonts w:ascii="David" w:hAnsi="David" w:hint="cs"/>
          <w:sz w:val="24"/>
          <w:rtl/>
        </w:rPr>
        <w:t>י</w:t>
      </w:r>
      <w:r w:rsidRPr="0009115C">
        <w:rPr>
          <w:rFonts w:ascii="David" w:hAnsi="David"/>
          <w:sz w:val="24"/>
          <w:rtl/>
        </w:rPr>
        <w:t>נהלי</w:t>
      </w:r>
      <w:r w:rsidRPr="0009115C">
        <w:rPr>
          <w:rFonts w:ascii="David" w:hAnsi="David" w:hint="cs"/>
          <w:sz w:val="24"/>
          <w:rtl/>
        </w:rPr>
        <w:t>,</w:t>
      </w:r>
      <w:r w:rsidRPr="0009115C">
        <w:rPr>
          <w:rFonts w:ascii="David" w:hAnsi="David"/>
          <w:sz w:val="24"/>
          <w:rtl/>
        </w:rPr>
        <w:t xml:space="preserve"> וכי עליה להפעיל שיקול דעת וכן לשמור על עקרונות של צדק טבעי, לרבות מתן זכות טיעון למי שצפוי להיפגע מהחלטתה</w:t>
      </w:r>
      <w:r w:rsidRPr="0009115C">
        <w:rPr>
          <w:rFonts w:hint="cs"/>
          <w:rtl/>
        </w:rPr>
        <w:t>.</w:t>
      </w:r>
    </w:p>
    <w:p w:rsidR="00E77874" w:rsidRPr="00492C38" w:rsidP="003269FB">
      <w:pPr>
        <w:pStyle w:val="takzir"/>
        <w:rPr>
          <w:rFonts w:ascii="Tahoma" w:hAnsi="Tahoma" w:cs="Tahoma"/>
          <w:noProof w:val="0"/>
          <w:sz w:val="28"/>
          <w:rtl/>
        </w:rPr>
      </w:pPr>
    </w:p>
    <w:p w:rsidR="00E77874" w:rsidRPr="003D09D3" w:rsidP="003269FB">
      <w:pPr>
        <w:pStyle w:val="KOT4T"/>
        <w:rPr>
          <w:rtl/>
        </w:rPr>
      </w:pPr>
      <w:r w:rsidRPr="00B12E08">
        <w:rPr>
          <w:rFonts w:hint="eastAsia"/>
          <w:rtl/>
        </w:rPr>
        <w:t>פעולות</w:t>
      </w:r>
      <w:r w:rsidRPr="00B12E08">
        <w:rPr>
          <w:rtl/>
        </w:rPr>
        <w:t xml:space="preserve"> </w:t>
      </w:r>
      <w:r w:rsidRPr="00B12E08">
        <w:rPr>
          <w:rFonts w:hint="eastAsia"/>
          <w:rtl/>
        </w:rPr>
        <w:t>הביקורת</w:t>
      </w:r>
    </w:p>
    <w:p w:rsidR="009F581B" w:rsidRPr="0009115C" w:rsidP="003269FB">
      <w:pPr>
        <w:pStyle w:val="takzir-text"/>
        <w:bidi/>
        <w:rPr>
          <w:rtl/>
        </w:rPr>
      </w:pPr>
      <w:r w:rsidRPr="0009115C">
        <w:rPr>
          <w:rFonts w:hint="cs"/>
          <w:rtl/>
        </w:rPr>
        <w:t>בחודשים ספטמבר 2016 עד יולי 2017 עשה משרד מבקר המדינה ביקורת על אופן תפקודן של הווע"ר באגף שיקום. בדוח נבחנו</w:t>
      </w:r>
      <w:r w:rsidRPr="0009115C">
        <w:rPr>
          <w:rFonts w:eastAsia="Calibri" w:hint="cs"/>
          <w:rtl/>
        </w:rPr>
        <w:t xml:space="preserve"> היבטים</w:t>
      </w:r>
      <w:r w:rsidRPr="0009115C">
        <w:rPr>
          <w:rFonts w:eastAsia="Calibri"/>
          <w:rtl/>
        </w:rPr>
        <w:t xml:space="preserve"> </w:t>
      </w:r>
      <w:r w:rsidRPr="0009115C">
        <w:rPr>
          <w:rFonts w:eastAsia="Calibri" w:hint="cs"/>
          <w:rtl/>
        </w:rPr>
        <w:t xml:space="preserve">הנוגעים לפעילותן של הווע"ר, </w:t>
      </w:r>
      <w:r w:rsidRPr="0009115C">
        <w:rPr>
          <w:rFonts w:eastAsia="Calibri"/>
          <w:rtl/>
        </w:rPr>
        <w:t xml:space="preserve">כגון: לוחות </w:t>
      </w:r>
      <w:r w:rsidRPr="0009115C">
        <w:rPr>
          <w:rFonts w:eastAsia="Calibri" w:hint="cs"/>
          <w:rtl/>
        </w:rPr>
        <w:t>ה</w:t>
      </w:r>
      <w:r w:rsidRPr="0009115C">
        <w:rPr>
          <w:rFonts w:eastAsia="Calibri"/>
          <w:rtl/>
        </w:rPr>
        <w:t>זמנים</w:t>
      </w:r>
      <w:r w:rsidRPr="0009115C">
        <w:rPr>
          <w:rFonts w:eastAsia="Calibri" w:hint="cs"/>
          <w:rtl/>
        </w:rPr>
        <w:t xml:space="preserve"> של</w:t>
      </w:r>
      <w:r w:rsidRPr="0009115C">
        <w:rPr>
          <w:rFonts w:eastAsia="Calibri"/>
          <w:rtl/>
        </w:rPr>
        <w:t xml:space="preserve"> </w:t>
      </w:r>
      <w:r w:rsidRPr="0009115C">
        <w:rPr>
          <w:rFonts w:eastAsia="Calibri" w:hint="cs"/>
          <w:rtl/>
        </w:rPr>
        <w:t>ה</w:t>
      </w:r>
      <w:r w:rsidRPr="0009115C">
        <w:rPr>
          <w:rFonts w:eastAsia="Calibri"/>
          <w:rtl/>
        </w:rPr>
        <w:t>טיפול בת</w:t>
      </w:r>
      <w:r w:rsidRPr="0009115C">
        <w:rPr>
          <w:rFonts w:eastAsia="Calibri" w:hint="cs"/>
          <w:rtl/>
        </w:rPr>
        <w:t>ביעות</w:t>
      </w:r>
      <w:r w:rsidRPr="0009115C">
        <w:rPr>
          <w:rFonts w:eastAsia="Calibri"/>
          <w:rtl/>
        </w:rPr>
        <w:t xml:space="preserve"> הזכאים</w:t>
      </w:r>
      <w:r w:rsidRPr="0009115C">
        <w:rPr>
          <w:rFonts w:eastAsia="Calibri" w:hint="cs"/>
          <w:rtl/>
        </w:rPr>
        <w:t xml:space="preserve"> לקביעת דרגת נכות</w:t>
      </w:r>
      <w:r w:rsidRPr="0009115C">
        <w:rPr>
          <w:rFonts w:eastAsia="Calibri"/>
          <w:rtl/>
        </w:rPr>
        <w:t xml:space="preserve">; הבקרה על </w:t>
      </w:r>
      <w:r w:rsidRPr="0009115C">
        <w:rPr>
          <w:rFonts w:eastAsia="Calibri" w:hint="cs"/>
          <w:rtl/>
        </w:rPr>
        <w:t>הווע"ר</w:t>
      </w:r>
      <w:r w:rsidRPr="0009115C">
        <w:rPr>
          <w:rFonts w:eastAsia="Calibri"/>
          <w:rtl/>
        </w:rPr>
        <w:t xml:space="preserve">, לרבות איסוף וניתוח </w:t>
      </w:r>
      <w:r w:rsidRPr="0009115C">
        <w:rPr>
          <w:rFonts w:eastAsia="Calibri" w:hint="cs"/>
          <w:rtl/>
        </w:rPr>
        <w:t xml:space="preserve">של </w:t>
      </w:r>
      <w:r w:rsidRPr="0009115C">
        <w:rPr>
          <w:rFonts w:eastAsia="Calibri"/>
          <w:rtl/>
        </w:rPr>
        <w:t>נתונים הנוגעים לערעורים על החלטות</w:t>
      </w:r>
      <w:r w:rsidRPr="0009115C">
        <w:rPr>
          <w:rFonts w:eastAsia="Calibri" w:hint="cs"/>
          <w:rtl/>
        </w:rPr>
        <w:t>יה</w:t>
      </w:r>
      <w:r w:rsidRPr="0009115C">
        <w:rPr>
          <w:rFonts w:eastAsia="Calibri"/>
          <w:rtl/>
        </w:rPr>
        <w:t xml:space="preserve"> ו</w:t>
      </w:r>
      <w:r w:rsidRPr="0009115C">
        <w:rPr>
          <w:rFonts w:eastAsia="Calibri" w:hint="cs"/>
          <w:rtl/>
        </w:rPr>
        <w:t>ל</w:t>
      </w:r>
      <w:r w:rsidRPr="0009115C">
        <w:rPr>
          <w:rFonts w:eastAsia="Calibri"/>
          <w:rtl/>
        </w:rPr>
        <w:t>תוצאות</w:t>
      </w:r>
      <w:r w:rsidRPr="0009115C">
        <w:rPr>
          <w:rFonts w:eastAsia="Calibri" w:hint="cs"/>
          <w:rtl/>
        </w:rPr>
        <w:t xml:space="preserve"> הערעורים</w:t>
      </w:r>
      <w:r w:rsidRPr="0009115C">
        <w:rPr>
          <w:rFonts w:eastAsia="Calibri"/>
          <w:rtl/>
        </w:rPr>
        <w:t>; סוגיות הנוגעות ליחס כלפי ה</w:t>
      </w:r>
      <w:r w:rsidRPr="0009115C">
        <w:rPr>
          <w:rFonts w:eastAsia="Calibri" w:hint="cs"/>
          <w:rtl/>
        </w:rPr>
        <w:t>זכאים</w:t>
      </w:r>
      <w:r w:rsidRPr="0009115C">
        <w:rPr>
          <w:rFonts w:eastAsia="Calibri"/>
          <w:rtl/>
        </w:rPr>
        <w:t xml:space="preserve"> במהלך דיוני </w:t>
      </w:r>
      <w:r w:rsidRPr="0009115C">
        <w:rPr>
          <w:rFonts w:eastAsia="Calibri" w:hint="cs"/>
          <w:rtl/>
        </w:rPr>
        <w:t>הווע"ר</w:t>
      </w:r>
      <w:r w:rsidRPr="0009115C">
        <w:rPr>
          <w:rFonts w:eastAsia="Calibri"/>
          <w:rtl/>
        </w:rPr>
        <w:t xml:space="preserve">; ההכשרה שעוברים רופאי </w:t>
      </w:r>
      <w:r w:rsidRPr="0009115C">
        <w:rPr>
          <w:rFonts w:eastAsia="Calibri" w:hint="cs"/>
          <w:rtl/>
        </w:rPr>
        <w:t>הווע"ר</w:t>
      </w:r>
      <w:r w:rsidRPr="0009115C">
        <w:rPr>
          <w:rFonts w:eastAsia="Calibri"/>
          <w:rtl/>
        </w:rPr>
        <w:t>, בהיבטים הנוגעים לסמכויותיהם ו</w:t>
      </w:r>
      <w:r w:rsidRPr="0009115C">
        <w:rPr>
          <w:rFonts w:eastAsia="Calibri" w:hint="cs"/>
          <w:rtl/>
        </w:rPr>
        <w:t>ל</w:t>
      </w:r>
      <w:r w:rsidRPr="0009115C">
        <w:rPr>
          <w:rFonts w:eastAsia="Calibri"/>
          <w:rtl/>
        </w:rPr>
        <w:t xml:space="preserve">יחס לזכאים; תלונות </w:t>
      </w:r>
      <w:r w:rsidRPr="0009115C">
        <w:rPr>
          <w:rFonts w:eastAsia="Calibri" w:hint="cs"/>
          <w:rtl/>
        </w:rPr>
        <w:t>על</w:t>
      </w:r>
      <w:r w:rsidRPr="0009115C">
        <w:rPr>
          <w:rFonts w:eastAsia="Calibri"/>
          <w:rtl/>
        </w:rPr>
        <w:t xml:space="preserve"> פעילות </w:t>
      </w:r>
      <w:r w:rsidRPr="0009115C">
        <w:rPr>
          <w:rFonts w:eastAsia="Calibri" w:hint="cs"/>
          <w:rtl/>
        </w:rPr>
        <w:t>הווע"ר</w:t>
      </w:r>
      <w:r w:rsidRPr="0009115C">
        <w:rPr>
          <w:rFonts w:eastAsia="Calibri"/>
          <w:rtl/>
        </w:rPr>
        <w:t xml:space="preserve"> ואופן הטיפול בהן</w:t>
      </w:r>
      <w:r w:rsidRPr="0009115C">
        <w:rPr>
          <w:rFonts w:eastAsia="Calibri" w:hint="cs"/>
          <w:rtl/>
        </w:rPr>
        <w:t>.</w:t>
      </w:r>
      <w:r>
        <w:rPr>
          <w:rFonts w:hint="cs"/>
          <w:rtl/>
        </w:rPr>
        <w:t xml:space="preserve"> בחלק מההיבטים נעשתה השוואה לביקורת קודמת</w:t>
      </w:r>
      <w:r w:rsidRPr="0009115C">
        <w:rPr>
          <w:rFonts w:hint="cs"/>
          <w:sz w:val="24"/>
          <w:rtl/>
        </w:rPr>
        <w:t xml:space="preserve"> שעשה משרד מבקר </w:t>
      </w:r>
      <w:r w:rsidRPr="0009115C">
        <w:rPr>
          <w:rFonts w:hint="cs"/>
          <w:sz w:val="24"/>
          <w:rtl/>
        </w:rPr>
        <w:t>המדינה בנוגע ללוחות הזמנים לקביעת דרגת נכות באגף שיקום (להלן - הביקורת הקודמת</w:t>
      </w:r>
      <w:r w:rsidRPr="0009115C">
        <w:rPr>
          <w:rFonts w:hint="cs"/>
          <w:sz w:val="24"/>
          <w:szCs w:val="20"/>
          <w:rtl/>
        </w:rPr>
        <w:t>)</w:t>
      </w:r>
      <w:r>
        <w:rPr>
          <w:sz w:val="24"/>
          <w:vertAlign w:val="superscript"/>
          <w:rtl/>
        </w:rPr>
        <w:footnoteReference w:id="3"/>
      </w:r>
      <w:r w:rsidRPr="0009115C">
        <w:rPr>
          <w:rFonts w:hint="cs"/>
          <w:sz w:val="24"/>
          <w:szCs w:val="20"/>
          <w:rtl/>
        </w:rPr>
        <w:t>.</w:t>
      </w:r>
    </w:p>
    <w:p w:rsidR="009F581B" w:rsidRPr="0009115C" w:rsidP="003269FB">
      <w:pPr>
        <w:pStyle w:val="takzir-text"/>
        <w:bidi/>
        <w:rPr>
          <w:rtl/>
        </w:rPr>
      </w:pPr>
      <w:r w:rsidRPr="0009115C">
        <w:rPr>
          <w:rFonts w:hint="cs"/>
          <w:rtl/>
        </w:rPr>
        <w:t>הביקורת נעשתה במטה אגף שיקום שבמשרד הביטחון (להלן - משהב"ט). נוסף על כך, על רקע הדמיון הקיים בעבודתן ובמעמדן של חלק מהוועדות הרפואיות במוסד לביטוח לאומי (להלן - הביטוח הלאומי) ובאגף שיקום, התקיימו פגישות עבודה עם בעלי תפקידים בביטוח הלאומי לצורך קבלת מידע בנוגע לתהליכי העבודה בוועדות הרפואיות הפועלות בו.</w:t>
      </w:r>
    </w:p>
    <w:p w:rsidR="009F581B" w:rsidRPr="0009115C" w:rsidP="003269FB">
      <w:pPr>
        <w:pStyle w:val="takzir-text"/>
        <w:bidi/>
        <w:rPr>
          <w:rtl/>
        </w:rPr>
      </w:pPr>
      <w:r w:rsidRPr="0009115C">
        <w:rPr>
          <w:rFonts w:hint="cs"/>
          <w:rtl/>
        </w:rPr>
        <w:t>במהלך הביקורת ביצע משרד מבקר המדינה סקר שביעות רצון אנונימי בקרב זכאי אגף שיקום</w:t>
      </w:r>
      <w:r>
        <w:rPr>
          <w:rStyle w:val="FootnoteReference0"/>
          <w:rtl/>
        </w:rPr>
        <w:footnoteReference w:id="4"/>
      </w:r>
      <w:r w:rsidRPr="0009115C">
        <w:rPr>
          <w:rFonts w:hint="cs"/>
          <w:rtl/>
        </w:rPr>
        <w:t>. מטרת הסקר הייתה לבחון את אופן תפקודן של הווע"ר המחוזיות והעליונות, מנקודת מבטם של הזכאים המופיעים לפניהן, הן בהתייחס לצד המינהלתי בפעילות הווע"ר (נושאים הנוגעים לדרכי התקשורת עם אגף השיקום; זמני ההמתנה וכיוב') והן בהתייחס ליחס שהופגן כלפיהם לאורך התהליך. הסקר בוצע באמצעות שאלונים שפורסמו באתרי האינטרנט והפייסבוק של משרד מבקר המדינה ושל ארגון נכי צה"ל בפרק הזמן שבין ראשית יוני 2017 לראשית יולי 2017.</w:t>
      </w:r>
      <w:r>
        <w:rPr>
          <w:rFonts w:hint="cs"/>
          <w:rtl/>
        </w:rPr>
        <w:t xml:space="preserve"> </w:t>
      </w:r>
    </w:p>
    <w:p w:rsidR="00E77874" w:rsidRPr="00492C38" w:rsidP="003269FB">
      <w:pPr>
        <w:pStyle w:val="takzir"/>
        <w:rPr>
          <w:rFonts w:ascii="Tahoma" w:hAnsi="Tahoma" w:cs="Tahoma"/>
          <w:noProof w:val="0"/>
          <w:sz w:val="28"/>
          <w:rtl/>
        </w:rPr>
      </w:pPr>
    </w:p>
    <w:p w:rsidR="00384065" w:rsidRPr="00132FFC" w:rsidP="003269FB">
      <w:pPr>
        <w:pStyle w:val="KOT4T"/>
        <w:rPr>
          <w:rtl/>
        </w:rPr>
      </w:pPr>
      <w:r w:rsidRPr="00132FFC">
        <w:rPr>
          <w:rtl/>
        </w:rPr>
        <w:t>הליקויים העיקריים</w:t>
      </w:r>
    </w:p>
    <w:p w:rsidR="009F581B" w:rsidRPr="00992667" w:rsidP="003269FB">
      <w:pPr>
        <w:pStyle w:val="KOT5T"/>
        <w:rPr>
          <w:rtl/>
        </w:rPr>
      </w:pPr>
      <w:r w:rsidRPr="00992667">
        <w:rPr>
          <w:rFonts w:hint="cs"/>
          <w:rtl/>
        </w:rPr>
        <w:t>היעדר קביעה של לוחות זמנים ל</w:t>
      </w:r>
      <w:r w:rsidRPr="00992667">
        <w:rPr>
          <w:rFonts w:hint="eastAsia"/>
          <w:rtl/>
        </w:rPr>
        <w:t>שיבוץ</w:t>
      </w:r>
      <w:r w:rsidRPr="00992667">
        <w:rPr>
          <w:rtl/>
        </w:rPr>
        <w:t xml:space="preserve"> </w:t>
      </w:r>
      <w:r w:rsidRPr="00992667">
        <w:rPr>
          <w:rFonts w:hint="eastAsia"/>
          <w:rtl/>
        </w:rPr>
        <w:t>דיו</w:t>
      </w:r>
      <w:r w:rsidRPr="00992667">
        <w:rPr>
          <w:rFonts w:hint="cs"/>
          <w:rtl/>
        </w:rPr>
        <w:t>נים</w:t>
      </w:r>
      <w:r w:rsidRPr="00992667">
        <w:rPr>
          <w:rtl/>
        </w:rPr>
        <w:t xml:space="preserve"> </w:t>
      </w:r>
      <w:r w:rsidRPr="00992667">
        <w:rPr>
          <w:rFonts w:hint="eastAsia"/>
          <w:rtl/>
        </w:rPr>
        <w:t>בווע</w:t>
      </w:r>
      <w:r w:rsidRPr="00992667">
        <w:rPr>
          <w:rtl/>
        </w:rPr>
        <w:t xml:space="preserve">"ר </w:t>
      </w:r>
      <w:r w:rsidRPr="00992667">
        <w:rPr>
          <w:rFonts w:hint="cs"/>
          <w:rtl/>
        </w:rPr>
        <w:t xml:space="preserve">ולמשכו הכולל של הטיפול </w:t>
      </w:r>
      <w:r w:rsidRPr="00992667">
        <w:rPr>
          <w:rFonts w:hint="eastAsia"/>
          <w:rtl/>
        </w:rPr>
        <w:t>בקביעת</w:t>
      </w:r>
      <w:r w:rsidRPr="00992667">
        <w:rPr>
          <w:rtl/>
        </w:rPr>
        <w:t xml:space="preserve"> </w:t>
      </w:r>
      <w:r w:rsidRPr="00992667">
        <w:rPr>
          <w:rFonts w:hint="eastAsia"/>
          <w:rtl/>
        </w:rPr>
        <w:t>דרגת</w:t>
      </w:r>
      <w:r w:rsidRPr="00992667">
        <w:rPr>
          <w:rtl/>
        </w:rPr>
        <w:t xml:space="preserve"> </w:t>
      </w:r>
      <w:r w:rsidRPr="00992667">
        <w:rPr>
          <w:rFonts w:hint="eastAsia"/>
          <w:rtl/>
        </w:rPr>
        <w:t>נכות</w:t>
      </w:r>
    </w:p>
    <w:p w:rsidR="009F581B" w:rsidRPr="0009115C" w:rsidP="003269FB">
      <w:pPr>
        <w:pStyle w:val="KOT6T"/>
        <w:pBdr>
          <w:top w:val="single" w:sz="8" w:space="4" w:color="2A2AA6"/>
          <w:left w:val="single" w:sz="8" w:space="4" w:color="2A2AA6"/>
          <w:bottom w:val="single" w:sz="8" w:space="6" w:color="2A2AA6"/>
          <w:right w:val="single" w:sz="8" w:space="4" w:color="2A2AA6"/>
        </w:pBdr>
        <w:ind w:left="170"/>
        <w:rPr>
          <w:rtl/>
        </w:rPr>
      </w:pPr>
      <w:r w:rsidRPr="00992667">
        <w:rPr>
          <w:rFonts w:hint="cs"/>
          <w:rtl/>
        </w:rPr>
        <w:t>לוחות זמנים לשיבוץ דיון בווע"ר</w:t>
      </w:r>
    </w:p>
    <w:p w:rsidR="009F581B" w:rsidRPr="0009115C" w:rsidP="003269FB">
      <w:pPr>
        <w:pStyle w:val="takzir-text"/>
        <w:bidi/>
        <w:rPr>
          <w:rtl/>
        </w:rPr>
      </w:pPr>
      <w:r w:rsidRPr="0009115C">
        <w:rPr>
          <w:rFonts w:hint="cs"/>
          <w:sz w:val="24"/>
          <w:rtl/>
        </w:rPr>
        <w:t xml:space="preserve">מלבד קביעה </w:t>
      </w:r>
      <w:r w:rsidRPr="0009115C">
        <w:rPr>
          <w:sz w:val="24"/>
          <w:rtl/>
        </w:rPr>
        <w:t>בהורא</w:t>
      </w:r>
      <w:r w:rsidRPr="0009115C">
        <w:rPr>
          <w:rFonts w:hint="cs"/>
          <w:sz w:val="24"/>
          <w:rtl/>
        </w:rPr>
        <w:t>ו</w:t>
      </w:r>
      <w:r w:rsidRPr="0009115C">
        <w:rPr>
          <w:sz w:val="24"/>
          <w:rtl/>
        </w:rPr>
        <w:t>ת</w:t>
      </w:r>
      <w:r w:rsidRPr="0009115C">
        <w:rPr>
          <w:rtl/>
        </w:rPr>
        <w:t xml:space="preserve"> האגף </w:t>
      </w:r>
      <w:r w:rsidRPr="0009115C">
        <w:rPr>
          <w:rFonts w:hint="cs"/>
          <w:rtl/>
        </w:rPr>
        <w:t xml:space="preserve">ולפיה </w:t>
      </w:r>
      <w:r w:rsidRPr="0009115C">
        <w:rPr>
          <w:rtl/>
        </w:rPr>
        <w:t xml:space="preserve">יש לזמן </w:t>
      </w:r>
      <w:r w:rsidRPr="0009115C">
        <w:rPr>
          <w:rFonts w:hint="cs"/>
          <w:rtl/>
        </w:rPr>
        <w:t>וע"ר</w:t>
      </w:r>
      <w:r w:rsidRPr="0009115C">
        <w:rPr>
          <w:rtl/>
        </w:rPr>
        <w:t xml:space="preserve"> </w:t>
      </w:r>
      <w:r w:rsidRPr="0009115C">
        <w:rPr>
          <w:rFonts w:hint="cs"/>
          <w:rtl/>
        </w:rPr>
        <w:t>מחוזית תוך פרק</w:t>
      </w:r>
      <w:r w:rsidRPr="0009115C">
        <w:rPr>
          <w:rtl/>
        </w:rPr>
        <w:t xml:space="preserve"> זמן שלא יעלה על 45 ימים ממועד סיום הכנת התיק</w:t>
      </w:r>
      <w:r w:rsidRPr="0009115C">
        <w:rPr>
          <w:rFonts w:hint="cs"/>
          <w:sz w:val="24"/>
          <w:rtl/>
        </w:rPr>
        <w:t xml:space="preserve"> </w:t>
      </w:r>
      <w:r w:rsidRPr="0009115C">
        <w:rPr>
          <w:rFonts w:hint="cs"/>
          <w:sz w:val="24"/>
          <w:rtl/>
        </w:rPr>
        <w:t>לוועדה,</w:t>
      </w:r>
      <w:r w:rsidRPr="0009115C">
        <w:rPr>
          <w:rtl/>
        </w:rPr>
        <w:t xml:space="preserve"> </w:t>
      </w:r>
      <w:r w:rsidRPr="0009115C">
        <w:rPr>
          <w:rFonts w:hint="cs"/>
          <w:rtl/>
        </w:rPr>
        <w:t xml:space="preserve">לא נקבעו </w:t>
      </w:r>
      <w:r w:rsidRPr="0009115C">
        <w:rPr>
          <w:rtl/>
        </w:rPr>
        <w:t xml:space="preserve">פרקי זמן </w:t>
      </w:r>
      <w:r w:rsidRPr="0009115C">
        <w:rPr>
          <w:rFonts w:hint="cs"/>
          <w:rtl/>
        </w:rPr>
        <w:t>מרביים</w:t>
      </w:r>
      <w:r>
        <w:rPr>
          <w:rFonts w:hint="cs"/>
          <w:rtl/>
        </w:rPr>
        <w:t xml:space="preserve"> </w:t>
      </w:r>
      <w:r w:rsidRPr="0009115C">
        <w:rPr>
          <w:rFonts w:hint="cs"/>
          <w:rtl/>
        </w:rPr>
        <w:t>לשלבים נוספים בתהליך, כמו למשל</w:t>
      </w:r>
      <w:r w:rsidRPr="0009115C">
        <w:rPr>
          <w:rFonts w:hint="cs"/>
          <w:sz w:val="24"/>
          <w:rtl/>
        </w:rPr>
        <w:t xml:space="preserve"> </w:t>
      </w:r>
      <w:r w:rsidRPr="0009115C">
        <w:rPr>
          <w:rFonts w:hint="cs"/>
          <w:rtl/>
        </w:rPr>
        <w:t>משך הזמן עד לזימון</w:t>
      </w:r>
      <w:r w:rsidRPr="0009115C">
        <w:t xml:space="preserve"> </w:t>
      </w:r>
      <w:r w:rsidRPr="0009115C">
        <w:rPr>
          <w:rFonts w:hint="cs"/>
          <w:rtl/>
        </w:rPr>
        <w:t xml:space="preserve">וע"ר עליונה, </w:t>
      </w:r>
      <w:r w:rsidRPr="0009115C">
        <w:rPr>
          <w:rFonts w:hint="cs"/>
          <w:sz w:val="24"/>
          <w:rtl/>
        </w:rPr>
        <w:t>משך הזמן לשלב המקדמי של בדיקות נוספות לפני קביעת וע"ר מחוזית, ומשך הזמן הכולל לטיפול בתיק מרגע הגשתו ליחידת הווע"ר באגף שיקום (להלן - יחידת הווע"ר) ועד שמסתיים הטיפול בתיק - קרי קביעת דרגת הנכות.</w:t>
      </w:r>
      <w:r w:rsidRPr="0009115C">
        <w:rPr>
          <w:rFonts w:hint="cs"/>
          <w:rtl/>
        </w:rPr>
        <w:t xml:space="preserve"> זאת בשונה מהביטוח הלאומי </w:t>
      </w:r>
      <w:r w:rsidRPr="0009115C">
        <w:rPr>
          <w:rFonts w:hint="cs"/>
          <w:sz w:val="24"/>
          <w:rtl/>
        </w:rPr>
        <w:t>שקבע תקן לפרק הזמן המרבי של משך הטיפול הכולל בתביעות בווע"ר מתחומים שונים.</w:t>
      </w:r>
    </w:p>
    <w:p w:rsidR="009F581B" w:rsidRPr="0009115C" w:rsidP="003269FB">
      <w:pPr>
        <w:pStyle w:val="takzir-text"/>
        <w:bidi/>
        <w:rPr>
          <w:rtl/>
        </w:rPr>
      </w:pPr>
      <w:r w:rsidRPr="0083072C">
        <w:rPr>
          <w:rFonts w:hint="cs"/>
          <w:sz w:val="24"/>
          <w:rtl/>
        </w:rPr>
        <w:t xml:space="preserve">בכל </w:t>
      </w:r>
      <w:r w:rsidRPr="00277212">
        <w:rPr>
          <w:rFonts w:hint="cs"/>
          <w:sz w:val="24"/>
          <w:rtl/>
        </w:rPr>
        <w:t xml:space="preserve">מחוזות האגף התיקים הרפואיים אינם נסרקים, ולכל תיק רפואי יש עותק פיזי אחד בלבד. </w:t>
      </w:r>
      <w:r w:rsidRPr="000E2D9C">
        <w:rPr>
          <w:rFonts w:hint="cs"/>
          <w:sz w:val="24"/>
          <w:rtl/>
        </w:rPr>
        <w:t>עקב</w:t>
      </w:r>
      <w:r w:rsidRPr="000E2D9C">
        <w:rPr>
          <w:sz w:val="24"/>
          <w:rtl/>
        </w:rPr>
        <w:t xml:space="preserve"> </w:t>
      </w:r>
      <w:r w:rsidRPr="000E2D9C">
        <w:rPr>
          <w:rFonts w:hint="cs"/>
          <w:sz w:val="24"/>
          <w:rtl/>
        </w:rPr>
        <w:t>כך,</w:t>
      </w:r>
      <w:r w:rsidRPr="00277212">
        <w:rPr>
          <w:rFonts w:hint="cs"/>
          <w:sz w:val="24"/>
          <w:rtl/>
        </w:rPr>
        <w:t xml:space="preserve"> </w:t>
      </w:r>
      <w:r w:rsidRPr="00D41B1A">
        <w:rPr>
          <w:rFonts w:hint="cs"/>
          <w:sz w:val="24"/>
          <w:rtl/>
        </w:rPr>
        <w:t>בתיקים</w:t>
      </w:r>
      <w:r w:rsidRPr="004701B2">
        <w:rPr>
          <w:b/>
          <w:bCs/>
          <w:szCs w:val="20"/>
          <w:rtl/>
        </w:rPr>
        <w:t xml:space="preserve"> </w:t>
      </w:r>
      <w:r w:rsidRPr="00D41B1A">
        <w:rPr>
          <w:rFonts w:hint="cs"/>
          <w:sz w:val="24"/>
          <w:rtl/>
        </w:rPr>
        <w:t>שבהם</w:t>
      </w:r>
      <w:r w:rsidRPr="00D41B1A">
        <w:rPr>
          <w:sz w:val="24"/>
          <w:rtl/>
        </w:rPr>
        <w:t xml:space="preserve"> </w:t>
      </w:r>
      <w:r w:rsidRPr="00D41B1A">
        <w:rPr>
          <w:rFonts w:hint="cs"/>
          <w:sz w:val="24"/>
          <w:rtl/>
        </w:rPr>
        <w:t>התביעה</w:t>
      </w:r>
      <w:r w:rsidRPr="00D41B1A">
        <w:rPr>
          <w:sz w:val="24"/>
          <w:rtl/>
        </w:rPr>
        <w:t xml:space="preserve"> </w:t>
      </w:r>
      <w:r w:rsidRPr="00D41B1A">
        <w:rPr>
          <w:rFonts w:hint="cs"/>
          <w:sz w:val="24"/>
          <w:rtl/>
        </w:rPr>
        <w:t>מורכבת</w:t>
      </w:r>
      <w:r w:rsidRPr="00D41B1A">
        <w:rPr>
          <w:sz w:val="24"/>
          <w:rtl/>
        </w:rPr>
        <w:t xml:space="preserve"> </w:t>
      </w:r>
      <w:r w:rsidRPr="00D41B1A">
        <w:rPr>
          <w:rFonts w:hint="cs"/>
          <w:sz w:val="24"/>
          <w:rtl/>
        </w:rPr>
        <w:t>מכמה פגימות,</w:t>
      </w:r>
      <w:r w:rsidRPr="00D41B1A">
        <w:rPr>
          <w:sz w:val="24"/>
          <w:rtl/>
        </w:rPr>
        <w:t xml:space="preserve"> </w:t>
      </w:r>
      <w:r w:rsidRPr="00D41B1A">
        <w:rPr>
          <w:rFonts w:hint="cs"/>
          <w:sz w:val="24"/>
          <w:rtl/>
        </w:rPr>
        <w:t>המצריכות התכנסות של מספר וע"ר בתחומי מומחיות שונים, הטיפול בפגימות השונות מתבצע</w:t>
      </w:r>
      <w:r w:rsidRPr="00D41B1A">
        <w:rPr>
          <w:sz w:val="24"/>
          <w:rtl/>
        </w:rPr>
        <w:t xml:space="preserve"> "בטור" ולא </w:t>
      </w:r>
      <w:r w:rsidRPr="00D41B1A">
        <w:rPr>
          <w:rFonts w:hint="cs"/>
          <w:sz w:val="24"/>
          <w:rtl/>
        </w:rPr>
        <w:t>"</w:t>
      </w:r>
      <w:r w:rsidRPr="00D41B1A">
        <w:rPr>
          <w:sz w:val="24"/>
          <w:rtl/>
        </w:rPr>
        <w:t>במקביל</w:t>
      </w:r>
      <w:r w:rsidRPr="00D41B1A">
        <w:rPr>
          <w:rFonts w:hint="cs"/>
          <w:sz w:val="24"/>
          <w:rtl/>
        </w:rPr>
        <w:t xml:space="preserve">" משום שכל אחת מהווע"ר </w:t>
      </w:r>
      <w:r w:rsidRPr="00D41B1A">
        <w:rPr>
          <w:rFonts w:hint="cs"/>
          <w:sz w:val="24"/>
          <w:rtl/>
        </w:rPr>
        <w:t>ממתינה לסיום הטיפול וקבלת התיק הרפואי הפיזי מהווע"ר שהתכנסה לפניה. במצב דברים זה, הדיונים בפגימות שונות של הזכאי לרוב אינם מתקיימים בעת ובעונה אחת</w:t>
      </w:r>
      <w:r w:rsidRPr="00277212">
        <w:rPr>
          <w:sz w:val="24"/>
          <w:rtl/>
        </w:rPr>
        <w:t>, ויש להמתין</w:t>
      </w:r>
      <w:r w:rsidRPr="00277212">
        <w:rPr>
          <w:rFonts w:hint="cs"/>
          <w:sz w:val="24"/>
          <w:rtl/>
        </w:rPr>
        <w:t xml:space="preserve"> </w:t>
      </w:r>
      <w:r w:rsidRPr="00277212">
        <w:rPr>
          <w:sz w:val="24"/>
          <w:rtl/>
        </w:rPr>
        <w:t>לסיום טיפול בפגימה אחת</w:t>
      </w:r>
      <w:r w:rsidRPr="00277212">
        <w:rPr>
          <w:rFonts w:hint="cs"/>
          <w:sz w:val="24"/>
          <w:rtl/>
        </w:rPr>
        <w:t xml:space="preserve"> </w:t>
      </w:r>
      <w:r w:rsidRPr="00277212">
        <w:rPr>
          <w:sz w:val="24"/>
          <w:rtl/>
        </w:rPr>
        <w:t>לפני שניתן לטפל בפגימה הבאה</w:t>
      </w:r>
      <w:r w:rsidRPr="0083072C">
        <w:rPr>
          <w:sz w:val="24"/>
          <w:rtl/>
        </w:rPr>
        <w:t>.</w:t>
      </w:r>
    </w:p>
    <w:p w:rsidR="009F581B" w:rsidP="003269FB">
      <w:pPr>
        <w:pStyle w:val="takzir-text"/>
        <w:bidi/>
        <w:rPr>
          <w:sz w:val="24"/>
          <w:rtl/>
        </w:rPr>
      </w:pPr>
      <w:r>
        <w:rPr>
          <w:rFonts w:hint="cs"/>
          <w:sz w:val="24"/>
          <w:rtl/>
        </w:rPr>
        <w:t xml:space="preserve">עיקר </w:t>
      </w:r>
      <w:r w:rsidRPr="0009115C">
        <w:rPr>
          <w:sz w:val="24"/>
          <w:rtl/>
        </w:rPr>
        <w:t xml:space="preserve">העיכובים בשיבוץ </w:t>
      </w:r>
      <w:r w:rsidRPr="0009115C">
        <w:rPr>
          <w:rFonts w:hint="cs"/>
          <w:sz w:val="24"/>
          <w:rtl/>
        </w:rPr>
        <w:t>תיקים לדיונים בווע</w:t>
      </w:r>
      <w:r w:rsidRPr="0009115C">
        <w:rPr>
          <w:sz w:val="24"/>
          <w:rtl/>
        </w:rPr>
        <w:t>"ר</w:t>
      </w:r>
      <w:r w:rsidRPr="0009115C">
        <w:rPr>
          <w:rFonts w:hint="cs"/>
          <w:sz w:val="24"/>
          <w:rtl/>
        </w:rPr>
        <w:t xml:space="preserve"> מחוזית מקורם בסיבות שבאחריות האגף, ומרביתם נובעים מזמינות</w:t>
      </w:r>
      <w:r w:rsidRPr="0009115C">
        <w:rPr>
          <w:sz w:val="24"/>
          <w:rtl/>
        </w:rPr>
        <w:t xml:space="preserve"> נמוכה של רופאים בתחו</w:t>
      </w:r>
      <w:r w:rsidRPr="0009115C">
        <w:rPr>
          <w:rFonts w:hint="cs"/>
          <w:sz w:val="24"/>
          <w:rtl/>
        </w:rPr>
        <w:t>מים מסוימים ומתקלות טכניות כגון אובדן תיקים.</w:t>
      </w:r>
    </w:p>
    <w:p w:rsidR="009F581B" w:rsidP="003269FB">
      <w:pPr>
        <w:pStyle w:val="takzir-text"/>
        <w:bidi/>
        <w:rPr>
          <w:sz w:val="24"/>
          <w:rtl/>
        </w:rPr>
      </w:pPr>
    </w:p>
    <w:p w:rsidR="009F581B" w:rsidRPr="00992667" w:rsidP="003269FB">
      <w:pPr>
        <w:pStyle w:val="KOT6T"/>
        <w:pBdr>
          <w:top w:val="single" w:sz="8" w:space="4" w:color="2A2AA6"/>
          <w:left w:val="single" w:sz="8" w:space="4" w:color="2A2AA6"/>
          <w:bottom w:val="single" w:sz="8" w:space="6" w:color="2A2AA6"/>
          <w:right w:val="single" w:sz="8" w:space="4" w:color="2A2AA6"/>
        </w:pBdr>
        <w:ind w:left="170"/>
        <w:rPr>
          <w:rtl/>
        </w:rPr>
      </w:pPr>
      <w:r w:rsidRPr="00992667">
        <w:rPr>
          <w:rFonts w:hint="cs"/>
          <w:rtl/>
        </w:rPr>
        <w:t>משך</w:t>
      </w:r>
      <w:r w:rsidRPr="00992667">
        <w:rPr>
          <w:rtl/>
        </w:rPr>
        <w:t xml:space="preserve"> זמן </w:t>
      </w:r>
      <w:r w:rsidRPr="00992667">
        <w:rPr>
          <w:rFonts w:hint="cs"/>
          <w:rtl/>
        </w:rPr>
        <w:t>הטיפול</w:t>
      </w:r>
      <w:r w:rsidRPr="00992667">
        <w:rPr>
          <w:rtl/>
        </w:rPr>
        <w:t xml:space="preserve"> </w:t>
      </w:r>
      <w:r w:rsidRPr="00992667">
        <w:rPr>
          <w:rFonts w:hint="cs"/>
          <w:rtl/>
        </w:rPr>
        <w:t>הכולל</w:t>
      </w:r>
      <w:r w:rsidRPr="00992667">
        <w:rPr>
          <w:rtl/>
        </w:rPr>
        <w:t xml:space="preserve"> </w:t>
      </w:r>
      <w:r w:rsidRPr="00992667">
        <w:rPr>
          <w:rFonts w:hint="cs"/>
          <w:rtl/>
        </w:rPr>
        <w:t>בקביעת</w:t>
      </w:r>
      <w:r w:rsidRPr="00992667">
        <w:rPr>
          <w:rtl/>
        </w:rPr>
        <w:t xml:space="preserve"> </w:t>
      </w:r>
      <w:r w:rsidRPr="00992667">
        <w:rPr>
          <w:rFonts w:hint="cs"/>
          <w:rtl/>
        </w:rPr>
        <w:t>דרגת</w:t>
      </w:r>
      <w:r w:rsidRPr="00992667">
        <w:rPr>
          <w:rtl/>
        </w:rPr>
        <w:t xml:space="preserve"> </w:t>
      </w:r>
      <w:r w:rsidRPr="00992667">
        <w:rPr>
          <w:rFonts w:hint="cs"/>
          <w:rtl/>
        </w:rPr>
        <w:t>נכות</w:t>
      </w:r>
      <w:r w:rsidRPr="00992667">
        <w:rPr>
          <w:rtl/>
        </w:rPr>
        <w:t xml:space="preserve"> </w:t>
      </w:r>
    </w:p>
    <w:p w:rsidR="009F581B" w:rsidRPr="0009115C" w:rsidP="003269FB">
      <w:pPr>
        <w:pStyle w:val="takzir-text"/>
        <w:bidi/>
        <w:rPr>
          <w:rtl/>
        </w:rPr>
      </w:pPr>
      <w:r w:rsidRPr="0009115C">
        <w:rPr>
          <w:rFonts w:hint="cs"/>
          <w:sz w:val="24"/>
          <w:rtl/>
        </w:rPr>
        <w:t>בחינת</w:t>
      </w:r>
      <w:r w:rsidRPr="0009115C">
        <w:rPr>
          <w:sz w:val="24"/>
          <w:rtl/>
        </w:rPr>
        <w:t xml:space="preserve"> </w:t>
      </w:r>
      <w:r w:rsidRPr="0009115C">
        <w:rPr>
          <w:rFonts w:hint="cs"/>
          <w:sz w:val="24"/>
          <w:rtl/>
        </w:rPr>
        <w:t>ה</w:t>
      </w:r>
      <w:r w:rsidRPr="0009115C">
        <w:rPr>
          <w:sz w:val="24"/>
          <w:rtl/>
        </w:rPr>
        <w:t xml:space="preserve">התפלגות </w:t>
      </w:r>
      <w:r w:rsidRPr="0009115C">
        <w:rPr>
          <w:rFonts w:hint="cs"/>
          <w:sz w:val="24"/>
          <w:rtl/>
        </w:rPr>
        <w:t xml:space="preserve">של משך </w:t>
      </w:r>
      <w:r w:rsidRPr="0009115C">
        <w:rPr>
          <w:sz w:val="24"/>
          <w:rtl/>
        </w:rPr>
        <w:t xml:space="preserve">הטיפול הכולל </w:t>
      </w:r>
      <w:r w:rsidRPr="0009115C">
        <w:rPr>
          <w:rFonts w:hint="cs"/>
          <w:sz w:val="24"/>
          <w:rtl/>
        </w:rPr>
        <w:t>בקביעת דרגת נכות (להלן - הטיפול) בווע"ר מחוזית ובווע"ר עליונה בשנים</w:t>
      </w:r>
      <w:r w:rsidRPr="0009115C">
        <w:rPr>
          <w:sz w:val="24"/>
          <w:rtl/>
        </w:rPr>
        <w:t xml:space="preserve"> </w:t>
      </w:r>
      <w:r w:rsidRPr="0009115C">
        <w:rPr>
          <w:rFonts w:hint="cs"/>
          <w:sz w:val="24"/>
          <w:rtl/>
        </w:rPr>
        <w:t>2016-2013</w:t>
      </w:r>
      <w:r w:rsidRPr="0009115C">
        <w:rPr>
          <w:sz w:val="24"/>
          <w:rtl/>
        </w:rPr>
        <w:t xml:space="preserve"> העלתה כי </w:t>
      </w:r>
      <w:r w:rsidRPr="0009115C">
        <w:rPr>
          <w:rFonts w:hint="cs"/>
          <w:sz w:val="24"/>
          <w:rtl/>
        </w:rPr>
        <w:t>בווע"ר מחוזית בממוצע בכ-48% מהתיקים הסתיים הטיפול בתוך שלושה חודשים, וב</w:t>
      </w:r>
      <w:r>
        <w:rPr>
          <w:rFonts w:hint="cs"/>
          <w:sz w:val="24"/>
          <w:rtl/>
        </w:rPr>
        <w:t xml:space="preserve">ממוצע </w:t>
      </w:r>
      <w:r w:rsidR="00B44CD1">
        <w:rPr>
          <w:rFonts w:hint="cs"/>
          <w:sz w:val="24"/>
          <w:rtl/>
        </w:rPr>
        <w:t>ב</w:t>
      </w:r>
      <w:r w:rsidRPr="0009115C">
        <w:rPr>
          <w:rFonts w:hint="cs"/>
          <w:sz w:val="24"/>
          <w:rtl/>
        </w:rPr>
        <w:t xml:space="preserve">כ-84.5% מהתיקים הסתיים הטיפול בתוך שבעה חודשים. לעומת זאת, בווע"ר עליונה בממוצע רק בכ-27% מהתיקים הסתיים הטיפול בתוך שלושה חודשים, ובממוצע בכ-69% מהתיקים הסתיים הטיפול </w:t>
      </w:r>
      <w:r w:rsidR="00B44CD1">
        <w:rPr>
          <w:rFonts w:hint="cs"/>
          <w:sz w:val="24"/>
          <w:rtl/>
        </w:rPr>
        <w:t>ב</w:t>
      </w:r>
      <w:r w:rsidRPr="0009115C">
        <w:rPr>
          <w:rFonts w:hint="cs"/>
          <w:sz w:val="24"/>
          <w:rtl/>
        </w:rPr>
        <w:t>תוך שבעה חודשים. הטיפול בשאר המקרים, הן בווע"ר מחוזית והן בווע"ר עליונה, נמשך עד שנה ואפילו עד שנתיים.</w:t>
      </w:r>
    </w:p>
    <w:p w:rsidR="009F581B" w:rsidRPr="0009115C" w:rsidP="003269FB">
      <w:pPr>
        <w:pStyle w:val="takzir-text"/>
        <w:bidi/>
        <w:rPr>
          <w:rtl/>
        </w:rPr>
      </w:pPr>
      <w:r w:rsidRPr="0009115C">
        <w:rPr>
          <w:rFonts w:hint="cs"/>
          <w:sz w:val="24"/>
          <w:rtl/>
        </w:rPr>
        <w:t xml:space="preserve">השוואה שעשה משרד מבקר המדינה בין משך הטיפול של הוועדות המחוזיות ושל הוועדות העליונות בביקורת הקודמת </w:t>
      </w:r>
      <w:r>
        <w:rPr>
          <w:rFonts w:hint="cs"/>
          <w:sz w:val="24"/>
          <w:rtl/>
        </w:rPr>
        <w:t>ובין משכו ב</w:t>
      </w:r>
      <w:r w:rsidRPr="0009115C">
        <w:rPr>
          <w:rFonts w:hint="cs"/>
          <w:sz w:val="24"/>
          <w:rtl/>
        </w:rPr>
        <w:t>שנת 2016 העלתה כי משך הטיפול התארך: פחת במידה ניכרת שיעור התיקים שמשך הטיפול בהם הסתיים בתוך שלושה חודשים, ובעקבות זאת גדל שיעור התיקים שמשך הטיפול בהם נמשך ארבעה עד שבעה חודשים ואף שבעה חודשים ומעלה.</w:t>
      </w:r>
    </w:p>
    <w:p w:rsidR="009F581B" w:rsidRPr="0009115C" w:rsidP="003269FB">
      <w:pPr>
        <w:pStyle w:val="takzir-text"/>
        <w:bidi/>
        <w:rPr>
          <w:sz w:val="24"/>
          <w:rtl/>
        </w:rPr>
      </w:pPr>
      <w:r w:rsidRPr="0009115C">
        <w:rPr>
          <w:rFonts w:hint="cs"/>
          <w:sz w:val="24"/>
          <w:rtl/>
        </w:rPr>
        <w:t>על פי נתוני אגף שיקום, בשנים 2016-2014 היו 945 תיקים (מהם 415 בווע"ר עליונה) שהטיפול בהם נמשך למעלה משנה. פרק הזמן הממוצע ממועד קבלת התיק ועד</w:t>
      </w:r>
      <w:r>
        <w:rPr>
          <w:rFonts w:hint="cs"/>
          <w:sz w:val="24"/>
          <w:rtl/>
        </w:rPr>
        <w:t xml:space="preserve"> </w:t>
      </w:r>
      <w:r w:rsidRPr="0009115C">
        <w:rPr>
          <w:rFonts w:hint="cs"/>
          <w:sz w:val="24"/>
          <w:rtl/>
        </w:rPr>
        <w:t>סיום הכנת התיק לשיבוץ בוועדה הסתכם ב-153 יום, ופרק הזמן הממוצע מסיום הכנת התיק לוועדה ועד סיום הטיפול בו הסתכם ב-333 יום (כשנה).</w:t>
      </w:r>
    </w:p>
    <w:p w:rsidR="009F581B" w:rsidRPr="0009115C" w:rsidP="003269FB">
      <w:pPr>
        <w:pStyle w:val="takzir-text"/>
        <w:bidi/>
        <w:rPr>
          <w:rtl/>
        </w:rPr>
      </w:pPr>
      <w:r w:rsidRPr="0009115C">
        <w:rPr>
          <w:rFonts w:hint="cs"/>
          <w:sz w:val="24"/>
          <w:rtl/>
        </w:rPr>
        <w:t xml:space="preserve">לטענת יחידת הווע"ר, הסיבות לכך שהליכי הטיפול של וע"ר מחוזית או עליונה ב-24 תיקים שנבדקו ארכו למעלה משנה נעוצות בהתנהלותו או במצבו של הזכאי (כגון אי-התייצבות לדיוני הוועדה, </w:t>
      </w:r>
      <w:r>
        <w:rPr>
          <w:rFonts w:hint="cs"/>
          <w:sz w:val="24"/>
          <w:rtl/>
        </w:rPr>
        <w:t>בקשות ל</w:t>
      </w:r>
      <w:r w:rsidRPr="0009115C">
        <w:rPr>
          <w:rFonts w:hint="cs"/>
          <w:sz w:val="24"/>
          <w:rtl/>
        </w:rPr>
        <w:t xml:space="preserve">דחיות חוזרות ונשנות של מועד התכנסותה של הוועדה, עיכוב בהעברת המסמכים הנדרשים), בהמתנה ארוכה לביצוע בדיקות ולקבלת התוצאות וכן בתהליכי עבודה באגף (כגון עבודה "בטור", אובדן תיקים, תקלות טכניות כמו רישום לא נכון במערכת הממוחשבת, אי-סיכום תיק בדיון של וע"ר עליונה שבגינו נדרש כינוס חוזר של הווע"ר באותו ההרכב והקושי לקבוע מועד נוסף לכינוס המוסכם על כל חברי ההרכב). </w:t>
      </w:r>
    </w:p>
    <w:p w:rsidR="009F581B" w:rsidRPr="0009115C" w:rsidP="003269FB">
      <w:pPr>
        <w:pStyle w:val="takzir-text"/>
        <w:bidi/>
        <w:rPr>
          <w:rtl/>
        </w:rPr>
      </w:pPr>
      <w:r w:rsidRPr="0009115C">
        <w:rPr>
          <w:rFonts w:hint="cs"/>
          <w:sz w:val="24"/>
          <w:rtl/>
        </w:rPr>
        <w:t xml:space="preserve">נמצא כי במועד סיום הביקורת, כעשר שנים לאחר סיומה של הביקורת הקודמת, אגף שיקום עדיין </w:t>
      </w:r>
      <w:r w:rsidRPr="0009115C">
        <w:rPr>
          <w:rFonts w:hint="cs"/>
          <w:rtl/>
        </w:rPr>
        <w:t xml:space="preserve">לא פעל לתיקון הליקויים שהועלו בביקורת הקודמת </w:t>
      </w:r>
      <w:r w:rsidRPr="0009115C">
        <w:rPr>
          <w:rFonts w:hint="cs"/>
          <w:sz w:val="24"/>
          <w:rtl/>
        </w:rPr>
        <w:t xml:space="preserve">ולא קבע תהליכים מובנים וסדורים לשם מעקב ובקרה לגבי נתונים </w:t>
      </w:r>
      <w:r w:rsidRPr="0009115C">
        <w:rPr>
          <w:rFonts w:hint="cs"/>
          <w:sz w:val="24"/>
          <w:rtl/>
        </w:rPr>
        <w:t>הנוגעים להתמשכות ההליכים האמורים, ואשר יאפשרו לו לנקוט את הפעולות הנדרשות לשם התייעלות ושיפור. עקב כך יחידת הווע"ר אינה בוחנת באופן תדיר ומוסדר את הסיבות לפערים במשכי הזמן לשיבוץ לווע"ר ובמשך הטיפול הכולל בווע"ר השונות (וע"ר מחוזיות לעומת עליונות תוך השוואה בין הווע"ר הפועלות במחוזות האגף השונים ובמטהו). כמו כן, האגף אינו מפיק דוחות חריגים המרכזים את הנתונים הללו, ולמותר לציין כי אין בידו מידע מרוכז בנוגע לסיבות להתמשכות</w:t>
      </w:r>
      <w:r>
        <w:rPr>
          <w:rFonts w:hint="cs"/>
          <w:sz w:val="24"/>
          <w:rtl/>
        </w:rPr>
        <w:t xml:space="preserve"> </w:t>
      </w:r>
      <w:r w:rsidRPr="0009115C">
        <w:rPr>
          <w:rFonts w:hint="cs"/>
          <w:sz w:val="24"/>
          <w:rtl/>
        </w:rPr>
        <w:t xml:space="preserve">ההליכים ולגורם המעכב והאם ניתן לנקוט פעולות לצמצום משכי זמן אלה. </w:t>
      </w:r>
    </w:p>
    <w:p w:rsidR="009F581B" w:rsidRPr="000357EA" w:rsidP="003269FB">
      <w:pPr>
        <w:pStyle w:val="takzir"/>
        <w:rPr>
          <w:rFonts w:ascii="Tahoma" w:hAnsi="Tahoma" w:cs="Tahoma"/>
          <w:b w:val="0"/>
          <w:bCs w:val="0"/>
          <w:noProof w:val="0"/>
          <w:sz w:val="28"/>
          <w:rtl/>
        </w:rPr>
      </w:pPr>
    </w:p>
    <w:p w:rsidR="009F581B" w:rsidRPr="00992667" w:rsidP="003269FB">
      <w:pPr>
        <w:pStyle w:val="KOT5T"/>
        <w:rPr>
          <w:rtl/>
        </w:rPr>
      </w:pPr>
      <w:r w:rsidRPr="00992667">
        <w:rPr>
          <w:rFonts w:hint="cs"/>
          <w:rtl/>
        </w:rPr>
        <w:t xml:space="preserve">היעדר </w:t>
      </w:r>
      <w:r w:rsidRPr="00992667">
        <w:rPr>
          <w:rFonts w:hint="eastAsia"/>
          <w:rtl/>
        </w:rPr>
        <w:t>תהליך</w:t>
      </w:r>
      <w:r w:rsidRPr="00992667">
        <w:rPr>
          <w:rtl/>
        </w:rPr>
        <w:t xml:space="preserve"> </w:t>
      </w:r>
      <w:r w:rsidRPr="00992667">
        <w:rPr>
          <w:rFonts w:hint="cs"/>
          <w:rtl/>
        </w:rPr>
        <w:t xml:space="preserve">סדור </w:t>
      </w:r>
      <w:r w:rsidRPr="00992667">
        <w:rPr>
          <w:rFonts w:hint="eastAsia"/>
          <w:rtl/>
        </w:rPr>
        <w:t>של</w:t>
      </w:r>
      <w:r w:rsidRPr="00992667">
        <w:rPr>
          <w:rFonts w:hint="cs"/>
          <w:rtl/>
        </w:rPr>
        <w:t xml:space="preserve"> </w:t>
      </w:r>
      <w:r w:rsidRPr="00992667">
        <w:rPr>
          <w:rFonts w:hint="eastAsia"/>
          <w:rtl/>
        </w:rPr>
        <w:t>הפקת</w:t>
      </w:r>
      <w:r w:rsidRPr="00992667">
        <w:rPr>
          <w:rtl/>
        </w:rPr>
        <w:t xml:space="preserve"> לקחים מערעורים על החלטות של </w:t>
      </w:r>
      <w:r w:rsidRPr="00992667">
        <w:rPr>
          <w:rFonts w:hint="eastAsia"/>
          <w:rtl/>
        </w:rPr>
        <w:t>וע</w:t>
      </w:r>
      <w:r w:rsidRPr="00992667">
        <w:rPr>
          <w:rtl/>
        </w:rPr>
        <w:t>"ר מחוזיות ועליונות</w:t>
      </w:r>
      <w:r w:rsidRPr="00992667">
        <w:rPr>
          <w:rFonts w:hint="cs"/>
          <w:rtl/>
        </w:rPr>
        <w:t xml:space="preserve"> </w:t>
      </w:r>
    </w:p>
    <w:p w:rsidR="009F581B" w:rsidRPr="00992667" w:rsidP="003269FB">
      <w:pPr>
        <w:pStyle w:val="KOT6T"/>
        <w:pBdr>
          <w:top w:val="single" w:sz="8" w:space="4" w:color="2A2AA6"/>
          <w:left w:val="single" w:sz="8" w:space="4" w:color="2A2AA6"/>
          <w:bottom w:val="single" w:sz="8" w:space="6" w:color="2A2AA6"/>
          <w:right w:val="single" w:sz="8" w:space="4" w:color="2A2AA6"/>
        </w:pBdr>
        <w:ind w:left="170"/>
        <w:rPr>
          <w:rtl/>
        </w:rPr>
      </w:pPr>
      <w:r w:rsidRPr="00992667">
        <w:rPr>
          <w:rFonts w:hint="cs"/>
          <w:rtl/>
        </w:rPr>
        <w:t>ערעורים</w:t>
      </w:r>
      <w:r w:rsidRPr="00992667">
        <w:rPr>
          <w:rtl/>
        </w:rPr>
        <w:t xml:space="preserve"> על החלטות של וע"ר </w:t>
      </w:r>
      <w:r w:rsidRPr="00992667">
        <w:rPr>
          <w:rFonts w:hint="cs"/>
          <w:rtl/>
        </w:rPr>
        <w:t>מחוזית</w:t>
      </w:r>
      <w:r w:rsidRPr="00992667">
        <w:rPr>
          <w:rtl/>
        </w:rPr>
        <w:t xml:space="preserve"> </w:t>
      </w:r>
    </w:p>
    <w:p w:rsidR="009F581B" w:rsidRPr="0009115C" w:rsidP="003269FB">
      <w:pPr>
        <w:pStyle w:val="takzir-text"/>
        <w:bidi/>
        <w:rPr>
          <w:sz w:val="24"/>
          <w:rtl/>
        </w:rPr>
      </w:pPr>
      <w:r w:rsidRPr="0009115C">
        <w:rPr>
          <w:rFonts w:hint="cs"/>
          <w:sz w:val="24"/>
          <w:rtl/>
        </w:rPr>
        <w:t>ב</w:t>
      </w:r>
      <w:r>
        <w:rPr>
          <w:rFonts w:hint="cs"/>
          <w:sz w:val="24"/>
          <w:rtl/>
        </w:rPr>
        <w:t xml:space="preserve">ישיבות של </w:t>
      </w:r>
      <w:r w:rsidRPr="0009115C">
        <w:rPr>
          <w:rFonts w:hint="cs"/>
          <w:sz w:val="24"/>
          <w:rtl/>
        </w:rPr>
        <w:t xml:space="preserve">ועדות עליונות </w:t>
      </w:r>
      <w:r>
        <w:rPr>
          <w:rFonts w:hint="cs"/>
          <w:sz w:val="24"/>
          <w:rtl/>
        </w:rPr>
        <w:t>שהתקיימו</w:t>
      </w:r>
      <w:r w:rsidRPr="0009115C">
        <w:rPr>
          <w:rFonts w:hint="cs"/>
          <w:sz w:val="24"/>
          <w:rtl/>
        </w:rPr>
        <w:t xml:space="preserve"> בשנת 2016 במטה האגף ובמחוז באר שבע שינתה וע"ר עליונה את החלטת וע"ר מחוזית</w:t>
      </w:r>
      <w:r>
        <w:rPr>
          <w:rFonts w:hint="cs"/>
          <w:sz w:val="24"/>
          <w:rtl/>
        </w:rPr>
        <w:t xml:space="preserve"> לגבי כ-50% מהתיקים שנדונו</w:t>
      </w:r>
      <w:r w:rsidRPr="0009115C">
        <w:rPr>
          <w:rFonts w:hint="cs"/>
          <w:sz w:val="24"/>
          <w:rtl/>
        </w:rPr>
        <w:t xml:space="preserve">. וע"ר עליונה </w:t>
      </w:r>
      <w:r>
        <w:rPr>
          <w:rFonts w:hint="cs"/>
          <w:sz w:val="24"/>
          <w:rtl/>
        </w:rPr>
        <w:t xml:space="preserve">הגדילה </w:t>
      </w:r>
      <w:r w:rsidRPr="0009115C">
        <w:rPr>
          <w:rFonts w:hint="cs"/>
          <w:sz w:val="24"/>
          <w:rtl/>
        </w:rPr>
        <w:t>את שיעורי הנכות</w:t>
      </w:r>
      <w:r>
        <w:rPr>
          <w:rFonts w:hint="cs"/>
          <w:sz w:val="24"/>
          <w:rtl/>
        </w:rPr>
        <w:t xml:space="preserve"> שנקבעו בכ-46% מהתיקים</w:t>
      </w:r>
      <w:r w:rsidRPr="0009115C">
        <w:rPr>
          <w:rFonts w:hint="cs"/>
          <w:sz w:val="24"/>
          <w:rtl/>
        </w:rPr>
        <w:t xml:space="preserve">, </w:t>
      </w:r>
      <w:r>
        <w:rPr>
          <w:rFonts w:hint="cs"/>
          <w:sz w:val="24"/>
          <w:rtl/>
        </w:rPr>
        <w:t>והפחיתה את שיעורי הנכות שנקבעו ב</w:t>
      </w:r>
      <w:r w:rsidRPr="0009115C">
        <w:rPr>
          <w:rFonts w:hint="cs"/>
          <w:sz w:val="24"/>
          <w:rtl/>
        </w:rPr>
        <w:t xml:space="preserve">כ-4% מהתיקים. ב-27% מהתיקים שבהם וע"ר עליונה הגדילה את שיעורי הנכות, גדל שיעורם ב-10% ומעלה. ב-7% מהתיקים שבהם וע"ר עליונה הגדילה את שיעורי הנכות, גדל שיעורם ב-20% ומעלה. </w:t>
      </w:r>
    </w:p>
    <w:p w:rsidR="009F581B" w:rsidP="003269FB">
      <w:pPr>
        <w:pStyle w:val="takzir-text"/>
        <w:bidi/>
        <w:rPr>
          <w:sz w:val="24"/>
          <w:rtl/>
        </w:rPr>
      </w:pPr>
      <w:r w:rsidRPr="0009115C">
        <w:rPr>
          <w:rFonts w:hint="cs"/>
          <w:sz w:val="24"/>
          <w:rtl/>
        </w:rPr>
        <w:t xml:space="preserve">רק בשנת 2016 החלה יחידת הווע"ר לאסוף נתונים </w:t>
      </w:r>
      <w:r>
        <w:rPr>
          <w:rFonts w:hint="cs"/>
          <w:sz w:val="24"/>
          <w:rtl/>
        </w:rPr>
        <w:t>על תיקים</w:t>
      </w:r>
      <w:r w:rsidRPr="0009115C">
        <w:rPr>
          <w:rFonts w:hint="cs"/>
          <w:sz w:val="24"/>
          <w:rtl/>
        </w:rPr>
        <w:t xml:space="preserve"> </w:t>
      </w:r>
      <w:r>
        <w:rPr>
          <w:rFonts w:hint="cs"/>
          <w:sz w:val="24"/>
          <w:rtl/>
        </w:rPr>
        <w:t>שו</w:t>
      </w:r>
      <w:r w:rsidRPr="0009115C">
        <w:rPr>
          <w:rFonts w:hint="cs"/>
          <w:sz w:val="24"/>
          <w:rtl/>
        </w:rPr>
        <w:t xml:space="preserve">וע"ר עליונה </w:t>
      </w:r>
      <w:r>
        <w:rPr>
          <w:rFonts w:hint="cs"/>
          <w:sz w:val="24"/>
          <w:rtl/>
        </w:rPr>
        <w:t>שינתה את שיעורי הנכות שנקבעו</w:t>
      </w:r>
      <w:r w:rsidRPr="0009115C">
        <w:rPr>
          <w:rFonts w:hint="cs"/>
          <w:sz w:val="24"/>
          <w:rtl/>
        </w:rPr>
        <w:t xml:space="preserve"> </w:t>
      </w:r>
      <w:r>
        <w:rPr>
          <w:rFonts w:hint="cs"/>
          <w:sz w:val="24"/>
          <w:rtl/>
        </w:rPr>
        <w:t>בהם בהתאם ל</w:t>
      </w:r>
      <w:r w:rsidRPr="0009115C">
        <w:rPr>
          <w:rFonts w:hint="cs"/>
          <w:sz w:val="24"/>
          <w:rtl/>
        </w:rPr>
        <w:t xml:space="preserve">החלטת וע"ר מחוזית (בשלב זה במטה האגף ובמחוז באר שבע בלבד), ואולם היא לא בחנה מדוע שיעור ניכר מן הערעורים על החלטות וע"ר מחוזית מתקבל. </w:t>
      </w:r>
    </w:p>
    <w:p w:rsidR="009F581B" w:rsidRPr="00992667" w:rsidP="003269FB">
      <w:pPr>
        <w:pStyle w:val="takzir-text"/>
        <w:bidi/>
        <w:rPr>
          <w:sz w:val="24"/>
          <w:rtl/>
        </w:rPr>
      </w:pPr>
    </w:p>
    <w:p w:rsidR="009F581B" w:rsidRPr="0009115C" w:rsidP="003269FB">
      <w:pPr>
        <w:pStyle w:val="KOT6T"/>
        <w:pBdr>
          <w:top w:val="single" w:sz="8" w:space="4" w:color="2A2AA6"/>
          <w:left w:val="single" w:sz="8" w:space="4" w:color="2A2AA6"/>
          <w:bottom w:val="single" w:sz="8" w:space="6" w:color="2A2AA6"/>
          <w:right w:val="single" w:sz="8" w:space="4" w:color="2A2AA6"/>
        </w:pBdr>
        <w:ind w:left="170"/>
        <w:rPr>
          <w:rtl/>
        </w:rPr>
      </w:pPr>
      <w:r w:rsidRPr="00992667">
        <w:rPr>
          <w:rFonts w:hint="cs"/>
          <w:rtl/>
        </w:rPr>
        <w:t>ערעורים על החלטות</w:t>
      </w:r>
      <w:r w:rsidRPr="00992667">
        <w:rPr>
          <w:rtl/>
        </w:rPr>
        <w:t xml:space="preserve"> של </w:t>
      </w:r>
      <w:r w:rsidRPr="00992667">
        <w:rPr>
          <w:rFonts w:hint="cs"/>
          <w:rtl/>
        </w:rPr>
        <w:t>וע</w:t>
      </w:r>
      <w:r w:rsidRPr="00992667">
        <w:rPr>
          <w:rtl/>
        </w:rPr>
        <w:t xml:space="preserve">"ר עליונות בראי הביקורת השיפוטית </w:t>
      </w:r>
    </w:p>
    <w:p w:rsidR="009F581B" w:rsidRPr="0009115C" w:rsidP="003269FB">
      <w:pPr>
        <w:pStyle w:val="takzir-text"/>
        <w:bidi/>
        <w:rPr>
          <w:sz w:val="24"/>
          <w:rtl/>
        </w:rPr>
      </w:pPr>
      <w:r w:rsidRPr="0009115C">
        <w:rPr>
          <w:rFonts w:eastAsia="Calibri" w:hint="cs"/>
          <w:sz w:val="24"/>
          <w:rtl/>
        </w:rPr>
        <w:t xml:space="preserve">שיעור הערעורים על קביעות וע"ר עליונה שקיבלו בתי המשפט בשנים </w:t>
      </w:r>
      <w:r w:rsidR="00B44CD1">
        <w:rPr>
          <w:rFonts w:eastAsia="Calibri"/>
          <w:sz w:val="24"/>
          <w:rtl/>
        </w:rPr>
        <w:br/>
      </w:r>
      <w:r w:rsidRPr="0009115C">
        <w:rPr>
          <w:rFonts w:eastAsia="Calibri" w:hint="cs"/>
          <w:sz w:val="24"/>
          <w:rtl/>
        </w:rPr>
        <w:t>2016-2013 באופן מלא או חלקי או שעניינם הוחזר לדיון נוסף בווע</w:t>
      </w:r>
      <w:r w:rsidRPr="0009115C">
        <w:rPr>
          <w:rFonts w:eastAsia="Calibri"/>
          <w:sz w:val="24"/>
          <w:rtl/>
        </w:rPr>
        <w:t>"</w:t>
      </w:r>
      <w:r w:rsidRPr="0009115C">
        <w:rPr>
          <w:rFonts w:eastAsia="Calibri" w:hint="cs"/>
          <w:sz w:val="24"/>
          <w:rtl/>
        </w:rPr>
        <w:t>ר העליונה הסתכם בכ-50% מכלל ההחלטות. למרות</w:t>
      </w:r>
      <w:r w:rsidRPr="0009115C">
        <w:rPr>
          <w:rFonts w:eastAsia="Calibri"/>
          <w:sz w:val="24"/>
          <w:rtl/>
        </w:rPr>
        <w:t xml:space="preserve"> שיעורם </w:t>
      </w:r>
      <w:r>
        <w:rPr>
          <w:rFonts w:eastAsia="Calibri" w:hint="cs"/>
          <w:sz w:val="24"/>
          <w:rtl/>
        </w:rPr>
        <w:t>הגדול</w:t>
      </w:r>
      <w:r w:rsidRPr="0009115C">
        <w:rPr>
          <w:rFonts w:eastAsia="Calibri"/>
          <w:sz w:val="24"/>
          <w:rtl/>
        </w:rPr>
        <w:t xml:space="preserve"> של ערעורים</w:t>
      </w:r>
      <w:r w:rsidRPr="0009115C">
        <w:rPr>
          <w:rFonts w:eastAsia="Calibri" w:hint="cs"/>
          <w:sz w:val="24"/>
          <w:rtl/>
        </w:rPr>
        <w:t xml:space="preserve"> אלה </w:t>
      </w:r>
      <w:r w:rsidRPr="0009115C">
        <w:rPr>
          <w:rFonts w:eastAsia="Calibri"/>
          <w:sz w:val="24"/>
          <w:rtl/>
        </w:rPr>
        <w:t xml:space="preserve">והערך המוסף </w:t>
      </w:r>
      <w:r w:rsidRPr="0009115C">
        <w:rPr>
          <w:rFonts w:eastAsia="Calibri" w:hint="cs"/>
          <w:sz w:val="24"/>
          <w:rtl/>
        </w:rPr>
        <w:t>של ה</w:t>
      </w:r>
      <w:r w:rsidRPr="0009115C">
        <w:rPr>
          <w:rFonts w:eastAsia="Calibri"/>
          <w:sz w:val="24"/>
          <w:rtl/>
        </w:rPr>
        <w:t xml:space="preserve">מידע </w:t>
      </w:r>
      <w:r w:rsidRPr="0009115C">
        <w:rPr>
          <w:rFonts w:eastAsia="Calibri" w:hint="cs"/>
          <w:sz w:val="24"/>
          <w:rtl/>
        </w:rPr>
        <w:t>שמקורו ב</w:t>
      </w:r>
      <w:r w:rsidRPr="0009115C">
        <w:rPr>
          <w:rFonts w:eastAsia="Calibri"/>
          <w:sz w:val="24"/>
          <w:rtl/>
        </w:rPr>
        <w:t xml:space="preserve">החלטות ביהמ"ש בנושאים </w:t>
      </w:r>
      <w:r w:rsidRPr="0009115C">
        <w:rPr>
          <w:rFonts w:eastAsia="Calibri" w:hint="cs"/>
          <w:sz w:val="24"/>
          <w:rtl/>
        </w:rPr>
        <w:t>אלו,</w:t>
      </w:r>
      <w:r w:rsidRPr="0009115C">
        <w:rPr>
          <w:rFonts w:eastAsia="Calibri"/>
          <w:sz w:val="24"/>
          <w:rtl/>
        </w:rPr>
        <w:t xml:space="preserve"> </w:t>
      </w:r>
      <w:r w:rsidRPr="0009115C">
        <w:rPr>
          <w:rFonts w:eastAsia="Calibri" w:hint="cs"/>
          <w:sz w:val="24"/>
          <w:rtl/>
        </w:rPr>
        <w:t xml:space="preserve">אגף שיקום אינו </w:t>
      </w:r>
      <w:r w:rsidRPr="0009115C">
        <w:rPr>
          <w:rFonts w:eastAsia="Calibri"/>
          <w:sz w:val="24"/>
          <w:rtl/>
        </w:rPr>
        <w:t>מקיי</w:t>
      </w:r>
      <w:r w:rsidRPr="0009115C">
        <w:rPr>
          <w:rFonts w:eastAsia="Calibri" w:hint="cs"/>
          <w:sz w:val="24"/>
          <w:rtl/>
        </w:rPr>
        <w:t>ם</w:t>
      </w:r>
      <w:r w:rsidRPr="0009115C">
        <w:rPr>
          <w:rFonts w:eastAsia="Calibri"/>
          <w:sz w:val="24"/>
          <w:rtl/>
        </w:rPr>
        <w:t xml:space="preserve"> הליך </w:t>
      </w:r>
      <w:r w:rsidRPr="0009115C">
        <w:rPr>
          <w:rFonts w:eastAsia="Calibri" w:hint="cs"/>
          <w:sz w:val="24"/>
          <w:rtl/>
        </w:rPr>
        <w:t>סדור</w:t>
      </w:r>
      <w:r w:rsidRPr="0009115C">
        <w:rPr>
          <w:rFonts w:eastAsia="Calibri"/>
          <w:sz w:val="24"/>
          <w:rtl/>
        </w:rPr>
        <w:t xml:space="preserve"> </w:t>
      </w:r>
      <w:r w:rsidRPr="0009115C">
        <w:rPr>
          <w:rFonts w:eastAsia="Calibri" w:hint="cs"/>
          <w:sz w:val="24"/>
          <w:rtl/>
        </w:rPr>
        <w:t>של</w:t>
      </w:r>
      <w:r w:rsidRPr="0009115C">
        <w:rPr>
          <w:rFonts w:eastAsia="Calibri"/>
          <w:sz w:val="24"/>
          <w:rtl/>
        </w:rPr>
        <w:t xml:space="preserve"> ניתוח </w:t>
      </w:r>
      <w:r w:rsidRPr="0009115C">
        <w:rPr>
          <w:rFonts w:eastAsia="Calibri" w:hint="cs"/>
          <w:sz w:val="24"/>
          <w:rtl/>
        </w:rPr>
        <w:t xml:space="preserve">נתונים </w:t>
      </w:r>
      <w:r w:rsidRPr="0009115C">
        <w:rPr>
          <w:rFonts w:eastAsia="Calibri"/>
          <w:sz w:val="24"/>
          <w:rtl/>
        </w:rPr>
        <w:t>והסקת מסקנות בדבר אופן הטיפול בליקויים</w:t>
      </w:r>
      <w:r w:rsidRPr="0009115C">
        <w:rPr>
          <w:rFonts w:eastAsia="Calibri" w:hint="cs"/>
          <w:sz w:val="24"/>
          <w:rtl/>
        </w:rPr>
        <w:t xml:space="preserve"> בתפקוד הווע"ר</w:t>
      </w:r>
      <w:r w:rsidRPr="0009115C">
        <w:rPr>
          <w:rFonts w:eastAsia="Calibri"/>
          <w:sz w:val="24"/>
          <w:rtl/>
        </w:rPr>
        <w:t xml:space="preserve"> </w:t>
      </w:r>
      <w:r w:rsidRPr="0009115C">
        <w:rPr>
          <w:rFonts w:eastAsia="Calibri" w:hint="cs"/>
          <w:sz w:val="24"/>
          <w:rtl/>
        </w:rPr>
        <w:t xml:space="preserve">העליונות העולים </w:t>
      </w:r>
      <w:r>
        <w:rPr>
          <w:rFonts w:eastAsia="Calibri" w:hint="cs"/>
          <w:sz w:val="24"/>
          <w:rtl/>
        </w:rPr>
        <w:t>מ</w:t>
      </w:r>
      <w:r w:rsidRPr="0009115C">
        <w:rPr>
          <w:rFonts w:eastAsia="Calibri" w:hint="cs"/>
          <w:sz w:val="24"/>
          <w:rtl/>
        </w:rPr>
        <w:t>הדוחות התקופתיים</w:t>
      </w:r>
      <w:r w:rsidRPr="0009115C">
        <w:rPr>
          <w:rFonts w:ascii="David" w:eastAsia="Calibri" w:hAnsi="David"/>
          <w:sz w:val="24"/>
          <w:rtl/>
        </w:rPr>
        <w:t xml:space="preserve"> </w:t>
      </w:r>
      <w:r w:rsidRPr="0009115C">
        <w:rPr>
          <w:rFonts w:ascii="David" w:eastAsia="Calibri" w:hAnsi="David" w:hint="cs"/>
          <w:sz w:val="24"/>
          <w:rtl/>
        </w:rPr>
        <w:t xml:space="preserve">של </w:t>
      </w:r>
      <w:r w:rsidRPr="0009115C">
        <w:rPr>
          <w:rFonts w:ascii="David" w:eastAsia="Calibri" w:hAnsi="David"/>
          <w:sz w:val="24"/>
          <w:rtl/>
        </w:rPr>
        <w:t>היועצת המשפטית לווע</w:t>
      </w:r>
      <w:r w:rsidRPr="0009115C">
        <w:rPr>
          <w:rFonts w:ascii="David" w:eastAsia="Calibri" w:hAnsi="David" w:hint="cs"/>
          <w:sz w:val="24"/>
          <w:rtl/>
        </w:rPr>
        <w:t>"ר</w:t>
      </w:r>
      <w:r w:rsidRPr="0009115C">
        <w:rPr>
          <w:rFonts w:eastAsia="Calibri" w:hint="cs"/>
          <w:sz w:val="24"/>
          <w:rtl/>
        </w:rPr>
        <w:t>.</w:t>
      </w:r>
    </w:p>
    <w:p w:rsidR="009F581B" w:rsidRPr="000357EA" w:rsidP="003269FB">
      <w:pPr>
        <w:pStyle w:val="takzir"/>
        <w:rPr>
          <w:rFonts w:ascii="Tahoma" w:hAnsi="Tahoma" w:cs="Tahoma"/>
          <w:b w:val="0"/>
          <w:bCs w:val="0"/>
          <w:noProof w:val="0"/>
          <w:sz w:val="28"/>
          <w:rtl/>
        </w:rPr>
      </w:pPr>
    </w:p>
    <w:p w:rsidR="009F581B" w:rsidRPr="00992667" w:rsidP="003269FB">
      <w:pPr>
        <w:pStyle w:val="KOT5T"/>
        <w:rPr>
          <w:rtl/>
        </w:rPr>
      </w:pPr>
      <w:r w:rsidRPr="00992667">
        <w:rPr>
          <w:rFonts w:hint="cs"/>
          <w:rtl/>
        </w:rPr>
        <w:t>חוסר שביעות</w:t>
      </w:r>
      <w:r w:rsidRPr="00992667">
        <w:rPr>
          <w:rtl/>
        </w:rPr>
        <w:t xml:space="preserve"> </w:t>
      </w:r>
      <w:r w:rsidRPr="00992667">
        <w:rPr>
          <w:rFonts w:hint="cs"/>
          <w:rtl/>
        </w:rPr>
        <w:t>רצון</w:t>
      </w:r>
      <w:r w:rsidRPr="00992667">
        <w:rPr>
          <w:rtl/>
        </w:rPr>
        <w:t xml:space="preserve"> </w:t>
      </w:r>
      <w:r w:rsidRPr="00992667">
        <w:rPr>
          <w:rFonts w:hint="cs"/>
          <w:rtl/>
        </w:rPr>
        <w:t>של הזכאים מפעילות הווע</w:t>
      </w:r>
      <w:r w:rsidRPr="00992667">
        <w:rPr>
          <w:rtl/>
        </w:rPr>
        <w:t>"ר</w:t>
      </w:r>
    </w:p>
    <w:p w:rsidR="009F581B" w:rsidRPr="0009115C" w:rsidP="003269FB">
      <w:pPr>
        <w:pStyle w:val="takzir-text"/>
        <w:bidi/>
        <w:rPr>
          <w:rtl/>
        </w:rPr>
      </w:pPr>
      <w:r w:rsidRPr="0009115C">
        <w:rPr>
          <w:rFonts w:hint="cs"/>
          <w:sz w:val="24"/>
          <w:rtl/>
        </w:rPr>
        <w:t xml:space="preserve">ההליך הנוגע למילוי טופס המשוב המתקיים באגף שיקום יש בו כדי לפגוע באנונימיות של הזכאי. זאת מאחר שטופס המשוב במתכונתו הנוכחית, שאותו נדרשים זכאי האגף למלא בצאתם מהדיון של וע"ר בעניינם, כולל פרטי זיהוי הנוגעים לווע"ר שלגביה נכתב המשוב. לא זו אף זו, גם האופן שבו מוחזרים </w:t>
      </w:r>
      <w:r w:rsidRPr="0009115C">
        <w:rPr>
          <w:sz w:val="24"/>
          <w:rtl/>
        </w:rPr>
        <w:t>המשוב</w:t>
      </w:r>
      <w:r w:rsidRPr="0009115C">
        <w:rPr>
          <w:rFonts w:hint="cs"/>
          <w:sz w:val="24"/>
          <w:rtl/>
        </w:rPr>
        <w:t>ים</w:t>
      </w:r>
      <w:r w:rsidRPr="0009115C">
        <w:rPr>
          <w:sz w:val="24"/>
          <w:rtl/>
        </w:rPr>
        <w:t xml:space="preserve"> לח</w:t>
      </w:r>
      <w:r w:rsidRPr="0009115C">
        <w:rPr>
          <w:rFonts w:hint="cs"/>
          <w:sz w:val="24"/>
          <w:rtl/>
        </w:rPr>
        <w:t xml:space="preserve">דרי הדיונים שבהם מתכנסות הווע"ר שדנות בעניינם מאפשר לזהות את הזכאים שמילאו את המשוב. </w:t>
      </w:r>
    </w:p>
    <w:p w:rsidR="009F581B" w:rsidRPr="0009115C" w:rsidP="003269FB">
      <w:pPr>
        <w:pStyle w:val="takzir-text"/>
        <w:bidi/>
        <w:rPr>
          <w:rtl/>
        </w:rPr>
      </w:pPr>
      <w:r w:rsidRPr="0009115C">
        <w:rPr>
          <w:rFonts w:hint="cs"/>
          <w:rtl/>
        </w:rPr>
        <w:t>שקלול תוצאות השאלונים שמילאו זכאי האגף במסגרת סקר שביעות רצון שביצע משרד מבקר המדינה משקף תחושות וחוויות מטרידות בכל הנוגע לאופן פעילותן של הווע"ר: החל בפרק הזמן הקצר המוקצה לזכאים ואי-קבלת הסבר מלא על התהליך שאמור להתבצע במסגרת דיוני הווע"ר, עבור דרך בקיאותם של רופאי הווע"ר בפרטי התיקים הרפואיים הדורשים את הכרעתם, וכלה ביחס הרופאים אליהם.</w:t>
      </w:r>
    </w:p>
    <w:p w:rsidR="009F581B" w:rsidP="003269FB">
      <w:pPr>
        <w:pStyle w:val="takzir-text"/>
        <w:bidi/>
        <w:rPr>
          <w:rtl/>
        </w:rPr>
      </w:pPr>
      <w:r w:rsidRPr="0009115C">
        <w:rPr>
          <w:rFonts w:hint="cs"/>
          <w:rtl/>
        </w:rPr>
        <w:t>הציון הממוצע שהעניקו הזכאים לשאלה בנוגע למידת שביעות רצונם הכללית מהתהליך שהתקיים בווע"ר המחוזיות והעליונות היה נמוך מאוד - 1.6 בשני סוגי הוועדות, והציון החציוני היה 1</w:t>
      </w:r>
      <w:r>
        <w:rPr>
          <w:rStyle w:val="FootnoteReference0"/>
          <w:rtl/>
        </w:rPr>
        <w:footnoteReference w:id="5"/>
      </w:r>
      <w:r w:rsidRPr="0009115C">
        <w:rPr>
          <w:rFonts w:hint="cs"/>
          <w:rtl/>
        </w:rPr>
        <w:t>. יצוין שלא נמצא קשר סטטיסטי מובהק שעלה ממנו כי שיעורי הנכות שקבעה הווע"ר השפיע</w:t>
      </w:r>
      <w:r>
        <w:rPr>
          <w:rFonts w:hint="cs"/>
          <w:rtl/>
        </w:rPr>
        <w:t>ו</w:t>
      </w:r>
      <w:r w:rsidRPr="0009115C">
        <w:rPr>
          <w:rFonts w:hint="cs"/>
          <w:rtl/>
        </w:rPr>
        <w:t xml:space="preserve"> על שביעות הרצון של הזכאי מהתהליך. מכאן שהציון שהעניקו הזכאים בקטגוריית שביעות הרצון אכן מעיד כי חוסר שביעות רצונם מן התהליך אינו תלוי בתוצאותיו - שיעורי הנכות שנקבעו להם. </w:t>
      </w:r>
    </w:p>
    <w:p w:rsidR="009F581B" w:rsidRPr="000357EA" w:rsidP="003269FB">
      <w:pPr>
        <w:pStyle w:val="takzir"/>
        <w:rPr>
          <w:rFonts w:ascii="Tahoma" w:hAnsi="Tahoma" w:cs="Tahoma"/>
          <w:b w:val="0"/>
          <w:bCs w:val="0"/>
          <w:noProof w:val="0"/>
          <w:sz w:val="28"/>
          <w:rtl/>
        </w:rPr>
      </w:pPr>
    </w:p>
    <w:p w:rsidR="009F581B" w:rsidRPr="00992667" w:rsidP="003269FB">
      <w:pPr>
        <w:pStyle w:val="KOT5T"/>
        <w:rPr>
          <w:rtl/>
        </w:rPr>
      </w:pPr>
      <w:r w:rsidRPr="00992667">
        <w:rPr>
          <w:rFonts w:hint="cs"/>
          <w:rtl/>
        </w:rPr>
        <w:t>ליקויים ב</w:t>
      </w:r>
      <w:r w:rsidRPr="00992667">
        <w:rPr>
          <w:rtl/>
        </w:rPr>
        <w:t>טיפול</w:t>
      </w:r>
      <w:r w:rsidRPr="00992667">
        <w:rPr>
          <w:rFonts w:hint="cs"/>
          <w:rtl/>
        </w:rPr>
        <w:t xml:space="preserve"> האגף</w:t>
      </w:r>
      <w:r w:rsidRPr="00992667">
        <w:rPr>
          <w:rtl/>
        </w:rPr>
        <w:t xml:space="preserve"> בתלונות שמוגשות נגד הווע</w:t>
      </w:r>
      <w:r w:rsidRPr="00992667">
        <w:rPr>
          <w:rFonts w:hint="cs"/>
          <w:rtl/>
        </w:rPr>
        <w:t>"ר</w:t>
      </w:r>
    </w:p>
    <w:p w:rsidR="009F581B" w:rsidRPr="0009115C" w:rsidP="003269FB">
      <w:pPr>
        <w:pStyle w:val="takzir-text"/>
        <w:bidi/>
        <w:rPr>
          <w:rFonts w:ascii="David" w:hAnsi="David"/>
          <w:sz w:val="24"/>
          <w:rtl/>
        </w:rPr>
      </w:pPr>
      <w:r w:rsidRPr="0009115C">
        <w:rPr>
          <w:rFonts w:ascii="David" w:hAnsi="David"/>
          <w:sz w:val="24"/>
          <w:rtl/>
        </w:rPr>
        <w:t>דרך הטיפול בתלונות</w:t>
      </w:r>
      <w:r w:rsidRPr="0009115C">
        <w:rPr>
          <w:rFonts w:ascii="David" w:hAnsi="David" w:hint="cs"/>
          <w:sz w:val="24"/>
          <w:rtl/>
        </w:rPr>
        <w:t xml:space="preserve"> שמגישים זכאים נגד הווע"ר </w:t>
      </w:r>
      <w:r w:rsidRPr="0009115C">
        <w:rPr>
          <w:rFonts w:ascii="David" w:hAnsi="David"/>
          <w:sz w:val="24"/>
          <w:rtl/>
        </w:rPr>
        <w:t>אינ</w:t>
      </w:r>
      <w:r w:rsidRPr="0009115C">
        <w:rPr>
          <w:rFonts w:ascii="David" w:hAnsi="David" w:hint="cs"/>
          <w:sz w:val="24"/>
          <w:rtl/>
        </w:rPr>
        <w:t xml:space="preserve">ה </w:t>
      </w:r>
      <w:r w:rsidRPr="0009115C">
        <w:rPr>
          <w:rFonts w:ascii="David" w:hAnsi="David"/>
          <w:sz w:val="24"/>
          <w:rtl/>
        </w:rPr>
        <w:t>מוסדר</w:t>
      </w:r>
      <w:r w:rsidRPr="0009115C">
        <w:rPr>
          <w:rFonts w:ascii="David" w:hAnsi="David" w:hint="cs"/>
          <w:sz w:val="24"/>
          <w:rtl/>
        </w:rPr>
        <w:t>ת</w:t>
      </w:r>
      <w:r w:rsidRPr="0009115C">
        <w:rPr>
          <w:rFonts w:ascii="David" w:hAnsi="David"/>
          <w:sz w:val="24"/>
          <w:rtl/>
        </w:rPr>
        <w:t xml:space="preserve"> בהוראות או </w:t>
      </w:r>
      <w:r w:rsidRPr="0009115C">
        <w:rPr>
          <w:rFonts w:ascii="David" w:hAnsi="David" w:hint="cs"/>
          <w:sz w:val="24"/>
          <w:rtl/>
        </w:rPr>
        <w:t>ב</w:t>
      </w:r>
      <w:r w:rsidRPr="0009115C">
        <w:rPr>
          <w:rFonts w:ascii="David" w:hAnsi="David"/>
          <w:sz w:val="24"/>
          <w:rtl/>
        </w:rPr>
        <w:t>נהלים, וה</w:t>
      </w:r>
      <w:r w:rsidRPr="0009115C">
        <w:rPr>
          <w:rFonts w:ascii="David" w:hAnsi="David" w:hint="cs"/>
          <w:sz w:val="24"/>
          <w:rtl/>
        </w:rPr>
        <w:t>י</w:t>
      </w:r>
      <w:r w:rsidRPr="0009115C">
        <w:rPr>
          <w:rFonts w:ascii="David" w:hAnsi="David"/>
          <w:sz w:val="24"/>
          <w:rtl/>
        </w:rPr>
        <w:t xml:space="preserve">א </w:t>
      </w:r>
      <w:r w:rsidRPr="0009115C">
        <w:rPr>
          <w:rFonts w:ascii="David" w:hAnsi="David" w:hint="cs"/>
          <w:sz w:val="24"/>
          <w:rtl/>
        </w:rPr>
        <w:t>מתבצעת</w:t>
      </w:r>
      <w:r w:rsidRPr="0009115C">
        <w:rPr>
          <w:rFonts w:ascii="David" w:hAnsi="David"/>
          <w:sz w:val="24"/>
          <w:rtl/>
        </w:rPr>
        <w:t xml:space="preserve"> לרוב </w:t>
      </w:r>
      <w:r w:rsidRPr="0009115C">
        <w:rPr>
          <w:rFonts w:ascii="David" w:hAnsi="David" w:hint="cs"/>
          <w:sz w:val="24"/>
          <w:rtl/>
        </w:rPr>
        <w:t xml:space="preserve">על פי </w:t>
      </w:r>
      <w:r w:rsidRPr="0009115C">
        <w:rPr>
          <w:rFonts w:ascii="David" w:hAnsi="David"/>
          <w:sz w:val="24"/>
          <w:rtl/>
        </w:rPr>
        <w:t>שיקול דעתם של הגורמים המטפלים. ל</w:t>
      </w:r>
      <w:r w:rsidRPr="0009115C">
        <w:rPr>
          <w:rFonts w:ascii="David" w:hAnsi="David" w:hint="cs"/>
          <w:sz w:val="24"/>
          <w:rtl/>
        </w:rPr>
        <w:t>פיכך</w:t>
      </w:r>
      <w:r w:rsidRPr="0009115C">
        <w:rPr>
          <w:rFonts w:ascii="David" w:hAnsi="David"/>
          <w:sz w:val="24"/>
          <w:rtl/>
        </w:rPr>
        <w:t xml:space="preserve">, אופן הטיפול וההכרעה בתלונות </w:t>
      </w:r>
      <w:r w:rsidRPr="0009115C">
        <w:rPr>
          <w:rFonts w:ascii="David" w:hAnsi="David" w:hint="cs"/>
          <w:sz w:val="24"/>
          <w:rtl/>
        </w:rPr>
        <w:t>וכן היקף הבירור בעניינן אינ</w:t>
      </w:r>
      <w:r>
        <w:rPr>
          <w:rFonts w:ascii="David" w:hAnsi="David" w:hint="cs"/>
          <w:sz w:val="24"/>
          <w:rtl/>
        </w:rPr>
        <w:t>ם</w:t>
      </w:r>
      <w:r w:rsidRPr="0009115C">
        <w:rPr>
          <w:rFonts w:ascii="David" w:hAnsi="David"/>
          <w:sz w:val="24"/>
          <w:rtl/>
        </w:rPr>
        <w:t xml:space="preserve"> אחיד</w:t>
      </w:r>
      <w:r>
        <w:rPr>
          <w:rFonts w:ascii="David" w:hAnsi="David" w:hint="cs"/>
          <w:sz w:val="24"/>
          <w:rtl/>
        </w:rPr>
        <w:t>ים</w:t>
      </w:r>
      <w:r w:rsidRPr="0009115C">
        <w:rPr>
          <w:rFonts w:ascii="David" w:hAnsi="David"/>
          <w:sz w:val="24"/>
          <w:rtl/>
        </w:rPr>
        <w:t xml:space="preserve"> ושיטתי</w:t>
      </w:r>
      <w:r>
        <w:rPr>
          <w:rFonts w:ascii="David" w:hAnsi="David" w:hint="cs"/>
          <w:sz w:val="24"/>
          <w:rtl/>
        </w:rPr>
        <w:t>ים</w:t>
      </w:r>
      <w:r w:rsidRPr="0009115C">
        <w:rPr>
          <w:rFonts w:ascii="David" w:hAnsi="David"/>
          <w:sz w:val="24"/>
          <w:rtl/>
        </w:rPr>
        <w:t xml:space="preserve">, וזאת </w:t>
      </w:r>
      <w:r>
        <w:rPr>
          <w:rFonts w:ascii="David" w:hAnsi="David" w:hint="cs"/>
          <w:sz w:val="24"/>
          <w:rtl/>
        </w:rPr>
        <w:t xml:space="preserve">אף שיש </w:t>
      </w:r>
      <w:r w:rsidRPr="0009115C">
        <w:rPr>
          <w:rFonts w:ascii="David" w:hAnsi="David"/>
          <w:sz w:val="24"/>
          <w:rtl/>
        </w:rPr>
        <w:t>מכנה משותף בין תלונות מסוג זה</w:t>
      </w:r>
      <w:r>
        <w:rPr>
          <w:rFonts w:ascii="David" w:hAnsi="David"/>
          <w:sz w:val="24"/>
          <w:rtl/>
        </w:rPr>
        <w:t xml:space="preserve"> </w:t>
      </w:r>
      <w:r>
        <w:rPr>
          <w:rFonts w:ascii="David" w:hAnsi="David" w:hint="cs"/>
          <w:sz w:val="24"/>
          <w:rtl/>
        </w:rPr>
        <w:t>ואף ש</w:t>
      </w:r>
      <w:r w:rsidRPr="0009115C">
        <w:rPr>
          <w:rFonts w:ascii="David" w:hAnsi="David" w:hint="cs"/>
          <w:sz w:val="24"/>
          <w:rtl/>
        </w:rPr>
        <w:t>לכאורה</w:t>
      </w:r>
      <w:r w:rsidRPr="0009115C">
        <w:rPr>
          <w:rFonts w:ascii="David" w:hAnsi="David"/>
          <w:sz w:val="24"/>
          <w:rtl/>
        </w:rPr>
        <w:t xml:space="preserve"> </w:t>
      </w:r>
      <w:r>
        <w:rPr>
          <w:rFonts w:ascii="David" w:hAnsi="David" w:hint="cs"/>
          <w:sz w:val="24"/>
          <w:rtl/>
        </w:rPr>
        <w:t>אין</w:t>
      </w:r>
      <w:r w:rsidRPr="0009115C">
        <w:rPr>
          <w:rFonts w:ascii="David" w:hAnsi="David"/>
          <w:sz w:val="24"/>
          <w:rtl/>
        </w:rPr>
        <w:t xml:space="preserve"> הבדלים </w:t>
      </w:r>
      <w:r>
        <w:rPr>
          <w:rFonts w:ascii="David" w:hAnsi="David" w:hint="cs"/>
          <w:sz w:val="24"/>
          <w:rtl/>
        </w:rPr>
        <w:t xml:space="preserve">בין התלונות </w:t>
      </w:r>
      <w:r w:rsidRPr="0009115C">
        <w:rPr>
          <w:rFonts w:ascii="David" w:hAnsi="David"/>
          <w:sz w:val="24"/>
          <w:rtl/>
        </w:rPr>
        <w:t xml:space="preserve">שיכולים להסביר את השוני בהיקף הבירור </w:t>
      </w:r>
      <w:r>
        <w:rPr>
          <w:rFonts w:ascii="David" w:hAnsi="David" w:hint="cs"/>
          <w:sz w:val="24"/>
          <w:rtl/>
        </w:rPr>
        <w:t>של כל תלונה</w:t>
      </w:r>
      <w:r w:rsidRPr="0009115C">
        <w:rPr>
          <w:rFonts w:hint="cs"/>
          <w:b/>
          <w:rtl/>
        </w:rPr>
        <w:t>.</w:t>
      </w:r>
      <w:r>
        <w:rPr>
          <w:rFonts w:hint="cs"/>
          <w:b/>
          <w:rtl/>
        </w:rPr>
        <w:t xml:space="preserve"> </w:t>
      </w:r>
    </w:p>
    <w:p w:rsidR="009F581B" w:rsidRPr="0009115C" w:rsidP="003269FB">
      <w:pPr>
        <w:pStyle w:val="takzir-text"/>
        <w:bidi/>
        <w:rPr>
          <w:rtl/>
        </w:rPr>
      </w:pPr>
      <w:r w:rsidRPr="0009115C">
        <w:rPr>
          <w:rFonts w:ascii="David" w:hAnsi="David" w:hint="cs"/>
          <w:sz w:val="24"/>
          <w:rtl/>
        </w:rPr>
        <w:t>לא נמצאו אסמכתאות המעידות כי ממצאי בירור התלונות נותחו סטטיסטית ועובדו לכדי מסקנות, כי התקיימו דיוני חתך כדי לרכז ולנתח את כלל המסקנות שנובעות מתלונות שהוגשו בפרק זמן מסוים או מתלונות שנסובו על אותו עניין.</w:t>
      </w:r>
    </w:p>
    <w:p w:rsidR="009F581B" w:rsidRPr="000357EA" w:rsidP="003269FB">
      <w:pPr>
        <w:pStyle w:val="takzir"/>
        <w:rPr>
          <w:rFonts w:ascii="Tahoma" w:hAnsi="Tahoma" w:cs="Tahoma"/>
          <w:b w:val="0"/>
          <w:bCs w:val="0"/>
          <w:noProof w:val="0"/>
          <w:sz w:val="28"/>
          <w:rtl/>
        </w:rPr>
      </w:pPr>
    </w:p>
    <w:p w:rsidR="009F581B" w:rsidRPr="00992667" w:rsidP="003269FB">
      <w:pPr>
        <w:pStyle w:val="KOT5T"/>
        <w:rPr>
          <w:rtl/>
        </w:rPr>
      </w:pPr>
      <w:r w:rsidRPr="00992667">
        <w:rPr>
          <w:rFonts w:hint="cs"/>
          <w:rtl/>
        </w:rPr>
        <w:t>חוסרים בתוכני ההכשרה</w:t>
      </w:r>
      <w:r w:rsidRPr="00992667">
        <w:rPr>
          <w:rtl/>
        </w:rPr>
        <w:t xml:space="preserve"> </w:t>
      </w:r>
      <w:r w:rsidRPr="00992667">
        <w:rPr>
          <w:rFonts w:hint="cs"/>
          <w:rtl/>
        </w:rPr>
        <w:t>וההשתלמות</w:t>
      </w:r>
      <w:r w:rsidRPr="00992667">
        <w:rPr>
          <w:rtl/>
        </w:rPr>
        <w:t xml:space="preserve"> </w:t>
      </w:r>
      <w:r w:rsidRPr="00992667">
        <w:rPr>
          <w:rFonts w:hint="cs"/>
          <w:rtl/>
        </w:rPr>
        <w:t xml:space="preserve">של </w:t>
      </w:r>
      <w:r w:rsidR="003269FB">
        <w:rPr>
          <w:rtl/>
        </w:rPr>
        <w:br/>
      </w:r>
      <w:r w:rsidRPr="00992667">
        <w:rPr>
          <w:rFonts w:hint="cs"/>
          <w:rtl/>
        </w:rPr>
        <w:t>רופאי</w:t>
      </w:r>
      <w:r w:rsidRPr="00992667">
        <w:rPr>
          <w:rtl/>
        </w:rPr>
        <w:t xml:space="preserve"> </w:t>
      </w:r>
      <w:r w:rsidRPr="00992667">
        <w:rPr>
          <w:rFonts w:hint="cs"/>
          <w:rtl/>
        </w:rPr>
        <w:t>הווע</w:t>
      </w:r>
      <w:r w:rsidRPr="00992667">
        <w:rPr>
          <w:rtl/>
        </w:rPr>
        <w:t>"ר</w:t>
      </w:r>
    </w:p>
    <w:p w:rsidR="009F581B" w:rsidRPr="0009115C" w:rsidP="003269FB">
      <w:pPr>
        <w:pStyle w:val="takzir-text"/>
        <w:bidi/>
        <w:rPr>
          <w:rtl/>
        </w:rPr>
      </w:pPr>
      <w:r w:rsidRPr="0009115C">
        <w:rPr>
          <w:rFonts w:hint="cs"/>
          <w:rtl/>
        </w:rPr>
        <w:t xml:space="preserve">הממונים על הווע"ר לא קבעו מתכונת להכשרה מקיפה של הרופאים בווע"ר הכוללת התייחסות להיבטי פעילותם הייחודיים. חלק מהמיומנויות הבסיסיות הנחוצות לביצוע עבודתם של רופאי הווע"ר </w:t>
      </w:r>
      <w:r w:rsidRPr="0009115C">
        <w:rPr>
          <w:rtl/>
        </w:rPr>
        <w:t xml:space="preserve">אינן מוקנות להם </w:t>
      </w:r>
      <w:r w:rsidRPr="0009115C">
        <w:rPr>
          <w:rFonts w:hint="cs"/>
          <w:rtl/>
        </w:rPr>
        <w:t>לפני</w:t>
      </w:r>
      <w:r w:rsidRPr="0009115C">
        <w:rPr>
          <w:rtl/>
        </w:rPr>
        <w:t xml:space="preserve"> תחילת עבודתם</w:t>
      </w:r>
      <w:r>
        <w:rPr>
          <w:rFonts w:hint="cs"/>
          <w:rtl/>
        </w:rPr>
        <w:t>,</w:t>
      </w:r>
      <w:r w:rsidRPr="0009115C">
        <w:rPr>
          <w:rtl/>
        </w:rPr>
        <w:t xml:space="preserve"> וחלקן אינן מקבלות ביטוי במסגרת התכנים המועברים להם במהלך תקופת עבודתם </w:t>
      </w:r>
      <w:r w:rsidRPr="0009115C">
        <w:rPr>
          <w:rFonts w:hint="cs"/>
          <w:rtl/>
        </w:rPr>
        <w:t>בווע</w:t>
      </w:r>
      <w:r w:rsidRPr="0009115C">
        <w:rPr>
          <w:rtl/>
        </w:rPr>
        <w:t xml:space="preserve">"ר. </w:t>
      </w:r>
      <w:r w:rsidRPr="0009115C">
        <w:rPr>
          <w:rFonts w:hint="cs"/>
          <w:rtl/>
        </w:rPr>
        <w:t>כמו כן, ליקויים בפעילות הווע"ר שבאים לידי ביטוי בפסיקת בתי המשפט אינם מתורגמים לכדי תכנים המועברים לרופאי הווע"ר במסגרת תכנית הדרכה קבועה.</w:t>
      </w:r>
    </w:p>
    <w:p w:rsidR="009F581B" w:rsidRPr="0009115C" w:rsidP="003269FB">
      <w:pPr>
        <w:pStyle w:val="takzir-text"/>
        <w:bidi/>
        <w:rPr>
          <w:rtl/>
        </w:rPr>
      </w:pPr>
      <w:r w:rsidRPr="0009115C">
        <w:rPr>
          <w:rFonts w:hint="cs"/>
          <w:rtl/>
        </w:rPr>
        <w:t>המידע</w:t>
      </w:r>
      <w:r w:rsidRPr="0009115C">
        <w:rPr>
          <w:rtl/>
        </w:rPr>
        <w:t xml:space="preserve"> המועבר לרופאי הווע"ר באמצעות השתלמויות ו</w:t>
      </w:r>
      <w:r w:rsidRPr="0009115C">
        <w:rPr>
          <w:rFonts w:hint="cs"/>
          <w:rtl/>
        </w:rPr>
        <w:t>ב</w:t>
      </w:r>
      <w:r w:rsidRPr="0009115C">
        <w:rPr>
          <w:rtl/>
        </w:rPr>
        <w:t>חוזרים המופצים להם</w:t>
      </w:r>
      <w:r w:rsidRPr="0009115C">
        <w:rPr>
          <w:rFonts w:hint="cs"/>
          <w:rtl/>
        </w:rPr>
        <w:t xml:space="preserve"> מפעם לפעם</w:t>
      </w:r>
      <w:r w:rsidRPr="0009115C">
        <w:rPr>
          <w:rtl/>
        </w:rPr>
        <w:t xml:space="preserve"> אינו מספיק כדי </w:t>
      </w:r>
      <w:r w:rsidRPr="0009115C">
        <w:rPr>
          <w:rFonts w:hint="cs"/>
          <w:rtl/>
        </w:rPr>
        <w:t>להקנות</w:t>
      </w:r>
      <w:r w:rsidRPr="0009115C">
        <w:rPr>
          <w:rtl/>
        </w:rPr>
        <w:t xml:space="preserve"> להם את כלל הכלים והידע הרב-תחומי שיסייעו להם בביצוע תפקידם המורכב</w:t>
      </w:r>
      <w:r w:rsidRPr="0009115C">
        <w:rPr>
          <w:rFonts w:hint="cs"/>
          <w:rtl/>
        </w:rPr>
        <w:t xml:space="preserve">. נוסף על כך, העברת המידע בדרך זו </w:t>
      </w:r>
      <w:r w:rsidRPr="0009115C">
        <w:rPr>
          <w:rtl/>
        </w:rPr>
        <w:t>אינ</w:t>
      </w:r>
      <w:r w:rsidRPr="0009115C">
        <w:rPr>
          <w:rFonts w:hint="cs"/>
          <w:rtl/>
        </w:rPr>
        <w:t>ה</w:t>
      </w:r>
      <w:r w:rsidRPr="0009115C">
        <w:rPr>
          <w:rtl/>
        </w:rPr>
        <w:t xml:space="preserve"> מבטיח</w:t>
      </w:r>
      <w:r w:rsidRPr="0009115C">
        <w:rPr>
          <w:rFonts w:hint="cs"/>
          <w:rtl/>
        </w:rPr>
        <w:t>ה</w:t>
      </w:r>
      <w:r w:rsidRPr="0009115C">
        <w:rPr>
          <w:rtl/>
        </w:rPr>
        <w:t xml:space="preserve"> את חשיפתם של כלל הרופאים למידע</w:t>
      </w:r>
      <w:r w:rsidRPr="0009115C">
        <w:rPr>
          <w:rFonts w:hint="cs"/>
          <w:rtl/>
        </w:rPr>
        <w:t>.</w:t>
      </w:r>
      <w:r w:rsidRPr="0009115C">
        <w:rPr>
          <w:rtl/>
        </w:rPr>
        <w:t xml:space="preserve"> </w:t>
      </w:r>
    </w:p>
    <w:p w:rsidR="009F581B" w:rsidRPr="000357EA" w:rsidP="003269FB">
      <w:pPr>
        <w:pStyle w:val="takzir"/>
        <w:rPr>
          <w:rFonts w:ascii="Tahoma" w:hAnsi="Tahoma" w:cs="Tahoma"/>
          <w:b w:val="0"/>
          <w:bCs w:val="0"/>
          <w:noProof w:val="0"/>
          <w:sz w:val="28"/>
          <w:rtl/>
        </w:rPr>
      </w:pPr>
    </w:p>
    <w:p w:rsidR="009F581B" w:rsidRPr="00992667" w:rsidP="003269FB">
      <w:pPr>
        <w:pStyle w:val="KOT5T"/>
        <w:rPr>
          <w:rtl/>
        </w:rPr>
      </w:pPr>
      <w:r w:rsidRPr="00992667">
        <w:rPr>
          <w:rFonts w:hint="cs"/>
          <w:rtl/>
        </w:rPr>
        <w:t>עירוב בין פעילות אגף שיקום לפעילות הווע"ר</w:t>
      </w:r>
      <w:r w:rsidRPr="00992667">
        <w:rPr>
          <w:rtl/>
        </w:rPr>
        <w:t xml:space="preserve"> </w:t>
      </w:r>
    </w:p>
    <w:p w:rsidR="009F581B" w:rsidRPr="0009115C" w:rsidP="003269FB">
      <w:pPr>
        <w:pStyle w:val="takzir-text"/>
        <w:bidi/>
        <w:rPr>
          <w:strike/>
          <w:rtl/>
        </w:rPr>
      </w:pPr>
      <w:r w:rsidRPr="0009115C">
        <w:rPr>
          <w:rFonts w:hint="cs"/>
          <w:rtl/>
        </w:rPr>
        <w:t xml:space="preserve">בית המשפט העליון </w:t>
      </w:r>
      <w:r>
        <w:rPr>
          <w:rFonts w:hint="cs"/>
          <w:rtl/>
        </w:rPr>
        <w:t>עמד</w:t>
      </w:r>
      <w:r w:rsidRPr="0009115C">
        <w:rPr>
          <w:rFonts w:hint="cs"/>
          <w:rtl/>
        </w:rPr>
        <w:t xml:space="preserve"> על הקושי הכרוך במעורבותן של רשויות מינהליות בקביעת </w:t>
      </w:r>
      <w:r>
        <w:rPr>
          <w:rFonts w:hint="cs"/>
          <w:rtl/>
        </w:rPr>
        <w:t>ה</w:t>
      </w:r>
      <w:r w:rsidRPr="0009115C">
        <w:rPr>
          <w:rFonts w:hint="cs"/>
          <w:rtl/>
        </w:rPr>
        <w:t xml:space="preserve">הרכבים וסדרי </w:t>
      </w:r>
      <w:r>
        <w:rPr>
          <w:rFonts w:hint="cs"/>
          <w:rtl/>
        </w:rPr>
        <w:t>ה</w:t>
      </w:r>
      <w:r w:rsidRPr="0009115C">
        <w:rPr>
          <w:rFonts w:hint="cs"/>
          <w:rtl/>
        </w:rPr>
        <w:t>עבודה של ועדות רפואיות שמכריעות ב</w:t>
      </w:r>
      <w:r>
        <w:rPr>
          <w:rFonts w:hint="cs"/>
          <w:rtl/>
        </w:rPr>
        <w:t xml:space="preserve">עניין </w:t>
      </w:r>
      <w:r w:rsidRPr="0009115C">
        <w:rPr>
          <w:rFonts w:hint="cs"/>
          <w:rtl/>
        </w:rPr>
        <w:t>זכויות נכים כלפי אותן רשויות עצמן ובכך ממלאות תפקיד מעין שיפוטי במובהק. מאפיינים מינהליים ומבניים יוצרים עירוב בין פעילות אגף שיקום לפעילותן של הווע"ר. דבר זה עלול לפגוע בעצמאותן של הווע"ר</w:t>
      </w:r>
      <w:r w:rsidRPr="00722176">
        <w:rPr>
          <w:rFonts w:hint="cs"/>
          <w:color w:val="002060"/>
          <w:rtl/>
        </w:rPr>
        <w:t>,</w:t>
      </w:r>
      <w:r w:rsidRPr="0009115C">
        <w:rPr>
          <w:rFonts w:hint="cs"/>
          <w:rtl/>
        </w:rPr>
        <w:t xml:space="preserve"> ומראית פני הדברים כשלעצמה עלולה לפגוע באמון הציבור בהליכים המתקיימים בווע"ר.</w:t>
      </w:r>
    </w:p>
    <w:p w:rsidR="00C65C4E" w:rsidRPr="00492C38" w:rsidP="003269FB">
      <w:pPr>
        <w:pStyle w:val="takzir"/>
        <w:rPr>
          <w:rFonts w:ascii="Tahoma" w:hAnsi="Tahoma" w:cs="Tahoma"/>
          <w:noProof w:val="0"/>
          <w:sz w:val="28"/>
          <w:rtl/>
        </w:rPr>
      </w:pPr>
    </w:p>
    <w:p w:rsidR="00384065" w:rsidRPr="00132FFC" w:rsidP="003269FB">
      <w:pPr>
        <w:pStyle w:val="KOT4T"/>
        <w:rPr>
          <w:rtl/>
        </w:rPr>
      </w:pPr>
      <w:r w:rsidRPr="00132FFC">
        <w:rPr>
          <w:rtl/>
        </w:rPr>
        <w:t>ההמלצות העיקריות</w:t>
      </w:r>
    </w:p>
    <w:p w:rsidR="009F581B" w:rsidRPr="0009115C" w:rsidP="003269FB">
      <w:pPr>
        <w:pStyle w:val="takzir-text"/>
        <w:pBdr>
          <w:bottom w:val="none" w:sz="0" w:space="0" w:color="auto"/>
        </w:pBdr>
        <w:bidi/>
        <w:rPr>
          <w:rtl/>
        </w:rPr>
      </w:pPr>
      <w:r w:rsidRPr="0009115C">
        <w:rPr>
          <w:rFonts w:hint="cs"/>
          <w:sz w:val="24"/>
          <w:rtl/>
        </w:rPr>
        <w:t xml:space="preserve">על האגף לבחון את הסיבות להתמשכות הטיפול </w:t>
      </w:r>
      <w:r>
        <w:rPr>
          <w:rFonts w:hint="cs"/>
          <w:sz w:val="24"/>
          <w:rtl/>
        </w:rPr>
        <w:t xml:space="preserve">של </w:t>
      </w:r>
      <w:r w:rsidRPr="0009115C">
        <w:rPr>
          <w:rFonts w:hint="cs"/>
          <w:sz w:val="24"/>
          <w:rtl/>
        </w:rPr>
        <w:t xml:space="preserve">הווע"ר בקביעת דרגת הנכות וכן את הגורמים לפערים בין מחוזות האגף בקביעת דרגת הנכות, כדי שיוכל להעניק לאוכלוסיית הנכים שהוא משרת שירות יעיל, שוויוני ואיכותי. </w:t>
      </w:r>
    </w:p>
    <w:p w:rsidR="009F581B" w:rsidRPr="0009115C" w:rsidP="003269FB">
      <w:pPr>
        <w:pStyle w:val="takzir-text"/>
        <w:pBdr>
          <w:top w:val="none" w:sz="0" w:space="0" w:color="auto"/>
          <w:bottom w:val="none" w:sz="0" w:space="0" w:color="auto"/>
        </w:pBdr>
        <w:bidi/>
        <w:rPr>
          <w:sz w:val="24"/>
          <w:rtl/>
        </w:rPr>
      </w:pPr>
      <w:r w:rsidRPr="0009115C">
        <w:rPr>
          <w:rFonts w:hint="cs"/>
          <w:sz w:val="24"/>
          <w:rtl/>
        </w:rPr>
        <w:t>על האגף לנקוט את כל האמצעים הנדרשים - לרבות קביעת לוחות זמנים מחייבים לכל שלב בהליך קביעת דרגת הנכות - כדי שעבודתו תתבצע ללא עיכובים מיותרים. כמו כן, עליו לבצע בקרה שוטפת כדי לוודא שהוא יעמוד בלוחות הזמנים שייקבעו</w:t>
      </w:r>
      <w:r>
        <w:rPr>
          <w:rFonts w:hint="cs"/>
          <w:sz w:val="24"/>
          <w:rtl/>
        </w:rPr>
        <w:t>.</w:t>
      </w:r>
    </w:p>
    <w:p w:rsidR="009F581B" w:rsidRPr="0009115C" w:rsidP="003269FB">
      <w:pPr>
        <w:pStyle w:val="takzir-text"/>
        <w:pBdr>
          <w:top w:val="none" w:sz="0" w:space="0" w:color="auto"/>
          <w:bottom w:val="none" w:sz="0" w:space="0" w:color="auto"/>
        </w:pBdr>
        <w:bidi/>
        <w:rPr>
          <w:sz w:val="24"/>
          <w:rtl/>
        </w:rPr>
      </w:pPr>
      <w:r w:rsidRPr="0009115C">
        <w:rPr>
          <w:rFonts w:hint="cs"/>
          <w:sz w:val="24"/>
          <w:rtl/>
        </w:rPr>
        <w:t>על האגף להתחיל בסריקת התיקים הרפואיים כדי לאפשר, בין היתר, ניהול דיון בכמה פגימות בעת ובעונה אחת.</w:t>
      </w:r>
    </w:p>
    <w:p w:rsidR="009F581B" w:rsidRPr="0009115C" w:rsidP="003269FB">
      <w:pPr>
        <w:pStyle w:val="takzir-text"/>
        <w:pBdr>
          <w:top w:val="none" w:sz="0" w:space="0" w:color="auto"/>
          <w:bottom w:val="none" w:sz="0" w:space="0" w:color="auto"/>
        </w:pBdr>
        <w:bidi/>
        <w:rPr>
          <w:rtl/>
        </w:rPr>
      </w:pPr>
      <w:r w:rsidRPr="0009115C">
        <w:rPr>
          <w:rFonts w:hint="cs"/>
          <w:rtl/>
        </w:rPr>
        <w:t xml:space="preserve">על האגף </w:t>
      </w:r>
      <w:r>
        <w:rPr>
          <w:rFonts w:hint="cs"/>
          <w:rtl/>
        </w:rPr>
        <w:t>להבטיח את האנונימיות של הזכאים הממלאים משובים</w:t>
      </w:r>
      <w:r w:rsidRPr="0009115C">
        <w:rPr>
          <w:rFonts w:hint="cs"/>
          <w:rtl/>
        </w:rPr>
        <w:t xml:space="preserve"> </w:t>
      </w:r>
      <w:r>
        <w:rPr>
          <w:rFonts w:hint="cs"/>
          <w:rtl/>
        </w:rPr>
        <w:t>שהוא מפיץ ונ</w:t>
      </w:r>
      <w:r w:rsidRPr="0009115C">
        <w:rPr>
          <w:rFonts w:hint="cs"/>
          <w:rtl/>
        </w:rPr>
        <w:t xml:space="preserve">ועדו לבחון את שביעות רצונם </w:t>
      </w:r>
      <w:r>
        <w:rPr>
          <w:rFonts w:hint="cs"/>
          <w:rtl/>
        </w:rPr>
        <w:t>מטיפול הו</w:t>
      </w:r>
      <w:r w:rsidRPr="0009115C">
        <w:rPr>
          <w:rFonts w:hint="cs"/>
          <w:rtl/>
        </w:rPr>
        <w:t>וע"ר בעניינם</w:t>
      </w:r>
      <w:r>
        <w:rPr>
          <w:rFonts w:hint="cs"/>
          <w:rtl/>
        </w:rPr>
        <w:t xml:space="preserve">. צעד שיש בו כדי להגדיל את </w:t>
      </w:r>
      <w:r w:rsidRPr="0009115C">
        <w:rPr>
          <w:rFonts w:hint="cs"/>
          <w:rtl/>
        </w:rPr>
        <w:t>שיעור</w:t>
      </w:r>
      <w:r>
        <w:rPr>
          <w:rFonts w:hint="cs"/>
          <w:rtl/>
        </w:rPr>
        <w:t xml:space="preserve"> </w:t>
      </w:r>
      <w:r w:rsidRPr="0009115C">
        <w:rPr>
          <w:rFonts w:hint="cs"/>
          <w:rtl/>
        </w:rPr>
        <w:t xml:space="preserve">הזכאים הממלאים </w:t>
      </w:r>
      <w:r>
        <w:rPr>
          <w:rFonts w:hint="cs"/>
          <w:rtl/>
        </w:rPr>
        <w:t xml:space="preserve">את המשובים. </w:t>
      </w:r>
    </w:p>
    <w:p w:rsidR="009F581B" w:rsidRPr="0009115C" w:rsidP="003269FB">
      <w:pPr>
        <w:pStyle w:val="takzir-text"/>
        <w:pBdr>
          <w:top w:val="none" w:sz="0" w:space="0" w:color="auto"/>
          <w:bottom w:val="none" w:sz="0" w:space="0" w:color="auto"/>
        </w:pBdr>
        <w:bidi/>
        <w:rPr>
          <w:rtl/>
        </w:rPr>
      </w:pPr>
      <w:r w:rsidRPr="0009115C">
        <w:rPr>
          <w:rFonts w:hint="cs"/>
          <w:rtl/>
        </w:rPr>
        <w:t>על האגף לבדוק את הסיבות ל</w:t>
      </w:r>
      <w:r>
        <w:rPr>
          <w:rFonts w:hint="cs"/>
          <w:rtl/>
        </w:rPr>
        <w:t xml:space="preserve">אי-שביעות הרצון של הזכאים מהשירות שקיבלו בווע"ר, כפי שעולה בסקר שביצע משרד מבקר המדינה, </w:t>
      </w:r>
      <w:r w:rsidRPr="0009115C">
        <w:rPr>
          <w:rFonts w:hint="cs"/>
          <w:rtl/>
        </w:rPr>
        <w:t>ולבחון כיצד אפשר לשפר את השירות האמור ואת שביעות רצון הזכאים מההליך המתקיים בווע"ר.</w:t>
      </w:r>
    </w:p>
    <w:p w:rsidR="009F581B" w:rsidRPr="0009115C" w:rsidP="003269FB">
      <w:pPr>
        <w:pStyle w:val="takzir-text"/>
        <w:pBdr>
          <w:top w:val="none" w:sz="0" w:space="0" w:color="auto"/>
          <w:bottom w:val="none" w:sz="0" w:space="0" w:color="auto"/>
        </w:pBdr>
        <w:bidi/>
        <w:rPr>
          <w:rtl/>
        </w:rPr>
      </w:pPr>
      <w:r w:rsidRPr="0009115C">
        <w:rPr>
          <w:rFonts w:ascii="David" w:hAnsi="David" w:hint="cs"/>
          <w:b/>
          <w:sz w:val="24"/>
          <w:rtl/>
        </w:rPr>
        <w:t xml:space="preserve">על האגף להסדיר את הליך </w:t>
      </w:r>
      <w:r w:rsidRPr="0009115C">
        <w:rPr>
          <w:rFonts w:ascii="David" w:hAnsi="David"/>
          <w:b/>
          <w:sz w:val="24"/>
          <w:rtl/>
        </w:rPr>
        <w:t xml:space="preserve">הטיפול בתלונות הנוגעות </w:t>
      </w:r>
      <w:r w:rsidRPr="0009115C">
        <w:rPr>
          <w:rFonts w:ascii="David" w:hAnsi="David" w:hint="cs"/>
          <w:b/>
          <w:sz w:val="24"/>
          <w:rtl/>
        </w:rPr>
        <w:t>לאופן תפקודן של</w:t>
      </w:r>
      <w:r w:rsidRPr="0009115C">
        <w:rPr>
          <w:rFonts w:ascii="David" w:hAnsi="David"/>
          <w:b/>
          <w:sz w:val="24"/>
          <w:rtl/>
        </w:rPr>
        <w:t xml:space="preserve"> הווע"ר </w:t>
      </w:r>
      <w:r w:rsidRPr="0009115C">
        <w:rPr>
          <w:rFonts w:ascii="David" w:hAnsi="David" w:hint="cs"/>
          <w:b/>
          <w:sz w:val="24"/>
          <w:rtl/>
        </w:rPr>
        <w:t xml:space="preserve">תוך התייחסות </w:t>
      </w:r>
      <w:r w:rsidRPr="0009115C">
        <w:rPr>
          <w:rFonts w:ascii="David" w:hAnsi="David"/>
          <w:b/>
          <w:sz w:val="24"/>
          <w:rtl/>
        </w:rPr>
        <w:t>למכלול ההיבטים הנוגעים לאופן בירור אותן תלונות</w:t>
      </w:r>
      <w:r w:rsidRPr="0009115C">
        <w:rPr>
          <w:rFonts w:ascii="David" w:hAnsi="David" w:hint="cs"/>
          <w:b/>
          <w:sz w:val="24"/>
          <w:rtl/>
        </w:rPr>
        <w:t xml:space="preserve"> וההכרעה בעניינן,</w:t>
      </w:r>
      <w:r w:rsidRPr="0009115C">
        <w:rPr>
          <w:rFonts w:ascii="David" w:hAnsi="David"/>
          <w:b/>
          <w:sz w:val="24"/>
          <w:rtl/>
        </w:rPr>
        <w:t xml:space="preserve"> וכן לאופן הטיפול בתלונות שנמצאו מוצדקות.</w:t>
      </w:r>
    </w:p>
    <w:p w:rsidR="009F581B" w:rsidRPr="0009115C" w:rsidP="00B44CD1">
      <w:pPr>
        <w:pStyle w:val="takzir-text"/>
        <w:pBdr>
          <w:top w:val="none" w:sz="0" w:space="0" w:color="auto"/>
          <w:bottom w:val="none" w:sz="0" w:space="0" w:color="auto"/>
        </w:pBdr>
        <w:bidi/>
        <w:rPr>
          <w:rtl/>
        </w:rPr>
      </w:pPr>
      <w:r w:rsidRPr="0009115C">
        <w:rPr>
          <w:rFonts w:hint="cs"/>
          <w:b/>
          <w:rtl/>
        </w:rPr>
        <w:t>על האגף לפתח עבור רופאי</w:t>
      </w:r>
      <w:r w:rsidRPr="0009115C">
        <w:rPr>
          <w:b/>
          <w:rtl/>
        </w:rPr>
        <w:t xml:space="preserve"> הווע"ר </w:t>
      </w:r>
      <w:r w:rsidRPr="0009115C">
        <w:rPr>
          <w:rFonts w:hint="cs"/>
          <w:b/>
          <w:rtl/>
        </w:rPr>
        <w:t>תכנית</w:t>
      </w:r>
      <w:r w:rsidRPr="0009115C">
        <w:rPr>
          <w:b/>
          <w:rtl/>
        </w:rPr>
        <w:t xml:space="preserve"> </w:t>
      </w:r>
      <w:r w:rsidRPr="0009115C">
        <w:rPr>
          <w:rFonts w:hint="cs"/>
          <w:b/>
          <w:rtl/>
        </w:rPr>
        <w:t>הכשרה</w:t>
      </w:r>
      <w:r w:rsidRPr="0009115C">
        <w:rPr>
          <w:b/>
          <w:rtl/>
        </w:rPr>
        <w:t xml:space="preserve"> </w:t>
      </w:r>
      <w:r w:rsidRPr="0009115C">
        <w:rPr>
          <w:rFonts w:hint="cs"/>
          <w:b/>
          <w:rtl/>
        </w:rPr>
        <w:t>סדורה</w:t>
      </w:r>
      <w:r w:rsidRPr="0009115C">
        <w:rPr>
          <w:b/>
          <w:rtl/>
        </w:rPr>
        <w:t xml:space="preserve">, מקיפה </w:t>
      </w:r>
      <w:r w:rsidRPr="0009115C">
        <w:rPr>
          <w:rFonts w:hint="cs"/>
          <w:b/>
          <w:rtl/>
        </w:rPr>
        <w:t>וייעודית</w:t>
      </w:r>
      <w:r w:rsidRPr="0009115C">
        <w:rPr>
          <w:b/>
          <w:rtl/>
        </w:rPr>
        <w:t xml:space="preserve"> שתספק להם את </w:t>
      </w:r>
      <w:r w:rsidRPr="0009115C">
        <w:rPr>
          <w:rFonts w:hint="cs"/>
          <w:b/>
          <w:rtl/>
        </w:rPr>
        <w:t>הכלים והידע</w:t>
      </w:r>
      <w:r w:rsidRPr="0009115C">
        <w:rPr>
          <w:b/>
          <w:rtl/>
        </w:rPr>
        <w:t xml:space="preserve"> </w:t>
      </w:r>
      <w:r w:rsidRPr="0009115C">
        <w:rPr>
          <w:rFonts w:hint="cs"/>
          <w:b/>
          <w:rtl/>
        </w:rPr>
        <w:t>הנדרשים</w:t>
      </w:r>
      <w:r w:rsidRPr="0009115C">
        <w:rPr>
          <w:b/>
          <w:rtl/>
        </w:rPr>
        <w:t xml:space="preserve"> לצורך התמודדות עם מכלול ההיבטים הנוגעים לעבודתם בווע"ר</w:t>
      </w:r>
      <w:r>
        <w:rPr>
          <w:rFonts w:hint="cs"/>
          <w:b/>
          <w:rtl/>
        </w:rPr>
        <w:t xml:space="preserve">. </w:t>
      </w:r>
      <w:r w:rsidRPr="0009115C">
        <w:rPr>
          <w:rFonts w:hint="cs"/>
          <w:b/>
          <w:rtl/>
        </w:rPr>
        <w:t>תכנית</w:t>
      </w:r>
      <w:r w:rsidRPr="0009115C">
        <w:rPr>
          <w:b/>
          <w:rtl/>
        </w:rPr>
        <w:t xml:space="preserve"> </w:t>
      </w:r>
      <w:r w:rsidRPr="0009115C">
        <w:rPr>
          <w:rFonts w:hint="cs"/>
          <w:b/>
          <w:rtl/>
        </w:rPr>
        <w:t>כאמור</w:t>
      </w:r>
      <w:r w:rsidRPr="0009115C">
        <w:rPr>
          <w:b/>
          <w:rtl/>
        </w:rPr>
        <w:t xml:space="preserve"> </w:t>
      </w:r>
      <w:r w:rsidRPr="0009115C">
        <w:rPr>
          <w:rFonts w:hint="cs"/>
          <w:b/>
          <w:rtl/>
        </w:rPr>
        <w:t>צריכה</w:t>
      </w:r>
      <w:r w:rsidRPr="0009115C">
        <w:rPr>
          <w:b/>
          <w:rtl/>
        </w:rPr>
        <w:t xml:space="preserve"> </w:t>
      </w:r>
      <w:r w:rsidRPr="0009115C">
        <w:rPr>
          <w:rFonts w:hint="cs"/>
          <w:b/>
          <w:rtl/>
        </w:rPr>
        <w:t>לכלול את</w:t>
      </w:r>
      <w:r w:rsidRPr="0009115C">
        <w:rPr>
          <w:b/>
          <w:rtl/>
        </w:rPr>
        <w:t xml:space="preserve"> </w:t>
      </w:r>
      <w:r w:rsidRPr="0009115C">
        <w:rPr>
          <w:rFonts w:hint="cs"/>
          <w:b/>
          <w:rtl/>
        </w:rPr>
        <w:t>הידע</w:t>
      </w:r>
      <w:r w:rsidRPr="0009115C">
        <w:rPr>
          <w:b/>
          <w:rtl/>
        </w:rPr>
        <w:t xml:space="preserve"> </w:t>
      </w:r>
      <w:r w:rsidRPr="0009115C">
        <w:rPr>
          <w:rFonts w:hint="cs"/>
          <w:b/>
          <w:rtl/>
        </w:rPr>
        <w:t>המוקדם</w:t>
      </w:r>
      <w:r w:rsidRPr="0009115C">
        <w:rPr>
          <w:b/>
          <w:rtl/>
        </w:rPr>
        <w:t xml:space="preserve"> </w:t>
      </w:r>
      <w:r w:rsidRPr="0009115C">
        <w:rPr>
          <w:rFonts w:hint="cs"/>
          <w:b/>
          <w:rtl/>
        </w:rPr>
        <w:t>הנדרש</w:t>
      </w:r>
      <w:r w:rsidRPr="0009115C">
        <w:rPr>
          <w:b/>
          <w:rtl/>
        </w:rPr>
        <w:t xml:space="preserve"> </w:t>
      </w:r>
      <w:r w:rsidRPr="0009115C">
        <w:rPr>
          <w:rFonts w:hint="cs"/>
          <w:b/>
          <w:rtl/>
        </w:rPr>
        <w:t>לרופאים</w:t>
      </w:r>
      <w:r w:rsidRPr="0009115C">
        <w:rPr>
          <w:b/>
          <w:rtl/>
        </w:rPr>
        <w:t xml:space="preserve"> </w:t>
      </w:r>
      <w:r w:rsidRPr="0009115C">
        <w:rPr>
          <w:rFonts w:hint="cs"/>
          <w:b/>
          <w:rtl/>
        </w:rPr>
        <w:t>לשם</w:t>
      </w:r>
      <w:r w:rsidRPr="0009115C">
        <w:rPr>
          <w:b/>
          <w:rtl/>
        </w:rPr>
        <w:t xml:space="preserve"> </w:t>
      </w:r>
      <w:r w:rsidRPr="0009115C">
        <w:rPr>
          <w:rFonts w:hint="cs"/>
          <w:b/>
          <w:rtl/>
        </w:rPr>
        <w:t>תחילת</w:t>
      </w:r>
      <w:r w:rsidRPr="0009115C">
        <w:rPr>
          <w:b/>
          <w:rtl/>
        </w:rPr>
        <w:t xml:space="preserve"> </w:t>
      </w:r>
      <w:r w:rsidRPr="0009115C">
        <w:rPr>
          <w:rFonts w:hint="cs"/>
          <w:b/>
          <w:rtl/>
        </w:rPr>
        <w:t>עבודתם</w:t>
      </w:r>
      <w:r w:rsidRPr="0009115C">
        <w:rPr>
          <w:b/>
          <w:rtl/>
        </w:rPr>
        <w:t xml:space="preserve"> </w:t>
      </w:r>
      <w:r w:rsidRPr="0009115C">
        <w:rPr>
          <w:rFonts w:hint="cs"/>
          <w:b/>
          <w:rtl/>
        </w:rPr>
        <w:t>בווע</w:t>
      </w:r>
      <w:r w:rsidRPr="0009115C">
        <w:rPr>
          <w:b/>
          <w:rtl/>
        </w:rPr>
        <w:t>"</w:t>
      </w:r>
      <w:r w:rsidRPr="0009115C">
        <w:rPr>
          <w:rFonts w:hint="cs"/>
          <w:b/>
          <w:rtl/>
        </w:rPr>
        <w:t>ר וידע</w:t>
      </w:r>
      <w:r w:rsidRPr="0009115C">
        <w:rPr>
          <w:b/>
          <w:rtl/>
        </w:rPr>
        <w:t xml:space="preserve"> </w:t>
      </w:r>
      <w:r w:rsidRPr="0009115C">
        <w:rPr>
          <w:rFonts w:hint="cs"/>
          <w:b/>
          <w:rtl/>
        </w:rPr>
        <w:t>שוטף</w:t>
      </w:r>
      <w:r w:rsidRPr="0009115C">
        <w:rPr>
          <w:b/>
          <w:rtl/>
        </w:rPr>
        <w:t xml:space="preserve"> </w:t>
      </w:r>
      <w:r w:rsidRPr="0009115C">
        <w:rPr>
          <w:rFonts w:hint="cs"/>
          <w:b/>
          <w:rtl/>
        </w:rPr>
        <w:t>הנובע</w:t>
      </w:r>
      <w:r w:rsidRPr="0009115C">
        <w:rPr>
          <w:b/>
          <w:rtl/>
        </w:rPr>
        <w:t xml:space="preserve"> </w:t>
      </w:r>
      <w:r w:rsidRPr="0009115C">
        <w:rPr>
          <w:rFonts w:hint="cs"/>
          <w:b/>
          <w:rtl/>
        </w:rPr>
        <w:t>מעדכוני</w:t>
      </w:r>
      <w:r w:rsidRPr="0009115C">
        <w:rPr>
          <w:b/>
          <w:rtl/>
        </w:rPr>
        <w:t xml:space="preserve"> </w:t>
      </w:r>
      <w:r w:rsidRPr="0009115C">
        <w:rPr>
          <w:rFonts w:hint="cs"/>
          <w:b/>
          <w:rtl/>
        </w:rPr>
        <w:t>פסיקה</w:t>
      </w:r>
      <w:r w:rsidRPr="0009115C">
        <w:rPr>
          <w:b/>
          <w:rtl/>
        </w:rPr>
        <w:t xml:space="preserve"> </w:t>
      </w:r>
      <w:r w:rsidRPr="0009115C">
        <w:rPr>
          <w:rFonts w:hint="cs"/>
          <w:b/>
          <w:rtl/>
        </w:rPr>
        <w:t>וחקיקה</w:t>
      </w:r>
      <w:r w:rsidRPr="0009115C">
        <w:rPr>
          <w:b/>
          <w:rtl/>
        </w:rPr>
        <w:t xml:space="preserve"> </w:t>
      </w:r>
      <w:r w:rsidRPr="0009115C">
        <w:rPr>
          <w:rFonts w:hint="cs"/>
          <w:b/>
          <w:rtl/>
        </w:rPr>
        <w:t>ופתרון סוגיות</w:t>
      </w:r>
      <w:r w:rsidRPr="0009115C">
        <w:rPr>
          <w:b/>
          <w:rtl/>
        </w:rPr>
        <w:t xml:space="preserve"> </w:t>
      </w:r>
      <w:r w:rsidRPr="0009115C">
        <w:rPr>
          <w:rFonts w:hint="cs"/>
          <w:b/>
          <w:rtl/>
        </w:rPr>
        <w:t>שעולות</w:t>
      </w:r>
      <w:r w:rsidRPr="0009115C">
        <w:rPr>
          <w:b/>
          <w:rtl/>
        </w:rPr>
        <w:t xml:space="preserve"> </w:t>
      </w:r>
      <w:r w:rsidRPr="0009115C">
        <w:rPr>
          <w:rFonts w:hint="cs"/>
          <w:b/>
          <w:rtl/>
        </w:rPr>
        <w:t>במהלך</w:t>
      </w:r>
      <w:r w:rsidRPr="0009115C">
        <w:rPr>
          <w:b/>
          <w:rtl/>
        </w:rPr>
        <w:t xml:space="preserve"> </w:t>
      </w:r>
      <w:r w:rsidRPr="0009115C">
        <w:rPr>
          <w:rFonts w:hint="cs"/>
          <w:b/>
          <w:rtl/>
        </w:rPr>
        <w:t>פעילותן</w:t>
      </w:r>
      <w:r w:rsidRPr="0009115C">
        <w:rPr>
          <w:b/>
          <w:rtl/>
        </w:rPr>
        <w:t xml:space="preserve"> </w:t>
      </w:r>
      <w:r w:rsidRPr="0009115C">
        <w:rPr>
          <w:rFonts w:hint="cs"/>
          <w:b/>
          <w:rtl/>
        </w:rPr>
        <w:t>של</w:t>
      </w:r>
      <w:r w:rsidRPr="0009115C">
        <w:rPr>
          <w:b/>
          <w:rtl/>
        </w:rPr>
        <w:t xml:space="preserve"> </w:t>
      </w:r>
      <w:r w:rsidRPr="0009115C">
        <w:rPr>
          <w:rFonts w:hint="cs"/>
          <w:b/>
          <w:rtl/>
        </w:rPr>
        <w:t>הווע</w:t>
      </w:r>
      <w:r w:rsidRPr="0009115C">
        <w:rPr>
          <w:b/>
          <w:rtl/>
        </w:rPr>
        <w:t>"</w:t>
      </w:r>
      <w:r w:rsidRPr="0009115C">
        <w:rPr>
          <w:rFonts w:hint="cs"/>
          <w:b/>
          <w:rtl/>
        </w:rPr>
        <w:t>ר</w:t>
      </w:r>
      <w:r w:rsidRPr="0009115C">
        <w:rPr>
          <w:rFonts w:hint="cs"/>
          <w:rtl/>
        </w:rPr>
        <w:t xml:space="preserve"> </w:t>
      </w:r>
      <w:r w:rsidRPr="0009115C">
        <w:rPr>
          <w:rFonts w:hint="cs"/>
          <w:b/>
          <w:rtl/>
        </w:rPr>
        <w:t>וגם הכשרה בתחום מיומנויות התקשורת הבין-אישית.</w:t>
      </w:r>
    </w:p>
    <w:p w:rsidR="009F581B" w:rsidRPr="0009115C" w:rsidP="003269FB">
      <w:pPr>
        <w:pStyle w:val="takzir-text"/>
        <w:pBdr>
          <w:top w:val="none" w:sz="0" w:space="0" w:color="auto"/>
        </w:pBdr>
        <w:bidi/>
        <w:rPr>
          <w:strike/>
          <w:rtl/>
        </w:rPr>
      </w:pPr>
      <w:r w:rsidRPr="0009115C">
        <w:rPr>
          <w:rFonts w:hint="cs"/>
          <w:rtl/>
        </w:rPr>
        <w:t xml:space="preserve">על האגף לנקוט את הפעולות הנדרשות להגברת אי-התלות של הווע"ר בו, כגון יצירת הפרדות מבניות הנדרשות לשם כך, לרבות הפרדה בין עובדי אגף שיקום לבין בעלי תפקידים בווע"ר. </w:t>
      </w:r>
    </w:p>
    <w:p w:rsidR="009F581B" w:rsidP="003269FB">
      <w:pPr>
        <w:rPr>
          <w:rtl/>
        </w:rPr>
      </w:pPr>
    </w:p>
    <w:p w:rsidR="00384065" w:rsidRPr="00132FFC" w:rsidP="003269FB">
      <w:pPr>
        <w:pStyle w:val="KOT4S"/>
        <w:rPr>
          <w:rtl/>
        </w:rPr>
      </w:pPr>
      <w:r w:rsidRPr="00132FFC">
        <w:rPr>
          <w:rtl/>
        </w:rPr>
        <w:t>סיכום</w:t>
      </w:r>
    </w:p>
    <w:p w:rsidR="009F581B" w:rsidRPr="00921CC2" w:rsidP="003269FB">
      <w:pPr>
        <w:pStyle w:val="takzir-text"/>
        <w:pBdr>
          <w:bottom w:val="none" w:sz="0" w:space="0" w:color="auto"/>
        </w:pBdr>
        <w:bidi/>
        <w:rPr>
          <w:rtl/>
        </w:rPr>
      </w:pPr>
      <w:r w:rsidRPr="00921CC2">
        <w:rPr>
          <w:rFonts w:hint="cs"/>
          <w:sz w:val="24"/>
          <w:rtl/>
        </w:rPr>
        <w:t xml:space="preserve">אגף שיקום משרת את אוכלוסיית נכי צה"ל ועליו להעניק לה שירות יעיל, שוויוני ואיכותי. </w:t>
      </w:r>
      <w:r w:rsidRPr="00921CC2">
        <w:rPr>
          <w:rFonts w:hint="cs"/>
          <w:rtl/>
        </w:rPr>
        <w:t xml:space="preserve">הווע"ר משמשות כאחת מנקודות המפגש הראשונות של </w:t>
      </w:r>
      <w:r w:rsidRPr="00921CC2">
        <w:rPr>
          <w:rFonts w:hint="cs"/>
          <w:sz w:val="24"/>
          <w:rtl/>
        </w:rPr>
        <w:t xml:space="preserve">אוכלוסיית </w:t>
      </w:r>
      <w:r w:rsidRPr="00921CC2">
        <w:rPr>
          <w:rFonts w:hint="cs"/>
          <w:rtl/>
        </w:rPr>
        <w:t>נכי צה"ל עם אגף שיקום, ובמסגרת פעילותן שומה עליהן להביא לידי ביטוי, בין היתר, ערכים של כבוד ורגישות לצד מקצועיות ואמינות.</w:t>
      </w:r>
      <w:r w:rsidRPr="00921CC2">
        <w:rPr>
          <w:rFonts w:hint="cs"/>
          <w:sz w:val="24"/>
          <w:rtl/>
        </w:rPr>
        <w:t xml:space="preserve"> על האגף למצוא פתרונות שיגבירו את יעילותה של העבודה ביחידת הווע"ר, יקצרו לוחות זמנים וישפרו את הפיקוח והבקרה על עבודת הווע"ר כדי להגביר את יעילות אגף שיקום ואת התועלת שאוכלוסיית הזכאים תוכל להפיק ממנו.</w:t>
      </w:r>
    </w:p>
    <w:p w:rsidR="009F581B" w:rsidRPr="00921CC2" w:rsidP="003269FB">
      <w:pPr>
        <w:pStyle w:val="takzir-text"/>
        <w:pBdr>
          <w:top w:val="none" w:sz="0" w:space="0" w:color="auto"/>
          <w:bottom w:val="none" w:sz="0" w:space="0" w:color="auto"/>
        </w:pBdr>
        <w:bidi/>
        <w:rPr>
          <w:rtl/>
        </w:rPr>
      </w:pPr>
      <w:r w:rsidRPr="00921CC2">
        <w:rPr>
          <w:rFonts w:hint="cs"/>
          <w:rtl/>
        </w:rPr>
        <w:t xml:space="preserve">בביקורת הקודמת משנת 2006 בדק משרד מבקר המדינה את אופן תפקודן </w:t>
      </w:r>
      <w:r w:rsidRPr="003269FB">
        <w:rPr>
          <w:rFonts w:hint="cs"/>
          <w:spacing w:val="-2"/>
          <w:rtl/>
        </w:rPr>
        <w:t>של הווע"ר</w:t>
      </w:r>
      <w:r>
        <w:rPr>
          <w:rStyle w:val="FootnoteReference0"/>
          <w:spacing w:val="-2"/>
          <w:rtl/>
        </w:rPr>
        <w:footnoteReference w:id="6"/>
      </w:r>
      <w:r w:rsidRPr="003269FB">
        <w:rPr>
          <w:rFonts w:hint="cs"/>
          <w:spacing w:val="-2"/>
          <w:rtl/>
        </w:rPr>
        <w:t>, ואף שכבר אז צוין שהאגף לא בחן נתונים הנוגעים למשכי הטיפול</w:t>
      </w:r>
      <w:r w:rsidRPr="00921CC2">
        <w:rPr>
          <w:rFonts w:hint="cs"/>
          <w:rtl/>
        </w:rPr>
        <w:t xml:space="preserve"> בתביעות, הביקורת הנוכחית העלתה כי למעשה האגף עדיין לא פעל לתיקון הליקויים שהועלו בביקורת הקודמת וטרם קבע תהליכים מובנים וסדורים לביצוע מעקב ובקרה בנוגע למשכי הטיפול בווע"ר. לא זו אף זו, הבדיקה הנוכחית העלתה כי לא זו בלבד שלא חל שיפור בהיבט זה, אלא שמשכי הטיפול בתביעות התארכו הן בווע"ר מחוזית והן בווע"ר עליונה.</w:t>
      </w:r>
    </w:p>
    <w:p w:rsidR="009F581B" w:rsidRPr="00921CC2" w:rsidP="003269FB">
      <w:pPr>
        <w:pStyle w:val="takzir-text"/>
        <w:pBdr>
          <w:top w:val="none" w:sz="0" w:space="0" w:color="auto"/>
          <w:bottom w:val="none" w:sz="0" w:space="0" w:color="auto"/>
        </w:pBdr>
        <w:bidi/>
      </w:pPr>
      <w:r w:rsidRPr="00921CC2">
        <w:rPr>
          <w:rFonts w:hint="cs"/>
          <w:sz w:val="24"/>
          <w:rtl/>
        </w:rPr>
        <w:t>על</w:t>
      </w:r>
      <w:r w:rsidRPr="00921CC2">
        <w:rPr>
          <w:sz w:val="24"/>
          <w:rtl/>
        </w:rPr>
        <w:t xml:space="preserve"> </w:t>
      </w:r>
      <w:r w:rsidRPr="00921CC2">
        <w:rPr>
          <w:rFonts w:hint="cs"/>
          <w:sz w:val="24"/>
          <w:rtl/>
        </w:rPr>
        <w:t>פי</w:t>
      </w:r>
      <w:r w:rsidRPr="00921CC2">
        <w:rPr>
          <w:sz w:val="24"/>
          <w:rtl/>
        </w:rPr>
        <w:t xml:space="preserve"> </w:t>
      </w:r>
      <w:r w:rsidRPr="00921CC2">
        <w:rPr>
          <w:rFonts w:hint="cs"/>
          <w:sz w:val="24"/>
          <w:rtl/>
        </w:rPr>
        <w:t>חוק</w:t>
      </w:r>
      <w:r w:rsidRPr="00921CC2">
        <w:rPr>
          <w:sz w:val="24"/>
          <w:rtl/>
        </w:rPr>
        <w:t xml:space="preserve"> </w:t>
      </w:r>
      <w:r w:rsidRPr="00921CC2">
        <w:rPr>
          <w:rFonts w:hint="cs"/>
          <w:sz w:val="24"/>
          <w:rtl/>
        </w:rPr>
        <w:t>הנכים,</w:t>
      </w:r>
      <w:r w:rsidRPr="00921CC2">
        <w:rPr>
          <w:sz w:val="24"/>
          <w:rtl/>
        </w:rPr>
        <w:t xml:space="preserve"> </w:t>
      </w:r>
      <w:r w:rsidRPr="00921CC2">
        <w:rPr>
          <w:rFonts w:hint="cs"/>
          <w:sz w:val="24"/>
          <w:rtl/>
        </w:rPr>
        <w:t>תגמולים</w:t>
      </w:r>
      <w:r w:rsidRPr="00921CC2">
        <w:rPr>
          <w:sz w:val="24"/>
          <w:rtl/>
        </w:rPr>
        <w:t xml:space="preserve"> </w:t>
      </w:r>
      <w:r w:rsidRPr="00921CC2">
        <w:rPr>
          <w:rFonts w:hint="cs"/>
          <w:sz w:val="24"/>
          <w:rtl/>
        </w:rPr>
        <w:t>המגיעים</w:t>
      </w:r>
      <w:r w:rsidRPr="00921CC2">
        <w:rPr>
          <w:sz w:val="24"/>
          <w:rtl/>
        </w:rPr>
        <w:t xml:space="preserve"> </w:t>
      </w:r>
      <w:r w:rsidRPr="00921CC2">
        <w:rPr>
          <w:rFonts w:hint="cs"/>
          <w:sz w:val="24"/>
          <w:rtl/>
        </w:rPr>
        <w:t>ל</w:t>
      </w:r>
      <w:r w:rsidRPr="00921CC2">
        <w:rPr>
          <w:rFonts w:hint="cs"/>
          <w:rtl/>
        </w:rPr>
        <w:t>זכאי</w:t>
      </w:r>
      <w:r w:rsidRPr="00921CC2">
        <w:rPr>
          <w:sz w:val="24"/>
          <w:rtl/>
        </w:rPr>
        <w:t xml:space="preserve"> משולמים רטרואקטיבית מיום הגשת התביעה</w:t>
      </w:r>
      <w:r w:rsidRPr="00921CC2">
        <w:rPr>
          <w:rFonts w:hint="cs"/>
          <w:sz w:val="24"/>
          <w:rtl/>
        </w:rPr>
        <w:t>, מכאן</w:t>
      </w:r>
      <w:r w:rsidRPr="00921CC2">
        <w:rPr>
          <w:sz w:val="24"/>
          <w:rtl/>
        </w:rPr>
        <w:t xml:space="preserve"> </w:t>
      </w:r>
      <w:r w:rsidRPr="00921CC2">
        <w:rPr>
          <w:rFonts w:hint="cs"/>
          <w:sz w:val="24"/>
          <w:rtl/>
        </w:rPr>
        <w:t>שהנזק העיקרי שנגרם בעקבות התמשכות הטיפול בבקשות הזכאים הוא</w:t>
      </w:r>
      <w:r w:rsidRPr="00921CC2">
        <w:rPr>
          <w:sz w:val="24"/>
          <w:rtl/>
        </w:rPr>
        <w:t xml:space="preserve"> </w:t>
      </w:r>
      <w:r w:rsidRPr="00921CC2">
        <w:rPr>
          <w:rFonts w:hint="cs"/>
          <w:sz w:val="24"/>
          <w:rtl/>
        </w:rPr>
        <w:t>עיכוב</w:t>
      </w:r>
      <w:r w:rsidRPr="00921CC2">
        <w:rPr>
          <w:sz w:val="24"/>
          <w:rtl/>
        </w:rPr>
        <w:t xml:space="preserve"> במועד קבלת התגמולים</w:t>
      </w:r>
      <w:r w:rsidRPr="00921CC2">
        <w:rPr>
          <w:rFonts w:hint="cs"/>
          <w:sz w:val="24"/>
          <w:rtl/>
        </w:rPr>
        <w:t>.</w:t>
      </w:r>
    </w:p>
    <w:p w:rsidR="009F581B" w:rsidRPr="00921CC2" w:rsidP="003269FB">
      <w:pPr>
        <w:pStyle w:val="takzir-text"/>
        <w:pBdr>
          <w:top w:val="none" w:sz="0" w:space="0" w:color="auto"/>
          <w:bottom w:val="none" w:sz="0" w:space="0" w:color="auto"/>
        </w:pBdr>
        <w:bidi/>
        <w:rPr>
          <w:rtl/>
        </w:rPr>
      </w:pPr>
      <w:r w:rsidRPr="00921CC2">
        <w:rPr>
          <w:rFonts w:hint="cs"/>
          <w:rtl/>
        </w:rPr>
        <w:t xml:space="preserve">נוכח חוסר שביעות הרצון מהתהליך המתקיים בווע"ר, כפי שעלה מהסקר שביצע משרד מבקר המדינה, על האגף לבחון כיצד אפשר לשפר את השירות הניתן לזכאים במסגרת הווע"ר, בדגש על היחס הניתן להם בווע"ר. </w:t>
      </w:r>
    </w:p>
    <w:p w:rsidR="009F581B" w:rsidRPr="00921CC2" w:rsidP="003269FB">
      <w:pPr>
        <w:pStyle w:val="takzir-text"/>
        <w:pBdr>
          <w:top w:val="none" w:sz="0" w:space="0" w:color="auto"/>
        </w:pBdr>
        <w:bidi/>
        <w:rPr>
          <w:rtl/>
        </w:rPr>
      </w:pPr>
      <w:r w:rsidRPr="00921CC2">
        <w:rPr>
          <w:rFonts w:hint="cs"/>
          <w:rtl/>
        </w:rPr>
        <w:t xml:space="preserve">בהיותן של הווע"ר גוף סטטוטורי מקצועי ועצמאי, על האגף </w:t>
      </w:r>
      <w:r w:rsidRPr="00921CC2">
        <w:rPr>
          <w:rFonts w:hint="cs"/>
          <w:sz w:val="24"/>
          <w:rtl/>
        </w:rPr>
        <w:t>לנקוט את הפעולות הנדרשות לחיזוק אי-תלותן באגף שיקום</w:t>
      </w:r>
      <w:r w:rsidRPr="00921CC2">
        <w:rPr>
          <w:rFonts w:hint="cs"/>
          <w:rtl/>
        </w:rPr>
        <w:t>. נוסף על כך, לצורך מילוי ייעודן ותפקידן של הווע"ר, על האגף להכין תכנית</w:t>
      </w:r>
      <w:r w:rsidRPr="00921CC2">
        <w:rPr>
          <w:rtl/>
        </w:rPr>
        <w:t xml:space="preserve"> </w:t>
      </w:r>
      <w:r w:rsidRPr="00921CC2">
        <w:rPr>
          <w:rFonts w:hint="cs"/>
          <w:rtl/>
        </w:rPr>
        <w:t>הכשרה</w:t>
      </w:r>
      <w:r w:rsidRPr="00921CC2">
        <w:rPr>
          <w:rtl/>
        </w:rPr>
        <w:t xml:space="preserve"> </w:t>
      </w:r>
      <w:r w:rsidRPr="00921CC2">
        <w:rPr>
          <w:rFonts w:hint="cs"/>
          <w:rtl/>
        </w:rPr>
        <w:t>סדורה</w:t>
      </w:r>
      <w:r w:rsidRPr="00921CC2">
        <w:rPr>
          <w:rtl/>
        </w:rPr>
        <w:t xml:space="preserve">, מקיפה </w:t>
      </w:r>
      <w:r w:rsidRPr="00921CC2">
        <w:rPr>
          <w:rFonts w:hint="cs"/>
          <w:rtl/>
        </w:rPr>
        <w:t>וייעודית</w:t>
      </w:r>
      <w:r w:rsidRPr="00921CC2">
        <w:rPr>
          <w:rtl/>
        </w:rPr>
        <w:t xml:space="preserve"> </w:t>
      </w:r>
      <w:r w:rsidRPr="00921CC2">
        <w:rPr>
          <w:rFonts w:hint="cs"/>
          <w:rtl/>
        </w:rPr>
        <w:t xml:space="preserve">לרופאי הווע"ר, </w:t>
      </w:r>
      <w:r w:rsidRPr="00921CC2">
        <w:rPr>
          <w:rtl/>
        </w:rPr>
        <w:t xml:space="preserve">שתספק להם את </w:t>
      </w:r>
      <w:r w:rsidRPr="00921CC2">
        <w:rPr>
          <w:rFonts w:hint="cs"/>
          <w:rtl/>
        </w:rPr>
        <w:t>הכלים והידע</w:t>
      </w:r>
      <w:r w:rsidRPr="00921CC2">
        <w:rPr>
          <w:rtl/>
        </w:rPr>
        <w:t xml:space="preserve"> </w:t>
      </w:r>
      <w:r w:rsidRPr="00921CC2">
        <w:rPr>
          <w:rFonts w:hint="cs"/>
          <w:rtl/>
        </w:rPr>
        <w:t>הנדרשים</w:t>
      </w:r>
      <w:r w:rsidRPr="00921CC2">
        <w:rPr>
          <w:rtl/>
        </w:rPr>
        <w:t xml:space="preserve"> לצורך התמודדות עם מכלול ההיבטים הנוגעים לעבודתם</w:t>
      </w:r>
      <w:r w:rsidRPr="00921CC2">
        <w:rPr>
          <w:rFonts w:hint="cs"/>
          <w:rtl/>
        </w:rPr>
        <w:t>, ולהקפיד שכל רופאי הווע"ר ישתתפו בתכנית כאמור.</w:t>
      </w:r>
    </w:p>
    <w:p w:rsidR="00F1368B" w:rsidRPr="0010599F" w:rsidP="003269FB">
      <w:pPr>
        <w:spacing w:line="240" w:lineRule="exact"/>
        <w:ind w:right="2268"/>
        <w:jc w:val="both"/>
        <w:rPr>
          <w:rFonts w:ascii="Tahoma" w:hAnsi="Tahoma" w:cs="Tahoma"/>
          <w:sz w:val="17"/>
          <w:szCs w:val="17"/>
          <w:rtl/>
        </w:rPr>
      </w:pPr>
    </w:p>
    <w:p w:rsidR="00327FBF" w:rsidRPr="0010599F" w:rsidP="003269FB">
      <w:pPr>
        <w:spacing w:line="240" w:lineRule="exact"/>
        <w:ind w:right="2268"/>
        <w:jc w:val="both"/>
        <w:rPr>
          <w:rFonts w:ascii="Tahoma" w:hAnsi="Tahoma" w:cs="Tahoma"/>
          <w:sz w:val="17"/>
          <w:szCs w:val="17"/>
          <w:rtl/>
        </w:rPr>
        <w:sectPr w:rsidSect="00C52519">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E12C10" w:rsidRPr="0009115C" w:rsidP="003269FB">
      <w:pPr>
        <w:pStyle w:val="KOT4"/>
        <w:rPr>
          <w:rtl/>
        </w:rPr>
      </w:pPr>
      <w:bookmarkEnd w:id="0"/>
      <w:bookmarkEnd w:id="1"/>
      <w:bookmarkEnd w:id="2"/>
      <w:bookmarkEnd w:id="3"/>
      <w:bookmarkEnd w:id="4"/>
      <w:r w:rsidRPr="0009115C">
        <w:rPr>
          <w:rFonts w:hint="cs"/>
          <w:rtl/>
        </w:rPr>
        <w:t>מבוא</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על פי חוק הנכים (תגמולים ושיקום), התשי"ט-1959 (להלן - חוק הנכים), הליך ההכרה בנכה כמשמעותו בחוק הנכים (להלן - נכה או נכה צה"ל) נחלק לשני שלבים: </w:t>
      </w:r>
      <w:r w:rsidR="003269FB">
        <w:rPr>
          <w:rFonts w:ascii="Tahoma" w:hAnsi="Tahoma" w:cs="Tahoma" w:hint="cs"/>
          <w:sz w:val="18"/>
          <w:szCs w:val="18"/>
          <w:rtl/>
        </w:rPr>
        <w:t xml:space="preserve"> </w:t>
      </w:r>
      <w:r w:rsidRPr="00125ED5">
        <w:rPr>
          <w:rFonts w:ascii="Tahoma" w:hAnsi="Tahoma" w:cs="Tahoma" w:hint="cs"/>
          <w:sz w:val="18"/>
          <w:szCs w:val="18"/>
          <w:rtl/>
        </w:rPr>
        <w:t xml:space="preserve">(א) שלב ההכרה בתביעה על ידי קצין תגמולים (להלן - קת"ג) - קביעת הקשר הסיבתי בין שירותו הצבאי של חייל משוחרר או חייל </w:t>
      </w:r>
      <w:r w:rsidRPr="00EB4468">
        <w:rPr>
          <w:rFonts w:ascii="Tahoma" w:hAnsi="Tahoma" w:cs="Tahoma" w:hint="cs"/>
          <w:spacing w:val="-4"/>
          <w:sz w:val="18"/>
          <w:szCs w:val="18"/>
          <w:rtl/>
        </w:rPr>
        <w:t>בשרות קבע לבין מחלה או החמרת מחלה או חבלה שגרמו לנכות</w:t>
      </w:r>
      <w:r>
        <w:rPr>
          <w:rStyle w:val="FootnoteReference0"/>
          <w:rFonts w:ascii="Tahoma" w:hAnsi="Tahoma" w:cs="Tahoma"/>
          <w:spacing w:val="-4"/>
          <w:sz w:val="18"/>
          <w:szCs w:val="18"/>
          <w:rtl/>
        </w:rPr>
        <w:footnoteReference w:id="7"/>
      </w:r>
      <w:r w:rsidRPr="00EB4468">
        <w:rPr>
          <w:rFonts w:ascii="Tahoma" w:hAnsi="Tahoma" w:cs="Tahoma" w:hint="cs"/>
          <w:spacing w:val="-4"/>
          <w:sz w:val="18"/>
          <w:szCs w:val="18"/>
          <w:rtl/>
        </w:rPr>
        <w:t xml:space="preserve">; </w:t>
      </w:r>
      <w:r w:rsidRPr="00EB4468" w:rsidR="00EB4468">
        <w:rPr>
          <w:rFonts w:ascii="Tahoma" w:hAnsi="Tahoma" w:cs="Tahoma" w:hint="cs"/>
          <w:spacing w:val="-4"/>
          <w:sz w:val="18"/>
          <w:szCs w:val="18"/>
          <w:rtl/>
        </w:rPr>
        <w:t xml:space="preserve"> </w:t>
      </w:r>
      <w:r w:rsidRPr="00EB4468">
        <w:rPr>
          <w:rFonts w:ascii="Tahoma" w:hAnsi="Tahoma" w:cs="Tahoma" w:hint="cs"/>
          <w:spacing w:val="-4"/>
          <w:sz w:val="18"/>
          <w:szCs w:val="18"/>
          <w:rtl/>
        </w:rPr>
        <w:t>(ב) קביעת</w:t>
      </w:r>
      <w:r w:rsidRPr="00125ED5">
        <w:rPr>
          <w:rFonts w:ascii="Tahoma" w:hAnsi="Tahoma" w:cs="Tahoma" w:hint="cs"/>
          <w:sz w:val="18"/>
          <w:szCs w:val="18"/>
          <w:rtl/>
        </w:rPr>
        <w:t xml:space="preserve"> דרגת הנכות של הזכאי על ידי ועדה רפואית שמונתה לפי חוק הנכים (להלן - וע"ר). </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ביחידת הווע"ר באגף שיקום נכים שבמשרד הביטחון (להלן - אגף שיקום או האגף) פועלות וע"ר בשני דרגים: ועדה רפואית מחוזית (להלן - וע"ר מחוזית) וועדה רפואית עליונה (להלן - וע"ר עליונה). וע"ר מחוזיות פועלות במטה האגף (השוכן בפתח תקווה), וכן במחוזות האגף בחיפה, בירושלים, בבאר שבע ובטבריה. וע"ר עליונות פועלות במטה אגף שיקום, וכן במחוזות האגף בחיפה ובירושלים. על פי נתוני האגף, בשנת 2016 התכנסו 10,519</w:t>
      </w:r>
      <w:r w:rsidRPr="00125ED5">
        <w:rPr>
          <w:rFonts w:ascii="Tahoma" w:hAnsi="Tahoma" w:cs="Tahoma"/>
          <w:sz w:val="18"/>
          <w:szCs w:val="18"/>
          <w:rtl/>
        </w:rPr>
        <w:t xml:space="preserve"> וע"ר</w:t>
      </w:r>
      <w:r w:rsidRPr="00125ED5">
        <w:rPr>
          <w:rFonts w:ascii="Tahoma" w:hAnsi="Tahoma" w:cs="Tahoma" w:hint="cs"/>
          <w:sz w:val="18"/>
          <w:szCs w:val="18"/>
          <w:rtl/>
        </w:rPr>
        <w:t xml:space="preserve"> -</w:t>
      </w:r>
      <w:r w:rsidRPr="00125ED5">
        <w:rPr>
          <w:rFonts w:ascii="Tahoma" w:hAnsi="Tahoma" w:cs="Tahoma"/>
          <w:sz w:val="18"/>
          <w:szCs w:val="18"/>
          <w:rtl/>
        </w:rPr>
        <w:t xml:space="preserve"> </w:t>
      </w:r>
      <w:r w:rsidRPr="00125ED5">
        <w:rPr>
          <w:rFonts w:ascii="Tahoma" w:hAnsi="Tahoma" w:cs="Tahoma" w:hint="cs"/>
          <w:sz w:val="18"/>
          <w:szCs w:val="18"/>
          <w:rtl/>
        </w:rPr>
        <w:t xml:space="preserve">7,692 </w:t>
      </w:r>
      <w:r w:rsidRPr="00125ED5">
        <w:rPr>
          <w:rFonts w:ascii="Tahoma" w:hAnsi="Tahoma" w:cs="Tahoma"/>
          <w:sz w:val="18"/>
          <w:szCs w:val="18"/>
          <w:rtl/>
        </w:rPr>
        <w:t xml:space="preserve">וע"ר מחוזיות </w:t>
      </w:r>
      <w:r w:rsidRPr="00125ED5">
        <w:rPr>
          <w:rFonts w:ascii="Tahoma" w:hAnsi="Tahoma" w:cs="Tahoma" w:hint="cs"/>
          <w:sz w:val="18"/>
          <w:szCs w:val="18"/>
          <w:rtl/>
        </w:rPr>
        <w:t>ו</w:t>
      </w:r>
      <w:r w:rsidRPr="00125ED5">
        <w:rPr>
          <w:rFonts w:ascii="Tahoma" w:hAnsi="Tahoma" w:cs="Tahoma"/>
          <w:sz w:val="18"/>
          <w:szCs w:val="18"/>
          <w:rtl/>
        </w:rPr>
        <w:t>-</w:t>
      </w:r>
      <w:r w:rsidRPr="00125ED5">
        <w:rPr>
          <w:rFonts w:ascii="Tahoma" w:hAnsi="Tahoma" w:cs="Tahoma" w:hint="cs"/>
          <w:sz w:val="18"/>
          <w:szCs w:val="18"/>
          <w:rtl/>
        </w:rPr>
        <w:t xml:space="preserve">2,827 </w:t>
      </w:r>
      <w:r w:rsidRPr="00125ED5">
        <w:rPr>
          <w:rFonts w:ascii="Tahoma" w:hAnsi="Tahoma" w:cs="Tahoma"/>
          <w:sz w:val="18"/>
          <w:szCs w:val="18"/>
          <w:rtl/>
        </w:rPr>
        <w:t>וע"ר עליונות.</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וע"ר מחוזית בודקת את הזכאי המופיע לפניה וקובעת את דרגת נכותו בהליך הבירור הראשוני של תביעתו או בבדיקות חוזרות (עד לקביעת דרגת נכות </w:t>
      </w:r>
      <w:r w:rsidRPr="00EB4468">
        <w:rPr>
          <w:rFonts w:ascii="Tahoma" w:hAnsi="Tahoma" w:cs="Tahoma" w:hint="cs"/>
          <w:spacing w:val="-4"/>
          <w:sz w:val="18"/>
          <w:szCs w:val="18"/>
          <w:rtl/>
        </w:rPr>
        <w:t>צמיתה), או בבקשות להכרה בהחמרה</w:t>
      </w:r>
      <w:r>
        <w:rPr>
          <w:rFonts w:ascii="Tahoma" w:hAnsi="Tahoma" w:cs="Tahoma"/>
          <w:spacing w:val="-4"/>
          <w:sz w:val="18"/>
          <w:szCs w:val="18"/>
          <w:vertAlign w:val="superscript"/>
          <w:rtl/>
        </w:rPr>
        <w:footnoteReference w:id="8"/>
      </w:r>
      <w:r w:rsidRPr="00EB4468">
        <w:rPr>
          <w:rFonts w:ascii="Tahoma" w:hAnsi="Tahoma" w:cs="Tahoma" w:hint="cs"/>
          <w:spacing w:val="-4"/>
          <w:sz w:val="18"/>
          <w:szCs w:val="18"/>
          <w:rtl/>
        </w:rPr>
        <w:t xml:space="preserve"> ובבקשות להכרה בנכות מוסבת</w:t>
      </w:r>
      <w:r>
        <w:rPr>
          <w:rFonts w:ascii="Tahoma" w:hAnsi="Tahoma" w:cs="Tahoma"/>
          <w:spacing w:val="-4"/>
          <w:sz w:val="18"/>
          <w:szCs w:val="18"/>
          <w:vertAlign w:val="superscript"/>
          <w:rtl/>
        </w:rPr>
        <w:footnoteReference w:id="9"/>
      </w:r>
      <w:r w:rsidRPr="00EB4468">
        <w:rPr>
          <w:rFonts w:ascii="Tahoma" w:hAnsi="Tahoma" w:cs="Tahoma" w:hint="cs"/>
          <w:spacing w:val="-4"/>
          <w:sz w:val="18"/>
          <w:szCs w:val="18"/>
          <w:rtl/>
        </w:rPr>
        <w:t>. על</w:t>
      </w:r>
      <w:r w:rsidRPr="00125ED5">
        <w:rPr>
          <w:rFonts w:ascii="Tahoma" w:hAnsi="Tahoma" w:cs="Tahoma" w:hint="cs"/>
          <w:sz w:val="18"/>
          <w:szCs w:val="18"/>
          <w:rtl/>
        </w:rPr>
        <w:t xml:space="preserve"> פי חוק הנכים, הזכאי וקת"ג רשאים לערער על קביעותיה של וע"ר מחוזית לפני וע"ר עליונה. על החלטת וע"ר עליונה ניתן לערער לפני בית משפט מחוזי, בנקודה משפטית בלבד (בנושא</w:t>
      </w:r>
      <w:r w:rsidRPr="00125ED5">
        <w:rPr>
          <w:rFonts w:ascii="Tahoma" w:hAnsi="Tahoma" w:cs="Tahoma"/>
          <w:sz w:val="18"/>
          <w:szCs w:val="18"/>
          <w:rtl/>
        </w:rPr>
        <w:t xml:space="preserve"> </w:t>
      </w:r>
      <w:r w:rsidRPr="00125ED5">
        <w:rPr>
          <w:rFonts w:ascii="Tahoma" w:hAnsi="Tahoma" w:cs="Tahoma" w:hint="cs"/>
          <w:sz w:val="18"/>
          <w:szCs w:val="18"/>
          <w:rtl/>
        </w:rPr>
        <w:t>ערעורים</w:t>
      </w:r>
      <w:r w:rsidRPr="00125ED5">
        <w:rPr>
          <w:rFonts w:ascii="Tahoma" w:hAnsi="Tahoma" w:cs="Tahoma"/>
          <w:sz w:val="18"/>
          <w:szCs w:val="18"/>
          <w:rtl/>
        </w:rPr>
        <w:t xml:space="preserve"> </w:t>
      </w:r>
      <w:r w:rsidRPr="00125ED5">
        <w:rPr>
          <w:rFonts w:ascii="Tahoma" w:hAnsi="Tahoma" w:cs="Tahoma" w:hint="cs"/>
          <w:sz w:val="18"/>
          <w:szCs w:val="18"/>
          <w:rtl/>
        </w:rPr>
        <w:t>על</w:t>
      </w:r>
      <w:r w:rsidRPr="00125ED5">
        <w:rPr>
          <w:rFonts w:ascii="Tahoma" w:hAnsi="Tahoma" w:cs="Tahoma"/>
          <w:sz w:val="18"/>
          <w:szCs w:val="18"/>
          <w:rtl/>
        </w:rPr>
        <w:t xml:space="preserve"> </w:t>
      </w:r>
      <w:r w:rsidRPr="00125ED5">
        <w:rPr>
          <w:rFonts w:ascii="Tahoma" w:hAnsi="Tahoma" w:cs="Tahoma" w:hint="cs"/>
          <w:sz w:val="18"/>
          <w:szCs w:val="18"/>
          <w:rtl/>
        </w:rPr>
        <w:t>החלטות</w:t>
      </w:r>
      <w:r w:rsidRPr="00125ED5">
        <w:rPr>
          <w:rFonts w:ascii="Tahoma" w:hAnsi="Tahoma" w:cs="Tahoma"/>
          <w:sz w:val="18"/>
          <w:szCs w:val="18"/>
          <w:rtl/>
        </w:rPr>
        <w:t xml:space="preserve"> </w:t>
      </w:r>
      <w:r w:rsidRPr="00125ED5">
        <w:rPr>
          <w:rFonts w:ascii="Tahoma" w:hAnsi="Tahoma" w:cs="Tahoma" w:hint="cs"/>
          <w:sz w:val="18"/>
          <w:szCs w:val="18"/>
          <w:rtl/>
        </w:rPr>
        <w:t>וע</w:t>
      </w:r>
      <w:r w:rsidRPr="00125ED5">
        <w:rPr>
          <w:rFonts w:ascii="Tahoma" w:hAnsi="Tahoma" w:cs="Tahoma"/>
          <w:sz w:val="18"/>
          <w:szCs w:val="18"/>
          <w:rtl/>
        </w:rPr>
        <w:t xml:space="preserve">"ר </w:t>
      </w:r>
      <w:r w:rsidRPr="00125ED5">
        <w:rPr>
          <w:rFonts w:ascii="Tahoma" w:hAnsi="Tahoma" w:cs="Tahoma" w:hint="cs"/>
          <w:sz w:val="18"/>
          <w:szCs w:val="18"/>
          <w:rtl/>
        </w:rPr>
        <w:t>מחוזית</w:t>
      </w:r>
      <w:r w:rsidRPr="00125ED5">
        <w:rPr>
          <w:rFonts w:ascii="Tahoma" w:hAnsi="Tahoma" w:cs="Tahoma"/>
          <w:sz w:val="18"/>
          <w:szCs w:val="18"/>
          <w:rtl/>
        </w:rPr>
        <w:t xml:space="preserve">, </w:t>
      </w:r>
      <w:r w:rsidRPr="00125ED5">
        <w:rPr>
          <w:rFonts w:ascii="Tahoma" w:hAnsi="Tahoma" w:cs="Tahoma" w:hint="cs"/>
          <w:sz w:val="18"/>
          <w:szCs w:val="18"/>
          <w:rtl/>
        </w:rPr>
        <w:t>ראו</w:t>
      </w:r>
      <w:r w:rsidRPr="00125ED5">
        <w:rPr>
          <w:rFonts w:ascii="Tahoma" w:hAnsi="Tahoma" w:cs="Tahoma"/>
          <w:sz w:val="18"/>
          <w:szCs w:val="18"/>
          <w:rtl/>
        </w:rPr>
        <w:t xml:space="preserve"> </w:t>
      </w:r>
      <w:r w:rsidRPr="00125ED5">
        <w:rPr>
          <w:rFonts w:ascii="Tahoma" w:hAnsi="Tahoma" w:cs="Tahoma" w:hint="cs"/>
          <w:sz w:val="18"/>
          <w:szCs w:val="18"/>
          <w:rtl/>
        </w:rPr>
        <w:t>להלן).</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בחוק הנכים נקבע כי אופן הרכבת וע"ר, סמכויותיהן וסדרי עבודתן ייקבעו בתקנות. בתקנות הנכים (ועדות רפואיות), התשכ"ו-1965 (להלן - תקנות הווע"ר), ובתקנות הנכים (ועדה רפואית עליונה), התשכ"ד-1964 (להלן - תקנות הווע"ר העליונה</w:t>
      </w:r>
      <w:r w:rsidRPr="00125ED5">
        <w:rPr>
          <w:rFonts w:ascii="Tahoma" w:hAnsi="Tahoma" w:cs="Tahoma"/>
          <w:sz w:val="18"/>
          <w:szCs w:val="18"/>
          <w:rtl/>
        </w:rPr>
        <w:t>),</w:t>
      </w:r>
      <w:r w:rsidRPr="00125ED5">
        <w:rPr>
          <w:rFonts w:ascii="Tahoma" w:hAnsi="Tahoma" w:cs="Tahoma" w:hint="cs"/>
          <w:sz w:val="18"/>
          <w:szCs w:val="18"/>
          <w:rtl/>
        </w:rPr>
        <w:t xml:space="preserve"> נקבע כי "שר הביטחון ימנה רשימה של רופאים ומהם ימנה את יושבי ראש הוועדה הרפואית", וכי יו"ר הווע"ר קובע את הרכבה של הווע"ר, מעיין בכל החלטה שלה, ורשאי לאשר את החלטתה או להחזירה, בצירוף הערותיו, לדיון נוסף בוועדה, בהרכב שקיבל את ההחלטה, או להעביר את הבקשה לדיון חדש לפני הרכב אחר. עוד נקבע בתקנות האמורות כי שר הביטחון ימנה רופא שיהיה ממונה על הווע"ר העליונות וכן רופא שיהיה ממונה על הווע"ר המחוזיות ויפקח על ביצוע התקנות (להלן - הממונה על הווע"ר או הממונה). הממונה על הווע"ר רשאי לבקש מווע"ר דיון חוזר לצורך תיקון טעות והשלמת הפרוטוקול. </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ב</w:t>
      </w:r>
      <w:r w:rsidRPr="00125ED5">
        <w:rPr>
          <w:rFonts w:ascii="Tahoma" w:hAnsi="Tahoma" w:cs="Tahoma"/>
          <w:sz w:val="18"/>
          <w:szCs w:val="18"/>
          <w:rtl/>
        </w:rPr>
        <w:t xml:space="preserve">פסיקה </w:t>
      </w:r>
      <w:r w:rsidRPr="00125ED5">
        <w:rPr>
          <w:rFonts w:ascii="Tahoma" w:hAnsi="Tahoma" w:cs="Tahoma" w:hint="cs"/>
          <w:sz w:val="18"/>
          <w:szCs w:val="18"/>
          <w:rtl/>
        </w:rPr>
        <w:t>נידונו ה</w:t>
      </w:r>
      <w:r w:rsidRPr="00125ED5">
        <w:rPr>
          <w:rFonts w:ascii="Tahoma" w:hAnsi="Tahoma" w:cs="Tahoma"/>
          <w:sz w:val="18"/>
          <w:szCs w:val="18"/>
          <w:rtl/>
        </w:rPr>
        <w:t>סממנים ו</w:t>
      </w:r>
      <w:r w:rsidRPr="00125ED5">
        <w:rPr>
          <w:rFonts w:ascii="Tahoma" w:hAnsi="Tahoma" w:cs="Tahoma" w:hint="cs"/>
          <w:sz w:val="18"/>
          <w:szCs w:val="18"/>
          <w:rtl/>
        </w:rPr>
        <w:t>ה</w:t>
      </w:r>
      <w:r w:rsidRPr="00125ED5">
        <w:rPr>
          <w:rFonts w:ascii="Tahoma" w:hAnsi="Tahoma" w:cs="Tahoma"/>
          <w:sz w:val="18"/>
          <w:szCs w:val="18"/>
          <w:rtl/>
        </w:rPr>
        <w:t>סמכויות של הווע"ר</w:t>
      </w:r>
      <w:r>
        <w:rPr>
          <w:rFonts w:ascii="Tahoma" w:hAnsi="Tahoma" w:cs="Tahoma"/>
          <w:sz w:val="18"/>
          <w:szCs w:val="18"/>
          <w:vertAlign w:val="superscript"/>
          <w:rtl/>
        </w:rPr>
        <w:footnoteReference w:id="10"/>
      </w:r>
      <w:r w:rsidRPr="00125ED5">
        <w:rPr>
          <w:rFonts w:ascii="Tahoma" w:hAnsi="Tahoma" w:cs="Tahoma"/>
          <w:sz w:val="18"/>
          <w:szCs w:val="18"/>
          <w:rtl/>
        </w:rPr>
        <w:t xml:space="preserve"> </w:t>
      </w:r>
      <w:r w:rsidRPr="00125ED5">
        <w:rPr>
          <w:rFonts w:ascii="Tahoma" w:hAnsi="Tahoma" w:cs="Tahoma" w:hint="cs"/>
          <w:sz w:val="18"/>
          <w:szCs w:val="18"/>
          <w:rtl/>
        </w:rPr>
        <w:t>ונקבע כי ועדות אלה הן גופים מעין שיפוטיים, הפועלים מכוח סמכותם הסטטוטורית בנושאים רפואיים מקצועיים. באחד מפסקי הדין</w:t>
      </w:r>
      <w:r>
        <w:rPr>
          <w:rFonts w:ascii="Tahoma" w:hAnsi="Tahoma" w:cs="Tahoma"/>
          <w:sz w:val="18"/>
          <w:szCs w:val="18"/>
          <w:vertAlign w:val="superscript"/>
          <w:rtl/>
        </w:rPr>
        <w:footnoteReference w:id="11"/>
      </w:r>
      <w:r w:rsidRPr="00125ED5">
        <w:rPr>
          <w:rFonts w:ascii="Tahoma" w:hAnsi="Tahoma" w:cs="Tahoma" w:hint="cs"/>
          <w:sz w:val="18"/>
          <w:szCs w:val="18"/>
          <w:rtl/>
        </w:rPr>
        <w:t xml:space="preserve"> צוין כי וע"ר כפופה לכללי המשפט המינהלי, וכי עליה להפעיל שיקול דעת וכן לשמור על עקרונות של צדק טבעי, לרבות על מתן זכות הטיעון למי שצפוי להיפגע מהחלטתה. </w:t>
      </w:r>
    </w:p>
    <w:p w:rsidR="00E12C10" w:rsidRPr="00125ED5" w:rsidP="00200D68">
      <w:pPr>
        <w:spacing w:line="240" w:lineRule="exact"/>
        <w:ind w:right="2268"/>
        <w:jc w:val="both"/>
        <w:rPr>
          <w:rFonts w:ascii="Tahoma" w:hAnsi="Tahoma" w:cs="Tahoma"/>
          <w:sz w:val="18"/>
          <w:szCs w:val="18"/>
          <w:rtl/>
        </w:rPr>
      </w:pPr>
    </w:p>
    <w:p w:rsidR="00E12C10" w:rsidRPr="00125ED5" w:rsidP="00200D68">
      <w:pPr>
        <w:spacing w:line="240" w:lineRule="exact"/>
        <w:ind w:right="2268"/>
        <w:jc w:val="both"/>
        <w:rPr>
          <w:rFonts w:ascii="Tahoma" w:hAnsi="Tahoma" w:cs="Tahoma"/>
          <w:sz w:val="18"/>
          <w:szCs w:val="18"/>
          <w:rtl/>
        </w:rPr>
      </w:pPr>
    </w:p>
    <w:p w:rsidR="00E12C10" w:rsidRPr="0009115C" w:rsidP="003269FB">
      <w:pPr>
        <w:pStyle w:val="KOT4"/>
        <w:rPr>
          <w:rtl/>
        </w:rPr>
      </w:pPr>
      <w:r w:rsidRPr="0009115C">
        <w:rPr>
          <w:rFonts w:hint="cs"/>
          <w:rtl/>
        </w:rPr>
        <w:t>פעולות הביקורת</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בחודשים ספטמבר 2016 עד יולי 2017 עשה משרד מבקר המדינה ביקורת על אופן תפקודן של הווע"ר באגף שיקום. </w:t>
      </w:r>
      <w:r w:rsidRPr="00125ED5">
        <w:rPr>
          <w:rFonts w:ascii="Tahoma" w:eastAsia="Calibri" w:hAnsi="Tahoma" w:cs="Tahoma"/>
          <w:sz w:val="18"/>
          <w:szCs w:val="18"/>
          <w:rtl/>
        </w:rPr>
        <w:t>ב</w:t>
      </w:r>
      <w:r w:rsidRPr="00125ED5">
        <w:rPr>
          <w:rFonts w:ascii="Tahoma" w:eastAsia="Calibri" w:hAnsi="Tahoma" w:cs="Tahoma" w:hint="cs"/>
          <w:sz w:val="18"/>
          <w:szCs w:val="18"/>
          <w:rtl/>
        </w:rPr>
        <w:t>דוח</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נבחנו</w:t>
      </w:r>
      <w:r w:rsidRPr="00125ED5">
        <w:rPr>
          <w:rFonts w:ascii="Tahoma" w:eastAsia="Calibri" w:hAnsi="Tahoma" w:cs="Tahoma"/>
          <w:sz w:val="18"/>
          <w:szCs w:val="18"/>
          <w:rtl/>
        </w:rPr>
        <w:t xml:space="preserve"> היבטים הנוגעים לפעילותן של </w:t>
      </w:r>
      <w:r w:rsidRPr="00125ED5">
        <w:rPr>
          <w:rFonts w:ascii="Tahoma" w:eastAsia="Calibri" w:hAnsi="Tahoma" w:cs="Tahoma" w:hint="cs"/>
          <w:sz w:val="18"/>
          <w:szCs w:val="18"/>
          <w:rtl/>
        </w:rPr>
        <w:t>הווע"ר,</w:t>
      </w:r>
      <w:r w:rsidRPr="00125ED5">
        <w:rPr>
          <w:rFonts w:ascii="Tahoma" w:eastAsia="Calibri" w:hAnsi="Tahoma" w:cs="Tahoma"/>
          <w:sz w:val="18"/>
          <w:szCs w:val="18"/>
          <w:rtl/>
        </w:rPr>
        <w:t xml:space="preserve"> כגון לוחות </w:t>
      </w:r>
      <w:r w:rsidRPr="00125ED5">
        <w:rPr>
          <w:rFonts w:ascii="Tahoma" w:eastAsia="Calibri" w:hAnsi="Tahoma" w:cs="Tahoma" w:hint="cs"/>
          <w:sz w:val="18"/>
          <w:szCs w:val="18"/>
          <w:rtl/>
        </w:rPr>
        <w:t>ה</w:t>
      </w:r>
      <w:r w:rsidRPr="00125ED5">
        <w:rPr>
          <w:rFonts w:ascii="Tahoma" w:eastAsia="Calibri" w:hAnsi="Tahoma" w:cs="Tahoma"/>
          <w:sz w:val="18"/>
          <w:szCs w:val="18"/>
          <w:rtl/>
        </w:rPr>
        <w:t xml:space="preserve">זמנים </w:t>
      </w:r>
      <w:r w:rsidRPr="00125ED5">
        <w:rPr>
          <w:rFonts w:ascii="Tahoma" w:eastAsia="Calibri" w:hAnsi="Tahoma" w:cs="Tahoma" w:hint="cs"/>
          <w:sz w:val="18"/>
          <w:szCs w:val="18"/>
          <w:rtl/>
        </w:rPr>
        <w:t>ש</w:t>
      </w:r>
      <w:r w:rsidRPr="00125ED5">
        <w:rPr>
          <w:rFonts w:ascii="Tahoma" w:eastAsia="Calibri" w:hAnsi="Tahoma" w:cs="Tahoma"/>
          <w:sz w:val="18"/>
          <w:szCs w:val="18"/>
          <w:rtl/>
        </w:rPr>
        <w:t>ל</w:t>
      </w:r>
      <w:r w:rsidRPr="00125ED5">
        <w:rPr>
          <w:rFonts w:ascii="Tahoma" w:eastAsia="Calibri" w:hAnsi="Tahoma" w:cs="Tahoma" w:hint="cs"/>
          <w:sz w:val="18"/>
          <w:szCs w:val="18"/>
          <w:rtl/>
        </w:rPr>
        <w:t xml:space="preserve"> </w:t>
      </w:r>
      <w:r w:rsidRPr="00125ED5">
        <w:rPr>
          <w:rFonts w:ascii="Tahoma" w:eastAsia="Calibri" w:hAnsi="Tahoma" w:cs="Tahoma"/>
          <w:sz w:val="18"/>
          <w:szCs w:val="18"/>
          <w:rtl/>
        </w:rPr>
        <w:t>טיפול בת</w:t>
      </w:r>
      <w:r w:rsidRPr="00125ED5">
        <w:rPr>
          <w:rFonts w:ascii="Tahoma" w:eastAsia="Calibri" w:hAnsi="Tahoma" w:cs="Tahoma" w:hint="cs"/>
          <w:sz w:val="18"/>
          <w:szCs w:val="18"/>
          <w:rtl/>
        </w:rPr>
        <w:t>ביעות</w:t>
      </w:r>
      <w:r w:rsidRPr="00125ED5">
        <w:rPr>
          <w:rFonts w:ascii="Tahoma" w:eastAsia="Calibri" w:hAnsi="Tahoma" w:cs="Tahoma"/>
          <w:sz w:val="18"/>
          <w:szCs w:val="18"/>
          <w:rtl/>
        </w:rPr>
        <w:t xml:space="preserve"> הזכאים</w:t>
      </w:r>
      <w:r w:rsidRPr="00125ED5">
        <w:rPr>
          <w:rFonts w:ascii="Tahoma" w:eastAsia="Calibri" w:hAnsi="Tahoma" w:cs="Tahoma" w:hint="cs"/>
          <w:sz w:val="18"/>
          <w:szCs w:val="18"/>
          <w:rtl/>
        </w:rPr>
        <w:t xml:space="preserve"> לקביעת דרגת נכות</w:t>
      </w:r>
      <w:r w:rsidRPr="00125ED5">
        <w:rPr>
          <w:rFonts w:ascii="Tahoma" w:eastAsia="Calibri" w:hAnsi="Tahoma" w:cs="Tahoma"/>
          <w:sz w:val="18"/>
          <w:szCs w:val="18"/>
          <w:rtl/>
        </w:rPr>
        <w:t xml:space="preserve">; הבקרה על </w:t>
      </w:r>
      <w:r w:rsidRPr="00125ED5">
        <w:rPr>
          <w:rFonts w:ascii="Tahoma" w:eastAsia="Calibri" w:hAnsi="Tahoma" w:cs="Tahoma" w:hint="cs"/>
          <w:sz w:val="18"/>
          <w:szCs w:val="18"/>
          <w:rtl/>
        </w:rPr>
        <w:t>הווע"ר</w:t>
      </w:r>
      <w:r w:rsidRPr="00125ED5">
        <w:rPr>
          <w:rFonts w:ascii="Tahoma" w:eastAsia="Calibri" w:hAnsi="Tahoma" w:cs="Tahoma"/>
          <w:sz w:val="18"/>
          <w:szCs w:val="18"/>
          <w:rtl/>
        </w:rPr>
        <w:t xml:space="preserve">, לרבות איסוף וניתוח </w:t>
      </w:r>
      <w:r w:rsidRPr="00125ED5">
        <w:rPr>
          <w:rFonts w:ascii="Tahoma" w:eastAsia="Calibri" w:hAnsi="Tahoma" w:cs="Tahoma" w:hint="cs"/>
          <w:sz w:val="18"/>
          <w:szCs w:val="18"/>
          <w:rtl/>
        </w:rPr>
        <w:t xml:space="preserve">של </w:t>
      </w:r>
      <w:r w:rsidRPr="00125ED5">
        <w:rPr>
          <w:rFonts w:ascii="Tahoma" w:eastAsia="Calibri" w:hAnsi="Tahoma" w:cs="Tahoma"/>
          <w:sz w:val="18"/>
          <w:szCs w:val="18"/>
          <w:rtl/>
        </w:rPr>
        <w:t xml:space="preserve">נתונים הנוגעים לערעורים </w:t>
      </w:r>
      <w:r w:rsidRPr="00125ED5">
        <w:rPr>
          <w:rFonts w:ascii="Tahoma" w:eastAsia="Calibri" w:hAnsi="Tahoma" w:cs="Tahoma" w:hint="cs"/>
          <w:sz w:val="18"/>
          <w:szCs w:val="18"/>
          <w:rtl/>
        </w:rPr>
        <w:t>שהוגשו</w:t>
      </w:r>
      <w:r w:rsidRPr="00125ED5">
        <w:rPr>
          <w:rFonts w:ascii="Tahoma" w:eastAsia="Calibri" w:hAnsi="Tahoma" w:cs="Tahoma"/>
          <w:sz w:val="18"/>
          <w:szCs w:val="18"/>
          <w:rtl/>
        </w:rPr>
        <w:t xml:space="preserve"> על החלטות</w:t>
      </w:r>
      <w:r w:rsidRPr="00125ED5">
        <w:rPr>
          <w:rFonts w:ascii="Tahoma" w:eastAsia="Calibri" w:hAnsi="Tahoma" w:cs="Tahoma" w:hint="cs"/>
          <w:sz w:val="18"/>
          <w:szCs w:val="18"/>
          <w:rtl/>
        </w:rPr>
        <w:t xml:space="preserve">יהן </w:t>
      </w:r>
      <w:r w:rsidRPr="00125ED5">
        <w:rPr>
          <w:rFonts w:ascii="Tahoma" w:eastAsia="Calibri" w:hAnsi="Tahoma" w:cs="Tahoma"/>
          <w:sz w:val="18"/>
          <w:szCs w:val="18"/>
          <w:rtl/>
        </w:rPr>
        <w:t>ותוצאותיה</w:t>
      </w:r>
      <w:r w:rsidRPr="00125ED5">
        <w:rPr>
          <w:rFonts w:ascii="Tahoma" w:eastAsia="Calibri" w:hAnsi="Tahoma" w:cs="Tahoma" w:hint="cs"/>
          <w:sz w:val="18"/>
          <w:szCs w:val="18"/>
          <w:rtl/>
        </w:rPr>
        <w:t>ן</w:t>
      </w:r>
      <w:r w:rsidRPr="00125ED5">
        <w:rPr>
          <w:rFonts w:ascii="Tahoma" w:eastAsia="Calibri" w:hAnsi="Tahoma" w:cs="Tahoma"/>
          <w:sz w:val="18"/>
          <w:szCs w:val="18"/>
          <w:rtl/>
        </w:rPr>
        <w:t>; סוגיות הנוגעות ליחס כלפי ה</w:t>
      </w:r>
      <w:r w:rsidRPr="00125ED5">
        <w:rPr>
          <w:rFonts w:ascii="Tahoma" w:eastAsia="Calibri" w:hAnsi="Tahoma" w:cs="Tahoma" w:hint="cs"/>
          <w:sz w:val="18"/>
          <w:szCs w:val="18"/>
          <w:rtl/>
        </w:rPr>
        <w:t>זכאים</w:t>
      </w:r>
      <w:r w:rsidRPr="00125ED5">
        <w:rPr>
          <w:rFonts w:ascii="Tahoma" w:eastAsia="Calibri" w:hAnsi="Tahoma" w:cs="Tahoma"/>
          <w:sz w:val="18"/>
          <w:szCs w:val="18"/>
          <w:rtl/>
        </w:rPr>
        <w:t xml:space="preserve"> במהלך דיוני </w:t>
      </w:r>
      <w:r w:rsidRPr="00125ED5">
        <w:rPr>
          <w:rFonts w:ascii="Tahoma" w:eastAsia="Calibri" w:hAnsi="Tahoma" w:cs="Tahoma" w:hint="cs"/>
          <w:sz w:val="18"/>
          <w:szCs w:val="18"/>
          <w:rtl/>
        </w:rPr>
        <w:t>הווע"ר</w:t>
      </w:r>
      <w:r w:rsidRPr="00125ED5">
        <w:rPr>
          <w:rFonts w:ascii="Tahoma" w:eastAsia="Calibri" w:hAnsi="Tahoma" w:cs="Tahoma"/>
          <w:sz w:val="18"/>
          <w:szCs w:val="18"/>
          <w:rtl/>
        </w:rPr>
        <w:t xml:space="preserve">; ההכשרה שעוברים רופאי </w:t>
      </w:r>
      <w:r w:rsidRPr="00125ED5">
        <w:rPr>
          <w:rFonts w:ascii="Tahoma" w:eastAsia="Calibri" w:hAnsi="Tahoma" w:cs="Tahoma" w:hint="cs"/>
          <w:sz w:val="18"/>
          <w:szCs w:val="18"/>
          <w:rtl/>
        </w:rPr>
        <w:t>הווע"ר</w:t>
      </w:r>
      <w:r w:rsidRPr="00125ED5">
        <w:rPr>
          <w:rFonts w:ascii="Tahoma" w:eastAsia="Calibri" w:hAnsi="Tahoma" w:cs="Tahoma"/>
          <w:sz w:val="18"/>
          <w:szCs w:val="18"/>
          <w:rtl/>
        </w:rPr>
        <w:t xml:space="preserve">; תלונות </w:t>
      </w:r>
      <w:r w:rsidRPr="00125ED5">
        <w:rPr>
          <w:rFonts w:ascii="Tahoma" w:eastAsia="Calibri" w:hAnsi="Tahoma" w:cs="Tahoma" w:hint="cs"/>
          <w:sz w:val="18"/>
          <w:szCs w:val="18"/>
          <w:rtl/>
        </w:rPr>
        <w:t>על</w:t>
      </w:r>
      <w:r w:rsidRPr="00125ED5">
        <w:rPr>
          <w:rFonts w:ascii="Tahoma" w:eastAsia="Calibri" w:hAnsi="Tahoma" w:cs="Tahoma"/>
          <w:sz w:val="18"/>
          <w:szCs w:val="18"/>
          <w:rtl/>
        </w:rPr>
        <w:t xml:space="preserve"> פעילות </w:t>
      </w:r>
      <w:r w:rsidRPr="00200D68">
        <w:rPr>
          <w:rFonts w:ascii="Tahoma" w:eastAsia="Calibri" w:hAnsi="Tahoma" w:cs="Tahoma" w:hint="cs"/>
          <w:spacing w:val="4"/>
          <w:sz w:val="18"/>
          <w:szCs w:val="18"/>
          <w:rtl/>
        </w:rPr>
        <w:t>הווע"ר</w:t>
      </w:r>
      <w:r w:rsidRPr="00200D68">
        <w:rPr>
          <w:rFonts w:ascii="Tahoma" w:eastAsia="Calibri" w:hAnsi="Tahoma" w:cs="Tahoma"/>
          <w:spacing w:val="4"/>
          <w:sz w:val="18"/>
          <w:szCs w:val="18"/>
          <w:rtl/>
        </w:rPr>
        <w:t xml:space="preserve"> ואופן הטיפול בהן</w:t>
      </w:r>
      <w:r w:rsidRPr="00200D68">
        <w:rPr>
          <w:rFonts w:ascii="Tahoma" w:eastAsia="Calibri" w:hAnsi="Tahoma" w:cs="Tahoma" w:hint="cs"/>
          <w:spacing w:val="4"/>
          <w:sz w:val="18"/>
          <w:szCs w:val="18"/>
          <w:rtl/>
        </w:rPr>
        <w:t>.</w:t>
      </w:r>
      <w:r w:rsidRPr="00200D68">
        <w:rPr>
          <w:rFonts w:ascii="Tahoma" w:hAnsi="Tahoma" w:cs="Tahoma" w:hint="cs"/>
          <w:spacing w:val="4"/>
          <w:sz w:val="18"/>
          <w:szCs w:val="18"/>
          <w:rtl/>
        </w:rPr>
        <w:t xml:space="preserve"> בחלק מההיבטים נעשתה השוואה לביקורת קודמת שעשה משרד מבקר המדינה בנוגע ללוחות הזמנים לקביעת דרגת נכות באגף</w:t>
      </w:r>
      <w:r w:rsidRPr="00125ED5">
        <w:rPr>
          <w:rFonts w:ascii="Tahoma" w:hAnsi="Tahoma" w:cs="Tahoma" w:hint="cs"/>
          <w:sz w:val="18"/>
          <w:szCs w:val="18"/>
          <w:rtl/>
        </w:rPr>
        <w:t xml:space="preserve"> שיקום (להלן - הביקורת הקודמת)</w:t>
      </w:r>
      <w:r>
        <w:rPr>
          <w:rFonts w:ascii="Tahoma" w:hAnsi="Tahoma" w:cs="Tahoma"/>
          <w:sz w:val="18"/>
          <w:szCs w:val="18"/>
          <w:vertAlign w:val="superscript"/>
          <w:rtl/>
        </w:rPr>
        <w:footnoteReference w:id="12"/>
      </w:r>
      <w:r w:rsidRPr="00125ED5">
        <w:rPr>
          <w:rFonts w:ascii="Tahoma" w:hAnsi="Tahoma" w:cs="Tahoma" w:hint="cs"/>
          <w:sz w:val="18"/>
          <w:szCs w:val="18"/>
          <w:rtl/>
        </w:rPr>
        <w:t>. הביקורת נעשתה במטה אגף שיקום שבמשרד הביטחון (להלן - משהב"ט). נוסף על כך, על רקע הדמיון הקיים בעבודתן ובמעמדן של חלק מהוועדות הרפואיות במוסד לביטוח לאומי (להלן - הביטוח הלאומי) ובאגף שיקום, התקיימו פגישות עבודה עם בעלי תפקידים בביטוח הלאומי לצורך קבלת מידע בנוגע לתהליכי העבודה בוועדות הרפואיות הפועלות בו.</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במהלך הביקורת ביצע משרד מבקר המדינה סקר שביעות רצון אנונימי בקרב זכאי אגף שיקום</w:t>
      </w:r>
      <w:r>
        <w:rPr>
          <w:rStyle w:val="FootnoteReference0"/>
          <w:rFonts w:ascii="Tahoma" w:hAnsi="Tahoma" w:cs="Tahoma"/>
          <w:sz w:val="18"/>
          <w:szCs w:val="18"/>
          <w:rtl/>
        </w:rPr>
        <w:footnoteReference w:id="13"/>
      </w:r>
      <w:r w:rsidRPr="00125ED5">
        <w:rPr>
          <w:rFonts w:ascii="Tahoma" w:hAnsi="Tahoma" w:cs="Tahoma" w:hint="cs"/>
          <w:sz w:val="18"/>
          <w:szCs w:val="18"/>
          <w:rtl/>
        </w:rPr>
        <w:t>. מטרת הסקר היתה לבחון את אופן תפקודן של הווע"ר המחוזיות והעליונות, מנקודת מבטם של הזכאים המופיעים לפניהן, הן בהתייחס לצד המינהלתי בפעילות הווע"ר (נושאים הנוגעים לדרכי התקשורת עם אגף השיקום; זמני ההמתנה וכיוב') והן בהתייחס ליחס שהופגן כלפיהם לאורך התהליך. הסקר בוצע באמצעות שאלונים שפורסמו באתרי האינטרנט והפייסבוק של משרד מבקר המדינה ושל ארגון נכי צה"ל בתקופה שבין ראשית יוני 2017 לראשית יולי 2017.</w:t>
      </w:r>
    </w:p>
    <w:p w:rsidR="00E12C10" w:rsidRPr="0009115C" w:rsidP="003269FB">
      <w:pPr>
        <w:pStyle w:val="KOT2"/>
        <w:rPr>
          <w:rtl/>
        </w:rPr>
      </w:pPr>
      <w:r w:rsidRPr="0009115C">
        <w:rPr>
          <w:rFonts w:hint="cs"/>
          <w:rtl/>
        </w:rPr>
        <w:t>ה</w:t>
      </w:r>
      <w:r>
        <w:rPr>
          <w:rFonts w:hint="cs"/>
          <w:rtl/>
        </w:rPr>
        <w:t>י</w:t>
      </w:r>
      <w:r w:rsidRPr="0009115C">
        <w:rPr>
          <w:rFonts w:hint="cs"/>
          <w:rtl/>
        </w:rPr>
        <w:t xml:space="preserve">עדר קביעה של לוחות זמנים </w:t>
      </w:r>
      <w:r w:rsidR="003269FB">
        <w:rPr>
          <w:rtl/>
        </w:rPr>
        <w:br/>
      </w:r>
      <w:r w:rsidRPr="0009115C">
        <w:rPr>
          <w:rFonts w:hint="cs"/>
          <w:rtl/>
        </w:rPr>
        <w:t>לשיבוץ דיונים בווע"ר ולמשכו הכולל של הטיפול בקביעת דרגת נכות</w:t>
      </w:r>
    </w:p>
    <w:p w:rsidR="00E12C10" w:rsidRPr="0009115C" w:rsidP="003269FB">
      <w:pPr>
        <w:pStyle w:val="KOT4"/>
        <w:rPr>
          <w:rtl/>
        </w:rPr>
      </w:pPr>
      <w:r w:rsidRPr="0009115C">
        <w:rPr>
          <w:rFonts w:hint="cs"/>
          <w:rtl/>
        </w:rPr>
        <w:t>לוחות זמנים לשיבוץ דיון בווע"ר</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על</w:t>
      </w:r>
      <w:r w:rsidRPr="00125ED5">
        <w:rPr>
          <w:rFonts w:ascii="Tahoma" w:hAnsi="Tahoma" w:cs="Tahoma"/>
          <w:sz w:val="18"/>
          <w:szCs w:val="18"/>
          <w:rtl/>
        </w:rPr>
        <w:t xml:space="preserve"> פי </w:t>
      </w:r>
      <w:r w:rsidRPr="00125ED5">
        <w:rPr>
          <w:rFonts w:ascii="Tahoma" w:hAnsi="Tahoma" w:cs="Tahoma" w:hint="cs"/>
          <w:sz w:val="18"/>
          <w:szCs w:val="18"/>
          <w:rtl/>
        </w:rPr>
        <w:t>הוראת</w:t>
      </w:r>
      <w:r w:rsidRPr="00125ED5">
        <w:rPr>
          <w:rFonts w:ascii="Tahoma" w:hAnsi="Tahoma" w:cs="Tahoma"/>
          <w:sz w:val="18"/>
          <w:szCs w:val="18"/>
          <w:rtl/>
        </w:rPr>
        <w:t xml:space="preserve"> </w:t>
      </w:r>
      <w:r w:rsidRPr="00125ED5">
        <w:rPr>
          <w:rFonts w:ascii="Tahoma" w:hAnsi="Tahoma" w:cs="Tahoma" w:hint="cs"/>
          <w:sz w:val="18"/>
          <w:szCs w:val="18"/>
          <w:rtl/>
        </w:rPr>
        <w:t>אגף</w:t>
      </w:r>
      <w:r w:rsidRPr="00125ED5">
        <w:rPr>
          <w:rFonts w:ascii="Tahoma" w:hAnsi="Tahoma" w:cs="Tahoma"/>
          <w:sz w:val="18"/>
          <w:szCs w:val="18"/>
          <w:rtl/>
        </w:rPr>
        <w:t xml:space="preserve"> </w:t>
      </w:r>
      <w:r w:rsidRPr="00125ED5">
        <w:rPr>
          <w:rFonts w:ascii="Tahoma" w:hAnsi="Tahoma" w:cs="Tahoma" w:hint="cs"/>
          <w:sz w:val="18"/>
          <w:szCs w:val="18"/>
          <w:rtl/>
        </w:rPr>
        <w:t>שיקום, שעניינה סדרי</w:t>
      </w:r>
      <w:r w:rsidRPr="00125ED5">
        <w:rPr>
          <w:rFonts w:ascii="Tahoma" w:hAnsi="Tahoma" w:cs="Tahoma"/>
          <w:sz w:val="18"/>
          <w:szCs w:val="18"/>
          <w:rtl/>
        </w:rPr>
        <w:t xml:space="preserve"> עבודה של וע</w:t>
      </w:r>
      <w:r w:rsidRPr="00125ED5">
        <w:rPr>
          <w:rFonts w:ascii="Tahoma" w:hAnsi="Tahoma" w:cs="Tahoma" w:hint="cs"/>
          <w:sz w:val="18"/>
          <w:szCs w:val="18"/>
          <w:rtl/>
        </w:rPr>
        <w:t>"ר</w:t>
      </w:r>
      <w:r w:rsidRPr="00125ED5">
        <w:rPr>
          <w:rFonts w:ascii="Tahoma" w:hAnsi="Tahoma" w:cs="Tahoma"/>
          <w:sz w:val="18"/>
          <w:szCs w:val="18"/>
          <w:rtl/>
        </w:rPr>
        <w:t xml:space="preserve"> מחוזית</w:t>
      </w:r>
      <w:r w:rsidRPr="00125ED5">
        <w:rPr>
          <w:rFonts w:ascii="Tahoma" w:hAnsi="Tahoma" w:cs="Tahoma" w:hint="cs"/>
          <w:sz w:val="18"/>
          <w:szCs w:val="18"/>
          <w:rtl/>
        </w:rPr>
        <w:t xml:space="preserve">, את הבקשה לקביעת מועד לדיון בווע"ר מחוזית יכולים להגיש קת"ג, לאחר שהכיר בתביעה, או הזכאי עצמו. הבקשה תוגש ליחידה לוועדות רפואיות </w:t>
      </w:r>
      <w:r w:rsidRPr="00B44CD1">
        <w:rPr>
          <w:rFonts w:ascii="Tahoma" w:hAnsi="Tahoma" w:cs="Tahoma" w:hint="cs"/>
          <w:spacing w:val="-2"/>
          <w:sz w:val="18"/>
          <w:szCs w:val="18"/>
          <w:rtl/>
        </w:rPr>
        <w:t>(להלן - יחידת הווע"ר). יו"ר הוועדה הרלוונטית</w:t>
      </w:r>
      <w:r>
        <w:rPr>
          <w:rFonts w:ascii="Tahoma" w:hAnsi="Tahoma" w:cs="Tahoma"/>
          <w:spacing w:val="-2"/>
          <w:sz w:val="18"/>
          <w:szCs w:val="18"/>
          <w:vertAlign w:val="superscript"/>
          <w:rtl/>
        </w:rPr>
        <w:footnoteReference w:id="14"/>
      </w:r>
      <w:r w:rsidRPr="00B44CD1">
        <w:rPr>
          <w:rFonts w:ascii="Tahoma" w:hAnsi="Tahoma" w:cs="Tahoma" w:hint="cs"/>
          <w:spacing w:val="-2"/>
          <w:sz w:val="18"/>
          <w:szCs w:val="18"/>
          <w:rtl/>
        </w:rPr>
        <w:t xml:space="preserve"> בודק את המסמכים שהוגשו</w:t>
      </w:r>
      <w:r w:rsidRPr="00125ED5">
        <w:rPr>
          <w:rFonts w:ascii="Tahoma" w:hAnsi="Tahoma" w:cs="Tahoma" w:hint="cs"/>
          <w:sz w:val="18"/>
          <w:szCs w:val="18"/>
          <w:rtl/>
        </w:rPr>
        <w:t xml:space="preserve"> ומחליט אם התיק מוכן וניתן לשבצו לדיון בווע"ר או שיש לקיים שלב מקדמי של בדיקות ובירורים נוספים הנדרשים, לדעתו, לשם קביעת דרגת הנכות. אם יש צורך בשלב מקדמי זה, רק לאחר שהזכאי יבצע את כל הבדיקות הנדרשות תיקו יהיה מוכן לשיבוץ בדיון בווע"ר.</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ארגונים הנותנים שירותים ללקוחות נוהגים לקבוע באמנת השירות שלהם את רמת השירות אשר הם מתחייבים לספק. רמת השירות הנוגעת ללוחות זמנים היא יעד המשקף את פרק הזמן שבו הארגון מתחייב לסיים את תהליך הטיפול בפניית הלקוח</w:t>
      </w:r>
      <w:r>
        <w:rPr>
          <w:rFonts w:ascii="Tahoma" w:hAnsi="Tahoma" w:cs="Tahoma"/>
          <w:sz w:val="18"/>
          <w:szCs w:val="18"/>
          <w:vertAlign w:val="superscript"/>
          <w:rtl/>
        </w:rPr>
        <w:footnoteReference w:id="15"/>
      </w:r>
      <w:r w:rsidRPr="00125ED5">
        <w:rPr>
          <w:rFonts w:ascii="Tahoma" w:hAnsi="Tahoma" w:cs="Tahoma" w:hint="cs"/>
          <w:sz w:val="18"/>
          <w:szCs w:val="18"/>
          <w:rtl/>
        </w:rPr>
        <w:t xml:space="preserve">. קביעת משכי זמן מרביים לפעילויות שגרתיות שמבצע ארגון היא אחד הנדבכים הבסיסיים בניהול תקין של ארגון. אגף שיקום משרת את אוכלוסיית נכי צה"ל, ועליו להעניק לה שירות יעיל, שוויוני ואיכותי. כחלק משיפור השירות ושקיפות המידע לזכאים מפרסם האגף מידע על מידת עמידתו במדדי שירות שונים שקבע. </w:t>
      </w:r>
    </w:p>
    <w:p w:rsidR="00E12C10" w:rsidRPr="00125ED5" w:rsidP="00200D68">
      <w:pPr>
        <w:spacing w:line="240" w:lineRule="exact"/>
        <w:ind w:right="2268"/>
        <w:jc w:val="both"/>
        <w:rPr>
          <w:rFonts w:ascii="Tahoma" w:hAnsi="Tahoma" w:cs="Tahoma"/>
          <w:strike/>
          <w:sz w:val="18"/>
          <w:szCs w:val="18"/>
          <w:rtl/>
        </w:rPr>
      </w:pPr>
      <w:r w:rsidRPr="00125ED5">
        <w:rPr>
          <w:rFonts w:ascii="Tahoma" w:hAnsi="Tahoma" w:cs="Tahoma" w:hint="cs"/>
          <w:sz w:val="18"/>
          <w:szCs w:val="18"/>
          <w:rtl/>
        </w:rPr>
        <w:t>חוק</w:t>
      </w:r>
      <w:r w:rsidRPr="00125ED5">
        <w:rPr>
          <w:rFonts w:ascii="Tahoma" w:hAnsi="Tahoma" w:cs="Tahoma"/>
          <w:sz w:val="18"/>
          <w:szCs w:val="18"/>
          <w:rtl/>
        </w:rPr>
        <w:t xml:space="preserve"> </w:t>
      </w:r>
      <w:r w:rsidRPr="00125ED5">
        <w:rPr>
          <w:rFonts w:ascii="Tahoma" w:hAnsi="Tahoma" w:cs="Tahoma" w:hint="cs"/>
          <w:sz w:val="18"/>
          <w:szCs w:val="18"/>
          <w:rtl/>
        </w:rPr>
        <w:t>הנכים</w:t>
      </w:r>
      <w:r w:rsidRPr="00125ED5">
        <w:rPr>
          <w:rFonts w:ascii="Tahoma" w:hAnsi="Tahoma" w:cs="Tahoma"/>
          <w:sz w:val="18"/>
          <w:szCs w:val="18"/>
          <w:rtl/>
        </w:rPr>
        <w:t xml:space="preserve"> </w:t>
      </w:r>
      <w:r w:rsidRPr="00125ED5">
        <w:rPr>
          <w:rFonts w:ascii="Tahoma" w:hAnsi="Tahoma" w:cs="Tahoma" w:hint="cs"/>
          <w:sz w:val="18"/>
          <w:szCs w:val="18"/>
          <w:rtl/>
        </w:rPr>
        <w:t>ותקנות</w:t>
      </w:r>
      <w:r w:rsidRPr="00125ED5">
        <w:rPr>
          <w:rFonts w:ascii="Tahoma" w:hAnsi="Tahoma" w:cs="Tahoma"/>
          <w:sz w:val="18"/>
          <w:szCs w:val="18"/>
          <w:rtl/>
        </w:rPr>
        <w:t xml:space="preserve"> </w:t>
      </w:r>
      <w:r w:rsidRPr="00125ED5">
        <w:rPr>
          <w:rFonts w:ascii="Tahoma" w:hAnsi="Tahoma" w:cs="Tahoma" w:hint="cs"/>
          <w:sz w:val="18"/>
          <w:szCs w:val="18"/>
          <w:rtl/>
        </w:rPr>
        <w:t>הווע"ר</w:t>
      </w:r>
      <w:r w:rsidRPr="00125ED5">
        <w:rPr>
          <w:rFonts w:ascii="Tahoma" w:hAnsi="Tahoma" w:cs="Tahoma"/>
          <w:sz w:val="18"/>
          <w:szCs w:val="18"/>
          <w:rtl/>
        </w:rPr>
        <w:t xml:space="preserve"> </w:t>
      </w:r>
      <w:r w:rsidRPr="00125ED5">
        <w:rPr>
          <w:rFonts w:ascii="Tahoma" w:hAnsi="Tahoma" w:cs="Tahoma" w:hint="cs"/>
          <w:sz w:val="18"/>
          <w:szCs w:val="18"/>
          <w:rtl/>
        </w:rPr>
        <w:t>אינם</w:t>
      </w:r>
      <w:r w:rsidRPr="00125ED5">
        <w:rPr>
          <w:rFonts w:ascii="Tahoma" w:hAnsi="Tahoma" w:cs="Tahoma"/>
          <w:sz w:val="18"/>
          <w:szCs w:val="18"/>
          <w:rtl/>
        </w:rPr>
        <w:t xml:space="preserve"> </w:t>
      </w:r>
      <w:r w:rsidRPr="00125ED5">
        <w:rPr>
          <w:rFonts w:ascii="Tahoma" w:hAnsi="Tahoma" w:cs="Tahoma" w:hint="cs"/>
          <w:sz w:val="18"/>
          <w:szCs w:val="18"/>
          <w:rtl/>
        </w:rPr>
        <w:t>מגדירים</w:t>
      </w:r>
      <w:r w:rsidRPr="00125ED5">
        <w:rPr>
          <w:rFonts w:ascii="Tahoma" w:hAnsi="Tahoma" w:cs="Tahoma"/>
          <w:sz w:val="18"/>
          <w:szCs w:val="18"/>
          <w:rtl/>
        </w:rPr>
        <w:t xml:space="preserve"> </w:t>
      </w:r>
      <w:r w:rsidRPr="00125ED5">
        <w:rPr>
          <w:rFonts w:ascii="Tahoma" w:hAnsi="Tahoma" w:cs="Tahoma" w:hint="cs"/>
          <w:sz w:val="18"/>
          <w:szCs w:val="18"/>
          <w:rtl/>
        </w:rPr>
        <w:t xml:space="preserve">את </w:t>
      </w:r>
      <w:r w:rsidRPr="00125ED5">
        <w:rPr>
          <w:rFonts w:ascii="Tahoma" w:hAnsi="Tahoma" w:cs="Tahoma"/>
          <w:sz w:val="18"/>
          <w:szCs w:val="18"/>
          <w:rtl/>
        </w:rPr>
        <w:t xml:space="preserve">פרקי </w:t>
      </w:r>
      <w:r w:rsidRPr="00125ED5">
        <w:rPr>
          <w:rFonts w:ascii="Tahoma" w:hAnsi="Tahoma" w:cs="Tahoma" w:hint="cs"/>
          <w:sz w:val="18"/>
          <w:szCs w:val="18"/>
          <w:rtl/>
        </w:rPr>
        <w:t>ה</w:t>
      </w:r>
      <w:r w:rsidRPr="00125ED5">
        <w:rPr>
          <w:rFonts w:ascii="Tahoma" w:hAnsi="Tahoma" w:cs="Tahoma"/>
          <w:sz w:val="18"/>
          <w:szCs w:val="18"/>
          <w:rtl/>
        </w:rPr>
        <w:t xml:space="preserve">זמן </w:t>
      </w:r>
      <w:r w:rsidRPr="00125ED5">
        <w:rPr>
          <w:rFonts w:ascii="Tahoma" w:hAnsi="Tahoma" w:cs="Tahoma" w:hint="cs"/>
          <w:sz w:val="18"/>
          <w:szCs w:val="18"/>
          <w:rtl/>
        </w:rPr>
        <w:t xml:space="preserve">המרביים </w:t>
      </w:r>
      <w:r w:rsidRPr="00125ED5">
        <w:rPr>
          <w:rFonts w:ascii="Tahoma" w:hAnsi="Tahoma" w:cs="Tahoma"/>
          <w:sz w:val="18"/>
          <w:szCs w:val="18"/>
          <w:rtl/>
        </w:rPr>
        <w:t xml:space="preserve">לטיפול בזכאים הפונים </w:t>
      </w:r>
      <w:r w:rsidRPr="00125ED5">
        <w:rPr>
          <w:rFonts w:ascii="Tahoma" w:hAnsi="Tahoma" w:cs="Tahoma" w:hint="cs"/>
          <w:sz w:val="18"/>
          <w:szCs w:val="18"/>
          <w:rtl/>
        </w:rPr>
        <w:t>לווע"ר</w:t>
      </w:r>
      <w:r w:rsidRPr="00125ED5">
        <w:rPr>
          <w:rFonts w:ascii="Tahoma" w:hAnsi="Tahoma" w:cs="Tahoma"/>
          <w:sz w:val="18"/>
          <w:szCs w:val="18"/>
          <w:rtl/>
        </w:rPr>
        <w:t xml:space="preserve">. </w:t>
      </w:r>
      <w:r w:rsidRPr="00125ED5">
        <w:rPr>
          <w:rFonts w:ascii="Tahoma" w:hAnsi="Tahoma" w:cs="Tahoma" w:hint="cs"/>
          <w:sz w:val="18"/>
          <w:szCs w:val="18"/>
          <w:rtl/>
        </w:rPr>
        <w:t>על</w:t>
      </w:r>
      <w:r w:rsidRPr="00125ED5">
        <w:rPr>
          <w:rFonts w:ascii="Tahoma" w:hAnsi="Tahoma" w:cs="Tahoma"/>
          <w:sz w:val="18"/>
          <w:szCs w:val="18"/>
          <w:rtl/>
        </w:rPr>
        <w:t xml:space="preserve"> פי </w:t>
      </w:r>
      <w:r w:rsidRPr="00125ED5">
        <w:rPr>
          <w:rFonts w:ascii="Tahoma" w:hAnsi="Tahoma" w:cs="Tahoma" w:hint="cs"/>
          <w:sz w:val="18"/>
          <w:szCs w:val="18"/>
          <w:rtl/>
        </w:rPr>
        <w:t>הוראת</w:t>
      </w:r>
      <w:r w:rsidRPr="00125ED5">
        <w:rPr>
          <w:rFonts w:ascii="Tahoma" w:hAnsi="Tahoma" w:cs="Tahoma"/>
          <w:sz w:val="18"/>
          <w:szCs w:val="18"/>
          <w:rtl/>
        </w:rPr>
        <w:t xml:space="preserve"> </w:t>
      </w:r>
      <w:r w:rsidRPr="00125ED5">
        <w:rPr>
          <w:rFonts w:ascii="Tahoma" w:hAnsi="Tahoma" w:cs="Tahoma" w:hint="cs"/>
          <w:sz w:val="18"/>
          <w:szCs w:val="18"/>
          <w:rtl/>
        </w:rPr>
        <w:t>אגף</w:t>
      </w:r>
      <w:r w:rsidRPr="00125ED5">
        <w:rPr>
          <w:rFonts w:ascii="Tahoma" w:hAnsi="Tahoma" w:cs="Tahoma"/>
          <w:sz w:val="18"/>
          <w:szCs w:val="18"/>
          <w:rtl/>
        </w:rPr>
        <w:t xml:space="preserve"> </w:t>
      </w:r>
      <w:r w:rsidRPr="00125ED5">
        <w:rPr>
          <w:rFonts w:ascii="Tahoma" w:hAnsi="Tahoma" w:cs="Tahoma" w:hint="cs"/>
          <w:sz w:val="18"/>
          <w:szCs w:val="18"/>
          <w:rtl/>
        </w:rPr>
        <w:t xml:space="preserve">שיקום ובהתאם לאמנת השירות של האגף </w:t>
      </w:r>
      <w:r w:rsidRPr="00125ED5">
        <w:rPr>
          <w:rFonts w:ascii="Tahoma" w:hAnsi="Tahoma" w:cs="Tahoma"/>
          <w:sz w:val="18"/>
          <w:szCs w:val="18"/>
          <w:rtl/>
        </w:rPr>
        <w:t xml:space="preserve">יש לזמן </w:t>
      </w:r>
      <w:r w:rsidRPr="00125ED5">
        <w:rPr>
          <w:rFonts w:ascii="Tahoma" w:hAnsi="Tahoma" w:cs="Tahoma" w:hint="cs"/>
          <w:sz w:val="18"/>
          <w:szCs w:val="18"/>
          <w:rtl/>
        </w:rPr>
        <w:t>וע"ר</w:t>
      </w:r>
      <w:r w:rsidRPr="00125ED5">
        <w:rPr>
          <w:rFonts w:ascii="Tahoma" w:hAnsi="Tahoma" w:cs="Tahoma"/>
          <w:sz w:val="18"/>
          <w:szCs w:val="18"/>
          <w:rtl/>
        </w:rPr>
        <w:t xml:space="preserve"> </w:t>
      </w:r>
      <w:r w:rsidRPr="00125ED5">
        <w:rPr>
          <w:rFonts w:ascii="Tahoma" w:hAnsi="Tahoma" w:cs="Tahoma" w:hint="cs"/>
          <w:sz w:val="18"/>
          <w:szCs w:val="18"/>
          <w:rtl/>
        </w:rPr>
        <w:t>מחוזית בפרק</w:t>
      </w:r>
      <w:r w:rsidRPr="00125ED5">
        <w:rPr>
          <w:rFonts w:ascii="Tahoma" w:hAnsi="Tahoma" w:cs="Tahoma"/>
          <w:sz w:val="18"/>
          <w:szCs w:val="18"/>
          <w:rtl/>
        </w:rPr>
        <w:t xml:space="preserve"> זמן שלא יעלה על 45 ימים ממועד סיום הכנת התיק</w:t>
      </w:r>
      <w:r w:rsidRPr="00125ED5">
        <w:rPr>
          <w:rFonts w:ascii="Tahoma" w:hAnsi="Tahoma" w:cs="Tahoma" w:hint="cs"/>
          <w:sz w:val="18"/>
          <w:szCs w:val="18"/>
          <w:rtl/>
        </w:rPr>
        <w:t xml:space="preserve"> </w:t>
      </w:r>
      <w:r w:rsidRPr="00125ED5">
        <w:rPr>
          <w:rFonts w:ascii="Tahoma" w:hAnsi="Tahoma" w:cs="Tahoma" w:hint="cs"/>
          <w:sz w:val="18"/>
          <w:szCs w:val="18"/>
          <w:rtl/>
        </w:rPr>
        <w:t>לוועדה,</w:t>
      </w:r>
      <w:r w:rsidRPr="00125ED5">
        <w:rPr>
          <w:rFonts w:ascii="Tahoma" w:hAnsi="Tahoma" w:cs="Tahoma"/>
          <w:sz w:val="18"/>
          <w:szCs w:val="18"/>
          <w:rtl/>
        </w:rPr>
        <w:t xml:space="preserve"> </w:t>
      </w:r>
      <w:r w:rsidRPr="00125ED5">
        <w:rPr>
          <w:rFonts w:ascii="Tahoma" w:hAnsi="Tahoma" w:cs="Tahoma" w:hint="cs"/>
          <w:sz w:val="18"/>
          <w:szCs w:val="18"/>
          <w:rtl/>
        </w:rPr>
        <w:t>ואם יש לזכאי יותר מפגימה אחת פרק הזמן יהיה ארוך יותר. בהוראת</w:t>
      </w:r>
      <w:r w:rsidRPr="00125ED5">
        <w:rPr>
          <w:rFonts w:ascii="Tahoma" w:hAnsi="Tahoma" w:cs="Tahoma"/>
          <w:sz w:val="18"/>
          <w:szCs w:val="18"/>
          <w:rtl/>
        </w:rPr>
        <w:t xml:space="preserve"> </w:t>
      </w:r>
      <w:r w:rsidRPr="00125ED5">
        <w:rPr>
          <w:rFonts w:ascii="Tahoma" w:hAnsi="Tahoma" w:cs="Tahoma" w:hint="cs"/>
          <w:sz w:val="18"/>
          <w:szCs w:val="18"/>
          <w:rtl/>
        </w:rPr>
        <w:t>אגף</w:t>
      </w:r>
      <w:r w:rsidRPr="00125ED5">
        <w:rPr>
          <w:rFonts w:ascii="Tahoma" w:hAnsi="Tahoma" w:cs="Tahoma"/>
          <w:sz w:val="18"/>
          <w:szCs w:val="18"/>
          <w:rtl/>
        </w:rPr>
        <w:t xml:space="preserve"> </w:t>
      </w:r>
      <w:r w:rsidRPr="00125ED5">
        <w:rPr>
          <w:rFonts w:ascii="Tahoma" w:hAnsi="Tahoma" w:cs="Tahoma" w:hint="cs"/>
          <w:sz w:val="18"/>
          <w:szCs w:val="18"/>
          <w:rtl/>
        </w:rPr>
        <w:t>שיקום, שעניינה</w:t>
      </w:r>
      <w:r w:rsidRPr="00125ED5">
        <w:rPr>
          <w:rFonts w:ascii="Tahoma" w:hAnsi="Tahoma" w:cs="Tahoma"/>
          <w:sz w:val="18"/>
          <w:szCs w:val="18"/>
          <w:rtl/>
        </w:rPr>
        <w:t xml:space="preserve"> ערעור על קביעת דרגת נכות </w:t>
      </w:r>
      <w:r w:rsidRPr="00125ED5">
        <w:rPr>
          <w:rFonts w:ascii="Tahoma" w:hAnsi="Tahoma" w:cs="Tahoma" w:hint="cs"/>
          <w:sz w:val="18"/>
          <w:szCs w:val="18"/>
          <w:rtl/>
        </w:rPr>
        <w:t>ל</w:t>
      </w:r>
      <w:r w:rsidRPr="00125ED5">
        <w:rPr>
          <w:rFonts w:ascii="Tahoma" w:hAnsi="Tahoma" w:cs="Tahoma"/>
          <w:sz w:val="18"/>
          <w:szCs w:val="18"/>
          <w:rtl/>
        </w:rPr>
        <w:t xml:space="preserve">פני </w:t>
      </w:r>
      <w:r w:rsidRPr="00125ED5">
        <w:rPr>
          <w:rFonts w:ascii="Tahoma" w:hAnsi="Tahoma" w:cs="Tahoma" w:hint="cs"/>
          <w:sz w:val="18"/>
          <w:szCs w:val="18"/>
          <w:rtl/>
        </w:rPr>
        <w:t>וע</w:t>
      </w:r>
      <w:r w:rsidRPr="00125ED5">
        <w:rPr>
          <w:rFonts w:ascii="Tahoma" w:hAnsi="Tahoma" w:cs="Tahoma"/>
          <w:sz w:val="18"/>
          <w:szCs w:val="18"/>
          <w:rtl/>
        </w:rPr>
        <w:t xml:space="preserve">"ר עליונה, יש לזמן </w:t>
      </w:r>
      <w:r w:rsidRPr="00125ED5">
        <w:rPr>
          <w:rFonts w:ascii="Tahoma" w:hAnsi="Tahoma" w:cs="Tahoma" w:hint="cs"/>
          <w:sz w:val="18"/>
          <w:szCs w:val="18"/>
          <w:rtl/>
        </w:rPr>
        <w:t>וע</w:t>
      </w:r>
      <w:r w:rsidRPr="00125ED5">
        <w:rPr>
          <w:rFonts w:ascii="Tahoma" w:hAnsi="Tahoma" w:cs="Tahoma"/>
          <w:sz w:val="18"/>
          <w:szCs w:val="18"/>
          <w:rtl/>
        </w:rPr>
        <w:t xml:space="preserve">"ר </w:t>
      </w:r>
      <w:r w:rsidRPr="00125ED5">
        <w:rPr>
          <w:rFonts w:ascii="Tahoma" w:hAnsi="Tahoma" w:cs="Tahoma" w:hint="cs"/>
          <w:sz w:val="18"/>
          <w:szCs w:val="18"/>
          <w:rtl/>
        </w:rPr>
        <w:t>עליונה</w:t>
      </w:r>
      <w:r w:rsidRPr="00125ED5">
        <w:rPr>
          <w:rFonts w:ascii="Tahoma" w:hAnsi="Tahoma" w:cs="Tahoma"/>
          <w:sz w:val="18"/>
          <w:szCs w:val="18"/>
          <w:rtl/>
        </w:rPr>
        <w:t xml:space="preserve"> </w:t>
      </w:r>
      <w:r w:rsidRPr="00125ED5">
        <w:rPr>
          <w:rFonts w:ascii="Tahoma" w:hAnsi="Tahoma" w:cs="Tahoma" w:hint="cs"/>
          <w:sz w:val="18"/>
          <w:szCs w:val="18"/>
          <w:rtl/>
        </w:rPr>
        <w:t>בתוך פרק</w:t>
      </w:r>
      <w:r w:rsidRPr="00125ED5">
        <w:rPr>
          <w:rFonts w:ascii="Tahoma" w:hAnsi="Tahoma" w:cs="Tahoma"/>
          <w:sz w:val="18"/>
          <w:szCs w:val="18"/>
          <w:rtl/>
        </w:rPr>
        <w:t xml:space="preserve"> זמן שלא יעלה על 45 ימים ממועד קבלת </w:t>
      </w:r>
      <w:r w:rsidRPr="00125ED5">
        <w:rPr>
          <w:rFonts w:ascii="Tahoma" w:hAnsi="Tahoma" w:cs="Tahoma" w:hint="cs"/>
          <w:sz w:val="18"/>
          <w:szCs w:val="18"/>
          <w:rtl/>
        </w:rPr>
        <w:t>ערעורו</w:t>
      </w:r>
      <w:r w:rsidRPr="00125ED5">
        <w:rPr>
          <w:rFonts w:ascii="Tahoma" w:hAnsi="Tahoma" w:cs="Tahoma"/>
          <w:sz w:val="18"/>
          <w:szCs w:val="18"/>
          <w:rtl/>
        </w:rPr>
        <w:t xml:space="preserve"> </w:t>
      </w:r>
      <w:r w:rsidRPr="00125ED5">
        <w:rPr>
          <w:rFonts w:ascii="Tahoma" w:hAnsi="Tahoma" w:cs="Tahoma" w:hint="cs"/>
          <w:sz w:val="18"/>
          <w:szCs w:val="18"/>
          <w:rtl/>
        </w:rPr>
        <w:t>של</w:t>
      </w:r>
      <w:r w:rsidRPr="00125ED5">
        <w:rPr>
          <w:rFonts w:ascii="Tahoma" w:hAnsi="Tahoma" w:cs="Tahoma"/>
          <w:sz w:val="18"/>
          <w:szCs w:val="18"/>
          <w:rtl/>
        </w:rPr>
        <w:t xml:space="preserve"> </w:t>
      </w:r>
      <w:r w:rsidRPr="00125ED5">
        <w:rPr>
          <w:rFonts w:ascii="Tahoma" w:hAnsi="Tahoma" w:cs="Tahoma" w:hint="cs"/>
          <w:sz w:val="18"/>
          <w:szCs w:val="18"/>
          <w:rtl/>
        </w:rPr>
        <w:t>הזכאי</w:t>
      </w:r>
      <w:r w:rsidRPr="00125ED5">
        <w:rPr>
          <w:rFonts w:ascii="Tahoma" w:hAnsi="Tahoma" w:cs="Tahoma"/>
          <w:sz w:val="18"/>
          <w:szCs w:val="18"/>
          <w:rtl/>
        </w:rPr>
        <w:t xml:space="preserve"> במזכירות הרפואית באגף.</w:t>
      </w:r>
      <w:r w:rsidRPr="00125ED5">
        <w:rPr>
          <w:rFonts w:ascii="Tahoma" w:hAnsi="Tahoma" w:cs="Tahoma" w:hint="cs"/>
          <w:sz w:val="18"/>
          <w:szCs w:val="18"/>
          <w:rtl/>
        </w:rPr>
        <w:t xml:space="preserve"> </w:t>
      </w:r>
    </w:p>
    <w:p w:rsidR="00E12C10" w:rsidRPr="00125ED5" w:rsidP="00764FF9">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יצוין כי מלבד הקביעה האמורה לעיל בעניין זימון וע"ר מחוזית בתוך 45 ימים מסיום הכנת התיק, </w:t>
      </w:r>
      <w:r w:rsidRPr="00125ED5">
        <w:rPr>
          <w:rFonts w:ascii="Tahoma" w:hAnsi="Tahoma" w:cs="Tahoma"/>
          <w:sz w:val="18"/>
          <w:szCs w:val="18"/>
          <w:rtl/>
        </w:rPr>
        <w:t>אין בהורא</w:t>
      </w:r>
      <w:r w:rsidRPr="00125ED5">
        <w:rPr>
          <w:rFonts w:ascii="Tahoma" w:hAnsi="Tahoma" w:cs="Tahoma" w:hint="cs"/>
          <w:sz w:val="18"/>
          <w:szCs w:val="18"/>
          <w:rtl/>
        </w:rPr>
        <w:t>ו</w:t>
      </w:r>
      <w:r w:rsidRPr="00125ED5">
        <w:rPr>
          <w:rFonts w:ascii="Tahoma" w:hAnsi="Tahoma" w:cs="Tahoma"/>
          <w:sz w:val="18"/>
          <w:szCs w:val="18"/>
          <w:rtl/>
        </w:rPr>
        <w:t>ת האגף קביעה</w:t>
      </w:r>
      <w:r w:rsidRPr="00125ED5">
        <w:rPr>
          <w:rFonts w:ascii="Tahoma" w:hAnsi="Tahoma" w:cs="Tahoma" w:hint="cs"/>
          <w:sz w:val="18"/>
          <w:szCs w:val="18"/>
          <w:rtl/>
        </w:rPr>
        <w:t xml:space="preserve"> של </w:t>
      </w:r>
      <w:r w:rsidRPr="00125ED5">
        <w:rPr>
          <w:rFonts w:ascii="Tahoma" w:hAnsi="Tahoma" w:cs="Tahoma"/>
          <w:sz w:val="18"/>
          <w:szCs w:val="18"/>
          <w:rtl/>
        </w:rPr>
        <w:t xml:space="preserve">פרקי זמן </w:t>
      </w:r>
      <w:r w:rsidRPr="00125ED5">
        <w:rPr>
          <w:rFonts w:ascii="Tahoma" w:hAnsi="Tahoma" w:cs="Tahoma" w:hint="cs"/>
          <w:sz w:val="18"/>
          <w:szCs w:val="18"/>
          <w:rtl/>
        </w:rPr>
        <w:t>מרביים, כמו למשל עבור משך הזמן המרבי של השלב המקדמי של בדיקות נוספות לפני קביעת וע"ר מחוזית, ומשך הזמן הכולל לטיפול בתיק מרגע שהוא מוגש ליחידת הווע"ר ועד שמסתיים הטיפול - קרי קביעת דרגת נכות.</w:t>
      </w:r>
      <w:r w:rsidRPr="0012789B" w:rsidR="00764FF9">
        <w:rPr>
          <w:rFonts w:cs="Tahoma"/>
          <w:noProof/>
          <w:sz w:val="17"/>
          <w:szCs w:val="17"/>
          <w:rtl/>
        </w:rPr>
        <w:t xml:space="preserve"> </w:t>
      </w:r>
      <w:r w:rsidRPr="0012789B" w:rsidR="00764FF9">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64FF9" w:rsidRPr="00373C5D" w:rsidP="00764F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791998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4281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64FF9" w:rsidRPr="00881D99" w:rsidP="00764FF9">
                            <w:pPr>
                              <w:spacing w:after="0" w:line="240" w:lineRule="auto"/>
                              <w:rPr>
                                <w:color w:val="0B5294"/>
                                <w:spacing w:val="-4"/>
                                <w:sz w:val="24"/>
                                <w:szCs w:val="24"/>
                                <w:rtl/>
                                <w:cs/>
                              </w:rPr>
                            </w:pPr>
                            <w:r w:rsidRPr="00764FF9">
                              <w:rPr>
                                <w:rFonts w:cs="Tahoma" w:hint="eastAsia"/>
                                <w:color w:val="0B5294"/>
                                <w:spacing w:val="-4"/>
                                <w:sz w:val="24"/>
                                <w:szCs w:val="24"/>
                                <w:rtl/>
                              </w:rPr>
                              <w:t>אין</w:t>
                            </w:r>
                            <w:r w:rsidRPr="00764FF9">
                              <w:rPr>
                                <w:rFonts w:cs="Tahoma"/>
                                <w:color w:val="0B5294"/>
                                <w:spacing w:val="-4"/>
                                <w:sz w:val="24"/>
                                <w:szCs w:val="24"/>
                                <w:rtl/>
                              </w:rPr>
                              <w:t xml:space="preserve"> </w:t>
                            </w:r>
                            <w:r w:rsidRPr="00764FF9">
                              <w:rPr>
                                <w:rFonts w:cs="Tahoma" w:hint="eastAsia"/>
                                <w:color w:val="0B5294"/>
                                <w:spacing w:val="-4"/>
                                <w:sz w:val="24"/>
                                <w:szCs w:val="24"/>
                                <w:rtl/>
                              </w:rPr>
                              <w:t>בהוראות</w:t>
                            </w:r>
                            <w:r w:rsidRPr="00764FF9">
                              <w:rPr>
                                <w:rFonts w:cs="Tahoma"/>
                                <w:color w:val="0B5294"/>
                                <w:spacing w:val="-4"/>
                                <w:sz w:val="24"/>
                                <w:szCs w:val="24"/>
                                <w:rtl/>
                              </w:rPr>
                              <w:t xml:space="preserve"> </w:t>
                            </w:r>
                            <w:r w:rsidRPr="00764FF9">
                              <w:rPr>
                                <w:rFonts w:cs="Tahoma" w:hint="eastAsia"/>
                                <w:color w:val="0B5294"/>
                                <w:spacing w:val="-4"/>
                                <w:sz w:val="24"/>
                                <w:szCs w:val="24"/>
                                <w:rtl/>
                              </w:rPr>
                              <w:t>האגף</w:t>
                            </w:r>
                            <w:r w:rsidRPr="00764FF9">
                              <w:rPr>
                                <w:rFonts w:cs="Tahoma"/>
                                <w:color w:val="0B5294"/>
                                <w:spacing w:val="-4"/>
                                <w:sz w:val="24"/>
                                <w:szCs w:val="24"/>
                                <w:rtl/>
                              </w:rPr>
                              <w:t xml:space="preserve"> </w:t>
                            </w:r>
                            <w:r w:rsidRPr="00764FF9">
                              <w:rPr>
                                <w:rFonts w:cs="Tahoma" w:hint="eastAsia"/>
                                <w:color w:val="0B5294"/>
                                <w:spacing w:val="-4"/>
                                <w:sz w:val="24"/>
                                <w:szCs w:val="24"/>
                                <w:rtl/>
                              </w:rPr>
                              <w:t>קביעה</w:t>
                            </w:r>
                            <w:r w:rsidRPr="00764FF9">
                              <w:rPr>
                                <w:rFonts w:cs="Tahoma"/>
                                <w:color w:val="0B5294"/>
                                <w:spacing w:val="-4"/>
                                <w:sz w:val="24"/>
                                <w:szCs w:val="24"/>
                                <w:rtl/>
                              </w:rPr>
                              <w:t xml:space="preserve"> </w:t>
                            </w:r>
                            <w:r w:rsidRPr="00764FF9">
                              <w:rPr>
                                <w:rFonts w:cs="Tahoma" w:hint="eastAsia"/>
                                <w:color w:val="0B5294"/>
                                <w:spacing w:val="-4"/>
                                <w:sz w:val="24"/>
                                <w:szCs w:val="24"/>
                                <w:rtl/>
                              </w:rPr>
                              <w:t>של</w:t>
                            </w:r>
                            <w:r w:rsidRPr="00764FF9">
                              <w:rPr>
                                <w:rFonts w:cs="Tahoma"/>
                                <w:color w:val="0B5294"/>
                                <w:spacing w:val="-4"/>
                                <w:sz w:val="24"/>
                                <w:szCs w:val="24"/>
                                <w:rtl/>
                              </w:rPr>
                              <w:t xml:space="preserve"> </w:t>
                            </w:r>
                            <w:r w:rsidRPr="00764FF9">
                              <w:rPr>
                                <w:rFonts w:cs="Tahoma" w:hint="eastAsia"/>
                                <w:color w:val="0B5294"/>
                                <w:spacing w:val="-4"/>
                                <w:sz w:val="24"/>
                                <w:szCs w:val="24"/>
                                <w:rtl/>
                              </w:rPr>
                              <w:t>פרקי</w:t>
                            </w:r>
                            <w:r w:rsidRPr="00764FF9">
                              <w:rPr>
                                <w:rFonts w:cs="Tahoma"/>
                                <w:color w:val="0B5294"/>
                                <w:spacing w:val="-4"/>
                                <w:sz w:val="24"/>
                                <w:szCs w:val="24"/>
                                <w:rtl/>
                              </w:rPr>
                              <w:t xml:space="preserve"> </w:t>
                            </w:r>
                            <w:r w:rsidRPr="00764FF9">
                              <w:rPr>
                                <w:rFonts w:cs="Tahoma" w:hint="eastAsia"/>
                                <w:color w:val="0B5294"/>
                                <w:spacing w:val="-4"/>
                                <w:sz w:val="24"/>
                                <w:szCs w:val="24"/>
                                <w:rtl/>
                              </w:rPr>
                              <w:t>זמן</w:t>
                            </w:r>
                            <w:r w:rsidRPr="00764FF9">
                              <w:rPr>
                                <w:rFonts w:cs="Tahoma"/>
                                <w:color w:val="0B5294"/>
                                <w:spacing w:val="-4"/>
                                <w:sz w:val="24"/>
                                <w:szCs w:val="24"/>
                                <w:rtl/>
                              </w:rPr>
                              <w:t xml:space="preserve"> </w:t>
                            </w:r>
                            <w:r w:rsidRPr="00764FF9">
                              <w:rPr>
                                <w:rFonts w:cs="Tahoma" w:hint="eastAsia"/>
                                <w:color w:val="0B5294"/>
                                <w:spacing w:val="-4"/>
                                <w:sz w:val="24"/>
                                <w:szCs w:val="24"/>
                                <w:rtl/>
                              </w:rPr>
                              <w:t>מרביים</w:t>
                            </w:r>
                            <w:r w:rsidRPr="00764FF9">
                              <w:rPr>
                                <w:rFonts w:cs="Tahoma"/>
                                <w:color w:val="0B5294"/>
                                <w:spacing w:val="-4"/>
                                <w:sz w:val="24"/>
                                <w:szCs w:val="24"/>
                                <w:rtl/>
                              </w:rPr>
                              <w:t xml:space="preserve">, </w:t>
                            </w:r>
                            <w:r w:rsidRPr="00764FF9">
                              <w:rPr>
                                <w:rFonts w:cs="Tahoma" w:hint="eastAsia"/>
                                <w:color w:val="0B5294"/>
                                <w:spacing w:val="-4"/>
                                <w:sz w:val="24"/>
                                <w:szCs w:val="24"/>
                                <w:rtl/>
                              </w:rPr>
                              <w:t>כמו</w:t>
                            </w:r>
                            <w:r w:rsidRPr="00764FF9">
                              <w:rPr>
                                <w:rFonts w:cs="Tahoma"/>
                                <w:color w:val="0B5294"/>
                                <w:spacing w:val="-4"/>
                                <w:sz w:val="24"/>
                                <w:szCs w:val="24"/>
                                <w:rtl/>
                              </w:rPr>
                              <w:t xml:space="preserve"> </w:t>
                            </w:r>
                            <w:r w:rsidRPr="00764FF9">
                              <w:rPr>
                                <w:rFonts w:cs="Tahoma" w:hint="eastAsia"/>
                                <w:color w:val="0B5294"/>
                                <w:spacing w:val="-4"/>
                                <w:sz w:val="24"/>
                                <w:szCs w:val="24"/>
                                <w:rtl/>
                              </w:rPr>
                              <w:t>למשל</w:t>
                            </w:r>
                            <w:r w:rsidRPr="00764FF9">
                              <w:rPr>
                                <w:rFonts w:cs="Tahoma"/>
                                <w:color w:val="0B5294"/>
                                <w:spacing w:val="-4"/>
                                <w:sz w:val="24"/>
                                <w:szCs w:val="24"/>
                                <w:rtl/>
                              </w:rPr>
                              <w:t xml:space="preserve"> </w:t>
                            </w:r>
                            <w:r w:rsidRPr="00764FF9">
                              <w:rPr>
                                <w:rFonts w:cs="Tahoma" w:hint="eastAsia"/>
                                <w:color w:val="0B5294"/>
                                <w:spacing w:val="-4"/>
                                <w:sz w:val="24"/>
                                <w:szCs w:val="24"/>
                                <w:rtl/>
                              </w:rPr>
                              <w:t>עבור</w:t>
                            </w:r>
                            <w:r w:rsidRPr="00764FF9">
                              <w:rPr>
                                <w:rFonts w:cs="Tahoma"/>
                                <w:color w:val="0B5294"/>
                                <w:spacing w:val="-4"/>
                                <w:sz w:val="24"/>
                                <w:szCs w:val="24"/>
                                <w:rtl/>
                              </w:rPr>
                              <w:t xml:space="preserve"> </w:t>
                            </w:r>
                            <w:r w:rsidRPr="00764FF9">
                              <w:rPr>
                                <w:rFonts w:cs="Tahoma" w:hint="eastAsia"/>
                                <w:color w:val="0B5294"/>
                                <w:spacing w:val="-4"/>
                                <w:sz w:val="24"/>
                                <w:szCs w:val="24"/>
                                <w:rtl/>
                              </w:rPr>
                              <w:t>משך</w:t>
                            </w:r>
                            <w:r w:rsidRPr="00764FF9">
                              <w:rPr>
                                <w:rFonts w:cs="Tahoma"/>
                                <w:color w:val="0B5294"/>
                                <w:spacing w:val="-4"/>
                                <w:sz w:val="24"/>
                                <w:szCs w:val="24"/>
                                <w:rtl/>
                              </w:rPr>
                              <w:t xml:space="preserve"> </w:t>
                            </w:r>
                            <w:r w:rsidRPr="00764FF9">
                              <w:rPr>
                                <w:rFonts w:cs="Tahoma" w:hint="eastAsia"/>
                                <w:color w:val="0B5294"/>
                                <w:spacing w:val="-4"/>
                                <w:sz w:val="24"/>
                                <w:szCs w:val="24"/>
                                <w:rtl/>
                              </w:rPr>
                              <w:t>הזמן</w:t>
                            </w:r>
                            <w:r w:rsidRPr="00764FF9">
                              <w:rPr>
                                <w:rFonts w:cs="Tahoma"/>
                                <w:color w:val="0B5294"/>
                                <w:spacing w:val="-4"/>
                                <w:sz w:val="24"/>
                                <w:szCs w:val="24"/>
                                <w:rtl/>
                              </w:rPr>
                              <w:t xml:space="preserve"> </w:t>
                            </w:r>
                            <w:r w:rsidRPr="00764FF9">
                              <w:rPr>
                                <w:rFonts w:cs="Tahoma" w:hint="eastAsia"/>
                                <w:color w:val="0B5294"/>
                                <w:spacing w:val="-4"/>
                                <w:sz w:val="24"/>
                                <w:szCs w:val="24"/>
                                <w:rtl/>
                              </w:rPr>
                              <w:t>הכולל</w:t>
                            </w:r>
                            <w:r w:rsidRPr="00764FF9">
                              <w:rPr>
                                <w:rFonts w:cs="Tahoma"/>
                                <w:color w:val="0B5294"/>
                                <w:spacing w:val="-4"/>
                                <w:sz w:val="24"/>
                                <w:szCs w:val="24"/>
                                <w:rtl/>
                              </w:rPr>
                              <w:t xml:space="preserve"> </w:t>
                            </w:r>
                            <w:r w:rsidRPr="00764FF9">
                              <w:rPr>
                                <w:rFonts w:cs="Tahoma" w:hint="eastAsia"/>
                                <w:color w:val="0B5294"/>
                                <w:spacing w:val="-4"/>
                                <w:sz w:val="24"/>
                                <w:szCs w:val="24"/>
                                <w:rtl/>
                              </w:rPr>
                              <w:t>לטיפול</w:t>
                            </w:r>
                            <w:r w:rsidRPr="00764FF9">
                              <w:rPr>
                                <w:rFonts w:cs="Tahoma"/>
                                <w:color w:val="0B5294"/>
                                <w:spacing w:val="-4"/>
                                <w:sz w:val="24"/>
                                <w:szCs w:val="24"/>
                                <w:rtl/>
                              </w:rPr>
                              <w:t xml:space="preserve"> </w:t>
                            </w:r>
                            <w:r w:rsidRPr="00764FF9">
                              <w:rPr>
                                <w:rFonts w:cs="Tahoma" w:hint="eastAsia"/>
                                <w:color w:val="0B5294"/>
                                <w:spacing w:val="-4"/>
                                <w:sz w:val="24"/>
                                <w:szCs w:val="24"/>
                                <w:rtl/>
                              </w:rPr>
                              <w:t>בתיק</w:t>
                            </w:r>
                            <w:r w:rsidRPr="00764FF9">
                              <w:rPr>
                                <w:rFonts w:cs="Tahoma"/>
                                <w:color w:val="0B5294"/>
                                <w:spacing w:val="-4"/>
                                <w:sz w:val="24"/>
                                <w:szCs w:val="24"/>
                                <w:rtl/>
                              </w:rPr>
                              <w:t xml:space="preserve"> </w:t>
                            </w:r>
                            <w:r w:rsidRPr="00764FF9">
                              <w:rPr>
                                <w:rFonts w:cs="Tahoma" w:hint="eastAsia"/>
                                <w:color w:val="0B5294"/>
                                <w:spacing w:val="-4"/>
                                <w:sz w:val="24"/>
                                <w:szCs w:val="24"/>
                                <w:rtl/>
                              </w:rPr>
                              <w:t>מרגע</w:t>
                            </w:r>
                            <w:r w:rsidRPr="00764FF9">
                              <w:rPr>
                                <w:rFonts w:cs="Tahoma"/>
                                <w:color w:val="0B5294"/>
                                <w:spacing w:val="-4"/>
                                <w:sz w:val="24"/>
                                <w:szCs w:val="24"/>
                                <w:rtl/>
                              </w:rPr>
                              <w:t xml:space="preserve"> </w:t>
                            </w:r>
                            <w:r w:rsidRPr="00764FF9">
                              <w:rPr>
                                <w:rFonts w:cs="Tahoma" w:hint="eastAsia"/>
                                <w:color w:val="0B5294"/>
                                <w:spacing w:val="-4"/>
                                <w:sz w:val="24"/>
                                <w:szCs w:val="24"/>
                                <w:rtl/>
                              </w:rPr>
                              <w:t>שהוא</w:t>
                            </w:r>
                            <w:r w:rsidRPr="00764FF9">
                              <w:rPr>
                                <w:rFonts w:cs="Tahoma"/>
                                <w:color w:val="0B5294"/>
                                <w:spacing w:val="-4"/>
                                <w:sz w:val="24"/>
                                <w:szCs w:val="24"/>
                                <w:rtl/>
                              </w:rPr>
                              <w:t xml:space="preserve"> </w:t>
                            </w:r>
                            <w:r w:rsidRPr="00764FF9">
                              <w:rPr>
                                <w:rFonts w:cs="Tahoma" w:hint="eastAsia"/>
                                <w:color w:val="0B5294"/>
                                <w:spacing w:val="-4"/>
                                <w:sz w:val="24"/>
                                <w:szCs w:val="24"/>
                                <w:rtl/>
                              </w:rPr>
                              <w:t>מוגש</w:t>
                            </w:r>
                            <w:r w:rsidRPr="00764FF9">
                              <w:rPr>
                                <w:rFonts w:cs="Tahoma"/>
                                <w:color w:val="0B5294"/>
                                <w:spacing w:val="-4"/>
                                <w:sz w:val="24"/>
                                <w:szCs w:val="24"/>
                                <w:rtl/>
                              </w:rPr>
                              <w:t xml:space="preserve"> </w:t>
                            </w:r>
                            <w:r w:rsidRPr="00764FF9">
                              <w:rPr>
                                <w:rFonts w:cs="Tahoma" w:hint="eastAsia"/>
                                <w:color w:val="0B5294"/>
                                <w:spacing w:val="-4"/>
                                <w:sz w:val="24"/>
                                <w:szCs w:val="24"/>
                                <w:rtl/>
                              </w:rPr>
                              <w:t>ליחידת</w:t>
                            </w:r>
                            <w:r w:rsidRPr="00764FF9">
                              <w:rPr>
                                <w:rFonts w:cs="Tahoma"/>
                                <w:color w:val="0B5294"/>
                                <w:spacing w:val="-4"/>
                                <w:sz w:val="24"/>
                                <w:szCs w:val="24"/>
                                <w:rtl/>
                              </w:rPr>
                              <w:t xml:space="preserve"> </w:t>
                            </w:r>
                            <w:r w:rsidRPr="00764FF9">
                              <w:rPr>
                                <w:rFonts w:cs="Tahoma" w:hint="eastAsia"/>
                                <w:color w:val="0B5294"/>
                                <w:spacing w:val="-4"/>
                                <w:sz w:val="24"/>
                                <w:szCs w:val="24"/>
                                <w:rtl/>
                              </w:rPr>
                              <w:t>הווע</w:t>
                            </w:r>
                            <w:r w:rsidRPr="00764FF9">
                              <w:rPr>
                                <w:rFonts w:cs="Tahoma"/>
                                <w:color w:val="0B5294"/>
                                <w:spacing w:val="-4"/>
                                <w:sz w:val="24"/>
                                <w:szCs w:val="24"/>
                                <w:rtl/>
                              </w:rPr>
                              <w:t>"</w:t>
                            </w:r>
                            <w:r w:rsidRPr="00764FF9">
                              <w:rPr>
                                <w:rFonts w:cs="Tahoma" w:hint="eastAsia"/>
                                <w:color w:val="0B5294"/>
                                <w:spacing w:val="-4"/>
                                <w:sz w:val="24"/>
                                <w:szCs w:val="24"/>
                                <w:rtl/>
                              </w:rPr>
                              <w:t>ר</w:t>
                            </w:r>
                            <w:r w:rsidRPr="00764FF9">
                              <w:rPr>
                                <w:rFonts w:cs="Tahoma"/>
                                <w:color w:val="0B5294"/>
                                <w:spacing w:val="-4"/>
                                <w:sz w:val="24"/>
                                <w:szCs w:val="24"/>
                                <w:rtl/>
                              </w:rPr>
                              <w:t xml:space="preserve"> </w:t>
                            </w:r>
                            <w:r w:rsidRPr="00764FF9">
                              <w:rPr>
                                <w:rFonts w:cs="Tahoma" w:hint="eastAsia"/>
                                <w:color w:val="0B5294"/>
                                <w:spacing w:val="-4"/>
                                <w:sz w:val="24"/>
                                <w:szCs w:val="24"/>
                                <w:rtl/>
                              </w:rPr>
                              <w:t>ועד</w:t>
                            </w:r>
                            <w:r w:rsidRPr="00764FF9">
                              <w:rPr>
                                <w:rFonts w:cs="Tahoma"/>
                                <w:color w:val="0B5294"/>
                                <w:spacing w:val="-4"/>
                                <w:sz w:val="24"/>
                                <w:szCs w:val="24"/>
                                <w:rtl/>
                              </w:rPr>
                              <w:t xml:space="preserve"> </w:t>
                            </w:r>
                            <w:r w:rsidRPr="00764FF9">
                              <w:rPr>
                                <w:rFonts w:cs="Tahoma" w:hint="eastAsia"/>
                                <w:color w:val="0B5294"/>
                                <w:spacing w:val="-4"/>
                                <w:sz w:val="24"/>
                                <w:szCs w:val="24"/>
                                <w:rtl/>
                              </w:rPr>
                              <w:t>שמסתיים</w:t>
                            </w:r>
                            <w:r w:rsidRPr="00764FF9">
                              <w:rPr>
                                <w:rFonts w:cs="Tahoma"/>
                                <w:color w:val="0B5294"/>
                                <w:spacing w:val="-4"/>
                                <w:sz w:val="24"/>
                                <w:szCs w:val="24"/>
                                <w:rtl/>
                              </w:rPr>
                              <w:t xml:space="preserve"> </w:t>
                            </w:r>
                            <w:r w:rsidRPr="00764FF9">
                              <w:rPr>
                                <w:rFonts w:cs="Tahoma" w:hint="eastAsia"/>
                                <w:color w:val="0B5294"/>
                                <w:spacing w:val="-4"/>
                                <w:sz w:val="24"/>
                                <w:szCs w:val="24"/>
                                <w:rtl/>
                              </w:rPr>
                              <w:t>הטיפול</w:t>
                            </w:r>
                            <w:r w:rsidRPr="00764FF9">
                              <w:rPr>
                                <w:rFonts w:cs="Tahoma"/>
                                <w:color w:val="0B5294"/>
                                <w:spacing w:val="-4"/>
                                <w:sz w:val="24"/>
                                <w:szCs w:val="24"/>
                                <w:rtl/>
                              </w:rPr>
                              <w:t xml:space="preserve"> - </w:t>
                            </w:r>
                            <w:r w:rsidRPr="00764FF9">
                              <w:rPr>
                                <w:rFonts w:cs="Tahoma" w:hint="eastAsia"/>
                                <w:color w:val="0B5294"/>
                                <w:spacing w:val="-4"/>
                                <w:sz w:val="24"/>
                                <w:szCs w:val="24"/>
                                <w:rtl/>
                              </w:rPr>
                              <w:t>קרי</w:t>
                            </w:r>
                            <w:r w:rsidRPr="00764FF9">
                              <w:rPr>
                                <w:rFonts w:cs="Tahoma"/>
                                <w:color w:val="0B5294"/>
                                <w:spacing w:val="-4"/>
                                <w:sz w:val="24"/>
                                <w:szCs w:val="24"/>
                                <w:rtl/>
                              </w:rPr>
                              <w:t xml:space="preserve"> </w:t>
                            </w:r>
                            <w:r w:rsidRPr="00764FF9">
                              <w:rPr>
                                <w:rFonts w:cs="Tahoma" w:hint="eastAsia"/>
                                <w:color w:val="0B5294"/>
                                <w:spacing w:val="-4"/>
                                <w:sz w:val="24"/>
                                <w:szCs w:val="24"/>
                                <w:rtl/>
                              </w:rPr>
                              <w:t>קביעת</w:t>
                            </w:r>
                            <w:r w:rsidRPr="00764FF9">
                              <w:rPr>
                                <w:rFonts w:cs="Tahoma"/>
                                <w:color w:val="0B5294"/>
                                <w:spacing w:val="-4"/>
                                <w:sz w:val="24"/>
                                <w:szCs w:val="24"/>
                                <w:rtl/>
                              </w:rPr>
                              <w:t xml:space="preserve"> </w:t>
                            </w:r>
                            <w:r w:rsidRPr="00764FF9">
                              <w:rPr>
                                <w:rFonts w:cs="Tahoma" w:hint="eastAsia"/>
                                <w:color w:val="0B5294"/>
                                <w:spacing w:val="-4"/>
                                <w:sz w:val="24"/>
                                <w:szCs w:val="24"/>
                                <w:rtl/>
                              </w:rPr>
                              <w:t>דרגת</w:t>
                            </w:r>
                            <w:r w:rsidRPr="00764FF9">
                              <w:rPr>
                                <w:rFonts w:cs="Tahoma"/>
                                <w:color w:val="0B5294"/>
                                <w:spacing w:val="-4"/>
                                <w:sz w:val="24"/>
                                <w:szCs w:val="24"/>
                                <w:rtl/>
                              </w:rPr>
                              <w:t xml:space="preserve"> </w:t>
                            </w:r>
                            <w:r w:rsidRPr="00764FF9">
                              <w:rPr>
                                <w:rFonts w:cs="Tahoma" w:hint="eastAsia"/>
                                <w:color w:val="0B5294"/>
                                <w:spacing w:val="-4"/>
                                <w:sz w:val="24"/>
                                <w:szCs w:val="24"/>
                                <w:rtl/>
                              </w:rPr>
                              <w:t>נכות</w:t>
                            </w:r>
                          </w:p>
                          <w:p w:rsidR="00764FF9" w:rsidRPr="00373C5D" w:rsidP="00764F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151536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9624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764FF9" w:rsidRPr="00373C5D" w:rsidP="00764FF9">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6649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64FF9" w:rsidRPr="00881D99" w:rsidP="00764FF9">
                      <w:pPr>
                        <w:spacing w:after="0" w:line="240" w:lineRule="auto"/>
                        <w:rPr>
                          <w:color w:val="0B5294"/>
                          <w:spacing w:val="-4"/>
                          <w:sz w:val="24"/>
                          <w:szCs w:val="24"/>
                          <w:rtl/>
                          <w:cs/>
                        </w:rPr>
                      </w:pPr>
                      <w:r w:rsidRPr="00764FF9">
                        <w:rPr>
                          <w:rFonts w:cs="Tahoma" w:hint="eastAsia"/>
                          <w:color w:val="0B5294"/>
                          <w:spacing w:val="-4"/>
                          <w:sz w:val="24"/>
                          <w:szCs w:val="24"/>
                          <w:rtl/>
                        </w:rPr>
                        <w:t>אין</w:t>
                      </w:r>
                      <w:r w:rsidRPr="00764FF9">
                        <w:rPr>
                          <w:rFonts w:cs="Tahoma"/>
                          <w:color w:val="0B5294"/>
                          <w:spacing w:val="-4"/>
                          <w:sz w:val="24"/>
                          <w:szCs w:val="24"/>
                          <w:rtl/>
                        </w:rPr>
                        <w:t xml:space="preserve"> </w:t>
                      </w:r>
                      <w:r w:rsidRPr="00764FF9">
                        <w:rPr>
                          <w:rFonts w:cs="Tahoma" w:hint="eastAsia"/>
                          <w:color w:val="0B5294"/>
                          <w:spacing w:val="-4"/>
                          <w:sz w:val="24"/>
                          <w:szCs w:val="24"/>
                          <w:rtl/>
                        </w:rPr>
                        <w:t>בהוראות</w:t>
                      </w:r>
                      <w:r w:rsidRPr="00764FF9">
                        <w:rPr>
                          <w:rFonts w:cs="Tahoma"/>
                          <w:color w:val="0B5294"/>
                          <w:spacing w:val="-4"/>
                          <w:sz w:val="24"/>
                          <w:szCs w:val="24"/>
                          <w:rtl/>
                        </w:rPr>
                        <w:t xml:space="preserve"> </w:t>
                      </w:r>
                      <w:r w:rsidRPr="00764FF9">
                        <w:rPr>
                          <w:rFonts w:cs="Tahoma" w:hint="eastAsia"/>
                          <w:color w:val="0B5294"/>
                          <w:spacing w:val="-4"/>
                          <w:sz w:val="24"/>
                          <w:szCs w:val="24"/>
                          <w:rtl/>
                        </w:rPr>
                        <w:t>האגף</w:t>
                      </w:r>
                      <w:r w:rsidRPr="00764FF9">
                        <w:rPr>
                          <w:rFonts w:cs="Tahoma"/>
                          <w:color w:val="0B5294"/>
                          <w:spacing w:val="-4"/>
                          <w:sz w:val="24"/>
                          <w:szCs w:val="24"/>
                          <w:rtl/>
                        </w:rPr>
                        <w:t xml:space="preserve"> </w:t>
                      </w:r>
                      <w:r w:rsidRPr="00764FF9">
                        <w:rPr>
                          <w:rFonts w:cs="Tahoma" w:hint="eastAsia"/>
                          <w:color w:val="0B5294"/>
                          <w:spacing w:val="-4"/>
                          <w:sz w:val="24"/>
                          <w:szCs w:val="24"/>
                          <w:rtl/>
                        </w:rPr>
                        <w:t>קביעה</w:t>
                      </w:r>
                      <w:r w:rsidRPr="00764FF9">
                        <w:rPr>
                          <w:rFonts w:cs="Tahoma"/>
                          <w:color w:val="0B5294"/>
                          <w:spacing w:val="-4"/>
                          <w:sz w:val="24"/>
                          <w:szCs w:val="24"/>
                          <w:rtl/>
                        </w:rPr>
                        <w:t xml:space="preserve"> </w:t>
                      </w:r>
                      <w:r w:rsidRPr="00764FF9">
                        <w:rPr>
                          <w:rFonts w:cs="Tahoma" w:hint="eastAsia"/>
                          <w:color w:val="0B5294"/>
                          <w:spacing w:val="-4"/>
                          <w:sz w:val="24"/>
                          <w:szCs w:val="24"/>
                          <w:rtl/>
                        </w:rPr>
                        <w:t>של</w:t>
                      </w:r>
                      <w:r w:rsidRPr="00764FF9">
                        <w:rPr>
                          <w:rFonts w:cs="Tahoma"/>
                          <w:color w:val="0B5294"/>
                          <w:spacing w:val="-4"/>
                          <w:sz w:val="24"/>
                          <w:szCs w:val="24"/>
                          <w:rtl/>
                        </w:rPr>
                        <w:t xml:space="preserve"> </w:t>
                      </w:r>
                      <w:r w:rsidRPr="00764FF9">
                        <w:rPr>
                          <w:rFonts w:cs="Tahoma" w:hint="eastAsia"/>
                          <w:color w:val="0B5294"/>
                          <w:spacing w:val="-4"/>
                          <w:sz w:val="24"/>
                          <w:szCs w:val="24"/>
                          <w:rtl/>
                        </w:rPr>
                        <w:t>פרקי</w:t>
                      </w:r>
                      <w:r w:rsidRPr="00764FF9">
                        <w:rPr>
                          <w:rFonts w:cs="Tahoma"/>
                          <w:color w:val="0B5294"/>
                          <w:spacing w:val="-4"/>
                          <w:sz w:val="24"/>
                          <w:szCs w:val="24"/>
                          <w:rtl/>
                        </w:rPr>
                        <w:t xml:space="preserve"> </w:t>
                      </w:r>
                      <w:r w:rsidRPr="00764FF9">
                        <w:rPr>
                          <w:rFonts w:cs="Tahoma" w:hint="eastAsia"/>
                          <w:color w:val="0B5294"/>
                          <w:spacing w:val="-4"/>
                          <w:sz w:val="24"/>
                          <w:szCs w:val="24"/>
                          <w:rtl/>
                        </w:rPr>
                        <w:t>זמן</w:t>
                      </w:r>
                      <w:r w:rsidRPr="00764FF9">
                        <w:rPr>
                          <w:rFonts w:cs="Tahoma"/>
                          <w:color w:val="0B5294"/>
                          <w:spacing w:val="-4"/>
                          <w:sz w:val="24"/>
                          <w:szCs w:val="24"/>
                          <w:rtl/>
                        </w:rPr>
                        <w:t xml:space="preserve"> </w:t>
                      </w:r>
                      <w:r w:rsidRPr="00764FF9">
                        <w:rPr>
                          <w:rFonts w:cs="Tahoma" w:hint="eastAsia"/>
                          <w:color w:val="0B5294"/>
                          <w:spacing w:val="-4"/>
                          <w:sz w:val="24"/>
                          <w:szCs w:val="24"/>
                          <w:rtl/>
                        </w:rPr>
                        <w:t>מרביים</w:t>
                      </w:r>
                      <w:r w:rsidRPr="00764FF9">
                        <w:rPr>
                          <w:rFonts w:cs="Tahoma"/>
                          <w:color w:val="0B5294"/>
                          <w:spacing w:val="-4"/>
                          <w:sz w:val="24"/>
                          <w:szCs w:val="24"/>
                          <w:rtl/>
                        </w:rPr>
                        <w:t xml:space="preserve">, </w:t>
                      </w:r>
                      <w:r w:rsidRPr="00764FF9">
                        <w:rPr>
                          <w:rFonts w:cs="Tahoma" w:hint="eastAsia"/>
                          <w:color w:val="0B5294"/>
                          <w:spacing w:val="-4"/>
                          <w:sz w:val="24"/>
                          <w:szCs w:val="24"/>
                          <w:rtl/>
                        </w:rPr>
                        <w:t>כמו</w:t>
                      </w:r>
                      <w:r w:rsidRPr="00764FF9">
                        <w:rPr>
                          <w:rFonts w:cs="Tahoma"/>
                          <w:color w:val="0B5294"/>
                          <w:spacing w:val="-4"/>
                          <w:sz w:val="24"/>
                          <w:szCs w:val="24"/>
                          <w:rtl/>
                        </w:rPr>
                        <w:t xml:space="preserve"> </w:t>
                      </w:r>
                      <w:r w:rsidRPr="00764FF9">
                        <w:rPr>
                          <w:rFonts w:cs="Tahoma" w:hint="eastAsia"/>
                          <w:color w:val="0B5294"/>
                          <w:spacing w:val="-4"/>
                          <w:sz w:val="24"/>
                          <w:szCs w:val="24"/>
                          <w:rtl/>
                        </w:rPr>
                        <w:t>למשל</w:t>
                      </w:r>
                      <w:r w:rsidRPr="00764FF9">
                        <w:rPr>
                          <w:rFonts w:cs="Tahoma"/>
                          <w:color w:val="0B5294"/>
                          <w:spacing w:val="-4"/>
                          <w:sz w:val="24"/>
                          <w:szCs w:val="24"/>
                          <w:rtl/>
                        </w:rPr>
                        <w:t xml:space="preserve"> </w:t>
                      </w:r>
                      <w:r w:rsidRPr="00764FF9">
                        <w:rPr>
                          <w:rFonts w:cs="Tahoma" w:hint="eastAsia"/>
                          <w:color w:val="0B5294"/>
                          <w:spacing w:val="-4"/>
                          <w:sz w:val="24"/>
                          <w:szCs w:val="24"/>
                          <w:rtl/>
                        </w:rPr>
                        <w:t>עבור</w:t>
                      </w:r>
                      <w:r w:rsidRPr="00764FF9">
                        <w:rPr>
                          <w:rFonts w:cs="Tahoma"/>
                          <w:color w:val="0B5294"/>
                          <w:spacing w:val="-4"/>
                          <w:sz w:val="24"/>
                          <w:szCs w:val="24"/>
                          <w:rtl/>
                        </w:rPr>
                        <w:t xml:space="preserve"> </w:t>
                      </w:r>
                      <w:r w:rsidRPr="00764FF9">
                        <w:rPr>
                          <w:rFonts w:cs="Tahoma" w:hint="eastAsia"/>
                          <w:color w:val="0B5294"/>
                          <w:spacing w:val="-4"/>
                          <w:sz w:val="24"/>
                          <w:szCs w:val="24"/>
                          <w:rtl/>
                        </w:rPr>
                        <w:t>משך</w:t>
                      </w:r>
                      <w:r w:rsidRPr="00764FF9">
                        <w:rPr>
                          <w:rFonts w:cs="Tahoma"/>
                          <w:color w:val="0B5294"/>
                          <w:spacing w:val="-4"/>
                          <w:sz w:val="24"/>
                          <w:szCs w:val="24"/>
                          <w:rtl/>
                        </w:rPr>
                        <w:t xml:space="preserve"> </w:t>
                      </w:r>
                      <w:r w:rsidRPr="00764FF9">
                        <w:rPr>
                          <w:rFonts w:cs="Tahoma" w:hint="eastAsia"/>
                          <w:color w:val="0B5294"/>
                          <w:spacing w:val="-4"/>
                          <w:sz w:val="24"/>
                          <w:szCs w:val="24"/>
                          <w:rtl/>
                        </w:rPr>
                        <w:t>הזמן</w:t>
                      </w:r>
                      <w:r w:rsidRPr="00764FF9">
                        <w:rPr>
                          <w:rFonts w:cs="Tahoma"/>
                          <w:color w:val="0B5294"/>
                          <w:spacing w:val="-4"/>
                          <w:sz w:val="24"/>
                          <w:szCs w:val="24"/>
                          <w:rtl/>
                        </w:rPr>
                        <w:t xml:space="preserve"> </w:t>
                      </w:r>
                      <w:r w:rsidRPr="00764FF9">
                        <w:rPr>
                          <w:rFonts w:cs="Tahoma" w:hint="eastAsia"/>
                          <w:color w:val="0B5294"/>
                          <w:spacing w:val="-4"/>
                          <w:sz w:val="24"/>
                          <w:szCs w:val="24"/>
                          <w:rtl/>
                        </w:rPr>
                        <w:t>הכולל</w:t>
                      </w:r>
                      <w:r w:rsidRPr="00764FF9">
                        <w:rPr>
                          <w:rFonts w:cs="Tahoma"/>
                          <w:color w:val="0B5294"/>
                          <w:spacing w:val="-4"/>
                          <w:sz w:val="24"/>
                          <w:szCs w:val="24"/>
                          <w:rtl/>
                        </w:rPr>
                        <w:t xml:space="preserve"> </w:t>
                      </w:r>
                      <w:r w:rsidRPr="00764FF9">
                        <w:rPr>
                          <w:rFonts w:cs="Tahoma" w:hint="eastAsia"/>
                          <w:color w:val="0B5294"/>
                          <w:spacing w:val="-4"/>
                          <w:sz w:val="24"/>
                          <w:szCs w:val="24"/>
                          <w:rtl/>
                        </w:rPr>
                        <w:t>לטיפול</w:t>
                      </w:r>
                      <w:r w:rsidRPr="00764FF9">
                        <w:rPr>
                          <w:rFonts w:cs="Tahoma"/>
                          <w:color w:val="0B5294"/>
                          <w:spacing w:val="-4"/>
                          <w:sz w:val="24"/>
                          <w:szCs w:val="24"/>
                          <w:rtl/>
                        </w:rPr>
                        <w:t xml:space="preserve"> </w:t>
                      </w:r>
                      <w:r w:rsidRPr="00764FF9">
                        <w:rPr>
                          <w:rFonts w:cs="Tahoma" w:hint="eastAsia"/>
                          <w:color w:val="0B5294"/>
                          <w:spacing w:val="-4"/>
                          <w:sz w:val="24"/>
                          <w:szCs w:val="24"/>
                          <w:rtl/>
                        </w:rPr>
                        <w:t>בתיק</w:t>
                      </w:r>
                      <w:r w:rsidRPr="00764FF9">
                        <w:rPr>
                          <w:rFonts w:cs="Tahoma"/>
                          <w:color w:val="0B5294"/>
                          <w:spacing w:val="-4"/>
                          <w:sz w:val="24"/>
                          <w:szCs w:val="24"/>
                          <w:rtl/>
                        </w:rPr>
                        <w:t xml:space="preserve"> </w:t>
                      </w:r>
                      <w:r w:rsidRPr="00764FF9">
                        <w:rPr>
                          <w:rFonts w:cs="Tahoma" w:hint="eastAsia"/>
                          <w:color w:val="0B5294"/>
                          <w:spacing w:val="-4"/>
                          <w:sz w:val="24"/>
                          <w:szCs w:val="24"/>
                          <w:rtl/>
                        </w:rPr>
                        <w:t>מרגע</w:t>
                      </w:r>
                      <w:r w:rsidRPr="00764FF9">
                        <w:rPr>
                          <w:rFonts w:cs="Tahoma"/>
                          <w:color w:val="0B5294"/>
                          <w:spacing w:val="-4"/>
                          <w:sz w:val="24"/>
                          <w:szCs w:val="24"/>
                          <w:rtl/>
                        </w:rPr>
                        <w:t xml:space="preserve"> </w:t>
                      </w:r>
                      <w:r w:rsidRPr="00764FF9">
                        <w:rPr>
                          <w:rFonts w:cs="Tahoma" w:hint="eastAsia"/>
                          <w:color w:val="0B5294"/>
                          <w:spacing w:val="-4"/>
                          <w:sz w:val="24"/>
                          <w:szCs w:val="24"/>
                          <w:rtl/>
                        </w:rPr>
                        <w:t>שהוא</w:t>
                      </w:r>
                      <w:r w:rsidRPr="00764FF9">
                        <w:rPr>
                          <w:rFonts w:cs="Tahoma"/>
                          <w:color w:val="0B5294"/>
                          <w:spacing w:val="-4"/>
                          <w:sz w:val="24"/>
                          <w:szCs w:val="24"/>
                          <w:rtl/>
                        </w:rPr>
                        <w:t xml:space="preserve"> </w:t>
                      </w:r>
                      <w:r w:rsidRPr="00764FF9">
                        <w:rPr>
                          <w:rFonts w:cs="Tahoma" w:hint="eastAsia"/>
                          <w:color w:val="0B5294"/>
                          <w:spacing w:val="-4"/>
                          <w:sz w:val="24"/>
                          <w:szCs w:val="24"/>
                          <w:rtl/>
                        </w:rPr>
                        <w:t>מוגש</w:t>
                      </w:r>
                      <w:r w:rsidRPr="00764FF9">
                        <w:rPr>
                          <w:rFonts w:cs="Tahoma"/>
                          <w:color w:val="0B5294"/>
                          <w:spacing w:val="-4"/>
                          <w:sz w:val="24"/>
                          <w:szCs w:val="24"/>
                          <w:rtl/>
                        </w:rPr>
                        <w:t xml:space="preserve"> </w:t>
                      </w:r>
                      <w:r w:rsidRPr="00764FF9">
                        <w:rPr>
                          <w:rFonts w:cs="Tahoma" w:hint="eastAsia"/>
                          <w:color w:val="0B5294"/>
                          <w:spacing w:val="-4"/>
                          <w:sz w:val="24"/>
                          <w:szCs w:val="24"/>
                          <w:rtl/>
                        </w:rPr>
                        <w:t>ליחידת</w:t>
                      </w:r>
                      <w:r w:rsidRPr="00764FF9">
                        <w:rPr>
                          <w:rFonts w:cs="Tahoma"/>
                          <w:color w:val="0B5294"/>
                          <w:spacing w:val="-4"/>
                          <w:sz w:val="24"/>
                          <w:szCs w:val="24"/>
                          <w:rtl/>
                        </w:rPr>
                        <w:t xml:space="preserve"> </w:t>
                      </w:r>
                      <w:r w:rsidRPr="00764FF9">
                        <w:rPr>
                          <w:rFonts w:cs="Tahoma" w:hint="eastAsia"/>
                          <w:color w:val="0B5294"/>
                          <w:spacing w:val="-4"/>
                          <w:sz w:val="24"/>
                          <w:szCs w:val="24"/>
                          <w:rtl/>
                        </w:rPr>
                        <w:t>הווע</w:t>
                      </w:r>
                      <w:r w:rsidRPr="00764FF9">
                        <w:rPr>
                          <w:rFonts w:cs="Tahoma"/>
                          <w:color w:val="0B5294"/>
                          <w:spacing w:val="-4"/>
                          <w:sz w:val="24"/>
                          <w:szCs w:val="24"/>
                          <w:rtl/>
                        </w:rPr>
                        <w:t>"</w:t>
                      </w:r>
                      <w:r w:rsidRPr="00764FF9">
                        <w:rPr>
                          <w:rFonts w:cs="Tahoma" w:hint="eastAsia"/>
                          <w:color w:val="0B5294"/>
                          <w:spacing w:val="-4"/>
                          <w:sz w:val="24"/>
                          <w:szCs w:val="24"/>
                          <w:rtl/>
                        </w:rPr>
                        <w:t>ר</w:t>
                      </w:r>
                      <w:r w:rsidRPr="00764FF9">
                        <w:rPr>
                          <w:rFonts w:cs="Tahoma"/>
                          <w:color w:val="0B5294"/>
                          <w:spacing w:val="-4"/>
                          <w:sz w:val="24"/>
                          <w:szCs w:val="24"/>
                          <w:rtl/>
                        </w:rPr>
                        <w:t xml:space="preserve"> </w:t>
                      </w:r>
                      <w:r w:rsidRPr="00764FF9">
                        <w:rPr>
                          <w:rFonts w:cs="Tahoma" w:hint="eastAsia"/>
                          <w:color w:val="0B5294"/>
                          <w:spacing w:val="-4"/>
                          <w:sz w:val="24"/>
                          <w:szCs w:val="24"/>
                          <w:rtl/>
                        </w:rPr>
                        <w:t>ועד</w:t>
                      </w:r>
                      <w:r w:rsidRPr="00764FF9">
                        <w:rPr>
                          <w:rFonts w:cs="Tahoma"/>
                          <w:color w:val="0B5294"/>
                          <w:spacing w:val="-4"/>
                          <w:sz w:val="24"/>
                          <w:szCs w:val="24"/>
                          <w:rtl/>
                        </w:rPr>
                        <w:t xml:space="preserve"> </w:t>
                      </w:r>
                      <w:r w:rsidRPr="00764FF9">
                        <w:rPr>
                          <w:rFonts w:cs="Tahoma" w:hint="eastAsia"/>
                          <w:color w:val="0B5294"/>
                          <w:spacing w:val="-4"/>
                          <w:sz w:val="24"/>
                          <w:szCs w:val="24"/>
                          <w:rtl/>
                        </w:rPr>
                        <w:t>שמסתיים</w:t>
                      </w:r>
                      <w:r w:rsidRPr="00764FF9">
                        <w:rPr>
                          <w:rFonts w:cs="Tahoma"/>
                          <w:color w:val="0B5294"/>
                          <w:spacing w:val="-4"/>
                          <w:sz w:val="24"/>
                          <w:szCs w:val="24"/>
                          <w:rtl/>
                        </w:rPr>
                        <w:t xml:space="preserve"> </w:t>
                      </w:r>
                      <w:r w:rsidRPr="00764FF9">
                        <w:rPr>
                          <w:rFonts w:cs="Tahoma" w:hint="eastAsia"/>
                          <w:color w:val="0B5294"/>
                          <w:spacing w:val="-4"/>
                          <w:sz w:val="24"/>
                          <w:szCs w:val="24"/>
                          <w:rtl/>
                        </w:rPr>
                        <w:t>הטיפול</w:t>
                      </w:r>
                      <w:r w:rsidRPr="00764FF9">
                        <w:rPr>
                          <w:rFonts w:cs="Tahoma"/>
                          <w:color w:val="0B5294"/>
                          <w:spacing w:val="-4"/>
                          <w:sz w:val="24"/>
                          <w:szCs w:val="24"/>
                          <w:rtl/>
                        </w:rPr>
                        <w:t xml:space="preserve"> - </w:t>
                      </w:r>
                      <w:r w:rsidRPr="00764FF9">
                        <w:rPr>
                          <w:rFonts w:cs="Tahoma" w:hint="eastAsia"/>
                          <w:color w:val="0B5294"/>
                          <w:spacing w:val="-4"/>
                          <w:sz w:val="24"/>
                          <w:szCs w:val="24"/>
                          <w:rtl/>
                        </w:rPr>
                        <w:t>קרי</w:t>
                      </w:r>
                      <w:r w:rsidRPr="00764FF9">
                        <w:rPr>
                          <w:rFonts w:cs="Tahoma"/>
                          <w:color w:val="0B5294"/>
                          <w:spacing w:val="-4"/>
                          <w:sz w:val="24"/>
                          <w:szCs w:val="24"/>
                          <w:rtl/>
                        </w:rPr>
                        <w:t xml:space="preserve"> </w:t>
                      </w:r>
                      <w:r w:rsidRPr="00764FF9">
                        <w:rPr>
                          <w:rFonts w:cs="Tahoma" w:hint="eastAsia"/>
                          <w:color w:val="0B5294"/>
                          <w:spacing w:val="-4"/>
                          <w:sz w:val="24"/>
                          <w:szCs w:val="24"/>
                          <w:rtl/>
                        </w:rPr>
                        <w:t>קביעת</w:t>
                      </w:r>
                      <w:r w:rsidRPr="00764FF9">
                        <w:rPr>
                          <w:rFonts w:cs="Tahoma"/>
                          <w:color w:val="0B5294"/>
                          <w:spacing w:val="-4"/>
                          <w:sz w:val="24"/>
                          <w:szCs w:val="24"/>
                          <w:rtl/>
                        </w:rPr>
                        <w:t xml:space="preserve"> </w:t>
                      </w:r>
                      <w:r w:rsidRPr="00764FF9">
                        <w:rPr>
                          <w:rFonts w:cs="Tahoma" w:hint="eastAsia"/>
                          <w:color w:val="0B5294"/>
                          <w:spacing w:val="-4"/>
                          <w:sz w:val="24"/>
                          <w:szCs w:val="24"/>
                          <w:rtl/>
                        </w:rPr>
                        <w:t>דרגת</w:t>
                      </w:r>
                      <w:r w:rsidRPr="00764FF9">
                        <w:rPr>
                          <w:rFonts w:cs="Tahoma"/>
                          <w:color w:val="0B5294"/>
                          <w:spacing w:val="-4"/>
                          <w:sz w:val="24"/>
                          <w:szCs w:val="24"/>
                          <w:rtl/>
                        </w:rPr>
                        <w:t xml:space="preserve"> </w:t>
                      </w:r>
                      <w:r w:rsidRPr="00764FF9">
                        <w:rPr>
                          <w:rFonts w:cs="Tahoma" w:hint="eastAsia"/>
                          <w:color w:val="0B5294"/>
                          <w:spacing w:val="-4"/>
                          <w:sz w:val="24"/>
                          <w:szCs w:val="24"/>
                          <w:rtl/>
                        </w:rPr>
                        <w:t>נכות</w:t>
                      </w:r>
                    </w:p>
                    <w:p w:rsidR="00764FF9" w:rsidRPr="00373C5D" w:rsidP="00764FF9">
                      <w:pPr>
                        <w:spacing w:before="120" w:after="0" w:line="240" w:lineRule="atLeast"/>
                        <w:rPr>
                          <w:rFonts w:cs="Tahoma"/>
                          <w:b/>
                          <w:bCs/>
                          <w:color w:val="0B5294"/>
                          <w:sz w:val="48"/>
                          <w:szCs w:val="48"/>
                          <w:rtl/>
                        </w:rPr>
                      </w:pPr>
                      <w:drawing>
                        <wp:inline distT="0" distB="0" distL="0" distR="0">
                          <wp:extent cx="288000" cy="31337"/>
                          <wp:effectExtent l="0" t="0" r="0" b="6985"/>
                          <wp:docPr id="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2738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12C10" w:rsidRPr="00125ED5" w:rsidP="00200D68">
      <w:pPr>
        <w:spacing w:after="240" w:line="240" w:lineRule="exact"/>
        <w:ind w:right="2268"/>
        <w:jc w:val="both"/>
        <w:rPr>
          <w:rFonts w:ascii="Tahoma" w:hAnsi="Tahoma" w:cs="Tahoma"/>
          <w:sz w:val="18"/>
          <w:szCs w:val="18"/>
          <w:rtl/>
        </w:rPr>
      </w:pPr>
      <w:r w:rsidRPr="00125ED5">
        <w:rPr>
          <w:rFonts w:ascii="Tahoma" w:hAnsi="Tahoma" w:cs="Tahoma" w:hint="cs"/>
          <w:sz w:val="18"/>
          <w:szCs w:val="18"/>
          <w:rtl/>
        </w:rPr>
        <w:t>יצוין, שלמרות הדמיון הקיים בעבודתן של חלק מהוועדות הרפואיות בביטוח לאומי ובאגף שיקום בשונה מאגף שיקום, הביטוח הלאומי קבע תקן לפרק הזמן המרבי של משך הטיפול הכולל בתביעות בווע"ר מתחומים שונים. כך למשל, בתחום תאונות עבודה</w:t>
      </w:r>
      <w:r>
        <w:rPr>
          <w:rStyle w:val="FootnoteReference0"/>
          <w:rFonts w:ascii="Tahoma" w:hAnsi="Tahoma" w:cs="Tahoma"/>
          <w:sz w:val="18"/>
          <w:szCs w:val="18"/>
          <w:rtl/>
        </w:rPr>
        <w:footnoteReference w:id="16"/>
      </w:r>
      <w:r w:rsidRPr="00125ED5">
        <w:rPr>
          <w:rFonts w:ascii="Tahoma" w:hAnsi="Tahoma" w:cs="Tahoma" w:hint="cs"/>
          <w:sz w:val="18"/>
          <w:szCs w:val="18"/>
          <w:rtl/>
        </w:rPr>
        <w:t xml:space="preserve"> נקבע פרק זמן מרבי של 140 יום לטיפול ב-80% מתיקי התביעה. על פי נתוני הביטוח הלאומי, כפי שנמסרו לנציגי משרד מבקר המדינה, נכון לאפריל 2017 משך הטיפול ב-80% מהתיקים בתחום תאונות עבודה היה 171 יום. </w:t>
      </w:r>
    </w:p>
    <w:p w:rsidR="00E12C10" w:rsidRPr="003269FB" w:rsidP="003269FB">
      <w:pPr>
        <w:pStyle w:val="RESHET"/>
        <w:rPr>
          <w:rtl/>
        </w:rPr>
      </w:pPr>
      <w:r w:rsidRPr="003269FB">
        <w:rPr>
          <w:rFonts w:eastAsiaTheme="majorEastAsia" w:hint="cs"/>
          <w:rtl/>
        </w:rPr>
        <w:t xml:space="preserve">על אגף שיקום לשקול קביעת תקן לפרק זמן מרבי </w:t>
      </w:r>
      <w:r w:rsidRPr="003269FB">
        <w:rPr>
          <w:rFonts w:hint="cs"/>
          <w:rtl/>
        </w:rPr>
        <w:t>לטיפול בתיק מרגע שהוא מוגש ליחידת הווע"ר ועד שמסתיים הטיפול - קרי קביעת דרגת נכות.</w:t>
      </w:r>
    </w:p>
    <w:p w:rsidR="00E12C10" w:rsidRPr="00125ED5" w:rsidP="00200D68">
      <w:pPr>
        <w:spacing w:line="240" w:lineRule="exact"/>
        <w:ind w:right="2268"/>
        <w:jc w:val="both"/>
        <w:rPr>
          <w:rFonts w:ascii="Tahoma" w:hAnsi="Tahoma" w:cs="Tahoma"/>
          <w:sz w:val="18"/>
          <w:szCs w:val="18"/>
          <w:rtl/>
        </w:rPr>
      </w:pPr>
    </w:p>
    <w:p w:rsidR="00E12C10" w:rsidRPr="0009115C" w:rsidP="003269FB">
      <w:pPr>
        <w:pStyle w:val="KOT5"/>
        <w:rPr>
          <w:rtl/>
        </w:rPr>
      </w:pPr>
      <w:r w:rsidRPr="0009115C">
        <w:rPr>
          <w:rFonts w:hint="cs"/>
          <w:rtl/>
        </w:rPr>
        <w:t xml:space="preserve">היקף הדיונים שקיימה וע"ר </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צוות הביקורת ביקש מיחידת הווע"ר נתונים על מספר הדיונים שהתקיימו בווע"ר המחוזיות והעליונות בשנים 2016-2013. הנתונים מובאים בלוח 1 להלן:</w:t>
      </w:r>
    </w:p>
    <w:p w:rsidR="00E12C10" w:rsidRPr="00200D68" w:rsidP="00200D68">
      <w:pPr>
        <w:pStyle w:val="tab-name"/>
        <w:rPr>
          <w:b/>
          <w:bCs/>
          <w:rtl/>
        </w:rPr>
      </w:pPr>
      <w:r w:rsidRPr="00C52519">
        <w:rPr>
          <w:rFonts w:hint="cs"/>
          <w:rtl/>
        </w:rPr>
        <w:t>לוח 1</w:t>
      </w:r>
      <w:r w:rsidR="00200D68">
        <w:rPr>
          <w:rFonts w:hint="cs"/>
          <w:rtl/>
        </w:rPr>
        <w:t>:</w:t>
      </w:r>
      <w:r w:rsidR="00C52519">
        <w:rPr>
          <w:rFonts w:hint="cs"/>
          <w:rtl/>
        </w:rPr>
        <w:t xml:space="preserve"> </w:t>
      </w:r>
      <w:r w:rsidRPr="00200D68">
        <w:rPr>
          <w:rFonts w:hint="cs"/>
          <w:b/>
          <w:bCs/>
          <w:rtl/>
        </w:rPr>
        <w:t>מספר הדיונים שהתקיימו בווע</w:t>
      </w:r>
      <w:r w:rsidRPr="00200D68">
        <w:rPr>
          <w:b/>
          <w:bCs/>
          <w:rtl/>
        </w:rPr>
        <w:t xml:space="preserve">"ר מחוזיות ועליונות בשנים </w:t>
      </w:r>
      <w:r w:rsidR="00200D68">
        <w:rPr>
          <w:rFonts w:hint="cs"/>
          <w:b/>
          <w:bCs/>
          <w:rtl/>
        </w:rPr>
        <w:br/>
      </w:r>
      <w:r w:rsidRPr="00200D68">
        <w:rPr>
          <w:rFonts w:hint="cs"/>
          <w:b/>
          <w:bCs/>
          <w:rtl/>
        </w:rPr>
        <w:t>2016-2013</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665"/>
        <w:gridCol w:w="1143"/>
        <w:gridCol w:w="1143"/>
        <w:gridCol w:w="1143"/>
        <w:gridCol w:w="1143"/>
      </w:tblGrid>
      <w:tr w:rsidTr="00C52519">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center"/>
          </w:tcPr>
          <w:p w:rsidR="00E12C10" w:rsidRPr="00C52519" w:rsidP="003269FB">
            <w:pPr>
              <w:tabs>
                <w:tab w:val="left" w:pos="1148"/>
              </w:tabs>
              <w:spacing w:before="40" w:after="40" w:line="280" w:lineRule="exact"/>
              <w:rPr>
                <w:rFonts w:ascii="Tahoma" w:hAnsi="Tahoma" w:cs="Tahoma"/>
                <w:b/>
                <w:bCs/>
                <w:sz w:val="16"/>
                <w:szCs w:val="16"/>
                <w:rtl/>
              </w:rPr>
            </w:pPr>
            <w:r w:rsidRPr="00C52519">
              <w:rPr>
                <w:rFonts w:ascii="Tahoma" w:hAnsi="Tahoma" w:cs="Tahoma" w:hint="cs"/>
                <w:b/>
                <w:bCs/>
                <w:sz w:val="16"/>
                <w:szCs w:val="16"/>
                <w:rtl/>
              </w:rPr>
              <w:t>וע"ר</w:t>
            </w:r>
          </w:p>
        </w:tc>
        <w:tc>
          <w:tcPr>
            <w:tcW w:w="0" w:type="auto"/>
            <w:tcBorders>
              <w:top w:val="single" w:sz="8" w:space="0" w:color="auto"/>
              <w:bottom w:val="single" w:sz="8" w:space="0" w:color="auto"/>
            </w:tcBorders>
            <w:shd w:val="clear" w:color="auto" w:fill="CEEAF5"/>
            <w:vAlign w:val="center"/>
          </w:tcPr>
          <w:p w:rsidR="00E12C10" w:rsidRPr="00C52519" w:rsidP="003269FB">
            <w:pPr>
              <w:tabs>
                <w:tab w:val="left" w:pos="1148"/>
              </w:tabs>
              <w:spacing w:before="40" w:after="40" w:line="280" w:lineRule="exact"/>
              <w:rPr>
                <w:rFonts w:ascii="Tahoma" w:hAnsi="Tahoma" w:cs="Tahoma"/>
                <w:b/>
                <w:bCs/>
                <w:sz w:val="16"/>
                <w:szCs w:val="16"/>
                <w:rtl/>
              </w:rPr>
            </w:pPr>
            <w:r w:rsidRPr="00C52519">
              <w:rPr>
                <w:rFonts w:ascii="Tahoma" w:hAnsi="Tahoma" w:cs="Tahoma"/>
                <w:b/>
                <w:bCs/>
                <w:sz w:val="16"/>
                <w:szCs w:val="16"/>
                <w:rtl/>
              </w:rPr>
              <w:t>2013</w:t>
            </w:r>
          </w:p>
        </w:tc>
        <w:tc>
          <w:tcPr>
            <w:tcW w:w="0" w:type="auto"/>
            <w:tcBorders>
              <w:top w:val="single" w:sz="8" w:space="0" w:color="auto"/>
              <w:bottom w:val="single" w:sz="8" w:space="0" w:color="auto"/>
            </w:tcBorders>
            <w:shd w:val="clear" w:color="auto" w:fill="CEEAF5"/>
            <w:vAlign w:val="center"/>
          </w:tcPr>
          <w:p w:rsidR="00E12C10" w:rsidRPr="00C52519" w:rsidP="003269FB">
            <w:pPr>
              <w:tabs>
                <w:tab w:val="left" w:pos="1148"/>
              </w:tabs>
              <w:spacing w:before="40" w:after="40" w:line="280" w:lineRule="exact"/>
              <w:rPr>
                <w:rFonts w:ascii="Tahoma" w:hAnsi="Tahoma" w:cs="Tahoma"/>
                <w:b/>
                <w:bCs/>
                <w:sz w:val="16"/>
                <w:szCs w:val="16"/>
                <w:rtl/>
              </w:rPr>
            </w:pPr>
            <w:r w:rsidRPr="00C52519">
              <w:rPr>
                <w:rFonts w:ascii="Tahoma" w:hAnsi="Tahoma" w:cs="Tahoma"/>
                <w:b/>
                <w:bCs/>
                <w:sz w:val="16"/>
                <w:szCs w:val="16"/>
                <w:rtl/>
              </w:rPr>
              <w:t>2014</w:t>
            </w:r>
          </w:p>
        </w:tc>
        <w:tc>
          <w:tcPr>
            <w:tcW w:w="0" w:type="auto"/>
            <w:tcBorders>
              <w:top w:val="single" w:sz="8" w:space="0" w:color="auto"/>
              <w:bottom w:val="single" w:sz="8" w:space="0" w:color="auto"/>
            </w:tcBorders>
            <w:shd w:val="clear" w:color="auto" w:fill="CEEAF5"/>
            <w:vAlign w:val="center"/>
          </w:tcPr>
          <w:p w:rsidR="00E12C10" w:rsidRPr="00C52519" w:rsidP="003269FB">
            <w:pPr>
              <w:tabs>
                <w:tab w:val="left" w:pos="1148"/>
              </w:tabs>
              <w:spacing w:before="40" w:after="40" w:line="280" w:lineRule="exact"/>
              <w:rPr>
                <w:rFonts w:ascii="Tahoma" w:hAnsi="Tahoma" w:cs="Tahoma"/>
                <w:b/>
                <w:bCs/>
                <w:sz w:val="16"/>
                <w:szCs w:val="16"/>
                <w:rtl/>
              </w:rPr>
            </w:pPr>
            <w:r w:rsidRPr="00C52519">
              <w:rPr>
                <w:rFonts w:ascii="Tahoma" w:hAnsi="Tahoma" w:cs="Tahoma"/>
                <w:b/>
                <w:bCs/>
                <w:sz w:val="16"/>
                <w:szCs w:val="16"/>
                <w:rtl/>
              </w:rPr>
              <w:t>2015</w:t>
            </w:r>
          </w:p>
        </w:tc>
        <w:tc>
          <w:tcPr>
            <w:tcW w:w="0" w:type="auto"/>
            <w:tcBorders>
              <w:top w:val="single" w:sz="8" w:space="0" w:color="auto"/>
              <w:bottom w:val="single" w:sz="8" w:space="0" w:color="auto"/>
            </w:tcBorders>
            <w:shd w:val="clear" w:color="auto" w:fill="CEEAF5"/>
            <w:vAlign w:val="center"/>
          </w:tcPr>
          <w:p w:rsidR="00E12C10" w:rsidRPr="00C52519" w:rsidP="003269FB">
            <w:pPr>
              <w:tabs>
                <w:tab w:val="left" w:pos="1148"/>
              </w:tabs>
              <w:spacing w:before="40" w:after="40" w:line="280" w:lineRule="exact"/>
              <w:rPr>
                <w:rFonts w:ascii="Tahoma" w:hAnsi="Tahoma" w:cs="Tahoma"/>
                <w:b/>
                <w:bCs/>
                <w:sz w:val="16"/>
                <w:szCs w:val="16"/>
                <w:rtl/>
              </w:rPr>
            </w:pPr>
            <w:r w:rsidRPr="00C52519">
              <w:rPr>
                <w:rFonts w:ascii="Tahoma" w:hAnsi="Tahoma" w:cs="Tahoma"/>
                <w:b/>
                <w:bCs/>
                <w:sz w:val="16"/>
                <w:szCs w:val="16"/>
                <w:rtl/>
              </w:rPr>
              <w:t>2016</w:t>
            </w:r>
          </w:p>
        </w:tc>
      </w:tr>
      <w:tr w:rsidTr="00C52519">
        <w:tblPrEx>
          <w:tblW w:w="6237" w:type="dxa"/>
          <w:tblCellMar>
            <w:left w:w="57" w:type="dxa"/>
            <w:right w:w="57" w:type="dxa"/>
          </w:tblCellMar>
          <w:tblLook w:val="04A0"/>
        </w:tblPrEx>
        <w:tc>
          <w:tcPr>
            <w:tcW w:w="0" w:type="auto"/>
            <w:tcBorders>
              <w:top w:val="single" w:sz="8" w:space="0" w:color="auto"/>
            </w:tcBorders>
            <w:vAlign w:val="center"/>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וע</w:t>
            </w:r>
            <w:r w:rsidRPr="00C52519">
              <w:rPr>
                <w:rFonts w:ascii="Tahoma" w:hAnsi="Tahoma" w:cs="Tahoma"/>
                <w:sz w:val="16"/>
                <w:szCs w:val="16"/>
                <w:rtl/>
              </w:rPr>
              <w:t>"ר מחוזי</w:t>
            </w:r>
            <w:r w:rsidRPr="00C52519">
              <w:rPr>
                <w:rFonts w:ascii="Tahoma" w:hAnsi="Tahoma" w:cs="Tahoma" w:hint="cs"/>
                <w:sz w:val="16"/>
                <w:szCs w:val="16"/>
                <w:rtl/>
              </w:rPr>
              <w:t>ו</w:t>
            </w:r>
            <w:r w:rsidRPr="00C52519">
              <w:rPr>
                <w:rFonts w:ascii="Tahoma" w:hAnsi="Tahoma" w:cs="Tahoma"/>
                <w:sz w:val="16"/>
                <w:szCs w:val="16"/>
                <w:rtl/>
              </w:rPr>
              <w:t>ת</w:t>
            </w:r>
          </w:p>
        </w:tc>
        <w:tc>
          <w:tcPr>
            <w:tcW w:w="0" w:type="auto"/>
            <w:tcBorders>
              <w:top w:val="single" w:sz="8" w:space="0" w:color="auto"/>
            </w:tcBorders>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8,222</w:t>
            </w:r>
          </w:p>
        </w:tc>
        <w:tc>
          <w:tcPr>
            <w:tcW w:w="0" w:type="auto"/>
            <w:tcBorders>
              <w:top w:val="single" w:sz="8" w:space="0" w:color="auto"/>
            </w:tcBorders>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7,631</w:t>
            </w:r>
          </w:p>
        </w:tc>
        <w:tc>
          <w:tcPr>
            <w:tcW w:w="0" w:type="auto"/>
            <w:tcBorders>
              <w:top w:val="single" w:sz="8" w:space="0" w:color="auto"/>
            </w:tcBorders>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7,204</w:t>
            </w:r>
          </w:p>
        </w:tc>
        <w:tc>
          <w:tcPr>
            <w:tcW w:w="0" w:type="auto"/>
            <w:tcBorders>
              <w:top w:val="single" w:sz="8" w:space="0" w:color="auto"/>
            </w:tcBorders>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7,692</w:t>
            </w:r>
          </w:p>
        </w:tc>
      </w:tr>
      <w:tr w:rsidTr="00C52519">
        <w:tblPrEx>
          <w:tblW w:w="6237" w:type="dxa"/>
          <w:tblCellMar>
            <w:left w:w="57" w:type="dxa"/>
            <w:right w:w="57" w:type="dxa"/>
          </w:tblCellMar>
          <w:tblLook w:val="04A0"/>
        </w:tblPrEx>
        <w:tc>
          <w:tcPr>
            <w:tcW w:w="0" w:type="auto"/>
            <w:tcBorders>
              <w:bottom w:val="single" w:sz="8" w:space="0" w:color="auto"/>
            </w:tcBorders>
            <w:vAlign w:val="center"/>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וע</w:t>
            </w:r>
            <w:r w:rsidRPr="00C52519">
              <w:rPr>
                <w:rFonts w:ascii="Tahoma" w:hAnsi="Tahoma" w:cs="Tahoma"/>
                <w:sz w:val="16"/>
                <w:szCs w:val="16"/>
                <w:rtl/>
              </w:rPr>
              <w:t>"ר עליונ</w:t>
            </w:r>
            <w:r w:rsidRPr="00C52519">
              <w:rPr>
                <w:rFonts w:ascii="Tahoma" w:hAnsi="Tahoma" w:cs="Tahoma" w:hint="cs"/>
                <w:sz w:val="16"/>
                <w:szCs w:val="16"/>
                <w:rtl/>
              </w:rPr>
              <w:t>ות</w:t>
            </w:r>
          </w:p>
        </w:tc>
        <w:tc>
          <w:tcPr>
            <w:tcW w:w="0" w:type="auto"/>
            <w:tcBorders>
              <w:bottom w:val="single" w:sz="8" w:space="0" w:color="auto"/>
            </w:tcBorders>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2,709</w:t>
            </w:r>
          </w:p>
        </w:tc>
        <w:tc>
          <w:tcPr>
            <w:tcW w:w="0" w:type="auto"/>
            <w:tcBorders>
              <w:bottom w:val="single" w:sz="8" w:space="0" w:color="auto"/>
            </w:tcBorders>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2,831</w:t>
            </w:r>
          </w:p>
        </w:tc>
        <w:tc>
          <w:tcPr>
            <w:tcW w:w="0" w:type="auto"/>
            <w:tcBorders>
              <w:bottom w:val="single" w:sz="8" w:space="0" w:color="auto"/>
            </w:tcBorders>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2,876</w:t>
            </w:r>
          </w:p>
        </w:tc>
        <w:tc>
          <w:tcPr>
            <w:tcW w:w="0" w:type="auto"/>
            <w:tcBorders>
              <w:bottom w:val="single" w:sz="8" w:space="0" w:color="auto"/>
            </w:tcBorders>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2,827</w:t>
            </w:r>
          </w:p>
        </w:tc>
      </w:tr>
      <w:tr w:rsidTr="00C52519">
        <w:tblPrEx>
          <w:tblW w:w="6237" w:type="dxa"/>
          <w:tblCellMar>
            <w:left w:w="57" w:type="dxa"/>
            <w:right w:w="57" w:type="dxa"/>
          </w:tblCellMar>
          <w:tblLook w:val="04A0"/>
        </w:tblPrEx>
        <w:tc>
          <w:tcPr>
            <w:tcW w:w="0" w:type="auto"/>
            <w:tcBorders>
              <w:top w:val="single" w:sz="8" w:space="0" w:color="auto"/>
              <w:bottom w:val="single" w:sz="8" w:space="0" w:color="auto"/>
            </w:tcBorders>
            <w:shd w:val="clear" w:color="auto" w:fill="CEEAF5"/>
          </w:tcPr>
          <w:p w:rsidR="00E12C10" w:rsidRPr="00C52519" w:rsidP="003269FB">
            <w:pPr>
              <w:tabs>
                <w:tab w:val="left" w:pos="1148"/>
              </w:tabs>
              <w:spacing w:before="40" w:after="40" w:line="280" w:lineRule="exact"/>
              <w:jc w:val="right"/>
              <w:rPr>
                <w:rFonts w:ascii="Tahoma" w:hAnsi="Tahoma" w:cs="Tahoma"/>
                <w:b/>
                <w:bCs/>
                <w:sz w:val="16"/>
                <w:szCs w:val="16"/>
                <w:rtl/>
              </w:rPr>
            </w:pPr>
            <w:r w:rsidRPr="00C52519">
              <w:rPr>
                <w:rFonts w:ascii="Tahoma" w:hAnsi="Tahoma" w:cs="Tahoma" w:hint="cs"/>
                <w:b/>
                <w:bCs/>
                <w:sz w:val="16"/>
                <w:szCs w:val="16"/>
                <w:rtl/>
              </w:rPr>
              <w:t>סה</w:t>
            </w:r>
            <w:r w:rsidRPr="00C52519">
              <w:rPr>
                <w:rFonts w:ascii="Tahoma" w:hAnsi="Tahoma" w:cs="Tahoma"/>
                <w:b/>
                <w:bCs/>
                <w:sz w:val="16"/>
                <w:szCs w:val="16"/>
                <w:rtl/>
              </w:rPr>
              <w:t>"כ</w:t>
            </w:r>
          </w:p>
        </w:tc>
        <w:tc>
          <w:tcPr>
            <w:tcW w:w="0" w:type="auto"/>
            <w:tcBorders>
              <w:top w:val="single" w:sz="8" w:space="0" w:color="auto"/>
              <w:bottom w:val="single" w:sz="8" w:space="0" w:color="auto"/>
            </w:tcBorders>
            <w:shd w:val="clear" w:color="auto" w:fill="CEEAF5"/>
          </w:tcPr>
          <w:p w:rsidR="00E12C10" w:rsidRPr="00C52519" w:rsidP="003269FB">
            <w:pPr>
              <w:tabs>
                <w:tab w:val="left" w:pos="1148"/>
              </w:tabs>
              <w:spacing w:before="40" w:after="40" w:line="280" w:lineRule="exact"/>
              <w:rPr>
                <w:rFonts w:ascii="Tahoma" w:hAnsi="Tahoma" w:cs="Tahoma"/>
                <w:b/>
                <w:bCs/>
                <w:sz w:val="16"/>
                <w:szCs w:val="16"/>
                <w:rtl/>
              </w:rPr>
            </w:pPr>
            <w:r w:rsidRPr="00C52519">
              <w:rPr>
                <w:rFonts w:ascii="Tahoma" w:hAnsi="Tahoma" w:cs="Tahoma" w:hint="cs"/>
                <w:b/>
                <w:bCs/>
                <w:sz w:val="16"/>
                <w:szCs w:val="16"/>
                <w:rtl/>
              </w:rPr>
              <w:t>10,931</w:t>
            </w:r>
          </w:p>
        </w:tc>
        <w:tc>
          <w:tcPr>
            <w:tcW w:w="0" w:type="auto"/>
            <w:tcBorders>
              <w:top w:val="single" w:sz="8" w:space="0" w:color="auto"/>
              <w:bottom w:val="single" w:sz="8" w:space="0" w:color="auto"/>
            </w:tcBorders>
            <w:shd w:val="clear" w:color="auto" w:fill="CEEAF5"/>
          </w:tcPr>
          <w:p w:rsidR="00E12C10" w:rsidRPr="00C52519" w:rsidP="003269FB">
            <w:pPr>
              <w:tabs>
                <w:tab w:val="left" w:pos="1148"/>
              </w:tabs>
              <w:spacing w:before="40" w:after="40" w:line="280" w:lineRule="exact"/>
              <w:rPr>
                <w:rFonts w:ascii="Tahoma" w:hAnsi="Tahoma" w:cs="Tahoma"/>
                <w:b/>
                <w:bCs/>
                <w:sz w:val="16"/>
                <w:szCs w:val="16"/>
                <w:rtl/>
              </w:rPr>
            </w:pPr>
            <w:r w:rsidRPr="00C52519">
              <w:rPr>
                <w:rFonts w:ascii="Tahoma" w:hAnsi="Tahoma" w:cs="Tahoma" w:hint="cs"/>
                <w:b/>
                <w:bCs/>
                <w:sz w:val="16"/>
                <w:szCs w:val="16"/>
                <w:rtl/>
              </w:rPr>
              <w:t>10,462</w:t>
            </w:r>
          </w:p>
        </w:tc>
        <w:tc>
          <w:tcPr>
            <w:tcW w:w="0" w:type="auto"/>
            <w:tcBorders>
              <w:top w:val="single" w:sz="8" w:space="0" w:color="auto"/>
              <w:bottom w:val="single" w:sz="8" w:space="0" w:color="auto"/>
            </w:tcBorders>
            <w:shd w:val="clear" w:color="auto" w:fill="CEEAF5"/>
          </w:tcPr>
          <w:p w:rsidR="00E12C10" w:rsidRPr="00C52519" w:rsidP="003269FB">
            <w:pPr>
              <w:tabs>
                <w:tab w:val="left" w:pos="1148"/>
              </w:tabs>
              <w:spacing w:before="40" w:after="40" w:line="280" w:lineRule="exact"/>
              <w:rPr>
                <w:rFonts w:ascii="Tahoma" w:hAnsi="Tahoma" w:cs="Tahoma"/>
                <w:b/>
                <w:bCs/>
                <w:sz w:val="16"/>
                <w:szCs w:val="16"/>
                <w:rtl/>
              </w:rPr>
            </w:pPr>
            <w:r w:rsidRPr="00C52519">
              <w:rPr>
                <w:rFonts w:ascii="Tahoma" w:hAnsi="Tahoma" w:cs="Tahoma" w:hint="cs"/>
                <w:b/>
                <w:bCs/>
                <w:sz w:val="16"/>
                <w:szCs w:val="16"/>
                <w:rtl/>
              </w:rPr>
              <w:t>10,080</w:t>
            </w:r>
          </w:p>
        </w:tc>
        <w:tc>
          <w:tcPr>
            <w:tcW w:w="0" w:type="auto"/>
            <w:tcBorders>
              <w:top w:val="single" w:sz="8" w:space="0" w:color="auto"/>
              <w:bottom w:val="single" w:sz="8" w:space="0" w:color="auto"/>
            </w:tcBorders>
            <w:shd w:val="clear" w:color="auto" w:fill="CEEAF5"/>
          </w:tcPr>
          <w:p w:rsidR="00E12C10" w:rsidRPr="00C52519" w:rsidP="003269FB">
            <w:pPr>
              <w:tabs>
                <w:tab w:val="left" w:pos="1148"/>
              </w:tabs>
              <w:spacing w:before="40" w:after="40" w:line="280" w:lineRule="exact"/>
              <w:rPr>
                <w:rFonts w:ascii="Tahoma" w:hAnsi="Tahoma" w:cs="Tahoma"/>
                <w:b/>
                <w:bCs/>
                <w:sz w:val="16"/>
                <w:szCs w:val="16"/>
                <w:rtl/>
              </w:rPr>
            </w:pPr>
            <w:r w:rsidRPr="00C52519">
              <w:rPr>
                <w:rFonts w:ascii="Tahoma" w:hAnsi="Tahoma" w:cs="Tahoma" w:hint="cs"/>
                <w:b/>
                <w:bCs/>
                <w:sz w:val="16"/>
                <w:szCs w:val="16"/>
                <w:rtl/>
              </w:rPr>
              <w:t>10,519</w:t>
            </w:r>
          </w:p>
        </w:tc>
      </w:tr>
    </w:tbl>
    <w:p w:rsidR="00E12C10" w:rsidRPr="00C52519" w:rsidP="003269FB">
      <w:pPr>
        <w:pStyle w:val="text-source"/>
        <w:jc w:val="both"/>
        <w:rPr>
          <w:rtl/>
        </w:rPr>
      </w:pPr>
      <w:r w:rsidRPr="00C52519">
        <w:rPr>
          <w:rFonts w:hint="cs"/>
          <w:rtl/>
        </w:rPr>
        <w:t>על-פי נתוני יחידת הווע"ר באגף שיקום.</w:t>
      </w:r>
    </w:p>
    <w:p w:rsidR="00E12C10" w:rsidRPr="00125ED5" w:rsidP="00200D68">
      <w:pPr>
        <w:spacing w:line="240" w:lineRule="exact"/>
        <w:ind w:right="2268"/>
        <w:jc w:val="both"/>
        <w:rPr>
          <w:rFonts w:ascii="Tahoma" w:hAnsi="Tahoma" w:cs="Tahoma"/>
          <w:strike/>
          <w:sz w:val="18"/>
          <w:szCs w:val="18"/>
          <w:rtl/>
        </w:rPr>
      </w:pPr>
      <w:r w:rsidRPr="00125ED5">
        <w:rPr>
          <w:rFonts w:ascii="Tahoma" w:hAnsi="Tahoma" w:cs="Tahoma" w:hint="cs"/>
          <w:sz w:val="18"/>
          <w:szCs w:val="18"/>
          <w:rtl/>
        </w:rPr>
        <w:t xml:space="preserve">יצוין, שנוסף על האמור לעיל מסרה יחידת הווע"ר למשרד מבקר מדינה כמה דוחות סטטיסטיים ובהם נתונים על מספר התיקים שנדונו בווע"ר מחוזיות ועליונות </w:t>
      </w:r>
      <w:r w:rsidRPr="00125ED5">
        <w:rPr>
          <w:rFonts w:ascii="Tahoma" w:hAnsi="Tahoma" w:cs="Tahoma"/>
          <w:sz w:val="18"/>
          <w:szCs w:val="18"/>
          <w:rtl/>
        </w:rPr>
        <w:t>בשנים</w:t>
      </w:r>
      <w:r w:rsidRPr="00125ED5">
        <w:rPr>
          <w:rFonts w:ascii="Tahoma" w:hAnsi="Tahoma" w:cs="Tahoma" w:hint="cs"/>
          <w:sz w:val="18"/>
          <w:szCs w:val="18"/>
          <w:rtl/>
        </w:rPr>
        <w:t xml:space="preserve"> 2016-2013. הדוחות האמורים כוללים נתונים הנוגעים למשך הזמן שעבר ממועד סיום הכנתו של התיק</w:t>
      </w:r>
      <w:r w:rsidRPr="00125ED5">
        <w:rPr>
          <w:rFonts w:ascii="Tahoma" w:hAnsi="Tahoma" w:cs="Tahoma"/>
          <w:sz w:val="18"/>
          <w:szCs w:val="18"/>
          <w:rtl/>
        </w:rPr>
        <w:t xml:space="preserve"> </w:t>
      </w:r>
      <w:r w:rsidRPr="00125ED5">
        <w:rPr>
          <w:rFonts w:ascii="Tahoma" w:hAnsi="Tahoma" w:cs="Tahoma" w:hint="cs"/>
          <w:sz w:val="18"/>
          <w:szCs w:val="18"/>
          <w:rtl/>
        </w:rPr>
        <w:t xml:space="preserve">עד לשיבוץ בדיוני הווע"ר ולמשך זמן הטיפול הכולל בתיקים (להלן - דוחות משך זמן שיבוץ או דוחות משך זמן טיפול, בהתאמה). </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על פי הנתונים שבדוחות משך זמן שיבוץ, בשנים 2016-2013 כ-48% בממוצע מכלל התיקים שנדונו בווע"ר מחוזיות בשנים אלה טופלו במטה אגף שיקום, </w:t>
      </w:r>
      <w:r w:rsidR="00200D68">
        <w:rPr>
          <w:rFonts w:ascii="Tahoma" w:hAnsi="Tahoma" w:cs="Tahoma"/>
          <w:sz w:val="18"/>
          <w:szCs w:val="18"/>
          <w:rtl/>
        </w:rPr>
        <w:br/>
      </w:r>
      <w:r w:rsidRPr="00125ED5">
        <w:rPr>
          <w:rFonts w:ascii="Tahoma" w:hAnsi="Tahoma" w:cs="Tahoma" w:hint="cs"/>
          <w:sz w:val="18"/>
          <w:szCs w:val="18"/>
          <w:rtl/>
        </w:rPr>
        <w:t xml:space="preserve">כ-28% בממוצע במחוז חיפה (בשנת 2016 גדל שיעור זה ל-34%), ושאר התיקים טופלו בשלושת המחוזות הנותרים. במחוז טבריה טופל מספר התיקים </w:t>
      </w:r>
      <w:r w:rsidRPr="00125ED5">
        <w:rPr>
          <w:rFonts w:ascii="Tahoma" w:hAnsi="Tahoma" w:cs="Tahoma" w:hint="cs"/>
          <w:sz w:val="18"/>
          <w:szCs w:val="18"/>
          <w:rtl/>
        </w:rPr>
        <w:t>הקטן ביותר, והוא אף הצטמצם בשנת 2016</w:t>
      </w:r>
      <w:r>
        <w:rPr>
          <w:rFonts w:ascii="Tahoma" w:hAnsi="Tahoma" w:cs="Tahoma"/>
          <w:sz w:val="18"/>
          <w:szCs w:val="18"/>
          <w:vertAlign w:val="superscript"/>
          <w:rtl/>
        </w:rPr>
        <w:footnoteReference w:id="17"/>
      </w:r>
      <w:r w:rsidRPr="00125ED5">
        <w:rPr>
          <w:rFonts w:ascii="Tahoma" w:hAnsi="Tahoma" w:cs="Tahoma" w:hint="cs"/>
          <w:sz w:val="18"/>
          <w:szCs w:val="18"/>
          <w:rtl/>
        </w:rPr>
        <w:t xml:space="preserve">. אשר לתיקים שנדונו בווע"ר עליונות, כ-63% מהתיקים בממוצע טופלו במטה אגף שיקום, כ-31% במחוז חיפה וכ-6% במחוז ירושלים. </w:t>
      </w:r>
    </w:p>
    <w:p w:rsidR="00E12C10" w:rsidRPr="00125ED5" w:rsidP="00200D68">
      <w:pPr>
        <w:spacing w:line="240" w:lineRule="exact"/>
        <w:ind w:right="2268"/>
        <w:jc w:val="both"/>
        <w:rPr>
          <w:rFonts w:ascii="Tahoma" w:hAnsi="Tahoma" w:cs="Tahoma"/>
          <w:sz w:val="18"/>
          <w:szCs w:val="18"/>
          <w:rtl/>
        </w:rPr>
      </w:pPr>
    </w:p>
    <w:p w:rsidR="00E12C10" w:rsidRPr="0009115C" w:rsidP="003269FB">
      <w:pPr>
        <w:pStyle w:val="KOT5"/>
        <w:rPr>
          <w:rtl/>
        </w:rPr>
      </w:pPr>
      <w:r w:rsidRPr="0009115C">
        <w:rPr>
          <w:rFonts w:hint="cs"/>
          <w:rtl/>
        </w:rPr>
        <w:t xml:space="preserve">משך הזמן שעבר עד לשיבוצם של תיקים לדיון בווע"ר מחוזיות </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בחינת התפלגות משך הזמן שעבר ממועד סיום הכנת התיקים עד שיבוצם בדיון בווע"ר מחוזיות</w:t>
      </w:r>
      <w:r w:rsidRPr="00125ED5">
        <w:rPr>
          <w:rFonts w:ascii="Tahoma" w:hAnsi="Tahoma" w:cs="Tahoma" w:hint="cs"/>
          <w:b/>
          <w:bCs/>
          <w:sz w:val="18"/>
          <w:szCs w:val="18"/>
          <w:rtl/>
        </w:rPr>
        <w:t xml:space="preserve"> </w:t>
      </w:r>
      <w:r w:rsidRPr="00125ED5">
        <w:rPr>
          <w:rFonts w:ascii="Tahoma" w:hAnsi="Tahoma" w:cs="Tahoma" w:hint="cs"/>
          <w:sz w:val="18"/>
          <w:szCs w:val="18"/>
          <w:rtl/>
        </w:rPr>
        <w:t>בשנים</w:t>
      </w:r>
      <w:r w:rsidRPr="00125ED5">
        <w:rPr>
          <w:rFonts w:ascii="Tahoma" w:hAnsi="Tahoma" w:cs="Tahoma" w:hint="cs"/>
          <w:b/>
          <w:bCs/>
          <w:sz w:val="18"/>
          <w:szCs w:val="18"/>
          <w:rtl/>
        </w:rPr>
        <w:t xml:space="preserve"> </w:t>
      </w:r>
      <w:r w:rsidRPr="00125ED5">
        <w:rPr>
          <w:rFonts w:ascii="Tahoma" w:hAnsi="Tahoma" w:cs="Tahoma" w:hint="cs"/>
          <w:sz w:val="18"/>
          <w:szCs w:val="18"/>
          <w:rtl/>
        </w:rPr>
        <w:t xml:space="preserve">2016-2013, </w:t>
      </w:r>
      <w:r w:rsidRPr="00125ED5" w:rsidR="00B44CD1">
        <w:rPr>
          <w:rFonts w:ascii="Tahoma" w:hAnsi="Tahoma" w:cs="Tahoma" w:hint="cs"/>
          <w:sz w:val="18"/>
          <w:szCs w:val="18"/>
          <w:rtl/>
        </w:rPr>
        <w:t>העלתה</w:t>
      </w:r>
      <w:r w:rsidRPr="00125ED5" w:rsidR="00B44CD1">
        <w:rPr>
          <w:rFonts w:ascii="Tahoma" w:hAnsi="Tahoma" w:cs="Tahoma" w:hint="cs"/>
          <w:b/>
          <w:bCs/>
          <w:sz w:val="18"/>
          <w:szCs w:val="18"/>
          <w:rtl/>
        </w:rPr>
        <w:t xml:space="preserve"> </w:t>
      </w:r>
      <w:r w:rsidRPr="00125ED5" w:rsidR="00B44CD1">
        <w:rPr>
          <w:rFonts w:ascii="Tahoma" w:hAnsi="Tahoma" w:cs="Tahoma" w:hint="cs"/>
          <w:sz w:val="18"/>
          <w:szCs w:val="18"/>
          <w:rtl/>
        </w:rPr>
        <w:t xml:space="preserve">כי </w:t>
      </w:r>
      <w:r w:rsidRPr="00125ED5">
        <w:rPr>
          <w:rFonts w:ascii="Tahoma" w:hAnsi="Tahoma" w:cs="Tahoma" w:hint="cs"/>
          <w:sz w:val="18"/>
          <w:szCs w:val="18"/>
          <w:rtl/>
        </w:rPr>
        <w:t>על פי הנתונים בדוחות משך זמן שיבוץ</w:t>
      </w:r>
      <w:r w:rsidR="00B44CD1">
        <w:rPr>
          <w:rFonts w:ascii="Tahoma" w:hAnsi="Tahoma" w:cs="Tahoma" w:hint="cs"/>
          <w:sz w:val="18"/>
          <w:szCs w:val="18"/>
          <w:rtl/>
        </w:rPr>
        <w:t>,</w:t>
      </w:r>
      <w:r w:rsidRPr="00125ED5">
        <w:rPr>
          <w:rFonts w:ascii="Tahoma" w:hAnsi="Tahoma" w:cs="Tahoma" w:hint="cs"/>
          <w:sz w:val="18"/>
          <w:szCs w:val="18"/>
          <w:rtl/>
        </w:rPr>
        <w:t xml:space="preserve"> ברוב המחוזות למעלה מ-90% מהתיקים אכן שובצו בדיוני הוועדה בתוך 45 יום מסיום הכנת התיק, למעט במחוז חיפה, שבו חלה ירידה קבועה במהלך השנים במספר התיקים ששובצו לווע"ר מחוזית בתוך 45 יום מ-98% בשנת 2013 ל-83% בשנת 2016. יצוין כי שיעור התיקים ששובצו לוועדה בתוך 45 יום גדל לעומת השיעור שהעלתה הביקורת הקודמת. בביקורת הקודמת צוין כי בשנת 2005 שיעור הזכאים ששובצו בווע"ר בתוך 45 יום היה כ-71%, ובשנת 2006 </w:t>
      </w:r>
      <w:r w:rsidR="00200D68">
        <w:rPr>
          <w:rFonts w:ascii="Tahoma" w:hAnsi="Tahoma" w:cs="Tahoma"/>
          <w:sz w:val="18"/>
          <w:szCs w:val="18"/>
          <w:rtl/>
        </w:rPr>
        <w:br/>
      </w:r>
      <w:r w:rsidRPr="00125ED5">
        <w:rPr>
          <w:rFonts w:ascii="Tahoma" w:hAnsi="Tahoma" w:cs="Tahoma" w:hint="cs"/>
          <w:sz w:val="18"/>
          <w:szCs w:val="18"/>
          <w:rtl/>
        </w:rPr>
        <w:t>כ-67% בלבד. בתרשים 1 להלן תוצג התפלגות</w:t>
      </w:r>
      <w:r w:rsidRPr="00125ED5">
        <w:rPr>
          <w:rFonts w:ascii="Tahoma" w:hAnsi="Tahoma" w:cs="Tahoma"/>
          <w:sz w:val="18"/>
          <w:szCs w:val="18"/>
          <w:rtl/>
        </w:rPr>
        <w:t xml:space="preserve"> משכי הזמן שעברו ממועד סיום הכנת התיקים ועד שיבוצם בדיוני </w:t>
      </w:r>
      <w:r w:rsidRPr="00125ED5">
        <w:rPr>
          <w:rFonts w:ascii="Tahoma" w:hAnsi="Tahoma" w:cs="Tahoma" w:hint="cs"/>
          <w:sz w:val="18"/>
          <w:szCs w:val="18"/>
          <w:rtl/>
        </w:rPr>
        <w:t>וע</w:t>
      </w:r>
      <w:r w:rsidRPr="00125ED5">
        <w:rPr>
          <w:rFonts w:ascii="Tahoma" w:hAnsi="Tahoma" w:cs="Tahoma"/>
          <w:sz w:val="18"/>
          <w:szCs w:val="18"/>
          <w:rtl/>
        </w:rPr>
        <w:t>"ר מחוזיות בשנים 2016-2013</w:t>
      </w:r>
      <w:r w:rsidRPr="00125ED5">
        <w:rPr>
          <w:rFonts w:ascii="Tahoma" w:hAnsi="Tahoma" w:cs="Tahoma" w:hint="cs"/>
          <w:sz w:val="18"/>
          <w:szCs w:val="18"/>
          <w:rtl/>
        </w:rPr>
        <w:t>:</w:t>
      </w:r>
    </w:p>
    <w:p w:rsidR="00E12C10" w:rsidRPr="00125ED5" w:rsidP="003269FB">
      <w:pPr>
        <w:pStyle w:val="tab-name"/>
        <w:rPr>
          <w:rtl/>
        </w:rPr>
      </w:pPr>
      <w:r>
        <w:rPr>
          <w:rFonts w:hint="cs"/>
          <w:rtl/>
        </w:rPr>
        <w:t xml:space="preserve">תרשים 1: </w:t>
      </w:r>
      <w:r w:rsidRPr="00B44CD1">
        <w:rPr>
          <w:rFonts w:hint="cs"/>
          <w:b/>
          <w:bCs/>
          <w:rtl/>
        </w:rPr>
        <w:t>משכי הזמן שעברו ממועד סיום הכנת התיקים ועד שיבוצם בדיוני וע"ר מחוזיות בשנים 2016-2013</w:t>
      </w:r>
    </w:p>
    <w:p w:rsidR="00284E2F" w:rsidRPr="00125ED5" w:rsidP="003269FB">
      <w:pPr>
        <w:spacing w:line="240" w:lineRule="atLeast"/>
        <w:ind w:right="2495"/>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080583"/>
            <wp:effectExtent l="0" t="0" r="2540" b="0"/>
            <wp:docPr id="3" name="Picture 3" descr="בשנת 2013 שובצו 96% מהתיקים תוך 45 יום, 3.5% תוך שלושה חודשים ו0.5% תוך למעלה משלושה חודשים. בשנת 2014 שובצו 92% מהתיקים תוך 45 ימים, 7% תוך שלושה חודשים ו-1% תוך למעלה משלושה חודשים. בשנת 2015 שובצו 93% מהתיקים תוך 45 יום, 6% תוך שלושה חודשים ו-1% תוך למעלה משלושה חודשים. בשנת 2016 שובצו 90% מהתיקים תוך 45 יום, 9% תוך שלושה חודשים ו-1% תוך למעלה משלושה חוד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01021" name="103-g-1.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80583"/>
                    </a:xfrm>
                    <a:prstGeom prst="rect">
                      <a:avLst/>
                    </a:prstGeom>
                  </pic:spPr>
                </pic:pic>
              </a:graphicData>
            </a:graphic>
          </wp:inline>
        </w:drawing>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צוות הביקורת ביקש לקבל מיחידת הווע"ר דיווח על הסיבות לעיכובים בשיבוץ של 35 תיקים שהוגשו לשיבוץ בווע"ר המחוזית. תיקים אלה נבחרו באקראי מכלל התיקים ששובצו יותר מ-120 יום לאחר סיום הכנת התיק. להלן ממצאי הביקורת בנושא: </w:t>
      </w:r>
    </w:p>
    <w:p w:rsidR="00E12C10" w:rsidRPr="00125ED5" w:rsidP="00200D68">
      <w:pPr>
        <w:pStyle w:val="ListParagraph"/>
        <w:numPr>
          <w:ilvl w:val="0"/>
          <w:numId w:val="6"/>
        </w:numPr>
        <w:autoSpaceDE/>
        <w:autoSpaceDN/>
        <w:adjustRightInd/>
        <w:spacing w:line="240" w:lineRule="exact"/>
        <w:ind w:left="340" w:right="2268" w:hanging="340"/>
        <w:rPr>
          <w:sz w:val="18"/>
          <w:szCs w:val="18"/>
        </w:rPr>
      </w:pPr>
      <w:r w:rsidRPr="00125ED5">
        <w:rPr>
          <w:rFonts w:hint="cs"/>
          <w:sz w:val="18"/>
          <w:szCs w:val="18"/>
          <w:rtl/>
        </w:rPr>
        <w:t>מרבית</w:t>
      </w:r>
      <w:r w:rsidRPr="00125ED5">
        <w:rPr>
          <w:sz w:val="18"/>
          <w:szCs w:val="18"/>
          <w:rtl/>
        </w:rPr>
        <w:t xml:space="preserve"> העיכובים במטה האגף </w:t>
      </w:r>
      <w:r w:rsidRPr="00125ED5">
        <w:rPr>
          <w:rFonts w:hint="cs"/>
          <w:sz w:val="18"/>
          <w:szCs w:val="18"/>
          <w:rtl/>
        </w:rPr>
        <w:t xml:space="preserve">היו בתיקים שבהם נדונו תביעות בתחומי פה ולסת ובתחום העיניים, והסיבה לעיכובים היא שהווע"ר בתחומים אלה מתכנסת פעמים מועטות בכל שנה. </w:t>
      </w:r>
    </w:p>
    <w:p w:rsidR="00E12C10" w:rsidRPr="00125ED5" w:rsidP="00200D68">
      <w:pPr>
        <w:pStyle w:val="ListParagraph"/>
        <w:numPr>
          <w:ilvl w:val="0"/>
          <w:numId w:val="6"/>
        </w:numPr>
        <w:autoSpaceDE/>
        <w:autoSpaceDN/>
        <w:adjustRightInd/>
        <w:spacing w:line="240" w:lineRule="exact"/>
        <w:ind w:left="340" w:right="2268" w:hanging="340"/>
        <w:rPr>
          <w:sz w:val="18"/>
          <w:szCs w:val="18"/>
        </w:rPr>
      </w:pPr>
      <w:r w:rsidRPr="00125ED5">
        <w:rPr>
          <w:rFonts w:hint="cs"/>
          <w:sz w:val="18"/>
          <w:szCs w:val="18"/>
          <w:rtl/>
        </w:rPr>
        <w:t>מרבית העיכובים במחוז</w:t>
      </w:r>
      <w:r w:rsidRPr="00125ED5">
        <w:rPr>
          <w:sz w:val="18"/>
          <w:szCs w:val="18"/>
          <w:rtl/>
        </w:rPr>
        <w:t xml:space="preserve"> חיפה </w:t>
      </w:r>
      <w:r w:rsidRPr="00125ED5">
        <w:rPr>
          <w:rFonts w:hint="cs"/>
          <w:sz w:val="18"/>
          <w:szCs w:val="18"/>
          <w:rtl/>
        </w:rPr>
        <w:t>נבעו מזמינות</w:t>
      </w:r>
      <w:r w:rsidRPr="00125ED5">
        <w:rPr>
          <w:sz w:val="18"/>
          <w:szCs w:val="18"/>
          <w:rtl/>
        </w:rPr>
        <w:t xml:space="preserve"> נמוכה של רופאים בתחום </w:t>
      </w:r>
      <w:r w:rsidRPr="00125ED5">
        <w:rPr>
          <w:sz w:val="18"/>
          <w:szCs w:val="18"/>
          <w:rtl/>
        </w:rPr>
        <w:br/>
      </w:r>
      <w:r w:rsidRPr="00125ED5">
        <w:rPr>
          <w:rFonts w:hint="cs"/>
          <w:sz w:val="18"/>
          <w:szCs w:val="18"/>
          <w:rtl/>
        </w:rPr>
        <w:t xml:space="preserve">אף-אוזן-גרון </w:t>
      </w:r>
      <w:r w:rsidRPr="00125ED5">
        <w:rPr>
          <w:sz w:val="18"/>
          <w:szCs w:val="18"/>
          <w:rtl/>
        </w:rPr>
        <w:t>(</w:t>
      </w:r>
      <w:r w:rsidRPr="00125ED5">
        <w:rPr>
          <w:rFonts w:hint="cs"/>
          <w:sz w:val="18"/>
          <w:szCs w:val="18"/>
          <w:rtl/>
        </w:rPr>
        <w:t>שני</w:t>
      </w:r>
      <w:r w:rsidRPr="00125ED5">
        <w:rPr>
          <w:sz w:val="18"/>
          <w:szCs w:val="18"/>
          <w:rtl/>
        </w:rPr>
        <w:t xml:space="preserve"> </w:t>
      </w:r>
      <w:r w:rsidRPr="00125ED5">
        <w:rPr>
          <w:rFonts w:hint="cs"/>
          <w:sz w:val="18"/>
          <w:szCs w:val="18"/>
          <w:rtl/>
        </w:rPr>
        <w:t>רופאים בלבד בתחום</w:t>
      </w:r>
      <w:r w:rsidRPr="00125ED5">
        <w:rPr>
          <w:sz w:val="18"/>
          <w:szCs w:val="18"/>
          <w:rtl/>
        </w:rPr>
        <w:t xml:space="preserve"> </w:t>
      </w:r>
      <w:r w:rsidRPr="00125ED5">
        <w:rPr>
          <w:rFonts w:hint="cs"/>
          <w:sz w:val="18"/>
          <w:szCs w:val="18"/>
          <w:rtl/>
        </w:rPr>
        <w:t>אף-אוזן-גרון נותנים</w:t>
      </w:r>
      <w:r w:rsidRPr="00125ED5">
        <w:rPr>
          <w:sz w:val="18"/>
          <w:szCs w:val="18"/>
          <w:rtl/>
        </w:rPr>
        <w:t xml:space="preserve"> </w:t>
      </w:r>
      <w:r w:rsidRPr="00125ED5">
        <w:rPr>
          <w:rFonts w:hint="cs"/>
          <w:sz w:val="18"/>
          <w:szCs w:val="18"/>
          <w:rtl/>
        </w:rPr>
        <w:t>שירותים</w:t>
      </w:r>
      <w:r w:rsidRPr="00125ED5">
        <w:rPr>
          <w:sz w:val="18"/>
          <w:szCs w:val="18"/>
          <w:rtl/>
        </w:rPr>
        <w:t xml:space="preserve"> </w:t>
      </w:r>
      <w:r w:rsidRPr="00125ED5">
        <w:rPr>
          <w:rFonts w:hint="cs"/>
          <w:sz w:val="18"/>
          <w:szCs w:val="18"/>
          <w:rtl/>
        </w:rPr>
        <w:t>הן</w:t>
      </w:r>
      <w:r w:rsidRPr="00125ED5">
        <w:rPr>
          <w:sz w:val="18"/>
          <w:szCs w:val="18"/>
          <w:rtl/>
        </w:rPr>
        <w:t xml:space="preserve"> </w:t>
      </w:r>
      <w:r w:rsidRPr="00125ED5">
        <w:rPr>
          <w:rFonts w:hint="cs"/>
          <w:sz w:val="18"/>
          <w:szCs w:val="18"/>
          <w:rtl/>
        </w:rPr>
        <w:t>לווע</w:t>
      </w:r>
      <w:r w:rsidRPr="00125ED5">
        <w:rPr>
          <w:sz w:val="18"/>
          <w:szCs w:val="18"/>
          <w:rtl/>
        </w:rPr>
        <w:t xml:space="preserve">"ר </w:t>
      </w:r>
      <w:r w:rsidRPr="00125ED5">
        <w:rPr>
          <w:rFonts w:hint="cs"/>
          <w:sz w:val="18"/>
          <w:szCs w:val="18"/>
          <w:rtl/>
        </w:rPr>
        <w:t>מחוזית</w:t>
      </w:r>
      <w:r w:rsidRPr="00125ED5">
        <w:rPr>
          <w:sz w:val="18"/>
          <w:szCs w:val="18"/>
          <w:rtl/>
        </w:rPr>
        <w:t xml:space="preserve"> </w:t>
      </w:r>
      <w:r w:rsidRPr="00125ED5">
        <w:rPr>
          <w:rFonts w:hint="cs"/>
          <w:sz w:val="18"/>
          <w:szCs w:val="18"/>
          <w:rtl/>
        </w:rPr>
        <w:t>חיפה</w:t>
      </w:r>
      <w:r w:rsidRPr="00125ED5">
        <w:rPr>
          <w:sz w:val="18"/>
          <w:szCs w:val="18"/>
          <w:rtl/>
        </w:rPr>
        <w:t xml:space="preserve"> </w:t>
      </w:r>
      <w:r w:rsidRPr="00125ED5">
        <w:rPr>
          <w:rFonts w:hint="cs"/>
          <w:sz w:val="18"/>
          <w:szCs w:val="18"/>
          <w:rtl/>
        </w:rPr>
        <w:t>והן</w:t>
      </w:r>
      <w:r w:rsidRPr="00125ED5">
        <w:rPr>
          <w:sz w:val="18"/>
          <w:szCs w:val="18"/>
          <w:rtl/>
        </w:rPr>
        <w:t xml:space="preserve"> </w:t>
      </w:r>
      <w:r w:rsidRPr="00125ED5">
        <w:rPr>
          <w:rFonts w:hint="cs"/>
          <w:sz w:val="18"/>
          <w:szCs w:val="18"/>
          <w:rtl/>
        </w:rPr>
        <w:t>לווע</w:t>
      </w:r>
      <w:r w:rsidRPr="00125ED5">
        <w:rPr>
          <w:sz w:val="18"/>
          <w:szCs w:val="18"/>
          <w:rtl/>
        </w:rPr>
        <w:t>"ר מחוזית טבריה)</w:t>
      </w:r>
      <w:r w:rsidRPr="00125ED5">
        <w:rPr>
          <w:rFonts w:hint="cs"/>
          <w:sz w:val="18"/>
          <w:szCs w:val="18"/>
          <w:rtl/>
        </w:rPr>
        <w:t xml:space="preserve">. כמו כן, נגרמו עיכובים בשל </w:t>
      </w:r>
      <w:r w:rsidRPr="00125ED5">
        <w:rPr>
          <w:sz w:val="18"/>
          <w:szCs w:val="18"/>
          <w:rtl/>
        </w:rPr>
        <w:t xml:space="preserve">"פגרת </w:t>
      </w:r>
      <w:r w:rsidRPr="00125ED5">
        <w:rPr>
          <w:rFonts w:hint="cs"/>
          <w:sz w:val="18"/>
          <w:szCs w:val="18"/>
          <w:rtl/>
        </w:rPr>
        <w:t>הקיץ</w:t>
      </w:r>
      <w:r w:rsidRPr="00125ED5">
        <w:rPr>
          <w:sz w:val="18"/>
          <w:szCs w:val="18"/>
          <w:rtl/>
        </w:rPr>
        <w:t xml:space="preserve"> </w:t>
      </w:r>
      <w:r w:rsidRPr="00125ED5">
        <w:rPr>
          <w:rFonts w:hint="cs"/>
          <w:sz w:val="18"/>
          <w:szCs w:val="18"/>
          <w:rtl/>
        </w:rPr>
        <w:t>והחגים</w:t>
      </w:r>
      <w:r w:rsidRPr="00125ED5">
        <w:rPr>
          <w:sz w:val="18"/>
          <w:szCs w:val="18"/>
          <w:rtl/>
        </w:rPr>
        <w:t>".</w:t>
      </w:r>
    </w:p>
    <w:p w:rsidR="00E12C10" w:rsidRPr="00125ED5" w:rsidP="00200D68">
      <w:pPr>
        <w:pStyle w:val="ListParagraph"/>
        <w:numPr>
          <w:ilvl w:val="0"/>
          <w:numId w:val="6"/>
        </w:numPr>
        <w:autoSpaceDE/>
        <w:autoSpaceDN/>
        <w:adjustRightInd/>
        <w:spacing w:line="240" w:lineRule="exact"/>
        <w:ind w:left="340" w:right="2268" w:hanging="340"/>
        <w:rPr>
          <w:sz w:val="18"/>
          <w:szCs w:val="18"/>
        </w:rPr>
      </w:pPr>
      <w:r w:rsidRPr="00125ED5">
        <w:rPr>
          <w:rFonts w:hint="cs"/>
          <w:sz w:val="18"/>
          <w:szCs w:val="18"/>
          <w:rtl/>
        </w:rPr>
        <w:t>בכל מחוזות האגף התיקים הרפואיים אינם נסרקים, ולכל תיק יש עותק פיזי אחד בלבד. עקב כך, בתיקים</w:t>
      </w:r>
      <w:r w:rsidRPr="00125ED5">
        <w:rPr>
          <w:sz w:val="18"/>
          <w:szCs w:val="18"/>
          <w:rtl/>
        </w:rPr>
        <w:t xml:space="preserve"> </w:t>
      </w:r>
      <w:r w:rsidRPr="00125ED5">
        <w:rPr>
          <w:rFonts w:hint="cs"/>
          <w:sz w:val="18"/>
          <w:szCs w:val="18"/>
          <w:rtl/>
        </w:rPr>
        <w:t>שבהם</w:t>
      </w:r>
      <w:r w:rsidRPr="00125ED5">
        <w:rPr>
          <w:sz w:val="18"/>
          <w:szCs w:val="18"/>
          <w:rtl/>
        </w:rPr>
        <w:t xml:space="preserve"> </w:t>
      </w:r>
      <w:r w:rsidRPr="00125ED5">
        <w:rPr>
          <w:rFonts w:hint="cs"/>
          <w:sz w:val="18"/>
          <w:szCs w:val="18"/>
          <w:rtl/>
        </w:rPr>
        <w:t>התביעה</w:t>
      </w:r>
      <w:r w:rsidRPr="00125ED5">
        <w:rPr>
          <w:sz w:val="18"/>
          <w:szCs w:val="18"/>
          <w:rtl/>
        </w:rPr>
        <w:t xml:space="preserve"> </w:t>
      </w:r>
      <w:r w:rsidRPr="00125ED5">
        <w:rPr>
          <w:rFonts w:hint="cs"/>
          <w:sz w:val="18"/>
          <w:szCs w:val="18"/>
          <w:rtl/>
        </w:rPr>
        <w:t>מורכבת</w:t>
      </w:r>
      <w:r w:rsidRPr="00125ED5">
        <w:rPr>
          <w:sz w:val="18"/>
          <w:szCs w:val="18"/>
          <w:rtl/>
        </w:rPr>
        <w:t xml:space="preserve"> </w:t>
      </w:r>
      <w:r w:rsidRPr="00125ED5">
        <w:rPr>
          <w:rFonts w:hint="cs"/>
          <w:sz w:val="18"/>
          <w:szCs w:val="18"/>
          <w:rtl/>
        </w:rPr>
        <w:t>מכמה</w:t>
      </w:r>
      <w:r w:rsidRPr="00125ED5">
        <w:rPr>
          <w:sz w:val="18"/>
          <w:szCs w:val="18"/>
          <w:rtl/>
        </w:rPr>
        <w:t xml:space="preserve"> </w:t>
      </w:r>
      <w:r w:rsidRPr="00125ED5">
        <w:rPr>
          <w:rFonts w:hint="cs"/>
          <w:sz w:val="18"/>
          <w:szCs w:val="18"/>
          <w:rtl/>
        </w:rPr>
        <w:t>פגימות</w:t>
      </w:r>
      <w:r w:rsidRPr="00125ED5">
        <w:rPr>
          <w:sz w:val="18"/>
          <w:szCs w:val="18"/>
          <w:rtl/>
        </w:rPr>
        <w:t xml:space="preserve">, </w:t>
      </w:r>
      <w:r w:rsidRPr="00125ED5">
        <w:rPr>
          <w:rFonts w:hint="cs"/>
          <w:sz w:val="18"/>
          <w:szCs w:val="18"/>
          <w:rtl/>
        </w:rPr>
        <w:t>הטיפול בה</w:t>
      </w:r>
      <w:r w:rsidRPr="00125ED5">
        <w:rPr>
          <w:sz w:val="18"/>
          <w:szCs w:val="18"/>
          <w:rtl/>
        </w:rPr>
        <w:t xml:space="preserve"> </w:t>
      </w:r>
      <w:r w:rsidRPr="00125ED5">
        <w:rPr>
          <w:rFonts w:hint="cs"/>
          <w:sz w:val="18"/>
          <w:szCs w:val="18"/>
          <w:rtl/>
        </w:rPr>
        <w:t>מתבצע</w:t>
      </w:r>
      <w:r w:rsidRPr="00125ED5">
        <w:rPr>
          <w:sz w:val="18"/>
          <w:szCs w:val="18"/>
          <w:rtl/>
        </w:rPr>
        <w:t xml:space="preserve"> "בטור" ולא </w:t>
      </w:r>
      <w:r w:rsidRPr="00125ED5">
        <w:rPr>
          <w:rFonts w:hint="cs"/>
          <w:sz w:val="18"/>
          <w:szCs w:val="18"/>
          <w:rtl/>
        </w:rPr>
        <w:t>בכמה פגימות בד בבד:</w:t>
      </w:r>
      <w:r w:rsidRPr="00125ED5">
        <w:rPr>
          <w:sz w:val="18"/>
          <w:szCs w:val="18"/>
          <w:rtl/>
        </w:rPr>
        <w:t xml:space="preserve"> </w:t>
      </w:r>
      <w:r w:rsidRPr="00125ED5">
        <w:rPr>
          <w:rFonts w:hint="cs"/>
          <w:sz w:val="18"/>
          <w:szCs w:val="18"/>
          <w:rtl/>
        </w:rPr>
        <w:t>הטיפול ביתר הפגימות ב</w:t>
      </w:r>
      <w:r w:rsidRPr="00125ED5">
        <w:rPr>
          <w:sz w:val="18"/>
          <w:szCs w:val="18"/>
          <w:rtl/>
        </w:rPr>
        <w:t xml:space="preserve">תיק </w:t>
      </w:r>
      <w:r w:rsidRPr="00125ED5">
        <w:rPr>
          <w:rFonts w:hint="cs"/>
          <w:sz w:val="18"/>
          <w:szCs w:val="18"/>
          <w:rtl/>
        </w:rPr>
        <w:t>מופסק</w:t>
      </w:r>
      <w:r w:rsidRPr="00125ED5">
        <w:rPr>
          <w:sz w:val="18"/>
          <w:szCs w:val="18"/>
          <w:rtl/>
        </w:rPr>
        <w:t xml:space="preserve"> עד לסיום </w:t>
      </w:r>
      <w:r w:rsidRPr="00125ED5">
        <w:rPr>
          <w:rFonts w:hint="cs"/>
          <w:sz w:val="18"/>
          <w:szCs w:val="18"/>
          <w:rtl/>
        </w:rPr>
        <w:t xml:space="preserve">הטיפול של וע"ר מסוימת בפגימה אחת </w:t>
      </w:r>
      <w:r w:rsidRPr="00125ED5">
        <w:rPr>
          <w:sz w:val="18"/>
          <w:szCs w:val="18"/>
          <w:rtl/>
        </w:rPr>
        <w:t xml:space="preserve">ורק אז </w:t>
      </w:r>
      <w:r w:rsidRPr="00125ED5">
        <w:rPr>
          <w:rFonts w:hint="cs"/>
          <w:sz w:val="18"/>
          <w:szCs w:val="18"/>
          <w:rtl/>
        </w:rPr>
        <w:t>התיק</w:t>
      </w:r>
      <w:r w:rsidRPr="00125ED5">
        <w:rPr>
          <w:sz w:val="18"/>
          <w:szCs w:val="18"/>
          <w:rtl/>
        </w:rPr>
        <w:t xml:space="preserve"> מועבר ל</w:t>
      </w:r>
      <w:r w:rsidRPr="00125ED5">
        <w:rPr>
          <w:rFonts w:hint="cs"/>
          <w:sz w:val="18"/>
          <w:szCs w:val="18"/>
          <w:rtl/>
        </w:rPr>
        <w:t xml:space="preserve">המשך </w:t>
      </w:r>
      <w:r w:rsidRPr="00125ED5">
        <w:rPr>
          <w:sz w:val="18"/>
          <w:szCs w:val="18"/>
          <w:rtl/>
        </w:rPr>
        <w:t>טיפול ב</w:t>
      </w:r>
      <w:r w:rsidRPr="00125ED5">
        <w:rPr>
          <w:rFonts w:hint="cs"/>
          <w:sz w:val="18"/>
          <w:szCs w:val="18"/>
          <w:rtl/>
        </w:rPr>
        <w:t>וועדה אחרת אשר מטפלת ב</w:t>
      </w:r>
      <w:r w:rsidRPr="00125ED5">
        <w:rPr>
          <w:sz w:val="18"/>
          <w:szCs w:val="18"/>
          <w:rtl/>
        </w:rPr>
        <w:t xml:space="preserve">פגימה הבאה. </w:t>
      </w:r>
      <w:r w:rsidRPr="00125ED5">
        <w:rPr>
          <w:rFonts w:hint="cs"/>
          <w:sz w:val="18"/>
          <w:szCs w:val="18"/>
          <w:rtl/>
        </w:rPr>
        <w:t>מכאן שלא</w:t>
      </w:r>
      <w:r w:rsidRPr="00125ED5">
        <w:rPr>
          <w:sz w:val="18"/>
          <w:szCs w:val="18"/>
          <w:rtl/>
        </w:rPr>
        <w:t xml:space="preserve"> ניתן ל</w:t>
      </w:r>
      <w:r w:rsidRPr="00125ED5">
        <w:rPr>
          <w:rFonts w:hint="cs"/>
          <w:sz w:val="18"/>
          <w:szCs w:val="18"/>
          <w:rtl/>
        </w:rPr>
        <w:t>כנס כמה וע"ר בעת ובעונה אחת לשם</w:t>
      </w:r>
      <w:r w:rsidRPr="00125ED5">
        <w:rPr>
          <w:sz w:val="18"/>
          <w:szCs w:val="18"/>
          <w:rtl/>
        </w:rPr>
        <w:t xml:space="preserve"> </w:t>
      </w:r>
      <w:r w:rsidRPr="00125ED5">
        <w:rPr>
          <w:rFonts w:hint="cs"/>
          <w:sz w:val="18"/>
          <w:szCs w:val="18"/>
          <w:rtl/>
        </w:rPr>
        <w:t>דיון</w:t>
      </w:r>
      <w:r w:rsidRPr="00125ED5">
        <w:rPr>
          <w:sz w:val="18"/>
          <w:szCs w:val="18"/>
          <w:rtl/>
        </w:rPr>
        <w:t xml:space="preserve"> </w:t>
      </w:r>
      <w:r w:rsidRPr="00125ED5">
        <w:rPr>
          <w:rFonts w:hint="cs"/>
          <w:sz w:val="18"/>
          <w:szCs w:val="18"/>
          <w:rtl/>
        </w:rPr>
        <w:t>בפגימות</w:t>
      </w:r>
      <w:r w:rsidRPr="00125ED5">
        <w:rPr>
          <w:sz w:val="18"/>
          <w:szCs w:val="18"/>
          <w:rtl/>
        </w:rPr>
        <w:t xml:space="preserve"> </w:t>
      </w:r>
      <w:r w:rsidRPr="00125ED5">
        <w:rPr>
          <w:rFonts w:hint="cs"/>
          <w:sz w:val="18"/>
          <w:szCs w:val="18"/>
          <w:rtl/>
        </w:rPr>
        <w:t>השונות</w:t>
      </w:r>
      <w:r w:rsidRPr="00125ED5">
        <w:rPr>
          <w:sz w:val="18"/>
          <w:szCs w:val="18"/>
          <w:rtl/>
        </w:rPr>
        <w:t>, ו</w:t>
      </w:r>
      <w:r w:rsidRPr="00125ED5">
        <w:rPr>
          <w:rFonts w:hint="cs"/>
          <w:sz w:val="18"/>
          <w:szCs w:val="18"/>
          <w:rtl/>
        </w:rPr>
        <w:t xml:space="preserve">לרוב </w:t>
      </w:r>
      <w:r w:rsidRPr="00125ED5">
        <w:rPr>
          <w:sz w:val="18"/>
          <w:szCs w:val="18"/>
          <w:rtl/>
        </w:rPr>
        <w:t>יש להמתין</w:t>
      </w:r>
      <w:r w:rsidRPr="00125ED5">
        <w:rPr>
          <w:rFonts w:hint="cs"/>
          <w:sz w:val="18"/>
          <w:szCs w:val="18"/>
          <w:rtl/>
        </w:rPr>
        <w:t xml:space="preserve"> </w:t>
      </w:r>
      <w:r w:rsidRPr="00125ED5">
        <w:rPr>
          <w:sz w:val="18"/>
          <w:szCs w:val="18"/>
          <w:rtl/>
        </w:rPr>
        <w:t>לסיום טיפול בפגימה אחת לפני שניתן לטפל בפגימה הבאה.</w:t>
      </w:r>
      <w:r w:rsidRPr="00125ED5">
        <w:rPr>
          <w:rFonts w:hint="cs"/>
          <w:sz w:val="18"/>
          <w:szCs w:val="18"/>
          <w:rtl/>
        </w:rPr>
        <w:t xml:space="preserve"> </w:t>
      </w:r>
    </w:p>
    <w:p w:rsidR="00E12C10" w:rsidRPr="00125ED5" w:rsidP="00200D68">
      <w:pPr>
        <w:pStyle w:val="ListParagraph"/>
        <w:numPr>
          <w:ilvl w:val="0"/>
          <w:numId w:val="6"/>
        </w:numPr>
        <w:autoSpaceDE/>
        <w:autoSpaceDN/>
        <w:adjustRightInd/>
        <w:spacing w:line="240" w:lineRule="exact"/>
        <w:ind w:left="340" w:right="2268" w:hanging="340"/>
        <w:rPr>
          <w:sz w:val="18"/>
          <w:szCs w:val="18"/>
        </w:rPr>
      </w:pPr>
      <w:r w:rsidRPr="00125ED5">
        <w:rPr>
          <w:sz w:val="18"/>
          <w:szCs w:val="18"/>
          <w:rtl/>
        </w:rPr>
        <w:t>עיכובים אחרים נבעו משינויי כתובות של הזכאים, שהצריכו העברת תיקים רפואיים בין מחוזות וקביעת מועדים חדשים ל</w:t>
      </w:r>
      <w:r w:rsidRPr="00125ED5">
        <w:rPr>
          <w:rFonts w:hint="cs"/>
          <w:sz w:val="18"/>
          <w:szCs w:val="18"/>
          <w:rtl/>
        </w:rPr>
        <w:t>דיוני ה</w:t>
      </w:r>
      <w:r w:rsidRPr="00125ED5">
        <w:rPr>
          <w:sz w:val="18"/>
          <w:szCs w:val="18"/>
          <w:rtl/>
        </w:rPr>
        <w:t>ווע"ר</w:t>
      </w:r>
      <w:r w:rsidRPr="00125ED5">
        <w:rPr>
          <w:rFonts w:hint="cs"/>
          <w:sz w:val="18"/>
          <w:szCs w:val="18"/>
          <w:rtl/>
        </w:rPr>
        <w:t>.</w:t>
      </w:r>
    </w:p>
    <w:p w:rsidR="00E12C10" w:rsidRPr="00125ED5" w:rsidP="00200D68">
      <w:pPr>
        <w:pStyle w:val="ListParagraph"/>
        <w:numPr>
          <w:ilvl w:val="0"/>
          <w:numId w:val="6"/>
        </w:numPr>
        <w:autoSpaceDE/>
        <w:autoSpaceDN/>
        <w:adjustRightInd/>
        <w:spacing w:after="240" w:line="240" w:lineRule="exact"/>
        <w:ind w:left="340" w:right="2268" w:hanging="340"/>
        <w:rPr>
          <w:sz w:val="18"/>
          <w:szCs w:val="18"/>
        </w:rPr>
      </w:pPr>
      <w:r w:rsidRPr="00125ED5">
        <w:rPr>
          <w:sz w:val="18"/>
          <w:szCs w:val="18"/>
          <w:rtl/>
        </w:rPr>
        <w:t xml:space="preserve">עיכובים נוספים התבררו למעשה כעיכובים לכאורה, שכן בפועל לא התרחש עיכוב והוא </w:t>
      </w:r>
      <w:r w:rsidRPr="00125ED5">
        <w:rPr>
          <w:rFonts w:hint="cs"/>
          <w:sz w:val="18"/>
          <w:szCs w:val="18"/>
          <w:rtl/>
        </w:rPr>
        <w:t>צוין</w:t>
      </w:r>
      <w:r w:rsidRPr="00125ED5">
        <w:rPr>
          <w:sz w:val="18"/>
          <w:szCs w:val="18"/>
          <w:rtl/>
        </w:rPr>
        <w:t xml:space="preserve"> בדוחות עקב תקלה טכנית או ה</w:t>
      </w:r>
      <w:r w:rsidRPr="00125ED5">
        <w:rPr>
          <w:rFonts w:hint="cs"/>
          <w:sz w:val="18"/>
          <w:szCs w:val="18"/>
          <w:rtl/>
        </w:rPr>
        <w:t>י</w:t>
      </w:r>
      <w:r w:rsidRPr="00125ED5">
        <w:rPr>
          <w:sz w:val="18"/>
          <w:szCs w:val="18"/>
          <w:rtl/>
        </w:rPr>
        <w:t xml:space="preserve">עדר רישום מדויק. למשל: עיכובים </w:t>
      </w:r>
      <w:r w:rsidRPr="00125ED5">
        <w:rPr>
          <w:rFonts w:hint="cs"/>
          <w:sz w:val="18"/>
          <w:szCs w:val="18"/>
          <w:rtl/>
        </w:rPr>
        <w:t xml:space="preserve">בטיפול </w:t>
      </w:r>
      <w:r w:rsidRPr="00125ED5">
        <w:rPr>
          <w:sz w:val="18"/>
          <w:szCs w:val="18"/>
          <w:rtl/>
        </w:rPr>
        <w:t xml:space="preserve">בכמה תיקים במחוז באר שבע נבעו מתקלה טכנית </w:t>
      </w:r>
      <w:r w:rsidRPr="00125ED5">
        <w:rPr>
          <w:rFonts w:hint="cs"/>
          <w:sz w:val="18"/>
          <w:szCs w:val="18"/>
          <w:rtl/>
        </w:rPr>
        <w:t>שבעטיה</w:t>
      </w:r>
      <w:r w:rsidRPr="00125ED5">
        <w:rPr>
          <w:sz w:val="18"/>
          <w:szCs w:val="18"/>
          <w:rtl/>
        </w:rPr>
        <w:t xml:space="preserve"> רישום הוועדה נמחק מהמערכת, אף שהזכאי זומן לוועדה סמוך למועד הגשת התיק. במקרה אחר תיקו של הזכאי לא אותר ולכן יחידת הווע"ר לא יכלה </w:t>
      </w:r>
      <w:r w:rsidRPr="00125ED5">
        <w:rPr>
          <w:rFonts w:hint="cs"/>
          <w:sz w:val="18"/>
          <w:szCs w:val="18"/>
          <w:rtl/>
        </w:rPr>
        <w:t>לדווח</w:t>
      </w:r>
      <w:r w:rsidRPr="00125ED5">
        <w:rPr>
          <w:sz w:val="18"/>
          <w:szCs w:val="18"/>
          <w:rtl/>
        </w:rPr>
        <w:t xml:space="preserve"> לצוות הביקורת </w:t>
      </w:r>
      <w:r w:rsidRPr="00125ED5">
        <w:rPr>
          <w:rFonts w:hint="cs"/>
          <w:sz w:val="18"/>
          <w:szCs w:val="18"/>
          <w:rtl/>
        </w:rPr>
        <w:t>על</w:t>
      </w:r>
      <w:r w:rsidRPr="00125ED5">
        <w:rPr>
          <w:sz w:val="18"/>
          <w:szCs w:val="18"/>
          <w:rtl/>
        </w:rPr>
        <w:t xml:space="preserve"> הסיבות לעיכוב.</w:t>
      </w:r>
      <w:r w:rsidRPr="00125ED5">
        <w:rPr>
          <w:rFonts w:hint="cs"/>
          <w:sz w:val="18"/>
          <w:szCs w:val="18"/>
          <w:rtl/>
        </w:rPr>
        <w:t xml:space="preserve"> </w:t>
      </w:r>
      <w:r w:rsidRPr="00125ED5">
        <w:rPr>
          <w:sz w:val="18"/>
          <w:szCs w:val="18"/>
          <w:rtl/>
        </w:rPr>
        <w:t>עיכובים ב</w:t>
      </w:r>
      <w:r w:rsidRPr="00125ED5">
        <w:rPr>
          <w:rFonts w:hint="cs"/>
          <w:sz w:val="18"/>
          <w:szCs w:val="18"/>
          <w:rtl/>
        </w:rPr>
        <w:t>טיפול ב</w:t>
      </w:r>
      <w:r w:rsidRPr="00125ED5">
        <w:rPr>
          <w:sz w:val="18"/>
          <w:szCs w:val="18"/>
          <w:rtl/>
        </w:rPr>
        <w:t xml:space="preserve">כמה תיקים במחוז ירושלים נבעו </w:t>
      </w:r>
      <w:r w:rsidRPr="00125ED5">
        <w:rPr>
          <w:rFonts w:hint="cs"/>
          <w:sz w:val="18"/>
          <w:szCs w:val="18"/>
          <w:rtl/>
        </w:rPr>
        <w:t xml:space="preserve">אף הם </w:t>
      </w:r>
      <w:r w:rsidRPr="00125ED5">
        <w:rPr>
          <w:sz w:val="18"/>
          <w:szCs w:val="18"/>
          <w:rtl/>
        </w:rPr>
        <w:t>מתקלה טכנית: התיקים כללו שתי פגימות או יותר ובטעות רק אחת מהן נרשמה במחשב והשנייה "המתינה" כביכול לשיבוץ ב</w:t>
      </w:r>
      <w:r w:rsidRPr="00125ED5">
        <w:rPr>
          <w:rFonts w:hint="cs"/>
          <w:sz w:val="18"/>
          <w:szCs w:val="18"/>
          <w:rtl/>
        </w:rPr>
        <w:t>דיון ב</w:t>
      </w:r>
      <w:r w:rsidRPr="00125ED5">
        <w:rPr>
          <w:sz w:val="18"/>
          <w:szCs w:val="18"/>
          <w:rtl/>
        </w:rPr>
        <w:t>וועדה נוספת, אולם בפועל שתי הפגימות נדונו באות</w:t>
      </w:r>
      <w:r w:rsidRPr="00125ED5">
        <w:rPr>
          <w:rFonts w:hint="cs"/>
          <w:sz w:val="18"/>
          <w:szCs w:val="18"/>
          <w:rtl/>
        </w:rPr>
        <w:t>ו דיון של</w:t>
      </w:r>
      <w:r w:rsidRPr="00125ED5">
        <w:rPr>
          <w:sz w:val="18"/>
          <w:szCs w:val="18"/>
          <w:rtl/>
        </w:rPr>
        <w:t xml:space="preserve"> </w:t>
      </w:r>
      <w:r w:rsidRPr="00125ED5">
        <w:rPr>
          <w:rFonts w:hint="cs"/>
          <w:sz w:val="18"/>
          <w:szCs w:val="18"/>
          <w:rtl/>
        </w:rPr>
        <w:t>ה</w:t>
      </w:r>
      <w:r w:rsidRPr="00125ED5">
        <w:rPr>
          <w:sz w:val="18"/>
          <w:szCs w:val="18"/>
          <w:rtl/>
        </w:rPr>
        <w:t>וועדה.</w:t>
      </w:r>
    </w:p>
    <w:p w:rsidR="00E12C10" w:rsidP="003269FB">
      <w:pPr>
        <w:pStyle w:val="RESHET"/>
      </w:pPr>
      <w:r w:rsidRPr="0009115C">
        <w:rPr>
          <w:rFonts w:hint="cs"/>
          <w:rtl/>
        </w:rPr>
        <w:t>הביקורת העלתה כי האחריות לעיקר העיכובים מוטלת על האגף. על כן, על האגף למצוא את הדרכים להתמודד עם הסיבות לעיכובים ולהביא לצמצומ</w:t>
      </w:r>
      <w:r>
        <w:rPr>
          <w:rFonts w:hint="cs"/>
          <w:rtl/>
        </w:rPr>
        <w:t>ם</w:t>
      </w:r>
      <w:r w:rsidRPr="0009115C">
        <w:rPr>
          <w:rFonts w:hint="cs"/>
          <w:rtl/>
        </w:rPr>
        <w:t xml:space="preserve"> בהקדם.</w:t>
      </w:r>
    </w:p>
    <w:p w:rsidR="003269FB" w:rsidRPr="00125ED5" w:rsidP="00200D68">
      <w:pPr>
        <w:spacing w:line="240" w:lineRule="exact"/>
        <w:ind w:right="2268"/>
        <w:jc w:val="both"/>
        <w:rPr>
          <w:rFonts w:ascii="Tahoma" w:hAnsi="Tahoma" w:cs="Tahoma"/>
          <w:sz w:val="18"/>
          <w:szCs w:val="18"/>
          <w:rtl/>
        </w:rPr>
      </w:pPr>
    </w:p>
    <w:p w:rsidR="00E12C10" w:rsidRPr="00125ED5" w:rsidP="0003412E">
      <w:pPr>
        <w:pStyle w:val="KOT5"/>
        <w:rPr>
          <w:rtl/>
        </w:rPr>
      </w:pPr>
      <w:r w:rsidRPr="00125ED5">
        <w:rPr>
          <w:rFonts w:hint="cs"/>
          <w:rtl/>
        </w:rPr>
        <w:t>משכי הזמן שעברו עד שיבוץ התיקים בדיוני הווע"ר העליונות</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בחינת התפלגות משכי הזמן שחלפו עד שיבוץ בדיוני הווע"ר העליונות</w:t>
      </w:r>
      <w:r w:rsidRPr="00125ED5">
        <w:rPr>
          <w:rFonts w:ascii="Tahoma" w:hAnsi="Tahoma" w:cs="Tahoma" w:hint="cs"/>
          <w:b/>
          <w:bCs/>
          <w:sz w:val="18"/>
          <w:szCs w:val="18"/>
          <w:rtl/>
        </w:rPr>
        <w:t xml:space="preserve"> </w:t>
      </w:r>
      <w:r w:rsidRPr="00125ED5">
        <w:rPr>
          <w:rFonts w:ascii="Tahoma" w:hAnsi="Tahoma" w:cs="Tahoma" w:hint="cs"/>
          <w:sz w:val="18"/>
          <w:szCs w:val="18"/>
          <w:rtl/>
        </w:rPr>
        <w:t xml:space="preserve">בשנים 2016-2013, </w:t>
      </w:r>
      <w:r w:rsidRPr="00125ED5" w:rsidR="00B44CD1">
        <w:rPr>
          <w:rFonts w:ascii="Tahoma" w:hAnsi="Tahoma" w:cs="Tahoma" w:hint="cs"/>
          <w:sz w:val="18"/>
          <w:szCs w:val="18"/>
          <w:rtl/>
        </w:rPr>
        <w:t xml:space="preserve">העלתה כי </w:t>
      </w:r>
      <w:r w:rsidRPr="00125ED5">
        <w:rPr>
          <w:rFonts w:ascii="Tahoma" w:hAnsi="Tahoma" w:cs="Tahoma" w:hint="cs"/>
          <w:sz w:val="18"/>
          <w:szCs w:val="18"/>
          <w:rtl/>
        </w:rPr>
        <w:t xml:space="preserve">על פי הנתונים שבדוחות משך זמן שיבוץ, בשנת 2016 </w:t>
      </w:r>
      <w:r w:rsidRPr="00125ED5">
        <w:rPr>
          <w:rFonts w:ascii="Tahoma" w:hAnsi="Tahoma" w:cs="Tahoma" w:hint="cs"/>
          <w:sz w:val="18"/>
          <w:szCs w:val="18"/>
          <w:rtl/>
        </w:rPr>
        <w:t>גדל שיעור התיקים ששובצו לדיון בתוך 45 יום ממועד סיום הכנתם, כמתואר בתרשים 2 להלן</w:t>
      </w:r>
      <w:r>
        <w:rPr>
          <w:rFonts w:ascii="Tahoma" w:hAnsi="Tahoma" w:cs="Tahoma"/>
          <w:sz w:val="18"/>
          <w:szCs w:val="18"/>
          <w:vertAlign w:val="superscript"/>
          <w:rtl/>
        </w:rPr>
        <w:footnoteReference w:id="18"/>
      </w:r>
      <w:r w:rsidRPr="00125ED5">
        <w:rPr>
          <w:rFonts w:ascii="Tahoma" w:hAnsi="Tahoma" w:cs="Tahoma" w:hint="cs"/>
          <w:sz w:val="18"/>
          <w:szCs w:val="18"/>
          <w:rtl/>
        </w:rPr>
        <w:t>:</w:t>
      </w:r>
    </w:p>
    <w:p w:rsidR="00E12C10" w:rsidRPr="003269FB" w:rsidP="003269FB">
      <w:pPr>
        <w:pStyle w:val="tab-name"/>
        <w:rPr>
          <w:b/>
          <w:bCs/>
          <w:rtl/>
        </w:rPr>
      </w:pPr>
      <w:r>
        <w:rPr>
          <w:rFonts w:hint="cs"/>
          <w:rtl/>
        </w:rPr>
        <w:t>תרשים 2</w:t>
      </w:r>
      <w:r>
        <w:t xml:space="preserve">: </w:t>
      </w:r>
      <w:r w:rsidRPr="003269FB">
        <w:rPr>
          <w:rFonts w:hint="cs"/>
          <w:b/>
          <w:bCs/>
          <w:rtl/>
        </w:rPr>
        <w:t>התפלגות משכי הזמן שעברו ממועד סיום הכנת התיקים ועד שיבוצם בדיוני וע"ר עליונות בשנים 2016-2013</w:t>
      </w:r>
    </w:p>
    <w:p w:rsidR="00284E2F" w:rsidRPr="00125ED5" w:rsidP="003269FB">
      <w:pPr>
        <w:spacing w:line="240" w:lineRule="atLeast"/>
        <w:ind w:right="2495"/>
        <w:jc w:val="both"/>
        <w:rPr>
          <w:rFonts w:ascii="Tahoma" w:hAnsi="Tahoma" w:cs="Tahoma"/>
          <w:sz w:val="18"/>
          <w:szCs w:val="18"/>
          <w:rtl/>
        </w:rPr>
      </w:pPr>
      <w:r>
        <w:rPr>
          <w:rFonts w:ascii="Tahoma" w:hAnsi="Tahoma" w:cs="Tahoma"/>
          <w:noProof/>
          <w:sz w:val="18"/>
          <w:szCs w:val="18"/>
          <w:rtl/>
        </w:rPr>
        <w:drawing>
          <wp:inline distT="0" distB="0" distL="0" distR="0">
            <wp:extent cx="3960000" cy="2100141"/>
            <wp:effectExtent l="0" t="0" r="2540" b="0"/>
            <wp:docPr id="7" name="Picture 7" descr="בשנת 2013 שובצו 63% מהתיקים תוך 45 יום, 23% תוך שלושה חודשים ו14% תוך למעלה משלושה חודשים. בשנת 2014 שובצו 62% מהתיקים תוך 45 ימים, 23% תוך שלושה חודשים ו-15% תוך למעלה משלושה חודשים. בשנת 2015 שובצו 57% מהתיקים תוך 45 יום, 23% תוך שלושה חודשים ו-20% תוך למעלה משלושה חודשים. בשנת 2016 שובצו 70% מהתיקים תוך 45 יום, 18% תוך שלושה חודשים ו-12% תוך למעלה משלושה חוד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46000" name="103-g-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00141"/>
                    </a:xfrm>
                    <a:prstGeom prst="rect">
                      <a:avLst/>
                    </a:prstGeom>
                  </pic:spPr>
                </pic:pic>
              </a:graphicData>
            </a:graphic>
          </wp:inline>
        </w:drawing>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עוד עלה כי בשנת 2016 במחוז חיפה ובמחוז ירושלים ב-88% וב-99% מהתיקים בהתאמה, התכנסה וע"ר עליונה בתוך 45 יום מסיום הכנת התיק, ואילו במטה האגף שיעור התיקים שהגיעו לווע"ר עליונה בפרק הזמן האמור היה קטן בהרבה - 57% בלבד. עם זאת יצוין ששיעור זה גדול יחסית לשנים 2015-2013, שבהן הסתכם שיעור התיקים הללו ב-49%-40%. </w:t>
      </w:r>
    </w:p>
    <w:p w:rsidR="00E12C10" w:rsidRPr="00125ED5" w:rsidP="00200D68">
      <w:pPr>
        <w:spacing w:line="240" w:lineRule="exact"/>
        <w:ind w:right="2268"/>
        <w:jc w:val="both"/>
        <w:rPr>
          <w:rFonts w:ascii="Tahoma" w:hAnsi="Tahoma" w:cs="Tahoma"/>
          <w:sz w:val="18"/>
          <w:szCs w:val="18"/>
          <w:rtl/>
        </w:rPr>
      </w:pPr>
    </w:p>
    <w:p w:rsidR="00E12C10" w:rsidRPr="00125ED5" w:rsidP="00200D68">
      <w:pPr>
        <w:spacing w:line="240" w:lineRule="exact"/>
        <w:ind w:right="2268"/>
        <w:jc w:val="both"/>
        <w:rPr>
          <w:rFonts w:ascii="Tahoma" w:hAnsi="Tahoma" w:cs="Tahoma"/>
          <w:sz w:val="18"/>
          <w:szCs w:val="18"/>
          <w:rtl/>
        </w:rPr>
      </w:pPr>
    </w:p>
    <w:p w:rsidR="00E12C10" w:rsidRPr="00125ED5" w:rsidP="003269FB">
      <w:pPr>
        <w:pStyle w:val="KOT4"/>
        <w:rPr>
          <w:rFonts w:eastAsiaTheme="majorEastAsia"/>
          <w:rtl/>
        </w:rPr>
      </w:pPr>
      <w:r w:rsidRPr="00125ED5">
        <w:rPr>
          <w:rFonts w:eastAsiaTheme="majorEastAsia" w:hint="cs"/>
          <w:rtl/>
        </w:rPr>
        <w:t>משך זמן הטיפול הכולל בקביעת דרגת נכות</w:t>
      </w:r>
    </w:p>
    <w:p w:rsidR="00E12C10" w:rsidRPr="00125ED5" w:rsidP="003269FB">
      <w:pPr>
        <w:pStyle w:val="KOT5"/>
        <w:rPr>
          <w:rtl/>
        </w:rPr>
      </w:pPr>
      <w:r w:rsidRPr="00B44CD1">
        <w:rPr>
          <w:rFonts w:hint="eastAsia"/>
          <w:rtl/>
        </w:rPr>
        <w:t>משך</w:t>
      </w:r>
      <w:r w:rsidRPr="00B44CD1">
        <w:rPr>
          <w:rtl/>
        </w:rPr>
        <w:t xml:space="preserve"> </w:t>
      </w:r>
      <w:r w:rsidRPr="00B44CD1">
        <w:rPr>
          <w:rFonts w:hint="eastAsia"/>
          <w:rtl/>
        </w:rPr>
        <w:t>זמן</w:t>
      </w:r>
      <w:r w:rsidRPr="00B44CD1">
        <w:rPr>
          <w:rtl/>
        </w:rPr>
        <w:t xml:space="preserve"> </w:t>
      </w:r>
      <w:r w:rsidRPr="00125ED5">
        <w:rPr>
          <w:rFonts w:hint="cs"/>
          <w:rtl/>
        </w:rPr>
        <w:t xml:space="preserve">הטיפול הכולל בקביעת דרגת נכות בווע"ר מחוזית </w:t>
      </w:r>
    </w:p>
    <w:p w:rsidR="00E12C10" w:rsidRPr="00125ED5" w:rsidP="00200D68">
      <w:pPr>
        <w:spacing w:line="240" w:lineRule="exact"/>
        <w:ind w:right="2268"/>
        <w:jc w:val="both"/>
        <w:rPr>
          <w:rFonts w:ascii="Tahoma" w:hAnsi="Tahoma" w:cs="Tahoma"/>
          <w:b/>
          <w:bCs/>
          <w:sz w:val="18"/>
          <w:szCs w:val="18"/>
          <w:rtl/>
        </w:rPr>
      </w:pPr>
      <w:r w:rsidRPr="00125ED5">
        <w:rPr>
          <w:rFonts w:ascii="Tahoma" w:hAnsi="Tahoma" w:cs="Tahoma" w:hint="cs"/>
          <w:sz w:val="18"/>
          <w:szCs w:val="18"/>
          <w:rtl/>
        </w:rPr>
        <w:t>בחינת</w:t>
      </w:r>
      <w:r w:rsidRPr="00125ED5">
        <w:rPr>
          <w:rFonts w:ascii="Tahoma" w:hAnsi="Tahoma" w:cs="Tahoma"/>
          <w:sz w:val="18"/>
          <w:szCs w:val="18"/>
          <w:rtl/>
        </w:rPr>
        <w:t xml:space="preserve"> התפלגות משך זמן הטיפול הכולל </w:t>
      </w:r>
      <w:r w:rsidRPr="00125ED5">
        <w:rPr>
          <w:rFonts w:ascii="Tahoma" w:hAnsi="Tahoma" w:cs="Tahoma" w:hint="cs"/>
          <w:sz w:val="18"/>
          <w:szCs w:val="18"/>
          <w:rtl/>
        </w:rPr>
        <w:t>בווע"ר מחוזית בשנים</w:t>
      </w:r>
      <w:r w:rsidRPr="00125ED5">
        <w:rPr>
          <w:rFonts w:ascii="Tahoma" w:hAnsi="Tahoma" w:cs="Tahoma"/>
          <w:sz w:val="18"/>
          <w:szCs w:val="18"/>
          <w:rtl/>
        </w:rPr>
        <w:t xml:space="preserve"> </w:t>
      </w:r>
      <w:r w:rsidRPr="00125ED5">
        <w:rPr>
          <w:rFonts w:ascii="Tahoma" w:hAnsi="Tahoma" w:cs="Tahoma" w:hint="cs"/>
          <w:sz w:val="18"/>
          <w:szCs w:val="18"/>
          <w:rtl/>
        </w:rPr>
        <w:t>2016-2013</w:t>
      </w:r>
      <w:r w:rsidRPr="00125ED5">
        <w:rPr>
          <w:rFonts w:ascii="Tahoma" w:hAnsi="Tahoma" w:cs="Tahoma"/>
          <w:sz w:val="18"/>
          <w:szCs w:val="18"/>
          <w:rtl/>
        </w:rPr>
        <w:t xml:space="preserve"> העלתה כי </w:t>
      </w:r>
      <w:r w:rsidRPr="00125ED5">
        <w:rPr>
          <w:rFonts w:ascii="Tahoma" w:hAnsi="Tahoma" w:cs="Tahoma" w:hint="cs"/>
          <w:sz w:val="18"/>
          <w:szCs w:val="18"/>
          <w:rtl/>
        </w:rPr>
        <w:t xml:space="preserve">בממוצע בכ-48% מהתיקים הסתיים הטיפול הכולל בקביעת דרגת נכות (להלן - הטיפול) בווע"ר מחוזית בתוך שלושה חודשים, ובממוצע </w:t>
      </w:r>
      <w:r w:rsidR="00200D68">
        <w:rPr>
          <w:rFonts w:ascii="Tahoma" w:hAnsi="Tahoma" w:cs="Tahoma"/>
          <w:sz w:val="18"/>
          <w:szCs w:val="18"/>
          <w:rtl/>
        </w:rPr>
        <w:br/>
      </w:r>
      <w:r w:rsidRPr="00125ED5">
        <w:rPr>
          <w:rFonts w:ascii="Tahoma" w:hAnsi="Tahoma" w:cs="Tahoma" w:hint="cs"/>
          <w:sz w:val="18"/>
          <w:szCs w:val="18"/>
          <w:rtl/>
        </w:rPr>
        <w:t xml:space="preserve">בכ-84.5% מהתיקים הסתיים הטיפול בתוך שלושה עד שבעה חודשים. בשאר התיקים נמשך הטיפול עד שנה ואפילו עד שנתיים. בתיקים מעטים (1% </w:t>
      </w:r>
      <w:r w:rsidRPr="00125ED5">
        <w:rPr>
          <w:rFonts w:ascii="Tahoma" w:hAnsi="Tahoma" w:cs="Tahoma" w:hint="cs"/>
          <w:sz w:val="18"/>
          <w:szCs w:val="18"/>
          <w:rtl/>
        </w:rPr>
        <w:t xml:space="preserve">מהתיקים לכל היותר) נמשך הטיפול למעלה משנתיים. יצוין כי אף שמספר התיקים הכולל שטופלו בשנת 2016 פחת לעומת מספרם בשנת 2013 (מ-6,762 ל-6,266), גדל במידה ניכרת מספר התיקים שהטיפול בהם נמשך למעלה משנתיים משנת 2013 עד שנת 2016: בשנת 2013 היה מספר התיקים הללו 9, ובשנת 2016 - 55 תיקים, בתרשים 3 </w:t>
      </w:r>
      <w:r w:rsidR="00B44CD1">
        <w:rPr>
          <w:rFonts w:ascii="Tahoma" w:hAnsi="Tahoma" w:cs="Tahoma" w:hint="cs"/>
          <w:sz w:val="18"/>
          <w:szCs w:val="18"/>
          <w:rtl/>
        </w:rPr>
        <w:t>ש</w:t>
      </w:r>
      <w:r w:rsidRPr="00125ED5">
        <w:rPr>
          <w:rFonts w:ascii="Tahoma" w:hAnsi="Tahoma" w:cs="Tahoma" w:hint="cs"/>
          <w:sz w:val="18"/>
          <w:szCs w:val="18"/>
          <w:rtl/>
        </w:rPr>
        <w:t>להלן</w:t>
      </w:r>
      <w:r w:rsidR="00B44CD1">
        <w:rPr>
          <w:rFonts w:ascii="Tahoma" w:hAnsi="Tahoma" w:cs="Tahoma" w:hint="cs"/>
          <w:sz w:val="18"/>
          <w:szCs w:val="18"/>
          <w:rtl/>
        </w:rPr>
        <w:t xml:space="preserve"> יוצגו הנתונים בנושא</w:t>
      </w:r>
      <w:r w:rsidRPr="00125ED5">
        <w:rPr>
          <w:rFonts w:ascii="Tahoma" w:hAnsi="Tahoma" w:cs="Tahoma" w:hint="cs"/>
          <w:sz w:val="18"/>
          <w:szCs w:val="18"/>
          <w:rtl/>
        </w:rPr>
        <w:t xml:space="preserve">: </w:t>
      </w:r>
    </w:p>
    <w:p w:rsidR="00E12C10" w:rsidRPr="0003412E" w:rsidP="0003412E">
      <w:pPr>
        <w:pStyle w:val="tab-name"/>
        <w:rPr>
          <w:b/>
          <w:bCs/>
          <w:rtl/>
        </w:rPr>
      </w:pPr>
      <w:r>
        <w:rPr>
          <w:rFonts w:hint="cs"/>
          <w:rtl/>
        </w:rPr>
        <w:t xml:space="preserve">תרשים 3: </w:t>
      </w:r>
      <w:r w:rsidRPr="0003412E">
        <w:rPr>
          <w:rFonts w:hint="cs"/>
          <w:b/>
          <w:bCs/>
          <w:rtl/>
        </w:rPr>
        <w:t>התפלגות משך זמן הטיפול הכולל בווע"ר מחוזית בשנים 2016-2013</w:t>
      </w:r>
    </w:p>
    <w:p w:rsidR="00284E2F" w:rsidRPr="00125ED5" w:rsidP="0003412E">
      <w:pPr>
        <w:spacing w:line="240" w:lineRule="atLeast"/>
        <w:ind w:right="2495"/>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110386"/>
            <wp:effectExtent l="0" t="0" r="2540" b="4445"/>
            <wp:docPr id="12" name="Picture 12" descr="בשנת 2013 טופלו 49% מהתיקים תוך שלושה חודשים, 37% תוך שלושה עד שבעה חודשים,11% תוך שבעה חודשים עד שנה, ו- 3% תוך שנה עד שנתיים.&#10;בשנת 2014 טופלו 47% מהתיקים תוך שלושה חודשים, 36% תוך שלושה עד שבעה חודשים,11% תוך שבעה חודשים עד שנה, 5% תוך שנה עד שנתיים ו-1% תוך למעלה משנתיים.&#10;בשנת 2015 טופלו 48% מהתיקים תוך שלושה חודשים, 37% תוך שלושה עד שבעה חודשים,10% תוך שבעה חודשים עד שנה, 4% תוך שנה עד שנתיים ו-1% תוך למעלה משנתיים.&#10;בשנת 2016 טופלו 46% מהתיקים תוך שלושה חודשים, 36% תוך שלושה עד שבעה חודשים,12% תוך שבעה חודשים עד שנה, 5% תוך שנה עד שנתיים ו-1% תוך למעלה משנתיים.&#10;בשנים 2013 עד 2016 טופלו בממוצע 47.5% מהתיקים תוך שלושה חודשים, 36.5% תוך שלושה עד שבעה חודשים,11% תוך שבעה חודשים עד שנה, 4% תוך שנה עד שנתיים ו-1% תוך למעלה משנת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10832" name="103-g-3.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10386"/>
                    </a:xfrm>
                    <a:prstGeom prst="rect">
                      <a:avLst/>
                    </a:prstGeom>
                  </pic:spPr>
                </pic:pic>
              </a:graphicData>
            </a:graphic>
          </wp:inline>
        </w:drawing>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כמו כן על פי נתוני יחידת הווע"ר, בשנים 2013 ו-2014 הובילו מחוזות טבריה וירושלים בהשוואה למחוזות אחרים בשיעור התיקים שהטיפול בהם הסתיים בתוך שלושה חודשים (65% ו-68% מהתיקים בהתאמה בשנת 2013, ו-59% ו-52% מהתיקים בהתאמה בשנת 2014), ובטבריה נמשכה מגמה זו גם בשנת 2015. אולם משנת 2015 חלה במחוז ירושלים הפחתה ניכרת בשיעור התיקים שהטיפול בהם הסתיים בתוך שלושה חודשים (41% מהתיקים בשנת 2015 </w:t>
      </w:r>
      <w:r w:rsidR="00200D68">
        <w:rPr>
          <w:rFonts w:ascii="Tahoma" w:hAnsi="Tahoma" w:cs="Tahoma"/>
          <w:sz w:val="18"/>
          <w:szCs w:val="18"/>
          <w:rtl/>
        </w:rPr>
        <w:br/>
      </w:r>
      <w:r w:rsidRPr="00125ED5">
        <w:rPr>
          <w:rFonts w:ascii="Tahoma" w:hAnsi="Tahoma" w:cs="Tahoma" w:hint="cs"/>
          <w:sz w:val="18"/>
          <w:szCs w:val="18"/>
          <w:rtl/>
        </w:rPr>
        <w:t>ו-36% מהתיקים בשנת 2016), ובטבריה החלה מגמת הפחתה בשנת 2016 (34% מהתיקים בשנת 2016)</w:t>
      </w:r>
      <w:r>
        <w:rPr>
          <w:rFonts w:ascii="Tahoma" w:hAnsi="Tahoma" w:cs="Tahoma"/>
          <w:sz w:val="18"/>
          <w:szCs w:val="18"/>
          <w:vertAlign w:val="superscript"/>
          <w:rtl/>
        </w:rPr>
        <w:footnoteReference w:id="19"/>
      </w:r>
      <w:r w:rsidRPr="00125ED5">
        <w:rPr>
          <w:rFonts w:ascii="Tahoma" w:hAnsi="Tahoma" w:cs="Tahoma" w:hint="cs"/>
          <w:sz w:val="18"/>
          <w:szCs w:val="18"/>
          <w:rtl/>
        </w:rPr>
        <w:t>. במחוז באר שבע חל בשנים 2016-2013 גידול בשיעור התיקים שהטיפול בהם הסתיים בתוך שלושה חודשים (מ-41% בשנת 2013 ל-53% בשנת 2016). במחוז חיפה ובמטה האגף ניכרת יציבות בשיעור התיקים המטופלים בתוך שלושה חודשים - כ-45.5% וכ-48% התאמה.</w:t>
      </w:r>
    </w:p>
    <w:p w:rsidR="00B44CD1"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בביקורת הקודמת צוין כי ב-64% מהתיקים הסתיים הטיפול בתוך שלושה חודשים, ב-26% בתוך שלושה עד שבעה חודשים, וב-10% מהתיקים - בתוך שבעה חודשים ויותר. </w:t>
      </w:r>
    </w:p>
    <w:p w:rsidR="00E12C10" w:rsidRPr="00B44CD1" w:rsidP="00764FF9">
      <w:pPr>
        <w:pStyle w:val="RESHET"/>
      </w:pPr>
      <w:r w:rsidRPr="00B44CD1">
        <w:rPr>
          <w:rFonts w:hint="cs"/>
          <w:rtl/>
        </w:rPr>
        <w:t>השוואה שעשה צוות הביקורת בין משך זמן הטיפול הכולל בקביעת דרגת נכות בווע"ר מחוזית בשנת 2006 (בעת הביקורת הקודמת) לעומת שנת 2016 העלתה כי משך הטיפול התארך: פחת במידה ניכרת שיעור התיקים שמשך הטיפול הכולל בהם הסתיים בתוך שלושה חודשים, ובעקבות כך גדל שיעור התיקים שמשך הטיפול הכולל בהם היה עד שבעה חודשים וכן שבעה חודשים ומעלה, בתרשים 4 להלן יוצגו הנתונים בנושא:</w:t>
      </w:r>
      <w:r w:rsidRPr="0012789B" w:rsidR="00764FF9">
        <w:rPr>
          <w:noProof/>
          <w:szCs w:val="17"/>
          <w:rtl/>
        </w:rPr>
        <w:t xml:space="preserve"> </w:t>
      </w:r>
      <w:r w:rsidRPr="0012789B" w:rsidR="00764FF9">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64FF9" w:rsidRPr="00373C5D" w:rsidP="00764F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438594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1652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64FF9" w:rsidRPr="00881D99" w:rsidP="00764FF9">
                            <w:pPr>
                              <w:spacing w:after="0" w:line="240" w:lineRule="auto"/>
                              <w:rPr>
                                <w:color w:val="0B5294"/>
                                <w:spacing w:val="-4"/>
                                <w:sz w:val="24"/>
                                <w:szCs w:val="24"/>
                                <w:rtl/>
                                <w:cs/>
                              </w:rPr>
                            </w:pPr>
                            <w:r w:rsidRPr="00764FF9">
                              <w:rPr>
                                <w:rFonts w:cs="Tahoma" w:hint="eastAsia"/>
                                <w:color w:val="0B5294"/>
                                <w:spacing w:val="-4"/>
                                <w:sz w:val="24"/>
                                <w:szCs w:val="24"/>
                                <w:rtl/>
                              </w:rPr>
                              <w:t>השוואה</w:t>
                            </w:r>
                            <w:r w:rsidRPr="00764FF9">
                              <w:rPr>
                                <w:rFonts w:cs="Tahoma"/>
                                <w:color w:val="0B5294"/>
                                <w:spacing w:val="-4"/>
                                <w:sz w:val="24"/>
                                <w:szCs w:val="24"/>
                                <w:rtl/>
                              </w:rPr>
                              <w:t xml:space="preserve"> </w:t>
                            </w:r>
                            <w:r w:rsidRPr="00764FF9">
                              <w:rPr>
                                <w:rFonts w:cs="Tahoma" w:hint="eastAsia"/>
                                <w:color w:val="0B5294"/>
                                <w:spacing w:val="-4"/>
                                <w:sz w:val="24"/>
                                <w:szCs w:val="24"/>
                                <w:rtl/>
                              </w:rPr>
                              <w:t>שעשה</w:t>
                            </w:r>
                            <w:r w:rsidRPr="00764FF9">
                              <w:rPr>
                                <w:rFonts w:cs="Tahoma"/>
                                <w:color w:val="0B5294"/>
                                <w:spacing w:val="-4"/>
                                <w:sz w:val="24"/>
                                <w:szCs w:val="24"/>
                                <w:rtl/>
                              </w:rPr>
                              <w:t xml:space="preserve"> </w:t>
                            </w:r>
                            <w:r w:rsidRPr="00764FF9">
                              <w:rPr>
                                <w:rFonts w:cs="Tahoma" w:hint="eastAsia"/>
                                <w:color w:val="0B5294"/>
                                <w:spacing w:val="-4"/>
                                <w:sz w:val="24"/>
                                <w:szCs w:val="24"/>
                                <w:rtl/>
                              </w:rPr>
                              <w:t>צוות</w:t>
                            </w:r>
                            <w:r w:rsidRPr="00764FF9">
                              <w:rPr>
                                <w:rFonts w:cs="Tahoma"/>
                                <w:color w:val="0B5294"/>
                                <w:spacing w:val="-4"/>
                                <w:sz w:val="24"/>
                                <w:szCs w:val="24"/>
                                <w:rtl/>
                              </w:rPr>
                              <w:t xml:space="preserve"> </w:t>
                            </w:r>
                            <w:r w:rsidRPr="00764FF9">
                              <w:rPr>
                                <w:rFonts w:cs="Tahoma" w:hint="eastAsia"/>
                                <w:color w:val="0B5294"/>
                                <w:spacing w:val="-4"/>
                                <w:sz w:val="24"/>
                                <w:szCs w:val="24"/>
                                <w:rtl/>
                              </w:rPr>
                              <w:t>הביקורת</w:t>
                            </w:r>
                            <w:r w:rsidRPr="00764FF9">
                              <w:rPr>
                                <w:rFonts w:cs="Tahoma"/>
                                <w:color w:val="0B5294"/>
                                <w:spacing w:val="-4"/>
                                <w:sz w:val="24"/>
                                <w:szCs w:val="24"/>
                                <w:rtl/>
                              </w:rPr>
                              <w:t xml:space="preserve"> </w:t>
                            </w:r>
                            <w:r w:rsidRPr="00764FF9">
                              <w:rPr>
                                <w:rFonts w:cs="Tahoma" w:hint="eastAsia"/>
                                <w:color w:val="0B5294"/>
                                <w:spacing w:val="-4"/>
                                <w:sz w:val="24"/>
                                <w:szCs w:val="24"/>
                                <w:rtl/>
                              </w:rPr>
                              <w:t>בין</w:t>
                            </w:r>
                            <w:r w:rsidRPr="00764FF9">
                              <w:rPr>
                                <w:rFonts w:cs="Tahoma"/>
                                <w:color w:val="0B5294"/>
                                <w:spacing w:val="-4"/>
                                <w:sz w:val="24"/>
                                <w:szCs w:val="24"/>
                                <w:rtl/>
                              </w:rPr>
                              <w:t xml:space="preserve"> </w:t>
                            </w:r>
                            <w:r w:rsidRPr="00764FF9">
                              <w:rPr>
                                <w:rFonts w:cs="Tahoma" w:hint="eastAsia"/>
                                <w:color w:val="0B5294"/>
                                <w:spacing w:val="-4"/>
                                <w:sz w:val="24"/>
                                <w:szCs w:val="24"/>
                                <w:rtl/>
                              </w:rPr>
                              <w:t>משך</w:t>
                            </w:r>
                            <w:r w:rsidRPr="00764FF9">
                              <w:rPr>
                                <w:rFonts w:cs="Tahoma"/>
                                <w:color w:val="0B5294"/>
                                <w:spacing w:val="-4"/>
                                <w:sz w:val="24"/>
                                <w:szCs w:val="24"/>
                                <w:rtl/>
                              </w:rPr>
                              <w:t xml:space="preserve"> </w:t>
                            </w:r>
                            <w:r w:rsidRPr="00764FF9">
                              <w:rPr>
                                <w:rFonts w:cs="Tahoma" w:hint="eastAsia"/>
                                <w:color w:val="0B5294"/>
                                <w:spacing w:val="-4"/>
                                <w:sz w:val="24"/>
                                <w:szCs w:val="24"/>
                                <w:rtl/>
                              </w:rPr>
                              <w:t>זמן</w:t>
                            </w:r>
                            <w:r w:rsidRPr="00764FF9">
                              <w:rPr>
                                <w:rFonts w:cs="Tahoma"/>
                                <w:color w:val="0B5294"/>
                                <w:spacing w:val="-4"/>
                                <w:sz w:val="24"/>
                                <w:szCs w:val="24"/>
                                <w:rtl/>
                              </w:rPr>
                              <w:t xml:space="preserve"> </w:t>
                            </w:r>
                            <w:r w:rsidRPr="00764FF9">
                              <w:rPr>
                                <w:rFonts w:cs="Tahoma" w:hint="eastAsia"/>
                                <w:color w:val="0B5294"/>
                                <w:spacing w:val="-4"/>
                                <w:sz w:val="24"/>
                                <w:szCs w:val="24"/>
                                <w:rtl/>
                              </w:rPr>
                              <w:t>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הכולל</w:t>
                            </w:r>
                            <w:r w:rsidRPr="00764FF9">
                              <w:rPr>
                                <w:rFonts w:cs="Tahoma"/>
                                <w:color w:val="0B5294"/>
                                <w:spacing w:val="-4"/>
                                <w:sz w:val="24"/>
                                <w:szCs w:val="24"/>
                                <w:rtl/>
                              </w:rPr>
                              <w:t xml:space="preserve"> </w:t>
                            </w:r>
                            <w:r w:rsidRPr="00764FF9">
                              <w:rPr>
                                <w:rFonts w:cs="Tahoma" w:hint="eastAsia"/>
                                <w:color w:val="0B5294"/>
                                <w:spacing w:val="-4"/>
                                <w:sz w:val="24"/>
                                <w:szCs w:val="24"/>
                                <w:rtl/>
                              </w:rPr>
                              <w:t>בקביעת</w:t>
                            </w:r>
                            <w:r w:rsidRPr="00764FF9">
                              <w:rPr>
                                <w:rFonts w:cs="Tahoma"/>
                                <w:color w:val="0B5294"/>
                                <w:spacing w:val="-4"/>
                                <w:sz w:val="24"/>
                                <w:szCs w:val="24"/>
                                <w:rtl/>
                              </w:rPr>
                              <w:t xml:space="preserve"> </w:t>
                            </w:r>
                            <w:r w:rsidRPr="00764FF9">
                              <w:rPr>
                                <w:rFonts w:cs="Tahoma" w:hint="eastAsia"/>
                                <w:color w:val="0B5294"/>
                                <w:spacing w:val="-4"/>
                                <w:sz w:val="24"/>
                                <w:szCs w:val="24"/>
                                <w:rtl/>
                              </w:rPr>
                              <w:t>דרגת</w:t>
                            </w:r>
                            <w:r w:rsidRPr="00764FF9">
                              <w:rPr>
                                <w:rFonts w:cs="Tahoma"/>
                                <w:color w:val="0B5294"/>
                                <w:spacing w:val="-4"/>
                                <w:sz w:val="24"/>
                                <w:szCs w:val="24"/>
                                <w:rtl/>
                              </w:rPr>
                              <w:t xml:space="preserve"> </w:t>
                            </w:r>
                            <w:r w:rsidRPr="00764FF9">
                              <w:rPr>
                                <w:rFonts w:cs="Tahoma" w:hint="eastAsia"/>
                                <w:color w:val="0B5294"/>
                                <w:spacing w:val="-4"/>
                                <w:sz w:val="24"/>
                                <w:szCs w:val="24"/>
                                <w:rtl/>
                              </w:rPr>
                              <w:t>נכות</w:t>
                            </w:r>
                            <w:r w:rsidRPr="00764FF9">
                              <w:rPr>
                                <w:rFonts w:cs="Tahoma"/>
                                <w:color w:val="0B5294"/>
                                <w:spacing w:val="-4"/>
                                <w:sz w:val="24"/>
                                <w:szCs w:val="24"/>
                                <w:rtl/>
                              </w:rPr>
                              <w:t xml:space="preserve"> </w:t>
                            </w:r>
                            <w:r w:rsidRPr="00764FF9">
                              <w:rPr>
                                <w:rFonts w:cs="Tahoma" w:hint="eastAsia"/>
                                <w:color w:val="0B5294"/>
                                <w:spacing w:val="-4"/>
                                <w:sz w:val="24"/>
                                <w:szCs w:val="24"/>
                                <w:rtl/>
                              </w:rPr>
                              <w:t>בווע</w:t>
                            </w:r>
                            <w:r w:rsidRPr="00764FF9">
                              <w:rPr>
                                <w:rFonts w:cs="Tahoma"/>
                                <w:color w:val="0B5294"/>
                                <w:spacing w:val="-4"/>
                                <w:sz w:val="24"/>
                                <w:szCs w:val="24"/>
                                <w:rtl/>
                              </w:rPr>
                              <w:t>"</w:t>
                            </w:r>
                            <w:r w:rsidRPr="00764FF9">
                              <w:rPr>
                                <w:rFonts w:cs="Tahoma" w:hint="eastAsia"/>
                                <w:color w:val="0B5294"/>
                                <w:spacing w:val="-4"/>
                                <w:sz w:val="24"/>
                                <w:szCs w:val="24"/>
                                <w:rtl/>
                              </w:rPr>
                              <w:t>ר</w:t>
                            </w:r>
                            <w:r w:rsidRPr="00764FF9">
                              <w:rPr>
                                <w:rFonts w:cs="Tahoma"/>
                                <w:color w:val="0B5294"/>
                                <w:spacing w:val="-4"/>
                                <w:sz w:val="24"/>
                                <w:szCs w:val="24"/>
                                <w:rtl/>
                              </w:rPr>
                              <w:t xml:space="preserve"> </w:t>
                            </w:r>
                            <w:r w:rsidRPr="00764FF9">
                              <w:rPr>
                                <w:rFonts w:cs="Tahoma" w:hint="eastAsia"/>
                                <w:color w:val="0B5294"/>
                                <w:spacing w:val="-4"/>
                                <w:sz w:val="24"/>
                                <w:szCs w:val="24"/>
                                <w:rtl/>
                              </w:rPr>
                              <w:t>מחוזית</w:t>
                            </w:r>
                            <w:r w:rsidRPr="00764FF9">
                              <w:rPr>
                                <w:rFonts w:cs="Tahoma"/>
                                <w:color w:val="0B5294"/>
                                <w:spacing w:val="-4"/>
                                <w:sz w:val="24"/>
                                <w:szCs w:val="24"/>
                                <w:rtl/>
                              </w:rPr>
                              <w:t xml:space="preserve"> </w:t>
                            </w:r>
                            <w:r w:rsidRPr="00764FF9">
                              <w:rPr>
                                <w:rFonts w:cs="Tahoma" w:hint="eastAsia"/>
                                <w:color w:val="0B5294"/>
                                <w:spacing w:val="-4"/>
                                <w:sz w:val="24"/>
                                <w:szCs w:val="24"/>
                                <w:rtl/>
                              </w:rPr>
                              <w:t>בשנת</w:t>
                            </w:r>
                            <w:r w:rsidRPr="00764FF9">
                              <w:rPr>
                                <w:rFonts w:cs="Tahoma"/>
                                <w:color w:val="0B5294"/>
                                <w:spacing w:val="-4"/>
                                <w:sz w:val="24"/>
                                <w:szCs w:val="24"/>
                                <w:rtl/>
                              </w:rPr>
                              <w:t xml:space="preserve"> 2006 </w:t>
                            </w:r>
                            <w:r w:rsidRPr="00764FF9">
                              <w:rPr>
                                <w:rFonts w:cs="Tahoma" w:hint="eastAsia"/>
                                <w:color w:val="0B5294"/>
                                <w:spacing w:val="-4"/>
                                <w:sz w:val="24"/>
                                <w:szCs w:val="24"/>
                                <w:rtl/>
                              </w:rPr>
                              <w:t>לעומת</w:t>
                            </w:r>
                            <w:r w:rsidRPr="00764FF9">
                              <w:rPr>
                                <w:rFonts w:cs="Tahoma"/>
                                <w:color w:val="0B5294"/>
                                <w:spacing w:val="-4"/>
                                <w:sz w:val="24"/>
                                <w:szCs w:val="24"/>
                                <w:rtl/>
                              </w:rPr>
                              <w:t xml:space="preserve"> </w:t>
                            </w:r>
                            <w:r w:rsidRPr="00764FF9">
                              <w:rPr>
                                <w:rFonts w:cs="Tahoma" w:hint="eastAsia"/>
                                <w:color w:val="0B5294"/>
                                <w:spacing w:val="-4"/>
                                <w:sz w:val="24"/>
                                <w:szCs w:val="24"/>
                                <w:rtl/>
                              </w:rPr>
                              <w:t>שנת</w:t>
                            </w:r>
                            <w:r w:rsidRPr="00764FF9">
                              <w:rPr>
                                <w:rFonts w:cs="Tahoma"/>
                                <w:color w:val="0B5294"/>
                                <w:spacing w:val="-4"/>
                                <w:sz w:val="24"/>
                                <w:szCs w:val="24"/>
                                <w:rtl/>
                              </w:rPr>
                              <w:t xml:space="preserve"> 2016 </w:t>
                            </w:r>
                            <w:r w:rsidRPr="00764FF9">
                              <w:rPr>
                                <w:rFonts w:cs="Tahoma" w:hint="eastAsia"/>
                                <w:color w:val="0B5294"/>
                                <w:spacing w:val="-4"/>
                                <w:sz w:val="24"/>
                                <w:szCs w:val="24"/>
                                <w:rtl/>
                              </w:rPr>
                              <w:t>העלתה</w:t>
                            </w:r>
                            <w:r w:rsidRPr="00764FF9">
                              <w:rPr>
                                <w:rFonts w:cs="Tahoma"/>
                                <w:color w:val="0B5294"/>
                                <w:spacing w:val="-4"/>
                                <w:sz w:val="24"/>
                                <w:szCs w:val="24"/>
                                <w:rtl/>
                              </w:rPr>
                              <w:t xml:space="preserve"> </w:t>
                            </w:r>
                            <w:r w:rsidRPr="00764FF9">
                              <w:rPr>
                                <w:rFonts w:cs="Tahoma" w:hint="eastAsia"/>
                                <w:color w:val="0B5294"/>
                                <w:spacing w:val="-4"/>
                                <w:sz w:val="24"/>
                                <w:szCs w:val="24"/>
                                <w:rtl/>
                              </w:rPr>
                              <w:t>כי</w:t>
                            </w:r>
                            <w:r w:rsidRPr="00764FF9">
                              <w:rPr>
                                <w:rFonts w:cs="Tahoma"/>
                                <w:color w:val="0B5294"/>
                                <w:spacing w:val="-4"/>
                                <w:sz w:val="24"/>
                                <w:szCs w:val="24"/>
                                <w:rtl/>
                              </w:rPr>
                              <w:t xml:space="preserve"> </w:t>
                            </w:r>
                            <w:r w:rsidRPr="00764FF9">
                              <w:rPr>
                                <w:rFonts w:cs="Tahoma" w:hint="eastAsia"/>
                                <w:color w:val="0B5294"/>
                                <w:spacing w:val="-4"/>
                                <w:sz w:val="24"/>
                                <w:szCs w:val="24"/>
                                <w:rtl/>
                              </w:rPr>
                              <w:t>משך</w:t>
                            </w:r>
                            <w:r w:rsidRPr="00764FF9">
                              <w:rPr>
                                <w:rFonts w:cs="Tahoma"/>
                                <w:color w:val="0B5294"/>
                                <w:spacing w:val="-4"/>
                                <w:sz w:val="24"/>
                                <w:szCs w:val="24"/>
                                <w:rtl/>
                              </w:rPr>
                              <w:t xml:space="preserve"> </w:t>
                            </w:r>
                            <w:r w:rsidRPr="00764FF9">
                              <w:rPr>
                                <w:rFonts w:cs="Tahoma" w:hint="eastAsia"/>
                                <w:color w:val="0B5294"/>
                                <w:spacing w:val="-4"/>
                                <w:sz w:val="24"/>
                                <w:szCs w:val="24"/>
                                <w:rtl/>
                              </w:rPr>
                              <w:t>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התארך</w:t>
                            </w:r>
                          </w:p>
                          <w:p w:rsidR="00764FF9" w:rsidRPr="00373C5D" w:rsidP="00764F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724587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9492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764FF9" w:rsidRPr="00373C5D" w:rsidP="00764FF9">
                      <w:pPr>
                        <w:spacing w:line="240" w:lineRule="atLeast"/>
                        <w:rPr>
                          <w:rFonts w:cs="Tahoma"/>
                          <w:b/>
                          <w:bCs/>
                          <w:color w:val="0B5294"/>
                          <w:sz w:val="48"/>
                          <w:szCs w:val="48"/>
                          <w:rtl/>
                        </w:rPr>
                      </w:pPr>
                      <w:drawing>
                        <wp:inline distT="0" distB="0" distL="0" distR="0">
                          <wp:extent cx="311150" cy="256800"/>
                          <wp:effectExtent l="0" t="0" r="0" b="0"/>
                          <wp:docPr id="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5308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64FF9" w:rsidRPr="00881D99" w:rsidP="00764FF9">
                      <w:pPr>
                        <w:spacing w:after="0" w:line="240" w:lineRule="auto"/>
                        <w:rPr>
                          <w:color w:val="0B5294"/>
                          <w:spacing w:val="-4"/>
                          <w:sz w:val="24"/>
                          <w:szCs w:val="24"/>
                          <w:rtl/>
                          <w:cs/>
                        </w:rPr>
                      </w:pPr>
                      <w:r w:rsidRPr="00764FF9">
                        <w:rPr>
                          <w:rFonts w:cs="Tahoma" w:hint="eastAsia"/>
                          <w:color w:val="0B5294"/>
                          <w:spacing w:val="-4"/>
                          <w:sz w:val="24"/>
                          <w:szCs w:val="24"/>
                          <w:rtl/>
                        </w:rPr>
                        <w:t>השוואה</w:t>
                      </w:r>
                      <w:r w:rsidRPr="00764FF9">
                        <w:rPr>
                          <w:rFonts w:cs="Tahoma"/>
                          <w:color w:val="0B5294"/>
                          <w:spacing w:val="-4"/>
                          <w:sz w:val="24"/>
                          <w:szCs w:val="24"/>
                          <w:rtl/>
                        </w:rPr>
                        <w:t xml:space="preserve"> </w:t>
                      </w:r>
                      <w:r w:rsidRPr="00764FF9">
                        <w:rPr>
                          <w:rFonts w:cs="Tahoma" w:hint="eastAsia"/>
                          <w:color w:val="0B5294"/>
                          <w:spacing w:val="-4"/>
                          <w:sz w:val="24"/>
                          <w:szCs w:val="24"/>
                          <w:rtl/>
                        </w:rPr>
                        <w:t>שעשה</w:t>
                      </w:r>
                      <w:r w:rsidRPr="00764FF9">
                        <w:rPr>
                          <w:rFonts w:cs="Tahoma"/>
                          <w:color w:val="0B5294"/>
                          <w:spacing w:val="-4"/>
                          <w:sz w:val="24"/>
                          <w:szCs w:val="24"/>
                          <w:rtl/>
                        </w:rPr>
                        <w:t xml:space="preserve"> </w:t>
                      </w:r>
                      <w:r w:rsidRPr="00764FF9">
                        <w:rPr>
                          <w:rFonts w:cs="Tahoma" w:hint="eastAsia"/>
                          <w:color w:val="0B5294"/>
                          <w:spacing w:val="-4"/>
                          <w:sz w:val="24"/>
                          <w:szCs w:val="24"/>
                          <w:rtl/>
                        </w:rPr>
                        <w:t>צוות</w:t>
                      </w:r>
                      <w:r w:rsidRPr="00764FF9">
                        <w:rPr>
                          <w:rFonts w:cs="Tahoma"/>
                          <w:color w:val="0B5294"/>
                          <w:spacing w:val="-4"/>
                          <w:sz w:val="24"/>
                          <w:szCs w:val="24"/>
                          <w:rtl/>
                        </w:rPr>
                        <w:t xml:space="preserve"> </w:t>
                      </w:r>
                      <w:r w:rsidRPr="00764FF9">
                        <w:rPr>
                          <w:rFonts w:cs="Tahoma" w:hint="eastAsia"/>
                          <w:color w:val="0B5294"/>
                          <w:spacing w:val="-4"/>
                          <w:sz w:val="24"/>
                          <w:szCs w:val="24"/>
                          <w:rtl/>
                        </w:rPr>
                        <w:t>הביקורת</w:t>
                      </w:r>
                      <w:r w:rsidRPr="00764FF9">
                        <w:rPr>
                          <w:rFonts w:cs="Tahoma"/>
                          <w:color w:val="0B5294"/>
                          <w:spacing w:val="-4"/>
                          <w:sz w:val="24"/>
                          <w:szCs w:val="24"/>
                          <w:rtl/>
                        </w:rPr>
                        <w:t xml:space="preserve"> </w:t>
                      </w:r>
                      <w:r w:rsidRPr="00764FF9">
                        <w:rPr>
                          <w:rFonts w:cs="Tahoma" w:hint="eastAsia"/>
                          <w:color w:val="0B5294"/>
                          <w:spacing w:val="-4"/>
                          <w:sz w:val="24"/>
                          <w:szCs w:val="24"/>
                          <w:rtl/>
                        </w:rPr>
                        <w:t>בין</w:t>
                      </w:r>
                      <w:r w:rsidRPr="00764FF9">
                        <w:rPr>
                          <w:rFonts w:cs="Tahoma"/>
                          <w:color w:val="0B5294"/>
                          <w:spacing w:val="-4"/>
                          <w:sz w:val="24"/>
                          <w:szCs w:val="24"/>
                          <w:rtl/>
                        </w:rPr>
                        <w:t xml:space="preserve"> </w:t>
                      </w:r>
                      <w:r w:rsidRPr="00764FF9">
                        <w:rPr>
                          <w:rFonts w:cs="Tahoma" w:hint="eastAsia"/>
                          <w:color w:val="0B5294"/>
                          <w:spacing w:val="-4"/>
                          <w:sz w:val="24"/>
                          <w:szCs w:val="24"/>
                          <w:rtl/>
                        </w:rPr>
                        <w:t>משך</w:t>
                      </w:r>
                      <w:r w:rsidRPr="00764FF9">
                        <w:rPr>
                          <w:rFonts w:cs="Tahoma"/>
                          <w:color w:val="0B5294"/>
                          <w:spacing w:val="-4"/>
                          <w:sz w:val="24"/>
                          <w:szCs w:val="24"/>
                          <w:rtl/>
                        </w:rPr>
                        <w:t xml:space="preserve"> </w:t>
                      </w:r>
                      <w:r w:rsidRPr="00764FF9">
                        <w:rPr>
                          <w:rFonts w:cs="Tahoma" w:hint="eastAsia"/>
                          <w:color w:val="0B5294"/>
                          <w:spacing w:val="-4"/>
                          <w:sz w:val="24"/>
                          <w:szCs w:val="24"/>
                          <w:rtl/>
                        </w:rPr>
                        <w:t>זמן</w:t>
                      </w:r>
                      <w:r w:rsidRPr="00764FF9">
                        <w:rPr>
                          <w:rFonts w:cs="Tahoma"/>
                          <w:color w:val="0B5294"/>
                          <w:spacing w:val="-4"/>
                          <w:sz w:val="24"/>
                          <w:szCs w:val="24"/>
                          <w:rtl/>
                        </w:rPr>
                        <w:t xml:space="preserve"> </w:t>
                      </w:r>
                      <w:r w:rsidRPr="00764FF9">
                        <w:rPr>
                          <w:rFonts w:cs="Tahoma" w:hint="eastAsia"/>
                          <w:color w:val="0B5294"/>
                          <w:spacing w:val="-4"/>
                          <w:sz w:val="24"/>
                          <w:szCs w:val="24"/>
                          <w:rtl/>
                        </w:rPr>
                        <w:t>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הכולל</w:t>
                      </w:r>
                      <w:r w:rsidRPr="00764FF9">
                        <w:rPr>
                          <w:rFonts w:cs="Tahoma"/>
                          <w:color w:val="0B5294"/>
                          <w:spacing w:val="-4"/>
                          <w:sz w:val="24"/>
                          <w:szCs w:val="24"/>
                          <w:rtl/>
                        </w:rPr>
                        <w:t xml:space="preserve"> </w:t>
                      </w:r>
                      <w:r w:rsidRPr="00764FF9">
                        <w:rPr>
                          <w:rFonts w:cs="Tahoma" w:hint="eastAsia"/>
                          <w:color w:val="0B5294"/>
                          <w:spacing w:val="-4"/>
                          <w:sz w:val="24"/>
                          <w:szCs w:val="24"/>
                          <w:rtl/>
                        </w:rPr>
                        <w:t>בקביעת</w:t>
                      </w:r>
                      <w:r w:rsidRPr="00764FF9">
                        <w:rPr>
                          <w:rFonts w:cs="Tahoma"/>
                          <w:color w:val="0B5294"/>
                          <w:spacing w:val="-4"/>
                          <w:sz w:val="24"/>
                          <w:szCs w:val="24"/>
                          <w:rtl/>
                        </w:rPr>
                        <w:t xml:space="preserve"> </w:t>
                      </w:r>
                      <w:r w:rsidRPr="00764FF9">
                        <w:rPr>
                          <w:rFonts w:cs="Tahoma" w:hint="eastAsia"/>
                          <w:color w:val="0B5294"/>
                          <w:spacing w:val="-4"/>
                          <w:sz w:val="24"/>
                          <w:szCs w:val="24"/>
                          <w:rtl/>
                        </w:rPr>
                        <w:t>דרגת</w:t>
                      </w:r>
                      <w:r w:rsidRPr="00764FF9">
                        <w:rPr>
                          <w:rFonts w:cs="Tahoma"/>
                          <w:color w:val="0B5294"/>
                          <w:spacing w:val="-4"/>
                          <w:sz w:val="24"/>
                          <w:szCs w:val="24"/>
                          <w:rtl/>
                        </w:rPr>
                        <w:t xml:space="preserve"> </w:t>
                      </w:r>
                      <w:r w:rsidRPr="00764FF9">
                        <w:rPr>
                          <w:rFonts w:cs="Tahoma" w:hint="eastAsia"/>
                          <w:color w:val="0B5294"/>
                          <w:spacing w:val="-4"/>
                          <w:sz w:val="24"/>
                          <w:szCs w:val="24"/>
                          <w:rtl/>
                        </w:rPr>
                        <w:t>נכות</w:t>
                      </w:r>
                      <w:r w:rsidRPr="00764FF9">
                        <w:rPr>
                          <w:rFonts w:cs="Tahoma"/>
                          <w:color w:val="0B5294"/>
                          <w:spacing w:val="-4"/>
                          <w:sz w:val="24"/>
                          <w:szCs w:val="24"/>
                          <w:rtl/>
                        </w:rPr>
                        <w:t xml:space="preserve"> </w:t>
                      </w:r>
                      <w:r w:rsidRPr="00764FF9">
                        <w:rPr>
                          <w:rFonts w:cs="Tahoma" w:hint="eastAsia"/>
                          <w:color w:val="0B5294"/>
                          <w:spacing w:val="-4"/>
                          <w:sz w:val="24"/>
                          <w:szCs w:val="24"/>
                          <w:rtl/>
                        </w:rPr>
                        <w:t>בווע</w:t>
                      </w:r>
                      <w:r w:rsidRPr="00764FF9">
                        <w:rPr>
                          <w:rFonts w:cs="Tahoma"/>
                          <w:color w:val="0B5294"/>
                          <w:spacing w:val="-4"/>
                          <w:sz w:val="24"/>
                          <w:szCs w:val="24"/>
                          <w:rtl/>
                        </w:rPr>
                        <w:t>"</w:t>
                      </w:r>
                      <w:r w:rsidRPr="00764FF9">
                        <w:rPr>
                          <w:rFonts w:cs="Tahoma" w:hint="eastAsia"/>
                          <w:color w:val="0B5294"/>
                          <w:spacing w:val="-4"/>
                          <w:sz w:val="24"/>
                          <w:szCs w:val="24"/>
                          <w:rtl/>
                        </w:rPr>
                        <w:t>ר</w:t>
                      </w:r>
                      <w:r w:rsidRPr="00764FF9">
                        <w:rPr>
                          <w:rFonts w:cs="Tahoma"/>
                          <w:color w:val="0B5294"/>
                          <w:spacing w:val="-4"/>
                          <w:sz w:val="24"/>
                          <w:szCs w:val="24"/>
                          <w:rtl/>
                        </w:rPr>
                        <w:t xml:space="preserve"> </w:t>
                      </w:r>
                      <w:r w:rsidRPr="00764FF9">
                        <w:rPr>
                          <w:rFonts w:cs="Tahoma" w:hint="eastAsia"/>
                          <w:color w:val="0B5294"/>
                          <w:spacing w:val="-4"/>
                          <w:sz w:val="24"/>
                          <w:szCs w:val="24"/>
                          <w:rtl/>
                        </w:rPr>
                        <w:t>מחוזית</w:t>
                      </w:r>
                      <w:r w:rsidRPr="00764FF9">
                        <w:rPr>
                          <w:rFonts w:cs="Tahoma"/>
                          <w:color w:val="0B5294"/>
                          <w:spacing w:val="-4"/>
                          <w:sz w:val="24"/>
                          <w:szCs w:val="24"/>
                          <w:rtl/>
                        </w:rPr>
                        <w:t xml:space="preserve"> </w:t>
                      </w:r>
                      <w:r w:rsidRPr="00764FF9">
                        <w:rPr>
                          <w:rFonts w:cs="Tahoma" w:hint="eastAsia"/>
                          <w:color w:val="0B5294"/>
                          <w:spacing w:val="-4"/>
                          <w:sz w:val="24"/>
                          <w:szCs w:val="24"/>
                          <w:rtl/>
                        </w:rPr>
                        <w:t>בשנת</w:t>
                      </w:r>
                      <w:r w:rsidRPr="00764FF9">
                        <w:rPr>
                          <w:rFonts w:cs="Tahoma"/>
                          <w:color w:val="0B5294"/>
                          <w:spacing w:val="-4"/>
                          <w:sz w:val="24"/>
                          <w:szCs w:val="24"/>
                          <w:rtl/>
                        </w:rPr>
                        <w:t xml:space="preserve"> 2006 </w:t>
                      </w:r>
                      <w:r w:rsidRPr="00764FF9">
                        <w:rPr>
                          <w:rFonts w:cs="Tahoma" w:hint="eastAsia"/>
                          <w:color w:val="0B5294"/>
                          <w:spacing w:val="-4"/>
                          <w:sz w:val="24"/>
                          <w:szCs w:val="24"/>
                          <w:rtl/>
                        </w:rPr>
                        <w:t>לעומת</w:t>
                      </w:r>
                      <w:r w:rsidRPr="00764FF9">
                        <w:rPr>
                          <w:rFonts w:cs="Tahoma"/>
                          <w:color w:val="0B5294"/>
                          <w:spacing w:val="-4"/>
                          <w:sz w:val="24"/>
                          <w:szCs w:val="24"/>
                          <w:rtl/>
                        </w:rPr>
                        <w:t xml:space="preserve"> </w:t>
                      </w:r>
                      <w:r w:rsidRPr="00764FF9">
                        <w:rPr>
                          <w:rFonts w:cs="Tahoma" w:hint="eastAsia"/>
                          <w:color w:val="0B5294"/>
                          <w:spacing w:val="-4"/>
                          <w:sz w:val="24"/>
                          <w:szCs w:val="24"/>
                          <w:rtl/>
                        </w:rPr>
                        <w:t>שנת</w:t>
                      </w:r>
                      <w:r w:rsidRPr="00764FF9">
                        <w:rPr>
                          <w:rFonts w:cs="Tahoma"/>
                          <w:color w:val="0B5294"/>
                          <w:spacing w:val="-4"/>
                          <w:sz w:val="24"/>
                          <w:szCs w:val="24"/>
                          <w:rtl/>
                        </w:rPr>
                        <w:t xml:space="preserve"> 2016 </w:t>
                      </w:r>
                      <w:r w:rsidRPr="00764FF9">
                        <w:rPr>
                          <w:rFonts w:cs="Tahoma" w:hint="eastAsia"/>
                          <w:color w:val="0B5294"/>
                          <w:spacing w:val="-4"/>
                          <w:sz w:val="24"/>
                          <w:szCs w:val="24"/>
                          <w:rtl/>
                        </w:rPr>
                        <w:t>העלתה</w:t>
                      </w:r>
                      <w:r w:rsidRPr="00764FF9">
                        <w:rPr>
                          <w:rFonts w:cs="Tahoma"/>
                          <w:color w:val="0B5294"/>
                          <w:spacing w:val="-4"/>
                          <w:sz w:val="24"/>
                          <w:szCs w:val="24"/>
                          <w:rtl/>
                        </w:rPr>
                        <w:t xml:space="preserve"> </w:t>
                      </w:r>
                      <w:r w:rsidRPr="00764FF9">
                        <w:rPr>
                          <w:rFonts w:cs="Tahoma" w:hint="eastAsia"/>
                          <w:color w:val="0B5294"/>
                          <w:spacing w:val="-4"/>
                          <w:sz w:val="24"/>
                          <w:szCs w:val="24"/>
                          <w:rtl/>
                        </w:rPr>
                        <w:t>כי</w:t>
                      </w:r>
                      <w:r w:rsidRPr="00764FF9">
                        <w:rPr>
                          <w:rFonts w:cs="Tahoma"/>
                          <w:color w:val="0B5294"/>
                          <w:spacing w:val="-4"/>
                          <w:sz w:val="24"/>
                          <w:szCs w:val="24"/>
                          <w:rtl/>
                        </w:rPr>
                        <w:t xml:space="preserve"> </w:t>
                      </w:r>
                      <w:r w:rsidRPr="00764FF9">
                        <w:rPr>
                          <w:rFonts w:cs="Tahoma" w:hint="eastAsia"/>
                          <w:color w:val="0B5294"/>
                          <w:spacing w:val="-4"/>
                          <w:sz w:val="24"/>
                          <w:szCs w:val="24"/>
                          <w:rtl/>
                        </w:rPr>
                        <w:t>משך</w:t>
                      </w:r>
                      <w:r w:rsidRPr="00764FF9">
                        <w:rPr>
                          <w:rFonts w:cs="Tahoma"/>
                          <w:color w:val="0B5294"/>
                          <w:spacing w:val="-4"/>
                          <w:sz w:val="24"/>
                          <w:szCs w:val="24"/>
                          <w:rtl/>
                        </w:rPr>
                        <w:t xml:space="preserve"> </w:t>
                      </w:r>
                      <w:r w:rsidRPr="00764FF9">
                        <w:rPr>
                          <w:rFonts w:cs="Tahoma" w:hint="eastAsia"/>
                          <w:color w:val="0B5294"/>
                          <w:spacing w:val="-4"/>
                          <w:sz w:val="24"/>
                          <w:szCs w:val="24"/>
                          <w:rtl/>
                        </w:rPr>
                        <w:t>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התארך</w:t>
                      </w:r>
                    </w:p>
                    <w:p w:rsidR="00764FF9" w:rsidRPr="00373C5D" w:rsidP="00764FF9">
                      <w:pPr>
                        <w:spacing w:before="120" w:after="0" w:line="240" w:lineRule="atLeast"/>
                        <w:rPr>
                          <w:rFonts w:cs="Tahoma"/>
                          <w:b/>
                          <w:bCs/>
                          <w:color w:val="0B5294"/>
                          <w:sz w:val="48"/>
                          <w:szCs w:val="48"/>
                          <w:rtl/>
                        </w:rPr>
                      </w:pPr>
                      <w:drawing>
                        <wp:inline distT="0" distB="0" distL="0" distR="0">
                          <wp:extent cx="288000" cy="31337"/>
                          <wp:effectExtent l="0" t="0" r="0" b="6985"/>
                          <wp:docPr id="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9560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12C10" w:rsidRPr="0003412E" w:rsidP="0003412E">
      <w:pPr>
        <w:pStyle w:val="tab-name"/>
        <w:rPr>
          <w:b/>
          <w:bCs/>
          <w:rtl/>
        </w:rPr>
      </w:pPr>
      <w:r>
        <w:rPr>
          <w:rFonts w:hint="cs"/>
          <w:rtl/>
        </w:rPr>
        <w:t xml:space="preserve">תרשים 4: </w:t>
      </w:r>
      <w:r w:rsidRPr="0003412E">
        <w:rPr>
          <w:rFonts w:hint="cs"/>
          <w:b/>
          <w:bCs/>
          <w:rtl/>
        </w:rPr>
        <w:t>השוואת התפלגות משך זמן הטיפול הכולל בווע"ר מחוזית בשנים 2006 ו-2016</w:t>
      </w:r>
    </w:p>
    <w:p w:rsidR="00284E2F" w:rsidRPr="00125ED5" w:rsidP="0003412E">
      <w:pPr>
        <w:spacing w:line="240" w:lineRule="atLeast"/>
        <w:ind w:right="2495"/>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111317"/>
            <wp:effectExtent l="0" t="0" r="2540" b="3810"/>
            <wp:docPr id="13" name="Picture 13" descr="בשנת 2006 טופלו 64% מהתיקים תוך שלושה חודשים, ואילו בשנת 2016 טופלו 46% מהתיקים בפרק זמן זה.&#10;בשנת 2006 טופלו 26% מהתיקים תוך שלושה עד שבעה חודשים, ואילו בשנת 2016 טופלו 36.5% מהתיקים בפרק זמן זה. בשנת 2006 טופלו 10% מהתיקים תוך שבעה חודשים ומעלה, ואילו בשנת 2016 טופלו 17.5% מהתיקים בפרק זמן 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57979" name="103-g-4.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11317"/>
                    </a:xfrm>
                    <a:prstGeom prst="rect">
                      <a:avLst/>
                    </a:prstGeom>
                  </pic:spPr>
                </pic:pic>
              </a:graphicData>
            </a:graphic>
          </wp:inline>
        </w:drawing>
      </w:r>
    </w:p>
    <w:p w:rsidR="0003412E" w:rsidRPr="0003412E" w:rsidP="0003412E">
      <w:pPr>
        <w:spacing w:line="240" w:lineRule="exact"/>
        <w:ind w:right="2495"/>
        <w:jc w:val="both"/>
        <w:rPr>
          <w:rFonts w:ascii="Tahoma" w:hAnsi="Tahoma" w:cs="Tahoma"/>
          <w:sz w:val="18"/>
          <w:szCs w:val="18"/>
          <w:rtl/>
        </w:rPr>
      </w:pPr>
    </w:p>
    <w:p w:rsidR="00E12C10" w:rsidRPr="00125ED5" w:rsidP="0003412E">
      <w:pPr>
        <w:pStyle w:val="KOT5"/>
        <w:rPr>
          <w:rtl/>
        </w:rPr>
      </w:pPr>
      <w:r w:rsidRPr="00B44CD1">
        <w:rPr>
          <w:rFonts w:hint="eastAsia"/>
          <w:rtl/>
        </w:rPr>
        <w:t>משך</w:t>
      </w:r>
      <w:r w:rsidRPr="00B44CD1">
        <w:rPr>
          <w:rtl/>
        </w:rPr>
        <w:t xml:space="preserve"> </w:t>
      </w:r>
      <w:r w:rsidRPr="00B44CD1">
        <w:rPr>
          <w:rFonts w:hint="eastAsia"/>
          <w:rtl/>
        </w:rPr>
        <w:t>זמן</w:t>
      </w:r>
      <w:r w:rsidRPr="00B44CD1">
        <w:rPr>
          <w:rtl/>
        </w:rPr>
        <w:t xml:space="preserve"> </w:t>
      </w:r>
      <w:r w:rsidRPr="00125ED5">
        <w:rPr>
          <w:rFonts w:hint="cs"/>
          <w:rtl/>
        </w:rPr>
        <w:t xml:space="preserve">הטיפול הכולל של וע"ר עליונה בקביעת דרגת נכות </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בחינת התפלגות משך זמן הטיפול הכולל בווע"ר עליונה בשנים 2016-2013 העלתה כי בממוצע רק בכ-27% מהתיקים הסתיים הטיפול בתוך שלושה חודשים, ובכ-69% מהתיקים בממוצע הטיפול הסתיים בתוך שבעה חודשים. הטיפול בש</w:t>
      </w:r>
      <w:r w:rsidR="00B44CD1">
        <w:rPr>
          <w:rFonts w:ascii="Tahoma" w:hAnsi="Tahoma" w:cs="Tahoma" w:hint="cs"/>
          <w:sz w:val="18"/>
          <w:szCs w:val="18"/>
          <w:rtl/>
        </w:rPr>
        <w:t>א</w:t>
      </w:r>
      <w:r w:rsidRPr="00125ED5">
        <w:rPr>
          <w:rFonts w:ascii="Tahoma" w:hAnsi="Tahoma" w:cs="Tahoma" w:hint="cs"/>
          <w:sz w:val="18"/>
          <w:szCs w:val="18"/>
          <w:rtl/>
        </w:rPr>
        <w:t>ר התיקים נמשך עד שנה ואפילו עד שנתיים. הטיפול בתיקים מעטים (2% מהתיקים לכל היותר) נמשך למעלה משנתיים. יצוין כי במשך השנים גדל מספר התיקים שהטיפול בהם נמשך למעלה משנתיים: משלושה תיקים</w:t>
      </w:r>
      <w:r>
        <w:rPr>
          <w:rStyle w:val="FootnoteReference0"/>
          <w:rFonts w:ascii="Tahoma" w:hAnsi="Tahoma" w:cs="Tahoma"/>
          <w:sz w:val="18"/>
          <w:szCs w:val="18"/>
          <w:rtl/>
        </w:rPr>
        <w:footnoteReference w:id="20"/>
      </w:r>
      <w:r w:rsidRPr="00125ED5">
        <w:rPr>
          <w:rFonts w:ascii="Tahoma" w:hAnsi="Tahoma" w:cs="Tahoma" w:hint="cs"/>
          <w:sz w:val="18"/>
          <w:szCs w:val="18"/>
          <w:rtl/>
        </w:rPr>
        <w:t xml:space="preserve"> בשנת 2013 ל-54 תיקים בשנת 2016 (הגידול במספר התיקים האמורים מקורו בעיקר בשינוי שחל במטה האגף - מספר התיקים שטיפולו של המטה בהם נמשך למעלה משנתיים גדל משני תיקים בשנת 2013 ל-40 תיקים בשנת 2016), בתרשים 5 שלהלן</w:t>
      </w:r>
      <w:r w:rsidR="00B44CD1">
        <w:rPr>
          <w:rFonts w:ascii="Tahoma" w:hAnsi="Tahoma" w:cs="Tahoma" w:hint="cs"/>
          <w:sz w:val="18"/>
          <w:szCs w:val="18"/>
          <w:rtl/>
        </w:rPr>
        <w:t xml:space="preserve"> יוצגו הנתונים בנושא</w:t>
      </w:r>
      <w:r w:rsidRPr="00125ED5">
        <w:rPr>
          <w:rFonts w:ascii="Tahoma" w:hAnsi="Tahoma" w:cs="Tahoma" w:hint="cs"/>
          <w:sz w:val="18"/>
          <w:szCs w:val="18"/>
          <w:rtl/>
        </w:rPr>
        <w:t>:</w:t>
      </w:r>
    </w:p>
    <w:p w:rsidR="00E12C10" w:rsidRPr="00B44CD1" w:rsidP="0003412E">
      <w:pPr>
        <w:pStyle w:val="tab-name"/>
        <w:rPr>
          <w:b/>
          <w:bCs/>
          <w:rtl/>
        </w:rPr>
      </w:pPr>
      <w:r w:rsidRPr="00125ED5">
        <w:rPr>
          <w:rFonts w:hint="cs"/>
          <w:rtl/>
        </w:rPr>
        <w:t>תרשים 5</w:t>
      </w:r>
      <w:r w:rsidR="0003412E">
        <w:rPr>
          <w:rFonts w:hint="cs"/>
          <w:rtl/>
        </w:rPr>
        <w:t xml:space="preserve">: </w:t>
      </w:r>
      <w:r w:rsidRPr="00B44CD1">
        <w:rPr>
          <w:rFonts w:hint="cs"/>
          <w:b/>
          <w:bCs/>
          <w:rtl/>
        </w:rPr>
        <w:t xml:space="preserve">התפלגות משך זמן הטיפול הכולל בווע"ר עליונה בשנים </w:t>
      </w:r>
      <w:r w:rsidR="00B44CD1">
        <w:rPr>
          <w:b/>
          <w:bCs/>
          <w:rtl/>
        </w:rPr>
        <w:br/>
      </w:r>
      <w:r w:rsidRPr="00B44CD1">
        <w:rPr>
          <w:rFonts w:hint="cs"/>
          <w:b/>
          <w:bCs/>
          <w:rtl/>
        </w:rPr>
        <w:t>2016-2013</w:t>
      </w:r>
    </w:p>
    <w:p w:rsidR="00284E2F" w:rsidRPr="00125ED5" w:rsidP="0003412E">
      <w:pPr>
        <w:spacing w:line="240" w:lineRule="atLeast"/>
        <w:ind w:right="2495"/>
        <w:jc w:val="both"/>
        <w:rPr>
          <w:rFonts w:ascii="Tahoma" w:hAnsi="Tahoma" w:cs="Tahoma"/>
          <w:sz w:val="18"/>
          <w:szCs w:val="18"/>
          <w:rtl/>
        </w:rPr>
      </w:pPr>
      <w:r>
        <w:rPr>
          <w:rFonts w:ascii="Tahoma" w:hAnsi="Tahoma" w:cs="Tahoma"/>
          <w:noProof/>
          <w:sz w:val="18"/>
          <w:szCs w:val="18"/>
          <w:rtl/>
        </w:rPr>
        <w:drawing>
          <wp:inline distT="0" distB="0" distL="0" distR="0">
            <wp:extent cx="3960000" cy="2108989"/>
            <wp:effectExtent l="0" t="0" r="2540" b="5715"/>
            <wp:docPr id="14" name="Picture 14" descr="בשנת 2006 טופלו 64% מהתיקים תוך שלושה חודשים, ואילו בשנת 2016 טופלו 46% מהתיקים בפרק זמן זה.&#10;בשנת 2006 טופלו 26% מהתיקים תוך שלושה עד שבעה חודשים, ואילו בשנת 2016 טופלו 36.5% מהתיקים בפרק זמן זה. בשנת 2006 טופלו 10% מהתיקים תוך שבעה חודשים ומעלה, ואילו בשנת 2016 טופלו 17.5% מהתיקים בפרק זמן 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60403" name="103-g-5.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08989"/>
                    </a:xfrm>
                    <a:prstGeom prst="rect">
                      <a:avLst/>
                    </a:prstGeom>
                  </pic:spPr>
                </pic:pic>
              </a:graphicData>
            </a:graphic>
          </wp:inline>
        </w:drawing>
      </w:r>
    </w:p>
    <w:p w:rsidR="00E12C10" w:rsidRPr="00125ED5" w:rsidP="00200D68">
      <w:pPr>
        <w:spacing w:after="240" w:line="240" w:lineRule="exact"/>
        <w:ind w:right="2268"/>
        <w:jc w:val="both"/>
        <w:rPr>
          <w:rFonts w:ascii="Tahoma" w:hAnsi="Tahoma" w:cs="Tahoma"/>
          <w:sz w:val="18"/>
          <w:szCs w:val="18"/>
          <w:rtl/>
        </w:rPr>
      </w:pPr>
      <w:r w:rsidRPr="00125ED5">
        <w:rPr>
          <w:rFonts w:ascii="Tahoma" w:hAnsi="Tahoma" w:cs="Tahoma" w:hint="cs"/>
          <w:sz w:val="18"/>
          <w:szCs w:val="18"/>
          <w:rtl/>
        </w:rPr>
        <w:t xml:space="preserve">על פי דוחות משך זמן טיפול, בין שנת 2015 לשנת 2016 גדל מספר התיקים אשר מטה אגף שיקום ומחוז חיפה סיימו לטפל בהם בתוך שלושה חודשים. במטה גדל שיעור זה מ-23% ל-31%, ובחיפה מ-26% ל-45%. במחוז ירושלים, לעומת זאת, פחת באופן עקבי בשנים שנבדקו שיעור התיקים שהטיפול בהם הסתיים תוך שלושה חודשים - מ-40% בשנת 2013 ל-15% בשנת 2016. </w:t>
      </w:r>
    </w:p>
    <w:p w:rsidR="00E12C10" w:rsidRPr="00125ED5" w:rsidP="0003412E">
      <w:pPr>
        <w:pStyle w:val="RESHET"/>
        <w:rPr>
          <w:rtl/>
        </w:rPr>
      </w:pPr>
      <w:r w:rsidRPr="00125ED5">
        <w:rPr>
          <w:rFonts w:hint="cs"/>
          <w:rtl/>
        </w:rPr>
        <w:t xml:space="preserve">השוואה שעשה צוות הביקורת בין משך זמן הטיפול הכולל בווע"ר עליונה בשנת 2006 (בעת הביקורת הקודמת) לעומת שנת 2016 העלתה כי גם יחסית למשך הטיפול הכולל בווע"ר עליונה פחת שיעור התיקים שהטיפול בהם הסתיים בתוך שלושה חודשים וגדל שיעור התיקים שהטיפול בהם הסתיים לאחר יותר משבעה חודשים, בתרשים 6 שלהלן יוצגו הנתונים בנושא: </w:t>
      </w:r>
    </w:p>
    <w:p w:rsidR="00E12C10" w:rsidRPr="0003412E" w:rsidP="0003412E">
      <w:pPr>
        <w:pStyle w:val="tab-name"/>
        <w:rPr>
          <w:b/>
          <w:bCs/>
          <w:rtl/>
        </w:rPr>
      </w:pPr>
      <w:r>
        <w:rPr>
          <w:rFonts w:hint="cs"/>
          <w:rtl/>
        </w:rPr>
        <w:t xml:space="preserve">תרשים 6: </w:t>
      </w:r>
      <w:r w:rsidRPr="0003412E">
        <w:rPr>
          <w:rFonts w:hint="cs"/>
          <w:b/>
          <w:bCs/>
          <w:rtl/>
        </w:rPr>
        <w:t>השוואת התפלגות משך זמן הטיפול הכולל בווע"ר עליונה בשנים 2006 ו-2016</w:t>
      </w:r>
    </w:p>
    <w:p w:rsidR="00284E2F" w:rsidRPr="00125ED5" w:rsidP="0003412E">
      <w:pPr>
        <w:spacing w:line="240" w:lineRule="atLeast"/>
        <w:ind w:right="2495"/>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111317"/>
            <wp:effectExtent l="0" t="0" r="2540" b="3810"/>
            <wp:docPr id="15" name="Picture 15" descr="בשנת 2006 טופלו 41% מהתיקים תוך שלושה חודשים, ואילו בשנת 2016 טופלו 35% מהתיקים בפרק זמן זה.&#10;בשנת 2006 טופלו 37% מהתיקים תוך שלושה עד שבעה חודשים, ואילו בשנת 2016 טופלו 35% מהתיקים בפרק זמן זה. בשנת 2006 טופלו 22% מהתיקים תוך שבעה חודשים ומעלה, ואילו בשנת 2016 טופלו 30% מהתיקים בפרק זמן 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40255" name="103-g-6.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11317"/>
                    </a:xfrm>
                    <a:prstGeom prst="rect">
                      <a:avLst/>
                    </a:prstGeom>
                  </pic:spPr>
                </pic:pic>
              </a:graphicData>
            </a:graphic>
          </wp:inline>
        </w:drawing>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כבר בביקורת הקודמת ציין משרד מבקר המדינה כי "האגף לא בחן נתונים הקשורים למשכי זמן הטיפול בתביעות, וממילא לא נתן את הדעת לפערים בין המחוזות השונים... בחינה כזו חיונית במיוחד לגבי מטה האגף, </w:t>
      </w:r>
      <w:r w:rsidRPr="00125ED5">
        <w:rPr>
          <w:rFonts w:ascii="Tahoma" w:hAnsi="Tahoma" w:cs="Tahoma" w:hint="cs"/>
          <w:b/>
          <w:bCs/>
          <w:sz w:val="18"/>
          <w:szCs w:val="18"/>
          <w:rtl/>
        </w:rPr>
        <w:t>נוכח העובדה שהוא מרכז כמחצית מהתביעות המטופלות בווע"ר המחוזיות ובווע"ר עליונות</w:t>
      </w:r>
      <w:r w:rsidRPr="00125ED5">
        <w:rPr>
          <w:rFonts w:ascii="Tahoma" w:hAnsi="Tahoma" w:cs="Tahoma" w:hint="cs"/>
          <w:sz w:val="18"/>
          <w:szCs w:val="18"/>
          <w:rtl/>
        </w:rPr>
        <w:t xml:space="preserve">" (ההדגשה אינה במקור). </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בהתייחסותו מספטמבר 2017 ציין הממונה הארצי על הווע"ר המחוזיות כי כמעט כל המערערים לווע"ר עליונה מבקשים לדחות את הדיון בפרק זמן של עד 135 יום לצורך הכנת נימוקי הערעור. </w:t>
      </w:r>
    </w:p>
    <w:p w:rsidR="00E12C10" w:rsidRPr="00125ED5" w:rsidP="00200D68">
      <w:pPr>
        <w:spacing w:line="240" w:lineRule="exact"/>
        <w:ind w:right="2268"/>
        <w:jc w:val="both"/>
        <w:rPr>
          <w:rFonts w:ascii="Tahoma" w:hAnsi="Tahoma" w:cs="Tahoma"/>
          <w:sz w:val="18"/>
          <w:szCs w:val="18"/>
          <w:rtl/>
        </w:rPr>
      </w:pPr>
    </w:p>
    <w:p w:rsidR="00E12C10" w:rsidRPr="00125ED5" w:rsidP="0003412E">
      <w:pPr>
        <w:pStyle w:val="KOT5"/>
        <w:rPr>
          <w:rtl/>
        </w:rPr>
      </w:pPr>
      <w:r w:rsidRPr="00125ED5">
        <w:rPr>
          <w:rFonts w:hint="eastAsia"/>
          <w:rtl/>
        </w:rPr>
        <w:t>דוגמאות</w:t>
      </w:r>
      <w:r w:rsidRPr="00125ED5">
        <w:rPr>
          <w:rtl/>
        </w:rPr>
        <w:t xml:space="preserve"> </w:t>
      </w:r>
      <w:r w:rsidRPr="00125ED5">
        <w:rPr>
          <w:rFonts w:hint="eastAsia"/>
          <w:rtl/>
        </w:rPr>
        <w:t>לתיקים</w:t>
      </w:r>
      <w:r w:rsidRPr="00125ED5">
        <w:rPr>
          <w:rtl/>
        </w:rPr>
        <w:t xml:space="preserve"> </w:t>
      </w:r>
      <w:r w:rsidRPr="00125ED5">
        <w:rPr>
          <w:rFonts w:hint="eastAsia"/>
          <w:rtl/>
        </w:rPr>
        <w:t>שהטיפול</w:t>
      </w:r>
      <w:r w:rsidRPr="00125ED5">
        <w:rPr>
          <w:rtl/>
        </w:rPr>
        <w:t xml:space="preserve"> בהם נמשך למעלה </w:t>
      </w:r>
      <w:r w:rsidRPr="00125ED5">
        <w:rPr>
          <w:rFonts w:hint="eastAsia"/>
          <w:rtl/>
        </w:rPr>
        <w:t>משנה</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לבקשת צוות הביקורת העבירה יחידת הווע"ר</w:t>
      </w:r>
      <w:r w:rsidRPr="00125ED5">
        <w:rPr>
          <w:rFonts w:ascii="Tahoma" w:hAnsi="Tahoma" w:cs="Tahoma" w:hint="cs"/>
          <w:sz w:val="18"/>
          <w:szCs w:val="18"/>
          <w:rtl/>
        </w:rPr>
        <w:t xml:space="preserve"> </w:t>
      </w:r>
      <w:r w:rsidRPr="00125ED5">
        <w:rPr>
          <w:rFonts w:ascii="Tahoma" w:hAnsi="Tahoma" w:cs="Tahoma" w:hint="cs"/>
          <w:sz w:val="18"/>
          <w:szCs w:val="18"/>
          <w:rtl/>
        </w:rPr>
        <w:t xml:space="preserve">דוח המפרט את כלל התיקים בשנים 2016-2014 שהטיפול בהם נמשך למעלה משנה. דוח זה כלל 945 תיקים (מתוכם 415 תיקים שטופלו בווע"ר עליונה). על פי נתוני דוח זה, הטיפול ב-115 (כ-12%) מהתיקים ממועד קבלתם ביחידת הווע"ר ועד שהיו מוכנים לשיבוץ בוועדה ארך שנה ויותר. אשר ל-438 (כ-46%) תיקים, עברה שנה ויותר מהרגע שהתיק היה מוכן לשיבוץ בדיוני הוועדה ועד שהטיפול בו הסתיים. משך הזמן הממוצע ממועד קבלת התיק ועד שהוא היה מוכן לעבור לטיפולה של הווע"ר היה 153 יום, ומשך הזמן הממוצע מהרגע שהתיק היה מוכן לעבור לטיפולה של הווע"ר ועד שהטיפול בו הסתיים היה 333 יום (כשנה). עוד על פי נתוני דוח זה, בממוצע כשליש ממשך זמן הטיפול הכולל בתיק רפואי משמש לבדיקה של יו"ר הוועדה הרלוונטית שמטרתה לברר אם המסמכים שהגיש הזכאי מספקים וניתן לשבצו בווע"ר, או שמא יש לקיים בדיקות ובירורים נוספים לשם המשך הטיפול בתיק ורק לאחר מכן יהיה התיק מוכן לשיבוץ בדיוני הווע"ר. יתרת הזמן כוללת </w:t>
      </w:r>
      <w:r w:rsidRPr="00125ED5">
        <w:rPr>
          <w:rFonts w:ascii="Tahoma" w:hAnsi="Tahoma" w:cs="Tahoma" w:hint="cs"/>
          <w:sz w:val="18"/>
          <w:szCs w:val="18"/>
          <w:rtl/>
        </w:rPr>
        <w:t>את משך ההמתנה עד לשיבוץ הזכאי בדיוני הווע"ר וממועד כינוס הווע"ר ועד מועד קביעת דרגת נכותו.</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צוות הביקורת בחר 11 תיקים, שהטיפול של הווע"ר המחוזית בהם ארך למעלה משנה, ו-13 תיקים שהטיפול של הווע"ר העליונה בהם ארך למעלה משנה, וביקשו לקבל מיחידת הווע"ר הסבר על הסיבות להתמשכות ההליכים. בחינת הסיבות להתמשכות הליכי הטיפול ב-24 התיקים כפי שדיווחה עליהן יחידת הווע"ר ובחינת תלונה ששלח זכאי לנציבות תלונות הציבור במשרד מבקר המדינה העלו כי חלק מהטעמים להתמשכות הטיפול נעוצים בהתנהלות</w:t>
      </w:r>
      <w:r w:rsidR="00B44CD1">
        <w:rPr>
          <w:rFonts w:ascii="Tahoma" w:hAnsi="Tahoma" w:cs="Tahoma" w:hint="cs"/>
          <w:sz w:val="18"/>
          <w:szCs w:val="18"/>
          <w:rtl/>
        </w:rPr>
        <w:t>ם</w:t>
      </w:r>
      <w:r w:rsidRPr="00125ED5">
        <w:rPr>
          <w:rFonts w:ascii="Tahoma" w:hAnsi="Tahoma" w:cs="Tahoma" w:hint="cs"/>
          <w:sz w:val="18"/>
          <w:szCs w:val="18"/>
          <w:rtl/>
        </w:rPr>
        <w:t xml:space="preserve"> או במצב</w:t>
      </w:r>
      <w:r w:rsidR="00B44CD1">
        <w:rPr>
          <w:rFonts w:ascii="Tahoma" w:hAnsi="Tahoma" w:cs="Tahoma" w:hint="cs"/>
          <w:sz w:val="18"/>
          <w:szCs w:val="18"/>
          <w:rtl/>
        </w:rPr>
        <w:t>ם</w:t>
      </w:r>
      <w:r w:rsidRPr="00125ED5">
        <w:rPr>
          <w:rFonts w:ascii="Tahoma" w:hAnsi="Tahoma" w:cs="Tahoma" w:hint="cs"/>
          <w:sz w:val="18"/>
          <w:szCs w:val="18"/>
          <w:rtl/>
        </w:rPr>
        <w:t xml:space="preserve"> של הזכאי</w:t>
      </w:r>
      <w:r w:rsidR="00B44CD1">
        <w:rPr>
          <w:rFonts w:ascii="Tahoma" w:hAnsi="Tahoma" w:cs="Tahoma" w:hint="cs"/>
          <w:sz w:val="18"/>
          <w:szCs w:val="18"/>
          <w:rtl/>
        </w:rPr>
        <w:t>ם</w:t>
      </w:r>
      <w:r w:rsidRPr="00125ED5">
        <w:rPr>
          <w:rFonts w:ascii="Tahoma" w:hAnsi="Tahoma" w:cs="Tahoma" w:hint="cs"/>
          <w:sz w:val="18"/>
          <w:szCs w:val="18"/>
          <w:rtl/>
        </w:rPr>
        <w:t xml:space="preserve"> (למשל, אי-התייצבות לדיוני הוועדה, דחיות חוזרות ונשנות של מועד הוועדה לפי בקשת</w:t>
      </w:r>
      <w:r w:rsidR="00B44CD1">
        <w:rPr>
          <w:rFonts w:ascii="Tahoma" w:hAnsi="Tahoma" w:cs="Tahoma" w:hint="cs"/>
          <w:sz w:val="18"/>
          <w:szCs w:val="18"/>
          <w:rtl/>
        </w:rPr>
        <w:t>ם</w:t>
      </w:r>
      <w:r w:rsidRPr="00125ED5">
        <w:rPr>
          <w:rFonts w:ascii="Tahoma" w:hAnsi="Tahoma" w:cs="Tahoma" w:hint="cs"/>
          <w:sz w:val="18"/>
          <w:szCs w:val="18"/>
          <w:rtl/>
        </w:rPr>
        <w:t>, עיכובים של הזכאי</w:t>
      </w:r>
      <w:r w:rsidR="00B44CD1">
        <w:rPr>
          <w:rFonts w:ascii="Tahoma" w:hAnsi="Tahoma" w:cs="Tahoma" w:hint="cs"/>
          <w:sz w:val="18"/>
          <w:szCs w:val="18"/>
          <w:rtl/>
        </w:rPr>
        <w:t>ם</w:t>
      </w:r>
      <w:r w:rsidRPr="00125ED5">
        <w:rPr>
          <w:rFonts w:ascii="Tahoma" w:hAnsi="Tahoma" w:cs="Tahoma" w:hint="cs"/>
          <w:sz w:val="18"/>
          <w:szCs w:val="18"/>
          <w:rtl/>
        </w:rPr>
        <w:t xml:space="preserve"> בהעברת מסמכים נדרשים). טעמים אחרים להתמשכות ההליכים נעוצים בהמתנה ארוכה לביצוע בדיקות ולקבלת ממצאיהן וכן בתהליכי העבודה באגף (למשל, עבודה ב"טור" בשל אי-סריקת תיקם הרפואי של זכאים, אובדן תיקים, תקלות טכניות כמו רישום לא נכון במערכת הממוחשבת). להלן כמה דוגמאות לתיקים שהליכי הטיפול בהם נמשכו זמן רב: </w:t>
      </w:r>
    </w:p>
    <w:p w:rsidR="00E12C10" w:rsidRPr="00125ED5" w:rsidP="00200D68">
      <w:pPr>
        <w:pStyle w:val="ListParagraph"/>
        <w:numPr>
          <w:ilvl w:val="0"/>
          <w:numId w:val="10"/>
        </w:numPr>
        <w:autoSpaceDE/>
        <w:autoSpaceDN/>
        <w:adjustRightInd/>
        <w:spacing w:line="240" w:lineRule="exact"/>
        <w:ind w:left="340" w:right="2268" w:hanging="340"/>
        <w:rPr>
          <w:sz w:val="18"/>
          <w:szCs w:val="18"/>
        </w:rPr>
      </w:pPr>
      <w:r w:rsidRPr="00125ED5">
        <w:rPr>
          <w:rFonts w:hint="cs"/>
          <w:sz w:val="18"/>
          <w:szCs w:val="18"/>
          <w:rtl/>
        </w:rPr>
        <w:t xml:space="preserve">נמצא שטיפולה של וע"ר מחוזית באחד התיקים נמשך כשנתיים, בין היתר בשל התמשכות ההליכים הנוגעים לקביעת תור להערכה נוירו-קוגניטיבית (תהליך שארך למעלה משנה מתוך פרק הזמן הכולל): בדיון של וע"ר שהתקיים באוקטובר 2014 ביקשה הוועדה מהזכאי לעבור הערכה נוירו-קוגניטיבית. בינואר 2015 פנה עורך דינו לאגף וציין כי קביעת התור כרוכה בקשיים. ביולי 2015 שלח האגף לזכאי הפניה מעודכנת, וממצאי ההערכה התקבלו רק בינואר 2016. יצוין כי הזכאי נושא באחריות לעיכוב נוסף של כשבעה חודשים בטיפול בתיק זה, עקב אי-הגעתו לארבעה דיוני וע"ר שאליהם זומן. </w:t>
      </w:r>
    </w:p>
    <w:p w:rsidR="00E12C10" w:rsidRPr="00125ED5" w:rsidP="00200D68">
      <w:pPr>
        <w:pStyle w:val="ListParagraph"/>
        <w:numPr>
          <w:ilvl w:val="0"/>
          <w:numId w:val="10"/>
        </w:numPr>
        <w:autoSpaceDE/>
        <w:autoSpaceDN/>
        <w:adjustRightInd/>
        <w:spacing w:line="240" w:lineRule="exact"/>
        <w:ind w:left="340" w:right="2268" w:hanging="340"/>
        <w:rPr>
          <w:b/>
          <w:bCs/>
          <w:sz w:val="18"/>
          <w:szCs w:val="18"/>
        </w:rPr>
      </w:pPr>
      <w:r w:rsidRPr="00125ED5">
        <w:rPr>
          <w:rFonts w:hint="cs"/>
          <w:sz w:val="18"/>
          <w:szCs w:val="18"/>
          <w:rtl/>
        </w:rPr>
        <w:t xml:space="preserve">אשר לאחד התיקים שהטיפול בו ארך זמן רב, נמצא כי ייתכן שאילו היה האגף מבצע מעקב ובקרה בעניינו אפשר היה לקצר את משך זמן הטיפול בתיק: וע"ר מחוזית שהתכנסה לדיון במאי 2015 ביקשה פענוח דיסק של בדיקה מסוימת שעבר הזכאי, והבקשה הועברה למכון שבו בוצעה הבדיקה. רק בדצמבר 2015, שבעה חודשים לאחר הפנייה הראשונה למכון ומשלא התקבלו ממצאי הפענוח, שלח האגף פנייה חוזרת למכון, ובעקבותיה הועברו בסופו של דבר ממצאי הפענוח לאגף. בשום שלב במהלך שבעת החודשים הללו לא שלח האגף כל התראה למכון לגבי הפענוח שטרם התקבל. תיק זה סוכם כשנתיים לאחר הגשת הבקשה לכינוס וע"ר מחוזית. במסגרת בירור התלונה האמורה, ששלח זכאי לנציבות תלונות הציבור במשרד מבקר המדינה, עלה כי דיוני וע"ר לא התקיימו במשך כחצי שנה בשל קבלת פנייה מפרקליטות המדינה לקבלת תיקו הרפואי של הזכאי, במסגרת הליך ערעור שהתקיים בבית המשפט. בשל דחיפות הבקשה ומאחר שתיקו של הזכאי כולל מסמכים רבים מאוד, תיקו לא צולם. היושב ראש והממונה הארצי על הווע"ר השיב לזכאי כי תלונתו בדבר שיהוי ממושך בטיפול בתיקו מוצדקת, וכי לא ניתן היה לזמן מועד לקיום וע"ר "מהסיבה שתיקך הועבר לביהמ"ש, ותקופה ארוכה התקשו לאתרו". </w:t>
      </w:r>
      <w:r w:rsidRPr="00125ED5">
        <w:rPr>
          <w:rFonts w:hint="cs"/>
          <w:b/>
          <w:bCs/>
          <w:sz w:val="18"/>
          <w:szCs w:val="18"/>
          <w:rtl/>
        </w:rPr>
        <w:t>יצוין</w:t>
      </w:r>
      <w:r w:rsidRPr="00125ED5">
        <w:rPr>
          <w:b/>
          <w:bCs/>
          <w:sz w:val="18"/>
          <w:szCs w:val="18"/>
          <w:rtl/>
        </w:rPr>
        <w:t xml:space="preserve"> </w:t>
      </w:r>
      <w:r w:rsidRPr="00125ED5">
        <w:rPr>
          <w:rFonts w:hint="cs"/>
          <w:b/>
          <w:bCs/>
          <w:sz w:val="18"/>
          <w:szCs w:val="18"/>
          <w:rtl/>
        </w:rPr>
        <w:t>כי</w:t>
      </w:r>
      <w:r w:rsidRPr="00125ED5">
        <w:rPr>
          <w:b/>
          <w:bCs/>
          <w:sz w:val="18"/>
          <w:szCs w:val="18"/>
          <w:rtl/>
        </w:rPr>
        <w:t xml:space="preserve"> </w:t>
      </w:r>
      <w:r w:rsidRPr="00125ED5">
        <w:rPr>
          <w:rFonts w:hint="cs"/>
          <w:b/>
          <w:bCs/>
          <w:sz w:val="18"/>
          <w:szCs w:val="18"/>
          <w:rtl/>
        </w:rPr>
        <w:t>סריקת</w:t>
      </w:r>
      <w:r w:rsidRPr="00125ED5">
        <w:rPr>
          <w:b/>
          <w:bCs/>
          <w:sz w:val="18"/>
          <w:szCs w:val="18"/>
          <w:rtl/>
        </w:rPr>
        <w:t xml:space="preserve"> </w:t>
      </w:r>
      <w:r w:rsidRPr="00125ED5">
        <w:rPr>
          <w:rFonts w:hint="cs"/>
          <w:b/>
          <w:bCs/>
          <w:sz w:val="18"/>
          <w:szCs w:val="18"/>
          <w:rtl/>
        </w:rPr>
        <w:t>התיק</w:t>
      </w:r>
      <w:r w:rsidRPr="00125ED5">
        <w:rPr>
          <w:b/>
          <w:bCs/>
          <w:sz w:val="18"/>
          <w:szCs w:val="18"/>
          <w:rtl/>
        </w:rPr>
        <w:t xml:space="preserve"> </w:t>
      </w:r>
      <w:r w:rsidRPr="00125ED5">
        <w:rPr>
          <w:rFonts w:hint="cs"/>
          <w:b/>
          <w:bCs/>
          <w:sz w:val="18"/>
          <w:szCs w:val="18"/>
          <w:rtl/>
        </w:rPr>
        <w:t>הרפואי</w:t>
      </w:r>
      <w:r w:rsidRPr="00125ED5">
        <w:rPr>
          <w:b/>
          <w:bCs/>
          <w:sz w:val="18"/>
          <w:szCs w:val="18"/>
          <w:rtl/>
        </w:rPr>
        <w:t xml:space="preserve"> </w:t>
      </w:r>
      <w:r w:rsidRPr="00125ED5">
        <w:rPr>
          <w:rFonts w:hint="cs"/>
          <w:b/>
          <w:bCs/>
          <w:sz w:val="18"/>
          <w:szCs w:val="18"/>
          <w:rtl/>
        </w:rPr>
        <w:t>הייתה</w:t>
      </w:r>
      <w:r w:rsidRPr="00125ED5">
        <w:rPr>
          <w:b/>
          <w:bCs/>
          <w:sz w:val="18"/>
          <w:szCs w:val="18"/>
          <w:rtl/>
        </w:rPr>
        <w:t xml:space="preserve"> </w:t>
      </w:r>
      <w:r w:rsidRPr="00125ED5">
        <w:rPr>
          <w:rFonts w:hint="cs"/>
          <w:b/>
          <w:bCs/>
          <w:sz w:val="18"/>
          <w:szCs w:val="18"/>
          <w:rtl/>
        </w:rPr>
        <w:t>מאפשרת</w:t>
      </w:r>
      <w:r w:rsidRPr="00125ED5">
        <w:rPr>
          <w:b/>
          <w:bCs/>
          <w:sz w:val="18"/>
          <w:szCs w:val="18"/>
          <w:rtl/>
        </w:rPr>
        <w:t xml:space="preserve"> </w:t>
      </w:r>
      <w:r w:rsidRPr="00125ED5">
        <w:rPr>
          <w:rFonts w:hint="cs"/>
          <w:b/>
          <w:bCs/>
          <w:sz w:val="18"/>
          <w:szCs w:val="18"/>
          <w:rtl/>
        </w:rPr>
        <w:t xml:space="preserve">לקיים ישיבות </w:t>
      </w:r>
      <w:r w:rsidRPr="00125ED5">
        <w:rPr>
          <w:rFonts w:hint="cs"/>
          <w:b/>
          <w:bCs/>
          <w:sz w:val="18"/>
          <w:szCs w:val="18"/>
          <w:rtl/>
        </w:rPr>
        <w:t>של</w:t>
      </w:r>
      <w:r w:rsidRPr="00125ED5">
        <w:rPr>
          <w:b/>
          <w:bCs/>
          <w:sz w:val="18"/>
          <w:szCs w:val="18"/>
          <w:rtl/>
        </w:rPr>
        <w:t xml:space="preserve"> </w:t>
      </w:r>
      <w:r w:rsidRPr="00125ED5">
        <w:rPr>
          <w:rFonts w:hint="cs"/>
          <w:b/>
          <w:bCs/>
          <w:sz w:val="18"/>
          <w:szCs w:val="18"/>
          <w:rtl/>
        </w:rPr>
        <w:t>שתי וע</w:t>
      </w:r>
      <w:r w:rsidRPr="00125ED5">
        <w:rPr>
          <w:b/>
          <w:bCs/>
          <w:sz w:val="18"/>
          <w:szCs w:val="18"/>
          <w:rtl/>
        </w:rPr>
        <w:t xml:space="preserve">"ר </w:t>
      </w:r>
      <w:r w:rsidRPr="00125ED5">
        <w:rPr>
          <w:rFonts w:hint="cs"/>
          <w:b/>
          <w:bCs/>
          <w:sz w:val="18"/>
          <w:szCs w:val="18"/>
          <w:rtl/>
        </w:rPr>
        <w:t>או יותר בעת ובעונה אחת</w:t>
      </w:r>
      <w:r w:rsidRPr="00125ED5">
        <w:rPr>
          <w:b/>
          <w:bCs/>
          <w:sz w:val="18"/>
          <w:szCs w:val="18"/>
          <w:rtl/>
        </w:rPr>
        <w:t xml:space="preserve">, </w:t>
      </w:r>
      <w:r w:rsidRPr="00125ED5">
        <w:rPr>
          <w:rFonts w:hint="cs"/>
          <w:b/>
          <w:bCs/>
          <w:sz w:val="18"/>
          <w:szCs w:val="18"/>
          <w:rtl/>
        </w:rPr>
        <w:t>ללא</w:t>
      </w:r>
      <w:r w:rsidRPr="00125ED5">
        <w:rPr>
          <w:b/>
          <w:bCs/>
          <w:sz w:val="18"/>
          <w:szCs w:val="18"/>
          <w:rtl/>
        </w:rPr>
        <w:t xml:space="preserve"> </w:t>
      </w:r>
      <w:r w:rsidRPr="00125ED5">
        <w:rPr>
          <w:rFonts w:hint="cs"/>
          <w:b/>
          <w:bCs/>
          <w:sz w:val="18"/>
          <w:szCs w:val="18"/>
          <w:rtl/>
        </w:rPr>
        <w:t>צורך</w:t>
      </w:r>
      <w:r w:rsidRPr="00125ED5">
        <w:rPr>
          <w:b/>
          <w:bCs/>
          <w:sz w:val="18"/>
          <w:szCs w:val="18"/>
          <w:rtl/>
        </w:rPr>
        <w:t xml:space="preserve"> </w:t>
      </w:r>
      <w:r w:rsidRPr="00125ED5">
        <w:rPr>
          <w:rFonts w:hint="cs"/>
          <w:b/>
          <w:bCs/>
          <w:sz w:val="18"/>
          <w:szCs w:val="18"/>
          <w:rtl/>
        </w:rPr>
        <w:t>בהמתנה</w:t>
      </w:r>
      <w:r w:rsidRPr="00125ED5">
        <w:rPr>
          <w:b/>
          <w:bCs/>
          <w:sz w:val="18"/>
          <w:szCs w:val="18"/>
          <w:rtl/>
        </w:rPr>
        <w:t xml:space="preserve"> </w:t>
      </w:r>
      <w:r w:rsidRPr="00125ED5">
        <w:rPr>
          <w:rFonts w:hint="cs"/>
          <w:b/>
          <w:bCs/>
          <w:sz w:val="18"/>
          <w:szCs w:val="18"/>
          <w:rtl/>
        </w:rPr>
        <w:t>מיותרת</w:t>
      </w:r>
      <w:r w:rsidRPr="00125ED5">
        <w:rPr>
          <w:b/>
          <w:bCs/>
          <w:sz w:val="18"/>
          <w:szCs w:val="18"/>
          <w:rtl/>
        </w:rPr>
        <w:t xml:space="preserve"> </w:t>
      </w:r>
      <w:r w:rsidRPr="00125ED5">
        <w:rPr>
          <w:rFonts w:hint="cs"/>
          <w:b/>
          <w:bCs/>
          <w:sz w:val="18"/>
          <w:szCs w:val="18"/>
          <w:rtl/>
        </w:rPr>
        <w:t>לסיום</w:t>
      </w:r>
      <w:r w:rsidRPr="00125ED5">
        <w:rPr>
          <w:b/>
          <w:bCs/>
          <w:sz w:val="18"/>
          <w:szCs w:val="18"/>
          <w:rtl/>
        </w:rPr>
        <w:t xml:space="preserve"> </w:t>
      </w:r>
      <w:r w:rsidRPr="00125ED5">
        <w:rPr>
          <w:rFonts w:hint="cs"/>
          <w:b/>
          <w:bCs/>
          <w:sz w:val="18"/>
          <w:szCs w:val="18"/>
          <w:rtl/>
        </w:rPr>
        <w:t>ההליך</w:t>
      </w:r>
      <w:r w:rsidRPr="00125ED5">
        <w:rPr>
          <w:b/>
          <w:bCs/>
          <w:sz w:val="18"/>
          <w:szCs w:val="18"/>
          <w:rtl/>
        </w:rPr>
        <w:t xml:space="preserve"> </w:t>
      </w:r>
      <w:r w:rsidRPr="00125ED5">
        <w:rPr>
          <w:rFonts w:hint="cs"/>
          <w:b/>
          <w:bCs/>
          <w:sz w:val="18"/>
          <w:szCs w:val="18"/>
          <w:rtl/>
        </w:rPr>
        <w:t>המשפטי.</w:t>
      </w:r>
    </w:p>
    <w:p w:rsidR="00E12C10" w:rsidRPr="00125ED5" w:rsidP="00200D68">
      <w:pPr>
        <w:numPr>
          <w:ilvl w:val="0"/>
          <w:numId w:val="10"/>
        </w:numPr>
        <w:spacing w:line="240" w:lineRule="exact"/>
        <w:ind w:left="340" w:right="2268" w:hanging="340"/>
        <w:jc w:val="both"/>
        <w:rPr>
          <w:rFonts w:ascii="Tahoma" w:hAnsi="Tahoma" w:cs="Tahoma"/>
          <w:sz w:val="18"/>
          <w:szCs w:val="18"/>
          <w:rtl/>
        </w:rPr>
      </w:pPr>
      <w:r w:rsidRPr="00125ED5">
        <w:rPr>
          <w:rFonts w:ascii="Tahoma" w:hAnsi="Tahoma" w:cs="Tahoma" w:hint="cs"/>
          <w:sz w:val="18"/>
          <w:szCs w:val="18"/>
          <w:rtl/>
        </w:rPr>
        <w:t xml:space="preserve">אחד הזכאים, אשר הגיש בקשה לכינוס וע"ר מחוזית בנובמבר 2014, התבקש להמציא מסמכים רפואיים עדכניים. רק לאחר כתשעה חודשים, ביולי 2015, העביר הזכאי את המסמכים. באוקטובר 2015 הוא זומן לדיון של וע"ר מחוזית, אולם הוא לא הגיע לדיון. הזכאי זומן שנית לדיון בווע"ר בדצמבר 2015 והפעם הגיע אליו. </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בחינת הסיבות להתמשכות הליכי הטיפול של וע"ר עליונה בתיקים העלתה כי רק מקצת העיכובים נובעים מהמתנה לביצוע בדיקות שהוועדה הפנתה אליהן, שכן הערעור הוא לרוב ביוזמת הזכאי וכך גם ביצוע הבדיקות הרלוונטיות הקודם להופעה לפני הוועדה. הסיבות העיקריות להתמשכות ההליכים נוגעות לתהליכי העבודה בווע"ר העליונה ולהתנהלותו של הזכאי. כאשר הווע"ר העליונה התכנסה אך לא סיכמה את התיק</w:t>
      </w:r>
      <w:r>
        <w:rPr>
          <w:rFonts w:ascii="Tahoma" w:hAnsi="Tahoma" w:cs="Tahoma"/>
          <w:sz w:val="18"/>
          <w:szCs w:val="18"/>
          <w:vertAlign w:val="superscript"/>
          <w:rtl/>
        </w:rPr>
        <w:footnoteReference w:id="21"/>
      </w:r>
      <w:r w:rsidRPr="00125ED5">
        <w:rPr>
          <w:rFonts w:ascii="Tahoma" w:hAnsi="Tahoma" w:cs="Tahoma" w:hint="cs"/>
          <w:sz w:val="18"/>
          <w:szCs w:val="18"/>
          <w:rtl/>
        </w:rPr>
        <w:t xml:space="preserve"> ונדרש לכנסה פעם נוספת, עלול הדבר להביא לעיכוב משמעותי בסיום הטיפול בתיק, שכן, לטענת יחידת הווע"ר, כל התכנסות נוספת חייבת להיות באותו ההרכב בדיוק וקשה למצוא מועד נוסף המוסכם על כל חברי ההרכב, להלן דוגמאות:</w:t>
      </w:r>
    </w:p>
    <w:p w:rsidR="00E12C10" w:rsidRPr="00125ED5" w:rsidP="00200D68">
      <w:pPr>
        <w:pStyle w:val="ListParagraph"/>
        <w:numPr>
          <w:ilvl w:val="0"/>
          <w:numId w:val="11"/>
        </w:numPr>
        <w:autoSpaceDE/>
        <w:autoSpaceDN/>
        <w:adjustRightInd/>
        <w:spacing w:line="240" w:lineRule="exact"/>
        <w:ind w:left="340" w:right="2268" w:hanging="340"/>
        <w:rPr>
          <w:sz w:val="18"/>
          <w:szCs w:val="18"/>
          <w:rtl/>
        </w:rPr>
      </w:pPr>
      <w:r w:rsidRPr="00125ED5">
        <w:rPr>
          <w:rFonts w:hint="cs"/>
          <w:sz w:val="18"/>
          <w:szCs w:val="18"/>
          <w:rtl/>
        </w:rPr>
        <w:t xml:space="preserve">אחד מתיקי הערעור סוכם שנתיים וחצי לאחר מועד הגשת הערעור. הזכאי הופיע לפני וע"ר עליונה ב-11.11.14. חברי הוועדה ביקשו לעיין בספרות רפואית ולכן התיק לא סוכם. כחמישה חודשים לאחר מכן, ב-24.3.15, התכנסה הוועדה בשנית, וגם הפעם לא הספיקה לסכם את התיק. עורך דינו של הזכאי דחה את שלושת המועדים הנוספים שנקבעו לזכאי, והוועדה התכנסה שוב רק באוגוסט 2016. בדיון בווע"ר הציגה עורכת דינו של הזכאי אסופת מאמרים לעיון חברי הווע"ר. מפאת קוצר זמן נדחתה קבלת ההחלטה למועד אחר. הווע"ר התכנסה שוב בנובמבר 2016, והתיק סוכם. </w:t>
      </w:r>
    </w:p>
    <w:p w:rsidR="00E12C10" w:rsidRPr="00125ED5" w:rsidP="00200D68">
      <w:pPr>
        <w:pStyle w:val="ListParagraph"/>
        <w:numPr>
          <w:ilvl w:val="0"/>
          <w:numId w:val="11"/>
        </w:numPr>
        <w:autoSpaceDE/>
        <w:autoSpaceDN/>
        <w:adjustRightInd/>
        <w:spacing w:line="240" w:lineRule="exact"/>
        <w:ind w:left="340" w:right="2268" w:hanging="340"/>
        <w:rPr>
          <w:sz w:val="18"/>
          <w:szCs w:val="18"/>
        </w:rPr>
      </w:pPr>
      <w:r w:rsidRPr="00125ED5">
        <w:rPr>
          <w:rFonts w:hint="cs"/>
          <w:sz w:val="18"/>
          <w:szCs w:val="18"/>
          <w:rtl/>
        </w:rPr>
        <w:t>במקרה אחר זומן זכאי לדיון של ווע"ר עליונה ב-3.8.14. על פי האסמכתאות, מדובר בתיק מורכב של נכות מוסבת, אשר עשויות להיות לו השפעות רוחב משמעותיות. היות שחברי הוועדה ביקשו לקבל ייעוץ משפטי, לא סוכם התיק במסגרת וע"ר זו. הזכאי שובץ לדיון נוסף של הוועדה. מועד התכנסותה של הוועדה נדחה מאחר שאחד הרופאים ביטל את השתתפותו בדיון. בשלב זה הפסיק האגף את הטיפול בתיק בשל פניית עורך הדין של הזכאי לבית המשפט. בינואר 2016 זומן הזכאי לדיון נוסף של הוועדה, אך גם דיון זה נדחה מאחר שאחד הרופאים ביטל את השתתפותו. לאחר מכן שוריינו חמישה מועדים נוספים, אולם הווע"ר לא התכנסה משום שלא כל חברי ההרכב אישרו את המועדים הללו. לטענת האגף, בשל הפסקת עבודתו של אחד מחברי הוועדה ושינוי ימי עבודה של רופא אחר, היה קושי רב בקביעת מועד מוסכם לכינוס הוועדה. בסופו של דבר זומן הזכאי לדיון של הווע"ר העליונה ב-8.8.16, והחלטה בעניינו התקבלה רק כשנתיים לאחר התייצבותו הראשונה לפני וע"ר עליונה.</w:t>
      </w:r>
    </w:p>
    <w:p w:rsidR="00E12C10" w:rsidRPr="00125ED5" w:rsidP="00200D68">
      <w:pPr>
        <w:spacing w:after="240" w:line="240" w:lineRule="exact"/>
        <w:ind w:left="340" w:right="2268"/>
        <w:jc w:val="both"/>
        <w:rPr>
          <w:rFonts w:ascii="Tahoma" w:hAnsi="Tahoma" w:cs="Tahoma"/>
          <w:sz w:val="18"/>
          <w:szCs w:val="18"/>
          <w:rtl/>
        </w:rPr>
      </w:pPr>
      <w:r w:rsidRPr="00125ED5">
        <w:rPr>
          <w:rFonts w:ascii="Tahoma" w:hAnsi="Tahoma" w:cs="Tahoma" w:hint="cs"/>
          <w:sz w:val="18"/>
          <w:szCs w:val="18"/>
          <w:rtl/>
        </w:rPr>
        <w:t>על פי הפסיקה, בתנאים מסוימים ניתן להחליף חבר בהרכב הדן במשך כמה ישיבות רצופות באותו עניין, ונוסף על כך "יש מקום להבחין בין מקרה שבו נערכת בדיקה פיזית לנבדק בוועדת ערר למקרה שבו מתנהל כל הדיון על בסיס מסמכים רפואיים בלבד. במקרה הראשון, עולה החשיבות לזהות המותב בישיבות הוועדה השונות"</w:t>
      </w:r>
      <w:r>
        <w:rPr>
          <w:rFonts w:ascii="Tahoma" w:hAnsi="Tahoma" w:cs="Tahoma"/>
          <w:sz w:val="18"/>
          <w:szCs w:val="18"/>
          <w:vertAlign w:val="superscript"/>
          <w:rtl/>
        </w:rPr>
        <w:footnoteReference w:id="22"/>
      </w:r>
      <w:r w:rsidRPr="00125ED5">
        <w:rPr>
          <w:rFonts w:ascii="Tahoma" w:hAnsi="Tahoma" w:cs="Tahoma" w:hint="cs"/>
          <w:sz w:val="18"/>
          <w:szCs w:val="18"/>
          <w:rtl/>
        </w:rPr>
        <w:t xml:space="preserve">. </w:t>
      </w:r>
    </w:p>
    <w:p w:rsidR="00E12C10" w:rsidRPr="00125ED5" w:rsidP="0003412E">
      <w:pPr>
        <w:pStyle w:val="RESHET"/>
        <w:ind w:left="567"/>
        <w:rPr>
          <w:rtl/>
        </w:rPr>
      </w:pPr>
      <w:r w:rsidRPr="00125ED5">
        <w:rPr>
          <w:rFonts w:hint="cs"/>
          <w:rtl/>
        </w:rPr>
        <w:t>נוכח זאת מעיר משרד מבקר המדינה לאגף כי עליו לבחון כיצד הקושי בתיאום דיוני המשך של הווע"ר באותו ההרכב משפיע על התמשכות ההליכים לקביעת דרגות הנכות, ובהתאם לממצאים שיתקבלו עליו לבחון דרכים לפתרון הבעיה האמורה.</w:t>
      </w:r>
    </w:p>
    <w:p w:rsidR="00E12C10" w:rsidRPr="00125ED5" w:rsidP="00200D68">
      <w:pPr>
        <w:numPr>
          <w:ilvl w:val="0"/>
          <w:numId w:val="11"/>
        </w:numPr>
        <w:spacing w:before="180" w:line="240" w:lineRule="exact"/>
        <w:ind w:left="340" w:right="2268" w:hanging="340"/>
        <w:jc w:val="both"/>
        <w:rPr>
          <w:rFonts w:ascii="Tahoma" w:hAnsi="Tahoma" w:cs="Tahoma"/>
          <w:sz w:val="18"/>
          <w:szCs w:val="18"/>
          <w:rtl/>
        </w:rPr>
      </w:pPr>
      <w:r w:rsidRPr="00125ED5">
        <w:rPr>
          <w:rFonts w:ascii="Tahoma" w:hAnsi="Tahoma" w:cs="Tahoma" w:hint="cs"/>
          <w:sz w:val="18"/>
          <w:szCs w:val="18"/>
          <w:rtl/>
        </w:rPr>
        <w:t>במחוז חיפה אבדו תיקים של שלושה זכאים, והמחוז נאלץ לנסות לשחזר את תיקיהם. המידע בשניים מהתיקים המשוחזרים לא הספיק על מנת לזמן את הזכאי לווע"ר עליונה, ונוצר עיכוב בשל הצורך לאתר את התיק המקורי. בשני מקרים אלה המתינו הזכאים חודשים ארוכים עד שהתיק המקורי אותר וניתן היה לזמנם לדיוני הווע"ר.</w:t>
      </w:r>
    </w:p>
    <w:p w:rsidR="00E12C10" w:rsidRPr="00125ED5" w:rsidP="00200D68">
      <w:pPr>
        <w:spacing w:after="240" w:line="240" w:lineRule="exact"/>
        <w:ind w:right="2268"/>
        <w:jc w:val="both"/>
        <w:rPr>
          <w:rFonts w:ascii="Tahoma" w:hAnsi="Tahoma" w:cs="Tahoma"/>
          <w:sz w:val="18"/>
          <w:szCs w:val="18"/>
          <w:rtl/>
        </w:rPr>
      </w:pPr>
      <w:r w:rsidRPr="00125ED5">
        <w:rPr>
          <w:rFonts w:ascii="Tahoma" w:hAnsi="Tahoma" w:cs="Tahoma" w:hint="cs"/>
          <w:sz w:val="18"/>
          <w:szCs w:val="18"/>
          <w:rtl/>
        </w:rPr>
        <w:t>בהתייחסותו מיולי 2007 לממצאי הביקורת הקודמת ציין אגף שיקום כי התהליך לקביעת דרגת הנכות הוא רב-שלבי ומורכב, ומעורבים בו גורמים נוספים מלבד הווע"ר, ובהם הזכאי והמוסדות הרפואיים שבהם מתבצעות הבדיקות. במקרים רבים מועדם הרחוק של התורים הנדרשים לביצוע הבדיקות הרפואיות משפיע על משך הזמן הכולל לקביעת דרגת הנכות. נוסף על כך, בשל היעדר מערכת מחשוב תומכת בכל שלב בתהליך, הטיפול בזכאים בעלי כמה פגימות בתחומים שונים מתבצע ב"טור", ועקב כך מתארך משך זמן הטיפול הכולל בקביעת דרגת הנכות.</w:t>
      </w:r>
    </w:p>
    <w:p w:rsidR="00E12C10" w:rsidRPr="00125ED5" w:rsidP="00764FF9">
      <w:pPr>
        <w:pStyle w:val="RESHET"/>
        <w:rPr>
          <w:rtl/>
        </w:rPr>
      </w:pPr>
      <w:r w:rsidRPr="00125ED5">
        <w:rPr>
          <w:rFonts w:hint="cs"/>
          <w:rtl/>
        </w:rPr>
        <w:t xml:space="preserve">הביקורת הנוכחית העלתה כי אף על פי שחלפו כעשר שנים מהביקורת הקודמת, עדיין לא קבע אגף שיקום תהליכים מובנים וסדורים לשם מעקב ובקרה בנושא הנתונים הנוגעים למשכי זמן הטיפול בקביעת דרגת נכות כדי שיוכל לנקוט פעולות להתייעלות ולשיפור. יחידת הווע"ר אינה בוחנת באופן תדיר ומוסדר את הסיבות לפערים הקיימים בין המחוזות השונים, במשכי הזמן לשיבוץ לווע"ר ובמשך הטיפול הכולל בתיקים. כמו כן, האגף אינו מפיק דוחות המרכזים את הנתונים החריגים הללו ("דוחות חריגים") ולמותר לציין כי הוא גם לא בחן את הסיבות להתמשכות הטיפול ואת הגורמים המעכבים אותו ולא בדק אם ניתן לנקוט פעולות לצמצום משכי זמן אלה. נוסף על כך, תיקיהם הרפואיים של הזכאים עדיין אינם מועברים לסריקה, ובשל כך מתארך משך זמן הטיפול בתיקים שיש בהם כמה פגימות. </w:t>
      </w:r>
      <w:r w:rsidRPr="0012789B" w:rsidR="00764FF9">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64FF9" w:rsidRPr="00373C5D" w:rsidP="00764F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280644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9183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64FF9" w:rsidRPr="00881D99" w:rsidP="00764FF9">
                            <w:pPr>
                              <w:spacing w:after="0" w:line="240" w:lineRule="auto"/>
                              <w:rPr>
                                <w:color w:val="0B5294"/>
                                <w:spacing w:val="-4"/>
                                <w:sz w:val="24"/>
                                <w:szCs w:val="24"/>
                                <w:rtl/>
                                <w:cs/>
                              </w:rPr>
                            </w:pPr>
                            <w:r w:rsidRPr="00764FF9">
                              <w:rPr>
                                <w:rFonts w:cs="Tahoma" w:hint="eastAsia"/>
                                <w:color w:val="0B5294"/>
                                <w:spacing w:val="-4"/>
                                <w:sz w:val="24"/>
                                <w:szCs w:val="24"/>
                                <w:rtl/>
                              </w:rPr>
                              <w:t>אף</w:t>
                            </w:r>
                            <w:r w:rsidRPr="00764FF9">
                              <w:rPr>
                                <w:rFonts w:cs="Tahoma"/>
                                <w:color w:val="0B5294"/>
                                <w:spacing w:val="-4"/>
                                <w:sz w:val="24"/>
                                <w:szCs w:val="24"/>
                                <w:rtl/>
                              </w:rPr>
                              <w:t xml:space="preserve"> </w:t>
                            </w:r>
                            <w:r w:rsidRPr="00764FF9">
                              <w:rPr>
                                <w:rFonts w:cs="Tahoma" w:hint="eastAsia"/>
                                <w:color w:val="0B5294"/>
                                <w:spacing w:val="-4"/>
                                <w:sz w:val="24"/>
                                <w:szCs w:val="24"/>
                                <w:rtl/>
                              </w:rPr>
                              <w:t>על</w:t>
                            </w:r>
                            <w:r w:rsidRPr="00764FF9">
                              <w:rPr>
                                <w:rFonts w:cs="Tahoma"/>
                                <w:color w:val="0B5294"/>
                                <w:spacing w:val="-4"/>
                                <w:sz w:val="24"/>
                                <w:szCs w:val="24"/>
                                <w:rtl/>
                              </w:rPr>
                              <w:t xml:space="preserve"> </w:t>
                            </w:r>
                            <w:r w:rsidRPr="00764FF9">
                              <w:rPr>
                                <w:rFonts w:cs="Tahoma" w:hint="eastAsia"/>
                                <w:color w:val="0B5294"/>
                                <w:spacing w:val="-4"/>
                                <w:sz w:val="24"/>
                                <w:szCs w:val="24"/>
                                <w:rtl/>
                              </w:rPr>
                              <w:t>פי</w:t>
                            </w:r>
                            <w:r w:rsidRPr="00764FF9">
                              <w:rPr>
                                <w:rFonts w:cs="Tahoma"/>
                                <w:color w:val="0B5294"/>
                                <w:spacing w:val="-4"/>
                                <w:sz w:val="24"/>
                                <w:szCs w:val="24"/>
                                <w:rtl/>
                              </w:rPr>
                              <w:t xml:space="preserve"> </w:t>
                            </w:r>
                            <w:r w:rsidRPr="00764FF9">
                              <w:rPr>
                                <w:rFonts w:cs="Tahoma" w:hint="eastAsia"/>
                                <w:color w:val="0B5294"/>
                                <w:spacing w:val="-4"/>
                                <w:sz w:val="24"/>
                                <w:szCs w:val="24"/>
                                <w:rtl/>
                              </w:rPr>
                              <w:t>שחלפו</w:t>
                            </w:r>
                            <w:r w:rsidRPr="00764FF9">
                              <w:rPr>
                                <w:rFonts w:cs="Tahoma"/>
                                <w:color w:val="0B5294"/>
                                <w:spacing w:val="-4"/>
                                <w:sz w:val="24"/>
                                <w:szCs w:val="24"/>
                                <w:rtl/>
                              </w:rPr>
                              <w:t xml:space="preserve"> </w:t>
                            </w:r>
                            <w:r w:rsidRPr="00764FF9">
                              <w:rPr>
                                <w:rFonts w:cs="Tahoma" w:hint="eastAsia"/>
                                <w:color w:val="0B5294"/>
                                <w:spacing w:val="-4"/>
                                <w:sz w:val="24"/>
                                <w:szCs w:val="24"/>
                                <w:rtl/>
                              </w:rPr>
                              <w:t>כעשר</w:t>
                            </w:r>
                            <w:r w:rsidRPr="00764FF9">
                              <w:rPr>
                                <w:rFonts w:cs="Tahoma"/>
                                <w:color w:val="0B5294"/>
                                <w:spacing w:val="-4"/>
                                <w:sz w:val="24"/>
                                <w:szCs w:val="24"/>
                                <w:rtl/>
                              </w:rPr>
                              <w:t xml:space="preserve"> </w:t>
                            </w:r>
                            <w:r w:rsidRPr="00764FF9">
                              <w:rPr>
                                <w:rFonts w:cs="Tahoma" w:hint="eastAsia"/>
                                <w:color w:val="0B5294"/>
                                <w:spacing w:val="-4"/>
                                <w:sz w:val="24"/>
                                <w:szCs w:val="24"/>
                                <w:rtl/>
                              </w:rPr>
                              <w:t>שנים</w:t>
                            </w:r>
                            <w:r w:rsidRPr="00764FF9">
                              <w:rPr>
                                <w:rFonts w:cs="Tahoma"/>
                                <w:color w:val="0B5294"/>
                                <w:spacing w:val="-4"/>
                                <w:sz w:val="24"/>
                                <w:szCs w:val="24"/>
                                <w:rtl/>
                              </w:rPr>
                              <w:t xml:space="preserve"> </w:t>
                            </w:r>
                            <w:r w:rsidRPr="00764FF9">
                              <w:rPr>
                                <w:rFonts w:cs="Tahoma" w:hint="eastAsia"/>
                                <w:color w:val="0B5294"/>
                                <w:spacing w:val="-4"/>
                                <w:sz w:val="24"/>
                                <w:szCs w:val="24"/>
                                <w:rtl/>
                              </w:rPr>
                              <w:t>מהביקורת</w:t>
                            </w:r>
                            <w:r w:rsidRPr="00764FF9">
                              <w:rPr>
                                <w:rFonts w:cs="Tahoma"/>
                                <w:color w:val="0B5294"/>
                                <w:spacing w:val="-4"/>
                                <w:sz w:val="24"/>
                                <w:szCs w:val="24"/>
                                <w:rtl/>
                              </w:rPr>
                              <w:t xml:space="preserve"> </w:t>
                            </w:r>
                            <w:r w:rsidRPr="00764FF9">
                              <w:rPr>
                                <w:rFonts w:cs="Tahoma" w:hint="eastAsia"/>
                                <w:color w:val="0B5294"/>
                                <w:spacing w:val="-4"/>
                                <w:sz w:val="24"/>
                                <w:szCs w:val="24"/>
                                <w:rtl/>
                              </w:rPr>
                              <w:t>הקודמת</w:t>
                            </w:r>
                            <w:r w:rsidRPr="00764FF9">
                              <w:rPr>
                                <w:rFonts w:cs="Tahoma"/>
                                <w:color w:val="0B5294"/>
                                <w:spacing w:val="-4"/>
                                <w:sz w:val="24"/>
                                <w:szCs w:val="24"/>
                                <w:rtl/>
                              </w:rPr>
                              <w:t xml:space="preserve">, </w:t>
                            </w:r>
                            <w:r w:rsidRPr="00764FF9">
                              <w:rPr>
                                <w:rFonts w:cs="Tahoma" w:hint="eastAsia"/>
                                <w:color w:val="0B5294"/>
                                <w:spacing w:val="-4"/>
                                <w:sz w:val="24"/>
                                <w:szCs w:val="24"/>
                                <w:rtl/>
                              </w:rPr>
                              <w:t>עדיין</w:t>
                            </w:r>
                            <w:r w:rsidRPr="00764FF9">
                              <w:rPr>
                                <w:rFonts w:cs="Tahoma"/>
                                <w:color w:val="0B5294"/>
                                <w:spacing w:val="-4"/>
                                <w:sz w:val="24"/>
                                <w:szCs w:val="24"/>
                                <w:rtl/>
                              </w:rPr>
                              <w:t xml:space="preserve"> </w:t>
                            </w:r>
                            <w:r w:rsidRPr="00764FF9">
                              <w:rPr>
                                <w:rFonts w:cs="Tahoma" w:hint="eastAsia"/>
                                <w:color w:val="0B5294"/>
                                <w:spacing w:val="-4"/>
                                <w:sz w:val="24"/>
                                <w:szCs w:val="24"/>
                                <w:rtl/>
                              </w:rPr>
                              <w:t>לא</w:t>
                            </w:r>
                            <w:r w:rsidRPr="00764FF9">
                              <w:rPr>
                                <w:rFonts w:cs="Tahoma"/>
                                <w:color w:val="0B5294"/>
                                <w:spacing w:val="-4"/>
                                <w:sz w:val="24"/>
                                <w:szCs w:val="24"/>
                                <w:rtl/>
                              </w:rPr>
                              <w:t xml:space="preserve"> </w:t>
                            </w:r>
                            <w:r w:rsidRPr="00764FF9">
                              <w:rPr>
                                <w:rFonts w:cs="Tahoma" w:hint="eastAsia"/>
                                <w:color w:val="0B5294"/>
                                <w:spacing w:val="-4"/>
                                <w:sz w:val="24"/>
                                <w:szCs w:val="24"/>
                                <w:rtl/>
                              </w:rPr>
                              <w:t>קבע</w:t>
                            </w:r>
                            <w:r w:rsidRPr="00764FF9">
                              <w:rPr>
                                <w:rFonts w:cs="Tahoma"/>
                                <w:color w:val="0B5294"/>
                                <w:spacing w:val="-4"/>
                                <w:sz w:val="24"/>
                                <w:szCs w:val="24"/>
                                <w:rtl/>
                              </w:rPr>
                              <w:t xml:space="preserve"> </w:t>
                            </w:r>
                            <w:r w:rsidRPr="00764FF9">
                              <w:rPr>
                                <w:rFonts w:cs="Tahoma" w:hint="eastAsia"/>
                                <w:color w:val="0B5294"/>
                                <w:spacing w:val="-4"/>
                                <w:sz w:val="24"/>
                                <w:szCs w:val="24"/>
                                <w:rtl/>
                              </w:rPr>
                              <w:t>אגף</w:t>
                            </w:r>
                            <w:r w:rsidRPr="00764FF9">
                              <w:rPr>
                                <w:rFonts w:cs="Tahoma"/>
                                <w:color w:val="0B5294"/>
                                <w:spacing w:val="-4"/>
                                <w:sz w:val="24"/>
                                <w:szCs w:val="24"/>
                                <w:rtl/>
                              </w:rPr>
                              <w:t xml:space="preserve"> </w:t>
                            </w:r>
                            <w:r w:rsidRPr="00764FF9">
                              <w:rPr>
                                <w:rFonts w:cs="Tahoma" w:hint="eastAsia"/>
                                <w:color w:val="0B5294"/>
                                <w:spacing w:val="-4"/>
                                <w:sz w:val="24"/>
                                <w:szCs w:val="24"/>
                                <w:rtl/>
                              </w:rPr>
                              <w:t>שיקום</w:t>
                            </w:r>
                            <w:r w:rsidRPr="00764FF9">
                              <w:rPr>
                                <w:rFonts w:cs="Tahoma"/>
                                <w:color w:val="0B5294"/>
                                <w:spacing w:val="-4"/>
                                <w:sz w:val="24"/>
                                <w:szCs w:val="24"/>
                                <w:rtl/>
                              </w:rPr>
                              <w:t xml:space="preserve"> </w:t>
                            </w:r>
                            <w:r w:rsidRPr="00764FF9">
                              <w:rPr>
                                <w:rFonts w:cs="Tahoma" w:hint="eastAsia"/>
                                <w:color w:val="0B5294"/>
                                <w:spacing w:val="-4"/>
                                <w:sz w:val="24"/>
                                <w:szCs w:val="24"/>
                                <w:rtl/>
                              </w:rPr>
                              <w:t>תהליכים</w:t>
                            </w:r>
                            <w:r w:rsidRPr="00764FF9">
                              <w:rPr>
                                <w:rFonts w:cs="Tahoma"/>
                                <w:color w:val="0B5294"/>
                                <w:spacing w:val="-4"/>
                                <w:sz w:val="24"/>
                                <w:szCs w:val="24"/>
                                <w:rtl/>
                              </w:rPr>
                              <w:t xml:space="preserve"> </w:t>
                            </w:r>
                            <w:r w:rsidRPr="00764FF9">
                              <w:rPr>
                                <w:rFonts w:cs="Tahoma" w:hint="eastAsia"/>
                                <w:color w:val="0B5294"/>
                                <w:spacing w:val="-4"/>
                                <w:sz w:val="24"/>
                                <w:szCs w:val="24"/>
                                <w:rtl/>
                              </w:rPr>
                              <w:t>מובנים</w:t>
                            </w:r>
                            <w:r w:rsidRPr="00764FF9">
                              <w:rPr>
                                <w:rFonts w:cs="Tahoma"/>
                                <w:color w:val="0B5294"/>
                                <w:spacing w:val="-4"/>
                                <w:sz w:val="24"/>
                                <w:szCs w:val="24"/>
                                <w:rtl/>
                              </w:rPr>
                              <w:t xml:space="preserve"> </w:t>
                            </w:r>
                            <w:r w:rsidRPr="00764FF9">
                              <w:rPr>
                                <w:rFonts w:cs="Tahoma" w:hint="eastAsia"/>
                                <w:color w:val="0B5294"/>
                                <w:spacing w:val="-4"/>
                                <w:sz w:val="24"/>
                                <w:szCs w:val="24"/>
                                <w:rtl/>
                              </w:rPr>
                              <w:t>וסדורים</w:t>
                            </w:r>
                            <w:r w:rsidRPr="00764FF9">
                              <w:rPr>
                                <w:rFonts w:cs="Tahoma"/>
                                <w:color w:val="0B5294"/>
                                <w:spacing w:val="-4"/>
                                <w:sz w:val="24"/>
                                <w:szCs w:val="24"/>
                                <w:rtl/>
                              </w:rPr>
                              <w:t xml:space="preserve"> </w:t>
                            </w:r>
                            <w:r w:rsidRPr="00764FF9">
                              <w:rPr>
                                <w:rFonts w:cs="Tahoma" w:hint="eastAsia"/>
                                <w:color w:val="0B5294"/>
                                <w:spacing w:val="-4"/>
                                <w:sz w:val="24"/>
                                <w:szCs w:val="24"/>
                                <w:rtl/>
                              </w:rPr>
                              <w:t>לשם</w:t>
                            </w:r>
                            <w:r w:rsidRPr="00764FF9">
                              <w:rPr>
                                <w:rFonts w:cs="Tahoma"/>
                                <w:color w:val="0B5294"/>
                                <w:spacing w:val="-4"/>
                                <w:sz w:val="24"/>
                                <w:szCs w:val="24"/>
                                <w:rtl/>
                              </w:rPr>
                              <w:t xml:space="preserve"> </w:t>
                            </w:r>
                            <w:r w:rsidRPr="00764FF9">
                              <w:rPr>
                                <w:rFonts w:cs="Tahoma" w:hint="eastAsia"/>
                                <w:color w:val="0B5294"/>
                                <w:spacing w:val="-4"/>
                                <w:sz w:val="24"/>
                                <w:szCs w:val="24"/>
                                <w:rtl/>
                              </w:rPr>
                              <w:t>מעקב</w:t>
                            </w:r>
                            <w:r w:rsidRPr="00764FF9">
                              <w:rPr>
                                <w:rFonts w:cs="Tahoma"/>
                                <w:color w:val="0B5294"/>
                                <w:spacing w:val="-4"/>
                                <w:sz w:val="24"/>
                                <w:szCs w:val="24"/>
                                <w:rtl/>
                              </w:rPr>
                              <w:t xml:space="preserve"> </w:t>
                            </w:r>
                            <w:r w:rsidRPr="00764FF9">
                              <w:rPr>
                                <w:rFonts w:cs="Tahoma" w:hint="eastAsia"/>
                                <w:color w:val="0B5294"/>
                                <w:spacing w:val="-4"/>
                                <w:sz w:val="24"/>
                                <w:szCs w:val="24"/>
                                <w:rtl/>
                              </w:rPr>
                              <w:t>ובקרה</w:t>
                            </w:r>
                            <w:r w:rsidRPr="00764FF9">
                              <w:rPr>
                                <w:rFonts w:cs="Tahoma"/>
                                <w:color w:val="0B5294"/>
                                <w:spacing w:val="-4"/>
                                <w:sz w:val="24"/>
                                <w:szCs w:val="24"/>
                                <w:rtl/>
                              </w:rPr>
                              <w:t xml:space="preserve"> </w:t>
                            </w:r>
                            <w:r w:rsidRPr="00764FF9">
                              <w:rPr>
                                <w:rFonts w:cs="Tahoma" w:hint="eastAsia"/>
                                <w:color w:val="0B5294"/>
                                <w:spacing w:val="-4"/>
                                <w:sz w:val="24"/>
                                <w:szCs w:val="24"/>
                                <w:rtl/>
                              </w:rPr>
                              <w:t>בנוגע</w:t>
                            </w:r>
                            <w:r w:rsidRPr="00764FF9">
                              <w:rPr>
                                <w:rFonts w:cs="Tahoma"/>
                                <w:color w:val="0B5294"/>
                                <w:spacing w:val="-4"/>
                                <w:sz w:val="24"/>
                                <w:szCs w:val="24"/>
                                <w:rtl/>
                              </w:rPr>
                              <w:t xml:space="preserve"> </w:t>
                            </w:r>
                            <w:r w:rsidRPr="00764FF9">
                              <w:rPr>
                                <w:rFonts w:cs="Tahoma" w:hint="eastAsia"/>
                                <w:color w:val="0B5294"/>
                                <w:spacing w:val="-4"/>
                                <w:sz w:val="24"/>
                                <w:szCs w:val="24"/>
                                <w:rtl/>
                              </w:rPr>
                              <w:t>למשכי</w:t>
                            </w:r>
                            <w:r w:rsidRPr="00764FF9">
                              <w:rPr>
                                <w:rFonts w:cs="Tahoma"/>
                                <w:color w:val="0B5294"/>
                                <w:spacing w:val="-4"/>
                                <w:sz w:val="24"/>
                                <w:szCs w:val="24"/>
                                <w:rtl/>
                              </w:rPr>
                              <w:t xml:space="preserve"> </w:t>
                            </w:r>
                            <w:r w:rsidRPr="00764FF9">
                              <w:rPr>
                                <w:rFonts w:cs="Tahoma" w:hint="eastAsia"/>
                                <w:color w:val="0B5294"/>
                                <w:spacing w:val="-4"/>
                                <w:sz w:val="24"/>
                                <w:szCs w:val="24"/>
                                <w:rtl/>
                              </w:rPr>
                              <w:t>זמן</w:t>
                            </w:r>
                            <w:r w:rsidRPr="00764FF9">
                              <w:rPr>
                                <w:rFonts w:cs="Tahoma"/>
                                <w:color w:val="0B5294"/>
                                <w:spacing w:val="-4"/>
                                <w:sz w:val="24"/>
                                <w:szCs w:val="24"/>
                                <w:rtl/>
                              </w:rPr>
                              <w:t xml:space="preserve"> </w:t>
                            </w:r>
                            <w:r w:rsidRPr="00764FF9">
                              <w:rPr>
                                <w:rFonts w:cs="Tahoma" w:hint="eastAsia"/>
                                <w:color w:val="0B5294"/>
                                <w:spacing w:val="-4"/>
                                <w:sz w:val="24"/>
                                <w:szCs w:val="24"/>
                                <w:rtl/>
                              </w:rPr>
                              <w:t>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בקביעת</w:t>
                            </w:r>
                            <w:r w:rsidRPr="00764FF9">
                              <w:rPr>
                                <w:rFonts w:cs="Tahoma"/>
                                <w:color w:val="0B5294"/>
                                <w:spacing w:val="-4"/>
                                <w:sz w:val="24"/>
                                <w:szCs w:val="24"/>
                                <w:rtl/>
                              </w:rPr>
                              <w:t xml:space="preserve"> </w:t>
                            </w:r>
                            <w:r w:rsidRPr="00764FF9">
                              <w:rPr>
                                <w:rFonts w:cs="Tahoma" w:hint="eastAsia"/>
                                <w:color w:val="0B5294"/>
                                <w:spacing w:val="-4"/>
                                <w:sz w:val="24"/>
                                <w:szCs w:val="24"/>
                                <w:rtl/>
                              </w:rPr>
                              <w:t>דרגת</w:t>
                            </w:r>
                            <w:r w:rsidRPr="00764FF9">
                              <w:rPr>
                                <w:rFonts w:cs="Tahoma"/>
                                <w:color w:val="0B5294"/>
                                <w:spacing w:val="-4"/>
                                <w:sz w:val="24"/>
                                <w:szCs w:val="24"/>
                                <w:rtl/>
                              </w:rPr>
                              <w:t xml:space="preserve"> </w:t>
                            </w:r>
                            <w:r w:rsidRPr="00764FF9">
                              <w:rPr>
                                <w:rFonts w:cs="Tahoma" w:hint="eastAsia"/>
                                <w:color w:val="0B5294"/>
                                <w:spacing w:val="-4"/>
                                <w:sz w:val="24"/>
                                <w:szCs w:val="24"/>
                                <w:rtl/>
                              </w:rPr>
                              <w:t>נכות</w:t>
                            </w:r>
                          </w:p>
                          <w:p w:rsidR="00764FF9" w:rsidRPr="00373C5D" w:rsidP="00764F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780157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2822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764FF9" w:rsidRPr="00373C5D" w:rsidP="00764FF9">
                      <w:pPr>
                        <w:spacing w:line="240" w:lineRule="atLeast"/>
                        <w:rPr>
                          <w:rFonts w:cs="Tahoma"/>
                          <w:b/>
                          <w:bCs/>
                          <w:color w:val="0B5294"/>
                          <w:sz w:val="48"/>
                          <w:szCs w:val="48"/>
                          <w:rtl/>
                        </w:rPr>
                      </w:pPr>
                      <w:drawing>
                        <wp:inline distT="0" distB="0" distL="0" distR="0">
                          <wp:extent cx="311150" cy="256800"/>
                          <wp:effectExtent l="0" t="0" r="0" b="0"/>
                          <wp:docPr id="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6122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64FF9" w:rsidRPr="00881D99" w:rsidP="00764FF9">
                      <w:pPr>
                        <w:spacing w:after="0" w:line="240" w:lineRule="auto"/>
                        <w:rPr>
                          <w:color w:val="0B5294"/>
                          <w:spacing w:val="-4"/>
                          <w:sz w:val="24"/>
                          <w:szCs w:val="24"/>
                          <w:rtl/>
                          <w:cs/>
                        </w:rPr>
                      </w:pPr>
                      <w:r w:rsidRPr="00764FF9">
                        <w:rPr>
                          <w:rFonts w:cs="Tahoma" w:hint="eastAsia"/>
                          <w:color w:val="0B5294"/>
                          <w:spacing w:val="-4"/>
                          <w:sz w:val="24"/>
                          <w:szCs w:val="24"/>
                          <w:rtl/>
                        </w:rPr>
                        <w:t>אף</w:t>
                      </w:r>
                      <w:r w:rsidRPr="00764FF9">
                        <w:rPr>
                          <w:rFonts w:cs="Tahoma"/>
                          <w:color w:val="0B5294"/>
                          <w:spacing w:val="-4"/>
                          <w:sz w:val="24"/>
                          <w:szCs w:val="24"/>
                          <w:rtl/>
                        </w:rPr>
                        <w:t xml:space="preserve"> </w:t>
                      </w:r>
                      <w:r w:rsidRPr="00764FF9">
                        <w:rPr>
                          <w:rFonts w:cs="Tahoma" w:hint="eastAsia"/>
                          <w:color w:val="0B5294"/>
                          <w:spacing w:val="-4"/>
                          <w:sz w:val="24"/>
                          <w:szCs w:val="24"/>
                          <w:rtl/>
                        </w:rPr>
                        <w:t>על</w:t>
                      </w:r>
                      <w:r w:rsidRPr="00764FF9">
                        <w:rPr>
                          <w:rFonts w:cs="Tahoma"/>
                          <w:color w:val="0B5294"/>
                          <w:spacing w:val="-4"/>
                          <w:sz w:val="24"/>
                          <w:szCs w:val="24"/>
                          <w:rtl/>
                        </w:rPr>
                        <w:t xml:space="preserve"> </w:t>
                      </w:r>
                      <w:r w:rsidRPr="00764FF9">
                        <w:rPr>
                          <w:rFonts w:cs="Tahoma" w:hint="eastAsia"/>
                          <w:color w:val="0B5294"/>
                          <w:spacing w:val="-4"/>
                          <w:sz w:val="24"/>
                          <w:szCs w:val="24"/>
                          <w:rtl/>
                        </w:rPr>
                        <w:t>פי</w:t>
                      </w:r>
                      <w:r w:rsidRPr="00764FF9">
                        <w:rPr>
                          <w:rFonts w:cs="Tahoma"/>
                          <w:color w:val="0B5294"/>
                          <w:spacing w:val="-4"/>
                          <w:sz w:val="24"/>
                          <w:szCs w:val="24"/>
                          <w:rtl/>
                        </w:rPr>
                        <w:t xml:space="preserve"> </w:t>
                      </w:r>
                      <w:r w:rsidRPr="00764FF9">
                        <w:rPr>
                          <w:rFonts w:cs="Tahoma" w:hint="eastAsia"/>
                          <w:color w:val="0B5294"/>
                          <w:spacing w:val="-4"/>
                          <w:sz w:val="24"/>
                          <w:szCs w:val="24"/>
                          <w:rtl/>
                        </w:rPr>
                        <w:t>שחלפו</w:t>
                      </w:r>
                      <w:r w:rsidRPr="00764FF9">
                        <w:rPr>
                          <w:rFonts w:cs="Tahoma"/>
                          <w:color w:val="0B5294"/>
                          <w:spacing w:val="-4"/>
                          <w:sz w:val="24"/>
                          <w:szCs w:val="24"/>
                          <w:rtl/>
                        </w:rPr>
                        <w:t xml:space="preserve"> </w:t>
                      </w:r>
                      <w:r w:rsidRPr="00764FF9">
                        <w:rPr>
                          <w:rFonts w:cs="Tahoma" w:hint="eastAsia"/>
                          <w:color w:val="0B5294"/>
                          <w:spacing w:val="-4"/>
                          <w:sz w:val="24"/>
                          <w:szCs w:val="24"/>
                          <w:rtl/>
                        </w:rPr>
                        <w:t>כעשר</w:t>
                      </w:r>
                      <w:r w:rsidRPr="00764FF9">
                        <w:rPr>
                          <w:rFonts w:cs="Tahoma"/>
                          <w:color w:val="0B5294"/>
                          <w:spacing w:val="-4"/>
                          <w:sz w:val="24"/>
                          <w:szCs w:val="24"/>
                          <w:rtl/>
                        </w:rPr>
                        <w:t xml:space="preserve"> </w:t>
                      </w:r>
                      <w:r w:rsidRPr="00764FF9">
                        <w:rPr>
                          <w:rFonts w:cs="Tahoma" w:hint="eastAsia"/>
                          <w:color w:val="0B5294"/>
                          <w:spacing w:val="-4"/>
                          <w:sz w:val="24"/>
                          <w:szCs w:val="24"/>
                          <w:rtl/>
                        </w:rPr>
                        <w:t>שנים</w:t>
                      </w:r>
                      <w:r w:rsidRPr="00764FF9">
                        <w:rPr>
                          <w:rFonts w:cs="Tahoma"/>
                          <w:color w:val="0B5294"/>
                          <w:spacing w:val="-4"/>
                          <w:sz w:val="24"/>
                          <w:szCs w:val="24"/>
                          <w:rtl/>
                        </w:rPr>
                        <w:t xml:space="preserve"> </w:t>
                      </w:r>
                      <w:r w:rsidRPr="00764FF9">
                        <w:rPr>
                          <w:rFonts w:cs="Tahoma" w:hint="eastAsia"/>
                          <w:color w:val="0B5294"/>
                          <w:spacing w:val="-4"/>
                          <w:sz w:val="24"/>
                          <w:szCs w:val="24"/>
                          <w:rtl/>
                        </w:rPr>
                        <w:t>מהביקורת</w:t>
                      </w:r>
                      <w:r w:rsidRPr="00764FF9">
                        <w:rPr>
                          <w:rFonts w:cs="Tahoma"/>
                          <w:color w:val="0B5294"/>
                          <w:spacing w:val="-4"/>
                          <w:sz w:val="24"/>
                          <w:szCs w:val="24"/>
                          <w:rtl/>
                        </w:rPr>
                        <w:t xml:space="preserve"> </w:t>
                      </w:r>
                      <w:r w:rsidRPr="00764FF9">
                        <w:rPr>
                          <w:rFonts w:cs="Tahoma" w:hint="eastAsia"/>
                          <w:color w:val="0B5294"/>
                          <w:spacing w:val="-4"/>
                          <w:sz w:val="24"/>
                          <w:szCs w:val="24"/>
                          <w:rtl/>
                        </w:rPr>
                        <w:t>הקודמת</w:t>
                      </w:r>
                      <w:r w:rsidRPr="00764FF9">
                        <w:rPr>
                          <w:rFonts w:cs="Tahoma"/>
                          <w:color w:val="0B5294"/>
                          <w:spacing w:val="-4"/>
                          <w:sz w:val="24"/>
                          <w:szCs w:val="24"/>
                          <w:rtl/>
                        </w:rPr>
                        <w:t xml:space="preserve">, </w:t>
                      </w:r>
                      <w:r w:rsidRPr="00764FF9">
                        <w:rPr>
                          <w:rFonts w:cs="Tahoma" w:hint="eastAsia"/>
                          <w:color w:val="0B5294"/>
                          <w:spacing w:val="-4"/>
                          <w:sz w:val="24"/>
                          <w:szCs w:val="24"/>
                          <w:rtl/>
                        </w:rPr>
                        <w:t>עדיין</w:t>
                      </w:r>
                      <w:r w:rsidRPr="00764FF9">
                        <w:rPr>
                          <w:rFonts w:cs="Tahoma"/>
                          <w:color w:val="0B5294"/>
                          <w:spacing w:val="-4"/>
                          <w:sz w:val="24"/>
                          <w:szCs w:val="24"/>
                          <w:rtl/>
                        </w:rPr>
                        <w:t xml:space="preserve"> </w:t>
                      </w:r>
                      <w:r w:rsidRPr="00764FF9">
                        <w:rPr>
                          <w:rFonts w:cs="Tahoma" w:hint="eastAsia"/>
                          <w:color w:val="0B5294"/>
                          <w:spacing w:val="-4"/>
                          <w:sz w:val="24"/>
                          <w:szCs w:val="24"/>
                          <w:rtl/>
                        </w:rPr>
                        <w:t>לא</w:t>
                      </w:r>
                      <w:r w:rsidRPr="00764FF9">
                        <w:rPr>
                          <w:rFonts w:cs="Tahoma"/>
                          <w:color w:val="0B5294"/>
                          <w:spacing w:val="-4"/>
                          <w:sz w:val="24"/>
                          <w:szCs w:val="24"/>
                          <w:rtl/>
                        </w:rPr>
                        <w:t xml:space="preserve"> </w:t>
                      </w:r>
                      <w:r w:rsidRPr="00764FF9">
                        <w:rPr>
                          <w:rFonts w:cs="Tahoma" w:hint="eastAsia"/>
                          <w:color w:val="0B5294"/>
                          <w:spacing w:val="-4"/>
                          <w:sz w:val="24"/>
                          <w:szCs w:val="24"/>
                          <w:rtl/>
                        </w:rPr>
                        <w:t>קבע</w:t>
                      </w:r>
                      <w:r w:rsidRPr="00764FF9">
                        <w:rPr>
                          <w:rFonts w:cs="Tahoma"/>
                          <w:color w:val="0B5294"/>
                          <w:spacing w:val="-4"/>
                          <w:sz w:val="24"/>
                          <w:szCs w:val="24"/>
                          <w:rtl/>
                        </w:rPr>
                        <w:t xml:space="preserve"> </w:t>
                      </w:r>
                      <w:r w:rsidRPr="00764FF9">
                        <w:rPr>
                          <w:rFonts w:cs="Tahoma" w:hint="eastAsia"/>
                          <w:color w:val="0B5294"/>
                          <w:spacing w:val="-4"/>
                          <w:sz w:val="24"/>
                          <w:szCs w:val="24"/>
                          <w:rtl/>
                        </w:rPr>
                        <w:t>אגף</w:t>
                      </w:r>
                      <w:r w:rsidRPr="00764FF9">
                        <w:rPr>
                          <w:rFonts w:cs="Tahoma"/>
                          <w:color w:val="0B5294"/>
                          <w:spacing w:val="-4"/>
                          <w:sz w:val="24"/>
                          <w:szCs w:val="24"/>
                          <w:rtl/>
                        </w:rPr>
                        <w:t xml:space="preserve"> </w:t>
                      </w:r>
                      <w:r w:rsidRPr="00764FF9">
                        <w:rPr>
                          <w:rFonts w:cs="Tahoma" w:hint="eastAsia"/>
                          <w:color w:val="0B5294"/>
                          <w:spacing w:val="-4"/>
                          <w:sz w:val="24"/>
                          <w:szCs w:val="24"/>
                          <w:rtl/>
                        </w:rPr>
                        <w:t>שיקום</w:t>
                      </w:r>
                      <w:r w:rsidRPr="00764FF9">
                        <w:rPr>
                          <w:rFonts w:cs="Tahoma"/>
                          <w:color w:val="0B5294"/>
                          <w:spacing w:val="-4"/>
                          <w:sz w:val="24"/>
                          <w:szCs w:val="24"/>
                          <w:rtl/>
                        </w:rPr>
                        <w:t xml:space="preserve"> </w:t>
                      </w:r>
                      <w:r w:rsidRPr="00764FF9">
                        <w:rPr>
                          <w:rFonts w:cs="Tahoma" w:hint="eastAsia"/>
                          <w:color w:val="0B5294"/>
                          <w:spacing w:val="-4"/>
                          <w:sz w:val="24"/>
                          <w:szCs w:val="24"/>
                          <w:rtl/>
                        </w:rPr>
                        <w:t>תהליכים</w:t>
                      </w:r>
                      <w:r w:rsidRPr="00764FF9">
                        <w:rPr>
                          <w:rFonts w:cs="Tahoma"/>
                          <w:color w:val="0B5294"/>
                          <w:spacing w:val="-4"/>
                          <w:sz w:val="24"/>
                          <w:szCs w:val="24"/>
                          <w:rtl/>
                        </w:rPr>
                        <w:t xml:space="preserve"> </w:t>
                      </w:r>
                      <w:r w:rsidRPr="00764FF9">
                        <w:rPr>
                          <w:rFonts w:cs="Tahoma" w:hint="eastAsia"/>
                          <w:color w:val="0B5294"/>
                          <w:spacing w:val="-4"/>
                          <w:sz w:val="24"/>
                          <w:szCs w:val="24"/>
                          <w:rtl/>
                        </w:rPr>
                        <w:t>מובנים</w:t>
                      </w:r>
                      <w:r w:rsidRPr="00764FF9">
                        <w:rPr>
                          <w:rFonts w:cs="Tahoma"/>
                          <w:color w:val="0B5294"/>
                          <w:spacing w:val="-4"/>
                          <w:sz w:val="24"/>
                          <w:szCs w:val="24"/>
                          <w:rtl/>
                        </w:rPr>
                        <w:t xml:space="preserve"> </w:t>
                      </w:r>
                      <w:r w:rsidRPr="00764FF9">
                        <w:rPr>
                          <w:rFonts w:cs="Tahoma" w:hint="eastAsia"/>
                          <w:color w:val="0B5294"/>
                          <w:spacing w:val="-4"/>
                          <w:sz w:val="24"/>
                          <w:szCs w:val="24"/>
                          <w:rtl/>
                        </w:rPr>
                        <w:t>וסדורים</w:t>
                      </w:r>
                      <w:r w:rsidRPr="00764FF9">
                        <w:rPr>
                          <w:rFonts w:cs="Tahoma"/>
                          <w:color w:val="0B5294"/>
                          <w:spacing w:val="-4"/>
                          <w:sz w:val="24"/>
                          <w:szCs w:val="24"/>
                          <w:rtl/>
                        </w:rPr>
                        <w:t xml:space="preserve"> </w:t>
                      </w:r>
                      <w:r w:rsidRPr="00764FF9">
                        <w:rPr>
                          <w:rFonts w:cs="Tahoma" w:hint="eastAsia"/>
                          <w:color w:val="0B5294"/>
                          <w:spacing w:val="-4"/>
                          <w:sz w:val="24"/>
                          <w:szCs w:val="24"/>
                          <w:rtl/>
                        </w:rPr>
                        <w:t>לשם</w:t>
                      </w:r>
                      <w:r w:rsidRPr="00764FF9">
                        <w:rPr>
                          <w:rFonts w:cs="Tahoma"/>
                          <w:color w:val="0B5294"/>
                          <w:spacing w:val="-4"/>
                          <w:sz w:val="24"/>
                          <w:szCs w:val="24"/>
                          <w:rtl/>
                        </w:rPr>
                        <w:t xml:space="preserve"> </w:t>
                      </w:r>
                      <w:r w:rsidRPr="00764FF9">
                        <w:rPr>
                          <w:rFonts w:cs="Tahoma" w:hint="eastAsia"/>
                          <w:color w:val="0B5294"/>
                          <w:spacing w:val="-4"/>
                          <w:sz w:val="24"/>
                          <w:szCs w:val="24"/>
                          <w:rtl/>
                        </w:rPr>
                        <w:t>מעקב</w:t>
                      </w:r>
                      <w:r w:rsidRPr="00764FF9">
                        <w:rPr>
                          <w:rFonts w:cs="Tahoma"/>
                          <w:color w:val="0B5294"/>
                          <w:spacing w:val="-4"/>
                          <w:sz w:val="24"/>
                          <w:szCs w:val="24"/>
                          <w:rtl/>
                        </w:rPr>
                        <w:t xml:space="preserve"> </w:t>
                      </w:r>
                      <w:r w:rsidRPr="00764FF9">
                        <w:rPr>
                          <w:rFonts w:cs="Tahoma" w:hint="eastAsia"/>
                          <w:color w:val="0B5294"/>
                          <w:spacing w:val="-4"/>
                          <w:sz w:val="24"/>
                          <w:szCs w:val="24"/>
                          <w:rtl/>
                        </w:rPr>
                        <w:t>ובקרה</w:t>
                      </w:r>
                      <w:r w:rsidRPr="00764FF9">
                        <w:rPr>
                          <w:rFonts w:cs="Tahoma"/>
                          <w:color w:val="0B5294"/>
                          <w:spacing w:val="-4"/>
                          <w:sz w:val="24"/>
                          <w:szCs w:val="24"/>
                          <w:rtl/>
                        </w:rPr>
                        <w:t xml:space="preserve"> </w:t>
                      </w:r>
                      <w:r w:rsidRPr="00764FF9">
                        <w:rPr>
                          <w:rFonts w:cs="Tahoma" w:hint="eastAsia"/>
                          <w:color w:val="0B5294"/>
                          <w:spacing w:val="-4"/>
                          <w:sz w:val="24"/>
                          <w:szCs w:val="24"/>
                          <w:rtl/>
                        </w:rPr>
                        <w:t>בנוגע</w:t>
                      </w:r>
                      <w:r w:rsidRPr="00764FF9">
                        <w:rPr>
                          <w:rFonts w:cs="Tahoma"/>
                          <w:color w:val="0B5294"/>
                          <w:spacing w:val="-4"/>
                          <w:sz w:val="24"/>
                          <w:szCs w:val="24"/>
                          <w:rtl/>
                        </w:rPr>
                        <w:t xml:space="preserve"> </w:t>
                      </w:r>
                      <w:r w:rsidRPr="00764FF9">
                        <w:rPr>
                          <w:rFonts w:cs="Tahoma" w:hint="eastAsia"/>
                          <w:color w:val="0B5294"/>
                          <w:spacing w:val="-4"/>
                          <w:sz w:val="24"/>
                          <w:szCs w:val="24"/>
                          <w:rtl/>
                        </w:rPr>
                        <w:t>למשכי</w:t>
                      </w:r>
                      <w:r w:rsidRPr="00764FF9">
                        <w:rPr>
                          <w:rFonts w:cs="Tahoma"/>
                          <w:color w:val="0B5294"/>
                          <w:spacing w:val="-4"/>
                          <w:sz w:val="24"/>
                          <w:szCs w:val="24"/>
                          <w:rtl/>
                        </w:rPr>
                        <w:t xml:space="preserve"> </w:t>
                      </w:r>
                      <w:r w:rsidRPr="00764FF9">
                        <w:rPr>
                          <w:rFonts w:cs="Tahoma" w:hint="eastAsia"/>
                          <w:color w:val="0B5294"/>
                          <w:spacing w:val="-4"/>
                          <w:sz w:val="24"/>
                          <w:szCs w:val="24"/>
                          <w:rtl/>
                        </w:rPr>
                        <w:t>זמן</w:t>
                      </w:r>
                      <w:r w:rsidRPr="00764FF9">
                        <w:rPr>
                          <w:rFonts w:cs="Tahoma"/>
                          <w:color w:val="0B5294"/>
                          <w:spacing w:val="-4"/>
                          <w:sz w:val="24"/>
                          <w:szCs w:val="24"/>
                          <w:rtl/>
                        </w:rPr>
                        <w:t xml:space="preserve"> </w:t>
                      </w:r>
                      <w:r w:rsidRPr="00764FF9">
                        <w:rPr>
                          <w:rFonts w:cs="Tahoma" w:hint="eastAsia"/>
                          <w:color w:val="0B5294"/>
                          <w:spacing w:val="-4"/>
                          <w:sz w:val="24"/>
                          <w:szCs w:val="24"/>
                          <w:rtl/>
                        </w:rPr>
                        <w:t>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בקביעת</w:t>
                      </w:r>
                      <w:r w:rsidRPr="00764FF9">
                        <w:rPr>
                          <w:rFonts w:cs="Tahoma"/>
                          <w:color w:val="0B5294"/>
                          <w:spacing w:val="-4"/>
                          <w:sz w:val="24"/>
                          <w:szCs w:val="24"/>
                          <w:rtl/>
                        </w:rPr>
                        <w:t xml:space="preserve"> </w:t>
                      </w:r>
                      <w:r w:rsidRPr="00764FF9">
                        <w:rPr>
                          <w:rFonts w:cs="Tahoma" w:hint="eastAsia"/>
                          <w:color w:val="0B5294"/>
                          <w:spacing w:val="-4"/>
                          <w:sz w:val="24"/>
                          <w:szCs w:val="24"/>
                          <w:rtl/>
                        </w:rPr>
                        <w:t>דרגת</w:t>
                      </w:r>
                      <w:r w:rsidRPr="00764FF9">
                        <w:rPr>
                          <w:rFonts w:cs="Tahoma"/>
                          <w:color w:val="0B5294"/>
                          <w:spacing w:val="-4"/>
                          <w:sz w:val="24"/>
                          <w:szCs w:val="24"/>
                          <w:rtl/>
                        </w:rPr>
                        <w:t xml:space="preserve"> </w:t>
                      </w:r>
                      <w:r w:rsidRPr="00764FF9">
                        <w:rPr>
                          <w:rFonts w:cs="Tahoma" w:hint="eastAsia"/>
                          <w:color w:val="0B5294"/>
                          <w:spacing w:val="-4"/>
                          <w:sz w:val="24"/>
                          <w:szCs w:val="24"/>
                          <w:rtl/>
                        </w:rPr>
                        <w:t>נכות</w:t>
                      </w:r>
                    </w:p>
                    <w:p w:rsidR="00764FF9" w:rsidRPr="00373C5D" w:rsidP="00764FF9">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50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12C10" w:rsidRPr="00125ED5" w:rsidP="0003412E">
      <w:pPr>
        <w:pStyle w:val="RESHET"/>
        <w:rPr>
          <w:rtl/>
        </w:rPr>
      </w:pPr>
      <w:r w:rsidRPr="00125ED5">
        <w:rPr>
          <w:rFonts w:hint="cs"/>
          <w:rtl/>
        </w:rPr>
        <w:t xml:space="preserve">משרד מבקר המדינה מעיר בחומרה לאגף השיקום על שבמועד סיום הביקורת הנוכחית הוא עדיין לא פעל לתיקון ליקויים שעלו בביקורת הקודמת, שבוצעה כעשר שנים לפני כן. יתרה מזו, לא רק שלא קוצר זמן הטיפול הכולל בתיקים, אלא שככלל משך הטיפול בהם אף התארך, ושיעור התיקים הרפואיים שסוכמו בתוך פרק זמן של עד שלושה חודשים פחת הן בווע"ר מחוזית והן בווע"ר עליונה. על האגף לבחון את הסיבות להתמשכות הטיפול של הווע"ר בקביעת דרגת הנכות, כמו כן עליו לבחון את הגורמים לפערים בין המחוזות. זאת כדי שיוכל להעניק לאוכלוסיית הנכים שאותה הוא משרת שירות יעיל, שוויוני ואיכותי. </w:t>
      </w:r>
    </w:p>
    <w:p w:rsidR="00E12C10" w:rsidRPr="00125ED5" w:rsidP="0003412E">
      <w:pPr>
        <w:pStyle w:val="RESHET"/>
        <w:rPr>
          <w:rtl/>
        </w:rPr>
      </w:pPr>
      <w:r w:rsidRPr="00125ED5">
        <w:rPr>
          <w:rFonts w:hint="cs"/>
          <w:rtl/>
        </w:rPr>
        <w:t>עוד מעיר משרד מבקר המדינה כי אמנם על פי חוק הנכים, תגמולים המגיעים לזכאי משולמים רטרואקטיבית מיום הגשת התביעה</w:t>
      </w:r>
      <w:r>
        <w:rPr>
          <w:vertAlign w:val="superscript"/>
          <w:rtl/>
        </w:rPr>
        <w:footnoteReference w:id="23"/>
      </w:r>
      <w:r w:rsidRPr="00125ED5">
        <w:rPr>
          <w:rFonts w:hint="cs"/>
          <w:rtl/>
        </w:rPr>
        <w:t>, אך עיכוב בקביעת דרגת הנכות גורם לעיכוב במועד קבלת התגמולים ויתכן שאף לעוגמת נפש לזכאים. בהיעדר מנגנונים שנועדו להגביר את יעילותה של העבודה ביחידת הווע"ר - ובהם קביעת לוחות זמנים מרביים, דיון בווע"ר בפגימות שונות אצל אותו הזכאי בעת ובעונה אחת ולא ב"טור", ופיקוח ובקרה על עבודת הווע"ר - פוחתות יעילות האגף ומועילותו לאוכלוסיית הזכאים. על האגף לנקוט את כל האמצעים הנדרשים לפתרון מצב זה - לרבות קביעת לוחות זמנים מרביים מחייבים לכל שלב בתהליך - כדי שעבודתו תתבצע ללא עיכובים מיותרים. כמו כן, עליו לבצע בקרה שוטפת כדי לוודא שהוא עומד בלוחות הזמנים שייקבעו ולמצוא פתרון לשיטת העבודה ב"טור" הגורמת לעיכובים רבים בתהליך.</w:t>
      </w:r>
    </w:p>
    <w:p w:rsidR="00E12C10" w:rsidRPr="00125ED5" w:rsidP="00200D68">
      <w:pPr>
        <w:spacing w:before="180" w:line="240" w:lineRule="exact"/>
        <w:ind w:right="2268"/>
        <w:jc w:val="both"/>
        <w:rPr>
          <w:rFonts w:ascii="Tahoma" w:hAnsi="Tahoma" w:cs="Tahoma"/>
          <w:sz w:val="18"/>
          <w:szCs w:val="18"/>
          <w:rtl/>
        </w:rPr>
      </w:pPr>
      <w:r w:rsidRPr="00125ED5">
        <w:rPr>
          <w:rFonts w:ascii="Tahoma" w:hAnsi="Tahoma" w:cs="Tahoma" w:hint="cs"/>
          <w:sz w:val="18"/>
          <w:szCs w:val="18"/>
          <w:rtl/>
        </w:rPr>
        <w:t>בהתייחסותו</w:t>
      </w:r>
      <w:r w:rsidRPr="00125ED5">
        <w:rPr>
          <w:rFonts w:ascii="Tahoma" w:hAnsi="Tahoma" w:cs="Tahoma"/>
          <w:sz w:val="18"/>
          <w:szCs w:val="18"/>
          <w:rtl/>
        </w:rPr>
        <w:t xml:space="preserve"> </w:t>
      </w:r>
      <w:r w:rsidRPr="00125ED5">
        <w:rPr>
          <w:rFonts w:ascii="Tahoma" w:hAnsi="Tahoma" w:cs="Tahoma" w:hint="cs"/>
          <w:sz w:val="18"/>
          <w:szCs w:val="18"/>
          <w:rtl/>
        </w:rPr>
        <w:t>מספטמבר</w:t>
      </w:r>
      <w:r w:rsidRPr="00125ED5">
        <w:rPr>
          <w:rFonts w:ascii="Tahoma" w:hAnsi="Tahoma" w:cs="Tahoma"/>
          <w:sz w:val="18"/>
          <w:szCs w:val="18"/>
          <w:rtl/>
        </w:rPr>
        <w:t xml:space="preserve"> 2017 </w:t>
      </w:r>
      <w:r w:rsidRPr="00125ED5">
        <w:rPr>
          <w:rFonts w:ascii="Tahoma" w:hAnsi="Tahoma" w:cs="Tahoma" w:hint="cs"/>
          <w:sz w:val="18"/>
          <w:szCs w:val="18"/>
          <w:rtl/>
        </w:rPr>
        <w:t>לממצאי</w:t>
      </w:r>
      <w:r w:rsidRPr="00125ED5">
        <w:rPr>
          <w:rFonts w:ascii="Tahoma" w:hAnsi="Tahoma" w:cs="Tahoma"/>
          <w:sz w:val="18"/>
          <w:szCs w:val="18"/>
          <w:rtl/>
        </w:rPr>
        <w:t xml:space="preserve"> </w:t>
      </w:r>
      <w:r w:rsidRPr="00125ED5">
        <w:rPr>
          <w:rFonts w:ascii="Tahoma" w:hAnsi="Tahoma" w:cs="Tahoma" w:hint="cs"/>
          <w:sz w:val="18"/>
          <w:szCs w:val="18"/>
          <w:rtl/>
        </w:rPr>
        <w:t>הביקורת</w:t>
      </w:r>
      <w:r w:rsidRPr="00125ED5">
        <w:rPr>
          <w:rFonts w:ascii="Tahoma" w:hAnsi="Tahoma" w:cs="Tahoma"/>
          <w:sz w:val="18"/>
          <w:szCs w:val="18"/>
          <w:rtl/>
        </w:rPr>
        <w:t xml:space="preserve"> ציין הממונה הארצי על </w:t>
      </w:r>
      <w:r w:rsidRPr="00125ED5">
        <w:rPr>
          <w:rFonts w:ascii="Tahoma" w:hAnsi="Tahoma" w:cs="Tahoma" w:hint="cs"/>
          <w:sz w:val="18"/>
          <w:szCs w:val="18"/>
          <w:rtl/>
        </w:rPr>
        <w:t>הווע</w:t>
      </w:r>
      <w:r w:rsidRPr="00125ED5">
        <w:rPr>
          <w:rFonts w:ascii="Tahoma" w:hAnsi="Tahoma" w:cs="Tahoma"/>
          <w:sz w:val="18"/>
          <w:szCs w:val="18"/>
          <w:rtl/>
        </w:rPr>
        <w:t xml:space="preserve">"ר המחוזיות כי </w:t>
      </w:r>
      <w:r w:rsidRPr="00125ED5">
        <w:rPr>
          <w:rFonts w:ascii="Tahoma" w:hAnsi="Tahoma" w:cs="Tahoma" w:hint="cs"/>
          <w:sz w:val="18"/>
          <w:szCs w:val="18"/>
          <w:rtl/>
        </w:rPr>
        <w:t>ליחידת הווע"ר אין יכולת שליטה על כל לוחות הזמנים, וכי קביעת</w:t>
      </w:r>
      <w:r w:rsidRPr="00125ED5">
        <w:rPr>
          <w:rFonts w:ascii="Tahoma" w:hAnsi="Tahoma" w:cs="Tahoma"/>
          <w:sz w:val="18"/>
          <w:szCs w:val="18"/>
          <w:rtl/>
        </w:rPr>
        <w:t xml:space="preserve"> לוחות זמנים קשיח</w:t>
      </w:r>
      <w:r w:rsidRPr="00125ED5">
        <w:rPr>
          <w:rFonts w:ascii="Tahoma" w:hAnsi="Tahoma" w:cs="Tahoma" w:hint="cs"/>
          <w:sz w:val="18"/>
          <w:szCs w:val="18"/>
          <w:rtl/>
        </w:rPr>
        <w:t>ים</w:t>
      </w:r>
      <w:r w:rsidRPr="00125ED5">
        <w:rPr>
          <w:rFonts w:ascii="Tahoma" w:hAnsi="Tahoma" w:cs="Tahoma"/>
          <w:sz w:val="18"/>
          <w:szCs w:val="18"/>
          <w:rtl/>
        </w:rPr>
        <w:t xml:space="preserve"> </w:t>
      </w:r>
      <w:r w:rsidRPr="00125ED5">
        <w:rPr>
          <w:rFonts w:ascii="Tahoma" w:hAnsi="Tahoma" w:cs="Tahoma" w:hint="cs"/>
          <w:sz w:val="18"/>
          <w:szCs w:val="18"/>
          <w:rtl/>
        </w:rPr>
        <w:t>בגופים</w:t>
      </w:r>
      <w:r w:rsidRPr="00125ED5">
        <w:rPr>
          <w:rFonts w:ascii="Tahoma" w:hAnsi="Tahoma" w:cs="Tahoma"/>
          <w:sz w:val="18"/>
          <w:szCs w:val="18"/>
          <w:rtl/>
        </w:rPr>
        <w:t xml:space="preserve"> </w:t>
      </w:r>
      <w:r w:rsidRPr="00125ED5">
        <w:rPr>
          <w:rFonts w:ascii="Tahoma" w:hAnsi="Tahoma" w:cs="Tahoma" w:hint="cs"/>
          <w:sz w:val="18"/>
          <w:szCs w:val="18"/>
          <w:rtl/>
        </w:rPr>
        <w:t>מעין</w:t>
      </w:r>
      <w:r w:rsidRPr="00125ED5">
        <w:rPr>
          <w:rFonts w:ascii="Tahoma" w:hAnsi="Tahoma" w:cs="Tahoma"/>
          <w:sz w:val="18"/>
          <w:szCs w:val="18"/>
          <w:rtl/>
        </w:rPr>
        <w:t xml:space="preserve"> שיפוטיים </w:t>
      </w:r>
      <w:r w:rsidRPr="00125ED5">
        <w:rPr>
          <w:rFonts w:ascii="Tahoma" w:hAnsi="Tahoma" w:cs="Tahoma" w:hint="cs"/>
          <w:sz w:val="18"/>
          <w:szCs w:val="18"/>
          <w:rtl/>
        </w:rPr>
        <w:t>היא</w:t>
      </w:r>
      <w:r w:rsidRPr="00125ED5">
        <w:rPr>
          <w:rFonts w:ascii="Tahoma" w:hAnsi="Tahoma" w:cs="Tahoma"/>
          <w:sz w:val="18"/>
          <w:szCs w:val="18"/>
          <w:rtl/>
        </w:rPr>
        <w:t xml:space="preserve"> </w:t>
      </w:r>
      <w:r w:rsidRPr="00125ED5">
        <w:rPr>
          <w:rFonts w:ascii="Tahoma" w:hAnsi="Tahoma" w:cs="Tahoma" w:hint="cs"/>
          <w:sz w:val="18"/>
          <w:szCs w:val="18"/>
          <w:rtl/>
        </w:rPr>
        <w:t>בעייתית</w:t>
      </w:r>
      <w:r w:rsidRPr="00125ED5">
        <w:rPr>
          <w:rFonts w:ascii="Tahoma" w:hAnsi="Tahoma" w:cs="Tahoma"/>
          <w:sz w:val="18"/>
          <w:szCs w:val="18"/>
          <w:rtl/>
        </w:rPr>
        <w:t xml:space="preserve"> </w:t>
      </w:r>
      <w:r w:rsidRPr="00125ED5">
        <w:rPr>
          <w:rFonts w:ascii="Tahoma" w:hAnsi="Tahoma" w:cs="Tahoma" w:hint="cs"/>
          <w:sz w:val="18"/>
          <w:szCs w:val="18"/>
          <w:rtl/>
        </w:rPr>
        <w:t>למדי</w:t>
      </w:r>
      <w:r w:rsidRPr="00125ED5">
        <w:rPr>
          <w:rFonts w:ascii="Tahoma" w:hAnsi="Tahoma" w:cs="Tahoma"/>
          <w:sz w:val="18"/>
          <w:szCs w:val="18"/>
          <w:rtl/>
        </w:rPr>
        <w:t xml:space="preserve"> </w:t>
      </w:r>
      <w:r w:rsidRPr="00125ED5">
        <w:rPr>
          <w:rFonts w:ascii="Tahoma" w:hAnsi="Tahoma" w:cs="Tahoma" w:hint="cs"/>
          <w:sz w:val="18"/>
          <w:szCs w:val="18"/>
          <w:rtl/>
        </w:rPr>
        <w:t>בשל</w:t>
      </w:r>
      <w:r w:rsidRPr="00125ED5">
        <w:rPr>
          <w:rFonts w:ascii="Tahoma" w:hAnsi="Tahoma" w:cs="Tahoma"/>
          <w:sz w:val="18"/>
          <w:szCs w:val="18"/>
          <w:rtl/>
        </w:rPr>
        <w:t xml:space="preserve"> </w:t>
      </w:r>
      <w:r w:rsidRPr="00125ED5">
        <w:rPr>
          <w:rFonts w:ascii="Tahoma" w:hAnsi="Tahoma" w:cs="Tahoma" w:hint="cs"/>
          <w:sz w:val="18"/>
          <w:szCs w:val="18"/>
          <w:rtl/>
        </w:rPr>
        <w:t>כמה</w:t>
      </w:r>
      <w:r w:rsidRPr="00125ED5">
        <w:rPr>
          <w:rFonts w:ascii="Tahoma" w:hAnsi="Tahoma" w:cs="Tahoma"/>
          <w:sz w:val="18"/>
          <w:szCs w:val="18"/>
          <w:rtl/>
        </w:rPr>
        <w:t xml:space="preserve"> </w:t>
      </w:r>
      <w:r w:rsidRPr="00125ED5">
        <w:rPr>
          <w:rFonts w:ascii="Tahoma" w:hAnsi="Tahoma" w:cs="Tahoma" w:hint="cs"/>
          <w:sz w:val="18"/>
          <w:szCs w:val="18"/>
          <w:rtl/>
        </w:rPr>
        <w:t>סיבות</w:t>
      </w:r>
      <w:r w:rsidRPr="00125ED5">
        <w:rPr>
          <w:rFonts w:ascii="Tahoma" w:hAnsi="Tahoma" w:cs="Tahoma"/>
          <w:sz w:val="18"/>
          <w:szCs w:val="18"/>
          <w:rtl/>
        </w:rPr>
        <w:t xml:space="preserve"> </w:t>
      </w:r>
      <w:r w:rsidRPr="00125ED5">
        <w:rPr>
          <w:rFonts w:ascii="Tahoma" w:hAnsi="Tahoma" w:cs="Tahoma" w:hint="cs"/>
          <w:sz w:val="18"/>
          <w:szCs w:val="18"/>
          <w:rtl/>
        </w:rPr>
        <w:t>ובהן</w:t>
      </w:r>
      <w:r w:rsidRPr="00125ED5">
        <w:rPr>
          <w:rFonts w:ascii="Tahoma" w:hAnsi="Tahoma" w:cs="Tahoma"/>
          <w:sz w:val="18"/>
          <w:szCs w:val="18"/>
          <w:rtl/>
        </w:rPr>
        <w:t xml:space="preserve">: </w:t>
      </w:r>
      <w:r w:rsidRPr="00125ED5">
        <w:rPr>
          <w:rFonts w:ascii="Tahoma" w:hAnsi="Tahoma" w:cs="Tahoma" w:hint="cs"/>
          <w:sz w:val="18"/>
          <w:szCs w:val="18"/>
          <w:rtl/>
        </w:rPr>
        <w:t>בתיקים</w:t>
      </w:r>
      <w:r w:rsidRPr="00125ED5">
        <w:rPr>
          <w:rFonts w:ascii="Tahoma" w:hAnsi="Tahoma" w:cs="Tahoma"/>
          <w:sz w:val="18"/>
          <w:szCs w:val="18"/>
          <w:rtl/>
        </w:rPr>
        <w:t xml:space="preserve"> </w:t>
      </w:r>
      <w:r w:rsidRPr="00125ED5">
        <w:rPr>
          <w:rFonts w:ascii="Tahoma" w:hAnsi="Tahoma" w:cs="Tahoma" w:hint="cs"/>
          <w:sz w:val="18"/>
          <w:szCs w:val="18"/>
          <w:rtl/>
        </w:rPr>
        <w:t>שיש בעניינם</w:t>
      </w:r>
      <w:r w:rsidRPr="00125ED5">
        <w:rPr>
          <w:rFonts w:ascii="Tahoma" w:hAnsi="Tahoma" w:cs="Tahoma"/>
          <w:sz w:val="18"/>
          <w:szCs w:val="18"/>
          <w:rtl/>
        </w:rPr>
        <w:t xml:space="preserve"> מחלוקת </w:t>
      </w:r>
      <w:r w:rsidRPr="00125ED5">
        <w:rPr>
          <w:rFonts w:ascii="Tahoma" w:hAnsi="Tahoma" w:cs="Tahoma" w:hint="cs"/>
          <w:sz w:val="18"/>
          <w:szCs w:val="18"/>
          <w:rtl/>
        </w:rPr>
        <w:t>רפואית</w:t>
      </w:r>
      <w:r w:rsidRPr="00125ED5">
        <w:rPr>
          <w:rFonts w:ascii="Tahoma" w:hAnsi="Tahoma" w:cs="Tahoma"/>
          <w:sz w:val="18"/>
          <w:szCs w:val="18"/>
          <w:rtl/>
        </w:rPr>
        <w:t xml:space="preserve"> </w:t>
      </w:r>
      <w:r w:rsidRPr="00125ED5">
        <w:rPr>
          <w:rFonts w:ascii="Tahoma" w:hAnsi="Tahoma" w:cs="Tahoma" w:hint="cs"/>
          <w:sz w:val="18"/>
          <w:szCs w:val="18"/>
          <w:rtl/>
        </w:rPr>
        <w:t>הווע</w:t>
      </w:r>
      <w:r w:rsidRPr="00125ED5">
        <w:rPr>
          <w:rFonts w:ascii="Tahoma" w:hAnsi="Tahoma" w:cs="Tahoma"/>
          <w:sz w:val="18"/>
          <w:szCs w:val="18"/>
          <w:rtl/>
        </w:rPr>
        <w:t xml:space="preserve">"ר נדרשות </w:t>
      </w:r>
      <w:r w:rsidRPr="00125ED5">
        <w:rPr>
          <w:rFonts w:ascii="Tahoma" w:hAnsi="Tahoma" w:cs="Tahoma" w:hint="cs"/>
          <w:sz w:val="18"/>
          <w:szCs w:val="18"/>
          <w:rtl/>
        </w:rPr>
        <w:t>לבצע בדיקות</w:t>
      </w:r>
      <w:r w:rsidRPr="00125ED5">
        <w:rPr>
          <w:rFonts w:ascii="Tahoma" w:hAnsi="Tahoma" w:cs="Tahoma"/>
          <w:sz w:val="18"/>
          <w:szCs w:val="18"/>
          <w:rtl/>
        </w:rPr>
        <w:t xml:space="preserve"> </w:t>
      </w:r>
      <w:r w:rsidRPr="00125ED5">
        <w:rPr>
          <w:rFonts w:ascii="Tahoma" w:hAnsi="Tahoma" w:cs="Tahoma" w:hint="cs"/>
          <w:sz w:val="18"/>
          <w:szCs w:val="18"/>
          <w:rtl/>
        </w:rPr>
        <w:t>שונות</w:t>
      </w:r>
      <w:r w:rsidRPr="00125ED5">
        <w:rPr>
          <w:rFonts w:ascii="Tahoma" w:hAnsi="Tahoma" w:cs="Tahoma"/>
          <w:sz w:val="18"/>
          <w:szCs w:val="18"/>
          <w:rtl/>
        </w:rPr>
        <w:t xml:space="preserve">, </w:t>
      </w:r>
      <w:r w:rsidRPr="00125ED5">
        <w:rPr>
          <w:rFonts w:ascii="Tahoma" w:hAnsi="Tahoma" w:cs="Tahoma" w:hint="cs"/>
          <w:sz w:val="18"/>
          <w:szCs w:val="18"/>
          <w:rtl/>
        </w:rPr>
        <w:t>להסתייע</w:t>
      </w:r>
      <w:r w:rsidRPr="00125ED5">
        <w:rPr>
          <w:rFonts w:ascii="Tahoma" w:hAnsi="Tahoma" w:cs="Tahoma"/>
          <w:sz w:val="18"/>
          <w:szCs w:val="18"/>
          <w:rtl/>
        </w:rPr>
        <w:t xml:space="preserve"> </w:t>
      </w:r>
      <w:r w:rsidRPr="00125ED5">
        <w:rPr>
          <w:rFonts w:ascii="Tahoma" w:hAnsi="Tahoma" w:cs="Tahoma" w:hint="cs"/>
          <w:sz w:val="18"/>
          <w:szCs w:val="18"/>
          <w:rtl/>
        </w:rPr>
        <w:t>בספרות</w:t>
      </w:r>
      <w:r w:rsidRPr="00125ED5">
        <w:rPr>
          <w:rFonts w:ascii="Tahoma" w:hAnsi="Tahoma" w:cs="Tahoma"/>
          <w:sz w:val="18"/>
          <w:szCs w:val="18"/>
          <w:rtl/>
        </w:rPr>
        <w:t xml:space="preserve"> </w:t>
      </w:r>
      <w:r w:rsidRPr="00125ED5">
        <w:rPr>
          <w:rFonts w:ascii="Tahoma" w:hAnsi="Tahoma" w:cs="Tahoma" w:hint="cs"/>
          <w:sz w:val="18"/>
          <w:szCs w:val="18"/>
          <w:rtl/>
        </w:rPr>
        <w:t>המקצועית</w:t>
      </w:r>
      <w:r w:rsidRPr="00125ED5">
        <w:rPr>
          <w:rFonts w:ascii="Tahoma" w:hAnsi="Tahoma" w:cs="Tahoma"/>
          <w:sz w:val="18"/>
          <w:szCs w:val="18"/>
          <w:rtl/>
        </w:rPr>
        <w:t xml:space="preserve"> ולה</w:t>
      </w:r>
      <w:r w:rsidRPr="00125ED5">
        <w:rPr>
          <w:rFonts w:ascii="Tahoma" w:hAnsi="Tahoma" w:cs="Tahoma" w:hint="cs"/>
          <w:sz w:val="18"/>
          <w:szCs w:val="18"/>
          <w:rtl/>
        </w:rPr>
        <w:t>יעזר</w:t>
      </w:r>
      <w:r w:rsidRPr="00125ED5">
        <w:rPr>
          <w:rFonts w:ascii="Tahoma" w:hAnsi="Tahoma" w:cs="Tahoma"/>
          <w:sz w:val="18"/>
          <w:szCs w:val="18"/>
          <w:rtl/>
        </w:rPr>
        <w:t xml:space="preserve"> </w:t>
      </w:r>
      <w:r w:rsidRPr="00125ED5">
        <w:rPr>
          <w:rFonts w:ascii="Tahoma" w:hAnsi="Tahoma" w:cs="Tahoma" w:hint="cs"/>
          <w:sz w:val="18"/>
          <w:szCs w:val="18"/>
          <w:rtl/>
        </w:rPr>
        <w:t>במומחים</w:t>
      </w:r>
      <w:r w:rsidRPr="00125ED5">
        <w:rPr>
          <w:rFonts w:ascii="Tahoma" w:hAnsi="Tahoma" w:cs="Tahoma"/>
          <w:sz w:val="18"/>
          <w:szCs w:val="18"/>
          <w:rtl/>
        </w:rPr>
        <w:t xml:space="preserve"> </w:t>
      </w:r>
      <w:r w:rsidRPr="00125ED5">
        <w:rPr>
          <w:rFonts w:ascii="Tahoma" w:hAnsi="Tahoma" w:cs="Tahoma" w:hint="cs"/>
          <w:sz w:val="18"/>
          <w:szCs w:val="18"/>
          <w:rtl/>
        </w:rPr>
        <w:t>חיצוניים</w:t>
      </w:r>
      <w:r w:rsidRPr="00125ED5">
        <w:rPr>
          <w:rFonts w:ascii="Tahoma" w:hAnsi="Tahoma" w:cs="Tahoma"/>
          <w:sz w:val="18"/>
          <w:szCs w:val="18"/>
          <w:rtl/>
        </w:rPr>
        <w:t xml:space="preserve"> </w:t>
      </w:r>
      <w:r w:rsidRPr="00125ED5">
        <w:rPr>
          <w:rFonts w:ascii="Tahoma" w:hAnsi="Tahoma" w:cs="Tahoma" w:hint="cs"/>
          <w:sz w:val="18"/>
          <w:szCs w:val="18"/>
          <w:rtl/>
        </w:rPr>
        <w:t>שונים</w:t>
      </w:r>
      <w:r w:rsidRPr="00125ED5">
        <w:rPr>
          <w:rFonts w:ascii="Tahoma" w:hAnsi="Tahoma" w:cs="Tahoma"/>
          <w:sz w:val="18"/>
          <w:szCs w:val="18"/>
          <w:rtl/>
        </w:rPr>
        <w:t xml:space="preserve">; </w:t>
      </w:r>
      <w:r w:rsidRPr="00125ED5">
        <w:rPr>
          <w:rFonts w:ascii="Tahoma" w:hAnsi="Tahoma" w:cs="Tahoma" w:hint="cs"/>
          <w:sz w:val="18"/>
          <w:szCs w:val="18"/>
          <w:rtl/>
        </w:rPr>
        <w:t>לוחות</w:t>
      </w:r>
      <w:r w:rsidRPr="00125ED5">
        <w:rPr>
          <w:rFonts w:ascii="Tahoma" w:hAnsi="Tahoma" w:cs="Tahoma"/>
          <w:sz w:val="18"/>
          <w:szCs w:val="18"/>
          <w:rtl/>
        </w:rPr>
        <w:t xml:space="preserve"> </w:t>
      </w:r>
      <w:r w:rsidRPr="00125ED5">
        <w:rPr>
          <w:rFonts w:ascii="Tahoma" w:hAnsi="Tahoma" w:cs="Tahoma" w:hint="cs"/>
          <w:sz w:val="18"/>
          <w:szCs w:val="18"/>
          <w:rtl/>
        </w:rPr>
        <w:t>הזמנים</w:t>
      </w:r>
      <w:r w:rsidRPr="00125ED5">
        <w:rPr>
          <w:rFonts w:ascii="Tahoma" w:hAnsi="Tahoma" w:cs="Tahoma"/>
          <w:sz w:val="18"/>
          <w:szCs w:val="18"/>
          <w:rtl/>
        </w:rPr>
        <w:t xml:space="preserve"> </w:t>
      </w:r>
      <w:r w:rsidRPr="00125ED5">
        <w:rPr>
          <w:rFonts w:ascii="Tahoma" w:hAnsi="Tahoma" w:cs="Tahoma" w:hint="cs"/>
          <w:sz w:val="18"/>
          <w:szCs w:val="18"/>
          <w:rtl/>
        </w:rPr>
        <w:t>תלויים</w:t>
      </w:r>
      <w:r w:rsidRPr="00125ED5">
        <w:rPr>
          <w:rFonts w:ascii="Tahoma" w:hAnsi="Tahoma" w:cs="Tahoma"/>
          <w:sz w:val="18"/>
          <w:szCs w:val="18"/>
          <w:rtl/>
        </w:rPr>
        <w:t xml:space="preserve"> </w:t>
      </w:r>
      <w:r w:rsidRPr="00125ED5">
        <w:rPr>
          <w:rFonts w:ascii="Tahoma" w:hAnsi="Tahoma" w:cs="Tahoma" w:hint="cs"/>
          <w:sz w:val="18"/>
          <w:szCs w:val="18"/>
          <w:rtl/>
        </w:rPr>
        <w:t>הן</w:t>
      </w:r>
      <w:r w:rsidRPr="00125ED5">
        <w:rPr>
          <w:rFonts w:ascii="Tahoma" w:hAnsi="Tahoma" w:cs="Tahoma"/>
          <w:sz w:val="18"/>
          <w:szCs w:val="18"/>
          <w:rtl/>
        </w:rPr>
        <w:t xml:space="preserve"> </w:t>
      </w:r>
      <w:r w:rsidRPr="00125ED5">
        <w:rPr>
          <w:rFonts w:ascii="Tahoma" w:hAnsi="Tahoma" w:cs="Tahoma" w:hint="cs"/>
          <w:sz w:val="18"/>
          <w:szCs w:val="18"/>
          <w:rtl/>
        </w:rPr>
        <w:t>ברופאים</w:t>
      </w:r>
      <w:r w:rsidRPr="00125ED5">
        <w:rPr>
          <w:rFonts w:ascii="Tahoma" w:hAnsi="Tahoma" w:cs="Tahoma"/>
          <w:sz w:val="18"/>
          <w:szCs w:val="18"/>
          <w:rtl/>
        </w:rPr>
        <w:t xml:space="preserve"> </w:t>
      </w:r>
      <w:r w:rsidRPr="00125ED5">
        <w:rPr>
          <w:rFonts w:ascii="Tahoma" w:hAnsi="Tahoma" w:cs="Tahoma" w:hint="cs"/>
          <w:sz w:val="18"/>
          <w:szCs w:val="18"/>
          <w:rtl/>
        </w:rPr>
        <w:t>שלהם</w:t>
      </w:r>
      <w:r w:rsidRPr="00125ED5">
        <w:rPr>
          <w:rFonts w:ascii="Tahoma" w:hAnsi="Tahoma" w:cs="Tahoma"/>
          <w:sz w:val="18"/>
          <w:szCs w:val="18"/>
          <w:rtl/>
        </w:rPr>
        <w:t xml:space="preserve"> </w:t>
      </w:r>
      <w:r w:rsidRPr="00125ED5">
        <w:rPr>
          <w:rFonts w:ascii="Tahoma" w:hAnsi="Tahoma" w:cs="Tahoma" w:hint="cs"/>
          <w:sz w:val="18"/>
          <w:szCs w:val="18"/>
          <w:rtl/>
        </w:rPr>
        <w:t>מחויבויות</w:t>
      </w:r>
      <w:r w:rsidRPr="00125ED5">
        <w:rPr>
          <w:rFonts w:ascii="Tahoma" w:hAnsi="Tahoma" w:cs="Tahoma"/>
          <w:sz w:val="18"/>
          <w:szCs w:val="18"/>
          <w:rtl/>
        </w:rPr>
        <w:t xml:space="preserve"> </w:t>
      </w:r>
      <w:r w:rsidRPr="00125ED5">
        <w:rPr>
          <w:rFonts w:ascii="Tahoma" w:hAnsi="Tahoma" w:cs="Tahoma" w:hint="cs"/>
          <w:sz w:val="18"/>
          <w:szCs w:val="18"/>
          <w:rtl/>
        </w:rPr>
        <w:t>רבות</w:t>
      </w:r>
      <w:r w:rsidRPr="00125ED5">
        <w:rPr>
          <w:rFonts w:ascii="Tahoma" w:hAnsi="Tahoma" w:cs="Tahoma"/>
          <w:sz w:val="18"/>
          <w:szCs w:val="18"/>
          <w:rtl/>
        </w:rPr>
        <w:t xml:space="preserve">, </w:t>
      </w:r>
      <w:r w:rsidRPr="00125ED5">
        <w:rPr>
          <w:rFonts w:ascii="Tahoma" w:hAnsi="Tahoma" w:cs="Tahoma" w:hint="cs"/>
          <w:sz w:val="18"/>
          <w:szCs w:val="18"/>
          <w:rtl/>
        </w:rPr>
        <w:t>הן</w:t>
      </w:r>
      <w:r w:rsidRPr="00125ED5">
        <w:rPr>
          <w:rFonts w:ascii="Tahoma" w:hAnsi="Tahoma" w:cs="Tahoma"/>
          <w:sz w:val="18"/>
          <w:szCs w:val="18"/>
          <w:rtl/>
        </w:rPr>
        <w:t xml:space="preserve"> </w:t>
      </w:r>
      <w:r w:rsidRPr="00125ED5">
        <w:rPr>
          <w:rFonts w:ascii="Tahoma" w:hAnsi="Tahoma" w:cs="Tahoma" w:hint="cs"/>
          <w:sz w:val="18"/>
          <w:szCs w:val="18"/>
          <w:rtl/>
        </w:rPr>
        <w:t>בנכים</w:t>
      </w:r>
      <w:r w:rsidRPr="00125ED5">
        <w:rPr>
          <w:rFonts w:ascii="Tahoma" w:hAnsi="Tahoma" w:cs="Tahoma"/>
          <w:sz w:val="18"/>
          <w:szCs w:val="18"/>
          <w:rtl/>
        </w:rPr>
        <w:t xml:space="preserve"> </w:t>
      </w:r>
      <w:r w:rsidRPr="00125ED5">
        <w:rPr>
          <w:rFonts w:ascii="Tahoma" w:hAnsi="Tahoma" w:cs="Tahoma" w:hint="cs"/>
          <w:sz w:val="18"/>
          <w:szCs w:val="18"/>
          <w:rtl/>
        </w:rPr>
        <w:t>והן</w:t>
      </w:r>
      <w:r w:rsidRPr="00125ED5">
        <w:rPr>
          <w:rFonts w:ascii="Tahoma" w:hAnsi="Tahoma" w:cs="Tahoma"/>
          <w:sz w:val="18"/>
          <w:szCs w:val="18"/>
          <w:rtl/>
        </w:rPr>
        <w:t xml:space="preserve"> </w:t>
      </w:r>
      <w:r w:rsidRPr="00125ED5">
        <w:rPr>
          <w:rFonts w:ascii="Tahoma" w:hAnsi="Tahoma" w:cs="Tahoma" w:hint="cs"/>
          <w:sz w:val="18"/>
          <w:szCs w:val="18"/>
          <w:rtl/>
        </w:rPr>
        <w:t>בעורכי</w:t>
      </w:r>
      <w:r w:rsidRPr="00125ED5">
        <w:rPr>
          <w:rFonts w:ascii="Tahoma" w:hAnsi="Tahoma" w:cs="Tahoma"/>
          <w:sz w:val="18"/>
          <w:szCs w:val="18"/>
          <w:rtl/>
        </w:rPr>
        <w:t xml:space="preserve"> </w:t>
      </w:r>
      <w:r w:rsidRPr="00125ED5">
        <w:rPr>
          <w:rFonts w:ascii="Tahoma" w:hAnsi="Tahoma" w:cs="Tahoma" w:hint="cs"/>
          <w:sz w:val="18"/>
          <w:szCs w:val="18"/>
          <w:rtl/>
        </w:rPr>
        <w:t>דינם</w:t>
      </w:r>
      <w:r w:rsidRPr="00125ED5">
        <w:rPr>
          <w:rFonts w:ascii="Tahoma" w:hAnsi="Tahoma" w:cs="Tahoma"/>
          <w:sz w:val="18"/>
          <w:szCs w:val="18"/>
          <w:rtl/>
        </w:rPr>
        <w:t xml:space="preserve"> </w:t>
      </w:r>
      <w:r w:rsidRPr="00125ED5">
        <w:rPr>
          <w:rFonts w:ascii="Tahoma" w:hAnsi="Tahoma" w:cs="Tahoma" w:hint="cs"/>
          <w:sz w:val="18"/>
          <w:szCs w:val="18"/>
          <w:rtl/>
        </w:rPr>
        <w:t>אשר</w:t>
      </w:r>
      <w:r w:rsidRPr="00125ED5">
        <w:rPr>
          <w:rFonts w:ascii="Tahoma" w:hAnsi="Tahoma" w:cs="Tahoma"/>
          <w:sz w:val="18"/>
          <w:szCs w:val="18"/>
          <w:rtl/>
        </w:rPr>
        <w:t xml:space="preserve"> </w:t>
      </w:r>
      <w:r w:rsidRPr="00125ED5">
        <w:rPr>
          <w:rFonts w:ascii="Tahoma" w:hAnsi="Tahoma" w:cs="Tahoma" w:hint="cs"/>
          <w:sz w:val="18"/>
          <w:szCs w:val="18"/>
          <w:rtl/>
        </w:rPr>
        <w:t>משנים</w:t>
      </w:r>
      <w:r w:rsidRPr="00125ED5">
        <w:rPr>
          <w:rFonts w:ascii="Tahoma" w:hAnsi="Tahoma" w:cs="Tahoma"/>
          <w:sz w:val="18"/>
          <w:szCs w:val="18"/>
          <w:rtl/>
        </w:rPr>
        <w:t xml:space="preserve"> </w:t>
      </w:r>
      <w:r w:rsidRPr="00125ED5">
        <w:rPr>
          <w:rFonts w:ascii="Tahoma" w:hAnsi="Tahoma" w:cs="Tahoma" w:hint="cs"/>
          <w:sz w:val="18"/>
          <w:szCs w:val="18"/>
          <w:rtl/>
        </w:rPr>
        <w:t>את</w:t>
      </w:r>
      <w:r w:rsidRPr="00125ED5">
        <w:rPr>
          <w:rFonts w:ascii="Tahoma" w:hAnsi="Tahoma" w:cs="Tahoma"/>
          <w:sz w:val="18"/>
          <w:szCs w:val="18"/>
          <w:rtl/>
        </w:rPr>
        <w:t xml:space="preserve"> </w:t>
      </w:r>
      <w:r w:rsidRPr="00125ED5">
        <w:rPr>
          <w:rFonts w:ascii="Tahoma" w:hAnsi="Tahoma" w:cs="Tahoma" w:hint="cs"/>
          <w:sz w:val="18"/>
          <w:szCs w:val="18"/>
          <w:rtl/>
        </w:rPr>
        <w:t>לוח</w:t>
      </w:r>
      <w:r w:rsidRPr="00125ED5">
        <w:rPr>
          <w:rFonts w:ascii="Tahoma" w:hAnsi="Tahoma" w:cs="Tahoma"/>
          <w:sz w:val="18"/>
          <w:szCs w:val="18"/>
          <w:rtl/>
        </w:rPr>
        <w:t xml:space="preserve"> </w:t>
      </w:r>
      <w:r w:rsidRPr="00125ED5">
        <w:rPr>
          <w:rFonts w:ascii="Tahoma" w:hAnsi="Tahoma" w:cs="Tahoma" w:hint="cs"/>
          <w:sz w:val="18"/>
          <w:szCs w:val="18"/>
          <w:rtl/>
        </w:rPr>
        <w:t>הזמנים</w:t>
      </w:r>
      <w:r w:rsidRPr="00125ED5">
        <w:rPr>
          <w:rFonts w:ascii="Tahoma" w:hAnsi="Tahoma" w:cs="Tahoma"/>
          <w:sz w:val="18"/>
          <w:szCs w:val="18"/>
          <w:rtl/>
        </w:rPr>
        <w:t xml:space="preserve"> </w:t>
      </w:r>
      <w:r w:rsidRPr="00125ED5">
        <w:rPr>
          <w:rFonts w:ascii="Tahoma" w:hAnsi="Tahoma" w:cs="Tahoma" w:hint="cs"/>
          <w:sz w:val="18"/>
          <w:szCs w:val="18"/>
          <w:rtl/>
        </w:rPr>
        <w:t>בהתאם</w:t>
      </w:r>
      <w:r w:rsidRPr="00125ED5">
        <w:rPr>
          <w:rFonts w:ascii="Tahoma" w:hAnsi="Tahoma" w:cs="Tahoma"/>
          <w:sz w:val="18"/>
          <w:szCs w:val="18"/>
          <w:rtl/>
        </w:rPr>
        <w:t xml:space="preserve"> </w:t>
      </w:r>
      <w:r w:rsidRPr="00125ED5">
        <w:rPr>
          <w:rFonts w:ascii="Tahoma" w:hAnsi="Tahoma" w:cs="Tahoma" w:hint="cs"/>
          <w:sz w:val="18"/>
          <w:szCs w:val="18"/>
          <w:rtl/>
        </w:rPr>
        <w:t>לנוחיותם</w:t>
      </w:r>
      <w:r w:rsidRPr="00125ED5">
        <w:rPr>
          <w:rFonts w:ascii="Tahoma" w:hAnsi="Tahoma" w:cs="Tahoma"/>
          <w:sz w:val="18"/>
          <w:szCs w:val="18"/>
          <w:rtl/>
        </w:rPr>
        <w:t xml:space="preserve"> ולעתים גם מטעמים טקטיים; </w:t>
      </w:r>
      <w:r w:rsidRPr="00125ED5">
        <w:rPr>
          <w:rFonts w:ascii="Tahoma" w:hAnsi="Tahoma" w:cs="Tahoma" w:hint="cs"/>
          <w:sz w:val="18"/>
          <w:szCs w:val="18"/>
          <w:rtl/>
        </w:rPr>
        <w:t>ההתגברות</w:t>
      </w:r>
      <w:r w:rsidRPr="00125ED5">
        <w:rPr>
          <w:rFonts w:ascii="Tahoma" w:hAnsi="Tahoma" w:cs="Tahoma"/>
          <w:sz w:val="18"/>
          <w:szCs w:val="18"/>
          <w:rtl/>
        </w:rPr>
        <w:t xml:space="preserve"> הבולטת </w:t>
      </w:r>
      <w:r w:rsidRPr="00125ED5">
        <w:rPr>
          <w:rFonts w:ascii="Tahoma" w:hAnsi="Tahoma" w:cs="Tahoma" w:hint="cs"/>
          <w:sz w:val="18"/>
          <w:szCs w:val="18"/>
          <w:rtl/>
        </w:rPr>
        <w:t>בשנים</w:t>
      </w:r>
      <w:r w:rsidRPr="00125ED5">
        <w:rPr>
          <w:rFonts w:ascii="Tahoma" w:hAnsi="Tahoma" w:cs="Tahoma"/>
          <w:sz w:val="18"/>
          <w:szCs w:val="18"/>
          <w:rtl/>
        </w:rPr>
        <w:t xml:space="preserve"> האחרונות </w:t>
      </w:r>
      <w:r w:rsidRPr="00125ED5">
        <w:rPr>
          <w:rFonts w:ascii="Tahoma" w:hAnsi="Tahoma" w:cs="Tahoma" w:hint="cs"/>
          <w:sz w:val="18"/>
          <w:szCs w:val="18"/>
          <w:rtl/>
        </w:rPr>
        <w:t>של מגמת ה"משפטיזציה"</w:t>
      </w:r>
      <w:r>
        <w:rPr>
          <w:rStyle w:val="FootnoteReference0"/>
          <w:rFonts w:ascii="Tahoma" w:hAnsi="Tahoma" w:cs="Tahoma"/>
          <w:sz w:val="18"/>
          <w:szCs w:val="18"/>
          <w:rtl/>
        </w:rPr>
        <w:footnoteReference w:id="24"/>
      </w:r>
      <w:r w:rsidRPr="00125ED5">
        <w:rPr>
          <w:rFonts w:ascii="Tahoma" w:hAnsi="Tahoma" w:cs="Tahoma"/>
          <w:sz w:val="18"/>
          <w:szCs w:val="18"/>
          <w:rtl/>
        </w:rPr>
        <w:t xml:space="preserve"> של דיוני </w:t>
      </w:r>
      <w:r w:rsidRPr="00125ED5">
        <w:rPr>
          <w:rFonts w:ascii="Tahoma" w:hAnsi="Tahoma" w:cs="Tahoma" w:hint="cs"/>
          <w:sz w:val="18"/>
          <w:szCs w:val="18"/>
          <w:rtl/>
        </w:rPr>
        <w:t>הווע</w:t>
      </w:r>
      <w:r w:rsidRPr="00125ED5">
        <w:rPr>
          <w:rFonts w:ascii="Tahoma" w:hAnsi="Tahoma" w:cs="Tahoma"/>
          <w:sz w:val="18"/>
          <w:szCs w:val="18"/>
          <w:rtl/>
        </w:rPr>
        <w:t xml:space="preserve">"ר </w:t>
      </w:r>
      <w:r w:rsidRPr="00125ED5">
        <w:rPr>
          <w:rFonts w:ascii="Tahoma" w:hAnsi="Tahoma" w:cs="Tahoma" w:hint="cs"/>
          <w:sz w:val="18"/>
          <w:szCs w:val="18"/>
          <w:rtl/>
        </w:rPr>
        <w:t>היא</w:t>
      </w:r>
      <w:r w:rsidRPr="00125ED5">
        <w:rPr>
          <w:rFonts w:ascii="Tahoma" w:hAnsi="Tahoma" w:cs="Tahoma"/>
          <w:sz w:val="18"/>
          <w:szCs w:val="18"/>
          <w:rtl/>
        </w:rPr>
        <w:t xml:space="preserve"> </w:t>
      </w:r>
      <w:r w:rsidRPr="00125ED5">
        <w:rPr>
          <w:rFonts w:ascii="Tahoma" w:hAnsi="Tahoma" w:cs="Tahoma" w:hint="cs"/>
          <w:sz w:val="18"/>
          <w:szCs w:val="18"/>
          <w:rtl/>
        </w:rPr>
        <w:t>גורם</w:t>
      </w:r>
      <w:r w:rsidRPr="00125ED5">
        <w:rPr>
          <w:rFonts w:ascii="Tahoma" w:hAnsi="Tahoma" w:cs="Tahoma"/>
          <w:sz w:val="18"/>
          <w:szCs w:val="18"/>
          <w:rtl/>
        </w:rPr>
        <w:t xml:space="preserve"> </w:t>
      </w:r>
      <w:r w:rsidRPr="00125ED5">
        <w:rPr>
          <w:rFonts w:ascii="Tahoma" w:hAnsi="Tahoma" w:cs="Tahoma" w:hint="cs"/>
          <w:sz w:val="18"/>
          <w:szCs w:val="18"/>
          <w:rtl/>
        </w:rPr>
        <w:t>מכביד</w:t>
      </w:r>
      <w:r w:rsidRPr="00125ED5">
        <w:rPr>
          <w:rFonts w:ascii="Tahoma" w:hAnsi="Tahoma" w:cs="Tahoma"/>
          <w:sz w:val="18"/>
          <w:szCs w:val="18"/>
          <w:rtl/>
        </w:rPr>
        <w:t xml:space="preserve"> </w:t>
      </w:r>
      <w:r w:rsidRPr="00125ED5">
        <w:rPr>
          <w:rFonts w:ascii="Tahoma" w:hAnsi="Tahoma" w:cs="Tahoma" w:hint="cs"/>
          <w:sz w:val="18"/>
          <w:szCs w:val="18"/>
          <w:rtl/>
        </w:rPr>
        <w:t>המאריך</w:t>
      </w:r>
      <w:r w:rsidRPr="00125ED5">
        <w:rPr>
          <w:rFonts w:ascii="Tahoma" w:hAnsi="Tahoma" w:cs="Tahoma"/>
          <w:sz w:val="18"/>
          <w:szCs w:val="18"/>
          <w:rtl/>
        </w:rPr>
        <w:t xml:space="preserve"> </w:t>
      </w:r>
      <w:r w:rsidRPr="00125ED5">
        <w:rPr>
          <w:rFonts w:ascii="Tahoma" w:hAnsi="Tahoma" w:cs="Tahoma" w:hint="cs"/>
          <w:sz w:val="18"/>
          <w:szCs w:val="18"/>
          <w:rtl/>
        </w:rPr>
        <w:t>את</w:t>
      </w:r>
      <w:r w:rsidRPr="00125ED5">
        <w:rPr>
          <w:rFonts w:ascii="Tahoma" w:hAnsi="Tahoma" w:cs="Tahoma"/>
          <w:sz w:val="18"/>
          <w:szCs w:val="18"/>
          <w:rtl/>
        </w:rPr>
        <w:t xml:space="preserve"> </w:t>
      </w:r>
      <w:r w:rsidRPr="00125ED5">
        <w:rPr>
          <w:rFonts w:ascii="Tahoma" w:hAnsi="Tahoma" w:cs="Tahoma" w:hint="cs"/>
          <w:sz w:val="18"/>
          <w:szCs w:val="18"/>
          <w:rtl/>
        </w:rPr>
        <w:t>זמני</w:t>
      </w:r>
      <w:r w:rsidRPr="00125ED5">
        <w:rPr>
          <w:rFonts w:ascii="Tahoma" w:hAnsi="Tahoma" w:cs="Tahoma"/>
          <w:sz w:val="18"/>
          <w:szCs w:val="18"/>
          <w:rtl/>
        </w:rPr>
        <w:t xml:space="preserve"> </w:t>
      </w:r>
      <w:r w:rsidRPr="00125ED5">
        <w:rPr>
          <w:rFonts w:ascii="Tahoma" w:hAnsi="Tahoma" w:cs="Tahoma" w:hint="cs"/>
          <w:sz w:val="18"/>
          <w:szCs w:val="18"/>
          <w:rtl/>
        </w:rPr>
        <w:t>הדיון</w:t>
      </w:r>
      <w:r w:rsidRPr="00125ED5">
        <w:rPr>
          <w:rFonts w:ascii="Tahoma" w:hAnsi="Tahoma" w:cs="Tahoma"/>
          <w:sz w:val="18"/>
          <w:szCs w:val="18"/>
          <w:rtl/>
        </w:rPr>
        <w:t xml:space="preserve"> </w:t>
      </w:r>
      <w:r w:rsidRPr="00125ED5">
        <w:rPr>
          <w:rFonts w:ascii="Tahoma" w:hAnsi="Tahoma" w:cs="Tahoma" w:hint="cs"/>
          <w:sz w:val="18"/>
          <w:szCs w:val="18"/>
          <w:rtl/>
        </w:rPr>
        <w:t>ואף</w:t>
      </w:r>
      <w:r w:rsidRPr="00125ED5">
        <w:rPr>
          <w:rFonts w:ascii="Tahoma" w:hAnsi="Tahoma" w:cs="Tahoma"/>
          <w:sz w:val="18"/>
          <w:szCs w:val="18"/>
          <w:rtl/>
        </w:rPr>
        <w:t xml:space="preserve"> </w:t>
      </w:r>
      <w:r w:rsidRPr="00125ED5">
        <w:rPr>
          <w:rFonts w:ascii="Tahoma" w:hAnsi="Tahoma" w:cs="Tahoma" w:hint="cs"/>
          <w:sz w:val="18"/>
          <w:szCs w:val="18"/>
          <w:rtl/>
        </w:rPr>
        <w:t>גורם</w:t>
      </w:r>
      <w:r w:rsidRPr="00125ED5">
        <w:rPr>
          <w:rFonts w:ascii="Tahoma" w:hAnsi="Tahoma" w:cs="Tahoma"/>
          <w:sz w:val="18"/>
          <w:szCs w:val="18"/>
          <w:rtl/>
        </w:rPr>
        <w:t xml:space="preserve"> </w:t>
      </w:r>
      <w:r w:rsidRPr="00125ED5">
        <w:rPr>
          <w:rFonts w:ascii="Tahoma" w:hAnsi="Tahoma" w:cs="Tahoma" w:hint="cs"/>
          <w:sz w:val="18"/>
          <w:szCs w:val="18"/>
          <w:rtl/>
        </w:rPr>
        <w:t>להפסקת</w:t>
      </w:r>
      <w:r w:rsidRPr="00125ED5">
        <w:rPr>
          <w:rFonts w:ascii="Tahoma" w:hAnsi="Tahoma" w:cs="Tahoma"/>
          <w:sz w:val="18"/>
          <w:szCs w:val="18"/>
          <w:rtl/>
        </w:rPr>
        <w:t xml:space="preserve"> </w:t>
      </w:r>
      <w:r w:rsidRPr="00125ED5">
        <w:rPr>
          <w:rFonts w:ascii="Tahoma" w:hAnsi="Tahoma" w:cs="Tahoma" w:hint="cs"/>
          <w:sz w:val="18"/>
          <w:szCs w:val="18"/>
          <w:rtl/>
        </w:rPr>
        <w:t>הדיון</w:t>
      </w:r>
      <w:r w:rsidRPr="00125ED5">
        <w:rPr>
          <w:rFonts w:ascii="Tahoma" w:hAnsi="Tahoma" w:cs="Tahoma"/>
          <w:sz w:val="18"/>
          <w:szCs w:val="18"/>
          <w:rtl/>
        </w:rPr>
        <w:t xml:space="preserve"> </w:t>
      </w:r>
      <w:r w:rsidRPr="00125ED5">
        <w:rPr>
          <w:rFonts w:ascii="Tahoma" w:hAnsi="Tahoma" w:cs="Tahoma" w:hint="cs"/>
          <w:sz w:val="18"/>
          <w:szCs w:val="18"/>
          <w:rtl/>
        </w:rPr>
        <w:t>לצורך</w:t>
      </w:r>
      <w:r w:rsidRPr="00125ED5">
        <w:rPr>
          <w:rFonts w:ascii="Tahoma" w:hAnsi="Tahoma" w:cs="Tahoma"/>
          <w:sz w:val="18"/>
          <w:szCs w:val="18"/>
          <w:rtl/>
        </w:rPr>
        <w:t xml:space="preserve"> </w:t>
      </w:r>
      <w:r w:rsidRPr="00125ED5">
        <w:rPr>
          <w:rFonts w:ascii="Tahoma" w:hAnsi="Tahoma" w:cs="Tahoma" w:hint="cs"/>
          <w:sz w:val="18"/>
          <w:szCs w:val="18"/>
          <w:rtl/>
        </w:rPr>
        <w:t>ייעוץ</w:t>
      </w:r>
      <w:r w:rsidRPr="00125ED5">
        <w:rPr>
          <w:rFonts w:ascii="Tahoma" w:hAnsi="Tahoma" w:cs="Tahoma"/>
          <w:sz w:val="18"/>
          <w:szCs w:val="18"/>
          <w:rtl/>
        </w:rPr>
        <w:t xml:space="preserve"> </w:t>
      </w:r>
      <w:r w:rsidRPr="00125ED5">
        <w:rPr>
          <w:rFonts w:ascii="Tahoma" w:hAnsi="Tahoma" w:cs="Tahoma" w:hint="cs"/>
          <w:sz w:val="18"/>
          <w:szCs w:val="18"/>
          <w:rtl/>
        </w:rPr>
        <w:t xml:space="preserve">משפטי. עקב </w:t>
      </w:r>
      <w:r w:rsidRPr="00125ED5">
        <w:rPr>
          <w:rFonts w:ascii="Tahoma" w:hAnsi="Tahoma" w:cs="Tahoma"/>
          <w:sz w:val="18"/>
          <w:szCs w:val="18"/>
          <w:rtl/>
        </w:rPr>
        <w:t xml:space="preserve">כך הזמן הנותר </w:t>
      </w:r>
      <w:r w:rsidRPr="00125ED5">
        <w:rPr>
          <w:rFonts w:ascii="Tahoma" w:hAnsi="Tahoma" w:cs="Tahoma" w:hint="cs"/>
          <w:sz w:val="18"/>
          <w:szCs w:val="18"/>
          <w:rtl/>
        </w:rPr>
        <w:t>לבדיקה</w:t>
      </w:r>
      <w:r w:rsidRPr="00125ED5">
        <w:rPr>
          <w:rFonts w:ascii="Tahoma" w:hAnsi="Tahoma" w:cs="Tahoma"/>
          <w:sz w:val="18"/>
          <w:szCs w:val="18"/>
          <w:rtl/>
        </w:rPr>
        <w:t xml:space="preserve"> </w:t>
      </w:r>
      <w:r w:rsidRPr="00125ED5">
        <w:rPr>
          <w:rFonts w:ascii="Tahoma" w:hAnsi="Tahoma" w:cs="Tahoma" w:hint="cs"/>
          <w:sz w:val="18"/>
          <w:szCs w:val="18"/>
          <w:rtl/>
        </w:rPr>
        <w:t>רפואית</w:t>
      </w:r>
      <w:r w:rsidRPr="00125ED5">
        <w:rPr>
          <w:rFonts w:ascii="Tahoma" w:hAnsi="Tahoma" w:cs="Tahoma"/>
          <w:sz w:val="18"/>
          <w:szCs w:val="18"/>
          <w:rtl/>
        </w:rPr>
        <w:t xml:space="preserve"> </w:t>
      </w:r>
      <w:r w:rsidRPr="00125ED5">
        <w:rPr>
          <w:rFonts w:ascii="Tahoma" w:hAnsi="Tahoma" w:cs="Tahoma" w:hint="cs"/>
          <w:sz w:val="18"/>
          <w:szCs w:val="18"/>
          <w:rtl/>
        </w:rPr>
        <w:t>ולדיון</w:t>
      </w:r>
      <w:r w:rsidRPr="00125ED5">
        <w:rPr>
          <w:rFonts w:ascii="Tahoma" w:hAnsi="Tahoma" w:cs="Tahoma"/>
          <w:sz w:val="18"/>
          <w:szCs w:val="18"/>
          <w:rtl/>
        </w:rPr>
        <w:t xml:space="preserve"> </w:t>
      </w:r>
      <w:r w:rsidRPr="00125ED5">
        <w:rPr>
          <w:rFonts w:ascii="Tahoma" w:hAnsi="Tahoma" w:cs="Tahoma" w:hint="cs"/>
          <w:sz w:val="18"/>
          <w:szCs w:val="18"/>
          <w:rtl/>
        </w:rPr>
        <w:t>רפואי</w:t>
      </w:r>
      <w:r w:rsidRPr="00125ED5">
        <w:rPr>
          <w:rFonts w:ascii="Tahoma" w:hAnsi="Tahoma" w:cs="Tahoma"/>
          <w:sz w:val="18"/>
          <w:szCs w:val="18"/>
          <w:rtl/>
        </w:rPr>
        <w:t xml:space="preserve"> </w:t>
      </w:r>
      <w:r w:rsidRPr="00125ED5">
        <w:rPr>
          <w:rFonts w:ascii="Tahoma" w:hAnsi="Tahoma" w:cs="Tahoma" w:hint="cs"/>
          <w:sz w:val="18"/>
          <w:szCs w:val="18"/>
          <w:rtl/>
        </w:rPr>
        <w:t>הולך</w:t>
      </w:r>
      <w:r w:rsidRPr="00125ED5">
        <w:rPr>
          <w:rFonts w:ascii="Tahoma" w:hAnsi="Tahoma" w:cs="Tahoma"/>
          <w:sz w:val="18"/>
          <w:szCs w:val="18"/>
          <w:rtl/>
        </w:rPr>
        <w:t xml:space="preserve"> </w:t>
      </w:r>
      <w:r w:rsidRPr="00125ED5">
        <w:rPr>
          <w:rFonts w:ascii="Tahoma" w:hAnsi="Tahoma" w:cs="Tahoma" w:hint="cs"/>
          <w:sz w:val="18"/>
          <w:szCs w:val="18"/>
          <w:rtl/>
        </w:rPr>
        <w:t>ומצטמצם</w:t>
      </w:r>
      <w:r w:rsidRPr="00125ED5">
        <w:rPr>
          <w:rFonts w:ascii="Tahoma" w:hAnsi="Tahoma" w:cs="Tahoma"/>
          <w:sz w:val="18"/>
          <w:szCs w:val="18"/>
          <w:rtl/>
        </w:rPr>
        <w:t xml:space="preserve">; </w:t>
      </w:r>
      <w:r w:rsidRPr="00125ED5">
        <w:rPr>
          <w:rFonts w:ascii="Tahoma" w:hAnsi="Tahoma" w:cs="Tahoma" w:hint="cs"/>
          <w:sz w:val="18"/>
          <w:szCs w:val="18"/>
          <w:rtl/>
        </w:rPr>
        <w:t>יש</w:t>
      </w:r>
      <w:r w:rsidRPr="00125ED5">
        <w:rPr>
          <w:rFonts w:ascii="Tahoma" w:hAnsi="Tahoma" w:cs="Tahoma"/>
          <w:sz w:val="18"/>
          <w:szCs w:val="18"/>
          <w:rtl/>
        </w:rPr>
        <w:t xml:space="preserve"> חוסר ברופאים המוכנים לעבוד עם אגף שיקום</w:t>
      </w:r>
      <w:r w:rsidRPr="00125ED5">
        <w:rPr>
          <w:rFonts w:ascii="Tahoma" w:hAnsi="Tahoma" w:cs="Tahoma" w:hint="cs"/>
          <w:sz w:val="18"/>
          <w:szCs w:val="18"/>
          <w:rtl/>
        </w:rPr>
        <w:t xml:space="preserve"> -</w:t>
      </w:r>
      <w:r w:rsidRPr="00125ED5">
        <w:rPr>
          <w:rFonts w:ascii="Tahoma" w:hAnsi="Tahoma" w:cs="Tahoma"/>
          <w:sz w:val="18"/>
          <w:szCs w:val="18"/>
          <w:rtl/>
        </w:rPr>
        <w:t xml:space="preserve"> בעיקר במקצועות מבוקשים כגון </w:t>
      </w:r>
      <w:r w:rsidRPr="00125ED5">
        <w:rPr>
          <w:rFonts w:ascii="Tahoma" w:hAnsi="Tahoma" w:cs="Tahoma" w:hint="cs"/>
          <w:sz w:val="18"/>
          <w:szCs w:val="18"/>
          <w:rtl/>
        </w:rPr>
        <w:t>אורטופדיה</w:t>
      </w:r>
      <w:r w:rsidRPr="00125ED5">
        <w:rPr>
          <w:rFonts w:ascii="Tahoma" w:hAnsi="Tahoma" w:cs="Tahoma"/>
          <w:sz w:val="18"/>
          <w:szCs w:val="18"/>
          <w:rtl/>
        </w:rPr>
        <w:t xml:space="preserve">, </w:t>
      </w:r>
      <w:r w:rsidRPr="00125ED5">
        <w:rPr>
          <w:rFonts w:ascii="Tahoma" w:hAnsi="Tahoma" w:cs="Tahoma" w:hint="cs"/>
          <w:sz w:val="18"/>
          <w:szCs w:val="18"/>
          <w:rtl/>
        </w:rPr>
        <w:t>נוירולוגיה</w:t>
      </w:r>
      <w:r w:rsidRPr="00125ED5">
        <w:rPr>
          <w:rFonts w:ascii="Tahoma" w:hAnsi="Tahoma" w:cs="Tahoma"/>
          <w:sz w:val="18"/>
          <w:szCs w:val="18"/>
          <w:rtl/>
        </w:rPr>
        <w:t xml:space="preserve"> </w:t>
      </w:r>
      <w:r w:rsidRPr="00125ED5">
        <w:rPr>
          <w:rFonts w:ascii="Tahoma" w:hAnsi="Tahoma" w:cs="Tahoma" w:hint="cs"/>
          <w:sz w:val="18"/>
          <w:szCs w:val="18"/>
          <w:rtl/>
        </w:rPr>
        <w:t>וכו</w:t>
      </w:r>
      <w:r w:rsidRPr="00125ED5">
        <w:rPr>
          <w:rFonts w:ascii="Tahoma" w:hAnsi="Tahoma" w:cs="Tahoma"/>
          <w:sz w:val="18"/>
          <w:szCs w:val="18"/>
          <w:rtl/>
        </w:rPr>
        <w:t>'</w:t>
      </w:r>
      <w:r w:rsidRPr="00125ED5">
        <w:rPr>
          <w:rFonts w:ascii="Tahoma" w:hAnsi="Tahoma" w:cs="Tahoma" w:hint="cs"/>
          <w:sz w:val="18"/>
          <w:szCs w:val="18"/>
          <w:rtl/>
        </w:rPr>
        <w:t xml:space="preserve"> -</w:t>
      </w:r>
      <w:r w:rsidRPr="00125ED5">
        <w:rPr>
          <w:rFonts w:ascii="Tahoma" w:hAnsi="Tahoma" w:cs="Tahoma"/>
          <w:sz w:val="18"/>
          <w:szCs w:val="18"/>
          <w:rtl/>
        </w:rPr>
        <w:t xml:space="preserve"> </w:t>
      </w:r>
      <w:r w:rsidRPr="00125ED5">
        <w:rPr>
          <w:rFonts w:ascii="Tahoma" w:hAnsi="Tahoma" w:cs="Tahoma" w:hint="cs"/>
          <w:sz w:val="18"/>
          <w:szCs w:val="18"/>
          <w:rtl/>
        </w:rPr>
        <w:t>נוכח</w:t>
      </w:r>
      <w:r w:rsidRPr="00125ED5">
        <w:rPr>
          <w:rFonts w:ascii="Tahoma" w:hAnsi="Tahoma" w:cs="Tahoma"/>
          <w:sz w:val="18"/>
          <w:szCs w:val="18"/>
          <w:rtl/>
        </w:rPr>
        <w:t xml:space="preserve"> השכר הנמוך </w:t>
      </w:r>
      <w:r w:rsidRPr="00125ED5">
        <w:rPr>
          <w:rFonts w:ascii="Tahoma" w:hAnsi="Tahoma" w:cs="Tahoma" w:hint="cs"/>
          <w:sz w:val="18"/>
          <w:szCs w:val="18"/>
          <w:rtl/>
        </w:rPr>
        <w:t>הניתן</w:t>
      </w:r>
      <w:r w:rsidRPr="00125ED5">
        <w:rPr>
          <w:rFonts w:ascii="Tahoma" w:hAnsi="Tahoma" w:cs="Tahoma"/>
          <w:sz w:val="18"/>
          <w:szCs w:val="18"/>
          <w:rtl/>
        </w:rPr>
        <w:t xml:space="preserve"> </w:t>
      </w:r>
      <w:r w:rsidRPr="00125ED5">
        <w:rPr>
          <w:rFonts w:ascii="Tahoma" w:hAnsi="Tahoma" w:cs="Tahoma" w:hint="cs"/>
          <w:sz w:val="18"/>
          <w:szCs w:val="18"/>
          <w:rtl/>
        </w:rPr>
        <w:t>להם</w:t>
      </w:r>
      <w:r>
        <w:rPr>
          <w:rStyle w:val="FootnoteReference0"/>
          <w:rFonts w:ascii="Tahoma" w:hAnsi="Tahoma" w:cs="Tahoma"/>
          <w:sz w:val="18"/>
          <w:szCs w:val="18"/>
          <w:rtl/>
        </w:rPr>
        <w:footnoteReference w:id="25"/>
      </w:r>
      <w:r w:rsidRPr="00125ED5">
        <w:rPr>
          <w:rFonts w:ascii="Tahoma" w:hAnsi="Tahoma" w:cs="Tahoma"/>
          <w:sz w:val="18"/>
          <w:szCs w:val="18"/>
          <w:rtl/>
        </w:rPr>
        <w:t xml:space="preserve">, </w:t>
      </w:r>
      <w:r w:rsidRPr="00125ED5">
        <w:rPr>
          <w:rFonts w:ascii="Tahoma" w:hAnsi="Tahoma" w:cs="Tahoma" w:hint="cs"/>
          <w:sz w:val="18"/>
          <w:szCs w:val="18"/>
          <w:rtl/>
        </w:rPr>
        <w:t>הנמוך</w:t>
      </w:r>
      <w:r w:rsidRPr="00125ED5">
        <w:rPr>
          <w:rFonts w:ascii="Tahoma" w:hAnsi="Tahoma" w:cs="Tahoma"/>
          <w:sz w:val="18"/>
          <w:szCs w:val="18"/>
          <w:rtl/>
        </w:rPr>
        <w:t xml:space="preserve"> </w:t>
      </w:r>
      <w:r w:rsidRPr="00125ED5">
        <w:rPr>
          <w:rFonts w:ascii="Tahoma" w:hAnsi="Tahoma" w:cs="Tahoma" w:hint="cs"/>
          <w:sz w:val="18"/>
          <w:szCs w:val="18"/>
          <w:rtl/>
        </w:rPr>
        <w:t>מהשכר</w:t>
      </w:r>
      <w:r w:rsidRPr="00125ED5">
        <w:rPr>
          <w:rFonts w:ascii="Tahoma" w:hAnsi="Tahoma" w:cs="Tahoma"/>
          <w:sz w:val="18"/>
          <w:szCs w:val="18"/>
          <w:rtl/>
        </w:rPr>
        <w:t xml:space="preserve"> </w:t>
      </w:r>
      <w:r w:rsidRPr="00125ED5">
        <w:rPr>
          <w:rFonts w:ascii="Tahoma" w:hAnsi="Tahoma" w:cs="Tahoma" w:hint="cs"/>
          <w:sz w:val="18"/>
          <w:szCs w:val="18"/>
          <w:rtl/>
        </w:rPr>
        <w:t>בשוק</w:t>
      </w:r>
      <w:r w:rsidRPr="00125ED5">
        <w:rPr>
          <w:rFonts w:ascii="Tahoma" w:hAnsi="Tahoma" w:cs="Tahoma"/>
          <w:sz w:val="18"/>
          <w:szCs w:val="18"/>
          <w:rtl/>
        </w:rPr>
        <w:t xml:space="preserve"> </w:t>
      </w:r>
      <w:r w:rsidRPr="00125ED5">
        <w:rPr>
          <w:rFonts w:ascii="Tahoma" w:hAnsi="Tahoma" w:cs="Tahoma" w:hint="cs"/>
          <w:sz w:val="18"/>
          <w:szCs w:val="18"/>
          <w:rtl/>
        </w:rPr>
        <w:t>הפרטי</w:t>
      </w:r>
      <w:r w:rsidRPr="00125ED5">
        <w:rPr>
          <w:rFonts w:ascii="Tahoma" w:hAnsi="Tahoma" w:cs="Tahoma"/>
          <w:sz w:val="18"/>
          <w:szCs w:val="18"/>
          <w:rtl/>
        </w:rPr>
        <w:t xml:space="preserve"> </w:t>
      </w:r>
      <w:r w:rsidRPr="00125ED5">
        <w:rPr>
          <w:rFonts w:ascii="Tahoma" w:hAnsi="Tahoma" w:cs="Tahoma" w:hint="cs"/>
          <w:sz w:val="18"/>
          <w:szCs w:val="18"/>
          <w:rtl/>
        </w:rPr>
        <w:t>ואפילו</w:t>
      </w:r>
      <w:r w:rsidRPr="00125ED5">
        <w:rPr>
          <w:rFonts w:ascii="Tahoma" w:hAnsi="Tahoma" w:cs="Tahoma"/>
          <w:sz w:val="18"/>
          <w:szCs w:val="18"/>
          <w:rtl/>
        </w:rPr>
        <w:t xml:space="preserve"> </w:t>
      </w:r>
      <w:r w:rsidRPr="00125ED5">
        <w:rPr>
          <w:rFonts w:ascii="Tahoma" w:hAnsi="Tahoma" w:cs="Tahoma" w:hint="cs"/>
          <w:sz w:val="18"/>
          <w:szCs w:val="18"/>
          <w:rtl/>
        </w:rPr>
        <w:t>מזה</w:t>
      </w:r>
      <w:r w:rsidRPr="00125ED5">
        <w:rPr>
          <w:rFonts w:ascii="Tahoma" w:hAnsi="Tahoma" w:cs="Tahoma"/>
          <w:sz w:val="18"/>
          <w:szCs w:val="18"/>
          <w:rtl/>
        </w:rPr>
        <w:t xml:space="preserve"> </w:t>
      </w:r>
      <w:r w:rsidRPr="00125ED5">
        <w:rPr>
          <w:rFonts w:ascii="Tahoma" w:hAnsi="Tahoma" w:cs="Tahoma" w:hint="cs"/>
          <w:sz w:val="18"/>
          <w:szCs w:val="18"/>
          <w:rtl/>
        </w:rPr>
        <w:t>המשולם</w:t>
      </w:r>
      <w:r w:rsidRPr="00125ED5">
        <w:rPr>
          <w:rFonts w:ascii="Tahoma" w:hAnsi="Tahoma" w:cs="Tahoma"/>
          <w:sz w:val="18"/>
          <w:szCs w:val="18"/>
          <w:rtl/>
        </w:rPr>
        <w:t xml:space="preserve"> </w:t>
      </w:r>
      <w:r w:rsidRPr="00125ED5">
        <w:rPr>
          <w:rFonts w:ascii="Tahoma" w:hAnsi="Tahoma" w:cs="Tahoma" w:hint="cs"/>
          <w:sz w:val="18"/>
          <w:szCs w:val="18"/>
          <w:rtl/>
        </w:rPr>
        <w:t>במוסדות</w:t>
      </w:r>
      <w:r w:rsidRPr="00125ED5">
        <w:rPr>
          <w:rFonts w:ascii="Tahoma" w:hAnsi="Tahoma" w:cs="Tahoma"/>
          <w:sz w:val="18"/>
          <w:szCs w:val="18"/>
          <w:rtl/>
        </w:rPr>
        <w:t xml:space="preserve"> </w:t>
      </w:r>
      <w:r w:rsidRPr="00125ED5">
        <w:rPr>
          <w:rFonts w:ascii="Tahoma" w:hAnsi="Tahoma" w:cs="Tahoma" w:hint="cs"/>
          <w:sz w:val="18"/>
          <w:szCs w:val="18"/>
          <w:rtl/>
        </w:rPr>
        <w:t>ציבוריים</w:t>
      </w:r>
      <w:r w:rsidRPr="00125ED5">
        <w:rPr>
          <w:rFonts w:ascii="Tahoma" w:hAnsi="Tahoma" w:cs="Tahoma"/>
          <w:sz w:val="18"/>
          <w:szCs w:val="18"/>
          <w:rtl/>
        </w:rPr>
        <w:t xml:space="preserve"> </w:t>
      </w:r>
      <w:r w:rsidRPr="00125ED5">
        <w:rPr>
          <w:rFonts w:ascii="Tahoma" w:hAnsi="Tahoma" w:cs="Tahoma" w:hint="cs"/>
          <w:sz w:val="18"/>
          <w:szCs w:val="18"/>
          <w:rtl/>
        </w:rPr>
        <w:t>כמו</w:t>
      </w:r>
      <w:r w:rsidRPr="00125ED5">
        <w:rPr>
          <w:rFonts w:ascii="Tahoma" w:hAnsi="Tahoma" w:cs="Tahoma"/>
          <w:sz w:val="18"/>
          <w:szCs w:val="18"/>
          <w:rtl/>
        </w:rPr>
        <w:t xml:space="preserve"> </w:t>
      </w:r>
      <w:r w:rsidRPr="00125ED5">
        <w:rPr>
          <w:rFonts w:ascii="Tahoma" w:hAnsi="Tahoma" w:cs="Tahoma" w:hint="cs"/>
          <w:sz w:val="18"/>
          <w:szCs w:val="18"/>
          <w:rtl/>
        </w:rPr>
        <w:t>קופת</w:t>
      </w:r>
      <w:r w:rsidRPr="00125ED5">
        <w:rPr>
          <w:rFonts w:ascii="Tahoma" w:hAnsi="Tahoma" w:cs="Tahoma"/>
          <w:sz w:val="18"/>
          <w:szCs w:val="18"/>
          <w:rtl/>
        </w:rPr>
        <w:t xml:space="preserve"> </w:t>
      </w:r>
      <w:r w:rsidRPr="00125ED5">
        <w:rPr>
          <w:rFonts w:ascii="Tahoma" w:hAnsi="Tahoma" w:cs="Tahoma" w:hint="cs"/>
          <w:sz w:val="18"/>
          <w:szCs w:val="18"/>
          <w:rtl/>
        </w:rPr>
        <w:t>חולים</w:t>
      </w:r>
      <w:r w:rsidRPr="00125ED5">
        <w:rPr>
          <w:rFonts w:ascii="Tahoma" w:hAnsi="Tahoma" w:cs="Tahoma"/>
          <w:sz w:val="18"/>
          <w:szCs w:val="18"/>
          <w:rtl/>
        </w:rPr>
        <w:t xml:space="preserve">; </w:t>
      </w:r>
      <w:r w:rsidRPr="00125ED5">
        <w:rPr>
          <w:rFonts w:ascii="Tahoma" w:hAnsi="Tahoma" w:cs="Tahoma" w:hint="cs"/>
          <w:sz w:val="18"/>
          <w:szCs w:val="18"/>
          <w:rtl/>
        </w:rPr>
        <w:t>כמו</w:t>
      </w:r>
      <w:r w:rsidRPr="00125ED5">
        <w:rPr>
          <w:rFonts w:ascii="Tahoma" w:hAnsi="Tahoma" w:cs="Tahoma"/>
          <w:sz w:val="18"/>
          <w:szCs w:val="18"/>
          <w:rtl/>
        </w:rPr>
        <w:t xml:space="preserve"> </w:t>
      </w:r>
      <w:r w:rsidRPr="00125ED5">
        <w:rPr>
          <w:rFonts w:ascii="Tahoma" w:hAnsi="Tahoma" w:cs="Tahoma" w:hint="cs"/>
          <w:sz w:val="18"/>
          <w:szCs w:val="18"/>
          <w:rtl/>
        </w:rPr>
        <w:t>כן</w:t>
      </w:r>
      <w:r w:rsidRPr="00125ED5">
        <w:rPr>
          <w:rFonts w:ascii="Tahoma" w:hAnsi="Tahoma" w:cs="Tahoma"/>
          <w:sz w:val="18"/>
          <w:szCs w:val="18"/>
          <w:rtl/>
        </w:rPr>
        <w:t xml:space="preserve">, </w:t>
      </w:r>
      <w:r w:rsidRPr="00125ED5">
        <w:rPr>
          <w:rFonts w:ascii="Tahoma" w:hAnsi="Tahoma" w:cs="Tahoma" w:hint="cs"/>
          <w:sz w:val="18"/>
          <w:szCs w:val="18"/>
          <w:rtl/>
        </w:rPr>
        <w:t>תיקים</w:t>
      </w:r>
      <w:r w:rsidRPr="00125ED5">
        <w:rPr>
          <w:rFonts w:ascii="Tahoma" w:hAnsi="Tahoma" w:cs="Tahoma"/>
          <w:sz w:val="18"/>
          <w:szCs w:val="18"/>
          <w:rtl/>
        </w:rPr>
        <w:t xml:space="preserve"> </w:t>
      </w:r>
      <w:r w:rsidRPr="00125ED5">
        <w:rPr>
          <w:rFonts w:ascii="Tahoma" w:hAnsi="Tahoma" w:cs="Tahoma" w:hint="cs"/>
          <w:sz w:val="18"/>
          <w:szCs w:val="18"/>
          <w:rtl/>
        </w:rPr>
        <w:t>המוחזרים</w:t>
      </w:r>
      <w:r w:rsidRPr="00125ED5">
        <w:rPr>
          <w:rFonts w:ascii="Tahoma" w:hAnsi="Tahoma" w:cs="Tahoma"/>
          <w:sz w:val="18"/>
          <w:szCs w:val="18"/>
          <w:rtl/>
        </w:rPr>
        <w:t xml:space="preserve"> </w:t>
      </w:r>
      <w:r w:rsidRPr="00125ED5">
        <w:rPr>
          <w:rFonts w:ascii="Tahoma" w:hAnsi="Tahoma" w:cs="Tahoma" w:hint="cs"/>
          <w:sz w:val="18"/>
          <w:szCs w:val="18"/>
          <w:rtl/>
        </w:rPr>
        <w:t>מבתי</w:t>
      </w:r>
      <w:r w:rsidRPr="00125ED5">
        <w:rPr>
          <w:rFonts w:ascii="Tahoma" w:hAnsi="Tahoma" w:cs="Tahoma"/>
          <w:sz w:val="18"/>
          <w:szCs w:val="18"/>
          <w:rtl/>
        </w:rPr>
        <w:t xml:space="preserve"> </w:t>
      </w:r>
      <w:r w:rsidRPr="00125ED5">
        <w:rPr>
          <w:rFonts w:ascii="Tahoma" w:hAnsi="Tahoma" w:cs="Tahoma" w:hint="cs"/>
          <w:sz w:val="18"/>
          <w:szCs w:val="18"/>
          <w:rtl/>
        </w:rPr>
        <w:t>משפט</w:t>
      </w:r>
      <w:r w:rsidRPr="00125ED5">
        <w:rPr>
          <w:rFonts w:ascii="Tahoma" w:hAnsi="Tahoma" w:cs="Tahoma"/>
          <w:sz w:val="18"/>
          <w:szCs w:val="18"/>
          <w:rtl/>
        </w:rPr>
        <w:t xml:space="preserve"> </w:t>
      </w:r>
      <w:r w:rsidRPr="00125ED5">
        <w:rPr>
          <w:rFonts w:ascii="Tahoma" w:hAnsi="Tahoma" w:cs="Tahoma" w:hint="cs"/>
          <w:sz w:val="18"/>
          <w:szCs w:val="18"/>
          <w:rtl/>
        </w:rPr>
        <w:t>לעיון</w:t>
      </w:r>
      <w:r w:rsidRPr="00125ED5">
        <w:rPr>
          <w:rFonts w:ascii="Tahoma" w:hAnsi="Tahoma" w:cs="Tahoma"/>
          <w:sz w:val="18"/>
          <w:szCs w:val="18"/>
          <w:rtl/>
        </w:rPr>
        <w:t xml:space="preserve"> </w:t>
      </w:r>
      <w:r w:rsidRPr="00125ED5">
        <w:rPr>
          <w:rFonts w:ascii="Tahoma" w:hAnsi="Tahoma" w:cs="Tahoma" w:hint="cs"/>
          <w:sz w:val="18"/>
          <w:szCs w:val="18"/>
          <w:rtl/>
        </w:rPr>
        <w:t>נוסף</w:t>
      </w:r>
      <w:r w:rsidRPr="00125ED5">
        <w:rPr>
          <w:rFonts w:ascii="Tahoma" w:hAnsi="Tahoma" w:cs="Tahoma"/>
          <w:sz w:val="18"/>
          <w:szCs w:val="18"/>
          <w:rtl/>
        </w:rPr>
        <w:t xml:space="preserve"> </w:t>
      </w:r>
      <w:r w:rsidRPr="00125ED5">
        <w:rPr>
          <w:rFonts w:ascii="Tahoma" w:hAnsi="Tahoma" w:cs="Tahoma" w:hint="cs"/>
          <w:sz w:val="18"/>
          <w:szCs w:val="18"/>
          <w:rtl/>
        </w:rPr>
        <w:t>מוחזרים</w:t>
      </w:r>
      <w:r w:rsidRPr="00125ED5">
        <w:rPr>
          <w:rFonts w:ascii="Tahoma" w:hAnsi="Tahoma" w:cs="Tahoma"/>
          <w:sz w:val="18"/>
          <w:szCs w:val="18"/>
          <w:rtl/>
        </w:rPr>
        <w:t xml:space="preserve"> </w:t>
      </w:r>
      <w:r w:rsidRPr="00125ED5">
        <w:rPr>
          <w:rFonts w:ascii="Tahoma" w:hAnsi="Tahoma" w:cs="Tahoma" w:hint="cs"/>
          <w:sz w:val="18"/>
          <w:szCs w:val="18"/>
          <w:rtl/>
        </w:rPr>
        <w:t>לעינו</w:t>
      </w:r>
      <w:r w:rsidRPr="00125ED5">
        <w:rPr>
          <w:rFonts w:ascii="Tahoma" w:hAnsi="Tahoma" w:cs="Tahoma"/>
          <w:sz w:val="18"/>
          <w:szCs w:val="18"/>
          <w:rtl/>
        </w:rPr>
        <w:t xml:space="preserve"> </w:t>
      </w:r>
      <w:r w:rsidRPr="00125ED5">
        <w:rPr>
          <w:rFonts w:ascii="Tahoma" w:hAnsi="Tahoma" w:cs="Tahoma" w:hint="cs"/>
          <w:sz w:val="18"/>
          <w:szCs w:val="18"/>
          <w:rtl/>
        </w:rPr>
        <w:t>של</w:t>
      </w:r>
      <w:r w:rsidRPr="00125ED5">
        <w:rPr>
          <w:rFonts w:ascii="Tahoma" w:hAnsi="Tahoma" w:cs="Tahoma"/>
          <w:sz w:val="18"/>
          <w:szCs w:val="18"/>
          <w:rtl/>
        </w:rPr>
        <w:t xml:space="preserve"> </w:t>
      </w:r>
      <w:r w:rsidRPr="00125ED5">
        <w:rPr>
          <w:rFonts w:ascii="Tahoma" w:hAnsi="Tahoma" w:cs="Tahoma" w:hint="cs"/>
          <w:sz w:val="18"/>
          <w:szCs w:val="18"/>
          <w:rtl/>
        </w:rPr>
        <w:t>אותו</w:t>
      </w:r>
      <w:r w:rsidRPr="00125ED5">
        <w:rPr>
          <w:rFonts w:ascii="Tahoma" w:hAnsi="Tahoma" w:cs="Tahoma"/>
          <w:sz w:val="18"/>
          <w:szCs w:val="18"/>
          <w:rtl/>
        </w:rPr>
        <w:t xml:space="preserve"> </w:t>
      </w:r>
      <w:r w:rsidRPr="00125ED5">
        <w:rPr>
          <w:rFonts w:ascii="Tahoma" w:hAnsi="Tahoma" w:cs="Tahoma" w:hint="cs"/>
          <w:sz w:val="18"/>
          <w:szCs w:val="18"/>
          <w:rtl/>
        </w:rPr>
        <w:t>ההרכב,</w:t>
      </w:r>
      <w:r w:rsidRPr="00125ED5">
        <w:rPr>
          <w:rFonts w:ascii="Tahoma" w:hAnsi="Tahoma" w:cs="Tahoma"/>
          <w:sz w:val="18"/>
          <w:szCs w:val="18"/>
          <w:rtl/>
        </w:rPr>
        <w:t xml:space="preserve"> </w:t>
      </w:r>
      <w:r w:rsidRPr="00125ED5">
        <w:rPr>
          <w:rFonts w:ascii="Tahoma" w:hAnsi="Tahoma" w:cs="Tahoma" w:hint="cs"/>
          <w:sz w:val="18"/>
          <w:szCs w:val="18"/>
          <w:rtl/>
        </w:rPr>
        <w:t>ועקב כך</w:t>
      </w:r>
      <w:r w:rsidRPr="00125ED5">
        <w:rPr>
          <w:rFonts w:ascii="Tahoma" w:hAnsi="Tahoma" w:cs="Tahoma"/>
          <w:sz w:val="18"/>
          <w:szCs w:val="18"/>
          <w:rtl/>
        </w:rPr>
        <w:t xml:space="preserve"> </w:t>
      </w:r>
      <w:r w:rsidRPr="00125ED5">
        <w:rPr>
          <w:rFonts w:ascii="Tahoma" w:hAnsi="Tahoma" w:cs="Tahoma" w:hint="cs"/>
          <w:sz w:val="18"/>
          <w:szCs w:val="18"/>
          <w:rtl/>
        </w:rPr>
        <w:t>נפגעת</w:t>
      </w:r>
      <w:r w:rsidRPr="00125ED5">
        <w:rPr>
          <w:rFonts w:ascii="Tahoma" w:hAnsi="Tahoma" w:cs="Tahoma"/>
          <w:sz w:val="18"/>
          <w:szCs w:val="18"/>
          <w:rtl/>
        </w:rPr>
        <w:t xml:space="preserve"> </w:t>
      </w:r>
      <w:r w:rsidRPr="00125ED5">
        <w:rPr>
          <w:rFonts w:ascii="Tahoma" w:hAnsi="Tahoma" w:cs="Tahoma" w:hint="cs"/>
          <w:sz w:val="18"/>
          <w:szCs w:val="18"/>
          <w:rtl/>
        </w:rPr>
        <w:t>זמינות</w:t>
      </w:r>
      <w:r w:rsidRPr="00125ED5">
        <w:rPr>
          <w:rFonts w:ascii="Tahoma" w:hAnsi="Tahoma" w:cs="Tahoma"/>
          <w:sz w:val="18"/>
          <w:szCs w:val="18"/>
          <w:rtl/>
        </w:rPr>
        <w:t xml:space="preserve"> </w:t>
      </w:r>
      <w:r w:rsidRPr="00125ED5">
        <w:rPr>
          <w:rFonts w:ascii="Tahoma" w:hAnsi="Tahoma" w:cs="Tahoma" w:hint="cs"/>
          <w:sz w:val="18"/>
          <w:szCs w:val="18"/>
          <w:rtl/>
        </w:rPr>
        <w:t>רופאים</w:t>
      </w:r>
      <w:r w:rsidRPr="00125ED5">
        <w:rPr>
          <w:rFonts w:ascii="Tahoma" w:hAnsi="Tahoma" w:cs="Tahoma"/>
          <w:sz w:val="18"/>
          <w:szCs w:val="18"/>
          <w:rtl/>
        </w:rPr>
        <w:t xml:space="preserve"> </w:t>
      </w:r>
      <w:r w:rsidRPr="00125ED5">
        <w:rPr>
          <w:rFonts w:ascii="Tahoma" w:hAnsi="Tahoma" w:cs="Tahoma" w:hint="cs"/>
          <w:sz w:val="18"/>
          <w:szCs w:val="18"/>
          <w:rtl/>
        </w:rPr>
        <w:t>אלה</w:t>
      </w:r>
      <w:r w:rsidRPr="00125ED5">
        <w:rPr>
          <w:rFonts w:ascii="Tahoma" w:hAnsi="Tahoma" w:cs="Tahoma"/>
          <w:sz w:val="18"/>
          <w:szCs w:val="18"/>
          <w:rtl/>
        </w:rPr>
        <w:t xml:space="preserve"> </w:t>
      </w:r>
      <w:r w:rsidRPr="00125ED5">
        <w:rPr>
          <w:rFonts w:ascii="Tahoma" w:hAnsi="Tahoma" w:cs="Tahoma" w:hint="cs"/>
          <w:sz w:val="18"/>
          <w:szCs w:val="18"/>
          <w:rtl/>
        </w:rPr>
        <w:t>להשתתפות בדיונים</w:t>
      </w:r>
      <w:r w:rsidRPr="00125ED5">
        <w:rPr>
          <w:rFonts w:ascii="Tahoma" w:hAnsi="Tahoma" w:cs="Tahoma"/>
          <w:sz w:val="18"/>
          <w:szCs w:val="18"/>
          <w:rtl/>
        </w:rPr>
        <w:t xml:space="preserve"> </w:t>
      </w:r>
      <w:r w:rsidRPr="00125ED5">
        <w:rPr>
          <w:rFonts w:ascii="Tahoma" w:hAnsi="Tahoma" w:cs="Tahoma" w:hint="cs"/>
          <w:sz w:val="18"/>
          <w:szCs w:val="18"/>
          <w:rtl/>
        </w:rPr>
        <w:t>בעניינם של</w:t>
      </w:r>
      <w:r w:rsidRPr="00125ED5">
        <w:rPr>
          <w:rFonts w:ascii="Tahoma" w:hAnsi="Tahoma" w:cs="Tahoma"/>
          <w:sz w:val="18"/>
          <w:szCs w:val="18"/>
          <w:rtl/>
        </w:rPr>
        <w:t xml:space="preserve"> </w:t>
      </w:r>
      <w:r w:rsidRPr="00125ED5">
        <w:rPr>
          <w:rFonts w:ascii="Tahoma" w:hAnsi="Tahoma" w:cs="Tahoma" w:hint="cs"/>
          <w:sz w:val="18"/>
          <w:szCs w:val="18"/>
          <w:rtl/>
        </w:rPr>
        <w:t>נכים</w:t>
      </w:r>
      <w:r w:rsidRPr="00125ED5">
        <w:rPr>
          <w:rFonts w:ascii="Tahoma" w:hAnsi="Tahoma" w:cs="Tahoma"/>
          <w:sz w:val="18"/>
          <w:szCs w:val="18"/>
          <w:rtl/>
        </w:rPr>
        <w:t xml:space="preserve"> </w:t>
      </w:r>
      <w:r w:rsidRPr="00125ED5">
        <w:rPr>
          <w:rFonts w:ascii="Tahoma" w:hAnsi="Tahoma" w:cs="Tahoma" w:hint="cs"/>
          <w:sz w:val="18"/>
          <w:szCs w:val="18"/>
          <w:rtl/>
        </w:rPr>
        <w:t>אחרים</w:t>
      </w:r>
      <w:r w:rsidRPr="00125ED5">
        <w:rPr>
          <w:rFonts w:ascii="Tahoma" w:hAnsi="Tahoma" w:cs="Tahoma"/>
          <w:sz w:val="18"/>
          <w:szCs w:val="18"/>
          <w:rtl/>
        </w:rPr>
        <w:t>.</w:t>
      </w:r>
    </w:p>
    <w:p w:rsidR="00E12C10" w:rsidRPr="00125ED5" w:rsidP="00200D68">
      <w:pPr>
        <w:spacing w:after="240" w:line="240" w:lineRule="exact"/>
        <w:ind w:right="2268"/>
        <w:jc w:val="both"/>
        <w:rPr>
          <w:rFonts w:ascii="Tahoma" w:hAnsi="Tahoma" w:cs="Tahoma"/>
          <w:sz w:val="18"/>
          <w:szCs w:val="18"/>
          <w:rtl/>
        </w:rPr>
      </w:pPr>
      <w:r w:rsidRPr="00125ED5">
        <w:rPr>
          <w:rFonts w:ascii="Tahoma" w:hAnsi="Tahoma" w:cs="Tahoma" w:hint="cs"/>
          <w:sz w:val="18"/>
          <w:szCs w:val="18"/>
          <w:rtl/>
        </w:rPr>
        <w:t>עוד</w:t>
      </w:r>
      <w:r w:rsidRPr="00125ED5">
        <w:rPr>
          <w:rFonts w:ascii="Tahoma" w:hAnsi="Tahoma" w:cs="Tahoma"/>
          <w:sz w:val="18"/>
          <w:szCs w:val="18"/>
          <w:rtl/>
        </w:rPr>
        <w:t xml:space="preserve"> </w:t>
      </w:r>
      <w:r w:rsidRPr="00125ED5">
        <w:rPr>
          <w:rFonts w:ascii="Tahoma" w:hAnsi="Tahoma" w:cs="Tahoma" w:hint="cs"/>
          <w:sz w:val="18"/>
          <w:szCs w:val="18"/>
          <w:rtl/>
        </w:rPr>
        <w:t>ציין</w:t>
      </w:r>
      <w:r w:rsidRPr="00125ED5">
        <w:rPr>
          <w:rFonts w:ascii="Tahoma" w:hAnsi="Tahoma" w:cs="Tahoma"/>
          <w:sz w:val="18"/>
          <w:szCs w:val="18"/>
          <w:rtl/>
        </w:rPr>
        <w:t xml:space="preserve"> הממונה הארצי על </w:t>
      </w:r>
      <w:r w:rsidRPr="00125ED5">
        <w:rPr>
          <w:rFonts w:ascii="Tahoma" w:hAnsi="Tahoma" w:cs="Tahoma" w:hint="cs"/>
          <w:sz w:val="18"/>
          <w:szCs w:val="18"/>
          <w:rtl/>
        </w:rPr>
        <w:t>הווע</w:t>
      </w:r>
      <w:r w:rsidRPr="00125ED5">
        <w:rPr>
          <w:rFonts w:ascii="Tahoma" w:hAnsi="Tahoma" w:cs="Tahoma"/>
          <w:sz w:val="18"/>
          <w:szCs w:val="18"/>
          <w:rtl/>
        </w:rPr>
        <w:t xml:space="preserve">"ר המחוזיות כי </w:t>
      </w:r>
      <w:r w:rsidRPr="00125ED5">
        <w:rPr>
          <w:rFonts w:ascii="Tahoma" w:hAnsi="Tahoma" w:cs="Tahoma" w:hint="cs"/>
          <w:sz w:val="18"/>
          <w:szCs w:val="18"/>
          <w:rtl/>
        </w:rPr>
        <w:t xml:space="preserve">הסיבות האמורות גורמות להארכת משכי ההמתנה לווע"ר, אך </w:t>
      </w:r>
      <w:r w:rsidRPr="00125ED5">
        <w:rPr>
          <w:rFonts w:ascii="Tahoma" w:hAnsi="Tahoma" w:cs="Tahoma"/>
          <w:sz w:val="18"/>
          <w:szCs w:val="18"/>
          <w:rtl/>
        </w:rPr>
        <w:t xml:space="preserve">עם זאת </w:t>
      </w:r>
      <w:r w:rsidRPr="00125ED5">
        <w:rPr>
          <w:rFonts w:ascii="Tahoma" w:hAnsi="Tahoma" w:cs="Tahoma" w:hint="cs"/>
          <w:sz w:val="18"/>
          <w:szCs w:val="18"/>
          <w:rtl/>
        </w:rPr>
        <w:t>ייעשה</w:t>
      </w:r>
      <w:r w:rsidRPr="00125ED5">
        <w:rPr>
          <w:rFonts w:ascii="Tahoma" w:hAnsi="Tahoma" w:cs="Tahoma"/>
          <w:sz w:val="18"/>
          <w:szCs w:val="18"/>
          <w:rtl/>
        </w:rPr>
        <w:t xml:space="preserve"> </w:t>
      </w:r>
      <w:r w:rsidRPr="00125ED5">
        <w:rPr>
          <w:rFonts w:ascii="Tahoma" w:hAnsi="Tahoma" w:cs="Tahoma" w:hint="cs"/>
          <w:sz w:val="18"/>
          <w:szCs w:val="18"/>
          <w:rtl/>
        </w:rPr>
        <w:t>ניסיון</w:t>
      </w:r>
      <w:r w:rsidRPr="00125ED5">
        <w:rPr>
          <w:rFonts w:ascii="Tahoma" w:hAnsi="Tahoma" w:cs="Tahoma"/>
          <w:sz w:val="18"/>
          <w:szCs w:val="18"/>
          <w:rtl/>
        </w:rPr>
        <w:t xml:space="preserve"> לשיפור </w:t>
      </w:r>
      <w:r w:rsidRPr="00125ED5">
        <w:rPr>
          <w:rFonts w:ascii="Tahoma" w:hAnsi="Tahoma" w:cs="Tahoma" w:hint="cs"/>
          <w:sz w:val="18"/>
          <w:szCs w:val="18"/>
          <w:rtl/>
        </w:rPr>
        <w:t>תפקוד</w:t>
      </w:r>
      <w:r w:rsidRPr="00125ED5">
        <w:rPr>
          <w:rFonts w:ascii="Tahoma" w:hAnsi="Tahoma" w:cs="Tahoma"/>
          <w:sz w:val="18"/>
          <w:szCs w:val="18"/>
          <w:rtl/>
        </w:rPr>
        <w:t xml:space="preserve"> </w:t>
      </w:r>
      <w:r w:rsidRPr="00125ED5">
        <w:rPr>
          <w:rFonts w:ascii="Tahoma" w:hAnsi="Tahoma" w:cs="Tahoma" w:hint="cs"/>
          <w:sz w:val="18"/>
          <w:szCs w:val="18"/>
          <w:rtl/>
        </w:rPr>
        <w:t>הווע</w:t>
      </w:r>
      <w:r w:rsidRPr="00125ED5">
        <w:rPr>
          <w:rFonts w:ascii="Tahoma" w:hAnsi="Tahoma" w:cs="Tahoma"/>
          <w:sz w:val="18"/>
          <w:szCs w:val="18"/>
          <w:rtl/>
        </w:rPr>
        <w:t xml:space="preserve">"ר </w:t>
      </w:r>
      <w:r w:rsidRPr="00125ED5">
        <w:rPr>
          <w:rFonts w:ascii="Tahoma" w:hAnsi="Tahoma" w:cs="Tahoma" w:hint="cs"/>
          <w:sz w:val="18"/>
          <w:szCs w:val="18"/>
          <w:rtl/>
        </w:rPr>
        <w:t>במסגרת</w:t>
      </w:r>
      <w:r w:rsidRPr="00125ED5">
        <w:rPr>
          <w:rFonts w:ascii="Tahoma" w:hAnsi="Tahoma" w:cs="Tahoma"/>
          <w:sz w:val="18"/>
          <w:szCs w:val="18"/>
          <w:rtl/>
        </w:rPr>
        <w:t xml:space="preserve"> היכולות והאמצעים המוקצים </w:t>
      </w:r>
      <w:r w:rsidRPr="00125ED5">
        <w:rPr>
          <w:rFonts w:ascii="Tahoma" w:hAnsi="Tahoma" w:cs="Tahoma" w:hint="cs"/>
          <w:sz w:val="18"/>
          <w:szCs w:val="18"/>
          <w:rtl/>
        </w:rPr>
        <w:t>להן.</w:t>
      </w:r>
      <w:r w:rsidRPr="00125ED5">
        <w:rPr>
          <w:rFonts w:ascii="Tahoma" w:hAnsi="Tahoma" w:cs="Tahoma"/>
          <w:sz w:val="18"/>
          <w:szCs w:val="18"/>
          <w:rtl/>
        </w:rPr>
        <w:t xml:space="preserve"> כמו כן, ייעשה </w:t>
      </w:r>
      <w:r w:rsidRPr="00125ED5">
        <w:rPr>
          <w:rFonts w:ascii="Tahoma" w:hAnsi="Tahoma" w:cs="Tahoma" w:hint="cs"/>
          <w:sz w:val="18"/>
          <w:szCs w:val="18"/>
          <w:rtl/>
        </w:rPr>
        <w:t>ניסיון</w:t>
      </w:r>
      <w:r w:rsidRPr="00125ED5">
        <w:rPr>
          <w:rFonts w:ascii="Tahoma" w:hAnsi="Tahoma" w:cs="Tahoma"/>
          <w:sz w:val="18"/>
          <w:szCs w:val="18"/>
          <w:rtl/>
        </w:rPr>
        <w:t xml:space="preserve"> לקבוע מדד זמן לזמן הנדרש </w:t>
      </w:r>
      <w:r w:rsidRPr="00125ED5">
        <w:rPr>
          <w:rFonts w:ascii="Tahoma" w:hAnsi="Tahoma" w:cs="Tahoma" w:hint="cs"/>
          <w:sz w:val="18"/>
          <w:szCs w:val="18"/>
          <w:rtl/>
        </w:rPr>
        <w:t>ליחידת</w:t>
      </w:r>
      <w:r w:rsidRPr="00125ED5">
        <w:rPr>
          <w:rFonts w:ascii="Tahoma" w:hAnsi="Tahoma" w:cs="Tahoma"/>
          <w:sz w:val="18"/>
          <w:szCs w:val="18"/>
          <w:rtl/>
        </w:rPr>
        <w:t xml:space="preserve"> </w:t>
      </w:r>
      <w:r w:rsidRPr="00125ED5">
        <w:rPr>
          <w:rFonts w:ascii="Tahoma" w:hAnsi="Tahoma" w:cs="Tahoma" w:hint="cs"/>
          <w:sz w:val="18"/>
          <w:szCs w:val="18"/>
          <w:rtl/>
        </w:rPr>
        <w:t>הווע</w:t>
      </w:r>
      <w:r w:rsidRPr="00125ED5">
        <w:rPr>
          <w:rFonts w:ascii="Tahoma" w:hAnsi="Tahoma" w:cs="Tahoma"/>
          <w:sz w:val="18"/>
          <w:szCs w:val="18"/>
          <w:rtl/>
        </w:rPr>
        <w:t>"ר לטיפול בתיק בניכוי הגורמים החיצוניים והבלתי צפויים, וי</w:t>
      </w:r>
      <w:r w:rsidRPr="00125ED5">
        <w:rPr>
          <w:rFonts w:ascii="Tahoma" w:hAnsi="Tahoma" w:cs="Tahoma" w:hint="cs"/>
          <w:sz w:val="18"/>
          <w:szCs w:val="18"/>
          <w:rtl/>
        </w:rPr>
        <w:t>י</w:t>
      </w:r>
      <w:r w:rsidRPr="00125ED5">
        <w:rPr>
          <w:rFonts w:ascii="Tahoma" w:hAnsi="Tahoma" w:cs="Tahoma"/>
          <w:sz w:val="18"/>
          <w:szCs w:val="18"/>
          <w:rtl/>
        </w:rPr>
        <w:t xml:space="preserve">קבע גם מדד זמן לשיבוץ של תיק </w:t>
      </w:r>
      <w:r w:rsidRPr="00125ED5">
        <w:rPr>
          <w:rFonts w:ascii="Tahoma" w:hAnsi="Tahoma" w:cs="Tahoma" w:hint="cs"/>
          <w:sz w:val="18"/>
          <w:szCs w:val="18"/>
          <w:rtl/>
        </w:rPr>
        <w:t>בווע</w:t>
      </w:r>
      <w:r w:rsidRPr="00125ED5">
        <w:rPr>
          <w:rFonts w:ascii="Tahoma" w:hAnsi="Tahoma" w:cs="Tahoma"/>
          <w:sz w:val="18"/>
          <w:szCs w:val="18"/>
          <w:rtl/>
        </w:rPr>
        <w:t xml:space="preserve">"ר עליונה מרגע היותו מוכן </w:t>
      </w:r>
      <w:r w:rsidRPr="00125ED5">
        <w:rPr>
          <w:rFonts w:ascii="Tahoma" w:hAnsi="Tahoma" w:cs="Tahoma" w:hint="cs"/>
          <w:sz w:val="18"/>
          <w:szCs w:val="18"/>
          <w:rtl/>
        </w:rPr>
        <w:t>לווע</w:t>
      </w:r>
      <w:r w:rsidRPr="00125ED5">
        <w:rPr>
          <w:rFonts w:ascii="Tahoma" w:hAnsi="Tahoma" w:cs="Tahoma"/>
          <w:sz w:val="18"/>
          <w:szCs w:val="18"/>
          <w:rtl/>
        </w:rPr>
        <w:t xml:space="preserve">"ר. הממונה הארצי על </w:t>
      </w:r>
      <w:r w:rsidRPr="00125ED5">
        <w:rPr>
          <w:rFonts w:ascii="Tahoma" w:hAnsi="Tahoma" w:cs="Tahoma" w:hint="cs"/>
          <w:sz w:val="18"/>
          <w:szCs w:val="18"/>
          <w:rtl/>
        </w:rPr>
        <w:t>הווע</w:t>
      </w:r>
      <w:r w:rsidRPr="00125ED5">
        <w:rPr>
          <w:rFonts w:ascii="Tahoma" w:hAnsi="Tahoma" w:cs="Tahoma"/>
          <w:sz w:val="18"/>
          <w:szCs w:val="18"/>
          <w:rtl/>
        </w:rPr>
        <w:t xml:space="preserve">"ר המחוזיות </w:t>
      </w:r>
      <w:r w:rsidRPr="00125ED5">
        <w:rPr>
          <w:rFonts w:ascii="Tahoma" w:hAnsi="Tahoma" w:cs="Tahoma" w:hint="cs"/>
          <w:sz w:val="18"/>
          <w:szCs w:val="18"/>
          <w:rtl/>
        </w:rPr>
        <w:t>הוסיף</w:t>
      </w:r>
      <w:r w:rsidRPr="00125ED5">
        <w:rPr>
          <w:rFonts w:ascii="Tahoma" w:hAnsi="Tahoma" w:cs="Tahoma"/>
          <w:sz w:val="18"/>
          <w:szCs w:val="18"/>
          <w:rtl/>
        </w:rPr>
        <w:t xml:space="preserve"> כי </w:t>
      </w:r>
      <w:r w:rsidRPr="00125ED5">
        <w:rPr>
          <w:rFonts w:ascii="Tahoma" w:hAnsi="Tahoma" w:cs="Tahoma" w:hint="cs"/>
          <w:sz w:val="18"/>
          <w:szCs w:val="18"/>
          <w:rtl/>
        </w:rPr>
        <w:t>הווע</w:t>
      </w:r>
      <w:r w:rsidRPr="00125ED5">
        <w:rPr>
          <w:rFonts w:ascii="Tahoma" w:hAnsi="Tahoma" w:cs="Tahoma"/>
          <w:sz w:val="18"/>
          <w:szCs w:val="18"/>
          <w:rtl/>
        </w:rPr>
        <w:t xml:space="preserve">"ר חייבות "לפעול תוך יישום </w:t>
      </w:r>
      <w:r w:rsidRPr="00125ED5">
        <w:rPr>
          <w:rFonts w:ascii="Tahoma" w:hAnsi="Tahoma" w:cs="Tahoma" w:hint="cs"/>
          <w:sz w:val="18"/>
          <w:szCs w:val="18"/>
          <w:rtl/>
        </w:rPr>
        <w:t>העקרונות</w:t>
      </w:r>
      <w:r w:rsidRPr="00125ED5">
        <w:rPr>
          <w:rFonts w:ascii="Tahoma" w:hAnsi="Tahoma" w:cs="Tahoma"/>
          <w:sz w:val="18"/>
          <w:szCs w:val="18"/>
          <w:rtl/>
        </w:rPr>
        <w:t xml:space="preserve"> </w:t>
      </w:r>
      <w:r w:rsidRPr="00125ED5">
        <w:rPr>
          <w:rFonts w:ascii="Tahoma" w:hAnsi="Tahoma" w:cs="Tahoma" w:hint="cs"/>
          <w:sz w:val="18"/>
          <w:szCs w:val="18"/>
          <w:rtl/>
        </w:rPr>
        <w:t>הבאים</w:t>
      </w:r>
      <w:r w:rsidRPr="00125ED5">
        <w:rPr>
          <w:rFonts w:ascii="Tahoma" w:hAnsi="Tahoma" w:cs="Tahoma"/>
          <w:sz w:val="18"/>
          <w:szCs w:val="18"/>
          <w:rtl/>
        </w:rPr>
        <w:t>: 1.</w:t>
      </w:r>
      <w:r w:rsidR="0003412E">
        <w:rPr>
          <w:rFonts w:ascii="Tahoma" w:hAnsi="Tahoma" w:cs="Tahoma" w:hint="cs"/>
          <w:sz w:val="18"/>
          <w:szCs w:val="18"/>
          <w:rtl/>
        </w:rPr>
        <w:t xml:space="preserve"> </w:t>
      </w:r>
      <w:r w:rsidRPr="00125ED5">
        <w:rPr>
          <w:rFonts w:ascii="Tahoma" w:hAnsi="Tahoma" w:cs="Tahoma"/>
          <w:sz w:val="18"/>
          <w:szCs w:val="18"/>
          <w:rtl/>
        </w:rPr>
        <w:t xml:space="preserve">יחס </w:t>
      </w:r>
      <w:r w:rsidRPr="00125ED5">
        <w:rPr>
          <w:rFonts w:ascii="Tahoma" w:hAnsi="Tahoma" w:cs="Tahoma" w:hint="cs"/>
          <w:sz w:val="18"/>
          <w:szCs w:val="18"/>
          <w:rtl/>
        </w:rPr>
        <w:t>הוגן</w:t>
      </w:r>
      <w:r w:rsidRPr="00125ED5">
        <w:rPr>
          <w:rFonts w:ascii="Tahoma" w:hAnsi="Tahoma" w:cs="Tahoma"/>
          <w:sz w:val="18"/>
          <w:szCs w:val="18"/>
          <w:rtl/>
        </w:rPr>
        <w:t xml:space="preserve"> </w:t>
      </w:r>
      <w:r w:rsidRPr="00125ED5">
        <w:rPr>
          <w:rFonts w:ascii="Tahoma" w:hAnsi="Tahoma" w:cs="Tahoma" w:hint="cs"/>
          <w:sz w:val="18"/>
          <w:szCs w:val="18"/>
          <w:rtl/>
        </w:rPr>
        <w:t>ואוהד</w:t>
      </w:r>
      <w:r w:rsidRPr="00125ED5">
        <w:rPr>
          <w:rFonts w:ascii="Tahoma" w:hAnsi="Tahoma" w:cs="Tahoma"/>
          <w:sz w:val="18"/>
          <w:szCs w:val="18"/>
          <w:rtl/>
        </w:rPr>
        <w:t xml:space="preserve"> </w:t>
      </w:r>
      <w:r w:rsidRPr="00125ED5">
        <w:rPr>
          <w:rFonts w:ascii="Tahoma" w:hAnsi="Tahoma" w:cs="Tahoma" w:hint="cs"/>
          <w:sz w:val="18"/>
          <w:szCs w:val="18"/>
          <w:rtl/>
        </w:rPr>
        <w:t>לנבדק</w:t>
      </w:r>
      <w:r w:rsidRPr="00125ED5">
        <w:rPr>
          <w:rFonts w:ascii="Tahoma" w:hAnsi="Tahoma" w:cs="Tahoma"/>
          <w:sz w:val="18"/>
          <w:szCs w:val="18"/>
          <w:rtl/>
        </w:rPr>
        <w:t>, 2.</w:t>
      </w:r>
      <w:r w:rsidR="0003412E">
        <w:rPr>
          <w:rFonts w:ascii="Tahoma" w:hAnsi="Tahoma" w:cs="Tahoma" w:hint="cs"/>
          <w:sz w:val="18"/>
          <w:szCs w:val="18"/>
          <w:rtl/>
        </w:rPr>
        <w:t xml:space="preserve"> </w:t>
      </w:r>
      <w:r w:rsidRPr="00125ED5">
        <w:rPr>
          <w:rFonts w:ascii="Tahoma" w:hAnsi="Tahoma" w:cs="Tahoma" w:hint="cs"/>
          <w:sz w:val="18"/>
          <w:szCs w:val="18"/>
          <w:rtl/>
        </w:rPr>
        <w:t>מקצועיות</w:t>
      </w:r>
      <w:r w:rsidRPr="00125ED5">
        <w:rPr>
          <w:rFonts w:ascii="Tahoma" w:hAnsi="Tahoma" w:cs="Tahoma"/>
          <w:sz w:val="18"/>
          <w:szCs w:val="18"/>
          <w:rtl/>
        </w:rPr>
        <w:t xml:space="preserve"> </w:t>
      </w:r>
      <w:r w:rsidRPr="00125ED5">
        <w:rPr>
          <w:rFonts w:ascii="Tahoma" w:hAnsi="Tahoma" w:cs="Tahoma" w:hint="cs"/>
          <w:sz w:val="18"/>
          <w:szCs w:val="18"/>
          <w:rtl/>
        </w:rPr>
        <w:t>שאינה</w:t>
      </w:r>
      <w:r w:rsidRPr="00125ED5">
        <w:rPr>
          <w:rFonts w:ascii="Tahoma" w:hAnsi="Tahoma" w:cs="Tahoma"/>
          <w:sz w:val="18"/>
          <w:szCs w:val="18"/>
          <w:rtl/>
        </w:rPr>
        <w:t xml:space="preserve"> </w:t>
      </w:r>
      <w:r w:rsidRPr="00125ED5">
        <w:rPr>
          <w:rFonts w:ascii="Tahoma" w:hAnsi="Tahoma" w:cs="Tahoma" w:hint="cs"/>
          <w:sz w:val="18"/>
          <w:szCs w:val="18"/>
          <w:rtl/>
        </w:rPr>
        <w:t>ניתנת</w:t>
      </w:r>
      <w:r w:rsidRPr="00125ED5">
        <w:rPr>
          <w:rFonts w:ascii="Tahoma" w:hAnsi="Tahoma" w:cs="Tahoma"/>
          <w:sz w:val="18"/>
          <w:szCs w:val="18"/>
          <w:rtl/>
        </w:rPr>
        <w:t xml:space="preserve"> </w:t>
      </w:r>
      <w:r w:rsidRPr="00125ED5">
        <w:rPr>
          <w:rFonts w:ascii="Tahoma" w:hAnsi="Tahoma" w:cs="Tahoma" w:hint="cs"/>
          <w:sz w:val="18"/>
          <w:szCs w:val="18"/>
          <w:rtl/>
        </w:rPr>
        <w:t>לערעור</w:t>
      </w:r>
      <w:r w:rsidRPr="00125ED5">
        <w:rPr>
          <w:rFonts w:ascii="Tahoma" w:hAnsi="Tahoma" w:cs="Tahoma"/>
          <w:sz w:val="18"/>
          <w:szCs w:val="18"/>
          <w:rtl/>
        </w:rPr>
        <w:t xml:space="preserve">, 3.שקיפות </w:t>
      </w:r>
      <w:r w:rsidRPr="00125ED5">
        <w:rPr>
          <w:rFonts w:ascii="Tahoma" w:hAnsi="Tahoma" w:cs="Tahoma" w:hint="cs"/>
          <w:sz w:val="18"/>
          <w:szCs w:val="18"/>
          <w:rtl/>
        </w:rPr>
        <w:t>התהליך</w:t>
      </w:r>
      <w:r w:rsidRPr="00125ED5">
        <w:rPr>
          <w:rFonts w:ascii="Tahoma" w:hAnsi="Tahoma" w:cs="Tahoma"/>
          <w:sz w:val="18"/>
          <w:szCs w:val="18"/>
          <w:rtl/>
        </w:rPr>
        <w:t>".</w:t>
      </w:r>
    </w:p>
    <w:p w:rsidR="00E12C10" w:rsidRPr="00125ED5" w:rsidP="00B44CD1">
      <w:pPr>
        <w:pStyle w:val="RESHET"/>
        <w:rPr>
          <w:rtl/>
        </w:rPr>
      </w:pPr>
      <w:r w:rsidRPr="00125ED5">
        <w:rPr>
          <w:rFonts w:hint="cs"/>
          <w:rtl/>
        </w:rPr>
        <w:t>משרד מבקר המדינה מעיר לאגף שיקום כי אמנם הוא מתמודד עם אתגרים רבים בתחום הווע"ר, ועם זאת המציאות שבה פועלות הווע"ר, כפי שבאה לידי ביטוי בהתייחסות אגף שיקום לממצאי הביקורת, אינה זמנית ומקרית, אלא מייצגת את המציאות שבה פועל וימשיך לפעול האגף. לכן על האגף לפעול בשיתוף פעולה עם כל הגורמים הרלוונטיים כדי להביא לשיפור ולייעול של תפקוד הווע"ר במסגרת פעילויות שבאחריות גורמים חיצוניים, ובייחוד במסגרת פעילויות שבאחריות יחידת הווע"ר. זאת לרבות גיוס רופאים וקביעת לוחות זמנים לשלבים השונים בהליך קביעת דרגת נכות, תוך קביעת כללי חריגה מלוחות הזמנים שייקבעו. כמו כן, מאחר שמדובר בווע"ר, שמתפקידה לקבוע</w:t>
      </w:r>
      <w:r w:rsidRPr="00125ED5">
        <w:rPr>
          <w:rtl/>
        </w:rPr>
        <w:t xml:space="preserve"> </w:t>
      </w:r>
      <w:r w:rsidRPr="00125ED5">
        <w:rPr>
          <w:rFonts w:hint="cs"/>
          <w:rtl/>
        </w:rPr>
        <w:t>את</w:t>
      </w:r>
      <w:r w:rsidRPr="00125ED5">
        <w:rPr>
          <w:rtl/>
        </w:rPr>
        <w:t xml:space="preserve"> דרגת הנכות של הזכאי</w:t>
      </w:r>
      <w:r w:rsidRPr="00125ED5">
        <w:rPr>
          <w:rFonts w:hint="cs"/>
          <w:rtl/>
        </w:rPr>
        <w:t xml:space="preserve"> וכן לשמוע את טיעוניו</w:t>
      </w:r>
      <w:r w:rsidRPr="00125ED5">
        <w:rPr>
          <w:rtl/>
        </w:rPr>
        <w:t xml:space="preserve">, </w:t>
      </w:r>
      <w:r w:rsidRPr="00125ED5">
        <w:rPr>
          <w:rFonts w:hint="cs"/>
          <w:rtl/>
        </w:rPr>
        <w:t>על האגף לפעול לכך שמשך</w:t>
      </w:r>
      <w:r w:rsidRPr="00125ED5">
        <w:rPr>
          <w:rtl/>
        </w:rPr>
        <w:t xml:space="preserve"> </w:t>
      </w:r>
      <w:r w:rsidRPr="00125ED5">
        <w:rPr>
          <w:rFonts w:hint="cs"/>
          <w:rtl/>
        </w:rPr>
        <w:t>הזמן</w:t>
      </w:r>
      <w:r w:rsidRPr="00125ED5">
        <w:rPr>
          <w:rtl/>
        </w:rPr>
        <w:t xml:space="preserve"> </w:t>
      </w:r>
      <w:r w:rsidRPr="00125ED5">
        <w:rPr>
          <w:rFonts w:hint="cs"/>
          <w:rtl/>
        </w:rPr>
        <w:t>המיועד</w:t>
      </w:r>
      <w:r w:rsidRPr="00125ED5">
        <w:rPr>
          <w:rtl/>
        </w:rPr>
        <w:t xml:space="preserve"> </w:t>
      </w:r>
      <w:r w:rsidRPr="00125ED5">
        <w:rPr>
          <w:rFonts w:hint="cs"/>
          <w:rtl/>
        </w:rPr>
        <w:t>לבדיקה</w:t>
      </w:r>
      <w:r w:rsidRPr="00125ED5">
        <w:rPr>
          <w:rtl/>
        </w:rPr>
        <w:t xml:space="preserve"> רפואית ולדיון רפואי</w:t>
      </w:r>
      <w:r w:rsidRPr="00125ED5">
        <w:rPr>
          <w:rFonts w:hint="cs"/>
          <w:rtl/>
        </w:rPr>
        <w:t>, שהם ליבת תפקידה,</w:t>
      </w:r>
      <w:r w:rsidRPr="00125ED5">
        <w:rPr>
          <w:rtl/>
        </w:rPr>
        <w:t xml:space="preserve"> </w:t>
      </w:r>
      <w:r w:rsidRPr="00125ED5">
        <w:rPr>
          <w:rFonts w:hint="cs"/>
          <w:rtl/>
        </w:rPr>
        <w:t>לא</w:t>
      </w:r>
      <w:r w:rsidRPr="00125ED5">
        <w:rPr>
          <w:rtl/>
        </w:rPr>
        <w:t xml:space="preserve"> </w:t>
      </w:r>
      <w:r w:rsidRPr="00125ED5">
        <w:rPr>
          <w:rFonts w:hint="cs"/>
          <w:rtl/>
        </w:rPr>
        <w:t>יצטמצם.</w:t>
      </w:r>
    </w:p>
    <w:p w:rsidR="00E12C10" w:rsidRPr="0009115C" w:rsidP="003269FB">
      <w:pPr>
        <w:pStyle w:val="KOT2"/>
        <w:rPr>
          <w:rtl/>
        </w:rPr>
      </w:pPr>
      <w:r>
        <w:rPr>
          <w:rFonts w:hint="cs"/>
          <w:rtl/>
        </w:rPr>
        <w:t>היעדר</w:t>
      </w:r>
      <w:r w:rsidRPr="0009115C">
        <w:rPr>
          <w:rFonts w:hint="cs"/>
          <w:rtl/>
        </w:rPr>
        <w:t xml:space="preserve"> תהליך סדור</w:t>
      </w:r>
      <w:r>
        <w:rPr>
          <w:rFonts w:hint="cs"/>
          <w:rtl/>
        </w:rPr>
        <w:t xml:space="preserve"> </w:t>
      </w:r>
      <w:r w:rsidRPr="0009115C">
        <w:rPr>
          <w:rFonts w:hint="cs"/>
          <w:rtl/>
        </w:rPr>
        <w:t>של הפקת לקחים מערעורים</w:t>
      </w:r>
      <w:r w:rsidRPr="0009115C">
        <w:rPr>
          <w:rtl/>
        </w:rPr>
        <w:t xml:space="preserve"> </w:t>
      </w:r>
      <w:r w:rsidRPr="0009115C">
        <w:rPr>
          <w:rFonts w:hint="cs"/>
          <w:rtl/>
        </w:rPr>
        <w:t>על</w:t>
      </w:r>
      <w:r w:rsidRPr="0009115C">
        <w:rPr>
          <w:rtl/>
        </w:rPr>
        <w:t xml:space="preserve"> </w:t>
      </w:r>
      <w:r w:rsidRPr="0009115C">
        <w:rPr>
          <w:rFonts w:hint="cs"/>
          <w:rtl/>
        </w:rPr>
        <w:t>החלטות של וע</w:t>
      </w:r>
      <w:r w:rsidRPr="0009115C">
        <w:rPr>
          <w:rtl/>
        </w:rPr>
        <w:t xml:space="preserve">"ר </w:t>
      </w:r>
      <w:r w:rsidRPr="0009115C">
        <w:rPr>
          <w:rFonts w:hint="cs"/>
          <w:rtl/>
        </w:rPr>
        <w:t>מחוזיות ועליונות</w:t>
      </w:r>
    </w:p>
    <w:p w:rsidR="00E12C10" w:rsidRPr="0009115C" w:rsidP="003269FB">
      <w:pPr>
        <w:pStyle w:val="KOT4"/>
        <w:rPr>
          <w:rtl/>
        </w:rPr>
      </w:pPr>
      <w:r w:rsidRPr="0009115C">
        <w:rPr>
          <w:rFonts w:hint="cs"/>
          <w:rtl/>
        </w:rPr>
        <w:t>ערעורים על החלטות של וע"ר מחוזיות</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כאמור, ניתן לערער על החלטה של וע"ר מחוזית לפני וע"ר עליונה. להלן בתרשים 7 נתונים על היקף הדיונים בווע"ר מחוזיות</w:t>
      </w:r>
      <w:r w:rsidRPr="00125ED5">
        <w:rPr>
          <w:rFonts w:ascii="Tahoma" w:hAnsi="Tahoma" w:cs="Tahoma"/>
          <w:sz w:val="18"/>
          <w:szCs w:val="18"/>
          <w:rtl/>
        </w:rPr>
        <w:t xml:space="preserve"> ו</w:t>
      </w:r>
      <w:r w:rsidRPr="00125ED5">
        <w:rPr>
          <w:rFonts w:ascii="Tahoma" w:hAnsi="Tahoma" w:cs="Tahoma" w:hint="cs"/>
          <w:sz w:val="18"/>
          <w:szCs w:val="18"/>
          <w:rtl/>
        </w:rPr>
        <w:t xml:space="preserve">בווע"ר </w:t>
      </w:r>
      <w:r w:rsidRPr="00125ED5">
        <w:rPr>
          <w:rFonts w:ascii="Tahoma" w:hAnsi="Tahoma" w:cs="Tahoma"/>
          <w:sz w:val="18"/>
          <w:szCs w:val="18"/>
          <w:rtl/>
        </w:rPr>
        <w:t>עליונות</w:t>
      </w:r>
      <w:r w:rsidRPr="00125ED5">
        <w:rPr>
          <w:rFonts w:ascii="Tahoma" w:hAnsi="Tahoma" w:cs="Tahoma" w:hint="cs"/>
          <w:sz w:val="18"/>
          <w:szCs w:val="18"/>
          <w:rtl/>
        </w:rPr>
        <w:t>, שאותם מסרה</w:t>
      </w:r>
      <w:r w:rsidRPr="00125ED5">
        <w:rPr>
          <w:rFonts w:ascii="Tahoma" w:hAnsi="Tahoma" w:cs="Tahoma"/>
          <w:sz w:val="18"/>
          <w:szCs w:val="18"/>
          <w:rtl/>
        </w:rPr>
        <w:t xml:space="preserve"> </w:t>
      </w:r>
      <w:r w:rsidRPr="00125ED5">
        <w:rPr>
          <w:rFonts w:ascii="Tahoma" w:hAnsi="Tahoma" w:cs="Tahoma" w:hint="cs"/>
          <w:sz w:val="18"/>
          <w:szCs w:val="18"/>
          <w:rtl/>
        </w:rPr>
        <w:t>יחידת הווע"ר לצוות הביקורת, ועל שיעור הערעורים</w:t>
      </w:r>
      <w:r w:rsidRPr="00125ED5">
        <w:rPr>
          <w:rFonts w:ascii="Tahoma" w:hAnsi="Tahoma" w:cs="Tahoma"/>
          <w:sz w:val="18"/>
          <w:szCs w:val="18"/>
          <w:rtl/>
        </w:rPr>
        <w:t>:</w:t>
      </w:r>
    </w:p>
    <w:p w:rsidR="00E12C10" w:rsidRPr="0003412E" w:rsidP="0003412E">
      <w:pPr>
        <w:pStyle w:val="tab-name"/>
        <w:rPr>
          <w:b/>
          <w:bCs/>
          <w:rtl/>
        </w:rPr>
      </w:pPr>
      <w:r>
        <w:rPr>
          <w:rFonts w:hint="cs"/>
          <w:rtl/>
        </w:rPr>
        <w:t xml:space="preserve">תרשים 7: </w:t>
      </w:r>
      <w:r w:rsidRPr="0003412E">
        <w:rPr>
          <w:rFonts w:hint="cs"/>
          <w:b/>
          <w:bCs/>
          <w:rtl/>
        </w:rPr>
        <w:t>היקף דיוני וע"ר מחוזיות</w:t>
      </w:r>
      <w:r w:rsidRPr="0003412E">
        <w:rPr>
          <w:b/>
          <w:bCs/>
          <w:rtl/>
        </w:rPr>
        <w:t xml:space="preserve"> </w:t>
      </w:r>
      <w:r w:rsidRPr="0003412E">
        <w:rPr>
          <w:rFonts w:hint="cs"/>
          <w:b/>
          <w:bCs/>
          <w:rtl/>
        </w:rPr>
        <w:t xml:space="preserve">ווע"ר </w:t>
      </w:r>
      <w:r w:rsidRPr="0003412E">
        <w:rPr>
          <w:b/>
          <w:bCs/>
          <w:rtl/>
        </w:rPr>
        <w:t>עליונות</w:t>
      </w:r>
      <w:r w:rsidRPr="0003412E">
        <w:rPr>
          <w:rFonts w:hint="cs"/>
          <w:b/>
          <w:bCs/>
          <w:rtl/>
        </w:rPr>
        <w:t xml:space="preserve"> ושיעור הערעורים</w:t>
      </w:r>
    </w:p>
    <w:p w:rsidR="00284E2F" w:rsidRPr="00125ED5" w:rsidP="0003412E">
      <w:pPr>
        <w:spacing w:line="240" w:lineRule="atLeast"/>
        <w:ind w:right="2495"/>
        <w:jc w:val="both"/>
        <w:rPr>
          <w:rFonts w:ascii="Tahoma" w:hAnsi="Tahoma" w:cs="Tahoma"/>
          <w:sz w:val="18"/>
          <w:szCs w:val="18"/>
          <w:rtl/>
        </w:rPr>
      </w:pPr>
      <w:r>
        <w:rPr>
          <w:rFonts w:ascii="Tahoma" w:hAnsi="Tahoma" w:cs="Tahoma"/>
          <w:noProof/>
          <w:sz w:val="18"/>
          <w:szCs w:val="18"/>
          <w:rtl/>
        </w:rPr>
        <w:drawing>
          <wp:inline distT="0" distB="0" distL="0" distR="0">
            <wp:extent cx="3960000" cy="2072201"/>
            <wp:effectExtent l="0" t="0" r="2540" b="4445"/>
            <wp:docPr id="16" name="Picture 16" descr="בשנת 2007 התקיימו 11,660 וע&quot;ר מחוזיות ו- 3,841 וע&quot;ר עליונות. שיעור הערעורים על החלטות וע&quot;ר מחוזיות היה 33%; בשנת 2008 התקיימו 10,495 וע&quot;ר מחוזיות ו- 3,537 וע&quot;ר עליונות. שיעור הערעורים על החלטות וע&quot;ר מחוזיות היה 34%.; בשנת 2009 התקיימו 11,481 וע&quot;ר מחוזיות ו- 3,521 וע&quot;ר עליונות. שיעור הערעורים על החלטות וע&quot;ר מחוזיות היה31%; בשנת 2010 התקיימו 8,510 וע&quot;ר מחוזיות ו- 2,777 וע&quot;ר עליונות. שיעור הערעורים על החלטות וע&quot;ר מחוזיות היה 33%; בשנת 2011 התקיימו 8,700 וע&quot;ר מחוזיות ו- 3197 וע&quot;ר עליונות .שיעור הערעורים על החלטות וע&quot;ר מחוזיות היה37%; בשנת 2012 התקיימו 8,413 וע&quot;ר מחוזיות ו- 2,808 וע&quot;ר עליונות. שיעור הערעורים על החלטות וע&quot;ר מחוזיות היה 33%; בשנת 2013 התקיימו 8,222 וע&quot;ר מחוזיות ו- 2,709 וע&quot;ר עליונות. שיעור הערעורים על החלטות וע&quot;ר מחוזיות היה 33%; בשנת 2014 התקיימו 7,631 וע&quot;ר מחוזיות ו- 2,831 וע&quot;ר עליונות. שיעור הערעורים על החלטות וע&quot;ר מחוזיות היה 37%; בשנת 2015 התקיימו 7,204 וע&quot;ר מחוזיות ו- 2,876 וע&quot;ר עליונות. שיעור הערעורים על החלטות וע&quot;ר מחוזיות היה 40%; בשנת 2016 התקיימו 7,692 וע&quot;ר מחוזיות ו- 2,827 וע&quot;ר עליונות. שיעור הערעורים על החלטות וע&quot;ר מחוזיות הי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43273" name="103-g-7.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72201"/>
                    </a:xfrm>
                    <a:prstGeom prst="rect">
                      <a:avLst/>
                    </a:prstGeom>
                  </pic:spPr>
                </pic:pic>
              </a:graphicData>
            </a:graphic>
          </wp:inline>
        </w:drawing>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על פי הנתונים, בעוד שמספרם של הדיונים בווע"ר המחוזיות נמצא במגמת ירידה במהלך השנים, שיעור הערעורים על תוצאותיהם נמצא במגמת עלייה באותן שנים, מ-33% ל-37% (חוץ מאשר בשנת 2015, שבה היה שיעורם 40%). </w:t>
      </w:r>
    </w:p>
    <w:p w:rsidR="00E12C10" w:rsidRPr="00125ED5" w:rsidP="00200D68">
      <w:pPr>
        <w:spacing w:line="240" w:lineRule="exact"/>
        <w:ind w:right="2268"/>
        <w:jc w:val="both"/>
        <w:rPr>
          <w:rFonts w:ascii="Tahoma" w:hAnsi="Tahoma" w:cs="Tahoma"/>
          <w:sz w:val="18"/>
          <w:szCs w:val="18"/>
          <w:rtl/>
        </w:rPr>
      </w:pPr>
      <w:r w:rsidRPr="00125ED5">
        <w:rPr>
          <w:rFonts w:ascii="Tahoma" w:hAnsi="Tahoma" w:cs="Tahoma" w:hint="cs"/>
          <w:sz w:val="18"/>
          <w:szCs w:val="18"/>
          <w:rtl/>
        </w:rPr>
        <w:t>מנתונים שהעבירה יחידת הווע"ר בנוגע ל-988 דיונים של ועדות עליונות שהתקיימו בשנת 2016 במטה האגף ובמחוז באר שבע</w:t>
      </w:r>
      <w:r>
        <w:rPr>
          <w:rFonts w:ascii="Tahoma" w:hAnsi="Tahoma" w:cs="Tahoma"/>
          <w:sz w:val="18"/>
          <w:szCs w:val="18"/>
          <w:vertAlign w:val="superscript"/>
          <w:rtl/>
        </w:rPr>
        <w:footnoteReference w:id="26"/>
      </w:r>
      <w:r w:rsidRPr="00125ED5">
        <w:rPr>
          <w:rFonts w:ascii="Tahoma" w:hAnsi="Tahoma" w:cs="Tahoma" w:hint="cs"/>
          <w:sz w:val="18"/>
          <w:szCs w:val="18"/>
          <w:rtl/>
        </w:rPr>
        <w:t xml:space="preserve"> עולה כי וע"ר עליונה שינתה את החלטת וע"ר מחוזית לגבי כ-50% מהתיקים - לגבי כ-46% מהתיקים הגדילה וע"ר עליונה את שיעורי הנכות, ולגבי כ-4% מהתיקים הפחיתה את שיעורם. ב-27% מהתיקים שבהם וע"ר עליונה הגדילה את שיעורי הנכות, גדל שיעורם ב-10% ומעלה. ב-7% מהתיקים שבהם וע"ר עליונה הגדילה את שיעורי הנכות, גדל שיעורם ב-20% ומעלה. </w:t>
      </w:r>
    </w:p>
    <w:p w:rsidR="00E12C10" w:rsidRPr="00125ED5" w:rsidP="00200D68">
      <w:pPr>
        <w:spacing w:line="240" w:lineRule="exact"/>
        <w:ind w:right="2268"/>
        <w:jc w:val="both"/>
        <w:rPr>
          <w:rFonts w:ascii="Tahoma" w:hAnsi="Tahoma" w:cs="Tahoma"/>
          <w:b/>
          <w:bCs/>
          <w:sz w:val="18"/>
          <w:szCs w:val="18"/>
        </w:rPr>
      </w:pPr>
      <w:r w:rsidRPr="00125ED5">
        <w:rPr>
          <w:rFonts w:ascii="Tahoma" w:hAnsi="Tahoma" w:cs="Tahoma" w:hint="cs"/>
          <w:sz w:val="18"/>
          <w:szCs w:val="18"/>
          <w:rtl/>
        </w:rPr>
        <w:t>בביקורת עלה כי עד שנת 2016 לא קיימה יחידת הווע"ר מעקב ובקרה בנושא תוצאות הערעור לווע"ר עליונה, לא בחנה את הסיבות לכך שווע"ר עליונה שינתה את שיעורי הנכות שקבעה וע"ר מחוזית, ואף לא ביררה אם הכרעתה התקבלה על בסיס אותו מצע מקצועי ועובדתי שעמד לפני הווע"ר המחוזית או שמא הובאו לפניה ממצאים נוספים או שונים, כגון שינוי במצבו הרפואי של הזכאי, בדיקות או חוות דעת רפואיות נוספות או פורום רחב יותר של רופאים, הכולל לדוגמה בעלי מומחיות נוספים. רק בשנת 2016 החלה יחידת הווע"ר לאסוף נתונים על התיקים שווע"ר עליונה שינתה את החלטת וע"ר מחוזית לגביהם (בשלב זה במטה האגף ובמחוז באר שבע בלבד), ואולם היא לא בחנה את הסיבות לכך ששיעור ניכר מן הערעורים מתקבל.</w:t>
      </w:r>
    </w:p>
    <w:p w:rsidR="00E12C10" w:rsidRPr="00125ED5" w:rsidP="00200D68">
      <w:pPr>
        <w:spacing w:line="240" w:lineRule="exact"/>
        <w:ind w:right="2268"/>
        <w:jc w:val="both"/>
        <w:rPr>
          <w:rFonts w:ascii="Tahoma" w:hAnsi="Tahoma" w:cs="Tahoma"/>
          <w:strike/>
          <w:sz w:val="18"/>
          <w:szCs w:val="18"/>
          <w:rtl/>
        </w:rPr>
      </w:pPr>
      <w:r w:rsidRPr="00125ED5">
        <w:rPr>
          <w:rFonts w:ascii="Tahoma" w:hAnsi="Tahoma" w:cs="Tahoma" w:hint="cs"/>
          <w:sz w:val="18"/>
          <w:szCs w:val="18"/>
          <w:rtl/>
        </w:rPr>
        <w:t xml:space="preserve">כיוון שלא מתקיימים באגף שיקום תהליכי בקרה מוסדרים, שמטרתם לבחון את שיעור החלטות הוועדה המחוזית שמשתנות בוועדה העליונה, אין לאגף מידע שאפשר להסיק ממנו מדוע החלטות רבות משתנות בערכאת הערעור. </w:t>
      </w:r>
    </w:p>
    <w:p w:rsidR="00E12C10" w:rsidRPr="00125ED5" w:rsidP="00200D68">
      <w:pPr>
        <w:spacing w:after="240" w:line="240" w:lineRule="exact"/>
        <w:ind w:left="-1" w:right="2268"/>
        <w:jc w:val="both"/>
        <w:rPr>
          <w:rFonts w:ascii="Tahoma" w:hAnsi="Tahoma" w:cs="Tahoma"/>
          <w:sz w:val="18"/>
          <w:szCs w:val="18"/>
          <w:rtl/>
        </w:rPr>
      </w:pPr>
      <w:r w:rsidRPr="00125ED5">
        <w:rPr>
          <w:rFonts w:ascii="Tahoma" w:hAnsi="Tahoma" w:cs="Tahoma" w:hint="cs"/>
          <w:sz w:val="18"/>
          <w:szCs w:val="18"/>
          <w:rtl/>
        </w:rPr>
        <w:t>בהתייחסותו</w:t>
      </w:r>
      <w:r w:rsidRPr="00125ED5">
        <w:rPr>
          <w:rFonts w:ascii="Tahoma" w:hAnsi="Tahoma" w:cs="Tahoma"/>
          <w:sz w:val="18"/>
          <w:szCs w:val="18"/>
          <w:rtl/>
        </w:rPr>
        <w:t xml:space="preserve"> מספטמבר 2017 ציין הממונה הארצי על </w:t>
      </w:r>
      <w:r w:rsidRPr="00125ED5">
        <w:rPr>
          <w:rFonts w:ascii="Tahoma" w:hAnsi="Tahoma" w:cs="Tahoma" w:hint="cs"/>
          <w:sz w:val="18"/>
          <w:szCs w:val="18"/>
          <w:rtl/>
        </w:rPr>
        <w:t>הווע</w:t>
      </w:r>
      <w:r w:rsidRPr="00125ED5">
        <w:rPr>
          <w:rFonts w:ascii="Tahoma" w:hAnsi="Tahoma" w:cs="Tahoma"/>
          <w:sz w:val="18"/>
          <w:szCs w:val="18"/>
          <w:rtl/>
        </w:rPr>
        <w:t xml:space="preserve">"ר המחוזיות </w:t>
      </w:r>
      <w:r w:rsidRPr="00125ED5">
        <w:rPr>
          <w:rFonts w:ascii="Tahoma" w:hAnsi="Tahoma" w:cs="Tahoma" w:hint="cs"/>
          <w:sz w:val="18"/>
          <w:szCs w:val="18"/>
          <w:rtl/>
        </w:rPr>
        <w:t>כי</w:t>
      </w:r>
      <w:r w:rsidRPr="00125ED5">
        <w:rPr>
          <w:rFonts w:ascii="Tahoma" w:hAnsi="Tahoma" w:cs="Tahoma"/>
          <w:sz w:val="18"/>
          <w:szCs w:val="18"/>
          <w:rtl/>
        </w:rPr>
        <w:t xml:space="preserve"> כדי לאפשר לנכה לקבל </w:t>
      </w:r>
      <w:r w:rsidRPr="00125ED5">
        <w:rPr>
          <w:rFonts w:ascii="Tahoma" w:hAnsi="Tahoma" w:cs="Tahoma" w:hint="cs"/>
          <w:sz w:val="18"/>
          <w:szCs w:val="18"/>
          <w:rtl/>
        </w:rPr>
        <w:t>באופן</w:t>
      </w:r>
      <w:r w:rsidRPr="00125ED5">
        <w:rPr>
          <w:rFonts w:ascii="Tahoma" w:hAnsi="Tahoma" w:cs="Tahoma"/>
          <w:sz w:val="18"/>
          <w:szCs w:val="18"/>
          <w:rtl/>
        </w:rPr>
        <w:t xml:space="preserve"> </w:t>
      </w:r>
      <w:r w:rsidRPr="00125ED5">
        <w:rPr>
          <w:rFonts w:ascii="Tahoma" w:hAnsi="Tahoma" w:cs="Tahoma" w:hint="cs"/>
          <w:sz w:val="18"/>
          <w:szCs w:val="18"/>
          <w:rtl/>
        </w:rPr>
        <w:t>מידי</w:t>
      </w:r>
      <w:r w:rsidRPr="00125ED5">
        <w:rPr>
          <w:rFonts w:ascii="Tahoma" w:hAnsi="Tahoma" w:cs="Tahoma"/>
          <w:sz w:val="18"/>
          <w:szCs w:val="18"/>
          <w:rtl/>
        </w:rPr>
        <w:t xml:space="preserve"> טיפול רפואי וזכאויות שונות, פעמים רבות </w:t>
      </w:r>
      <w:r w:rsidRPr="00125ED5">
        <w:rPr>
          <w:rFonts w:ascii="Tahoma" w:hAnsi="Tahoma" w:cs="Tahoma" w:hint="cs"/>
          <w:sz w:val="18"/>
          <w:szCs w:val="18"/>
          <w:rtl/>
        </w:rPr>
        <w:t>וע</w:t>
      </w:r>
      <w:r w:rsidRPr="00125ED5">
        <w:rPr>
          <w:rFonts w:ascii="Tahoma" w:hAnsi="Tahoma" w:cs="Tahoma"/>
          <w:sz w:val="18"/>
          <w:szCs w:val="18"/>
          <w:rtl/>
        </w:rPr>
        <w:t xml:space="preserve">"ר </w:t>
      </w:r>
      <w:r w:rsidRPr="00125ED5">
        <w:rPr>
          <w:rFonts w:ascii="Tahoma" w:hAnsi="Tahoma" w:cs="Tahoma" w:hint="cs"/>
          <w:sz w:val="18"/>
          <w:szCs w:val="18"/>
          <w:rtl/>
        </w:rPr>
        <w:t>מחוזית</w:t>
      </w:r>
      <w:r w:rsidRPr="00125ED5">
        <w:rPr>
          <w:rFonts w:ascii="Tahoma" w:hAnsi="Tahoma" w:cs="Tahoma"/>
          <w:sz w:val="18"/>
          <w:szCs w:val="18"/>
          <w:rtl/>
        </w:rPr>
        <w:t xml:space="preserve"> </w:t>
      </w:r>
      <w:r w:rsidRPr="00125ED5">
        <w:rPr>
          <w:rFonts w:ascii="Tahoma" w:hAnsi="Tahoma" w:cs="Tahoma" w:hint="cs"/>
          <w:sz w:val="18"/>
          <w:szCs w:val="18"/>
          <w:rtl/>
        </w:rPr>
        <w:t>מתכנסת</w:t>
      </w:r>
      <w:r w:rsidRPr="00125ED5">
        <w:rPr>
          <w:rFonts w:ascii="Tahoma" w:hAnsi="Tahoma" w:cs="Tahoma"/>
          <w:sz w:val="18"/>
          <w:szCs w:val="18"/>
          <w:rtl/>
        </w:rPr>
        <w:t xml:space="preserve"> </w:t>
      </w:r>
      <w:r w:rsidRPr="00125ED5">
        <w:rPr>
          <w:rFonts w:ascii="Tahoma" w:hAnsi="Tahoma" w:cs="Tahoma" w:hint="cs"/>
          <w:sz w:val="18"/>
          <w:szCs w:val="18"/>
          <w:rtl/>
        </w:rPr>
        <w:t>מהר</w:t>
      </w:r>
      <w:r w:rsidRPr="00125ED5">
        <w:rPr>
          <w:rFonts w:ascii="Tahoma" w:hAnsi="Tahoma" w:cs="Tahoma"/>
          <w:sz w:val="18"/>
          <w:szCs w:val="18"/>
          <w:rtl/>
        </w:rPr>
        <w:t xml:space="preserve"> </w:t>
      </w:r>
      <w:r w:rsidRPr="00125ED5">
        <w:rPr>
          <w:rFonts w:ascii="Tahoma" w:hAnsi="Tahoma" w:cs="Tahoma" w:hint="cs"/>
          <w:sz w:val="18"/>
          <w:szCs w:val="18"/>
          <w:rtl/>
        </w:rPr>
        <w:t>ככל</w:t>
      </w:r>
      <w:r w:rsidRPr="00125ED5">
        <w:rPr>
          <w:rFonts w:ascii="Tahoma" w:hAnsi="Tahoma" w:cs="Tahoma"/>
          <w:sz w:val="18"/>
          <w:szCs w:val="18"/>
          <w:rtl/>
        </w:rPr>
        <w:t xml:space="preserve"> </w:t>
      </w:r>
      <w:r w:rsidRPr="00125ED5">
        <w:rPr>
          <w:rFonts w:ascii="Tahoma" w:hAnsi="Tahoma" w:cs="Tahoma" w:hint="cs"/>
          <w:sz w:val="18"/>
          <w:szCs w:val="18"/>
          <w:rtl/>
        </w:rPr>
        <w:t>האפשר</w:t>
      </w:r>
      <w:r w:rsidRPr="00125ED5">
        <w:rPr>
          <w:rFonts w:ascii="Tahoma" w:hAnsi="Tahoma" w:cs="Tahoma"/>
          <w:sz w:val="18"/>
          <w:szCs w:val="18"/>
          <w:rtl/>
        </w:rPr>
        <w:t xml:space="preserve">, לעתים גם ליד מיטת החולה. ועדה זו מסתמכת על מסד נתונים ראשוני ומצומצם </w:t>
      </w:r>
      <w:r w:rsidRPr="00125ED5">
        <w:rPr>
          <w:rFonts w:ascii="Tahoma" w:hAnsi="Tahoma" w:cs="Tahoma" w:hint="cs"/>
          <w:sz w:val="18"/>
          <w:szCs w:val="18"/>
          <w:rtl/>
        </w:rPr>
        <w:t>העומד</w:t>
      </w:r>
      <w:r w:rsidRPr="00125ED5">
        <w:rPr>
          <w:rFonts w:ascii="Tahoma" w:hAnsi="Tahoma" w:cs="Tahoma"/>
          <w:sz w:val="18"/>
          <w:szCs w:val="18"/>
          <w:rtl/>
        </w:rPr>
        <w:t xml:space="preserve"> </w:t>
      </w:r>
      <w:r w:rsidRPr="00125ED5">
        <w:rPr>
          <w:rFonts w:ascii="Tahoma" w:hAnsi="Tahoma" w:cs="Tahoma" w:hint="cs"/>
          <w:sz w:val="18"/>
          <w:szCs w:val="18"/>
          <w:rtl/>
        </w:rPr>
        <w:t>לרשותה</w:t>
      </w:r>
      <w:r w:rsidRPr="00125ED5">
        <w:rPr>
          <w:rFonts w:ascii="Tahoma" w:hAnsi="Tahoma" w:cs="Tahoma"/>
          <w:sz w:val="18"/>
          <w:szCs w:val="18"/>
          <w:rtl/>
        </w:rPr>
        <w:t xml:space="preserve">. </w:t>
      </w:r>
      <w:r w:rsidRPr="00125ED5">
        <w:rPr>
          <w:rFonts w:ascii="Tahoma" w:hAnsi="Tahoma" w:cs="Tahoma" w:hint="cs"/>
          <w:sz w:val="18"/>
          <w:szCs w:val="18"/>
          <w:rtl/>
        </w:rPr>
        <w:t>לעומת זאת, הוועדה</w:t>
      </w:r>
      <w:r w:rsidRPr="00125ED5">
        <w:rPr>
          <w:rFonts w:ascii="Tahoma" w:hAnsi="Tahoma" w:cs="Tahoma"/>
          <w:sz w:val="18"/>
          <w:szCs w:val="18"/>
          <w:rtl/>
        </w:rPr>
        <w:t xml:space="preserve"> העליונה מחויבת על פי </w:t>
      </w:r>
      <w:r w:rsidRPr="00125ED5">
        <w:rPr>
          <w:rFonts w:ascii="Tahoma" w:hAnsi="Tahoma" w:cs="Tahoma" w:hint="cs"/>
          <w:sz w:val="18"/>
          <w:szCs w:val="18"/>
          <w:rtl/>
        </w:rPr>
        <w:t>הפסיקה</w:t>
      </w:r>
      <w:r w:rsidRPr="00125ED5">
        <w:rPr>
          <w:rFonts w:ascii="Tahoma" w:hAnsi="Tahoma" w:cs="Tahoma"/>
          <w:sz w:val="18"/>
          <w:szCs w:val="18"/>
          <w:rtl/>
        </w:rPr>
        <w:t xml:space="preserve"> </w:t>
      </w:r>
      <w:r w:rsidRPr="00125ED5">
        <w:rPr>
          <w:rFonts w:ascii="Tahoma" w:hAnsi="Tahoma" w:cs="Tahoma" w:hint="cs"/>
          <w:sz w:val="18"/>
          <w:szCs w:val="18"/>
          <w:rtl/>
        </w:rPr>
        <w:t>לבדוק</w:t>
      </w:r>
      <w:r w:rsidRPr="00125ED5">
        <w:rPr>
          <w:rFonts w:ascii="Tahoma" w:hAnsi="Tahoma" w:cs="Tahoma"/>
          <w:sz w:val="18"/>
          <w:szCs w:val="18"/>
          <w:rtl/>
        </w:rPr>
        <w:t xml:space="preserve"> את הנכה בעצמה, להתרשם ממצבו הרפואי באופן בלתי אמצעי וכן לקיים דיון מחדש ("דה</w:t>
      </w:r>
      <w:r w:rsidRPr="00125ED5">
        <w:rPr>
          <w:rFonts w:ascii="Tahoma" w:hAnsi="Tahoma" w:cs="Tahoma" w:hint="cs"/>
          <w:sz w:val="18"/>
          <w:szCs w:val="18"/>
          <w:rtl/>
        </w:rPr>
        <w:t>-</w:t>
      </w:r>
      <w:r w:rsidRPr="00125ED5">
        <w:rPr>
          <w:rFonts w:ascii="Tahoma" w:hAnsi="Tahoma" w:cs="Tahoma"/>
          <w:sz w:val="18"/>
          <w:szCs w:val="18"/>
          <w:rtl/>
        </w:rPr>
        <w:t>נובו")</w:t>
      </w:r>
      <w:r w:rsidRPr="00125ED5">
        <w:rPr>
          <w:rFonts w:ascii="Tahoma" w:hAnsi="Tahoma" w:cs="Tahoma" w:hint="cs"/>
          <w:sz w:val="18"/>
          <w:szCs w:val="18"/>
          <w:rtl/>
        </w:rPr>
        <w:t xml:space="preserve"> בעניינו</w:t>
      </w:r>
      <w:r w:rsidRPr="00125ED5">
        <w:rPr>
          <w:rFonts w:ascii="Tahoma" w:hAnsi="Tahoma" w:cs="Tahoma"/>
          <w:sz w:val="18"/>
          <w:szCs w:val="18"/>
          <w:rtl/>
        </w:rPr>
        <w:t xml:space="preserve">. מכאן שהחלטות </w:t>
      </w:r>
      <w:r w:rsidRPr="00125ED5">
        <w:rPr>
          <w:rFonts w:ascii="Tahoma" w:hAnsi="Tahoma" w:cs="Tahoma" w:hint="cs"/>
          <w:sz w:val="18"/>
          <w:szCs w:val="18"/>
          <w:rtl/>
        </w:rPr>
        <w:t>הווע</w:t>
      </w:r>
      <w:r w:rsidRPr="00125ED5">
        <w:rPr>
          <w:rFonts w:ascii="Tahoma" w:hAnsi="Tahoma" w:cs="Tahoma"/>
          <w:sz w:val="18"/>
          <w:szCs w:val="18"/>
          <w:rtl/>
        </w:rPr>
        <w:t xml:space="preserve">"ר העליונה אינן מלמדות בהכרח על ליקויים </w:t>
      </w:r>
      <w:r w:rsidRPr="00125ED5">
        <w:rPr>
          <w:rFonts w:ascii="Tahoma" w:hAnsi="Tahoma" w:cs="Tahoma" w:hint="cs"/>
          <w:sz w:val="18"/>
          <w:szCs w:val="18"/>
          <w:rtl/>
        </w:rPr>
        <w:t>באופן תפקודה של</w:t>
      </w:r>
      <w:r w:rsidRPr="00125ED5">
        <w:rPr>
          <w:rFonts w:ascii="Tahoma" w:hAnsi="Tahoma" w:cs="Tahoma"/>
          <w:sz w:val="18"/>
          <w:szCs w:val="18"/>
          <w:rtl/>
        </w:rPr>
        <w:t xml:space="preserve"> </w:t>
      </w:r>
      <w:r w:rsidRPr="00125ED5">
        <w:rPr>
          <w:rFonts w:ascii="Tahoma" w:hAnsi="Tahoma" w:cs="Tahoma" w:hint="cs"/>
          <w:sz w:val="18"/>
          <w:szCs w:val="18"/>
          <w:rtl/>
        </w:rPr>
        <w:t>הווע</w:t>
      </w:r>
      <w:r w:rsidRPr="00125ED5">
        <w:rPr>
          <w:rFonts w:ascii="Tahoma" w:hAnsi="Tahoma" w:cs="Tahoma"/>
          <w:sz w:val="18"/>
          <w:szCs w:val="18"/>
          <w:rtl/>
        </w:rPr>
        <w:t>"ר המחוזית.</w:t>
      </w:r>
      <w:r w:rsidRPr="00125ED5">
        <w:rPr>
          <w:rFonts w:ascii="Tahoma" w:hAnsi="Tahoma" w:cs="Tahoma" w:hint="cs"/>
          <w:sz w:val="18"/>
          <w:szCs w:val="18"/>
          <w:rtl/>
        </w:rPr>
        <w:t xml:space="preserve"> </w:t>
      </w:r>
    </w:p>
    <w:p w:rsidR="00E12C10" w:rsidRPr="00125ED5" w:rsidP="0003412E">
      <w:pPr>
        <w:pStyle w:val="RESHET"/>
        <w:rPr>
          <w:rtl/>
        </w:rPr>
      </w:pPr>
      <w:r w:rsidRPr="00125ED5">
        <w:rPr>
          <w:rFonts w:hint="cs"/>
          <w:rtl/>
        </w:rPr>
        <w:t xml:space="preserve">משרד מבקר המדינה מעיר כי לא ניתן להתעלם מהיקפם הגדול של התיקים שבוצע בהם שינוי ניכר בשיעור הנכות, וכי יש לבחון את הנושא ולהפיק לקחים בעניינו. על מנת לשמור על אי-תלותן של הוועדות הרפואיות באגף רצוי שהגורם שיבחן את הסיבות לשינוי יהיה גורם עצמאי שימונה לשם כך. </w:t>
      </w:r>
    </w:p>
    <w:p w:rsidR="00E12C10" w:rsidP="00200D68">
      <w:pPr>
        <w:spacing w:before="180" w:line="240" w:lineRule="exact"/>
        <w:ind w:right="2268"/>
        <w:jc w:val="both"/>
        <w:rPr>
          <w:rFonts w:ascii="Tahoma" w:hAnsi="Tahoma" w:cs="Tahoma"/>
          <w:sz w:val="18"/>
          <w:szCs w:val="18"/>
          <w:rtl/>
        </w:rPr>
      </w:pPr>
      <w:r w:rsidRPr="00125ED5">
        <w:rPr>
          <w:rFonts w:ascii="Tahoma" w:hAnsi="Tahoma" w:cs="Tahoma" w:hint="cs"/>
          <w:sz w:val="18"/>
          <w:szCs w:val="18"/>
          <w:rtl/>
        </w:rPr>
        <w:t>בהתייחסותו</w:t>
      </w:r>
      <w:r w:rsidRPr="00125ED5">
        <w:rPr>
          <w:rFonts w:ascii="Tahoma" w:hAnsi="Tahoma" w:cs="Tahoma"/>
          <w:sz w:val="18"/>
          <w:szCs w:val="18"/>
          <w:rtl/>
        </w:rPr>
        <w:t xml:space="preserve"> מספטמבר 2017 צ</w:t>
      </w:r>
      <w:r w:rsidRPr="00125ED5">
        <w:rPr>
          <w:rFonts w:ascii="Tahoma" w:hAnsi="Tahoma" w:cs="Tahoma"/>
          <w:strike/>
          <w:sz w:val="18"/>
          <w:szCs w:val="18"/>
          <w:rtl/>
        </w:rPr>
        <w:t>י</w:t>
      </w:r>
      <w:r w:rsidRPr="00125ED5">
        <w:rPr>
          <w:rFonts w:ascii="Tahoma" w:hAnsi="Tahoma" w:cs="Tahoma"/>
          <w:sz w:val="18"/>
          <w:szCs w:val="18"/>
          <w:rtl/>
        </w:rPr>
        <w:t xml:space="preserve">ין הממונה הארצי על </w:t>
      </w:r>
      <w:r w:rsidRPr="00125ED5">
        <w:rPr>
          <w:rFonts w:ascii="Tahoma" w:hAnsi="Tahoma" w:cs="Tahoma" w:hint="cs"/>
          <w:sz w:val="18"/>
          <w:szCs w:val="18"/>
          <w:rtl/>
        </w:rPr>
        <w:t>הווע</w:t>
      </w:r>
      <w:r w:rsidRPr="00125ED5">
        <w:rPr>
          <w:rFonts w:ascii="Tahoma" w:hAnsi="Tahoma" w:cs="Tahoma"/>
          <w:sz w:val="18"/>
          <w:szCs w:val="18"/>
          <w:rtl/>
        </w:rPr>
        <w:t xml:space="preserve">"ר המחוזיות, כי יחידת </w:t>
      </w:r>
      <w:r w:rsidRPr="00125ED5">
        <w:rPr>
          <w:rFonts w:ascii="Tahoma" w:hAnsi="Tahoma" w:cs="Tahoma" w:hint="cs"/>
          <w:sz w:val="18"/>
          <w:szCs w:val="18"/>
          <w:rtl/>
        </w:rPr>
        <w:t>הווע</w:t>
      </w:r>
      <w:r w:rsidRPr="00125ED5">
        <w:rPr>
          <w:rFonts w:ascii="Tahoma" w:hAnsi="Tahoma" w:cs="Tahoma"/>
          <w:sz w:val="18"/>
          <w:szCs w:val="18"/>
          <w:rtl/>
        </w:rPr>
        <w:t xml:space="preserve">"ר תמשיך </w:t>
      </w:r>
      <w:r w:rsidRPr="00125ED5">
        <w:rPr>
          <w:rFonts w:ascii="Tahoma" w:hAnsi="Tahoma" w:cs="Tahoma" w:hint="cs"/>
          <w:sz w:val="18"/>
          <w:szCs w:val="18"/>
          <w:rtl/>
        </w:rPr>
        <w:t>לבחון</w:t>
      </w:r>
      <w:r w:rsidRPr="00125ED5">
        <w:rPr>
          <w:rFonts w:ascii="Tahoma" w:hAnsi="Tahoma" w:cs="Tahoma"/>
          <w:sz w:val="18"/>
          <w:szCs w:val="18"/>
          <w:rtl/>
        </w:rPr>
        <w:t xml:space="preserve"> </w:t>
      </w:r>
      <w:r w:rsidRPr="00125ED5">
        <w:rPr>
          <w:rFonts w:ascii="Tahoma" w:hAnsi="Tahoma" w:cs="Tahoma" w:hint="cs"/>
          <w:sz w:val="18"/>
          <w:szCs w:val="18"/>
          <w:rtl/>
        </w:rPr>
        <w:t>את</w:t>
      </w:r>
      <w:r w:rsidRPr="00125ED5">
        <w:rPr>
          <w:rFonts w:ascii="Tahoma" w:hAnsi="Tahoma" w:cs="Tahoma"/>
          <w:sz w:val="18"/>
          <w:szCs w:val="18"/>
          <w:rtl/>
        </w:rPr>
        <w:t xml:space="preserve"> התופעה האמורה </w:t>
      </w:r>
      <w:r w:rsidRPr="00125ED5">
        <w:rPr>
          <w:rFonts w:ascii="Tahoma" w:hAnsi="Tahoma" w:cs="Tahoma" w:hint="cs"/>
          <w:sz w:val="18"/>
          <w:szCs w:val="18"/>
          <w:rtl/>
        </w:rPr>
        <w:t>ולקיים</w:t>
      </w:r>
      <w:r w:rsidRPr="00125ED5">
        <w:rPr>
          <w:rFonts w:ascii="Tahoma" w:hAnsi="Tahoma" w:cs="Tahoma"/>
          <w:sz w:val="18"/>
          <w:szCs w:val="18"/>
          <w:rtl/>
        </w:rPr>
        <w:t xml:space="preserve"> בקרה רנדומלית </w:t>
      </w:r>
      <w:r w:rsidRPr="00125ED5">
        <w:rPr>
          <w:rFonts w:ascii="Tahoma" w:hAnsi="Tahoma" w:cs="Tahoma" w:hint="cs"/>
          <w:sz w:val="18"/>
          <w:szCs w:val="18"/>
          <w:rtl/>
        </w:rPr>
        <w:t>ע</w:t>
      </w:r>
      <w:r w:rsidRPr="00125ED5">
        <w:rPr>
          <w:rFonts w:ascii="Tahoma" w:hAnsi="Tahoma" w:cs="Tahoma"/>
          <w:sz w:val="18"/>
          <w:szCs w:val="18"/>
          <w:rtl/>
        </w:rPr>
        <w:t xml:space="preserve">ל תיקים לצורך דירוג איכותי של החלטות </w:t>
      </w:r>
      <w:r w:rsidRPr="00125ED5">
        <w:rPr>
          <w:rFonts w:ascii="Tahoma" w:hAnsi="Tahoma" w:cs="Tahoma" w:hint="cs"/>
          <w:sz w:val="18"/>
          <w:szCs w:val="18"/>
          <w:rtl/>
        </w:rPr>
        <w:t>הווע</w:t>
      </w:r>
      <w:r w:rsidRPr="00125ED5">
        <w:rPr>
          <w:rFonts w:ascii="Tahoma" w:hAnsi="Tahoma" w:cs="Tahoma"/>
          <w:sz w:val="18"/>
          <w:szCs w:val="18"/>
          <w:rtl/>
        </w:rPr>
        <w:t xml:space="preserve">"ר. </w:t>
      </w:r>
      <w:r w:rsidRPr="00125ED5">
        <w:rPr>
          <w:rFonts w:ascii="Tahoma" w:hAnsi="Tahoma" w:cs="Tahoma" w:hint="cs"/>
          <w:sz w:val="18"/>
          <w:szCs w:val="18"/>
          <w:rtl/>
        </w:rPr>
        <w:t>עוד ציין</w:t>
      </w:r>
      <w:r w:rsidRPr="00125ED5">
        <w:rPr>
          <w:rFonts w:ascii="Tahoma" w:hAnsi="Tahoma" w:cs="Tahoma"/>
          <w:sz w:val="18"/>
          <w:szCs w:val="18"/>
          <w:rtl/>
        </w:rPr>
        <w:t xml:space="preserve"> </w:t>
      </w:r>
      <w:r w:rsidRPr="00125ED5">
        <w:rPr>
          <w:rFonts w:ascii="Tahoma" w:hAnsi="Tahoma" w:cs="Tahoma" w:hint="cs"/>
          <w:sz w:val="18"/>
          <w:szCs w:val="18"/>
          <w:rtl/>
        </w:rPr>
        <w:t>כי יוקם</w:t>
      </w:r>
      <w:r w:rsidRPr="00125ED5">
        <w:rPr>
          <w:rFonts w:ascii="Tahoma" w:hAnsi="Tahoma" w:cs="Tahoma"/>
          <w:sz w:val="18"/>
          <w:szCs w:val="18"/>
          <w:rtl/>
        </w:rPr>
        <w:t xml:space="preserve"> </w:t>
      </w:r>
      <w:r w:rsidRPr="00125ED5">
        <w:rPr>
          <w:rFonts w:ascii="Tahoma" w:hAnsi="Tahoma" w:cs="Tahoma" w:hint="cs"/>
          <w:sz w:val="18"/>
          <w:szCs w:val="18"/>
          <w:rtl/>
        </w:rPr>
        <w:t>מסד</w:t>
      </w:r>
      <w:r w:rsidRPr="00125ED5">
        <w:rPr>
          <w:rFonts w:ascii="Tahoma" w:hAnsi="Tahoma" w:cs="Tahoma"/>
          <w:sz w:val="18"/>
          <w:szCs w:val="18"/>
          <w:rtl/>
        </w:rPr>
        <w:t xml:space="preserve"> </w:t>
      </w:r>
      <w:r w:rsidRPr="00125ED5">
        <w:rPr>
          <w:rFonts w:ascii="Tahoma" w:hAnsi="Tahoma" w:cs="Tahoma" w:hint="cs"/>
          <w:sz w:val="18"/>
          <w:szCs w:val="18"/>
          <w:rtl/>
        </w:rPr>
        <w:t>נתונים</w:t>
      </w:r>
      <w:r w:rsidRPr="00125ED5">
        <w:rPr>
          <w:rFonts w:ascii="Tahoma" w:hAnsi="Tahoma" w:cs="Tahoma"/>
          <w:sz w:val="18"/>
          <w:szCs w:val="18"/>
          <w:rtl/>
        </w:rPr>
        <w:t xml:space="preserve"> </w:t>
      </w:r>
      <w:r w:rsidRPr="00125ED5">
        <w:rPr>
          <w:rFonts w:ascii="Tahoma" w:hAnsi="Tahoma" w:cs="Tahoma" w:hint="cs"/>
          <w:sz w:val="18"/>
          <w:szCs w:val="18"/>
          <w:rtl/>
        </w:rPr>
        <w:t>על</w:t>
      </w:r>
      <w:r w:rsidRPr="00125ED5">
        <w:rPr>
          <w:rFonts w:ascii="Tahoma" w:hAnsi="Tahoma" w:cs="Tahoma"/>
          <w:sz w:val="18"/>
          <w:szCs w:val="18"/>
          <w:rtl/>
        </w:rPr>
        <w:t xml:space="preserve"> </w:t>
      </w:r>
      <w:r w:rsidRPr="00125ED5">
        <w:rPr>
          <w:rFonts w:ascii="Tahoma" w:hAnsi="Tahoma" w:cs="Tahoma" w:hint="cs"/>
          <w:sz w:val="18"/>
          <w:szCs w:val="18"/>
          <w:rtl/>
        </w:rPr>
        <w:t>פי</w:t>
      </w:r>
      <w:r w:rsidRPr="00125ED5">
        <w:rPr>
          <w:rFonts w:ascii="Tahoma" w:hAnsi="Tahoma" w:cs="Tahoma"/>
          <w:sz w:val="18"/>
          <w:szCs w:val="18"/>
          <w:rtl/>
        </w:rPr>
        <w:t xml:space="preserve"> </w:t>
      </w:r>
      <w:r w:rsidRPr="00125ED5">
        <w:rPr>
          <w:rFonts w:ascii="Tahoma" w:hAnsi="Tahoma" w:cs="Tahoma" w:hint="cs"/>
          <w:sz w:val="18"/>
          <w:szCs w:val="18"/>
          <w:rtl/>
        </w:rPr>
        <w:t>קריטריונים</w:t>
      </w:r>
      <w:r w:rsidRPr="00125ED5">
        <w:rPr>
          <w:rFonts w:ascii="Tahoma" w:hAnsi="Tahoma" w:cs="Tahoma"/>
          <w:sz w:val="18"/>
          <w:szCs w:val="18"/>
          <w:rtl/>
        </w:rPr>
        <w:t xml:space="preserve"> </w:t>
      </w:r>
      <w:r w:rsidRPr="00125ED5">
        <w:rPr>
          <w:rFonts w:ascii="Tahoma" w:hAnsi="Tahoma" w:cs="Tahoma" w:hint="cs"/>
          <w:sz w:val="18"/>
          <w:szCs w:val="18"/>
          <w:rtl/>
        </w:rPr>
        <w:t>מקצועיים לצורך דירוג איכותי של החלטות הווע"ר.</w:t>
      </w:r>
    </w:p>
    <w:p w:rsidR="00284E2F" w:rsidP="00284E2F">
      <w:pPr>
        <w:spacing w:line="240" w:lineRule="exact"/>
        <w:ind w:right="2495"/>
        <w:jc w:val="both"/>
        <w:rPr>
          <w:rFonts w:ascii="Tahoma" w:hAnsi="Tahoma" w:cs="Tahoma"/>
          <w:sz w:val="18"/>
          <w:szCs w:val="18"/>
          <w:rtl/>
        </w:rPr>
      </w:pPr>
    </w:p>
    <w:p w:rsidR="00284E2F" w:rsidRPr="00125ED5" w:rsidP="00284E2F">
      <w:pPr>
        <w:spacing w:line="240" w:lineRule="exact"/>
        <w:ind w:right="2495"/>
        <w:jc w:val="both"/>
        <w:rPr>
          <w:rFonts w:ascii="Tahoma" w:hAnsi="Tahoma" w:cs="Tahoma"/>
          <w:sz w:val="18"/>
          <w:szCs w:val="18"/>
          <w:rtl/>
        </w:rPr>
      </w:pPr>
    </w:p>
    <w:p w:rsidR="00E12C10" w:rsidRPr="0009115C" w:rsidP="003269FB">
      <w:pPr>
        <w:pStyle w:val="KOT4"/>
        <w:rPr>
          <w:rtl/>
        </w:rPr>
      </w:pPr>
      <w:r w:rsidRPr="0009115C">
        <w:rPr>
          <w:rFonts w:hint="cs"/>
          <w:rtl/>
        </w:rPr>
        <w:t xml:space="preserve">ערעורים על החלטות וע"ר עליונות </w:t>
      </w:r>
      <w:r w:rsidR="00284E2F">
        <w:rPr>
          <w:rtl/>
        </w:rPr>
        <w:br/>
      </w:r>
      <w:r w:rsidRPr="0009115C">
        <w:rPr>
          <w:rFonts w:hint="cs"/>
          <w:rtl/>
        </w:rPr>
        <w:t>בראי הביקורת השיפוטית</w:t>
      </w:r>
    </w:p>
    <w:p w:rsidR="00E12C10" w:rsidRPr="00125ED5" w:rsidP="00200D68">
      <w:pPr>
        <w:pStyle w:val="ListParagraph"/>
        <w:numPr>
          <w:ilvl w:val="0"/>
          <w:numId w:val="15"/>
        </w:numPr>
        <w:autoSpaceDE/>
        <w:autoSpaceDN/>
        <w:adjustRightInd/>
        <w:spacing w:line="240" w:lineRule="exact"/>
        <w:ind w:left="340" w:right="2268" w:hanging="340"/>
        <w:rPr>
          <w:rFonts w:eastAsia="Calibri"/>
          <w:sz w:val="18"/>
          <w:szCs w:val="18"/>
          <w:rtl/>
        </w:rPr>
      </w:pPr>
      <w:r w:rsidRPr="0003412E">
        <w:rPr>
          <w:rFonts w:eastAsia="Calibri" w:hint="cs"/>
          <w:spacing w:val="-2"/>
          <w:sz w:val="18"/>
          <w:szCs w:val="18"/>
          <w:rtl/>
        </w:rPr>
        <w:t xml:space="preserve">בהתאם לסעיף 12א(א) לחוק הנכים, הזכאי וקת"ג רשאים לערער על </w:t>
      </w:r>
      <w:r w:rsidRPr="00200D68">
        <w:rPr>
          <w:rFonts w:eastAsia="Calibri" w:hint="cs"/>
          <w:sz w:val="18"/>
          <w:szCs w:val="18"/>
          <w:rtl/>
        </w:rPr>
        <w:t>החלטת וע"ר עליונה לפני בית המשפט המחוזי, בנקודה משפטית בלבד</w:t>
      </w:r>
      <w:r>
        <w:rPr>
          <w:sz w:val="18"/>
          <w:szCs w:val="18"/>
          <w:vertAlign w:val="superscript"/>
          <w:rtl/>
        </w:rPr>
        <w:footnoteReference w:id="27"/>
      </w:r>
      <w:r w:rsidRPr="00200D68">
        <w:rPr>
          <w:rFonts w:eastAsia="Calibri" w:hint="cs"/>
          <w:sz w:val="18"/>
          <w:szCs w:val="18"/>
          <w:rtl/>
        </w:rPr>
        <w:t xml:space="preserve"> (להלן</w:t>
      </w:r>
      <w:r w:rsidRPr="00125ED5">
        <w:rPr>
          <w:rFonts w:eastAsia="Calibri" w:hint="cs"/>
          <w:sz w:val="18"/>
          <w:szCs w:val="18"/>
          <w:rtl/>
        </w:rPr>
        <w:t xml:space="preserve"> - ערעורים</w:t>
      </w:r>
      <w:r w:rsidRPr="00125ED5">
        <w:rPr>
          <w:rFonts w:eastAsia="Calibri"/>
          <w:sz w:val="18"/>
          <w:szCs w:val="18"/>
          <w:rtl/>
        </w:rPr>
        <w:t xml:space="preserve"> על </w:t>
      </w:r>
      <w:r w:rsidRPr="00125ED5">
        <w:rPr>
          <w:rFonts w:eastAsia="Calibri" w:hint="cs"/>
          <w:sz w:val="18"/>
          <w:szCs w:val="18"/>
          <w:rtl/>
        </w:rPr>
        <w:t>קביעת וע</w:t>
      </w:r>
      <w:r w:rsidRPr="00125ED5">
        <w:rPr>
          <w:rFonts w:eastAsia="Calibri"/>
          <w:sz w:val="18"/>
          <w:szCs w:val="18"/>
          <w:rtl/>
        </w:rPr>
        <w:t>"ר עליונה</w:t>
      </w:r>
      <w:r w:rsidRPr="00125ED5">
        <w:rPr>
          <w:rFonts w:eastAsia="Calibri" w:hint="cs"/>
          <w:sz w:val="18"/>
          <w:szCs w:val="18"/>
          <w:rtl/>
        </w:rPr>
        <w:t xml:space="preserve">). בהתאם לסעיף 12א(ב) לחוק הנכים, בית משפט הדן בערעור על החלטת הווע"ר העליונה רשאי לאשר את ההחלטה, לבטלה, לשנותה או להחזירה לדיון נוסף בווע"ר. </w:t>
      </w:r>
    </w:p>
    <w:p w:rsidR="00E12C10" w:rsidRPr="00125ED5" w:rsidP="00200D68">
      <w:pPr>
        <w:spacing w:line="240" w:lineRule="exact"/>
        <w:ind w:left="340" w:right="2268"/>
        <w:jc w:val="both"/>
        <w:rPr>
          <w:rFonts w:ascii="Tahoma" w:eastAsia="Calibri" w:hAnsi="Tahoma" w:cs="Tahoma"/>
          <w:sz w:val="18"/>
          <w:szCs w:val="18"/>
          <w:rtl/>
        </w:rPr>
      </w:pPr>
      <w:r w:rsidRPr="00125ED5">
        <w:rPr>
          <w:rFonts w:ascii="Tahoma" w:eastAsia="Calibri" w:hAnsi="Tahoma" w:cs="Tahoma" w:hint="cs"/>
          <w:sz w:val="18"/>
          <w:szCs w:val="18"/>
          <w:rtl/>
        </w:rPr>
        <w:t xml:space="preserve">בתי המשפט הכירו בכך שהתערבות של ערכאת ערעור בבעיה משפטית שמורה להיבטים המשפטיים והדיוניים הכרוכים בעבודתו של הגוף הנתון </w:t>
      </w:r>
      <w:r w:rsidRPr="00B44CD1">
        <w:rPr>
          <w:rFonts w:ascii="Tahoma" w:eastAsia="Calibri" w:hAnsi="Tahoma" w:cs="Tahoma" w:hint="cs"/>
          <w:spacing w:val="-2"/>
          <w:sz w:val="18"/>
          <w:szCs w:val="18"/>
          <w:rtl/>
        </w:rPr>
        <w:t>לביקורתה, והכרעה בעניינה אינה אמורה ליצור קביעה עובדתית</w:t>
      </w:r>
      <w:r>
        <w:rPr>
          <w:rFonts w:ascii="Tahoma" w:eastAsia="Calibri" w:hAnsi="Tahoma" w:cs="Tahoma"/>
          <w:spacing w:val="-2"/>
          <w:sz w:val="18"/>
          <w:szCs w:val="18"/>
          <w:vertAlign w:val="superscript"/>
          <w:rtl/>
        </w:rPr>
        <w:footnoteReference w:id="28"/>
      </w:r>
      <w:r w:rsidRPr="00B44CD1">
        <w:rPr>
          <w:rFonts w:ascii="Tahoma" w:eastAsia="Calibri" w:hAnsi="Tahoma" w:cs="Tahoma" w:hint="cs"/>
          <w:spacing w:val="-2"/>
          <w:sz w:val="18"/>
          <w:szCs w:val="18"/>
          <w:rtl/>
        </w:rPr>
        <w:t>. בפסקי</w:t>
      </w:r>
      <w:r w:rsidRPr="00125ED5">
        <w:rPr>
          <w:rFonts w:ascii="Tahoma" w:eastAsia="Calibri" w:hAnsi="Tahoma" w:cs="Tahoma" w:hint="cs"/>
          <w:sz w:val="18"/>
          <w:szCs w:val="18"/>
          <w:rtl/>
        </w:rPr>
        <w:t xml:space="preserve"> דין שונים ניתן למצוא התייחסות להיבטים משפטיים, ודיוניים הנוגעים לפעילות הוועדות, כמו אופן מילוי תפקידן לפי המסגרת התחיקתית הרלוונטית, בהתאם לסמכותן ובהתאם לכללים שנקבעו בתקנות הנכים (מבחנים לקביעת דרגות נכות), התש"ל-1969 (להלן - תקנות קביעת דרגות נכות);</w:t>
      </w:r>
      <w:r w:rsidR="00B44CD1">
        <w:rPr>
          <w:rFonts w:ascii="Tahoma" w:eastAsia="Calibri" w:hAnsi="Tahoma" w:cs="Tahoma" w:hint="cs"/>
          <w:sz w:val="18"/>
          <w:szCs w:val="18"/>
          <w:rtl/>
        </w:rPr>
        <w:t xml:space="preserve"> ו</w:t>
      </w:r>
      <w:r w:rsidRPr="00125ED5">
        <w:rPr>
          <w:rFonts w:ascii="Tahoma" w:eastAsia="Calibri" w:hAnsi="Tahoma" w:cs="Tahoma" w:hint="cs"/>
          <w:sz w:val="18"/>
          <w:szCs w:val="18"/>
          <w:rtl/>
        </w:rPr>
        <w:t>פעילות הוועדות בהתאם לכללי המשפט המינהלי (לדוגמה, אופן הנמקת החלטותיהן; ניהול פרוטוקול כדין)</w:t>
      </w:r>
      <w:r>
        <w:rPr>
          <w:rStyle w:val="FootnoteReference0"/>
          <w:rFonts w:ascii="Tahoma" w:eastAsia="Calibri" w:hAnsi="Tahoma" w:cs="Tahoma"/>
          <w:sz w:val="18"/>
          <w:szCs w:val="18"/>
          <w:rtl/>
        </w:rPr>
        <w:footnoteReference w:id="29"/>
      </w:r>
      <w:r w:rsidRPr="00125ED5">
        <w:rPr>
          <w:rFonts w:ascii="Tahoma" w:eastAsia="Calibri" w:hAnsi="Tahoma" w:cs="Tahoma" w:hint="cs"/>
          <w:sz w:val="18"/>
          <w:szCs w:val="18"/>
          <w:rtl/>
        </w:rPr>
        <w:t xml:space="preserve">. </w:t>
      </w:r>
    </w:p>
    <w:p w:rsidR="00E12C10" w:rsidRPr="00125ED5" w:rsidP="00200D68">
      <w:pPr>
        <w:spacing w:line="240" w:lineRule="exact"/>
        <w:ind w:left="340" w:right="2268"/>
        <w:jc w:val="both"/>
        <w:rPr>
          <w:rFonts w:ascii="Tahoma" w:hAnsi="Tahoma" w:cs="Tahoma"/>
          <w:sz w:val="18"/>
          <w:szCs w:val="18"/>
          <w:rtl/>
        </w:rPr>
      </w:pPr>
      <w:r w:rsidRPr="00125ED5">
        <w:rPr>
          <w:rFonts w:ascii="Tahoma" w:hAnsi="Tahoma" w:cs="Tahoma" w:hint="cs"/>
          <w:sz w:val="18"/>
          <w:szCs w:val="18"/>
          <w:rtl/>
        </w:rPr>
        <w:t>לדוגמה, ב-24.5.17 ניתן פסק דינו של בית המשפט המחוזי בשבתו כבית משפט לערעורים בעניינו של פלוני</w:t>
      </w:r>
      <w:r>
        <w:rPr>
          <w:rFonts w:ascii="Tahoma" w:hAnsi="Tahoma" w:cs="Tahoma"/>
          <w:sz w:val="18"/>
          <w:szCs w:val="18"/>
          <w:vertAlign w:val="superscript"/>
          <w:rtl/>
        </w:rPr>
        <w:footnoteReference w:id="30"/>
      </w:r>
      <w:r w:rsidRPr="00125ED5">
        <w:rPr>
          <w:rFonts w:ascii="Tahoma" w:hAnsi="Tahoma" w:cs="Tahoma" w:hint="cs"/>
          <w:sz w:val="18"/>
          <w:szCs w:val="18"/>
          <w:rtl/>
        </w:rPr>
        <w:t>. פסק הדין כלל ביקורת שיפוטית הנוגעת להיבטי הדיון שהתקיים בווע"ר, למידת התייחסותה למסמכים ולטיעונים שהציג הזכאי וכן לטיב ההנמקה של החלטות הווע"ר. בית המשפט קבע כי "לא התקיים כל דיון שניתן להבין ממנו שאכן הדברים נשקלו. כך גם כאמור לא הוסבר מדוע הוועדה בחרה למעט בבדיקה מבדיקות שגרתיות שהיא עורכת במקרים אחרים... לא מצאתי כל אזהרה של הוועדה את המערער כי היא מתכוונת להפחית מנכותו. גם דבר זה הוא בניגוד לכללים המחייבים את הוועדה. משהנמקת הוועדה כל כך שדופה לאור ים של מסמכים עם ממצאים אחרים, לא ראיתי כי נכון יהיה להשיב את הדיון לוועדה באותו הרכב ואני קובעת כי הדיון יושב לוועדה בהרכב אחר. יו"ר הוועדות הרפואיות יפעל להוצאת פרוטוקול הוועדה האחרונה מיום... מתיקו של המערער על מנת שוועדה בהרכב אחר לא תשזוף אותו".</w:t>
      </w:r>
    </w:p>
    <w:p w:rsidR="00E12C10" w:rsidRPr="00125ED5" w:rsidP="0041002B">
      <w:pPr>
        <w:spacing w:after="240" w:line="240" w:lineRule="exact"/>
        <w:ind w:left="340" w:right="2268"/>
        <w:jc w:val="both"/>
        <w:rPr>
          <w:rFonts w:ascii="Tahoma" w:eastAsia="Calibri" w:hAnsi="Tahoma" w:cs="Tahoma"/>
          <w:sz w:val="18"/>
          <w:szCs w:val="18"/>
          <w:rtl/>
        </w:rPr>
      </w:pPr>
      <w:r w:rsidRPr="00125ED5">
        <w:rPr>
          <w:rFonts w:ascii="Tahoma" w:eastAsia="Calibri" w:hAnsi="Tahoma" w:cs="Tahoma" w:hint="cs"/>
          <w:sz w:val="18"/>
          <w:szCs w:val="18"/>
          <w:rtl/>
        </w:rPr>
        <w:t>מכאן</w:t>
      </w:r>
      <w:r w:rsidRPr="00125ED5">
        <w:rPr>
          <w:rFonts w:ascii="Tahoma" w:eastAsia="Calibri" w:hAnsi="Tahoma" w:cs="Tahoma"/>
          <w:sz w:val="18"/>
          <w:szCs w:val="18"/>
          <w:rtl/>
        </w:rPr>
        <w:t xml:space="preserve"> שהחלטות בתי המשפט ב</w:t>
      </w:r>
      <w:r w:rsidRPr="00125ED5">
        <w:rPr>
          <w:rFonts w:ascii="Tahoma" w:eastAsia="Calibri" w:hAnsi="Tahoma" w:cs="Tahoma" w:hint="cs"/>
          <w:sz w:val="18"/>
          <w:szCs w:val="18"/>
          <w:rtl/>
        </w:rPr>
        <w:t>נוגע ל</w:t>
      </w:r>
      <w:r w:rsidRPr="00125ED5">
        <w:rPr>
          <w:rFonts w:ascii="Tahoma" w:eastAsia="Calibri" w:hAnsi="Tahoma" w:cs="Tahoma"/>
          <w:sz w:val="18"/>
          <w:szCs w:val="18"/>
          <w:rtl/>
        </w:rPr>
        <w:t xml:space="preserve">ערעורים על </w:t>
      </w:r>
      <w:r w:rsidRPr="00125ED5">
        <w:rPr>
          <w:rFonts w:ascii="Tahoma" w:eastAsia="Calibri" w:hAnsi="Tahoma" w:cs="Tahoma" w:hint="cs"/>
          <w:sz w:val="18"/>
          <w:szCs w:val="18"/>
          <w:rtl/>
        </w:rPr>
        <w:t>קביעות</w:t>
      </w:r>
      <w:r w:rsidRPr="00125ED5">
        <w:rPr>
          <w:rFonts w:ascii="Tahoma" w:eastAsia="Calibri" w:hAnsi="Tahoma" w:cs="Tahoma"/>
          <w:sz w:val="18"/>
          <w:szCs w:val="18"/>
          <w:rtl/>
        </w:rPr>
        <w:t xml:space="preserve"> של</w:t>
      </w:r>
      <w:r w:rsidRPr="00125ED5">
        <w:rPr>
          <w:rFonts w:ascii="Tahoma" w:eastAsia="Calibri" w:hAnsi="Tahoma" w:cs="Tahoma" w:hint="cs"/>
          <w:sz w:val="18"/>
          <w:szCs w:val="18"/>
          <w:rtl/>
        </w:rPr>
        <w:t xml:space="preserve"> וע</w:t>
      </w:r>
      <w:r w:rsidRPr="00125ED5">
        <w:rPr>
          <w:rFonts w:ascii="Tahoma" w:eastAsia="Calibri" w:hAnsi="Tahoma" w:cs="Tahoma"/>
          <w:sz w:val="18"/>
          <w:szCs w:val="18"/>
          <w:rtl/>
        </w:rPr>
        <w:t xml:space="preserve">"ר עליונה יכולות לשמש כלי לאיתור ליקויים </w:t>
      </w:r>
      <w:r w:rsidRPr="00125ED5">
        <w:rPr>
          <w:rFonts w:ascii="Tahoma" w:eastAsia="Calibri" w:hAnsi="Tahoma" w:cs="Tahoma" w:hint="cs"/>
          <w:sz w:val="18"/>
          <w:szCs w:val="18"/>
          <w:rtl/>
        </w:rPr>
        <w:t>בפעילותן של</w:t>
      </w:r>
      <w:r w:rsidRPr="00125ED5">
        <w:rPr>
          <w:rFonts w:ascii="Tahoma" w:eastAsia="Calibri" w:hAnsi="Tahoma" w:cs="Tahoma"/>
          <w:sz w:val="18"/>
          <w:szCs w:val="18"/>
          <w:rtl/>
        </w:rPr>
        <w:t xml:space="preserve"> הוועדות, ללמד על טיב הליקויים האמורים ו</w:t>
      </w:r>
      <w:r w:rsidRPr="00125ED5">
        <w:rPr>
          <w:rFonts w:ascii="Tahoma" w:eastAsia="Calibri" w:hAnsi="Tahoma" w:cs="Tahoma" w:hint="cs"/>
          <w:sz w:val="18"/>
          <w:szCs w:val="18"/>
          <w:rtl/>
        </w:rPr>
        <w:t xml:space="preserve">על </w:t>
      </w:r>
      <w:r w:rsidRPr="00125ED5">
        <w:rPr>
          <w:rFonts w:ascii="Tahoma" w:eastAsia="Calibri" w:hAnsi="Tahoma" w:cs="Tahoma"/>
          <w:sz w:val="18"/>
          <w:szCs w:val="18"/>
          <w:rtl/>
        </w:rPr>
        <w:t>היקפם ולשמש מדד לצורך בהטמעת נ</w:t>
      </w:r>
      <w:r w:rsidRPr="00125ED5">
        <w:rPr>
          <w:rFonts w:ascii="Tahoma" w:eastAsia="Calibri" w:hAnsi="Tahoma" w:cs="Tahoma" w:hint="cs"/>
          <w:sz w:val="18"/>
          <w:szCs w:val="18"/>
          <w:rtl/>
        </w:rPr>
        <w:t>ו</w:t>
      </w:r>
      <w:r w:rsidRPr="00125ED5">
        <w:rPr>
          <w:rFonts w:ascii="Tahoma" w:eastAsia="Calibri" w:hAnsi="Tahoma" w:cs="Tahoma"/>
          <w:sz w:val="18"/>
          <w:szCs w:val="18"/>
          <w:rtl/>
        </w:rPr>
        <w:t>הלי עבודה</w:t>
      </w:r>
      <w:r w:rsidRPr="00125ED5">
        <w:rPr>
          <w:rFonts w:ascii="Tahoma" w:eastAsia="Calibri" w:hAnsi="Tahoma" w:cs="Tahoma" w:hint="cs"/>
          <w:sz w:val="18"/>
          <w:szCs w:val="18"/>
          <w:rtl/>
        </w:rPr>
        <w:t>,</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להעשרת</w:t>
      </w:r>
      <w:r w:rsidRPr="00125ED5">
        <w:rPr>
          <w:rFonts w:ascii="Tahoma" w:eastAsia="Calibri" w:hAnsi="Tahoma" w:cs="Tahoma"/>
          <w:sz w:val="18"/>
          <w:szCs w:val="18"/>
          <w:rtl/>
        </w:rPr>
        <w:t xml:space="preserve"> הידע ו</w:t>
      </w:r>
      <w:r w:rsidRPr="00125ED5">
        <w:rPr>
          <w:rFonts w:ascii="Tahoma" w:eastAsia="Calibri" w:hAnsi="Tahoma" w:cs="Tahoma" w:hint="cs"/>
          <w:sz w:val="18"/>
          <w:szCs w:val="18"/>
          <w:rtl/>
        </w:rPr>
        <w:t xml:space="preserve">לשיפור </w:t>
      </w:r>
      <w:r w:rsidRPr="00125ED5">
        <w:rPr>
          <w:rFonts w:ascii="Tahoma" w:eastAsia="Calibri" w:hAnsi="Tahoma" w:cs="Tahoma"/>
          <w:sz w:val="18"/>
          <w:szCs w:val="18"/>
          <w:rtl/>
        </w:rPr>
        <w:t xml:space="preserve">המיומנויות של חברי הוועדות. </w:t>
      </w:r>
    </w:p>
    <w:p w:rsidR="00E12C10" w:rsidRPr="00125ED5" w:rsidP="0003412E">
      <w:pPr>
        <w:pStyle w:val="RESHET"/>
        <w:ind w:left="567"/>
        <w:rPr>
          <w:rFonts w:eastAsia="Calibri"/>
          <w:rtl/>
        </w:rPr>
      </w:pPr>
      <w:bookmarkStart w:id="5" w:name="tempMark"/>
      <w:bookmarkEnd w:id="5"/>
      <w:r w:rsidRPr="00125ED5">
        <w:rPr>
          <w:rFonts w:eastAsia="Calibri" w:hint="cs"/>
          <w:rtl/>
        </w:rPr>
        <w:t>על אגף שיקום ויחידת הווע"ר לקיים</w:t>
      </w:r>
      <w:r w:rsidRPr="00125ED5">
        <w:rPr>
          <w:rFonts w:eastAsia="Calibri"/>
          <w:rtl/>
        </w:rPr>
        <w:t xml:space="preserve"> הליך </w:t>
      </w:r>
      <w:r w:rsidRPr="00125ED5">
        <w:rPr>
          <w:rFonts w:eastAsia="Calibri" w:hint="cs"/>
          <w:rtl/>
        </w:rPr>
        <w:t>סדור</w:t>
      </w:r>
      <w:r w:rsidRPr="00125ED5">
        <w:rPr>
          <w:rFonts w:eastAsia="Calibri"/>
          <w:rtl/>
        </w:rPr>
        <w:t xml:space="preserve"> </w:t>
      </w:r>
      <w:r w:rsidRPr="00125ED5">
        <w:rPr>
          <w:rFonts w:eastAsia="Calibri" w:hint="cs"/>
          <w:rtl/>
        </w:rPr>
        <w:t>של</w:t>
      </w:r>
      <w:r w:rsidRPr="00125ED5">
        <w:rPr>
          <w:rFonts w:eastAsia="Calibri"/>
          <w:rtl/>
        </w:rPr>
        <w:t xml:space="preserve"> ניתוח </w:t>
      </w:r>
      <w:r w:rsidRPr="00125ED5">
        <w:rPr>
          <w:rFonts w:eastAsia="Calibri" w:hint="cs"/>
          <w:rtl/>
        </w:rPr>
        <w:t xml:space="preserve">נתונים </w:t>
      </w:r>
      <w:r w:rsidRPr="00125ED5">
        <w:rPr>
          <w:rFonts w:eastAsia="Calibri"/>
          <w:rtl/>
        </w:rPr>
        <w:t>והסקת מסקנות</w:t>
      </w:r>
      <w:r w:rsidRPr="00125ED5">
        <w:rPr>
          <w:rFonts w:eastAsia="Calibri" w:hint="cs"/>
          <w:rtl/>
        </w:rPr>
        <w:t xml:space="preserve"> </w:t>
      </w:r>
      <w:r w:rsidRPr="00125ED5">
        <w:rPr>
          <w:rFonts w:eastAsia="Calibri"/>
          <w:rtl/>
        </w:rPr>
        <w:t xml:space="preserve">בדבר אופן הטיפול בליקויים </w:t>
      </w:r>
      <w:r w:rsidRPr="00125ED5">
        <w:rPr>
          <w:rFonts w:eastAsia="Calibri" w:hint="cs"/>
          <w:rtl/>
        </w:rPr>
        <w:t xml:space="preserve">העולים מתוך החלטות בתי המשפט. </w:t>
      </w:r>
    </w:p>
    <w:p w:rsidR="00E12C10" w:rsidRPr="00125ED5" w:rsidP="0041002B">
      <w:pPr>
        <w:spacing w:before="180" w:line="240" w:lineRule="exact"/>
        <w:ind w:left="340" w:right="2268"/>
        <w:jc w:val="both"/>
        <w:rPr>
          <w:rFonts w:ascii="Tahoma" w:eastAsia="Calibri" w:hAnsi="Tahoma" w:cs="Tahoma"/>
          <w:sz w:val="18"/>
          <w:szCs w:val="18"/>
          <w:rtl/>
        </w:rPr>
      </w:pPr>
      <w:r w:rsidRPr="00125ED5">
        <w:rPr>
          <w:rFonts w:ascii="Tahoma" w:eastAsia="Calibri" w:hAnsi="Tahoma" w:cs="Tahoma" w:hint="cs"/>
          <w:sz w:val="18"/>
          <w:szCs w:val="18"/>
          <w:rtl/>
        </w:rPr>
        <w:t>יש שני הליכים אחרים שבהם נדונות החלטות הווע"ר: ערר על החלטת וע"ר מחוזית המוגש לווע"ר העליונה, ובדיקת החלטות הווע"ר המחוזית או העליונה על ידי יו"ר הווע"ר.</w:t>
      </w:r>
    </w:p>
    <w:p w:rsidR="00E12C10" w:rsidRPr="00125ED5" w:rsidP="0041002B">
      <w:pPr>
        <w:numPr>
          <w:ilvl w:val="0"/>
          <w:numId w:val="8"/>
        </w:numPr>
        <w:spacing w:line="240" w:lineRule="exact"/>
        <w:ind w:left="680" w:right="2268" w:hanging="340"/>
        <w:jc w:val="both"/>
        <w:rPr>
          <w:rFonts w:ascii="Tahoma" w:eastAsia="Calibri" w:hAnsi="Tahoma" w:cs="Tahoma"/>
          <w:sz w:val="18"/>
          <w:szCs w:val="18"/>
        </w:rPr>
      </w:pPr>
      <w:r w:rsidRPr="00125ED5">
        <w:rPr>
          <w:rFonts w:ascii="Tahoma" w:eastAsia="Calibri" w:hAnsi="Tahoma" w:cs="Tahoma" w:hint="cs"/>
          <w:sz w:val="18"/>
          <w:szCs w:val="18"/>
          <w:rtl/>
        </w:rPr>
        <w:t>ערר על החלטת וע"ר מחוזית - הווע"ר העליונות משמשות ערכאת ערר על החלטותיהן של הווע"ר המחוזיות, ואולם תפקידן אינו כשל ערכאת ערעור "טיפוסית", והן</w:t>
      </w:r>
      <w:r w:rsidRPr="00125ED5">
        <w:rPr>
          <w:rFonts w:ascii="Tahoma" w:eastAsia="Calibri" w:hAnsi="Tahoma" w:cs="Tahoma"/>
          <w:sz w:val="18"/>
          <w:szCs w:val="18"/>
          <w:rtl/>
        </w:rPr>
        <w:t xml:space="preserve"> אינן בוחנות את </w:t>
      </w:r>
      <w:r w:rsidRPr="00125ED5">
        <w:rPr>
          <w:rFonts w:ascii="Tahoma" w:eastAsia="Calibri" w:hAnsi="Tahoma" w:cs="Tahoma" w:hint="cs"/>
          <w:sz w:val="18"/>
          <w:szCs w:val="18"/>
          <w:rtl/>
        </w:rPr>
        <w:t>אופן תפקודן של</w:t>
      </w:r>
      <w:r w:rsidRPr="00125ED5">
        <w:rPr>
          <w:rFonts w:ascii="Tahoma" w:eastAsia="Calibri" w:hAnsi="Tahoma" w:cs="Tahoma"/>
          <w:sz w:val="18"/>
          <w:szCs w:val="18"/>
          <w:rtl/>
        </w:rPr>
        <w:t xml:space="preserve"> </w:t>
      </w:r>
      <w:r w:rsidRPr="0062182D">
        <w:rPr>
          <w:rFonts w:ascii="Tahoma" w:eastAsia="Calibri" w:hAnsi="Tahoma" w:cs="Tahoma" w:hint="cs"/>
          <w:spacing w:val="-4"/>
          <w:sz w:val="18"/>
          <w:szCs w:val="18"/>
          <w:rtl/>
        </w:rPr>
        <w:t>הווע</w:t>
      </w:r>
      <w:r w:rsidRPr="0062182D">
        <w:rPr>
          <w:rFonts w:ascii="Tahoma" w:eastAsia="Calibri" w:hAnsi="Tahoma" w:cs="Tahoma"/>
          <w:spacing w:val="-4"/>
          <w:sz w:val="18"/>
          <w:szCs w:val="18"/>
          <w:rtl/>
        </w:rPr>
        <w:t>"ר המחוזית ו</w:t>
      </w:r>
      <w:r w:rsidRPr="0062182D">
        <w:rPr>
          <w:rFonts w:ascii="Tahoma" w:eastAsia="Calibri" w:hAnsi="Tahoma" w:cs="Tahoma" w:hint="cs"/>
          <w:spacing w:val="-4"/>
          <w:sz w:val="18"/>
          <w:szCs w:val="18"/>
          <w:rtl/>
        </w:rPr>
        <w:t>את</w:t>
      </w:r>
      <w:r w:rsidRPr="0062182D">
        <w:rPr>
          <w:rFonts w:ascii="Tahoma" w:eastAsia="Calibri" w:hAnsi="Tahoma" w:cs="Tahoma"/>
          <w:spacing w:val="-4"/>
          <w:sz w:val="18"/>
          <w:szCs w:val="18"/>
          <w:rtl/>
        </w:rPr>
        <w:t xml:space="preserve"> </w:t>
      </w:r>
      <w:r w:rsidRPr="0062182D">
        <w:rPr>
          <w:rFonts w:ascii="Tahoma" w:eastAsia="Calibri" w:hAnsi="Tahoma" w:cs="Tahoma" w:hint="cs"/>
          <w:spacing w:val="-4"/>
          <w:sz w:val="18"/>
          <w:szCs w:val="18"/>
          <w:rtl/>
        </w:rPr>
        <w:t>תהליך</w:t>
      </w:r>
      <w:r w:rsidRPr="0062182D">
        <w:rPr>
          <w:rFonts w:ascii="Tahoma" w:eastAsia="Calibri" w:hAnsi="Tahoma" w:cs="Tahoma"/>
          <w:spacing w:val="-4"/>
          <w:sz w:val="18"/>
          <w:szCs w:val="18"/>
          <w:rtl/>
        </w:rPr>
        <w:t xml:space="preserve"> </w:t>
      </w:r>
      <w:r w:rsidRPr="0062182D">
        <w:rPr>
          <w:rFonts w:ascii="Tahoma" w:eastAsia="Calibri" w:hAnsi="Tahoma" w:cs="Tahoma" w:hint="cs"/>
          <w:spacing w:val="-4"/>
          <w:sz w:val="18"/>
          <w:szCs w:val="18"/>
          <w:rtl/>
        </w:rPr>
        <w:t>הבדיקה</w:t>
      </w:r>
      <w:r w:rsidRPr="0062182D">
        <w:rPr>
          <w:rFonts w:ascii="Tahoma" w:eastAsia="Calibri" w:hAnsi="Tahoma" w:cs="Tahoma"/>
          <w:spacing w:val="-4"/>
          <w:sz w:val="18"/>
          <w:szCs w:val="18"/>
          <w:rtl/>
        </w:rPr>
        <w:t xml:space="preserve"> </w:t>
      </w:r>
      <w:r w:rsidRPr="0062182D">
        <w:rPr>
          <w:rFonts w:ascii="Tahoma" w:eastAsia="Calibri" w:hAnsi="Tahoma" w:cs="Tahoma" w:hint="cs"/>
          <w:spacing w:val="-4"/>
          <w:sz w:val="18"/>
          <w:szCs w:val="18"/>
          <w:rtl/>
        </w:rPr>
        <w:t>שקיימה</w:t>
      </w:r>
      <w:r w:rsidRPr="0062182D">
        <w:rPr>
          <w:rFonts w:ascii="Tahoma" w:eastAsia="Calibri" w:hAnsi="Tahoma" w:cs="Tahoma"/>
          <w:spacing w:val="-4"/>
          <w:sz w:val="18"/>
          <w:szCs w:val="18"/>
          <w:rtl/>
        </w:rPr>
        <w:t xml:space="preserve"> </w:t>
      </w:r>
      <w:r w:rsidRPr="0062182D">
        <w:rPr>
          <w:rFonts w:ascii="Tahoma" w:eastAsia="Calibri" w:hAnsi="Tahoma" w:cs="Tahoma" w:hint="cs"/>
          <w:spacing w:val="-4"/>
          <w:sz w:val="18"/>
          <w:szCs w:val="18"/>
          <w:rtl/>
        </w:rPr>
        <w:t>אלא</w:t>
      </w:r>
      <w:r w:rsidRPr="0062182D">
        <w:rPr>
          <w:rFonts w:ascii="Tahoma" w:eastAsia="Calibri" w:hAnsi="Tahoma" w:cs="Tahoma"/>
          <w:spacing w:val="-4"/>
          <w:sz w:val="18"/>
          <w:szCs w:val="18"/>
          <w:rtl/>
        </w:rPr>
        <w:t xml:space="preserve"> </w:t>
      </w:r>
      <w:r w:rsidRPr="0062182D">
        <w:rPr>
          <w:rFonts w:ascii="Tahoma" w:eastAsia="Calibri" w:hAnsi="Tahoma" w:cs="Tahoma" w:hint="cs"/>
          <w:spacing w:val="-4"/>
          <w:sz w:val="18"/>
          <w:szCs w:val="18"/>
          <w:rtl/>
        </w:rPr>
        <w:t>מנהלות</w:t>
      </w:r>
      <w:r w:rsidRPr="0062182D">
        <w:rPr>
          <w:rFonts w:ascii="Tahoma" w:eastAsia="Calibri" w:hAnsi="Tahoma" w:cs="Tahoma"/>
          <w:spacing w:val="-4"/>
          <w:sz w:val="18"/>
          <w:szCs w:val="18"/>
          <w:rtl/>
        </w:rPr>
        <w:t xml:space="preserve"> </w:t>
      </w:r>
      <w:r w:rsidRPr="0062182D">
        <w:rPr>
          <w:rFonts w:ascii="Tahoma" w:eastAsia="Calibri" w:hAnsi="Tahoma" w:cs="Tahoma" w:hint="cs"/>
          <w:spacing w:val="-4"/>
          <w:sz w:val="18"/>
          <w:szCs w:val="18"/>
          <w:rtl/>
        </w:rPr>
        <w:t>דיון</w:t>
      </w:r>
      <w:r w:rsidRPr="0062182D">
        <w:rPr>
          <w:rFonts w:ascii="Tahoma" w:eastAsia="Calibri" w:hAnsi="Tahoma" w:cs="Tahoma"/>
          <w:spacing w:val="-4"/>
          <w:sz w:val="18"/>
          <w:szCs w:val="18"/>
          <w:rtl/>
        </w:rPr>
        <w:t xml:space="preserve"> </w:t>
      </w:r>
      <w:r w:rsidRPr="0062182D">
        <w:rPr>
          <w:rFonts w:ascii="Tahoma" w:eastAsia="Calibri" w:hAnsi="Tahoma" w:cs="Tahoma" w:hint="cs"/>
          <w:spacing w:val="-4"/>
          <w:sz w:val="18"/>
          <w:szCs w:val="18"/>
          <w:rtl/>
        </w:rPr>
        <w:t xml:space="preserve">מחדש </w:t>
      </w:r>
      <w:r w:rsidRPr="0062182D">
        <w:rPr>
          <w:rFonts w:ascii="Tahoma" w:eastAsia="Calibri" w:hAnsi="Tahoma" w:cs="Tahoma"/>
          <w:spacing w:val="-4"/>
          <w:sz w:val="18"/>
          <w:szCs w:val="18"/>
          <w:rtl/>
        </w:rPr>
        <w:t>-</w:t>
      </w:r>
      <w:r w:rsidRPr="0062182D">
        <w:rPr>
          <w:rFonts w:ascii="Tahoma" w:eastAsia="Calibri" w:hAnsi="Tahoma" w:cs="Tahoma" w:hint="cs"/>
          <w:sz w:val="18"/>
          <w:szCs w:val="18"/>
          <w:rtl/>
        </w:rPr>
        <w:t xml:space="preserve"> </w:t>
      </w:r>
      <w:r w:rsidRPr="0062182D">
        <w:rPr>
          <w:rFonts w:ascii="Tahoma" w:eastAsia="Calibri" w:hAnsi="Tahoma" w:cs="Tahoma"/>
          <w:sz w:val="18"/>
          <w:szCs w:val="18"/>
          <w:rtl/>
        </w:rPr>
        <w:t xml:space="preserve">"דה </w:t>
      </w:r>
      <w:r w:rsidRPr="0062182D">
        <w:rPr>
          <w:rFonts w:ascii="Tahoma" w:eastAsia="Calibri" w:hAnsi="Tahoma" w:cs="Tahoma" w:hint="cs"/>
          <w:sz w:val="18"/>
          <w:szCs w:val="18"/>
          <w:rtl/>
        </w:rPr>
        <w:t>נובו</w:t>
      </w:r>
      <w:r w:rsidRPr="0062182D">
        <w:rPr>
          <w:rFonts w:ascii="Tahoma" w:eastAsia="Calibri" w:hAnsi="Tahoma" w:cs="Tahoma"/>
          <w:sz w:val="18"/>
          <w:szCs w:val="18"/>
          <w:rtl/>
        </w:rPr>
        <w:t>"</w:t>
      </w:r>
      <w:r w:rsidRPr="0062182D">
        <w:rPr>
          <w:rFonts w:ascii="Tahoma" w:eastAsia="Calibri" w:hAnsi="Tahoma" w:cs="Tahoma" w:hint="cs"/>
          <w:sz w:val="18"/>
          <w:szCs w:val="18"/>
          <w:rtl/>
        </w:rPr>
        <w:t xml:space="preserve"> </w:t>
      </w:r>
      <w:r w:rsidRPr="0062182D">
        <w:rPr>
          <w:rFonts w:ascii="Tahoma" w:eastAsia="Calibri" w:hAnsi="Tahoma" w:cs="Tahoma"/>
          <w:sz w:val="18"/>
          <w:szCs w:val="18"/>
          <w:rtl/>
        </w:rPr>
        <w:t xml:space="preserve">- </w:t>
      </w:r>
      <w:r w:rsidRPr="0062182D">
        <w:rPr>
          <w:rFonts w:ascii="Tahoma" w:eastAsia="Calibri" w:hAnsi="Tahoma" w:cs="Tahoma" w:hint="cs"/>
          <w:sz w:val="18"/>
          <w:szCs w:val="18"/>
          <w:rtl/>
        </w:rPr>
        <w:t>בעניין</w:t>
      </w:r>
      <w:r w:rsidRPr="0062182D">
        <w:rPr>
          <w:rFonts w:ascii="Tahoma" w:eastAsia="Calibri" w:hAnsi="Tahoma" w:cs="Tahoma"/>
          <w:sz w:val="18"/>
          <w:szCs w:val="18"/>
          <w:rtl/>
        </w:rPr>
        <w:t xml:space="preserve"> </w:t>
      </w:r>
      <w:r w:rsidRPr="0062182D">
        <w:rPr>
          <w:rFonts w:ascii="Tahoma" w:eastAsia="Calibri" w:hAnsi="Tahoma" w:cs="Tahoma" w:hint="cs"/>
          <w:sz w:val="18"/>
          <w:szCs w:val="18"/>
          <w:rtl/>
        </w:rPr>
        <w:t>המונח</w:t>
      </w:r>
      <w:r w:rsidRPr="0062182D">
        <w:rPr>
          <w:rFonts w:ascii="Tahoma" w:eastAsia="Calibri" w:hAnsi="Tahoma" w:cs="Tahoma"/>
          <w:sz w:val="18"/>
          <w:szCs w:val="18"/>
          <w:rtl/>
        </w:rPr>
        <w:t xml:space="preserve"> </w:t>
      </w:r>
      <w:r w:rsidRPr="0062182D">
        <w:rPr>
          <w:rFonts w:ascii="Tahoma" w:eastAsia="Calibri" w:hAnsi="Tahoma" w:cs="Tahoma" w:hint="cs"/>
          <w:sz w:val="18"/>
          <w:szCs w:val="18"/>
          <w:rtl/>
        </w:rPr>
        <w:t>לפתחן</w:t>
      </w:r>
      <w:r>
        <w:rPr>
          <w:rFonts w:ascii="Tahoma" w:hAnsi="Tahoma" w:cs="Tahoma"/>
          <w:sz w:val="18"/>
          <w:szCs w:val="18"/>
          <w:vertAlign w:val="superscript"/>
          <w:rtl/>
        </w:rPr>
        <w:footnoteReference w:id="31"/>
      </w:r>
      <w:r w:rsidRPr="0062182D">
        <w:rPr>
          <w:rFonts w:ascii="Tahoma" w:eastAsia="Calibri" w:hAnsi="Tahoma" w:cs="Tahoma"/>
          <w:sz w:val="18"/>
          <w:szCs w:val="18"/>
          <w:rtl/>
        </w:rPr>
        <w:t>. על כן, הנימוקים להחלטותיהן</w:t>
      </w:r>
      <w:r w:rsidRPr="00125ED5">
        <w:rPr>
          <w:rFonts w:ascii="Tahoma" w:eastAsia="Calibri" w:hAnsi="Tahoma" w:cs="Tahoma"/>
          <w:sz w:val="18"/>
          <w:szCs w:val="18"/>
          <w:rtl/>
        </w:rPr>
        <w:t xml:space="preserve"> של </w:t>
      </w:r>
      <w:r w:rsidRPr="00125ED5">
        <w:rPr>
          <w:rFonts w:ascii="Tahoma" w:eastAsia="Calibri" w:hAnsi="Tahoma" w:cs="Tahoma" w:hint="cs"/>
          <w:sz w:val="18"/>
          <w:szCs w:val="18"/>
          <w:rtl/>
        </w:rPr>
        <w:t>הווע</w:t>
      </w:r>
      <w:r w:rsidRPr="00125ED5">
        <w:rPr>
          <w:rFonts w:ascii="Tahoma" w:eastAsia="Calibri" w:hAnsi="Tahoma" w:cs="Tahoma"/>
          <w:sz w:val="18"/>
          <w:szCs w:val="18"/>
          <w:rtl/>
        </w:rPr>
        <w:t>"ר העליונות אינ</w:t>
      </w:r>
      <w:r w:rsidRPr="00125ED5">
        <w:rPr>
          <w:rFonts w:ascii="Tahoma" w:eastAsia="Calibri" w:hAnsi="Tahoma" w:cs="Tahoma" w:hint="cs"/>
          <w:sz w:val="18"/>
          <w:szCs w:val="18"/>
          <w:rtl/>
        </w:rPr>
        <w:t>ם</w:t>
      </w:r>
      <w:r w:rsidRPr="00125ED5">
        <w:rPr>
          <w:rFonts w:ascii="Tahoma" w:eastAsia="Calibri" w:hAnsi="Tahoma" w:cs="Tahoma"/>
          <w:sz w:val="18"/>
          <w:szCs w:val="18"/>
          <w:rtl/>
        </w:rPr>
        <w:t xml:space="preserve"> מלמדים, בדרך כלל, על ליקויים </w:t>
      </w:r>
      <w:r w:rsidRPr="00125ED5">
        <w:rPr>
          <w:rFonts w:ascii="Tahoma" w:eastAsia="Calibri" w:hAnsi="Tahoma" w:cs="Tahoma" w:hint="cs"/>
          <w:sz w:val="18"/>
          <w:szCs w:val="18"/>
          <w:rtl/>
        </w:rPr>
        <w:t>בפעילות</w:t>
      </w:r>
      <w:r w:rsidRPr="00125ED5">
        <w:rPr>
          <w:rFonts w:ascii="Tahoma" w:eastAsia="Calibri" w:hAnsi="Tahoma" w:cs="Tahoma"/>
          <w:sz w:val="18"/>
          <w:szCs w:val="18"/>
          <w:rtl/>
        </w:rPr>
        <w:t xml:space="preserve"> הוועדות המחוזיות</w:t>
      </w:r>
      <w:r w:rsidRPr="00125ED5">
        <w:rPr>
          <w:rFonts w:ascii="Tahoma" w:eastAsia="Calibri" w:hAnsi="Tahoma" w:cs="Tahoma" w:hint="cs"/>
          <w:sz w:val="18"/>
          <w:szCs w:val="18"/>
          <w:rtl/>
        </w:rPr>
        <w:t xml:space="preserve">, וזאת להבדיל מביקורת בתי המשפט שעשויה לעמוד על ליקויים כאמור. </w:t>
      </w:r>
    </w:p>
    <w:p w:rsidR="00E12C10" w:rsidRPr="00125ED5" w:rsidP="0041002B">
      <w:pPr>
        <w:numPr>
          <w:ilvl w:val="0"/>
          <w:numId w:val="8"/>
        </w:numPr>
        <w:spacing w:line="240" w:lineRule="exact"/>
        <w:ind w:left="680" w:right="2268" w:hanging="340"/>
        <w:jc w:val="both"/>
        <w:rPr>
          <w:rFonts w:ascii="Tahoma" w:eastAsia="Calibri" w:hAnsi="Tahoma" w:cs="Tahoma"/>
          <w:sz w:val="18"/>
          <w:szCs w:val="18"/>
        </w:rPr>
      </w:pPr>
      <w:r w:rsidRPr="00125ED5">
        <w:rPr>
          <w:rFonts w:ascii="Tahoma" w:eastAsia="Calibri" w:hAnsi="Tahoma" w:cs="Tahoma" w:hint="cs"/>
          <w:sz w:val="18"/>
          <w:szCs w:val="18"/>
          <w:rtl/>
        </w:rPr>
        <w:t>אישור</w:t>
      </w:r>
      <w:r w:rsidRPr="00125ED5">
        <w:rPr>
          <w:rFonts w:ascii="Tahoma" w:eastAsia="Calibri" w:hAnsi="Tahoma" w:cs="Tahoma"/>
          <w:sz w:val="18"/>
          <w:szCs w:val="18"/>
          <w:rtl/>
        </w:rPr>
        <w:t xml:space="preserve"> החלטות </w:t>
      </w:r>
      <w:r w:rsidRPr="00125ED5">
        <w:rPr>
          <w:rFonts w:ascii="Tahoma" w:eastAsia="Calibri" w:hAnsi="Tahoma" w:cs="Tahoma" w:hint="cs"/>
          <w:sz w:val="18"/>
          <w:szCs w:val="18"/>
          <w:rtl/>
        </w:rPr>
        <w:t>הווע</w:t>
      </w:r>
      <w:r w:rsidRPr="00125ED5">
        <w:rPr>
          <w:rFonts w:ascii="Tahoma" w:eastAsia="Calibri" w:hAnsi="Tahoma" w:cs="Tahoma"/>
          <w:sz w:val="18"/>
          <w:szCs w:val="18"/>
          <w:rtl/>
        </w:rPr>
        <w:t>"ר</w:t>
      </w:r>
      <w:r w:rsidRPr="00125ED5">
        <w:rPr>
          <w:rFonts w:ascii="Tahoma" w:eastAsia="Calibri" w:hAnsi="Tahoma" w:cs="Tahoma" w:hint="cs"/>
          <w:sz w:val="18"/>
          <w:szCs w:val="18"/>
          <w:rtl/>
        </w:rPr>
        <w:t xml:space="preserve"> - יושבי ראש של הווע"ר בוחנים ומאשרים את החלטות הווע"ר</w:t>
      </w:r>
      <w:r>
        <w:rPr>
          <w:rFonts w:ascii="Tahoma" w:eastAsia="Calibri" w:hAnsi="Tahoma" w:cs="Tahoma"/>
          <w:sz w:val="18"/>
          <w:szCs w:val="18"/>
          <w:vertAlign w:val="superscript"/>
          <w:rtl/>
        </w:rPr>
        <w:footnoteReference w:id="32"/>
      </w:r>
      <w:r w:rsidRPr="00125ED5">
        <w:rPr>
          <w:rFonts w:ascii="Tahoma" w:eastAsia="Calibri" w:hAnsi="Tahoma" w:cs="Tahoma" w:hint="cs"/>
          <w:sz w:val="18"/>
          <w:szCs w:val="18"/>
          <w:rtl/>
        </w:rPr>
        <w:t>. אולם הליך זה אינו דומה באופיו או במסקנות שניתן להסיק ממנו להליך הביקורת של בתי המשפט, מהסיבות שלהלן: ראשית, יושבי הראש בוחנים את ההליך בווע"ר ואת ההחלטה שהתקבלה, כפי שמשתקפים ממסמכי הווע"ר ובראשם פרוטוקול הדיון. בית המשפט, לעומת זאת, עשוי להעמיד לנגד עיניו היבטים נוספים, כגון נקודת מבטו של הזכאי, כפי שמשתקפת במסגרת טענותיו בהליך. שנית, יושבי הראש מנמקים את החלטותיהם רק כאשר הם מחליטים להחזירן לדיון נוסף בווע"ר. במקרים אחרים, כאשר מחליטים יושבי ראש לאשר את החלטות הווע"ר, האישור נעשה בדרך של חתימה על פרוטוקול הדיון ללא תוספת מלל. על כן, החלטותיהם לא יכללו ביקורת על אופן התפקוד של הווע"ר, אלא אם יורו לקיים דיון נוסף. שלישית</w:t>
      </w:r>
      <w:r w:rsidRPr="00125ED5">
        <w:rPr>
          <w:rFonts w:ascii="Tahoma" w:eastAsia="Calibri" w:hAnsi="Tahoma" w:cs="Tahoma"/>
          <w:sz w:val="18"/>
          <w:szCs w:val="18"/>
          <w:rtl/>
        </w:rPr>
        <w:t xml:space="preserve">, העילות </w:t>
      </w:r>
      <w:r w:rsidRPr="00125ED5">
        <w:rPr>
          <w:rFonts w:ascii="Tahoma" w:eastAsia="Calibri" w:hAnsi="Tahoma" w:cs="Tahoma" w:hint="cs"/>
          <w:sz w:val="18"/>
          <w:szCs w:val="18"/>
          <w:rtl/>
        </w:rPr>
        <w:t>שלפיהן</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מחזירים</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יושבי</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הראש</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החלטות</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לדיון</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נוסף</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שונות</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מאלו</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העומדות</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במוקד</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הערעורים</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המתקבלים</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על</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ידי</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בתי</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המשפט: על פי זימונים ששלחה יחידת הווע</w:t>
      </w:r>
      <w:r w:rsidRPr="00125ED5">
        <w:rPr>
          <w:rFonts w:ascii="Tahoma" w:eastAsia="Calibri" w:hAnsi="Tahoma" w:cs="Tahoma"/>
          <w:sz w:val="18"/>
          <w:szCs w:val="18"/>
          <w:rtl/>
        </w:rPr>
        <w:t xml:space="preserve">"ר </w:t>
      </w:r>
      <w:r w:rsidRPr="00125ED5">
        <w:rPr>
          <w:rFonts w:ascii="Tahoma" w:eastAsia="Calibri" w:hAnsi="Tahoma" w:cs="Tahoma" w:hint="cs"/>
          <w:sz w:val="18"/>
          <w:szCs w:val="18"/>
          <w:rtl/>
        </w:rPr>
        <w:t xml:space="preserve">לזכאים, שבעניינם נקבע </w:t>
      </w:r>
      <w:r w:rsidRPr="00125ED5">
        <w:rPr>
          <w:rFonts w:ascii="Tahoma" w:eastAsia="Calibri" w:hAnsi="Tahoma" w:cs="Tahoma" w:hint="cs"/>
          <w:sz w:val="18"/>
          <w:szCs w:val="18"/>
          <w:rtl/>
        </w:rPr>
        <w:t xml:space="preserve">דיון חוזר בעקבות החלטת יושבי הראש, העילות העיקריות לדיון נוסף בווע"ר נוגעות לחריגה מסמכות (קבלת החלטה בנוגע לפגימה שקת"ג לא הכיר בה) או היעדר ביסוס מספק להחלטת הווע"ר במסגרת הנמקותיה. לעומת זאת, החלטות בתי המשפט לגבי ערעורים על קביעות הווע"ר כוללות התייחסות למגוון היבטים משפטיים הנוגעים לתפקודה של הווע"ר ולהחלטותיה, כמפורט לעיל. על כן, המסקנות שניתן להסיק מהחלטות יושבי הראש בדבר דיון נוסף שונות ומצומצמות לעומת אלו הנובעות מהחלטות בתי המשפט בערעורים על קביעות הווע"ר. </w:t>
      </w:r>
    </w:p>
    <w:p w:rsidR="00E12C10" w:rsidRPr="00125ED5" w:rsidP="0041002B">
      <w:pPr>
        <w:pStyle w:val="ListParagraph"/>
        <w:numPr>
          <w:ilvl w:val="0"/>
          <w:numId w:val="15"/>
        </w:numPr>
        <w:autoSpaceDE/>
        <w:autoSpaceDN/>
        <w:adjustRightInd/>
        <w:spacing w:after="240" w:line="240" w:lineRule="exact"/>
        <w:ind w:left="340" w:right="2268" w:hanging="340"/>
        <w:rPr>
          <w:rFonts w:eastAsia="Calibri"/>
          <w:sz w:val="18"/>
          <w:szCs w:val="18"/>
        </w:rPr>
      </w:pPr>
      <w:r w:rsidRPr="00125ED5">
        <w:rPr>
          <w:rFonts w:eastAsia="Calibri" w:hint="cs"/>
          <w:sz w:val="18"/>
          <w:szCs w:val="18"/>
          <w:rtl/>
        </w:rPr>
        <w:t>משרד מבקר המדינה בדק את הנתונים הנוגעים לערעורים על הווע"ר העליונה, על פי נתונים שהגישה לו יחידת הווע"ר, אשר נכללים גם בדוחות התקופתיים</w:t>
      </w:r>
      <w:r>
        <w:rPr>
          <w:rStyle w:val="FootnoteReference0"/>
          <w:rFonts w:eastAsia="Calibri"/>
          <w:sz w:val="18"/>
          <w:szCs w:val="18"/>
          <w:rtl/>
        </w:rPr>
        <w:footnoteReference w:id="33"/>
      </w:r>
      <w:r w:rsidRPr="00125ED5">
        <w:rPr>
          <w:rFonts w:eastAsia="Calibri" w:hint="cs"/>
          <w:sz w:val="18"/>
          <w:szCs w:val="18"/>
          <w:rtl/>
        </w:rPr>
        <w:t>. מהנתונים עולה כי בשנים 2016-2013 קיבלו בתי המשפט בכל שנה, בממוצע, 257 החלטות בנוגע לערעורים על קביעות וע"ר עליונה. שיעור הערעורים על קביעות וע"ר עליונה שהתקבלו בתקופה זו באופן מלא או חלקי או שעניינם הוחזר לדיון נוסף בווע</w:t>
      </w:r>
      <w:r w:rsidRPr="00125ED5">
        <w:rPr>
          <w:rFonts w:eastAsia="Calibri"/>
          <w:sz w:val="18"/>
          <w:szCs w:val="18"/>
          <w:rtl/>
        </w:rPr>
        <w:t>"</w:t>
      </w:r>
      <w:r w:rsidRPr="00125ED5">
        <w:rPr>
          <w:rFonts w:eastAsia="Calibri" w:hint="cs"/>
          <w:sz w:val="18"/>
          <w:szCs w:val="18"/>
          <w:rtl/>
        </w:rPr>
        <w:t xml:space="preserve">ר העליונה הסתכם בכ-50% מכלל ההחלטות. יתר הערעורים נדחו או נמחקו. </w:t>
      </w:r>
    </w:p>
    <w:p w:rsidR="00E12C10" w:rsidRPr="00125ED5" w:rsidP="0003412E">
      <w:pPr>
        <w:pStyle w:val="RESHET"/>
        <w:ind w:left="567"/>
        <w:rPr>
          <w:rFonts w:eastAsia="Calibri"/>
          <w:rtl/>
        </w:rPr>
      </w:pPr>
      <w:r w:rsidRPr="00125ED5">
        <w:rPr>
          <w:rFonts w:eastAsia="Calibri" w:hint="cs"/>
          <w:rtl/>
        </w:rPr>
        <w:t>משרד מבקר המדינה מציין לחיוב את הדוחות התקופתיים שמכינה היועצת המשפטית לווע"ר, המרכזים עבור יחידת הווע"ר נתונים רבים הנוגעים להחלטות בתי המשפט בערעורים על קביעות הווע"ר העליונות</w:t>
      </w:r>
      <w:r>
        <w:rPr>
          <w:rFonts w:eastAsia="Calibri"/>
          <w:vertAlign w:val="superscript"/>
          <w:rtl/>
        </w:rPr>
        <w:footnoteReference w:id="34"/>
      </w:r>
      <w:r w:rsidRPr="00125ED5">
        <w:rPr>
          <w:rFonts w:eastAsia="Calibri" w:hint="cs"/>
          <w:rtl/>
        </w:rPr>
        <w:t>. הדוחות התקופתיים משמשים מקור מידע יחיד העומד לרשות ראש יחידת הווע"ר ואגף השיקום בנושא הערעורים על קביעות הווע"ר העליונות.</w:t>
      </w:r>
    </w:p>
    <w:p w:rsidR="00E12C10" w:rsidRPr="00125ED5" w:rsidP="0041002B">
      <w:pPr>
        <w:spacing w:before="180" w:after="240" w:line="240" w:lineRule="exact"/>
        <w:ind w:left="340" w:right="2268"/>
        <w:jc w:val="both"/>
        <w:rPr>
          <w:rFonts w:ascii="Tahoma" w:eastAsia="Calibri" w:hAnsi="Tahoma" w:cs="Tahoma"/>
          <w:sz w:val="18"/>
          <w:szCs w:val="18"/>
          <w:rtl/>
        </w:rPr>
      </w:pPr>
      <w:r w:rsidRPr="00125ED5">
        <w:rPr>
          <w:rFonts w:ascii="Tahoma" w:eastAsia="Calibri" w:hAnsi="Tahoma" w:cs="Tahoma" w:hint="cs"/>
          <w:sz w:val="18"/>
          <w:szCs w:val="18"/>
          <w:rtl/>
        </w:rPr>
        <w:t xml:space="preserve">עם זאת, סקירת הדוחות התקופתיים לשנים 2016-2013 העלתה כי הם אינם נותנים תמונה מלאה ומדויקת בנוגע לליקויים בפעילות הווע"ר העולים מהחלטות בתי המשפט. לדוגמה, חלק מהנימוקים לקבלת ערעורים על קביעות הווע"ר מוגדרים לעיתים באופן כוללני ולכן אינם מלמדים בבירור על טיבם והיקפם של הליקויים שחלו בפעילות הווע"ר. כמו כן, הדוחות אינם כוללים מידע בדבר היקף הביקורת השיפוטית בנוגע לכל אחד ממחוזות הווע"ר. </w:t>
      </w:r>
    </w:p>
    <w:p w:rsidR="00E12C10" w:rsidRPr="00125ED5" w:rsidP="00764FF9">
      <w:pPr>
        <w:pStyle w:val="RESHET"/>
        <w:ind w:left="567"/>
        <w:rPr>
          <w:rFonts w:eastAsia="Calibri"/>
          <w:rtl/>
        </w:rPr>
      </w:pPr>
      <w:r w:rsidRPr="00125ED5">
        <w:rPr>
          <w:rFonts w:eastAsia="Calibri" w:hint="cs"/>
          <w:rtl/>
        </w:rPr>
        <w:t>משיחות שקיים צוות הביקורת עם נציגי יחידת הווע"ר עלה</w:t>
      </w:r>
      <w:r w:rsidRPr="00125ED5">
        <w:rPr>
          <w:rFonts w:eastAsia="Calibri"/>
          <w:rtl/>
        </w:rPr>
        <w:t xml:space="preserve"> </w:t>
      </w:r>
      <w:r w:rsidRPr="00125ED5">
        <w:rPr>
          <w:rFonts w:eastAsia="Calibri" w:hint="cs"/>
          <w:rtl/>
        </w:rPr>
        <w:t>כי</w:t>
      </w:r>
      <w:r w:rsidRPr="00125ED5">
        <w:rPr>
          <w:rFonts w:eastAsia="Calibri"/>
          <w:rtl/>
        </w:rPr>
        <w:t xml:space="preserve"> </w:t>
      </w:r>
      <w:r w:rsidRPr="00125ED5">
        <w:rPr>
          <w:rFonts w:eastAsia="Calibri" w:hint="cs"/>
          <w:rtl/>
        </w:rPr>
        <w:t>על אף</w:t>
      </w:r>
      <w:r w:rsidRPr="00125ED5">
        <w:rPr>
          <w:rFonts w:eastAsia="Calibri"/>
          <w:rtl/>
        </w:rPr>
        <w:t xml:space="preserve"> שיעורם הגבוה</w:t>
      </w:r>
      <w:r w:rsidRPr="00125ED5">
        <w:rPr>
          <w:rFonts w:eastAsia="Calibri" w:hint="cs"/>
          <w:rtl/>
        </w:rPr>
        <w:t xml:space="preserve"> </w:t>
      </w:r>
      <w:r w:rsidRPr="00125ED5">
        <w:rPr>
          <w:rFonts w:eastAsia="Calibri"/>
          <w:rtl/>
        </w:rPr>
        <w:t xml:space="preserve">של </w:t>
      </w:r>
      <w:r w:rsidRPr="00125ED5">
        <w:rPr>
          <w:rFonts w:eastAsia="Calibri" w:hint="cs"/>
          <w:rtl/>
        </w:rPr>
        <w:t>ה</w:t>
      </w:r>
      <w:r w:rsidRPr="00125ED5">
        <w:rPr>
          <w:rFonts w:eastAsia="Calibri"/>
          <w:rtl/>
        </w:rPr>
        <w:t>ערעורים</w:t>
      </w:r>
      <w:r w:rsidRPr="00125ED5">
        <w:rPr>
          <w:rFonts w:eastAsia="Calibri" w:hint="cs"/>
          <w:rtl/>
        </w:rPr>
        <w:t xml:space="preserve"> על קביעות הווע"ר</w:t>
      </w:r>
      <w:r w:rsidRPr="00125ED5">
        <w:rPr>
          <w:rFonts w:eastAsia="Calibri"/>
          <w:rtl/>
        </w:rPr>
        <w:t xml:space="preserve"> המתקבלים בביהמ"ש והערך המוסף </w:t>
      </w:r>
      <w:r w:rsidRPr="00125ED5">
        <w:rPr>
          <w:rFonts w:eastAsia="Calibri" w:hint="cs"/>
          <w:rtl/>
        </w:rPr>
        <w:t>של ה</w:t>
      </w:r>
      <w:r w:rsidRPr="00125ED5">
        <w:rPr>
          <w:rFonts w:eastAsia="Calibri"/>
          <w:rtl/>
        </w:rPr>
        <w:t xml:space="preserve">מידע </w:t>
      </w:r>
      <w:r w:rsidRPr="00125ED5">
        <w:rPr>
          <w:rFonts w:eastAsia="Calibri" w:hint="cs"/>
          <w:rtl/>
        </w:rPr>
        <w:t>הנוגע ל</w:t>
      </w:r>
      <w:r w:rsidRPr="00125ED5">
        <w:rPr>
          <w:rFonts w:eastAsia="Calibri"/>
          <w:rtl/>
        </w:rPr>
        <w:t xml:space="preserve">החלטות ביהמ"ש בנושאים </w:t>
      </w:r>
      <w:r w:rsidRPr="00125ED5">
        <w:rPr>
          <w:rFonts w:eastAsia="Calibri" w:hint="cs"/>
          <w:rtl/>
        </w:rPr>
        <w:t>אלו,</w:t>
      </w:r>
      <w:r w:rsidRPr="00125ED5">
        <w:rPr>
          <w:rFonts w:eastAsia="Calibri"/>
          <w:rtl/>
        </w:rPr>
        <w:t xml:space="preserve"> </w:t>
      </w:r>
      <w:r w:rsidRPr="00125ED5">
        <w:rPr>
          <w:rFonts w:eastAsia="Calibri" w:hint="cs"/>
          <w:rtl/>
        </w:rPr>
        <w:t xml:space="preserve">אגף שיקום אינו </w:t>
      </w:r>
      <w:r w:rsidRPr="00125ED5">
        <w:rPr>
          <w:rFonts w:eastAsia="Calibri"/>
          <w:rtl/>
        </w:rPr>
        <w:t>מקיי</w:t>
      </w:r>
      <w:r w:rsidRPr="00125ED5">
        <w:rPr>
          <w:rFonts w:eastAsia="Calibri" w:hint="cs"/>
          <w:rtl/>
        </w:rPr>
        <w:t>ם</w:t>
      </w:r>
      <w:r w:rsidRPr="00125ED5">
        <w:rPr>
          <w:rFonts w:eastAsia="Calibri"/>
          <w:rtl/>
        </w:rPr>
        <w:t xml:space="preserve"> הליך </w:t>
      </w:r>
      <w:r w:rsidRPr="00125ED5">
        <w:rPr>
          <w:rFonts w:eastAsia="Calibri" w:hint="cs"/>
          <w:rtl/>
        </w:rPr>
        <w:t>סדור</w:t>
      </w:r>
      <w:r w:rsidRPr="00125ED5">
        <w:rPr>
          <w:rFonts w:eastAsia="Calibri"/>
          <w:rtl/>
        </w:rPr>
        <w:t xml:space="preserve"> </w:t>
      </w:r>
      <w:r w:rsidRPr="00125ED5">
        <w:rPr>
          <w:rFonts w:eastAsia="Calibri" w:hint="cs"/>
          <w:rtl/>
        </w:rPr>
        <w:t>של</w:t>
      </w:r>
      <w:r w:rsidRPr="00125ED5">
        <w:rPr>
          <w:rFonts w:eastAsia="Calibri"/>
          <w:rtl/>
        </w:rPr>
        <w:t xml:space="preserve"> ניתוח </w:t>
      </w:r>
      <w:r w:rsidRPr="00125ED5">
        <w:rPr>
          <w:rFonts w:eastAsia="Calibri" w:hint="cs"/>
          <w:rtl/>
        </w:rPr>
        <w:t xml:space="preserve">נתונים </w:t>
      </w:r>
      <w:r w:rsidRPr="00125ED5">
        <w:rPr>
          <w:rFonts w:eastAsia="Calibri"/>
          <w:rtl/>
        </w:rPr>
        <w:t>והסקת מסקנות</w:t>
      </w:r>
      <w:r w:rsidRPr="00125ED5">
        <w:rPr>
          <w:rFonts w:eastAsia="Calibri" w:hint="cs"/>
          <w:rtl/>
        </w:rPr>
        <w:t xml:space="preserve"> </w:t>
      </w:r>
      <w:r w:rsidRPr="00125ED5">
        <w:rPr>
          <w:rFonts w:eastAsia="Calibri"/>
          <w:rtl/>
        </w:rPr>
        <w:t xml:space="preserve">בדבר אופן הטיפול בליקויים </w:t>
      </w:r>
      <w:r w:rsidRPr="00125ED5">
        <w:rPr>
          <w:rFonts w:eastAsia="Calibri" w:hint="cs"/>
          <w:rtl/>
        </w:rPr>
        <w:t>העולים מהחלטות בתי המשפט, כפי שעולים, בין היתר, מתוך הדוחות התקופתיים.</w:t>
      </w:r>
    </w:p>
    <w:p w:rsidR="00E12C10" w:rsidRPr="00125ED5" w:rsidP="0003412E">
      <w:pPr>
        <w:pStyle w:val="RESHET"/>
        <w:ind w:left="567"/>
        <w:rPr>
          <w:rFonts w:eastAsia="Calibri"/>
          <w:rtl/>
        </w:rPr>
      </w:pPr>
      <w:r w:rsidRPr="00125ED5">
        <w:rPr>
          <w:rFonts w:eastAsia="Calibri" w:hint="cs"/>
          <w:rtl/>
        </w:rPr>
        <w:t>משרד מבקר המדינה מעיר לאגף שיקום כי הגם</w:t>
      </w:r>
      <w:r w:rsidRPr="00125ED5">
        <w:rPr>
          <w:rFonts w:eastAsia="Calibri"/>
          <w:rtl/>
        </w:rPr>
        <w:t xml:space="preserve"> </w:t>
      </w:r>
      <w:r w:rsidRPr="00125ED5">
        <w:rPr>
          <w:rFonts w:eastAsia="Calibri" w:hint="cs"/>
          <w:rtl/>
        </w:rPr>
        <w:t>שניתן</w:t>
      </w:r>
      <w:r w:rsidRPr="00125ED5">
        <w:rPr>
          <w:rFonts w:eastAsia="Calibri"/>
          <w:rtl/>
        </w:rPr>
        <w:t xml:space="preserve"> </w:t>
      </w:r>
      <w:r w:rsidRPr="00125ED5">
        <w:rPr>
          <w:rFonts w:eastAsia="Calibri" w:hint="cs"/>
          <w:rtl/>
        </w:rPr>
        <w:t>למצוא</w:t>
      </w:r>
      <w:r w:rsidRPr="00125ED5">
        <w:rPr>
          <w:rFonts w:eastAsia="Calibri"/>
          <w:rtl/>
        </w:rPr>
        <w:t xml:space="preserve"> </w:t>
      </w:r>
      <w:r w:rsidRPr="00125ED5">
        <w:rPr>
          <w:rFonts w:eastAsia="Calibri" w:hint="cs"/>
          <w:rtl/>
        </w:rPr>
        <w:t>כי</w:t>
      </w:r>
      <w:r w:rsidRPr="00125ED5">
        <w:rPr>
          <w:rFonts w:eastAsia="Calibri"/>
          <w:rtl/>
        </w:rPr>
        <w:t xml:space="preserve"> </w:t>
      </w:r>
      <w:r w:rsidRPr="00125ED5">
        <w:rPr>
          <w:rFonts w:eastAsia="Calibri" w:hint="cs"/>
          <w:rtl/>
        </w:rPr>
        <w:t>פסיקת בתי המשפט מקבלת מפעם לפעם ביטוי בחוזרי</w:t>
      </w:r>
      <w:r w:rsidRPr="00125ED5">
        <w:rPr>
          <w:rFonts w:eastAsia="Calibri"/>
          <w:rtl/>
        </w:rPr>
        <w:t xml:space="preserve"> </w:t>
      </w:r>
      <w:r w:rsidRPr="00125ED5">
        <w:rPr>
          <w:rFonts w:eastAsia="Calibri" w:hint="cs"/>
          <w:rtl/>
        </w:rPr>
        <w:t>ה</w:t>
      </w:r>
      <w:r w:rsidRPr="00125ED5">
        <w:rPr>
          <w:rFonts w:eastAsia="Calibri"/>
          <w:rtl/>
        </w:rPr>
        <w:t xml:space="preserve">ממונה </w:t>
      </w:r>
      <w:r w:rsidRPr="00125ED5">
        <w:rPr>
          <w:rFonts w:eastAsia="Calibri" w:hint="cs"/>
          <w:rtl/>
        </w:rPr>
        <w:t>על</w:t>
      </w:r>
      <w:r w:rsidRPr="00125ED5">
        <w:rPr>
          <w:rFonts w:eastAsia="Calibri"/>
          <w:rtl/>
        </w:rPr>
        <w:t xml:space="preserve"> </w:t>
      </w:r>
      <w:r w:rsidRPr="00125ED5">
        <w:rPr>
          <w:rFonts w:eastAsia="Calibri" w:hint="cs"/>
          <w:rtl/>
        </w:rPr>
        <w:t>הווע</w:t>
      </w:r>
      <w:r w:rsidRPr="00125ED5">
        <w:rPr>
          <w:rFonts w:eastAsia="Calibri"/>
          <w:rtl/>
        </w:rPr>
        <w:t xml:space="preserve">"ר </w:t>
      </w:r>
      <w:r w:rsidRPr="00125ED5">
        <w:rPr>
          <w:rFonts w:eastAsia="Calibri" w:hint="cs"/>
          <w:rtl/>
        </w:rPr>
        <w:t>ובימי</w:t>
      </w:r>
      <w:r w:rsidRPr="00125ED5">
        <w:rPr>
          <w:rFonts w:eastAsia="Calibri"/>
          <w:rtl/>
        </w:rPr>
        <w:t xml:space="preserve"> </w:t>
      </w:r>
      <w:r w:rsidRPr="00125ED5">
        <w:rPr>
          <w:rFonts w:eastAsia="Calibri" w:hint="cs"/>
          <w:rtl/>
        </w:rPr>
        <w:t>העיון שמקיימת יחידת הווע"ר</w:t>
      </w:r>
      <w:r w:rsidRPr="00125ED5">
        <w:rPr>
          <w:rFonts w:eastAsia="Calibri"/>
          <w:rtl/>
        </w:rPr>
        <w:t>, נראה שמדובר בהתייחסות ספורדית</w:t>
      </w:r>
      <w:r w:rsidRPr="00125ED5">
        <w:rPr>
          <w:rFonts w:eastAsia="Calibri" w:hint="cs"/>
          <w:rtl/>
        </w:rPr>
        <w:t xml:space="preserve"> לפסיקה,</w:t>
      </w:r>
      <w:r w:rsidRPr="00125ED5">
        <w:rPr>
          <w:rFonts w:eastAsia="Calibri"/>
          <w:rtl/>
        </w:rPr>
        <w:t xml:space="preserve"> </w:t>
      </w:r>
      <w:r w:rsidRPr="00125ED5">
        <w:rPr>
          <w:rFonts w:eastAsia="Calibri" w:hint="cs"/>
          <w:rtl/>
        </w:rPr>
        <w:t xml:space="preserve">אשר </w:t>
      </w:r>
      <w:r w:rsidRPr="00125ED5">
        <w:rPr>
          <w:rFonts w:eastAsia="Calibri"/>
          <w:rtl/>
        </w:rPr>
        <w:t xml:space="preserve">אינה תוצר של הליך </w:t>
      </w:r>
      <w:r w:rsidRPr="00125ED5">
        <w:rPr>
          <w:rFonts w:eastAsia="Calibri" w:hint="cs"/>
          <w:rtl/>
        </w:rPr>
        <w:t>סדור של הסקת מסקנות ולכן אינה</w:t>
      </w:r>
      <w:r w:rsidRPr="00125ED5">
        <w:rPr>
          <w:rFonts w:eastAsia="Calibri"/>
          <w:rtl/>
        </w:rPr>
        <w:t xml:space="preserve"> </w:t>
      </w:r>
      <w:r w:rsidRPr="00125ED5">
        <w:rPr>
          <w:rFonts w:eastAsia="Calibri" w:hint="cs"/>
          <w:rtl/>
        </w:rPr>
        <w:t>מקיפה</w:t>
      </w:r>
      <w:r w:rsidRPr="00125ED5">
        <w:rPr>
          <w:rFonts w:eastAsia="Calibri"/>
          <w:rtl/>
        </w:rPr>
        <w:t xml:space="preserve"> </w:t>
      </w:r>
      <w:r w:rsidRPr="00125ED5">
        <w:rPr>
          <w:rFonts w:eastAsia="Calibri" w:hint="cs"/>
          <w:rtl/>
        </w:rPr>
        <w:t>את</w:t>
      </w:r>
      <w:r w:rsidRPr="00125ED5">
        <w:rPr>
          <w:rFonts w:eastAsia="Calibri"/>
          <w:rtl/>
        </w:rPr>
        <w:t xml:space="preserve"> </w:t>
      </w:r>
      <w:r w:rsidRPr="00125ED5">
        <w:rPr>
          <w:rFonts w:eastAsia="Calibri" w:hint="cs"/>
          <w:rtl/>
        </w:rPr>
        <w:t>מכלול</w:t>
      </w:r>
      <w:r w:rsidRPr="00125ED5">
        <w:rPr>
          <w:rFonts w:eastAsia="Calibri"/>
          <w:rtl/>
        </w:rPr>
        <w:t xml:space="preserve"> </w:t>
      </w:r>
      <w:r w:rsidRPr="00125ED5">
        <w:rPr>
          <w:rFonts w:eastAsia="Calibri" w:hint="cs"/>
          <w:rtl/>
        </w:rPr>
        <w:t>הנושאים</w:t>
      </w:r>
      <w:r w:rsidRPr="00125ED5">
        <w:rPr>
          <w:rFonts w:eastAsia="Calibri"/>
          <w:rtl/>
        </w:rPr>
        <w:t xml:space="preserve"> </w:t>
      </w:r>
      <w:r w:rsidRPr="00125ED5">
        <w:rPr>
          <w:rFonts w:eastAsia="Calibri" w:hint="cs"/>
          <w:rtl/>
        </w:rPr>
        <w:t>המצריכים</w:t>
      </w:r>
      <w:r w:rsidRPr="00125ED5">
        <w:rPr>
          <w:rFonts w:eastAsia="Calibri"/>
          <w:rtl/>
        </w:rPr>
        <w:t xml:space="preserve"> </w:t>
      </w:r>
      <w:r w:rsidRPr="00125ED5">
        <w:rPr>
          <w:rFonts w:eastAsia="Calibri" w:hint="cs"/>
          <w:rtl/>
        </w:rPr>
        <w:t>טיפול</w:t>
      </w:r>
      <w:r w:rsidRPr="00125ED5">
        <w:rPr>
          <w:rFonts w:eastAsia="Calibri"/>
          <w:rtl/>
        </w:rPr>
        <w:t xml:space="preserve">. </w:t>
      </w:r>
      <w:r w:rsidRPr="00125ED5">
        <w:rPr>
          <w:rFonts w:eastAsia="Calibri" w:hint="cs"/>
          <w:rtl/>
        </w:rPr>
        <w:t xml:space="preserve">ללא ניתוח מספק של החלטות בתי המשפט, נפגעת יכולתה של יחידת הווע"ר להסיק מהן מסקנות שישמשו בסיס לתיקון ליקויים בעבודת הווע"ר ולשיפורה. </w:t>
      </w:r>
      <w:r w:rsidRPr="0012789B" w:rsidR="00764FF9">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64FF9" w:rsidRPr="00373C5D" w:rsidP="00764F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891914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9277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64FF9" w:rsidRPr="00881D99" w:rsidP="00764FF9">
                            <w:pPr>
                              <w:spacing w:after="0" w:line="240" w:lineRule="auto"/>
                              <w:rPr>
                                <w:color w:val="0B5294"/>
                                <w:spacing w:val="-4"/>
                                <w:sz w:val="24"/>
                                <w:szCs w:val="24"/>
                                <w:rtl/>
                                <w:cs/>
                              </w:rPr>
                            </w:pPr>
                            <w:r w:rsidRPr="00764FF9">
                              <w:rPr>
                                <w:rFonts w:cs="Tahoma" w:hint="eastAsia"/>
                                <w:color w:val="0B5294"/>
                                <w:spacing w:val="-4"/>
                                <w:sz w:val="24"/>
                                <w:szCs w:val="24"/>
                                <w:rtl/>
                              </w:rPr>
                              <w:t>אגף</w:t>
                            </w:r>
                            <w:r w:rsidRPr="00764FF9">
                              <w:rPr>
                                <w:rFonts w:cs="Tahoma"/>
                                <w:color w:val="0B5294"/>
                                <w:spacing w:val="-4"/>
                                <w:sz w:val="24"/>
                                <w:szCs w:val="24"/>
                                <w:rtl/>
                              </w:rPr>
                              <w:t xml:space="preserve"> </w:t>
                            </w:r>
                            <w:r w:rsidRPr="00764FF9">
                              <w:rPr>
                                <w:rFonts w:cs="Tahoma" w:hint="eastAsia"/>
                                <w:color w:val="0B5294"/>
                                <w:spacing w:val="-4"/>
                                <w:sz w:val="24"/>
                                <w:szCs w:val="24"/>
                                <w:rtl/>
                              </w:rPr>
                              <w:t>שיקום</w:t>
                            </w:r>
                            <w:r w:rsidRPr="00764FF9">
                              <w:rPr>
                                <w:rFonts w:cs="Tahoma"/>
                                <w:color w:val="0B5294"/>
                                <w:spacing w:val="-4"/>
                                <w:sz w:val="24"/>
                                <w:szCs w:val="24"/>
                                <w:rtl/>
                              </w:rPr>
                              <w:t xml:space="preserve"> </w:t>
                            </w:r>
                            <w:r w:rsidRPr="00764FF9">
                              <w:rPr>
                                <w:rFonts w:cs="Tahoma" w:hint="eastAsia"/>
                                <w:color w:val="0B5294"/>
                                <w:spacing w:val="-4"/>
                                <w:sz w:val="24"/>
                                <w:szCs w:val="24"/>
                                <w:rtl/>
                              </w:rPr>
                              <w:t>אינו</w:t>
                            </w:r>
                            <w:r w:rsidRPr="00764FF9">
                              <w:rPr>
                                <w:rFonts w:cs="Tahoma"/>
                                <w:color w:val="0B5294"/>
                                <w:spacing w:val="-4"/>
                                <w:sz w:val="24"/>
                                <w:szCs w:val="24"/>
                                <w:rtl/>
                              </w:rPr>
                              <w:t xml:space="preserve"> </w:t>
                            </w:r>
                            <w:r w:rsidRPr="00764FF9">
                              <w:rPr>
                                <w:rFonts w:cs="Tahoma" w:hint="eastAsia"/>
                                <w:color w:val="0B5294"/>
                                <w:spacing w:val="-4"/>
                                <w:sz w:val="24"/>
                                <w:szCs w:val="24"/>
                                <w:rtl/>
                              </w:rPr>
                              <w:t>מקיים</w:t>
                            </w:r>
                            <w:r w:rsidRPr="00764FF9">
                              <w:rPr>
                                <w:rFonts w:cs="Tahoma"/>
                                <w:color w:val="0B5294"/>
                                <w:spacing w:val="-4"/>
                                <w:sz w:val="24"/>
                                <w:szCs w:val="24"/>
                                <w:rtl/>
                              </w:rPr>
                              <w:t xml:space="preserve"> </w:t>
                            </w:r>
                            <w:r w:rsidRPr="00764FF9">
                              <w:rPr>
                                <w:rFonts w:cs="Tahoma" w:hint="eastAsia"/>
                                <w:color w:val="0B5294"/>
                                <w:spacing w:val="-4"/>
                                <w:sz w:val="24"/>
                                <w:szCs w:val="24"/>
                                <w:rtl/>
                              </w:rPr>
                              <w:t>הליך</w:t>
                            </w:r>
                            <w:r w:rsidRPr="00764FF9">
                              <w:rPr>
                                <w:rFonts w:cs="Tahoma"/>
                                <w:color w:val="0B5294"/>
                                <w:spacing w:val="-4"/>
                                <w:sz w:val="24"/>
                                <w:szCs w:val="24"/>
                                <w:rtl/>
                              </w:rPr>
                              <w:t xml:space="preserve"> </w:t>
                            </w:r>
                            <w:r w:rsidRPr="00764FF9">
                              <w:rPr>
                                <w:rFonts w:cs="Tahoma" w:hint="eastAsia"/>
                                <w:color w:val="0B5294"/>
                                <w:spacing w:val="-4"/>
                                <w:sz w:val="24"/>
                                <w:szCs w:val="24"/>
                                <w:rtl/>
                              </w:rPr>
                              <w:t>סדור</w:t>
                            </w:r>
                            <w:r w:rsidRPr="00764FF9">
                              <w:rPr>
                                <w:rFonts w:cs="Tahoma"/>
                                <w:color w:val="0B5294"/>
                                <w:spacing w:val="-4"/>
                                <w:sz w:val="24"/>
                                <w:szCs w:val="24"/>
                                <w:rtl/>
                              </w:rPr>
                              <w:t xml:space="preserve"> </w:t>
                            </w:r>
                            <w:r w:rsidRPr="00764FF9">
                              <w:rPr>
                                <w:rFonts w:cs="Tahoma" w:hint="eastAsia"/>
                                <w:color w:val="0B5294"/>
                                <w:spacing w:val="-4"/>
                                <w:sz w:val="24"/>
                                <w:szCs w:val="24"/>
                                <w:rtl/>
                              </w:rPr>
                              <w:t>של</w:t>
                            </w:r>
                            <w:r w:rsidRPr="00764FF9">
                              <w:rPr>
                                <w:rFonts w:cs="Tahoma"/>
                                <w:color w:val="0B5294"/>
                                <w:spacing w:val="-4"/>
                                <w:sz w:val="24"/>
                                <w:szCs w:val="24"/>
                                <w:rtl/>
                              </w:rPr>
                              <w:t xml:space="preserve"> </w:t>
                            </w:r>
                            <w:r w:rsidRPr="00764FF9">
                              <w:rPr>
                                <w:rFonts w:cs="Tahoma" w:hint="eastAsia"/>
                                <w:color w:val="0B5294"/>
                                <w:spacing w:val="-4"/>
                                <w:sz w:val="24"/>
                                <w:szCs w:val="24"/>
                                <w:rtl/>
                              </w:rPr>
                              <w:t>ניתוח</w:t>
                            </w:r>
                            <w:r w:rsidRPr="00764FF9">
                              <w:rPr>
                                <w:rFonts w:cs="Tahoma"/>
                                <w:color w:val="0B5294"/>
                                <w:spacing w:val="-4"/>
                                <w:sz w:val="24"/>
                                <w:szCs w:val="24"/>
                                <w:rtl/>
                              </w:rPr>
                              <w:t xml:space="preserve"> </w:t>
                            </w:r>
                            <w:r w:rsidRPr="00764FF9">
                              <w:rPr>
                                <w:rFonts w:cs="Tahoma" w:hint="eastAsia"/>
                                <w:color w:val="0B5294"/>
                                <w:spacing w:val="-4"/>
                                <w:sz w:val="24"/>
                                <w:szCs w:val="24"/>
                                <w:rtl/>
                              </w:rPr>
                              <w:t>נתונים</w:t>
                            </w:r>
                            <w:r w:rsidRPr="00764FF9">
                              <w:rPr>
                                <w:rFonts w:cs="Tahoma"/>
                                <w:color w:val="0B5294"/>
                                <w:spacing w:val="-4"/>
                                <w:sz w:val="24"/>
                                <w:szCs w:val="24"/>
                                <w:rtl/>
                              </w:rPr>
                              <w:t xml:space="preserve"> </w:t>
                            </w:r>
                            <w:r w:rsidRPr="00764FF9">
                              <w:rPr>
                                <w:rFonts w:cs="Tahoma" w:hint="eastAsia"/>
                                <w:color w:val="0B5294"/>
                                <w:spacing w:val="-4"/>
                                <w:sz w:val="24"/>
                                <w:szCs w:val="24"/>
                                <w:rtl/>
                              </w:rPr>
                              <w:t>והסקת</w:t>
                            </w:r>
                            <w:r w:rsidRPr="00764FF9">
                              <w:rPr>
                                <w:rFonts w:cs="Tahoma"/>
                                <w:color w:val="0B5294"/>
                                <w:spacing w:val="-4"/>
                                <w:sz w:val="24"/>
                                <w:szCs w:val="24"/>
                                <w:rtl/>
                              </w:rPr>
                              <w:t xml:space="preserve"> </w:t>
                            </w:r>
                            <w:r w:rsidRPr="00764FF9">
                              <w:rPr>
                                <w:rFonts w:cs="Tahoma" w:hint="eastAsia"/>
                                <w:color w:val="0B5294"/>
                                <w:spacing w:val="-4"/>
                                <w:sz w:val="24"/>
                                <w:szCs w:val="24"/>
                                <w:rtl/>
                              </w:rPr>
                              <w:t>מסקנות</w:t>
                            </w:r>
                            <w:r w:rsidRPr="00764FF9">
                              <w:rPr>
                                <w:rFonts w:cs="Tahoma"/>
                                <w:color w:val="0B5294"/>
                                <w:spacing w:val="-4"/>
                                <w:sz w:val="24"/>
                                <w:szCs w:val="24"/>
                                <w:rtl/>
                              </w:rPr>
                              <w:t xml:space="preserve"> </w:t>
                            </w:r>
                            <w:r w:rsidRPr="00764FF9">
                              <w:rPr>
                                <w:rFonts w:cs="Tahoma" w:hint="eastAsia"/>
                                <w:color w:val="0B5294"/>
                                <w:spacing w:val="-4"/>
                                <w:sz w:val="24"/>
                                <w:szCs w:val="24"/>
                                <w:rtl/>
                              </w:rPr>
                              <w:t>בדבר</w:t>
                            </w:r>
                            <w:r w:rsidRPr="00764FF9">
                              <w:rPr>
                                <w:rFonts w:cs="Tahoma"/>
                                <w:color w:val="0B5294"/>
                                <w:spacing w:val="-4"/>
                                <w:sz w:val="24"/>
                                <w:szCs w:val="24"/>
                                <w:rtl/>
                              </w:rPr>
                              <w:t xml:space="preserve"> </w:t>
                            </w:r>
                            <w:r w:rsidRPr="00764FF9">
                              <w:rPr>
                                <w:rFonts w:cs="Tahoma" w:hint="eastAsia"/>
                                <w:color w:val="0B5294"/>
                                <w:spacing w:val="-4"/>
                                <w:sz w:val="24"/>
                                <w:szCs w:val="24"/>
                                <w:rtl/>
                              </w:rPr>
                              <w:t>אופן</w:t>
                            </w:r>
                            <w:r w:rsidRPr="00764FF9">
                              <w:rPr>
                                <w:rFonts w:cs="Tahoma"/>
                                <w:color w:val="0B5294"/>
                                <w:spacing w:val="-4"/>
                                <w:sz w:val="24"/>
                                <w:szCs w:val="24"/>
                                <w:rtl/>
                              </w:rPr>
                              <w:t xml:space="preserve"> </w:t>
                            </w:r>
                            <w:r w:rsidRPr="00764FF9">
                              <w:rPr>
                                <w:rFonts w:cs="Tahoma" w:hint="eastAsia"/>
                                <w:color w:val="0B5294"/>
                                <w:spacing w:val="-4"/>
                                <w:sz w:val="24"/>
                                <w:szCs w:val="24"/>
                                <w:rtl/>
                              </w:rPr>
                              <w:t>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בליקויים</w:t>
                            </w:r>
                            <w:r w:rsidRPr="00764FF9">
                              <w:rPr>
                                <w:rFonts w:cs="Tahoma"/>
                                <w:color w:val="0B5294"/>
                                <w:spacing w:val="-4"/>
                                <w:sz w:val="24"/>
                                <w:szCs w:val="24"/>
                                <w:rtl/>
                              </w:rPr>
                              <w:t xml:space="preserve"> </w:t>
                            </w:r>
                            <w:r w:rsidRPr="00764FF9">
                              <w:rPr>
                                <w:rFonts w:cs="Tahoma" w:hint="eastAsia"/>
                                <w:color w:val="0B5294"/>
                                <w:spacing w:val="-4"/>
                                <w:sz w:val="24"/>
                                <w:szCs w:val="24"/>
                                <w:rtl/>
                              </w:rPr>
                              <w:t>העולים</w:t>
                            </w:r>
                            <w:r w:rsidRPr="00764FF9">
                              <w:rPr>
                                <w:rFonts w:cs="Tahoma"/>
                                <w:color w:val="0B5294"/>
                                <w:spacing w:val="-4"/>
                                <w:sz w:val="24"/>
                                <w:szCs w:val="24"/>
                                <w:rtl/>
                              </w:rPr>
                              <w:t xml:space="preserve"> </w:t>
                            </w:r>
                            <w:r w:rsidRPr="00764FF9">
                              <w:rPr>
                                <w:rFonts w:cs="Tahoma" w:hint="eastAsia"/>
                                <w:color w:val="0B5294"/>
                                <w:spacing w:val="-4"/>
                                <w:sz w:val="24"/>
                                <w:szCs w:val="24"/>
                                <w:rtl/>
                              </w:rPr>
                              <w:t>מהחלטות</w:t>
                            </w:r>
                            <w:r w:rsidRPr="00764FF9">
                              <w:rPr>
                                <w:rFonts w:cs="Tahoma"/>
                                <w:color w:val="0B5294"/>
                                <w:spacing w:val="-4"/>
                                <w:sz w:val="24"/>
                                <w:szCs w:val="24"/>
                                <w:rtl/>
                              </w:rPr>
                              <w:t xml:space="preserve"> </w:t>
                            </w:r>
                            <w:r w:rsidRPr="00764FF9">
                              <w:rPr>
                                <w:rFonts w:cs="Tahoma" w:hint="eastAsia"/>
                                <w:color w:val="0B5294"/>
                                <w:spacing w:val="-4"/>
                                <w:sz w:val="24"/>
                                <w:szCs w:val="24"/>
                                <w:rtl/>
                              </w:rPr>
                              <w:t>בתי</w:t>
                            </w:r>
                            <w:r w:rsidRPr="00764FF9">
                              <w:rPr>
                                <w:rFonts w:cs="Tahoma"/>
                                <w:color w:val="0B5294"/>
                                <w:spacing w:val="-4"/>
                                <w:sz w:val="24"/>
                                <w:szCs w:val="24"/>
                                <w:rtl/>
                              </w:rPr>
                              <w:t xml:space="preserve"> </w:t>
                            </w:r>
                            <w:r w:rsidRPr="00764FF9">
                              <w:rPr>
                                <w:rFonts w:cs="Tahoma" w:hint="eastAsia"/>
                                <w:color w:val="0B5294"/>
                                <w:spacing w:val="-4"/>
                                <w:sz w:val="24"/>
                                <w:szCs w:val="24"/>
                                <w:rtl/>
                              </w:rPr>
                              <w:t>המשפט</w:t>
                            </w:r>
                          </w:p>
                          <w:p w:rsidR="00764FF9" w:rsidRPr="00373C5D" w:rsidP="00764F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947849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3396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764FF9" w:rsidRPr="00373C5D" w:rsidP="00764FF9">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5713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64FF9" w:rsidRPr="00881D99" w:rsidP="00764FF9">
                      <w:pPr>
                        <w:spacing w:after="0" w:line="240" w:lineRule="auto"/>
                        <w:rPr>
                          <w:color w:val="0B5294"/>
                          <w:spacing w:val="-4"/>
                          <w:sz w:val="24"/>
                          <w:szCs w:val="24"/>
                          <w:rtl/>
                          <w:cs/>
                        </w:rPr>
                      </w:pPr>
                      <w:r w:rsidRPr="00764FF9">
                        <w:rPr>
                          <w:rFonts w:cs="Tahoma" w:hint="eastAsia"/>
                          <w:color w:val="0B5294"/>
                          <w:spacing w:val="-4"/>
                          <w:sz w:val="24"/>
                          <w:szCs w:val="24"/>
                          <w:rtl/>
                        </w:rPr>
                        <w:t>אגף</w:t>
                      </w:r>
                      <w:r w:rsidRPr="00764FF9">
                        <w:rPr>
                          <w:rFonts w:cs="Tahoma"/>
                          <w:color w:val="0B5294"/>
                          <w:spacing w:val="-4"/>
                          <w:sz w:val="24"/>
                          <w:szCs w:val="24"/>
                          <w:rtl/>
                        </w:rPr>
                        <w:t xml:space="preserve"> </w:t>
                      </w:r>
                      <w:r w:rsidRPr="00764FF9">
                        <w:rPr>
                          <w:rFonts w:cs="Tahoma" w:hint="eastAsia"/>
                          <w:color w:val="0B5294"/>
                          <w:spacing w:val="-4"/>
                          <w:sz w:val="24"/>
                          <w:szCs w:val="24"/>
                          <w:rtl/>
                        </w:rPr>
                        <w:t>שיקום</w:t>
                      </w:r>
                      <w:r w:rsidRPr="00764FF9">
                        <w:rPr>
                          <w:rFonts w:cs="Tahoma"/>
                          <w:color w:val="0B5294"/>
                          <w:spacing w:val="-4"/>
                          <w:sz w:val="24"/>
                          <w:szCs w:val="24"/>
                          <w:rtl/>
                        </w:rPr>
                        <w:t xml:space="preserve"> </w:t>
                      </w:r>
                      <w:r w:rsidRPr="00764FF9">
                        <w:rPr>
                          <w:rFonts w:cs="Tahoma" w:hint="eastAsia"/>
                          <w:color w:val="0B5294"/>
                          <w:spacing w:val="-4"/>
                          <w:sz w:val="24"/>
                          <w:szCs w:val="24"/>
                          <w:rtl/>
                        </w:rPr>
                        <w:t>אינו</w:t>
                      </w:r>
                      <w:r w:rsidRPr="00764FF9">
                        <w:rPr>
                          <w:rFonts w:cs="Tahoma"/>
                          <w:color w:val="0B5294"/>
                          <w:spacing w:val="-4"/>
                          <w:sz w:val="24"/>
                          <w:szCs w:val="24"/>
                          <w:rtl/>
                        </w:rPr>
                        <w:t xml:space="preserve"> </w:t>
                      </w:r>
                      <w:r w:rsidRPr="00764FF9">
                        <w:rPr>
                          <w:rFonts w:cs="Tahoma" w:hint="eastAsia"/>
                          <w:color w:val="0B5294"/>
                          <w:spacing w:val="-4"/>
                          <w:sz w:val="24"/>
                          <w:szCs w:val="24"/>
                          <w:rtl/>
                        </w:rPr>
                        <w:t>מקיים</w:t>
                      </w:r>
                      <w:r w:rsidRPr="00764FF9">
                        <w:rPr>
                          <w:rFonts w:cs="Tahoma"/>
                          <w:color w:val="0B5294"/>
                          <w:spacing w:val="-4"/>
                          <w:sz w:val="24"/>
                          <w:szCs w:val="24"/>
                          <w:rtl/>
                        </w:rPr>
                        <w:t xml:space="preserve"> </w:t>
                      </w:r>
                      <w:r w:rsidRPr="00764FF9">
                        <w:rPr>
                          <w:rFonts w:cs="Tahoma" w:hint="eastAsia"/>
                          <w:color w:val="0B5294"/>
                          <w:spacing w:val="-4"/>
                          <w:sz w:val="24"/>
                          <w:szCs w:val="24"/>
                          <w:rtl/>
                        </w:rPr>
                        <w:t>הליך</w:t>
                      </w:r>
                      <w:r w:rsidRPr="00764FF9">
                        <w:rPr>
                          <w:rFonts w:cs="Tahoma"/>
                          <w:color w:val="0B5294"/>
                          <w:spacing w:val="-4"/>
                          <w:sz w:val="24"/>
                          <w:szCs w:val="24"/>
                          <w:rtl/>
                        </w:rPr>
                        <w:t xml:space="preserve"> </w:t>
                      </w:r>
                      <w:r w:rsidRPr="00764FF9">
                        <w:rPr>
                          <w:rFonts w:cs="Tahoma" w:hint="eastAsia"/>
                          <w:color w:val="0B5294"/>
                          <w:spacing w:val="-4"/>
                          <w:sz w:val="24"/>
                          <w:szCs w:val="24"/>
                          <w:rtl/>
                        </w:rPr>
                        <w:t>סדור</w:t>
                      </w:r>
                      <w:r w:rsidRPr="00764FF9">
                        <w:rPr>
                          <w:rFonts w:cs="Tahoma"/>
                          <w:color w:val="0B5294"/>
                          <w:spacing w:val="-4"/>
                          <w:sz w:val="24"/>
                          <w:szCs w:val="24"/>
                          <w:rtl/>
                        </w:rPr>
                        <w:t xml:space="preserve"> </w:t>
                      </w:r>
                      <w:r w:rsidRPr="00764FF9">
                        <w:rPr>
                          <w:rFonts w:cs="Tahoma" w:hint="eastAsia"/>
                          <w:color w:val="0B5294"/>
                          <w:spacing w:val="-4"/>
                          <w:sz w:val="24"/>
                          <w:szCs w:val="24"/>
                          <w:rtl/>
                        </w:rPr>
                        <w:t>של</w:t>
                      </w:r>
                      <w:r w:rsidRPr="00764FF9">
                        <w:rPr>
                          <w:rFonts w:cs="Tahoma"/>
                          <w:color w:val="0B5294"/>
                          <w:spacing w:val="-4"/>
                          <w:sz w:val="24"/>
                          <w:szCs w:val="24"/>
                          <w:rtl/>
                        </w:rPr>
                        <w:t xml:space="preserve"> </w:t>
                      </w:r>
                      <w:r w:rsidRPr="00764FF9">
                        <w:rPr>
                          <w:rFonts w:cs="Tahoma" w:hint="eastAsia"/>
                          <w:color w:val="0B5294"/>
                          <w:spacing w:val="-4"/>
                          <w:sz w:val="24"/>
                          <w:szCs w:val="24"/>
                          <w:rtl/>
                        </w:rPr>
                        <w:t>ניתוח</w:t>
                      </w:r>
                      <w:r w:rsidRPr="00764FF9">
                        <w:rPr>
                          <w:rFonts w:cs="Tahoma"/>
                          <w:color w:val="0B5294"/>
                          <w:spacing w:val="-4"/>
                          <w:sz w:val="24"/>
                          <w:szCs w:val="24"/>
                          <w:rtl/>
                        </w:rPr>
                        <w:t xml:space="preserve"> </w:t>
                      </w:r>
                      <w:r w:rsidRPr="00764FF9">
                        <w:rPr>
                          <w:rFonts w:cs="Tahoma" w:hint="eastAsia"/>
                          <w:color w:val="0B5294"/>
                          <w:spacing w:val="-4"/>
                          <w:sz w:val="24"/>
                          <w:szCs w:val="24"/>
                          <w:rtl/>
                        </w:rPr>
                        <w:t>נתונים</w:t>
                      </w:r>
                      <w:r w:rsidRPr="00764FF9">
                        <w:rPr>
                          <w:rFonts w:cs="Tahoma"/>
                          <w:color w:val="0B5294"/>
                          <w:spacing w:val="-4"/>
                          <w:sz w:val="24"/>
                          <w:szCs w:val="24"/>
                          <w:rtl/>
                        </w:rPr>
                        <w:t xml:space="preserve"> </w:t>
                      </w:r>
                      <w:r w:rsidRPr="00764FF9">
                        <w:rPr>
                          <w:rFonts w:cs="Tahoma" w:hint="eastAsia"/>
                          <w:color w:val="0B5294"/>
                          <w:spacing w:val="-4"/>
                          <w:sz w:val="24"/>
                          <w:szCs w:val="24"/>
                          <w:rtl/>
                        </w:rPr>
                        <w:t>והסקת</w:t>
                      </w:r>
                      <w:r w:rsidRPr="00764FF9">
                        <w:rPr>
                          <w:rFonts w:cs="Tahoma"/>
                          <w:color w:val="0B5294"/>
                          <w:spacing w:val="-4"/>
                          <w:sz w:val="24"/>
                          <w:szCs w:val="24"/>
                          <w:rtl/>
                        </w:rPr>
                        <w:t xml:space="preserve"> </w:t>
                      </w:r>
                      <w:r w:rsidRPr="00764FF9">
                        <w:rPr>
                          <w:rFonts w:cs="Tahoma" w:hint="eastAsia"/>
                          <w:color w:val="0B5294"/>
                          <w:spacing w:val="-4"/>
                          <w:sz w:val="24"/>
                          <w:szCs w:val="24"/>
                          <w:rtl/>
                        </w:rPr>
                        <w:t>מסקנות</w:t>
                      </w:r>
                      <w:r w:rsidRPr="00764FF9">
                        <w:rPr>
                          <w:rFonts w:cs="Tahoma"/>
                          <w:color w:val="0B5294"/>
                          <w:spacing w:val="-4"/>
                          <w:sz w:val="24"/>
                          <w:szCs w:val="24"/>
                          <w:rtl/>
                        </w:rPr>
                        <w:t xml:space="preserve"> </w:t>
                      </w:r>
                      <w:r w:rsidRPr="00764FF9">
                        <w:rPr>
                          <w:rFonts w:cs="Tahoma" w:hint="eastAsia"/>
                          <w:color w:val="0B5294"/>
                          <w:spacing w:val="-4"/>
                          <w:sz w:val="24"/>
                          <w:szCs w:val="24"/>
                          <w:rtl/>
                        </w:rPr>
                        <w:t>בדבר</w:t>
                      </w:r>
                      <w:r w:rsidRPr="00764FF9">
                        <w:rPr>
                          <w:rFonts w:cs="Tahoma"/>
                          <w:color w:val="0B5294"/>
                          <w:spacing w:val="-4"/>
                          <w:sz w:val="24"/>
                          <w:szCs w:val="24"/>
                          <w:rtl/>
                        </w:rPr>
                        <w:t xml:space="preserve"> </w:t>
                      </w:r>
                      <w:r w:rsidRPr="00764FF9">
                        <w:rPr>
                          <w:rFonts w:cs="Tahoma" w:hint="eastAsia"/>
                          <w:color w:val="0B5294"/>
                          <w:spacing w:val="-4"/>
                          <w:sz w:val="24"/>
                          <w:szCs w:val="24"/>
                          <w:rtl/>
                        </w:rPr>
                        <w:t>אופן</w:t>
                      </w:r>
                      <w:r w:rsidRPr="00764FF9">
                        <w:rPr>
                          <w:rFonts w:cs="Tahoma"/>
                          <w:color w:val="0B5294"/>
                          <w:spacing w:val="-4"/>
                          <w:sz w:val="24"/>
                          <w:szCs w:val="24"/>
                          <w:rtl/>
                        </w:rPr>
                        <w:t xml:space="preserve"> </w:t>
                      </w:r>
                      <w:r w:rsidRPr="00764FF9">
                        <w:rPr>
                          <w:rFonts w:cs="Tahoma" w:hint="eastAsia"/>
                          <w:color w:val="0B5294"/>
                          <w:spacing w:val="-4"/>
                          <w:sz w:val="24"/>
                          <w:szCs w:val="24"/>
                          <w:rtl/>
                        </w:rPr>
                        <w:t>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בליקויים</w:t>
                      </w:r>
                      <w:r w:rsidRPr="00764FF9">
                        <w:rPr>
                          <w:rFonts w:cs="Tahoma"/>
                          <w:color w:val="0B5294"/>
                          <w:spacing w:val="-4"/>
                          <w:sz w:val="24"/>
                          <w:szCs w:val="24"/>
                          <w:rtl/>
                        </w:rPr>
                        <w:t xml:space="preserve"> </w:t>
                      </w:r>
                      <w:r w:rsidRPr="00764FF9">
                        <w:rPr>
                          <w:rFonts w:cs="Tahoma" w:hint="eastAsia"/>
                          <w:color w:val="0B5294"/>
                          <w:spacing w:val="-4"/>
                          <w:sz w:val="24"/>
                          <w:szCs w:val="24"/>
                          <w:rtl/>
                        </w:rPr>
                        <w:t>העולים</w:t>
                      </w:r>
                      <w:r w:rsidRPr="00764FF9">
                        <w:rPr>
                          <w:rFonts w:cs="Tahoma"/>
                          <w:color w:val="0B5294"/>
                          <w:spacing w:val="-4"/>
                          <w:sz w:val="24"/>
                          <w:szCs w:val="24"/>
                          <w:rtl/>
                        </w:rPr>
                        <w:t xml:space="preserve"> </w:t>
                      </w:r>
                      <w:r w:rsidRPr="00764FF9">
                        <w:rPr>
                          <w:rFonts w:cs="Tahoma" w:hint="eastAsia"/>
                          <w:color w:val="0B5294"/>
                          <w:spacing w:val="-4"/>
                          <w:sz w:val="24"/>
                          <w:szCs w:val="24"/>
                          <w:rtl/>
                        </w:rPr>
                        <w:t>מהחלטות</w:t>
                      </w:r>
                      <w:r w:rsidRPr="00764FF9">
                        <w:rPr>
                          <w:rFonts w:cs="Tahoma"/>
                          <w:color w:val="0B5294"/>
                          <w:spacing w:val="-4"/>
                          <w:sz w:val="24"/>
                          <w:szCs w:val="24"/>
                          <w:rtl/>
                        </w:rPr>
                        <w:t xml:space="preserve"> </w:t>
                      </w:r>
                      <w:r w:rsidRPr="00764FF9">
                        <w:rPr>
                          <w:rFonts w:cs="Tahoma" w:hint="eastAsia"/>
                          <w:color w:val="0B5294"/>
                          <w:spacing w:val="-4"/>
                          <w:sz w:val="24"/>
                          <w:szCs w:val="24"/>
                          <w:rtl/>
                        </w:rPr>
                        <w:t>בתי</w:t>
                      </w:r>
                      <w:r w:rsidRPr="00764FF9">
                        <w:rPr>
                          <w:rFonts w:cs="Tahoma"/>
                          <w:color w:val="0B5294"/>
                          <w:spacing w:val="-4"/>
                          <w:sz w:val="24"/>
                          <w:szCs w:val="24"/>
                          <w:rtl/>
                        </w:rPr>
                        <w:t xml:space="preserve"> </w:t>
                      </w:r>
                      <w:r w:rsidRPr="00764FF9">
                        <w:rPr>
                          <w:rFonts w:cs="Tahoma" w:hint="eastAsia"/>
                          <w:color w:val="0B5294"/>
                          <w:spacing w:val="-4"/>
                          <w:sz w:val="24"/>
                          <w:szCs w:val="24"/>
                          <w:rtl/>
                        </w:rPr>
                        <w:t>המשפט</w:t>
                      </w:r>
                    </w:p>
                    <w:p w:rsidR="00764FF9" w:rsidRPr="00373C5D" w:rsidP="00764FF9">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5005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12C10" w:rsidRPr="0009115C" w:rsidP="003269FB">
      <w:pPr>
        <w:pStyle w:val="KOT2"/>
        <w:rPr>
          <w:rtl/>
        </w:rPr>
      </w:pPr>
      <w:r w:rsidRPr="0009115C">
        <w:rPr>
          <w:rFonts w:hint="cs"/>
          <w:rtl/>
        </w:rPr>
        <w:t>חוסר שביעות</w:t>
      </w:r>
      <w:r w:rsidRPr="0009115C">
        <w:rPr>
          <w:rtl/>
        </w:rPr>
        <w:t xml:space="preserve"> </w:t>
      </w:r>
      <w:r w:rsidRPr="0009115C">
        <w:rPr>
          <w:rFonts w:hint="cs"/>
          <w:rtl/>
        </w:rPr>
        <w:t>רצון</w:t>
      </w:r>
      <w:r w:rsidRPr="0009115C">
        <w:rPr>
          <w:rtl/>
        </w:rPr>
        <w:t xml:space="preserve"> </w:t>
      </w:r>
      <w:r w:rsidRPr="0009115C">
        <w:rPr>
          <w:rFonts w:hint="cs"/>
          <w:rtl/>
        </w:rPr>
        <w:t>של הזכאים מפעילות הווע</w:t>
      </w:r>
      <w:r w:rsidRPr="0009115C">
        <w:rPr>
          <w:rtl/>
        </w:rPr>
        <w:t>"ר</w:t>
      </w:r>
    </w:p>
    <w:p w:rsidR="00E12C10" w:rsidRPr="00125ED5" w:rsidP="0041002B">
      <w:pPr>
        <w:spacing w:line="240" w:lineRule="exact"/>
        <w:ind w:right="2268"/>
        <w:jc w:val="both"/>
        <w:rPr>
          <w:rFonts w:ascii="Tahoma" w:hAnsi="Tahoma" w:cs="Tahoma"/>
          <w:sz w:val="18"/>
          <w:szCs w:val="18"/>
        </w:rPr>
      </w:pPr>
      <w:r w:rsidRPr="00125ED5">
        <w:rPr>
          <w:rFonts w:ascii="Tahoma" w:hAnsi="Tahoma" w:cs="Tahoma" w:hint="cs"/>
          <w:sz w:val="18"/>
          <w:szCs w:val="18"/>
          <w:rtl/>
        </w:rPr>
        <w:t>בשנת 2011 ביצע האגף סקר שבדק את רמת שביעות הרצון של זכאי אגף שיקום נכים מהשירותים שהוא מספק להם. בשנת 2015 ביצע האגף סקר מעקב. בלוח שלהלן יוצגו ממצאי הסקרים בנושא מידת שביעות הרצון מפעילות הווע"ר, כפי שבאו לידי ביטוי במסמכי האגף. מהשוואה</w:t>
      </w:r>
      <w:r w:rsidRPr="00125ED5">
        <w:rPr>
          <w:rFonts w:ascii="Tahoma" w:hAnsi="Tahoma" w:cs="Tahoma"/>
          <w:sz w:val="18"/>
          <w:szCs w:val="18"/>
          <w:rtl/>
        </w:rPr>
        <w:t xml:space="preserve"> בין שני הסקרים </w:t>
      </w:r>
      <w:r w:rsidRPr="00125ED5">
        <w:rPr>
          <w:rFonts w:ascii="Tahoma" w:hAnsi="Tahoma" w:cs="Tahoma" w:hint="cs"/>
          <w:sz w:val="18"/>
          <w:szCs w:val="18"/>
          <w:rtl/>
        </w:rPr>
        <w:t>עלה כי ככלל רמת שביעות הרצון של הזכאים מפעילות הווע"ר ירדה</w:t>
      </w:r>
      <w:r w:rsidRPr="00125ED5">
        <w:rPr>
          <w:rFonts w:ascii="Tahoma" w:hAnsi="Tahoma" w:cs="Tahoma"/>
          <w:sz w:val="18"/>
          <w:szCs w:val="18"/>
          <w:rtl/>
        </w:rPr>
        <w:t xml:space="preserve"> </w:t>
      </w:r>
      <w:r w:rsidRPr="00125ED5">
        <w:rPr>
          <w:rFonts w:ascii="Tahoma" w:hAnsi="Tahoma" w:cs="Tahoma" w:hint="cs"/>
          <w:sz w:val="18"/>
          <w:szCs w:val="18"/>
          <w:rtl/>
        </w:rPr>
        <w:t>במידה</w:t>
      </w:r>
      <w:r w:rsidRPr="00125ED5">
        <w:rPr>
          <w:rFonts w:ascii="Tahoma" w:hAnsi="Tahoma" w:cs="Tahoma"/>
          <w:sz w:val="18"/>
          <w:szCs w:val="18"/>
          <w:rtl/>
        </w:rPr>
        <w:t xml:space="preserve"> </w:t>
      </w:r>
      <w:r w:rsidRPr="00125ED5">
        <w:rPr>
          <w:rFonts w:ascii="Tahoma" w:hAnsi="Tahoma" w:cs="Tahoma" w:hint="cs"/>
          <w:sz w:val="18"/>
          <w:szCs w:val="18"/>
          <w:rtl/>
        </w:rPr>
        <w:t>מסוימת</w:t>
      </w:r>
      <w:r w:rsidRPr="00125ED5">
        <w:rPr>
          <w:rFonts w:ascii="Tahoma" w:hAnsi="Tahoma" w:cs="Tahoma"/>
          <w:sz w:val="18"/>
          <w:szCs w:val="18"/>
          <w:rtl/>
        </w:rPr>
        <w:t xml:space="preserve"> </w:t>
      </w:r>
      <w:r w:rsidRPr="00125ED5">
        <w:rPr>
          <w:rFonts w:ascii="Tahoma" w:hAnsi="Tahoma" w:cs="Tahoma" w:hint="cs"/>
          <w:sz w:val="18"/>
          <w:szCs w:val="18"/>
          <w:rtl/>
        </w:rPr>
        <w:t xml:space="preserve">במשך השנים, כמתואר בלוח 2 להלן: </w:t>
      </w:r>
    </w:p>
    <w:p w:rsidR="00E12C10" w:rsidRPr="00C52519" w:rsidP="003269FB">
      <w:pPr>
        <w:pStyle w:val="tab-name"/>
        <w:rPr>
          <w:rtl/>
        </w:rPr>
      </w:pPr>
      <w:r w:rsidRPr="00C52519">
        <w:rPr>
          <w:rFonts w:hint="cs"/>
          <w:rtl/>
        </w:rPr>
        <w:t>לוח 2</w:t>
      </w:r>
      <w:r w:rsidR="00C52519">
        <w:rPr>
          <w:rFonts w:hint="cs"/>
          <w:rtl/>
        </w:rPr>
        <w:t xml:space="preserve">: </w:t>
      </w:r>
      <w:r w:rsidRPr="0062182D">
        <w:rPr>
          <w:rFonts w:hint="cs"/>
          <w:b/>
          <w:bCs/>
          <w:rtl/>
        </w:rPr>
        <w:t>ממצאי הסקרים שביצע האגף בנושא שביעות רצון מפעילות הווע"ר</w:t>
      </w:r>
    </w:p>
    <w:tbl>
      <w:tblPr>
        <w:tblStyle w:val="TableGrid"/>
        <w:bidiVisual/>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4451"/>
        <w:gridCol w:w="911"/>
        <w:gridCol w:w="911"/>
      </w:tblGrid>
      <w:tr w:rsidTr="00C52519">
        <w:tblPrEx>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center"/>
          </w:tcPr>
          <w:p w:rsidR="00E12C10" w:rsidRPr="00C52519" w:rsidP="003269FB">
            <w:pPr>
              <w:tabs>
                <w:tab w:val="left" w:pos="1148"/>
              </w:tabs>
              <w:spacing w:before="40" w:after="40" w:line="280" w:lineRule="exact"/>
              <w:rPr>
                <w:rFonts w:ascii="Tahoma" w:hAnsi="Tahoma" w:cs="Tahoma"/>
                <w:b/>
                <w:bCs/>
                <w:sz w:val="16"/>
                <w:szCs w:val="16"/>
                <w:rtl/>
              </w:rPr>
            </w:pPr>
            <w:r w:rsidRPr="00C52519">
              <w:rPr>
                <w:rFonts w:ascii="Tahoma" w:hAnsi="Tahoma" w:cs="Tahoma" w:hint="cs"/>
                <w:b/>
                <w:bCs/>
                <w:sz w:val="16"/>
                <w:szCs w:val="16"/>
                <w:rtl/>
              </w:rPr>
              <w:t>שאלות</w:t>
            </w:r>
            <w:r w:rsidRPr="00C52519">
              <w:rPr>
                <w:rFonts w:ascii="Tahoma" w:hAnsi="Tahoma" w:cs="Tahoma"/>
                <w:b/>
                <w:bCs/>
                <w:sz w:val="16"/>
                <w:szCs w:val="16"/>
                <w:rtl/>
              </w:rPr>
              <w:t xml:space="preserve"> </w:t>
            </w:r>
            <w:r w:rsidRPr="00C52519">
              <w:rPr>
                <w:rFonts w:ascii="Tahoma" w:hAnsi="Tahoma" w:cs="Tahoma" w:hint="cs"/>
                <w:b/>
                <w:bCs/>
                <w:sz w:val="16"/>
                <w:szCs w:val="16"/>
                <w:rtl/>
              </w:rPr>
              <w:t>שבחן האגף</w:t>
            </w:r>
          </w:p>
        </w:tc>
        <w:tc>
          <w:tcPr>
            <w:tcW w:w="0" w:type="auto"/>
            <w:tcBorders>
              <w:top w:val="single" w:sz="8" w:space="0" w:color="auto"/>
              <w:bottom w:val="single" w:sz="8" w:space="0" w:color="auto"/>
            </w:tcBorders>
            <w:shd w:val="clear" w:color="auto" w:fill="CEEAF5"/>
            <w:vAlign w:val="center"/>
          </w:tcPr>
          <w:p w:rsidR="00E12C10" w:rsidRPr="00C52519" w:rsidP="003269FB">
            <w:pPr>
              <w:tabs>
                <w:tab w:val="left" w:pos="1148"/>
              </w:tabs>
              <w:spacing w:before="40" w:after="40" w:line="280" w:lineRule="exact"/>
              <w:rPr>
                <w:rFonts w:ascii="Tahoma" w:hAnsi="Tahoma" w:cs="Tahoma"/>
                <w:b/>
                <w:bCs/>
                <w:sz w:val="16"/>
                <w:szCs w:val="16"/>
                <w:rtl/>
              </w:rPr>
            </w:pPr>
            <w:r w:rsidRPr="00C52519">
              <w:rPr>
                <w:rFonts w:ascii="Tahoma" w:hAnsi="Tahoma" w:cs="Tahoma" w:hint="cs"/>
                <w:b/>
                <w:bCs/>
                <w:sz w:val="16"/>
                <w:szCs w:val="16"/>
                <w:rtl/>
              </w:rPr>
              <w:t>שנת</w:t>
            </w:r>
            <w:r w:rsidRPr="00C52519">
              <w:rPr>
                <w:rFonts w:ascii="Tahoma" w:hAnsi="Tahoma" w:cs="Tahoma"/>
                <w:b/>
                <w:bCs/>
                <w:sz w:val="16"/>
                <w:szCs w:val="16"/>
                <w:rtl/>
              </w:rPr>
              <w:t xml:space="preserve"> 2011</w:t>
            </w:r>
          </w:p>
        </w:tc>
        <w:tc>
          <w:tcPr>
            <w:tcW w:w="0" w:type="auto"/>
            <w:tcBorders>
              <w:top w:val="single" w:sz="8" w:space="0" w:color="auto"/>
              <w:bottom w:val="single" w:sz="8" w:space="0" w:color="auto"/>
            </w:tcBorders>
            <w:shd w:val="clear" w:color="auto" w:fill="CEEAF5"/>
            <w:vAlign w:val="center"/>
          </w:tcPr>
          <w:p w:rsidR="00E12C10" w:rsidRPr="00C52519" w:rsidP="003269FB">
            <w:pPr>
              <w:tabs>
                <w:tab w:val="left" w:pos="1148"/>
              </w:tabs>
              <w:spacing w:before="40" w:after="40" w:line="280" w:lineRule="exact"/>
              <w:rPr>
                <w:rFonts w:ascii="Tahoma" w:hAnsi="Tahoma" w:cs="Tahoma"/>
                <w:b/>
                <w:bCs/>
                <w:sz w:val="16"/>
                <w:szCs w:val="16"/>
                <w:rtl/>
              </w:rPr>
            </w:pPr>
            <w:r w:rsidRPr="00C52519">
              <w:rPr>
                <w:rFonts w:ascii="Tahoma" w:hAnsi="Tahoma" w:cs="Tahoma" w:hint="cs"/>
                <w:b/>
                <w:bCs/>
                <w:sz w:val="16"/>
                <w:szCs w:val="16"/>
                <w:rtl/>
              </w:rPr>
              <w:t>שנת</w:t>
            </w:r>
            <w:r w:rsidRPr="00C52519">
              <w:rPr>
                <w:rFonts w:ascii="Tahoma" w:hAnsi="Tahoma" w:cs="Tahoma"/>
                <w:b/>
                <w:bCs/>
                <w:sz w:val="16"/>
                <w:szCs w:val="16"/>
                <w:rtl/>
              </w:rPr>
              <w:t xml:space="preserve"> 2015</w:t>
            </w:r>
          </w:p>
        </w:tc>
      </w:tr>
      <w:tr w:rsidTr="00C52519">
        <w:tblPrEx>
          <w:tblW w:w="0" w:type="auto"/>
          <w:tblCellMar>
            <w:left w:w="57" w:type="dxa"/>
            <w:right w:w="57" w:type="dxa"/>
          </w:tblCellMar>
          <w:tblLook w:val="04A0"/>
        </w:tblPrEx>
        <w:tc>
          <w:tcPr>
            <w:tcW w:w="0" w:type="auto"/>
            <w:tcBorders>
              <w:top w:val="single" w:sz="8" w:space="0" w:color="auto"/>
            </w:tcBorders>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תחושת נינוחות בעת עמידה מול ועדה רפואית*</w:t>
            </w:r>
          </w:p>
        </w:tc>
        <w:tc>
          <w:tcPr>
            <w:tcW w:w="0" w:type="auto"/>
            <w:tcBorders>
              <w:top w:val="single" w:sz="8" w:space="0" w:color="auto"/>
            </w:tcBorders>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68%</w:t>
            </w:r>
          </w:p>
        </w:tc>
        <w:tc>
          <w:tcPr>
            <w:tcW w:w="0" w:type="auto"/>
            <w:tcBorders>
              <w:top w:val="single" w:sz="8" w:space="0" w:color="auto"/>
            </w:tcBorders>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63%</w:t>
            </w:r>
          </w:p>
        </w:tc>
      </w:tr>
      <w:tr w:rsidTr="00C52519">
        <w:tblPrEx>
          <w:tblW w:w="0" w:type="auto"/>
          <w:tblCellMar>
            <w:left w:w="57" w:type="dxa"/>
            <w:right w:w="57" w:type="dxa"/>
          </w:tblCellMar>
          <w:tblLook w:val="04A0"/>
        </w:tblPrEx>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 xml:space="preserve">אי-מתן שהות מספקת לזכאי להצגת טיעוניו** </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35%</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28%</w:t>
            </w:r>
          </w:p>
        </w:tc>
      </w:tr>
      <w:tr w:rsidTr="00C52519">
        <w:tblPrEx>
          <w:tblW w:w="0" w:type="auto"/>
          <w:tblCellMar>
            <w:left w:w="57" w:type="dxa"/>
            <w:right w:w="57" w:type="dxa"/>
          </w:tblCellMar>
          <w:tblLook w:val="04A0"/>
        </w:tblPrEx>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שביעות רצון מהיחס ומהאדיבות של חברי הוועדה***</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61%</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61%</w:t>
            </w:r>
          </w:p>
        </w:tc>
      </w:tr>
      <w:tr w:rsidTr="00C52519">
        <w:tblPrEx>
          <w:tblW w:w="0" w:type="auto"/>
          <w:tblCellMar>
            <w:left w:w="57" w:type="dxa"/>
            <w:right w:w="57" w:type="dxa"/>
          </w:tblCellMar>
          <w:tblLook w:val="04A0"/>
        </w:tblPrEx>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יחס לא טוב מצד הרופאים</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24%</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29%</w:t>
            </w:r>
          </w:p>
        </w:tc>
      </w:tr>
      <w:tr w:rsidTr="00C52519">
        <w:tblPrEx>
          <w:tblW w:w="0" w:type="auto"/>
          <w:tblCellMar>
            <w:left w:w="57" w:type="dxa"/>
            <w:right w:w="57" w:type="dxa"/>
          </w:tblCellMar>
          <w:tblLook w:val="04A0"/>
        </w:tblPrEx>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 xml:space="preserve">אי-מתן הזדמנות לזכאי להשמיע את טענותיו לפני הוועדה**** </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9%</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14%</w:t>
            </w:r>
          </w:p>
        </w:tc>
      </w:tr>
      <w:tr w:rsidTr="00C52519">
        <w:tblPrEx>
          <w:tblW w:w="0" w:type="auto"/>
          <w:tblCellMar>
            <w:left w:w="57" w:type="dxa"/>
            <w:right w:w="57" w:type="dxa"/>
          </w:tblCellMar>
          <w:tblLook w:val="04A0"/>
        </w:tblPrEx>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הוועדה לא קבעה נכונה את שיעורי הנכות</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32%</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15%</w:t>
            </w:r>
          </w:p>
        </w:tc>
      </w:tr>
    </w:tbl>
    <w:p w:rsidR="00E12C10" w:rsidP="003269FB">
      <w:pPr>
        <w:pStyle w:val="text-source"/>
        <w:spacing w:after="0"/>
        <w:ind w:left="397" w:hanging="397"/>
        <w:jc w:val="both"/>
        <w:rPr>
          <w:rtl/>
        </w:rPr>
      </w:pPr>
      <w:r>
        <w:rPr>
          <w:rFonts w:hint="cs"/>
          <w:rtl/>
        </w:rPr>
        <w:t>*</w:t>
      </w:r>
      <w:r>
        <w:rPr>
          <w:rFonts w:hint="cs"/>
          <w:rtl/>
        </w:rPr>
        <w:tab/>
      </w:r>
      <w:r w:rsidRPr="00D912E1">
        <w:rPr>
          <w:rtl/>
        </w:rPr>
        <w:t>בקרב אלו שלא הרגישו נינוחים, הסיבה המובילה לכך הייתה קבלת יחס שאינו הו</w:t>
      </w:r>
      <w:r>
        <w:rPr>
          <w:rtl/>
        </w:rPr>
        <w:t>לם, הן בחוסר</w:t>
      </w:r>
      <w:r>
        <w:rPr>
          <w:rFonts w:hint="cs"/>
          <w:rtl/>
        </w:rPr>
        <w:t xml:space="preserve"> </w:t>
      </w:r>
      <w:r w:rsidRPr="00D912E1">
        <w:rPr>
          <w:rtl/>
        </w:rPr>
        <w:t>האמפתיה (46%), הן ביחס הרופאים (27%).</w:t>
      </w:r>
    </w:p>
    <w:p w:rsidR="00E12C10" w:rsidP="003269FB">
      <w:pPr>
        <w:pStyle w:val="text-source"/>
        <w:spacing w:before="0" w:after="0"/>
        <w:ind w:left="397" w:hanging="397"/>
        <w:jc w:val="both"/>
        <w:rPr>
          <w:rtl/>
        </w:rPr>
      </w:pPr>
      <w:r>
        <w:rPr>
          <w:rFonts w:hint="cs"/>
          <w:rtl/>
        </w:rPr>
        <w:t>**</w:t>
      </w:r>
      <w:r>
        <w:rPr>
          <w:rFonts w:hint="cs"/>
          <w:rtl/>
        </w:rPr>
        <w:tab/>
        <w:t>מגבלת זמן.</w:t>
      </w:r>
    </w:p>
    <w:p w:rsidR="00E12C10" w:rsidP="003269FB">
      <w:pPr>
        <w:pStyle w:val="text-source"/>
        <w:spacing w:before="0" w:after="0"/>
        <w:ind w:left="397" w:hanging="397"/>
        <w:jc w:val="both"/>
        <w:rPr>
          <w:rtl/>
        </w:rPr>
      </w:pPr>
      <w:r>
        <w:rPr>
          <w:rFonts w:hint="cs"/>
          <w:rtl/>
        </w:rPr>
        <w:t>***</w:t>
      </w:r>
      <w:r>
        <w:rPr>
          <w:rFonts w:hint="cs"/>
          <w:rtl/>
        </w:rPr>
        <w:tab/>
      </w:r>
      <w:r w:rsidRPr="00D912E1">
        <w:rPr>
          <w:rtl/>
        </w:rPr>
        <w:t>בהשוואה לשאר בעלי התפקידים שביעות הרצון מהוועדה הרפואית נמוכה יחסית.</w:t>
      </w:r>
    </w:p>
    <w:p w:rsidR="00E12C10" w:rsidP="003269FB">
      <w:pPr>
        <w:pStyle w:val="text-source"/>
        <w:spacing w:before="0"/>
        <w:ind w:left="397" w:hanging="397"/>
        <w:jc w:val="both"/>
        <w:rPr>
          <w:rtl/>
        </w:rPr>
      </w:pPr>
      <w:r>
        <w:rPr>
          <w:rFonts w:hint="cs"/>
          <w:rtl/>
        </w:rPr>
        <w:t>****</w:t>
      </w:r>
      <w:r>
        <w:rPr>
          <w:rFonts w:hint="cs"/>
          <w:rtl/>
        </w:rPr>
        <w:tab/>
        <w:t>לא אפשרו לזכאי להציג את עניינו.</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נוסף על כך, </w:t>
      </w:r>
      <w:r w:rsidRPr="00125ED5">
        <w:rPr>
          <w:rFonts w:ascii="Tahoma" w:hAnsi="Tahoma" w:cs="Tahoma"/>
          <w:sz w:val="18"/>
          <w:szCs w:val="18"/>
          <w:rtl/>
        </w:rPr>
        <w:t xml:space="preserve">זה </w:t>
      </w:r>
      <w:r w:rsidRPr="00125ED5">
        <w:rPr>
          <w:rFonts w:ascii="Tahoma" w:hAnsi="Tahoma" w:cs="Tahoma" w:hint="cs"/>
          <w:sz w:val="18"/>
          <w:szCs w:val="18"/>
          <w:rtl/>
        </w:rPr>
        <w:t>כמה</w:t>
      </w:r>
      <w:r w:rsidRPr="00125ED5">
        <w:rPr>
          <w:rFonts w:ascii="Tahoma" w:hAnsi="Tahoma" w:cs="Tahoma"/>
          <w:sz w:val="18"/>
          <w:szCs w:val="18"/>
          <w:rtl/>
        </w:rPr>
        <w:t xml:space="preserve"> שנים </w:t>
      </w:r>
      <w:r w:rsidRPr="00125ED5">
        <w:rPr>
          <w:rFonts w:ascii="Tahoma" w:hAnsi="Tahoma" w:cs="Tahoma" w:hint="cs"/>
          <w:sz w:val="18"/>
          <w:szCs w:val="18"/>
          <w:rtl/>
        </w:rPr>
        <w:t xml:space="preserve">מבקש </w:t>
      </w:r>
      <w:r w:rsidRPr="00125ED5">
        <w:rPr>
          <w:rFonts w:ascii="Tahoma" w:hAnsi="Tahoma" w:cs="Tahoma"/>
          <w:sz w:val="18"/>
          <w:szCs w:val="18"/>
          <w:rtl/>
        </w:rPr>
        <w:t xml:space="preserve">האגף </w:t>
      </w:r>
      <w:r w:rsidRPr="00125ED5">
        <w:rPr>
          <w:rFonts w:ascii="Tahoma" w:hAnsi="Tahoma" w:cs="Tahoma" w:hint="cs"/>
          <w:sz w:val="18"/>
          <w:szCs w:val="18"/>
          <w:rtl/>
        </w:rPr>
        <w:t>מהזכאים למלא טופס שביעות</w:t>
      </w:r>
      <w:r w:rsidRPr="00125ED5">
        <w:rPr>
          <w:rFonts w:ascii="Tahoma" w:hAnsi="Tahoma" w:cs="Tahoma"/>
          <w:sz w:val="18"/>
          <w:szCs w:val="18"/>
          <w:rtl/>
        </w:rPr>
        <w:t xml:space="preserve"> רצון (להלן </w:t>
      </w:r>
      <w:r w:rsidRPr="00125ED5">
        <w:rPr>
          <w:rFonts w:ascii="Tahoma" w:hAnsi="Tahoma" w:cs="Tahoma" w:hint="cs"/>
          <w:sz w:val="18"/>
          <w:szCs w:val="18"/>
          <w:rtl/>
        </w:rPr>
        <w:t>-</w:t>
      </w:r>
      <w:r w:rsidRPr="00125ED5">
        <w:rPr>
          <w:rFonts w:ascii="Tahoma" w:hAnsi="Tahoma" w:cs="Tahoma"/>
          <w:sz w:val="18"/>
          <w:szCs w:val="18"/>
          <w:rtl/>
        </w:rPr>
        <w:t xml:space="preserve"> משוב). </w:t>
      </w:r>
      <w:r w:rsidRPr="00125ED5">
        <w:rPr>
          <w:rFonts w:ascii="Tahoma" w:hAnsi="Tahoma" w:cs="Tahoma" w:hint="cs"/>
          <w:sz w:val="18"/>
          <w:szCs w:val="18"/>
          <w:rtl/>
        </w:rPr>
        <w:t>במשוב</w:t>
      </w:r>
      <w:r w:rsidRPr="00125ED5">
        <w:rPr>
          <w:rFonts w:ascii="Tahoma" w:hAnsi="Tahoma" w:cs="Tahoma"/>
          <w:sz w:val="18"/>
          <w:szCs w:val="18"/>
          <w:rtl/>
        </w:rPr>
        <w:t xml:space="preserve"> </w:t>
      </w:r>
      <w:r w:rsidRPr="00125ED5">
        <w:rPr>
          <w:rFonts w:ascii="Tahoma" w:hAnsi="Tahoma" w:cs="Tahoma" w:hint="cs"/>
          <w:sz w:val="18"/>
          <w:szCs w:val="18"/>
          <w:rtl/>
        </w:rPr>
        <w:t xml:space="preserve">ארבע </w:t>
      </w:r>
      <w:r w:rsidRPr="00125ED5">
        <w:rPr>
          <w:rFonts w:ascii="Tahoma" w:hAnsi="Tahoma" w:cs="Tahoma"/>
          <w:sz w:val="18"/>
          <w:szCs w:val="18"/>
          <w:rtl/>
        </w:rPr>
        <w:t xml:space="preserve">שאלות </w:t>
      </w:r>
      <w:r w:rsidRPr="00125ED5">
        <w:rPr>
          <w:rFonts w:ascii="Tahoma" w:hAnsi="Tahoma" w:cs="Tahoma" w:hint="cs"/>
          <w:sz w:val="18"/>
          <w:szCs w:val="18"/>
          <w:rtl/>
        </w:rPr>
        <w:t xml:space="preserve">הבוחנות את מידת </w:t>
      </w:r>
      <w:r w:rsidRPr="00125ED5">
        <w:rPr>
          <w:rFonts w:ascii="Tahoma" w:hAnsi="Tahoma" w:cs="Tahoma"/>
          <w:sz w:val="18"/>
          <w:szCs w:val="18"/>
          <w:rtl/>
        </w:rPr>
        <w:t>שביעות רצונ</w:t>
      </w:r>
      <w:r w:rsidRPr="00125ED5">
        <w:rPr>
          <w:rFonts w:ascii="Tahoma" w:hAnsi="Tahoma" w:cs="Tahoma" w:hint="cs"/>
          <w:sz w:val="18"/>
          <w:szCs w:val="18"/>
          <w:rtl/>
        </w:rPr>
        <w:t>ם</w:t>
      </w:r>
      <w:r w:rsidRPr="00125ED5">
        <w:rPr>
          <w:rFonts w:ascii="Tahoma" w:hAnsi="Tahoma" w:cs="Tahoma"/>
          <w:sz w:val="18"/>
          <w:szCs w:val="18"/>
          <w:rtl/>
        </w:rPr>
        <w:t xml:space="preserve"> של הזכאי</w:t>
      </w:r>
      <w:r w:rsidRPr="00125ED5">
        <w:rPr>
          <w:rFonts w:ascii="Tahoma" w:hAnsi="Tahoma" w:cs="Tahoma" w:hint="cs"/>
          <w:sz w:val="18"/>
          <w:szCs w:val="18"/>
          <w:rtl/>
        </w:rPr>
        <w:t>ם</w:t>
      </w:r>
      <w:r w:rsidRPr="00125ED5">
        <w:rPr>
          <w:rFonts w:ascii="Tahoma" w:hAnsi="Tahoma" w:cs="Tahoma"/>
          <w:sz w:val="18"/>
          <w:szCs w:val="18"/>
          <w:rtl/>
        </w:rPr>
        <w:t xml:space="preserve"> מהתהליך המתקיים </w:t>
      </w:r>
      <w:r w:rsidRPr="00125ED5">
        <w:rPr>
          <w:rFonts w:ascii="Tahoma" w:hAnsi="Tahoma" w:cs="Tahoma" w:hint="cs"/>
          <w:sz w:val="18"/>
          <w:szCs w:val="18"/>
          <w:rtl/>
        </w:rPr>
        <w:t>בווע</w:t>
      </w:r>
      <w:r w:rsidRPr="00125ED5">
        <w:rPr>
          <w:rFonts w:ascii="Tahoma" w:hAnsi="Tahoma" w:cs="Tahoma"/>
          <w:sz w:val="18"/>
          <w:szCs w:val="18"/>
          <w:rtl/>
        </w:rPr>
        <w:t>"ר</w:t>
      </w:r>
      <w:r w:rsidRPr="00125ED5">
        <w:rPr>
          <w:rFonts w:ascii="Tahoma" w:hAnsi="Tahoma" w:cs="Tahoma" w:hint="cs"/>
          <w:sz w:val="18"/>
          <w:szCs w:val="18"/>
          <w:rtl/>
        </w:rPr>
        <w:t>, בהיבטים הנוגעים להליך הזימון לוועדה ולאופן תפקודם של חברי הוועדה במהלך הדיון (האם הוצגו לפני הזכאים שמות חברי הוועדה; האם ניתנה לזכאים שהות מספקת להצגת טיעוניהם; והאם ניתן להם יחס הולם)</w:t>
      </w:r>
      <w:r w:rsidRPr="00125ED5">
        <w:rPr>
          <w:rFonts w:ascii="Tahoma" w:hAnsi="Tahoma" w:cs="Tahoma"/>
          <w:sz w:val="18"/>
          <w:szCs w:val="18"/>
          <w:rtl/>
        </w:rPr>
        <w:t xml:space="preserve">. </w:t>
      </w:r>
      <w:r w:rsidRPr="00125ED5">
        <w:rPr>
          <w:rFonts w:ascii="Tahoma" w:hAnsi="Tahoma" w:cs="Tahoma" w:hint="cs"/>
          <w:sz w:val="18"/>
          <w:szCs w:val="18"/>
          <w:rtl/>
        </w:rPr>
        <w:t xml:space="preserve">טופסי המשוב כוללים מקום להזנת מועד התכנסותה של הוועדה וכן שמותיהם של חברי הוועדה. </w:t>
      </w:r>
      <w:r w:rsidRPr="00125ED5">
        <w:rPr>
          <w:rFonts w:ascii="Tahoma" w:hAnsi="Tahoma" w:cs="Tahoma"/>
          <w:sz w:val="18"/>
          <w:szCs w:val="18"/>
          <w:rtl/>
        </w:rPr>
        <w:t>הזכאי</w:t>
      </w:r>
      <w:r w:rsidRPr="00125ED5">
        <w:rPr>
          <w:rFonts w:ascii="Tahoma" w:hAnsi="Tahoma" w:cs="Tahoma" w:hint="cs"/>
          <w:sz w:val="18"/>
          <w:szCs w:val="18"/>
          <w:rtl/>
        </w:rPr>
        <w:t>ם</w:t>
      </w:r>
      <w:r w:rsidRPr="00125ED5">
        <w:rPr>
          <w:rFonts w:ascii="Tahoma" w:hAnsi="Tahoma" w:cs="Tahoma"/>
          <w:sz w:val="18"/>
          <w:szCs w:val="18"/>
          <w:rtl/>
        </w:rPr>
        <w:t xml:space="preserve"> מתבקש</w:t>
      </w:r>
      <w:r w:rsidRPr="00125ED5">
        <w:rPr>
          <w:rFonts w:ascii="Tahoma" w:hAnsi="Tahoma" w:cs="Tahoma" w:hint="cs"/>
          <w:sz w:val="18"/>
          <w:szCs w:val="18"/>
          <w:rtl/>
        </w:rPr>
        <w:t>ים</w:t>
      </w:r>
      <w:r w:rsidRPr="00125ED5">
        <w:rPr>
          <w:rFonts w:ascii="Tahoma" w:hAnsi="Tahoma" w:cs="Tahoma"/>
          <w:sz w:val="18"/>
          <w:szCs w:val="18"/>
          <w:rtl/>
        </w:rPr>
        <w:t xml:space="preserve"> </w:t>
      </w:r>
      <w:r w:rsidRPr="00125ED5">
        <w:rPr>
          <w:rFonts w:ascii="Tahoma" w:hAnsi="Tahoma" w:cs="Tahoma" w:hint="cs"/>
          <w:sz w:val="18"/>
          <w:szCs w:val="18"/>
          <w:rtl/>
        </w:rPr>
        <w:t xml:space="preserve">למלא את המשוב בצאתם מהדיון שהתקיים בעניינם, ולהחזירו מיד בתום המילוי לחדר שבו מתכנסת הוועדה. זכאים שעניינם נידון בישיבת הווע"ר המתכנסת </w:t>
      </w:r>
      <w:r w:rsidRPr="00125ED5">
        <w:rPr>
          <w:rFonts w:ascii="Tahoma" w:hAnsi="Tahoma" w:cs="Tahoma"/>
          <w:sz w:val="18"/>
          <w:szCs w:val="18"/>
          <w:rtl/>
        </w:rPr>
        <w:t xml:space="preserve">במטה </w:t>
      </w:r>
      <w:r w:rsidRPr="00125ED5">
        <w:rPr>
          <w:rFonts w:ascii="Tahoma" w:hAnsi="Tahoma" w:cs="Tahoma" w:hint="cs"/>
          <w:sz w:val="18"/>
          <w:szCs w:val="18"/>
          <w:rtl/>
        </w:rPr>
        <w:t xml:space="preserve">האגף יכולים </w:t>
      </w:r>
      <w:r w:rsidRPr="00125ED5">
        <w:rPr>
          <w:rFonts w:ascii="Tahoma" w:hAnsi="Tahoma" w:cs="Tahoma"/>
          <w:sz w:val="18"/>
          <w:szCs w:val="18"/>
          <w:rtl/>
        </w:rPr>
        <w:t>לשלשל</w:t>
      </w:r>
      <w:r w:rsidRPr="00125ED5">
        <w:rPr>
          <w:rFonts w:ascii="Tahoma" w:hAnsi="Tahoma" w:cs="Tahoma" w:hint="cs"/>
          <w:sz w:val="18"/>
          <w:szCs w:val="18"/>
          <w:rtl/>
        </w:rPr>
        <w:t xml:space="preserve"> את טופס המשוב</w:t>
      </w:r>
      <w:r w:rsidRPr="00125ED5">
        <w:rPr>
          <w:rFonts w:ascii="Tahoma" w:hAnsi="Tahoma" w:cs="Tahoma"/>
          <w:sz w:val="18"/>
          <w:szCs w:val="18"/>
          <w:rtl/>
        </w:rPr>
        <w:t xml:space="preserve"> לתיבה יי</w:t>
      </w:r>
      <w:r w:rsidRPr="00125ED5">
        <w:rPr>
          <w:rFonts w:ascii="Tahoma" w:hAnsi="Tahoma" w:cs="Tahoma" w:hint="cs"/>
          <w:sz w:val="18"/>
          <w:szCs w:val="18"/>
          <w:rtl/>
        </w:rPr>
        <w:t>עודית</w:t>
      </w:r>
      <w:r w:rsidRPr="00125ED5">
        <w:rPr>
          <w:rFonts w:ascii="Tahoma" w:hAnsi="Tahoma" w:cs="Tahoma"/>
          <w:sz w:val="18"/>
          <w:szCs w:val="18"/>
          <w:rtl/>
        </w:rPr>
        <w:t>.</w:t>
      </w:r>
      <w:r w:rsidRPr="00125ED5">
        <w:rPr>
          <w:rFonts w:ascii="Tahoma" w:hAnsi="Tahoma" w:cs="Tahoma" w:hint="cs"/>
          <w:sz w:val="18"/>
          <w:szCs w:val="18"/>
          <w:rtl/>
        </w:rPr>
        <w:t xml:space="preserve"> </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hint="cs"/>
          <w:sz w:val="18"/>
          <w:szCs w:val="18"/>
          <w:rtl/>
        </w:rPr>
        <w:t>על פי נתוני יחידת הווע"ר, בשנים 2016-2014 שיעורם הממוצע של הזכאים שמילאו את המשובים היה 12% בלבד מכלל הזכאים שהופיעו לפני וע"ר בשנים אלה. על פי תוצאות המשובים האמורים, הזכאים העניקו ציון גבוה בשאלות האמורות (הציונים היו גבוהים מ-4 מתוך טווח מענה של 5-1).</w:t>
      </w:r>
    </w:p>
    <w:p w:rsidR="00E12C10" w:rsidRPr="00125ED5" w:rsidP="0041002B">
      <w:pPr>
        <w:spacing w:after="240" w:line="240" w:lineRule="exact"/>
        <w:ind w:right="2268"/>
        <w:jc w:val="both"/>
        <w:rPr>
          <w:rFonts w:ascii="Tahoma" w:hAnsi="Tahoma" w:cs="Tahoma"/>
          <w:sz w:val="18"/>
          <w:szCs w:val="18"/>
          <w:rtl/>
        </w:rPr>
      </w:pPr>
      <w:r w:rsidRPr="00125ED5">
        <w:rPr>
          <w:rFonts w:ascii="Tahoma" w:hAnsi="Tahoma" w:cs="Tahoma" w:hint="cs"/>
          <w:sz w:val="18"/>
          <w:szCs w:val="18"/>
          <w:rtl/>
        </w:rPr>
        <w:t>יצוין</w:t>
      </w:r>
      <w:r w:rsidRPr="00125ED5">
        <w:rPr>
          <w:rFonts w:ascii="Tahoma" w:hAnsi="Tahoma" w:cs="Tahoma"/>
          <w:sz w:val="18"/>
          <w:szCs w:val="18"/>
          <w:rtl/>
        </w:rPr>
        <w:t xml:space="preserve"> כי בהתאם לסקר </w:t>
      </w:r>
      <w:r w:rsidRPr="00125ED5">
        <w:rPr>
          <w:rFonts w:ascii="Tahoma" w:hAnsi="Tahoma" w:cs="Tahoma" w:hint="cs"/>
          <w:sz w:val="18"/>
          <w:szCs w:val="18"/>
          <w:rtl/>
        </w:rPr>
        <w:t>שביצע</w:t>
      </w:r>
      <w:r w:rsidRPr="00125ED5">
        <w:rPr>
          <w:rFonts w:ascii="Tahoma" w:hAnsi="Tahoma" w:cs="Tahoma"/>
          <w:sz w:val="18"/>
          <w:szCs w:val="18"/>
          <w:rtl/>
        </w:rPr>
        <w:t xml:space="preserve"> משרד מבקר המדינה בקרב </w:t>
      </w:r>
      <w:r w:rsidRPr="00125ED5">
        <w:rPr>
          <w:rFonts w:ascii="Tahoma" w:hAnsi="Tahoma" w:cs="Tahoma" w:hint="cs"/>
          <w:sz w:val="18"/>
          <w:szCs w:val="18"/>
          <w:rtl/>
        </w:rPr>
        <w:t>הזכאים (בנושא זה ראו</w:t>
      </w:r>
      <w:r w:rsidRPr="00125ED5">
        <w:rPr>
          <w:rFonts w:ascii="Tahoma" w:hAnsi="Tahoma" w:cs="Tahoma"/>
          <w:sz w:val="18"/>
          <w:szCs w:val="18"/>
          <w:rtl/>
        </w:rPr>
        <w:t xml:space="preserve"> להלן</w:t>
      </w:r>
      <w:r w:rsidRPr="00125ED5">
        <w:rPr>
          <w:rFonts w:ascii="Tahoma" w:hAnsi="Tahoma" w:cs="Tahoma" w:hint="cs"/>
          <w:sz w:val="18"/>
          <w:szCs w:val="18"/>
          <w:rtl/>
        </w:rPr>
        <w:t>),</w:t>
      </w:r>
      <w:r w:rsidRPr="00125ED5">
        <w:rPr>
          <w:rFonts w:ascii="Tahoma" w:hAnsi="Tahoma" w:cs="Tahoma"/>
          <w:sz w:val="18"/>
          <w:szCs w:val="18"/>
          <w:rtl/>
        </w:rPr>
        <w:t xml:space="preserve"> </w:t>
      </w:r>
      <w:r w:rsidRPr="00125ED5">
        <w:rPr>
          <w:rFonts w:ascii="Tahoma" w:hAnsi="Tahoma" w:cs="Tahoma" w:hint="cs"/>
          <w:sz w:val="18"/>
          <w:szCs w:val="18"/>
          <w:rtl/>
        </w:rPr>
        <w:t>הסיבה</w:t>
      </w:r>
      <w:r w:rsidRPr="00125ED5">
        <w:rPr>
          <w:rFonts w:ascii="Tahoma" w:hAnsi="Tahoma" w:cs="Tahoma"/>
          <w:sz w:val="18"/>
          <w:szCs w:val="18"/>
          <w:rtl/>
        </w:rPr>
        <w:t xml:space="preserve"> </w:t>
      </w:r>
      <w:r w:rsidRPr="00125ED5">
        <w:rPr>
          <w:rFonts w:ascii="Tahoma" w:hAnsi="Tahoma" w:cs="Tahoma" w:hint="cs"/>
          <w:sz w:val="18"/>
          <w:szCs w:val="18"/>
          <w:rtl/>
        </w:rPr>
        <w:t>העיקרית</w:t>
      </w:r>
      <w:r w:rsidRPr="00125ED5">
        <w:rPr>
          <w:rFonts w:ascii="Tahoma" w:hAnsi="Tahoma" w:cs="Tahoma"/>
          <w:sz w:val="18"/>
          <w:szCs w:val="18"/>
          <w:rtl/>
        </w:rPr>
        <w:t xml:space="preserve"> </w:t>
      </w:r>
      <w:r w:rsidRPr="00125ED5">
        <w:rPr>
          <w:rFonts w:ascii="Tahoma" w:hAnsi="Tahoma" w:cs="Tahoma" w:hint="cs"/>
          <w:sz w:val="18"/>
          <w:szCs w:val="18"/>
          <w:rtl/>
        </w:rPr>
        <w:t>להימנעותם</w:t>
      </w:r>
      <w:r w:rsidRPr="00125ED5">
        <w:rPr>
          <w:rFonts w:ascii="Tahoma" w:hAnsi="Tahoma" w:cs="Tahoma"/>
          <w:sz w:val="18"/>
          <w:szCs w:val="18"/>
          <w:rtl/>
        </w:rPr>
        <w:t xml:space="preserve"> </w:t>
      </w:r>
      <w:r w:rsidRPr="00125ED5">
        <w:rPr>
          <w:rFonts w:ascii="Tahoma" w:hAnsi="Tahoma" w:cs="Tahoma" w:hint="cs"/>
          <w:sz w:val="18"/>
          <w:szCs w:val="18"/>
          <w:rtl/>
        </w:rPr>
        <w:t>ממענה</w:t>
      </w:r>
      <w:r w:rsidRPr="00125ED5">
        <w:rPr>
          <w:rFonts w:ascii="Tahoma" w:hAnsi="Tahoma" w:cs="Tahoma"/>
          <w:sz w:val="18"/>
          <w:szCs w:val="18"/>
          <w:rtl/>
        </w:rPr>
        <w:t xml:space="preserve"> </w:t>
      </w:r>
      <w:r w:rsidRPr="00125ED5">
        <w:rPr>
          <w:rFonts w:ascii="Tahoma" w:hAnsi="Tahoma" w:cs="Tahoma" w:hint="cs"/>
          <w:sz w:val="18"/>
          <w:szCs w:val="18"/>
          <w:rtl/>
        </w:rPr>
        <w:t>על</w:t>
      </w:r>
      <w:r w:rsidRPr="00125ED5">
        <w:rPr>
          <w:rFonts w:ascii="Tahoma" w:hAnsi="Tahoma" w:cs="Tahoma"/>
          <w:sz w:val="18"/>
          <w:szCs w:val="18"/>
          <w:rtl/>
        </w:rPr>
        <w:t xml:space="preserve"> </w:t>
      </w:r>
      <w:r w:rsidRPr="00125ED5">
        <w:rPr>
          <w:rFonts w:ascii="Tahoma" w:hAnsi="Tahoma" w:cs="Tahoma" w:hint="cs"/>
          <w:sz w:val="18"/>
          <w:szCs w:val="18"/>
          <w:rtl/>
        </w:rPr>
        <w:t>המשובים</w:t>
      </w:r>
      <w:r w:rsidRPr="00125ED5">
        <w:rPr>
          <w:rFonts w:ascii="Tahoma" w:hAnsi="Tahoma" w:cs="Tahoma"/>
          <w:sz w:val="18"/>
          <w:szCs w:val="18"/>
          <w:rtl/>
        </w:rPr>
        <w:t xml:space="preserve"> נעוצה בחוסר יכולתו של האגף להבטיח את האנונימיות של הזכאי </w:t>
      </w:r>
      <w:r w:rsidRPr="00125ED5">
        <w:rPr>
          <w:rFonts w:ascii="Tahoma" w:hAnsi="Tahoma" w:cs="Tahoma" w:hint="cs"/>
          <w:sz w:val="18"/>
          <w:szCs w:val="18"/>
          <w:rtl/>
        </w:rPr>
        <w:t>הממלא את המשוב</w:t>
      </w:r>
      <w:r w:rsidRPr="00125ED5">
        <w:rPr>
          <w:rFonts w:ascii="Tahoma" w:hAnsi="Tahoma" w:cs="Tahoma"/>
          <w:sz w:val="18"/>
          <w:szCs w:val="18"/>
          <w:rtl/>
        </w:rPr>
        <w:t xml:space="preserve">. חלק מן הזכאים ציינו את חששם מפני השפעת </w:t>
      </w:r>
      <w:r w:rsidRPr="00125ED5">
        <w:rPr>
          <w:rFonts w:ascii="Tahoma" w:hAnsi="Tahoma" w:cs="Tahoma" w:hint="cs"/>
          <w:sz w:val="18"/>
          <w:szCs w:val="18"/>
          <w:rtl/>
        </w:rPr>
        <w:t>המשוב</w:t>
      </w:r>
      <w:r w:rsidRPr="00125ED5">
        <w:rPr>
          <w:rFonts w:ascii="Tahoma" w:hAnsi="Tahoma" w:cs="Tahoma"/>
          <w:sz w:val="18"/>
          <w:szCs w:val="18"/>
          <w:rtl/>
        </w:rPr>
        <w:t xml:space="preserve"> </w:t>
      </w:r>
      <w:r w:rsidRPr="00125ED5">
        <w:rPr>
          <w:rFonts w:ascii="Tahoma" w:hAnsi="Tahoma" w:cs="Tahoma" w:hint="cs"/>
          <w:sz w:val="18"/>
          <w:szCs w:val="18"/>
          <w:rtl/>
        </w:rPr>
        <w:t>על</w:t>
      </w:r>
      <w:r w:rsidRPr="00125ED5">
        <w:rPr>
          <w:rFonts w:ascii="Tahoma" w:hAnsi="Tahoma" w:cs="Tahoma"/>
          <w:sz w:val="18"/>
          <w:szCs w:val="18"/>
          <w:rtl/>
        </w:rPr>
        <w:t xml:space="preserve"> </w:t>
      </w:r>
      <w:r w:rsidRPr="00125ED5">
        <w:rPr>
          <w:rFonts w:ascii="Tahoma" w:hAnsi="Tahoma" w:cs="Tahoma" w:hint="cs"/>
          <w:sz w:val="18"/>
          <w:szCs w:val="18"/>
          <w:rtl/>
        </w:rPr>
        <w:t>החלטת</w:t>
      </w:r>
      <w:r w:rsidRPr="00125ED5">
        <w:rPr>
          <w:rFonts w:ascii="Tahoma" w:hAnsi="Tahoma" w:cs="Tahoma"/>
          <w:sz w:val="18"/>
          <w:szCs w:val="18"/>
          <w:rtl/>
        </w:rPr>
        <w:t xml:space="preserve"> </w:t>
      </w:r>
      <w:r w:rsidRPr="00125ED5">
        <w:rPr>
          <w:rFonts w:ascii="Tahoma" w:hAnsi="Tahoma" w:cs="Tahoma" w:hint="cs"/>
          <w:sz w:val="18"/>
          <w:szCs w:val="18"/>
          <w:rtl/>
        </w:rPr>
        <w:t>הווע</w:t>
      </w:r>
      <w:r w:rsidRPr="00125ED5">
        <w:rPr>
          <w:rFonts w:ascii="Tahoma" w:hAnsi="Tahoma" w:cs="Tahoma"/>
          <w:sz w:val="18"/>
          <w:szCs w:val="18"/>
          <w:rtl/>
        </w:rPr>
        <w:t>"ר.</w:t>
      </w:r>
    </w:p>
    <w:p w:rsidR="00E12C10" w:rsidRPr="0003412E" w:rsidP="0003412E">
      <w:pPr>
        <w:pStyle w:val="RESHET"/>
        <w:rPr>
          <w:rtl/>
        </w:rPr>
      </w:pPr>
      <w:r w:rsidRPr="0003412E">
        <w:rPr>
          <w:rFonts w:hint="cs"/>
          <w:rtl/>
        </w:rPr>
        <w:t xml:space="preserve">משרד מבקר המדינה מעיר כי בתהליך הנוגע למילוי המשוב יש כדי לפגוע באנונימיות של הזכאי, זאת היות שהמשוב במתכונתו הנוכחית - הכולל פרטי זיהוי הנוגעים לווע"ר שלגביה הוא נכתב, והאופן שבו הוא מוחזר </w:t>
      </w:r>
      <w:r w:rsidRPr="0003412E">
        <w:rPr>
          <w:rtl/>
        </w:rPr>
        <w:t>לח</w:t>
      </w:r>
      <w:r w:rsidRPr="0003412E">
        <w:rPr>
          <w:rFonts w:hint="cs"/>
          <w:rtl/>
        </w:rPr>
        <w:t>דר הדיונים שבו מתכנסת הווע"ר שדנה בעניינו - מאפשרים לזהות את הזכאי מאחר שווע"ר המתכנסת במועד מסוים דנה במספר מצומצם של תיקים. היעדר אנונימיות בשלב מילוי המשובים הניא חלק מהזכאים מ</w:t>
      </w:r>
      <w:r w:rsidRPr="0003412E">
        <w:rPr>
          <w:rtl/>
        </w:rPr>
        <w:t>להשיב על</w:t>
      </w:r>
      <w:r w:rsidRPr="0003412E">
        <w:rPr>
          <w:rFonts w:hint="cs"/>
          <w:rtl/>
        </w:rPr>
        <w:t>יהם</w:t>
      </w:r>
      <w:r>
        <w:rPr>
          <w:vertAlign w:val="superscript"/>
          <w:rtl/>
        </w:rPr>
        <w:footnoteReference w:id="35"/>
      </w:r>
      <w:r w:rsidRPr="0003412E">
        <w:rPr>
          <w:rFonts w:hint="cs"/>
          <w:rtl/>
        </w:rPr>
        <w:t>. בכך נפגעת יכולתה של יחידת הווע"ר לקבל נתונים מקיפים בנוגע לשביעות רצונם של הזכאים. על האגף להבטיח את האנונימיות של הזכאים הממלאים משובים, צעד שיש בו כדי להגדיל את שיעור הזכאים הממלאים אותם.</w:t>
      </w:r>
    </w:p>
    <w:p w:rsidR="00E12C10" w:rsidRPr="00125ED5" w:rsidP="0041002B">
      <w:pPr>
        <w:spacing w:before="180" w:line="240" w:lineRule="exact"/>
        <w:ind w:right="2268"/>
        <w:jc w:val="both"/>
        <w:rPr>
          <w:rFonts w:ascii="Tahoma" w:hAnsi="Tahoma" w:cs="Tahoma"/>
          <w:sz w:val="18"/>
          <w:szCs w:val="18"/>
          <w:rtl/>
        </w:rPr>
      </w:pPr>
      <w:r w:rsidRPr="00125ED5">
        <w:rPr>
          <w:rFonts w:ascii="Tahoma" w:hAnsi="Tahoma" w:cs="Tahoma" w:hint="cs"/>
          <w:sz w:val="18"/>
          <w:szCs w:val="18"/>
          <w:rtl/>
        </w:rPr>
        <w:t>בהיעדר נתונים מספקים בהיקפם בנוגע לשביעות רצון הזכאים מפעילות וע"ר, החליט משרד מבקר המדינה לבצע סקר שביעות רצון אנונימי מטעמו, בסיוע יועץ סטטיסטי. מטרת הסקר הייתה לבחון את אופן תפקודן של הווע"ר המחוזיות והעליונות, מנקודת מבטם של הזכאים. לשם כך הכין משרד מבקר המדינה שאלון לכל אחד מסוגי הוועדות האמורות (להלן - סקר מבקר המדינה או הסקר).</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בסקר מבקר המדינה נשאלו הזכאים שאלות הנוגעות לאופן שבו טיפלה הווע"ר בעניינם האישי במסגרת קביעת דרגת נכותם. הסקר כלל שאלות סגורות שהזכאים התבקשו להשיב עליהן לחיוב או לשלילה או לדרג את מענם לפי סולם מסוים וכן שאלות פתוחות שבהן יכלו הזכאים להתבטא באופן חופשי בהתייחס לנושאי השאלות. הסקר כלל שאלות הנוגעות לצד המינהלתי שבפעילות הווע"ר (נושאים הנוגעים לדרכי התקשורת עם אגף השיקום; זמני ההמתנה וכיוב') וכן שאלות שהושם בהן דגש על התרשמותם של הזכאים מיחסה של הווע"ר כלפיהם לאורך התהליך. </w:t>
      </w:r>
    </w:p>
    <w:p w:rsidR="00E12C10" w:rsidRPr="00125ED5" w:rsidP="0041002B">
      <w:pPr>
        <w:spacing w:after="240" w:line="240" w:lineRule="exact"/>
        <w:ind w:right="2268"/>
        <w:jc w:val="both"/>
        <w:rPr>
          <w:rFonts w:ascii="Tahoma" w:hAnsi="Tahoma" w:cs="Tahoma"/>
          <w:sz w:val="18"/>
          <w:szCs w:val="18"/>
          <w:rtl/>
        </w:rPr>
      </w:pPr>
      <w:r w:rsidRPr="00125ED5">
        <w:rPr>
          <w:rFonts w:ascii="Tahoma" w:hAnsi="Tahoma" w:cs="Tahoma" w:hint="cs"/>
          <w:sz w:val="18"/>
          <w:szCs w:val="18"/>
          <w:rtl/>
        </w:rPr>
        <w:t>משרד מבקר המדינה הפיץ את הסקר באתר האינטרנט ובפייסבוק שלו וכן באתר האינטרנט ובפייסבוק של ארגון נכי צה"ל</w:t>
      </w:r>
      <w:r w:rsidRPr="00125ED5">
        <w:rPr>
          <w:rFonts w:ascii="Tahoma" w:hAnsi="Tahoma" w:cs="Tahoma" w:hint="cs"/>
          <w:b/>
          <w:bCs/>
          <w:sz w:val="18"/>
          <w:szCs w:val="18"/>
          <w:rtl/>
        </w:rPr>
        <w:t xml:space="preserve"> </w:t>
      </w:r>
      <w:r w:rsidRPr="00125ED5">
        <w:rPr>
          <w:rFonts w:ascii="Tahoma" w:hAnsi="Tahoma" w:cs="Tahoma" w:hint="cs"/>
          <w:sz w:val="18"/>
          <w:szCs w:val="18"/>
          <w:rtl/>
        </w:rPr>
        <w:t xml:space="preserve">בפרק הזמן שבין ראשית יוני 2017 לראשית יולי 2017. על הסקר יכלו לענות כל אחד ואחת מנכי צה"ל </w:t>
      </w:r>
      <w:r w:rsidRPr="00125ED5">
        <w:rPr>
          <w:rFonts w:ascii="Tahoma" w:hAnsi="Tahoma" w:cs="Tahoma" w:hint="cs"/>
          <w:sz w:val="18"/>
          <w:szCs w:val="18"/>
          <w:rtl/>
        </w:rPr>
        <w:t>שהופיעו לפני וע"ר בשנים 2017-2014, ללא קשר לשיעורי הנכות שנקבעו להם. כאמור, המענה על הסקר היה אנונימי ולא דרש מהמשיבים פרטי זיהוי.</w:t>
      </w:r>
    </w:p>
    <w:p w:rsidR="00E12C10" w:rsidRPr="00125ED5" w:rsidP="0003412E">
      <w:pPr>
        <w:pStyle w:val="RESHET"/>
        <w:rPr>
          <w:rtl/>
        </w:rPr>
      </w:pPr>
      <w:r w:rsidRPr="00125ED5">
        <w:rPr>
          <w:rFonts w:hint="cs"/>
          <w:rtl/>
        </w:rPr>
        <w:t>יצוין כי צוות הביקורת פנה לראש אגף שיקום, על מנת שיסייע בהפצת הסקר גם באתר האגף, אולם הוא סירב לשתף פעולה עם צוות הביקורת. בהיעדר שיתוף פעולה מצדו, נבצר ממשרד מבקר המדינה להשתמש בפלטפורמת ההפצה לזכאים שעומדת לרשות אגף שיקום. עם זאת מצא משרד מבקר המדינה, כאמור, את הדרך לבצע את הסקר.</w:t>
      </w:r>
      <w:r w:rsidRPr="00125ED5">
        <w:rPr>
          <w:rtl/>
        </w:rPr>
        <w:t xml:space="preserve"> </w:t>
      </w:r>
    </w:p>
    <w:p w:rsidR="00E12C10" w:rsidRPr="00125ED5" w:rsidP="0041002B">
      <w:pPr>
        <w:spacing w:before="180" w:line="240" w:lineRule="exact"/>
        <w:ind w:right="2268"/>
        <w:jc w:val="both"/>
        <w:rPr>
          <w:rFonts w:ascii="Tahoma" w:hAnsi="Tahoma" w:cs="Tahoma"/>
          <w:sz w:val="18"/>
          <w:szCs w:val="18"/>
          <w:rtl/>
        </w:rPr>
      </w:pPr>
      <w:r w:rsidRPr="00125ED5">
        <w:rPr>
          <w:rFonts w:ascii="Tahoma" w:hAnsi="Tahoma" w:cs="Tahoma" w:hint="cs"/>
          <w:sz w:val="18"/>
          <w:szCs w:val="18"/>
          <w:rtl/>
        </w:rPr>
        <w:t>יצוין שעל אף הטענות הרבות שמשמיעים זכאים בנוגע לתפקודן של הווע"ר ועל אף ההזדמנות שניתנה להם לשתף את משרד מבקר המדינה בחוות דעתם על התהליך בווע"ר, ואף שפורסם דבר קיומו של הסקר כמפורט לעיל, מידת ההיענות אליו לא הייתה רבה</w:t>
      </w:r>
      <w:r>
        <w:rPr>
          <w:rFonts w:ascii="Tahoma" w:hAnsi="Tahoma" w:cs="Tahoma"/>
          <w:sz w:val="18"/>
          <w:szCs w:val="18"/>
          <w:vertAlign w:val="superscript"/>
          <w:rtl/>
        </w:rPr>
        <w:footnoteReference w:id="36"/>
      </w:r>
      <w:r w:rsidRPr="00125ED5">
        <w:rPr>
          <w:rFonts w:ascii="Tahoma" w:hAnsi="Tahoma" w:cs="Tahoma" w:hint="cs"/>
          <w:sz w:val="18"/>
          <w:szCs w:val="18"/>
          <w:rtl/>
        </w:rPr>
        <w:t>. 178 משיבים ענו על השאלון שהתייחס לווע"ר מחוזיות ו-115 על השאלון שהתייחס לווע"ר עליונות</w:t>
      </w:r>
      <w:r>
        <w:rPr>
          <w:rStyle w:val="FootnoteReference0"/>
          <w:rFonts w:ascii="Tahoma" w:hAnsi="Tahoma" w:cs="Tahoma"/>
          <w:sz w:val="18"/>
          <w:szCs w:val="18"/>
          <w:rtl/>
        </w:rPr>
        <w:footnoteReference w:id="37"/>
      </w:r>
      <w:r w:rsidRPr="00125ED5">
        <w:rPr>
          <w:rFonts w:ascii="Tahoma" w:hAnsi="Tahoma" w:cs="Tahoma" w:hint="cs"/>
          <w:sz w:val="18"/>
          <w:szCs w:val="18"/>
          <w:rtl/>
        </w:rPr>
        <w:t xml:space="preserve">. יחד עם זאת, נמצאה התאמה בין התפלגות הזכאים שהשיבו על הסקר לגבי הווע"ר המחוזיות והעליונות במחוזות השונים, לבין התפלגות התיקים שנדונו בפועל בווע"ר המחוזיות והעליונות במחוזות השונים. זאת ועוד, </w:t>
      </w:r>
      <w:r w:rsidRPr="00125ED5">
        <w:rPr>
          <w:rFonts w:ascii="Tahoma" w:hAnsi="Tahoma" w:cs="Tahoma"/>
          <w:sz w:val="18"/>
          <w:szCs w:val="18"/>
          <w:rtl/>
        </w:rPr>
        <w:t>הזכאים שהשיבו ל</w:t>
      </w:r>
      <w:r w:rsidRPr="00125ED5">
        <w:rPr>
          <w:rFonts w:ascii="Tahoma" w:hAnsi="Tahoma" w:cs="Tahoma" w:hint="cs"/>
          <w:sz w:val="18"/>
          <w:szCs w:val="18"/>
          <w:rtl/>
        </w:rPr>
        <w:t>סקר</w:t>
      </w:r>
      <w:r w:rsidRPr="00125ED5">
        <w:rPr>
          <w:rFonts w:ascii="Tahoma" w:hAnsi="Tahoma" w:cs="Tahoma"/>
          <w:sz w:val="18"/>
          <w:szCs w:val="18"/>
          <w:rtl/>
        </w:rPr>
        <w:t xml:space="preserve"> השיבו כי </w:t>
      </w:r>
      <w:r w:rsidRPr="00125ED5">
        <w:rPr>
          <w:rFonts w:ascii="Tahoma" w:hAnsi="Tahoma" w:cs="Tahoma" w:hint="cs"/>
          <w:sz w:val="18"/>
          <w:szCs w:val="18"/>
          <w:rtl/>
        </w:rPr>
        <w:t xml:space="preserve">הם </w:t>
      </w:r>
      <w:r w:rsidRPr="00125ED5">
        <w:rPr>
          <w:rFonts w:ascii="Tahoma" w:hAnsi="Tahoma" w:cs="Tahoma"/>
          <w:sz w:val="18"/>
          <w:szCs w:val="18"/>
          <w:rtl/>
        </w:rPr>
        <w:t xml:space="preserve">הופיעו </w:t>
      </w:r>
      <w:r w:rsidRPr="00125ED5">
        <w:rPr>
          <w:rFonts w:ascii="Tahoma" w:hAnsi="Tahoma" w:cs="Tahoma" w:hint="cs"/>
          <w:sz w:val="18"/>
          <w:szCs w:val="18"/>
          <w:rtl/>
        </w:rPr>
        <w:t>ל</w:t>
      </w:r>
      <w:r w:rsidRPr="00125ED5">
        <w:rPr>
          <w:rFonts w:ascii="Tahoma" w:hAnsi="Tahoma" w:cs="Tahoma"/>
          <w:sz w:val="18"/>
          <w:szCs w:val="18"/>
          <w:rtl/>
        </w:rPr>
        <w:t>פני וע"ר מחוזית ועליונה ארבע ושלוש פעמים</w:t>
      </w:r>
      <w:r w:rsidRPr="00125ED5">
        <w:rPr>
          <w:rFonts w:ascii="Tahoma" w:hAnsi="Tahoma" w:cs="Tahoma" w:hint="cs"/>
          <w:sz w:val="18"/>
          <w:szCs w:val="18"/>
          <w:rtl/>
        </w:rPr>
        <w:t xml:space="preserve"> בממוצע</w:t>
      </w:r>
      <w:r w:rsidRPr="00125ED5">
        <w:rPr>
          <w:rFonts w:ascii="Tahoma" w:hAnsi="Tahoma" w:cs="Tahoma"/>
          <w:sz w:val="18"/>
          <w:szCs w:val="18"/>
          <w:rtl/>
        </w:rPr>
        <w:t>, בהתאמה.</w:t>
      </w:r>
      <w:r w:rsidRPr="00125ED5">
        <w:rPr>
          <w:rFonts w:ascii="Tahoma" w:hAnsi="Tahoma" w:cs="Tahoma" w:hint="cs"/>
          <w:sz w:val="18"/>
          <w:szCs w:val="18"/>
          <w:rtl/>
        </w:rPr>
        <w:t xml:space="preserve"> מכאן, שממצאי הסקר משקפים תמונה סטטיסטית מהימנה בנוגע לעמדותיהם של כלל הזכאים, וזאת למרות מיעוט </w:t>
      </w:r>
      <w:r w:rsidRPr="0062182D">
        <w:rPr>
          <w:rFonts w:ascii="Tahoma" w:hAnsi="Tahoma" w:cs="Tahoma" w:hint="cs"/>
          <w:spacing w:val="-4"/>
          <w:sz w:val="18"/>
          <w:szCs w:val="18"/>
          <w:rtl/>
        </w:rPr>
        <w:t>המשיבים</w:t>
      </w:r>
      <w:r>
        <w:rPr>
          <w:rStyle w:val="FootnoteReference0"/>
          <w:rFonts w:ascii="Tahoma" w:hAnsi="Tahoma" w:cs="Tahoma"/>
          <w:spacing w:val="-4"/>
          <w:sz w:val="18"/>
          <w:szCs w:val="18"/>
          <w:rtl/>
        </w:rPr>
        <w:footnoteReference w:id="38"/>
      </w:r>
      <w:r w:rsidRPr="0062182D">
        <w:rPr>
          <w:rFonts w:ascii="Tahoma" w:hAnsi="Tahoma" w:cs="Tahoma" w:hint="cs"/>
          <w:spacing w:val="-4"/>
          <w:sz w:val="18"/>
          <w:szCs w:val="18"/>
          <w:rtl/>
        </w:rPr>
        <w:t>.</w:t>
      </w:r>
      <w:r w:rsidRPr="0062182D">
        <w:rPr>
          <w:rFonts w:ascii="Tahoma" w:hAnsi="Tahoma" w:cs="Tahoma"/>
          <w:spacing w:val="-4"/>
          <w:sz w:val="18"/>
          <w:szCs w:val="18"/>
          <w:rtl/>
        </w:rPr>
        <w:t xml:space="preserve"> </w:t>
      </w:r>
      <w:r w:rsidRPr="0062182D">
        <w:rPr>
          <w:rFonts w:ascii="Tahoma" w:hAnsi="Tahoma" w:cs="Tahoma" w:hint="cs"/>
          <w:spacing w:val="-4"/>
          <w:sz w:val="18"/>
          <w:szCs w:val="18"/>
          <w:rtl/>
        </w:rPr>
        <w:t>להלן בלוח 3 יוצגו תשובותיהם של הזכאים על השאלות העיקריות</w:t>
      </w:r>
      <w:r w:rsidRPr="00125ED5">
        <w:rPr>
          <w:rFonts w:ascii="Tahoma" w:hAnsi="Tahoma" w:cs="Tahoma" w:hint="cs"/>
          <w:sz w:val="18"/>
          <w:szCs w:val="18"/>
          <w:rtl/>
        </w:rPr>
        <w:t xml:space="preserve"> שנשאלו בסקר מבקר המדינה</w:t>
      </w:r>
      <w:r w:rsidRPr="00125ED5">
        <w:rPr>
          <w:rFonts w:ascii="Tahoma" w:hAnsi="Tahoma" w:cs="Tahoma"/>
          <w:sz w:val="18"/>
          <w:szCs w:val="18"/>
          <w:rtl/>
        </w:rPr>
        <w:t>:</w:t>
      </w:r>
    </w:p>
    <w:p w:rsidR="00E12C10" w:rsidRPr="00C52519" w:rsidP="003269FB">
      <w:pPr>
        <w:pStyle w:val="tab-name"/>
        <w:rPr>
          <w:rtl/>
        </w:rPr>
      </w:pPr>
      <w:r w:rsidRPr="00C52519">
        <w:rPr>
          <w:rFonts w:hint="cs"/>
          <w:rtl/>
        </w:rPr>
        <w:t xml:space="preserve">לוח 3: </w:t>
      </w:r>
      <w:r w:rsidRPr="0041002B">
        <w:rPr>
          <w:rFonts w:hint="cs"/>
          <w:b/>
          <w:bCs/>
          <w:rtl/>
        </w:rPr>
        <w:t>תשובות הזכאים כפי שעלו מניתוח ממצאי סקר מבקר המדינה</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4125"/>
        <w:gridCol w:w="1062"/>
        <w:gridCol w:w="1050"/>
      </w:tblGrid>
      <w:tr w:rsidTr="0003412E">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cantSplit/>
          <w:tblHeader/>
        </w:trPr>
        <w:tc>
          <w:tcPr>
            <w:tcW w:w="0" w:type="auto"/>
            <w:tcBorders>
              <w:top w:val="single" w:sz="8" w:space="0" w:color="auto"/>
              <w:bottom w:val="single" w:sz="8" w:space="0" w:color="auto"/>
            </w:tcBorders>
            <w:shd w:val="clear" w:color="auto" w:fill="CEEAF5"/>
          </w:tcPr>
          <w:p w:rsidR="00E12C10" w:rsidRPr="00C52519" w:rsidP="003269FB">
            <w:pPr>
              <w:tabs>
                <w:tab w:val="left" w:pos="1148"/>
              </w:tabs>
              <w:spacing w:before="40" w:after="40" w:line="280" w:lineRule="exact"/>
              <w:rPr>
                <w:rFonts w:ascii="Tahoma" w:hAnsi="Tahoma" w:cs="Tahoma"/>
                <w:b/>
                <w:bCs/>
                <w:sz w:val="16"/>
                <w:szCs w:val="16"/>
                <w:rtl/>
              </w:rPr>
            </w:pPr>
            <w:r w:rsidRPr="00C52519">
              <w:rPr>
                <w:rFonts w:ascii="Tahoma" w:hAnsi="Tahoma" w:cs="Tahoma" w:hint="cs"/>
                <w:b/>
                <w:bCs/>
                <w:sz w:val="16"/>
                <w:szCs w:val="16"/>
                <w:rtl/>
              </w:rPr>
              <w:t>נושאים שהועלו בסקר מבקר המדינה</w:t>
            </w:r>
          </w:p>
        </w:tc>
        <w:tc>
          <w:tcPr>
            <w:tcW w:w="0" w:type="auto"/>
            <w:tcBorders>
              <w:top w:val="single" w:sz="8" w:space="0" w:color="auto"/>
              <w:bottom w:val="single" w:sz="8" w:space="0" w:color="auto"/>
            </w:tcBorders>
            <w:shd w:val="clear" w:color="auto" w:fill="CEEAF5"/>
          </w:tcPr>
          <w:p w:rsidR="00E12C10" w:rsidRPr="00C52519" w:rsidP="003269FB">
            <w:pPr>
              <w:tabs>
                <w:tab w:val="left" w:pos="1148"/>
              </w:tabs>
              <w:spacing w:before="40" w:after="40" w:line="280" w:lineRule="exact"/>
              <w:rPr>
                <w:rFonts w:ascii="Tahoma" w:hAnsi="Tahoma" w:cs="Tahoma"/>
                <w:b/>
                <w:bCs/>
                <w:sz w:val="16"/>
                <w:szCs w:val="16"/>
                <w:rtl/>
              </w:rPr>
            </w:pPr>
            <w:r w:rsidRPr="00C52519">
              <w:rPr>
                <w:rFonts w:ascii="Tahoma" w:hAnsi="Tahoma" w:cs="Tahoma" w:hint="cs"/>
                <w:b/>
                <w:bCs/>
                <w:sz w:val="16"/>
                <w:szCs w:val="16"/>
                <w:rtl/>
              </w:rPr>
              <w:t>וע</w:t>
            </w:r>
            <w:r w:rsidRPr="00C52519">
              <w:rPr>
                <w:rFonts w:ascii="Tahoma" w:hAnsi="Tahoma" w:cs="Tahoma"/>
                <w:b/>
                <w:bCs/>
                <w:sz w:val="16"/>
                <w:szCs w:val="16"/>
                <w:rtl/>
              </w:rPr>
              <w:t>"ר מחוזית</w:t>
            </w:r>
          </w:p>
        </w:tc>
        <w:tc>
          <w:tcPr>
            <w:tcW w:w="0" w:type="auto"/>
            <w:tcBorders>
              <w:top w:val="single" w:sz="8" w:space="0" w:color="auto"/>
              <w:bottom w:val="single" w:sz="8" w:space="0" w:color="auto"/>
            </w:tcBorders>
            <w:shd w:val="clear" w:color="auto" w:fill="CEEAF5"/>
          </w:tcPr>
          <w:p w:rsidR="00E12C10" w:rsidRPr="00C52519" w:rsidP="003269FB">
            <w:pPr>
              <w:tabs>
                <w:tab w:val="left" w:pos="1148"/>
              </w:tabs>
              <w:spacing w:before="40" w:after="40" w:line="280" w:lineRule="exact"/>
              <w:rPr>
                <w:rFonts w:ascii="Tahoma" w:hAnsi="Tahoma" w:cs="Tahoma"/>
                <w:b/>
                <w:bCs/>
                <w:sz w:val="16"/>
                <w:szCs w:val="16"/>
                <w:rtl/>
              </w:rPr>
            </w:pPr>
            <w:r w:rsidRPr="00C52519">
              <w:rPr>
                <w:rFonts w:ascii="Tahoma" w:hAnsi="Tahoma" w:cs="Tahoma" w:hint="cs"/>
                <w:b/>
                <w:bCs/>
                <w:sz w:val="16"/>
                <w:szCs w:val="16"/>
                <w:rtl/>
              </w:rPr>
              <w:t>וע</w:t>
            </w:r>
            <w:r w:rsidRPr="00C52519">
              <w:rPr>
                <w:rFonts w:ascii="Tahoma" w:hAnsi="Tahoma" w:cs="Tahoma"/>
                <w:b/>
                <w:bCs/>
                <w:sz w:val="16"/>
                <w:szCs w:val="16"/>
                <w:rtl/>
              </w:rPr>
              <w:t>"ר עליונה</w:t>
            </w:r>
          </w:p>
        </w:tc>
      </w:tr>
      <w:tr w:rsidTr="0003412E">
        <w:tblPrEx>
          <w:tblW w:w="6237" w:type="dxa"/>
          <w:tblCellMar>
            <w:left w:w="57" w:type="dxa"/>
            <w:right w:w="57" w:type="dxa"/>
          </w:tblCellMar>
          <w:tblLook w:val="04A0"/>
        </w:tblPrEx>
        <w:trPr>
          <w:cantSplit/>
        </w:trPr>
        <w:tc>
          <w:tcPr>
            <w:tcW w:w="0" w:type="auto"/>
            <w:tcBorders>
              <w:top w:val="single" w:sz="8" w:space="0" w:color="auto"/>
            </w:tcBorders>
          </w:tcPr>
          <w:p w:rsidR="00E12C10" w:rsidRPr="00C52519" w:rsidP="003269FB">
            <w:pPr>
              <w:tabs>
                <w:tab w:val="left" w:pos="1148"/>
              </w:tabs>
              <w:spacing w:before="40" w:after="40" w:line="280" w:lineRule="exact"/>
              <w:rPr>
                <w:rFonts w:ascii="Tahoma" w:hAnsi="Tahoma" w:cs="Tahoma"/>
                <w:sz w:val="16"/>
                <w:szCs w:val="16"/>
                <w:vertAlign w:val="superscript"/>
                <w:rtl/>
              </w:rPr>
            </w:pPr>
            <w:r w:rsidRPr="00C52519">
              <w:rPr>
                <w:rFonts w:ascii="Tahoma" w:hAnsi="Tahoma" w:cs="Tahoma" w:hint="cs"/>
                <w:sz w:val="16"/>
                <w:szCs w:val="16"/>
                <w:rtl/>
              </w:rPr>
              <w:t>קיבלתי זימון בדואר</w:t>
            </w:r>
            <w:r w:rsidR="00C52519">
              <w:rPr>
                <w:rFonts w:ascii="Tahoma" w:hAnsi="Tahoma" w:cs="Tahoma" w:hint="cs"/>
                <w:sz w:val="16"/>
                <w:szCs w:val="16"/>
                <w:vertAlign w:val="superscript"/>
                <w:rtl/>
              </w:rPr>
              <w:t>1</w:t>
            </w:r>
          </w:p>
        </w:tc>
        <w:tc>
          <w:tcPr>
            <w:tcW w:w="0" w:type="auto"/>
            <w:tcBorders>
              <w:top w:val="single" w:sz="8" w:space="0" w:color="auto"/>
            </w:tcBorders>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72%</w:t>
            </w:r>
          </w:p>
        </w:tc>
        <w:tc>
          <w:tcPr>
            <w:tcW w:w="0" w:type="auto"/>
            <w:tcBorders>
              <w:top w:val="single" w:sz="8" w:space="0" w:color="auto"/>
            </w:tcBorders>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53%</w:t>
            </w:r>
          </w:p>
        </w:tc>
      </w:tr>
      <w:tr w:rsidTr="0003412E">
        <w:tblPrEx>
          <w:tblW w:w="6237" w:type="dxa"/>
          <w:tblCellMar>
            <w:left w:w="57" w:type="dxa"/>
            <w:right w:w="57" w:type="dxa"/>
          </w:tblCellMar>
          <w:tblLook w:val="04A0"/>
        </w:tblPrEx>
        <w:trPr>
          <w:cantSplit/>
        </w:trPr>
        <w:tc>
          <w:tcPr>
            <w:tcW w:w="0" w:type="auto"/>
          </w:tcPr>
          <w:p w:rsidR="00E12C10" w:rsidRPr="00C52519" w:rsidP="003269FB">
            <w:pPr>
              <w:tabs>
                <w:tab w:val="left" w:pos="1148"/>
              </w:tabs>
              <w:spacing w:before="40" w:after="40" w:line="280" w:lineRule="exact"/>
              <w:rPr>
                <w:rFonts w:ascii="Tahoma" w:hAnsi="Tahoma" w:cs="Tahoma"/>
                <w:sz w:val="16"/>
                <w:szCs w:val="16"/>
                <w:vertAlign w:val="superscript"/>
                <w:rtl/>
              </w:rPr>
            </w:pPr>
            <w:r w:rsidRPr="00C52519">
              <w:rPr>
                <w:rFonts w:ascii="Tahoma" w:hAnsi="Tahoma" w:cs="Tahoma" w:hint="cs"/>
                <w:sz w:val="16"/>
                <w:szCs w:val="16"/>
                <w:rtl/>
              </w:rPr>
              <w:t>מעוניין לקבל זימון בדואר</w:t>
            </w:r>
            <w:r w:rsidR="00C52519">
              <w:rPr>
                <w:rFonts w:ascii="Tahoma" w:hAnsi="Tahoma" w:cs="Tahoma" w:hint="cs"/>
                <w:sz w:val="16"/>
                <w:szCs w:val="16"/>
                <w:vertAlign w:val="superscript"/>
                <w:rtl/>
              </w:rPr>
              <w:t>2</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25%</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23%</w:t>
            </w:r>
          </w:p>
        </w:tc>
      </w:tr>
      <w:tr w:rsidTr="0003412E">
        <w:tblPrEx>
          <w:tblW w:w="6237" w:type="dxa"/>
          <w:tblCellMar>
            <w:left w:w="57" w:type="dxa"/>
            <w:right w:w="57" w:type="dxa"/>
          </w:tblCellMar>
          <w:tblLook w:val="04A0"/>
        </w:tblPrEx>
        <w:trPr>
          <w:cantSplit/>
        </w:trPr>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קיבלתי תזכורת על מועד ההתייצבות לוועדה</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25%</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37%</w:t>
            </w:r>
          </w:p>
        </w:tc>
      </w:tr>
      <w:tr w:rsidTr="0003412E">
        <w:tblPrEx>
          <w:tblW w:w="6237" w:type="dxa"/>
          <w:tblCellMar>
            <w:left w:w="57" w:type="dxa"/>
            <w:right w:w="57" w:type="dxa"/>
          </w:tblCellMar>
          <w:tblLook w:val="04A0"/>
        </w:tblPrEx>
        <w:trPr>
          <w:cantSplit/>
        </w:trPr>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 xml:space="preserve">דיון בווע"ר בוטל ללא ידיעתי </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18%</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21%</w:t>
            </w:r>
          </w:p>
        </w:tc>
      </w:tr>
      <w:tr w:rsidTr="0003412E">
        <w:tblPrEx>
          <w:tblW w:w="6237" w:type="dxa"/>
          <w:tblCellMar>
            <w:left w:w="57" w:type="dxa"/>
            <w:right w:w="57" w:type="dxa"/>
          </w:tblCellMar>
          <w:tblLook w:val="04A0"/>
        </w:tblPrEx>
        <w:trPr>
          <w:cantSplit/>
        </w:trPr>
        <w:tc>
          <w:tcPr>
            <w:tcW w:w="0" w:type="auto"/>
          </w:tcPr>
          <w:p w:rsidR="00E12C10" w:rsidRPr="00C52519" w:rsidP="003269FB">
            <w:pPr>
              <w:tabs>
                <w:tab w:val="left" w:pos="1148"/>
              </w:tabs>
              <w:spacing w:before="40" w:after="40" w:line="280" w:lineRule="exact"/>
              <w:rPr>
                <w:rFonts w:ascii="Tahoma" w:hAnsi="Tahoma" w:cs="Tahoma"/>
                <w:sz w:val="16"/>
                <w:szCs w:val="16"/>
                <w:vertAlign w:val="superscript"/>
                <w:rtl/>
              </w:rPr>
            </w:pPr>
            <w:r w:rsidRPr="00C52519">
              <w:rPr>
                <w:rFonts w:ascii="Tahoma" w:hAnsi="Tahoma" w:cs="Tahoma" w:hint="cs"/>
                <w:sz w:val="16"/>
                <w:szCs w:val="16"/>
                <w:rtl/>
              </w:rPr>
              <w:t>הדיון החל באיחור של מעל שעה</w:t>
            </w:r>
            <w:r w:rsidR="00C52519">
              <w:rPr>
                <w:rFonts w:ascii="Tahoma" w:hAnsi="Tahoma" w:cs="Tahoma" w:hint="cs"/>
                <w:sz w:val="16"/>
                <w:szCs w:val="16"/>
                <w:vertAlign w:val="superscript"/>
                <w:rtl/>
              </w:rPr>
              <w:t>3</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15%</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25%</w:t>
            </w:r>
          </w:p>
        </w:tc>
      </w:tr>
      <w:tr w:rsidTr="0003412E">
        <w:tblPrEx>
          <w:tblW w:w="6237" w:type="dxa"/>
          <w:tblCellMar>
            <w:left w:w="57" w:type="dxa"/>
            <w:right w:w="57" w:type="dxa"/>
          </w:tblCellMar>
          <w:tblLook w:val="04A0"/>
        </w:tblPrEx>
        <w:trPr>
          <w:cantSplit/>
        </w:trPr>
        <w:tc>
          <w:tcPr>
            <w:tcW w:w="0" w:type="auto"/>
          </w:tcPr>
          <w:p w:rsidR="00E12C10" w:rsidRPr="00C52519" w:rsidP="003269FB">
            <w:pPr>
              <w:tabs>
                <w:tab w:val="left" w:pos="1148"/>
              </w:tabs>
              <w:spacing w:before="40" w:after="40" w:line="280" w:lineRule="exact"/>
              <w:rPr>
                <w:rFonts w:ascii="Tahoma" w:hAnsi="Tahoma" w:cs="Tahoma"/>
                <w:sz w:val="16"/>
                <w:szCs w:val="16"/>
                <w:vertAlign w:val="superscript"/>
                <w:rtl/>
              </w:rPr>
            </w:pPr>
            <w:r w:rsidRPr="00C52519">
              <w:rPr>
                <w:rFonts w:ascii="Tahoma" w:hAnsi="Tahoma" w:cs="Tahoma" w:hint="cs"/>
                <w:sz w:val="16"/>
                <w:szCs w:val="16"/>
                <w:rtl/>
              </w:rPr>
              <w:t>הדיון בווע"ר נמשך עד 15 דקות</w:t>
            </w:r>
            <w:r w:rsidR="00C52519">
              <w:rPr>
                <w:rFonts w:ascii="Tahoma" w:hAnsi="Tahoma" w:cs="Tahoma" w:hint="cs"/>
                <w:sz w:val="16"/>
                <w:szCs w:val="16"/>
                <w:vertAlign w:val="superscript"/>
                <w:rtl/>
              </w:rPr>
              <w:t>4</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60%</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91%</w:t>
            </w:r>
          </w:p>
        </w:tc>
      </w:tr>
      <w:tr w:rsidTr="0003412E">
        <w:tblPrEx>
          <w:tblW w:w="6237" w:type="dxa"/>
          <w:tblCellMar>
            <w:left w:w="57" w:type="dxa"/>
            <w:right w:w="57" w:type="dxa"/>
          </w:tblCellMar>
          <w:tblLook w:val="04A0"/>
        </w:tblPrEx>
        <w:trPr>
          <w:cantSplit/>
        </w:trPr>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סדר התנהלות הדיון בוועדה לא הוסבר</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57%</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57%</w:t>
            </w:r>
          </w:p>
        </w:tc>
      </w:tr>
      <w:tr w:rsidTr="0003412E">
        <w:tblPrEx>
          <w:tblW w:w="6237" w:type="dxa"/>
          <w:tblCellMar>
            <w:left w:w="57" w:type="dxa"/>
            <w:right w:w="57" w:type="dxa"/>
          </w:tblCellMar>
          <w:tblLook w:val="04A0"/>
        </w:tblPrEx>
        <w:trPr>
          <w:cantSplit/>
        </w:trPr>
        <w:tc>
          <w:tcPr>
            <w:tcW w:w="0" w:type="auto"/>
          </w:tcPr>
          <w:p w:rsidR="00E12C10" w:rsidRPr="00C52519" w:rsidP="003269FB">
            <w:pPr>
              <w:tabs>
                <w:tab w:val="left" w:pos="1148"/>
              </w:tabs>
              <w:spacing w:before="40" w:after="40" w:line="280" w:lineRule="exact"/>
              <w:rPr>
                <w:rFonts w:ascii="Tahoma" w:hAnsi="Tahoma" w:cs="Tahoma"/>
                <w:sz w:val="16"/>
                <w:szCs w:val="16"/>
                <w:vertAlign w:val="superscript"/>
                <w:rtl/>
              </w:rPr>
            </w:pPr>
            <w:r w:rsidRPr="00C52519">
              <w:rPr>
                <w:rFonts w:ascii="Tahoma" w:hAnsi="Tahoma" w:cs="Tahoma" w:hint="cs"/>
                <w:sz w:val="16"/>
                <w:szCs w:val="16"/>
                <w:rtl/>
              </w:rPr>
              <w:t>התאפשר לי להציג את ענייני באופן מלא</w:t>
            </w:r>
            <w:r w:rsidR="00C52519">
              <w:rPr>
                <w:rFonts w:ascii="Tahoma" w:hAnsi="Tahoma" w:cs="Tahoma" w:hint="cs"/>
                <w:sz w:val="16"/>
                <w:szCs w:val="16"/>
                <w:vertAlign w:val="superscript"/>
                <w:rtl/>
              </w:rPr>
              <w:t>5</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32%</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35%</w:t>
            </w:r>
          </w:p>
        </w:tc>
      </w:tr>
      <w:tr w:rsidTr="0003412E">
        <w:tblPrEx>
          <w:tblW w:w="6237" w:type="dxa"/>
          <w:tblCellMar>
            <w:left w:w="57" w:type="dxa"/>
            <w:right w:w="57" w:type="dxa"/>
          </w:tblCellMar>
          <w:tblLook w:val="04A0"/>
        </w:tblPrEx>
        <w:trPr>
          <w:cantSplit/>
        </w:trPr>
        <w:tc>
          <w:tcPr>
            <w:tcW w:w="0" w:type="auto"/>
          </w:tcPr>
          <w:p w:rsidR="00E12C10" w:rsidRPr="00C52519" w:rsidP="003269FB">
            <w:pPr>
              <w:tabs>
                <w:tab w:val="left" w:pos="1148"/>
              </w:tabs>
              <w:spacing w:before="40" w:after="40" w:line="280" w:lineRule="exact"/>
              <w:rPr>
                <w:rFonts w:ascii="Tahoma" w:hAnsi="Tahoma" w:cs="Tahoma"/>
                <w:sz w:val="16"/>
                <w:szCs w:val="16"/>
                <w:vertAlign w:val="superscript"/>
                <w:rtl/>
              </w:rPr>
            </w:pPr>
            <w:r w:rsidRPr="00C52519">
              <w:rPr>
                <w:rFonts w:ascii="Tahoma" w:hAnsi="Tahoma" w:cs="Tahoma" w:hint="cs"/>
                <w:sz w:val="16"/>
                <w:szCs w:val="16"/>
                <w:rtl/>
              </w:rPr>
              <w:t xml:space="preserve">במהלך דיון הווע"ר אירעו אירועים חריגים </w:t>
            </w:r>
            <w:r w:rsidR="00C52519">
              <w:rPr>
                <w:rFonts w:ascii="Tahoma" w:hAnsi="Tahoma" w:cs="Tahoma"/>
                <w:sz w:val="16"/>
                <w:szCs w:val="16"/>
                <w:rtl/>
              </w:rPr>
              <w:br/>
            </w:r>
            <w:r w:rsidRPr="00C52519">
              <w:rPr>
                <w:rFonts w:ascii="Tahoma" w:hAnsi="Tahoma" w:cs="Tahoma" w:hint="cs"/>
                <w:sz w:val="16"/>
                <w:szCs w:val="16"/>
                <w:rtl/>
              </w:rPr>
              <w:t>מבחינת היחס כלפיי</w:t>
            </w:r>
            <w:r w:rsidR="00C52519">
              <w:rPr>
                <w:rFonts w:ascii="Tahoma" w:hAnsi="Tahoma" w:cs="Tahoma" w:hint="cs"/>
                <w:sz w:val="16"/>
                <w:szCs w:val="16"/>
                <w:vertAlign w:val="superscript"/>
                <w:rtl/>
              </w:rPr>
              <w:t>6</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75%</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65%</w:t>
            </w:r>
          </w:p>
        </w:tc>
      </w:tr>
      <w:tr w:rsidTr="0003412E">
        <w:tblPrEx>
          <w:tblW w:w="6237" w:type="dxa"/>
          <w:tblCellMar>
            <w:left w:w="57" w:type="dxa"/>
            <w:right w:w="57" w:type="dxa"/>
          </w:tblCellMar>
          <w:tblLook w:val="04A0"/>
        </w:tblPrEx>
        <w:trPr>
          <w:cantSplit/>
        </w:trPr>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התבקשתי לאשר בחתימתי את תיעוד הדברים בפרוטוקול</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79%</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84%</w:t>
            </w:r>
          </w:p>
        </w:tc>
      </w:tr>
      <w:tr w:rsidTr="0003412E">
        <w:tblPrEx>
          <w:tblW w:w="6237" w:type="dxa"/>
          <w:tblCellMar>
            <w:left w:w="57" w:type="dxa"/>
            <w:right w:w="57" w:type="dxa"/>
          </w:tblCellMar>
          <w:tblLook w:val="04A0"/>
        </w:tblPrEx>
        <w:trPr>
          <w:cantSplit/>
        </w:trPr>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הדברים הוצגו באופן מלא בפרוטוקול שאותו אישרתי</w:t>
            </w:r>
            <w:r w:rsidRPr="00C52519" w:rsidR="00C52519">
              <w:rPr>
                <w:rFonts w:ascii="Tahoma" w:hAnsi="Tahoma" w:cs="Tahoma" w:hint="cs"/>
                <w:sz w:val="16"/>
                <w:szCs w:val="16"/>
                <w:vertAlign w:val="superscript"/>
                <w:rtl/>
              </w:rPr>
              <w:t>7</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32%</w:t>
            </w:r>
          </w:p>
        </w:tc>
        <w:tc>
          <w:tcPr>
            <w:tcW w:w="0" w:type="auto"/>
          </w:tcPr>
          <w:p w:rsidR="00E12C10" w:rsidRPr="00C52519" w:rsidP="003269FB">
            <w:pPr>
              <w:tabs>
                <w:tab w:val="left" w:pos="1148"/>
              </w:tabs>
              <w:spacing w:before="40" w:after="40" w:line="280" w:lineRule="exact"/>
              <w:rPr>
                <w:rFonts w:ascii="Tahoma" w:hAnsi="Tahoma" w:cs="Tahoma"/>
                <w:sz w:val="16"/>
                <w:szCs w:val="16"/>
                <w:rtl/>
              </w:rPr>
            </w:pPr>
            <w:r w:rsidRPr="00C52519">
              <w:rPr>
                <w:rFonts w:ascii="Tahoma" w:hAnsi="Tahoma" w:cs="Tahoma" w:hint="cs"/>
                <w:sz w:val="16"/>
                <w:szCs w:val="16"/>
                <w:rtl/>
              </w:rPr>
              <w:t>36%</w:t>
            </w:r>
          </w:p>
        </w:tc>
      </w:tr>
    </w:tbl>
    <w:p w:rsidR="00E12C10" w:rsidP="003269FB">
      <w:pPr>
        <w:pStyle w:val="text-source"/>
        <w:spacing w:after="0"/>
        <w:ind w:left="397" w:hanging="397"/>
        <w:jc w:val="both"/>
        <w:rPr>
          <w:rtl/>
        </w:rPr>
      </w:pPr>
      <w:r>
        <w:rPr>
          <w:rFonts w:hint="cs"/>
          <w:rtl/>
        </w:rPr>
        <w:t>1</w:t>
      </w:r>
      <w:r>
        <w:rPr>
          <w:rFonts w:hint="cs"/>
          <w:rtl/>
        </w:rPr>
        <w:tab/>
      </w:r>
      <w:r w:rsidRPr="00C52519">
        <w:rPr>
          <w:rtl/>
        </w:rPr>
        <w:t xml:space="preserve">למרות </w:t>
      </w:r>
      <w:r w:rsidRPr="00C52519">
        <w:rPr>
          <w:rFonts w:hint="cs"/>
          <w:rtl/>
        </w:rPr>
        <w:t>הביקורת הנוגעת למשך זמני המשלוח בחברת דואר ישראל</w:t>
      </w:r>
      <w:r w:rsidRPr="00C52519">
        <w:rPr>
          <w:rtl/>
        </w:rPr>
        <w:t xml:space="preserve">, מרבית הזכאים קיבלו את הזימון בדואר. 28% מהזכאים </w:t>
      </w:r>
      <w:r w:rsidRPr="00C52519">
        <w:rPr>
          <w:rFonts w:hint="cs"/>
          <w:rtl/>
        </w:rPr>
        <w:t xml:space="preserve">שעניינם נדון </w:t>
      </w:r>
      <w:r w:rsidRPr="00C52519">
        <w:rPr>
          <w:rtl/>
        </w:rPr>
        <w:t>ב</w:t>
      </w:r>
      <w:r w:rsidRPr="00C52519">
        <w:rPr>
          <w:rFonts w:hint="cs"/>
          <w:rtl/>
        </w:rPr>
        <w:t xml:space="preserve">ישיבות </w:t>
      </w:r>
      <w:r w:rsidRPr="00C52519">
        <w:rPr>
          <w:rtl/>
        </w:rPr>
        <w:t>וע"ר עליונות קיבלו זימון בהודעת טקסט ל</w:t>
      </w:r>
      <w:r w:rsidRPr="00C52519">
        <w:rPr>
          <w:rFonts w:hint="cs"/>
          <w:rtl/>
        </w:rPr>
        <w:t>טלפון ה</w:t>
      </w:r>
      <w:r w:rsidRPr="00C52519">
        <w:rPr>
          <w:rtl/>
        </w:rPr>
        <w:t>נייד.</w:t>
      </w:r>
    </w:p>
    <w:p w:rsidR="00E12C10" w:rsidP="003269FB">
      <w:pPr>
        <w:pStyle w:val="text-source"/>
        <w:spacing w:before="0" w:after="0"/>
        <w:ind w:left="397" w:hanging="397"/>
        <w:jc w:val="both"/>
        <w:rPr>
          <w:rtl/>
        </w:rPr>
      </w:pPr>
      <w:r>
        <w:rPr>
          <w:rFonts w:hint="cs"/>
          <w:rtl/>
        </w:rPr>
        <w:t>2</w:t>
      </w:r>
      <w:r>
        <w:rPr>
          <w:rFonts w:hint="cs"/>
          <w:rtl/>
        </w:rPr>
        <w:tab/>
      </w:r>
      <w:r w:rsidRPr="00C52519">
        <w:rPr>
          <w:rtl/>
        </w:rPr>
        <w:t>כל השאר (בווע"ר מחוזיות ובעליונות) מעדיפים אמצעי קשר אחר (</w:t>
      </w:r>
      <w:r w:rsidRPr="00C52519">
        <w:rPr>
          <w:rFonts w:hint="cs"/>
          <w:rtl/>
        </w:rPr>
        <w:t>דואר אלקטרוני</w:t>
      </w:r>
      <w:r w:rsidRPr="00C52519">
        <w:rPr>
          <w:rtl/>
        </w:rPr>
        <w:t>, טלפון או הודעה מוקלטת).</w:t>
      </w:r>
      <w:r>
        <w:rPr>
          <w:rtl/>
        </w:rPr>
        <w:tab/>
      </w:r>
    </w:p>
    <w:p w:rsidR="00E12C10" w:rsidP="003269FB">
      <w:pPr>
        <w:pStyle w:val="text-source"/>
        <w:spacing w:before="0" w:after="0"/>
        <w:ind w:left="397" w:hanging="397"/>
        <w:jc w:val="both"/>
        <w:rPr>
          <w:rtl/>
        </w:rPr>
      </w:pPr>
      <w:r>
        <w:rPr>
          <w:rFonts w:hint="cs"/>
          <w:rtl/>
        </w:rPr>
        <w:t>3</w:t>
      </w:r>
      <w:r>
        <w:rPr>
          <w:rFonts w:hint="cs"/>
          <w:rtl/>
        </w:rPr>
        <w:tab/>
      </w:r>
      <w:r w:rsidRPr="00C52519">
        <w:rPr>
          <w:rtl/>
        </w:rPr>
        <w:t>זמן ההמתנה לתחילת הדיון בוועדה דומה לזמן ההמתנה בקופת חולים</w:t>
      </w:r>
      <w:r w:rsidRPr="00C52519">
        <w:rPr>
          <w:rFonts w:hint="cs"/>
          <w:rtl/>
        </w:rPr>
        <w:t>.</w:t>
      </w:r>
      <w:r w:rsidRPr="00C52519">
        <w:rPr>
          <w:rtl/>
        </w:rPr>
        <w:t xml:space="preserve"> עם זאת</w:t>
      </w:r>
      <w:r w:rsidRPr="00C52519">
        <w:rPr>
          <w:rFonts w:hint="cs"/>
          <w:rtl/>
        </w:rPr>
        <w:t>,</w:t>
      </w:r>
      <w:r w:rsidRPr="00C52519">
        <w:rPr>
          <w:rtl/>
        </w:rPr>
        <w:t xml:space="preserve"> המתנה של למעלה משעה </w:t>
      </w:r>
      <w:r w:rsidRPr="00C52519">
        <w:rPr>
          <w:rFonts w:hint="cs"/>
          <w:rtl/>
        </w:rPr>
        <w:t>היא בעייתית ביותר כשמדובר ב</w:t>
      </w:r>
      <w:r w:rsidRPr="00C52519">
        <w:rPr>
          <w:rtl/>
        </w:rPr>
        <w:t>נכים קשים.</w:t>
      </w:r>
    </w:p>
    <w:p w:rsidR="00E12C10" w:rsidP="003269FB">
      <w:pPr>
        <w:pStyle w:val="text-source"/>
        <w:spacing w:before="0" w:after="0"/>
        <w:ind w:left="397" w:hanging="397"/>
        <w:jc w:val="both"/>
        <w:rPr>
          <w:rtl/>
        </w:rPr>
      </w:pPr>
      <w:r>
        <w:rPr>
          <w:rFonts w:hint="cs"/>
          <w:rtl/>
        </w:rPr>
        <w:t>4</w:t>
      </w:r>
      <w:r>
        <w:rPr>
          <w:rFonts w:hint="cs"/>
          <w:rtl/>
        </w:rPr>
        <w:tab/>
      </w:r>
      <w:r w:rsidRPr="00C52519">
        <w:rPr>
          <w:rtl/>
        </w:rPr>
        <w:t xml:space="preserve">29% מהזכאים בווע"ר מחוזיות ו-5% מהזכאים בווע"ר עליונות השיבו שהדיון בעניינם נמשך </w:t>
      </w:r>
      <w:r w:rsidRPr="00C52519">
        <w:rPr>
          <w:rFonts w:hint="cs"/>
          <w:rtl/>
        </w:rPr>
        <w:t xml:space="preserve">30-16 </w:t>
      </w:r>
      <w:r w:rsidRPr="00C52519">
        <w:rPr>
          <w:rtl/>
        </w:rPr>
        <w:t>דקות.</w:t>
      </w:r>
    </w:p>
    <w:p w:rsidR="00E12C10" w:rsidRPr="00C52519" w:rsidP="003269FB">
      <w:pPr>
        <w:pStyle w:val="text-source"/>
        <w:spacing w:before="0" w:after="0"/>
        <w:ind w:left="397" w:hanging="397"/>
        <w:jc w:val="both"/>
        <w:rPr>
          <w:rtl/>
        </w:rPr>
      </w:pPr>
      <w:r>
        <w:rPr>
          <w:rFonts w:hint="cs"/>
          <w:rtl/>
        </w:rPr>
        <w:t>5</w:t>
      </w:r>
      <w:r>
        <w:rPr>
          <w:rFonts w:hint="cs"/>
          <w:rtl/>
        </w:rPr>
        <w:tab/>
      </w:r>
      <w:r w:rsidRPr="00C52519">
        <w:rPr>
          <w:rtl/>
        </w:rPr>
        <w:t xml:space="preserve">54% נוספים </w:t>
      </w:r>
      <w:r w:rsidRPr="00C52519">
        <w:rPr>
          <w:rFonts w:hint="cs"/>
          <w:rtl/>
        </w:rPr>
        <w:t xml:space="preserve">מהזכאים שעניינם נידון </w:t>
      </w:r>
      <w:r w:rsidRPr="00C52519">
        <w:rPr>
          <w:rtl/>
        </w:rPr>
        <w:t>ב</w:t>
      </w:r>
      <w:r w:rsidRPr="00C52519">
        <w:rPr>
          <w:rFonts w:hint="cs"/>
          <w:rtl/>
        </w:rPr>
        <w:t xml:space="preserve">ישיבה של </w:t>
      </w:r>
      <w:r w:rsidRPr="00C52519">
        <w:rPr>
          <w:rtl/>
        </w:rPr>
        <w:t xml:space="preserve">וע"ר מחוזיות ו-57% </w:t>
      </w:r>
      <w:r w:rsidRPr="00C52519">
        <w:rPr>
          <w:rFonts w:hint="cs"/>
          <w:rtl/>
        </w:rPr>
        <w:t xml:space="preserve">שעניינם נדון </w:t>
      </w:r>
      <w:r w:rsidRPr="00C52519">
        <w:rPr>
          <w:rtl/>
        </w:rPr>
        <w:t>ב</w:t>
      </w:r>
      <w:r w:rsidRPr="00C52519">
        <w:rPr>
          <w:rFonts w:hint="cs"/>
          <w:rtl/>
        </w:rPr>
        <w:t xml:space="preserve">ישיבות </w:t>
      </w:r>
      <w:r w:rsidRPr="00C52519">
        <w:rPr>
          <w:rtl/>
        </w:rPr>
        <w:t>וע"ר עליונות ציינו שהציגו את עניינם באופן חלקי.</w:t>
      </w:r>
    </w:p>
    <w:p w:rsidR="00E12C10" w:rsidP="003269FB">
      <w:pPr>
        <w:pStyle w:val="text-source"/>
        <w:spacing w:before="0" w:after="0"/>
        <w:ind w:left="397" w:hanging="397"/>
        <w:jc w:val="both"/>
        <w:rPr>
          <w:rtl/>
        </w:rPr>
      </w:pPr>
      <w:r>
        <w:rPr>
          <w:rFonts w:hint="cs"/>
          <w:rtl/>
        </w:rPr>
        <w:t>6</w:t>
      </w:r>
      <w:r>
        <w:rPr>
          <w:rFonts w:hint="cs"/>
          <w:rtl/>
        </w:rPr>
        <w:tab/>
      </w:r>
      <w:r w:rsidRPr="00C52519">
        <w:rPr>
          <w:rFonts w:hint="cs"/>
          <w:rtl/>
        </w:rPr>
        <w:t>להלן יפורטו כמה דוגמאות ליחס חריג של חברי הוועדה כלפי זכאים,</w:t>
      </w:r>
      <w:r w:rsidRPr="00C52519">
        <w:rPr>
          <w:rtl/>
        </w:rPr>
        <w:t xml:space="preserve"> שהוזכרו במסגרת השאלונים: אפתיות, חוסר כבוד, זלזול, בדיקות כואבות, חוסר רגישות, חוסר סבלנות, חוסר עניין בדברי הזכאי, אמירות מזלזלות, רופאים שנרדמים בזמן</w:t>
      </w:r>
      <w:r w:rsidRPr="00C52519">
        <w:rPr>
          <w:rFonts w:hint="cs"/>
          <w:rtl/>
        </w:rPr>
        <w:t xml:space="preserve"> פעילותה של </w:t>
      </w:r>
      <w:r w:rsidRPr="00C52519">
        <w:rPr>
          <w:rtl/>
        </w:rPr>
        <w:t>ועדה.</w:t>
      </w:r>
    </w:p>
    <w:p w:rsidR="00E12C10" w:rsidRPr="00F94744" w:rsidP="003269FB">
      <w:pPr>
        <w:pStyle w:val="text-source"/>
        <w:spacing w:before="0"/>
        <w:ind w:left="397" w:hanging="397"/>
        <w:jc w:val="both"/>
      </w:pPr>
      <w:r>
        <w:rPr>
          <w:rFonts w:hint="cs"/>
          <w:rtl/>
        </w:rPr>
        <w:t>7</w:t>
      </w:r>
      <w:r>
        <w:rPr>
          <w:rFonts w:hint="cs"/>
          <w:rtl/>
        </w:rPr>
        <w:tab/>
      </w:r>
      <w:r w:rsidRPr="00C52519">
        <w:rPr>
          <w:rtl/>
        </w:rPr>
        <w:t>49% נוספים</w:t>
      </w:r>
      <w:r w:rsidRPr="00C52519">
        <w:rPr>
          <w:rFonts w:hint="cs"/>
          <w:rtl/>
        </w:rPr>
        <w:t xml:space="preserve"> מהזכאים שעניינם נידון בישיבות</w:t>
      </w:r>
      <w:r w:rsidRPr="00C52519">
        <w:rPr>
          <w:rtl/>
        </w:rPr>
        <w:t xml:space="preserve"> וע"ר מחוזיות ו-47% </w:t>
      </w:r>
      <w:r w:rsidRPr="00C52519">
        <w:rPr>
          <w:rFonts w:hint="cs"/>
          <w:rtl/>
        </w:rPr>
        <w:t xml:space="preserve">מאלה שעניינם נידון בישיבות </w:t>
      </w:r>
      <w:r w:rsidRPr="00C52519">
        <w:rPr>
          <w:rtl/>
        </w:rPr>
        <w:t>וע"ר עליונות ציינו שהדברים הוצגו באופן חלקי.</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hint="cs"/>
          <w:sz w:val="18"/>
          <w:szCs w:val="18"/>
          <w:rtl/>
        </w:rPr>
        <w:t>להלן סיכום התייחסויות הזכאים לשאלות השונות שנשאלו בסקר מבקר המדינה:</w:t>
      </w:r>
    </w:p>
    <w:p w:rsidR="00E12C10" w:rsidRPr="00125ED5" w:rsidP="0041002B">
      <w:pPr>
        <w:pStyle w:val="ListParagraph"/>
        <w:numPr>
          <w:ilvl w:val="0"/>
          <w:numId w:val="14"/>
        </w:numPr>
        <w:autoSpaceDE/>
        <w:autoSpaceDN/>
        <w:adjustRightInd/>
        <w:spacing w:line="240" w:lineRule="exact"/>
        <w:ind w:left="340" w:right="2268" w:hanging="340"/>
        <w:rPr>
          <w:sz w:val="18"/>
          <w:szCs w:val="18"/>
        </w:rPr>
      </w:pPr>
      <w:r w:rsidRPr="00125ED5">
        <w:rPr>
          <w:rFonts w:hint="cs"/>
          <w:sz w:val="18"/>
          <w:szCs w:val="18"/>
          <w:rtl/>
        </w:rPr>
        <w:t>שיעור ניכר מהדיונים בווע"ר המחוזיות והעליונות כאחד נמשך עד רבע שעה. זהו זמן קצר ביותר, בעיקר בהתחשב בכך שהדיון אמור לכלול, בין היתר, הצגת טיעונים על ידי הזכאי, בדיקה רפואית שלו ועיון בתיקו הרפואי הכולל בדיקות שונות ומידע רפואי הנוגע לעניינו. משרד מבקר המדינה מעיר כי יש חשש שבלוחות הזמנים המתוארים לא ניתנת לזכאים הזדמנות נאותה להציג את טיעוניהם באופן משביע רצון.</w:t>
      </w:r>
    </w:p>
    <w:p w:rsidR="00E12C10" w:rsidRPr="00125ED5" w:rsidP="0041002B">
      <w:pPr>
        <w:pStyle w:val="ListParagraph"/>
        <w:numPr>
          <w:ilvl w:val="0"/>
          <w:numId w:val="14"/>
        </w:numPr>
        <w:autoSpaceDE/>
        <w:autoSpaceDN/>
        <w:adjustRightInd/>
        <w:spacing w:line="240" w:lineRule="exact"/>
        <w:ind w:left="340" w:right="2268" w:hanging="340"/>
        <w:rPr>
          <w:sz w:val="18"/>
          <w:szCs w:val="18"/>
        </w:rPr>
      </w:pPr>
      <w:r w:rsidRPr="00125ED5">
        <w:rPr>
          <w:rFonts w:hint="cs"/>
          <w:sz w:val="18"/>
          <w:szCs w:val="18"/>
          <w:rtl/>
        </w:rPr>
        <w:t xml:space="preserve">מרבית הזכאים ציינו שהם לא קיבלו הסבר על התהליך שהם עברו, והדבר עלול להגביר את חששותיהם ולהפחית את שביעות רצונם. </w:t>
      </w:r>
    </w:p>
    <w:p w:rsidR="00E12C10" w:rsidRPr="00125ED5" w:rsidP="0041002B">
      <w:pPr>
        <w:pStyle w:val="ListParagraph"/>
        <w:numPr>
          <w:ilvl w:val="0"/>
          <w:numId w:val="14"/>
        </w:numPr>
        <w:autoSpaceDE/>
        <w:autoSpaceDN/>
        <w:adjustRightInd/>
        <w:spacing w:line="240" w:lineRule="exact"/>
        <w:ind w:left="340" w:right="2268" w:hanging="340"/>
        <w:rPr>
          <w:sz w:val="18"/>
          <w:szCs w:val="18"/>
        </w:rPr>
      </w:pPr>
      <w:r w:rsidRPr="00125ED5">
        <w:rPr>
          <w:rFonts w:hint="cs"/>
          <w:sz w:val="18"/>
          <w:szCs w:val="18"/>
          <w:rtl/>
        </w:rPr>
        <w:t>מידת הבקיאות שגילו רופאי הוועדות בפרטי התיק הרפואי הייתה מועטה יחסית</w:t>
      </w:r>
      <w:r>
        <w:rPr>
          <w:sz w:val="18"/>
          <w:szCs w:val="18"/>
          <w:vertAlign w:val="superscript"/>
          <w:rtl/>
        </w:rPr>
        <w:footnoteReference w:id="39"/>
      </w:r>
      <w:r w:rsidRPr="00125ED5">
        <w:rPr>
          <w:rFonts w:hint="cs"/>
          <w:sz w:val="18"/>
          <w:szCs w:val="18"/>
          <w:rtl/>
        </w:rPr>
        <w:t xml:space="preserve">. </w:t>
      </w:r>
    </w:p>
    <w:p w:rsidR="00E12C10" w:rsidRPr="00125ED5" w:rsidP="0041002B">
      <w:pPr>
        <w:pStyle w:val="ListParagraph"/>
        <w:numPr>
          <w:ilvl w:val="0"/>
          <w:numId w:val="14"/>
        </w:numPr>
        <w:autoSpaceDE/>
        <w:autoSpaceDN/>
        <w:adjustRightInd/>
        <w:spacing w:line="240" w:lineRule="exact"/>
        <w:ind w:left="340" w:right="2268" w:hanging="340"/>
        <w:rPr>
          <w:sz w:val="18"/>
          <w:szCs w:val="18"/>
        </w:rPr>
      </w:pPr>
      <w:r w:rsidRPr="00125ED5">
        <w:rPr>
          <w:rFonts w:hint="cs"/>
          <w:sz w:val="18"/>
          <w:szCs w:val="18"/>
          <w:rtl/>
        </w:rPr>
        <w:t xml:space="preserve">רק חלק קטן מבין הזכאים ציינו שדבריהם במהלך הדיון הוצגו באופן מלא בפרוטוקול הווע"ר שעליו חתמו. </w:t>
      </w:r>
    </w:p>
    <w:p w:rsidR="00E12C10" w:rsidRPr="00125ED5" w:rsidP="0041002B">
      <w:pPr>
        <w:pStyle w:val="ListParagraph"/>
        <w:numPr>
          <w:ilvl w:val="0"/>
          <w:numId w:val="14"/>
        </w:numPr>
        <w:autoSpaceDE/>
        <w:autoSpaceDN/>
        <w:adjustRightInd/>
        <w:spacing w:line="240" w:lineRule="exact"/>
        <w:ind w:left="340" w:right="2268" w:hanging="340"/>
        <w:rPr>
          <w:sz w:val="18"/>
          <w:szCs w:val="18"/>
        </w:rPr>
      </w:pPr>
      <w:r w:rsidRPr="00125ED5">
        <w:rPr>
          <w:rFonts w:hint="cs"/>
          <w:sz w:val="18"/>
          <w:szCs w:val="18"/>
          <w:rtl/>
        </w:rPr>
        <w:t xml:space="preserve">יותר ממחצית הזכאים שהשיבו על סקר מבקר המדינה ציינו שנתקלו במהלך דיוני הוועדות ביחס חריג של חברי הוועדה כלפיהם, כמפורט: צחוק ולעג בעת שזכאי התקשה לענות, אפטיות, חוסר כבוד, זלזול ובדיקות כואבות שלא לצורך. </w:t>
      </w:r>
    </w:p>
    <w:p w:rsidR="00E12C10" w:rsidRPr="00125ED5" w:rsidP="0041002B">
      <w:pPr>
        <w:pStyle w:val="ListParagraph"/>
        <w:numPr>
          <w:ilvl w:val="0"/>
          <w:numId w:val="14"/>
        </w:numPr>
        <w:autoSpaceDE/>
        <w:autoSpaceDN/>
        <w:adjustRightInd/>
        <w:spacing w:after="240" w:line="240" w:lineRule="exact"/>
        <w:ind w:left="340" w:right="2268" w:hanging="340"/>
        <w:rPr>
          <w:sz w:val="18"/>
          <w:szCs w:val="18"/>
          <w:rtl/>
        </w:rPr>
      </w:pPr>
      <w:r w:rsidRPr="00125ED5">
        <w:rPr>
          <w:rFonts w:hint="cs"/>
          <w:sz w:val="18"/>
          <w:szCs w:val="18"/>
          <w:rtl/>
        </w:rPr>
        <w:t xml:space="preserve">הזכאים התבקשו לציין את מידת שביעות רצונם הכללית מהתהליך שהתבצע בווע"ר המחוזית והעליונה שהתכנסה בעניינם, בטווח של 5-1. ניתוח הסקר העלה כי הציון הממוצע שהעניקו הזכאים בפרמטר זה היה נמוך מאוד - 1.6 בשני סוגי הוועדות, והציון החציוני היה 1. יצוין שבניתוח מתאמי שבוצע לא נמצא קשר סטטיסטי מובהק כלשהו בין שיעורי </w:t>
      </w:r>
      <w:r w:rsidRPr="00284E2F">
        <w:rPr>
          <w:rFonts w:hint="cs"/>
          <w:spacing w:val="-4"/>
          <w:sz w:val="18"/>
          <w:szCs w:val="18"/>
          <w:rtl/>
        </w:rPr>
        <w:t>הנכות שהוועדה קבעה</w:t>
      </w:r>
      <w:r>
        <w:rPr>
          <w:spacing w:val="-4"/>
          <w:sz w:val="18"/>
          <w:szCs w:val="18"/>
          <w:vertAlign w:val="superscript"/>
          <w:rtl/>
        </w:rPr>
        <w:footnoteReference w:id="40"/>
      </w:r>
      <w:r w:rsidRPr="00284E2F">
        <w:rPr>
          <w:rFonts w:hint="cs"/>
          <w:spacing w:val="-4"/>
          <w:sz w:val="18"/>
          <w:szCs w:val="18"/>
          <w:rtl/>
        </w:rPr>
        <w:t xml:space="preserve"> למידת שביעות הרצון הכללית מהתהליך. כלומר,</w:t>
      </w:r>
      <w:r w:rsidRPr="00125ED5">
        <w:rPr>
          <w:rFonts w:hint="cs"/>
          <w:sz w:val="18"/>
          <w:szCs w:val="18"/>
          <w:rtl/>
        </w:rPr>
        <w:t xml:space="preserve"> שיעורי הנכות שקבעה הווע"ר לא השפיעו באופן מובהק על שביעות הרצון של הזכאי מהתהליך. מכאן שהציון שהעניקו הזכאים בקטגוריית שביעות הרצון אכן משקף את חוסר שביעות רצונם מהתהליך, ללא תלות בתוצאותיו - שיעורי הנכות שנקבעו להם. </w:t>
      </w:r>
    </w:p>
    <w:p w:rsidR="00E12C10" w:rsidRPr="0009115C" w:rsidP="0003412E">
      <w:pPr>
        <w:pStyle w:val="RESHET"/>
        <w:rPr>
          <w:rtl/>
        </w:rPr>
      </w:pPr>
      <w:r w:rsidRPr="0009115C">
        <w:rPr>
          <w:rFonts w:hint="cs"/>
          <w:rtl/>
        </w:rPr>
        <w:t>יצוין שממצאי הסקר העידו על קשר חיובי מובהק בין מספר הפעמים שהופיע הזכאי לפני וע"ר ובין שיעורי הנכות שנקבעו לו. כלומר, הופעות חוזרות בווע"ר מקנות בסופו של דבר שיעורי נכות גבוהים יותר. כמו כן, נמצא</w:t>
      </w:r>
      <w:r>
        <w:rPr>
          <w:rFonts w:hint="cs"/>
          <w:rtl/>
        </w:rPr>
        <w:t xml:space="preserve"> </w:t>
      </w:r>
      <w:r w:rsidRPr="0009115C">
        <w:rPr>
          <w:rFonts w:hint="cs"/>
          <w:rtl/>
        </w:rPr>
        <w:t>קשר חיובי מובהק בין רמת הבקיאות שגילו רופאי הווע"ר לבין שביעות הרצון מהתהליך. בו זמנית, נמצא קשר שלילי מובהק בין מספר הפעמים שהופיע הזכאי לפני הוועדה ושביעות רצונו מהתהליך. מכאן שהזכאי אינו מרוצה מהעובדה שעליו לחזור ולהופיע לפני וע"ר נוספות, אך מבין שאלמלא כן לא יזכה לתוצאה המקווה. מהניתוח הסטטיסטי עלה כי ניתן להסביר חלק ניכר מאי-שביעות הרצון באמצעות שלושה פרמטרים: מספר ההופעות לפני וע"ר, מידת בקיאות הרופאים והתאמה בין שיעורי הנכות שנקבעו ובין ציפיות הזכאי.</w:t>
      </w:r>
    </w:p>
    <w:p w:rsidR="00E12C10" w:rsidRPr="00125ED5" w:rsidP="00764FF9">
      <w:pPr>
        <w:pStyle w:val="RESHET"/>
        <w:rPr>
          <w:rtl/>
        </w:rPr>
      </w:pPr>
      <w:r w:rsidRPr="00125ED5">
        <w:rPr>
          <w:rFonts w:hint="cs"/>
          <w:rtl/>
        </w:rPr>
        <w:t>משרד מבקר המדינה מציין כי המענה של הזכאים על הסקר שביצע, כפי שעלה משקלול ממצאי הסקר, משקף חוסר שביעות רצון מהתהליך המתקיים בווע"ר ותחושות וחוויות מטרידות, הדורשות בדק בית משמעותי בכל הנוגע ליחסם של רופאי הווע"ר כלפי הזכאים ולבקיאותם בתיק הרפואי המונח לפניהם והדורש את הכרעתם.</w:t>
      </w:r>
      <w:r w:rsidRPr="00764FF9" w:rsidR="00764FF9">
        <w:rPr>
          <w:noProof/>
          <w:szCs w:val="17"/>
          <w:rtl/>
        </w:rPr>
        <w:t xml:space="preserve"> </w:t>
      </w:r>
      <w:r w:rsidRPr="0012789B" w:rsidR="00764FF9">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64FF9" w:rsidRPr="00373C5D" w:rsidP="00764F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126353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9868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64FF9" w:rsidRPr="00881D99" w:rsidP="00764FF9">
                            <w:pPr>
                              <w:spacing w:after="0" w:line="240" w:lineRule="auto"/>
                              <w:rPr>
                                <w:color w:val="0B5294"/>
                                <w:spacing w:val="-4"/>
                                <w:sz w:val="24"/>
                                <w:szCs w:val="24"/>
                                <w:rtl/>
                                <w:cs/>
                              </w:rPr>
                            </w:pPr>
                            <w:r w:rsidRPr="00764FF9">
                              <w:rPr>
                                <w:rFonts w:cs="Tahoma" w:hint="eastAsia"/>
                                <w:color w:val="0B5294"/>
                                <w:spacing w:val="-4"/>
                                <w:sz w:val="24"/>
                                <w:szCs w:val="24"/>
                                <w:rtl/>
                              </w:rPr>
                              <w:t>המענה</w:t>
                            </w:r>
                            <w:r w:rsidRPr="00764FF9">
                              <w:rPr>
                                <w:rFonts w:cs="Tahoma"/>
                                <w:color w:val="0B5294"/>
                                <w:spacing w:val="-4"/>
                                <w:sz w:val="24"/>
                                <w:szCs w:val="24"/>
                                <w:rtl/>
                              </w:rPr>
                              <w:t xml:space="preserve"> </w:t>
                            </w:r>
                            <w:r w:rsidRPr="00764FF9">
                              <w:rPr>
                                <w:rFonts w:cs="Tahoma" w:hint="eastAsia"/>
                                <w:color w:val="0B5294"/>
                                <w:spacing w:val="-4"/>
                                <w:sz w:val="24"/>
                                <w:szCs w:val="24"/>
                                <w:rtl/>
                              </w:rPr>
                              <w:t>של</w:t>
                            </w:r>
                            <w:r w:rsidRPr="00764FF9">
                              <w:rPr>
                                <w:rFonts w:cs="Tahoma"/>
                                <w:color w:val="0B5294"/>
                                <w:spacing w:val="-4"/>
                                <w:sz w:val="24"/>
                                <w:szCs w:val="24"/>
                                <w:rtl/>
                              </w:rPr>
                              <w:t xml:space="preserve"> </w:t>
                            </w:r>
                            <w:r w:rsidRPr="00764FF9">
                              <w:rPr>
                                <w:rFonts w:cs="Tahoma" w:hint="eastAsia"/>
                                <w:color w:val="0B5294"/>
                                <w:spacing w:val="-4"/>
                                <w:sz w:val="24"/>
                                <w:szCs w:val="24"/>
                                <w:rtl/>
                              </w:rPr>
                              <w:t>הזכאים</w:t>
                            </w:r>
                            <w:r w:rsidRPr="00764FF9">
                              <w:rPr>
                                <w:rFonts w:cs="Tahoma"/>
                                <w:color w:val="0B5294"/>
                                <w:spacing w:val="-4"/>
                                <w:sz w:val="24"/>
                                <w:szCs w:val="24"/>
                                <w:rtl/>
                              </w:rPr>
                              <w:t xml:space="preserve"> </w:t>
                            </w:r>
                            <w:r w:rsidRPr="00764FF9">
                              <w:rPr>
                                <w:rFonts w:cs="Tahoma" w:hint="eastAsia"/>
                                <w:color w:val="0B5294"/>
                                <w:spacing w:val="-4"/>
                                <w:sz w:val="24"/>
                                <w:szCs w:val="24"/>
                                <w:rtl/>
                              </w:rPr>
                              <w:t>על</w:t>
                            </w:r>
                            <w:r w:rsidRPr="00764FF9">
                              <w:rPr>
                                <w:rFonts w:cs="Tahoma"/>
                                <w:color w:val="0B5294"/>
                                <w:spacing w:val="-4"/>
                                <w:sz w:val="24"/>
                                <w:szCs w:val="24"/>
                                <w:rtl/>
                              </w:rPr>
                              <w:t xml:space="preserve"> </w:t>
                            </w:r>
                            <w:r w:rsidRPr="00764FF9">
                              <w:rPr>
                                <w:rFonts w:cs="Tahoma" w:hint="eastAsia"/>
                                <w:color w:val="0B5294"/>
                                <w:spacing w:val="-4"/>
                                <w:sz w:val="24"/>
                                <w:szCs w:val="24"/>
                                <w:rtl/>
                              </w:rPr>
                              <w:t>הסקר</w:t>
                            </w:r>
                            <w:r w:rsidRPr="00764FF9">
                              <w:rPr>
                                <w:rFonts w:cs="Tahoma"/>
                                <w:color w:val="0B5294"/>
                                <w:spacing w:val="-4"/>
                                <w:sz w:val="24"/>
                                <w:szCs w:val="24"/>
                                <w:rtl/>
                              </w:rPr>
                              <w:t xml:space="preserve">, </w:t>
                            </w:r>
                            <w:r w:rsidRPr="00764FF9">
                              <w:rPr>
                                <w:rFonts w:cs="Tahoma" w:hint="eastAsia"/>
                                <w:color w:val="0B5294"/>
                                <w:spacing w:val="-4"/>
                                <w:sz w:val="24"/>
                                <w:szCs w:val="24"/>
                                <w:rtl/>
                              </w:rPr>
                              <w:t>כפי</w:t>
                            </w:r>
                            <w:r w:rsidRPr="00764FF9">
                              <w:rPr>
                                <w:rFonts w:cs="Tahoma"/>
                                <w:color w:val="0B5294"/>
                                <w:spacing w:val="-4"/>
                                <w:sz w:val="24"/>
                                <w:szCs w:val="24"/>
                                <w:rtl/>
                              </w:rPr>
                              <w:t xml:space="preserve"> </w:t>
                            </w:r>
                            <w:r w:rsidRPr="00764FF9">
                              <w:rPr>
                                <w:rFonts w:cs="Tahoma" w:hint="eastAsia"/>
                                <w:color w:val="0B5294"/>
                                <w:spacing w:val="-4"/>
                                <w:sz w:val="24"/>
                                <w:szCs w:val="24"/>
                                <w:rtl/>
                              </w:rPr>
                              <w:t>שעלה</w:t>
                            </w:r>
                            <w:r w:rsidRPr="00764FF9">
                              <w:rPr>
                                <w:rFonts w:cs="Tahoma"/>
                                <w:color w:val="0B5294"/>
                                <w:spacing w:val="-4"/>
                                <w:sz w:val="24"/>
                                <w:szCs w:val="24"/>
                                <w:rtl/>
                              </w:rPr>
                              <w:t xml:space="preserve"> </w:t>
                            </w:r>
                            <w:r w:rsidRPr="00764FF9">
                              <w:rPr>
                                <w:rFonts w:cs="Tahoma" w:hint="eastAsia"/>
                                <w:color w:val="0B5294"/>
                                <w:spacing w:val="-4"/>
                                <w:sz w:val="24"/>
                                <w:szCs w:val="24"/>
                                <w:rtl/>
                              </w:rPr>
                              <w:t>משקלול</w:t>
                            </w:r>
                            <w:r w:rsidRPr="00764FF9">
                              <w:rPr>
                                <w:rFonts w:cs="Tahoma"/>
                                <w:color w:val="0B5294"/>
                                <w:spacing w:val="-4"/>
                                <w:sz w:val="24"/>
                                <w:szCs w:val="24"/>
                                <w:rtl/>
                              </w:rPr>
                              <w:t xml:space="preserve"> </w:t>
                            </w:r>
                            <w:r w:rsidRPr="00764FF9">
                              <w:rPr>
                                <w:rFonts w:cs="Tahoma" w:hint="eastAsia"/>
                                <w:color w:val="0B5294"/>
                                <w:spacing w:val="-4"/>
                                <w:sz w:val="24"/>
                                <w:szCs w:val="24"/>
                                <w:rtl/>
                              </w:rPr>
                              <w:t>ממצאי</w:t>
                            </w:r>
                            <w:r w:rsidRPr="00764FF9">
                              <w:rPr>
                                <w:rFonts w:cs="Tahoma"/>
                                <w:color w:val="0B5294"/>
                                <w:spacing w:val="-4"/>
                                <w:sz w:val="24"/>
                                <w:szCs w:val="24"/>
                                <w:rtl/>
                              </w:rPr>
                              <w:t xml:space="preserve"> </w:t>
                            </w:r>
                            <w:r w:rsidRPr="00764FF9">
                              <w:rPr>
                                <w:rFonts w:cs="Tahoma" w:hint="eastAsia"/>
                                <w:color w:val="0B5294"/>
                                <w:spacing w:val="-4"/>
                                <w:sz w:val="24"/>
                                <w:szCs w:val="24"/>
                                <w:rtl/>
                              </w:rPr>
                              <w:t>הסקר</w:t>
                            </w:r>
                            <w:r w:rsidRPr="00764FF9">
                              <w:rPr>
                                <w:rFonts w:cs="Tahoma"/>
                                <w:color w:val="0B5294"/>
                                <w:spacing w:val="-4"/>
                                <w:sz w:val="24"/>
                                <w:szCs w:val="24"/>
                                <w:rtl/>
                              </w:rPr>
                              <w:t xml:space="preserve">, </w:t>
                            </w:r>
                            <w:r w:rsidRPr="00764FF9">
                              <w:rPr>
                                <w:rFonts w:cs="Tahoma" w:hint="eastAsia"/>
                                <w:color w:val="0B5294"/>
                                <w:spacing w:val="-4"/>
                                <w:sz w:val="24"/>
                                <w:szCs w:val="24"/>
                                <w:rtl/>
                              </w:rPr>
                              <w:t>משקף</w:t>
                            </w:r>
                            <w:r w:rsidRPr="00764FF9">
                              <w:rPr>
                                <w:rFonts w:cs="Tahoma"/>
                                <w:color w:val="0B5294"/>
                                <w:spacing w:val="-4"/>
                                <w:sz w:val="24"/>
                                <w:szCs w:val="24"/>
                                <w:rtl/>
                              </w:rPr>
                              <w:t xml:space="preserve"> </w:t>
                            </w:r>
                            <w:r w:rsidRPr="00764FF9">
                              <w:rPr>
                                <w:rFonts w:cs="Tahoma" w:hint="eastAsia"/>
                                <w:color w:val="0B5294"/>
                                <w:spacing w:val="-4"/>
                                <w:sz w:val="24"/>
                                <w:szCs w:val="24"/>
                                <w:rtl/>
                              </w:rPr>
                              <w:t>חוסר</w:t>
                            </w:r>
                            <w:r w:rsidRPr="00764FF9">
                              <w:rPr>
                                <w:rFonts w:cs="Tahoma"/>
                                <w:color w:val="0B5294"/>
                                <w:spacing w:val="-4"/>
                                <w:sz w:val="24"/>
                                <w:szCs w:val="24"/>
                                <w:rtl/>
                              </w:rPr>
                              <w:t xml:space="preserve"> </w:t>
                            </w:r>
                            <w:r w:rsidRPr="00764FF9">
                              <w:rPr>
                                <w:rFonts w:cs="Tahoma" w:hint="eastAsia"/>
                                <w:color w:val="0B5294"/>
                                <w:spacing w:val="-4"/>
                                <w:sz w:val="24"/>
                                <w:szCs w:val="24"/>
                                <w:rtl/>
                              </w:rPr>
                              <w:t>שביעות</w:t>
                            </w:r>
                            <w:r w:rsidRPr="00764FF9">
                              <w:rPr>
                                <w:rFonts w:cs="Tahoma"/>
                                <w:color w:val="0B5294"/>
                                <w:spacing w:val="-4"/>
                                <w:sz w:val="24"/>
                                <w:szCs w:val="24"/>
                                <w:rtl/>
                              </w:rPr>
                              <w:t xml:space="preserve"> </w:t>
                            </w:r>
                            <w:r w:rsidRPr="00764FF9">
                              <w:rPr>
                                <w:rFonts w:cs="Tahoma" w:hint="eastAsia"/>
                                <w:color w:val="0B5294"/>
                                <w:spacing w:val="-4"/>
                                <w:sz w:val="24"/>
                                <w:szCs w:val="24"/>
                                <w:rtl/>
                              </w:rPr>
                              <w:t>רצון</w:t>
                            </w:r>
                            <w:r w:rsidRPr="00764FF9">
                              <w:rPr>
                                <w:rFonts w:cs="Tahoma"/>
                                <w:color w:val="0B5294"/>
                                <w:spacing w:val="-4"/>
                                <w:sz w:val="24"/>
                                <w:szCs w:val="24"/>
                                <w:rtl/>
                              </w:rPr>
                              <w:t xml:space="preserve"> </w:t>
                            </w:r>
                            <w:r w:rsidRPr="00764FF9">
                              <w:rPr>
                                <w:rFonts w:cs="Tahoma" w:hint="eastAsia"/>
                                <w:color w:val="0B5294"/>
                                <w:spacing w:val="-4"/>
                                <w:sz w:val="24"/>
                                <w:szCs w:val="24"/>
                                <w:rtl/>
                              </w:rPr>
                              <w:t>מהתהליך</w:t>
                            </w:r>
                            <w:r w:rsidRPr="00764FF9">
                              <w:rPr>
                                <w:rFonts w:cs="Tahoma"/>
                                <w:color w:val="0B5294"/>
                                <w:spacing w:val="-4"/>
                                <w:sz w:val="24"/>
                                <w:szCs w:val="24"/>
                                <w:rtl/>
                              </w:rPr>
                              <w:t xml:space="preserve"> </w:t>
                            </w:r>
                            <w:r w:rsidRPr="00764FF9">
                              <w:rPr>
                                <w:rFonts w:cs="Tahoma" w:hint="eastAsia"/>
                                <w:color w:val="0B5294"/>
                                <w:spacing w:val="-4"/>
                                <w:sz w:val="24"/>
                                <w:szCs w:val="24"/>
                                <w:rtl/>
                              </w:rPr>
                              <w:t>המתקיים</w:t>
                            </w:r>
                            <w:r w:rsidRPr="00764FF9">
                              <w:rPr>
                                <w:rFonts w:cs="Tahoma"/>
                                <w:color w:val="0B5294"/>
                                <w:spacing w:val="-4"/>
                                <w:sz w:val="24"/>
                                <w:szCs w:val="24"/>
                                <w:rtl/>
                              </w:rPr>
                              <w:t xml:space="preserve"> </w:t>
                            </w:r>
                            <w:r w:rsidRPr="00764FF9">
                              <w:rPr>
                                <w:rFonts w:cs="Tahoma" w:hint="eastAsia"/>
                                <w:color w:val="0B5294"/>
                                <w:spacing w:val="-4"/>
                                <w:sz w:val="24"/>
                                <w:szCs w:val="24"/>
                                <w:rtl/>
                              </w:rPr>
                              <w:t>בווע</w:t>
                            </w:r>
                            <w:r w:rsidRPr="00764FF9">
                              <w:rPr>
                                <w:rFonts w:cs="Tahoma"/>
                                <w:color w:val="0B5294"/>
                                <w:spacing w:val="-4"/>
                                <w:sz w:val="24"/>
                                <w:szCs w:val="24"/>
                                <w:rtl/>
                              </w:rPr>
                              <w:t>"</w:t>
                            </w:r>
                            <w:r w:rsidRPr="00764FF9">
                              <w:rPr>
                                <w:rFonts w:cs="Tahoma" w:hint="eastAsia"/>
                                <w:color w:val="0B5294"/>
                                <w:spacing w:val="-4"/>
                                <w:sz w:val="24"/>
                                <w:szCs w:val="24"/>
                                <w:rtl/>
                              </w:rPr>
                              <w:t>ר</w:t>
                            </w:r>
                            <w:r w:rsidRPr="00764FF9">
                              <w:rPr>
                                <w:rFonts w:cs="Tahoma"/>
                                <w:color w:val="0B5294"/>
                                <w:spacing w:val="-4"/>
                                <w:sz w:val="24"/>
                                <w:szCs w:val="24"/>
                                <w:rtl/>
                              </w:rPr>
                              <w:t xml:space="preserve"> </w:t>
                            </w:r>
                            <w:r w:rsidRPr="00764FF9">
                              <w:rPr>
                                <w:rFonts w:cs="Tahoma" w:hint="eastAsia"/>
                                <w:color w:val="0B5294"/>
                                <w:spacing w:val="-4"/>
                                <w:sz w:val="24"/>
                                <w:szCs w:val="24"/>
                                <w:rtl/>
                              </w:rPr>
                              <w:t>ותחושות</w:t>
                            </w:r>
                            <w:r w:rsidRPr="00764FF9">
                              <w:rPr>
                                <w:rFonts w:cs="Tahoma"/>
                                <w:color w:val="0B5294"/>
                                <w:spacing w:val="-4"/>
                                <w:sz w:val="24"/>
                                <w:szCs w:val="24"/>
                                <w:rtl/>
                              </w:rPr>
                              <w:t xml:space="preserve"> </w:t>
                            </w:r>
                            <w:r w:rsidRPr="00764FF9">
                              <w:rPr>
                                <w:rFonts w:cs="Tahoma" w:hint="eastAsia"/>
                                <w:color w:val="0B5294"/>
                                <w:spacing w:val="-4"/>
                                <w:sz w:val="24"/>
                                <w:szCs w:val="24"/>
                                <w:rtl/>
                              </w:rPr>
                              <w:t>וחוויות</w:t>
                            </w:r>
                            <w:r w:rsidRPr="00764FF9">
                              <w:rPr>
                                <w:rFonts w:cs="Tahoma"/>
                                <w:color w:val="0B5294"/>
                                <w:spacing w:val="-4"/>
                                <w:sz w:val="24"/>
                                <w:szCs w:val="24"/>
                                <w:rtl/>
                              </w:rPr>
                              <w:t xml:space="preserve"> </w:t>
                            </w:r>
                            <w:r w:rsidRPr="00764FF9">
                              <w:rPr>
                                <w:rFonts w:cs="Tahoma" w:hint="eastAsia"/>
                                <w:color w:val="0B5294"/>
                                <w:spacing w:val="-4"/>
                                <w:sz w:val="24"/>
                                <w:szCs w:val="24"/>
                                <w:rtl/>
                              </w:rPr>
                              <w:t>מטרידות</w:t>
                            </w:r>
                            <w:r w:rsidRPr="00764FF9">
                              <w:rPr>
                                <w:rFonts w:cs="Tahoma"/>
                                <w:color w:val="0B5294"/>
                                <w:spacing w:val="-4"/>
                                <w:sz w:val="24"/>
                                <w:szCs w:val="24"/>
                                <w:rtl/>
                              </w:rPr>
                              <w:t xml:space="preserve">, </w:t>
                            </w:r>
                            <w:r w:rsidRPr="00764FF9">
                              <w:rPr>
                                <w:rFonts w:cs="Tahoma" w:hint="eastAsia"/>
                                <w:color w:val="0B5294"/>
                                <w:spacing w:val="-4"/>
                                <w:sz w:val="24"/>
                                <w:szCs w:val="24"/>
                                <w:rtl/>
                              </w:rPr>
                              <w:t>הדורשות</w:t>
                            </w:r>
                            <w:r w:rsidRPr="00764FF9">
                              <w:rPr>
                                <w:rFonts w:cs="Tahoma"/>
                                <w:color w:val="0B5294"/>
                                <w:spacing w:val="-4"/>
                                <w:sz w:val="24"/>
                                <w:szCs w:val="24"/>
                                <w:rtl/>
                              </w:rPr>
                              <w:t xml:space="preserve"> </w:t>
                            </w:r>
                            <w:r w:rsidRPr="00764FF9">
                              <w:rPr>
                                <w:rFonts w:cs="Tahoma" w:hint="eastAsia"/>
                                <w:color w:val="0B5294"/>
                                <w:spacing w:val="-4"/>
                                <w:sz w:val="24"/>
                                <w:szCs w:val="24"/>
                                <w:rtl/>
                              </w:rPr>
                              <w:t>בדק</w:t>
                            </w:r>
                            <w:r w:rsidRPr="00764FF9">
                              <w:rPr>
                                <w:rFonts w:cs="Tahoma"/>
                                <w:color w:val="0B5294"/>
                                <w:spacing w:val="-4"/>
                                <w:sz w:val="24"/>
                                <w:szCs w:val="24"/>
                                <w:rtl/>
                              </w:rPr>
                              <w:t xml:space="preserve"> </w:t>
                            </w:r>
                            <w:r w:rsidRPr="00764FF9">
                              <w:rPr>
                                <w:rFonts w:cs="Tahoma" w:hint="eastAsia"/>
                                <w:color w:val="0B5294"/>
                                <w:spacing w:val="-4"/>
                                <w:sz w:val="24"/>
                                <w:szCs w:val="24"/>
                                <w:rtl/>
                              </w:rPr>
                              <w:t>בית</w:t>
                            </w:r>
                            <w:r w:rsidRPr="00764FF9">
                              <w:rPr>
                                <w:rFonts w:cs="Tahoma"/>
                                <w:color w:val="0B5294"/>
                                <w:spacing w:val="-4"/>
                                <w:sz w:val="24"/>
                                <w:szCs w:val="24"/>
                                <w:rtl/>
                              </w:rPr>
                              <w:t xml:space="preserve"> </w:t>
                            </w:r>
                            <w:r w:rsidRPr="00764FF9">
                              <w:rPr>
                                <w:rFonts w:cs="Tahoma" w:hint="eastAsia"/>
                                <w:color w:val="0B5294"/>
                                <w:spacing w:val="-4"/>
                                <w:sz w:val="24"/>
                                <w:szCs w:val="24"/>
                                <w:rtl/>
                              </w:rPr>
                              <w:t>משמעותי</w:t>
                            </w:r>
                          </w:p>
                          <w:p w:rsidR="00764FF9" w:rsidRPr="00373C5D" w:rsidP="00764F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36265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9860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764FF9" w:rsidRPr="00373C5D" w:rsidP="00764FF9">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064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64FF9" w:rsidRPr="00881D99" w:rsidP="00764FF9">
                      <w:pPr>
                        <w:spacing w:after="0" w:line="240" w:lineRule="auto"/>
                        <w:rPr>
                          <w:color w:val="0B5294"/>
                          <w:spacing w:val="-4"/>
                          <w:sz w:val="24"/>
                          <w:szCs w:val="24"/>
                          <w:rtl/>
                          <w:cs/>
                        </w:rPr>
                      </w:pPr>
                      <w:r w:rsidRPr="00764FF9">
                        <w:rPr>
                          <w:rFonts w:cs="Tahoma" w:hint="eastAsia"/>
                          <w:color w:val="0B5294"/>
                          <w:spacing w:val="-4"/>
                          <w:sz w:val="24"/>
                          <w:szCs w:val="24"/>
                          <w:rtl/>
                        </w:rPr>
                        <w:t>המענה</w:t>
                      </w:r>
                      <w:r w:rsidRPr="00764FF9">
                        <w:rPr>
                          <w:rFonts w:cs="Tahoma"/>
                          <w:color w:val="0B5294"/>
                          <w:spacing w:val="-4"/>
                          <w:sz w:val="24"/>
                          <w:szCs w:val="24"/>
                          <w:rtl/>
                        </w:rPr>
                        <w:t xml:space="preserve"> </w:t>
                      </w:r>
                      <w:r w:rsidRPr="00764FF9">
                        <w:rPr>
                          <w:rFonts w:cs="Tahoma" w:hint="eastAsia"/>
                          <w:color w:val="0B5294"/>
                          <w:spacing w:val="-4"/>
                          <w:sz w:val="24"/>
                          <w:szCs w:val="24"/>
                          <w:rtl/>
                        </w:rPr>
                        <w:t>של</w:t>
                      </w:r>
                      <w:r w:rsidRPr="00764FF9">
                        <w:rPr>
                          <w:rFonts w:cs="Tahoma"/>
                          <w:color w:val="0B5294"/>
                          <w:spacing w:val="-4"/>
                          <w:sz w:val="24"/>
                          <w:szCs w:val="24"/>
                          <w:rtl/>
                        </w:rPr>
                        <w:t xml:space="preserve"> </w:t>
                      </w:r>
                      <w:r w:rsidRPr="00764FF9">
                        <w:rPr>
                          <w:rFonts w:cs="Tahoma" w:hint="eastAsia"/>
                          <w:color w:val="0B5294"/>
                          <w:spacing w:val="-4"/>
                          <w:sz w:val="24"/>
                          <w:szCs w:val="24"/>
                          <w:rtl/>
                        </w:rPr>
                        <w:t>הזכאים</w:t>
                      </w:r>
                      <w:r w:rsidRPr="00764FF9">
                        <w:rPr>
                          <w:rFonts w:cs="Tahoma"/>
                          <w:color w:val="0B5294"/>
                          <w:spacing w:val="-4"/>
                          <w:sz w:val="24"/>
                          <w:szCs w:val="24"/>
                          <w:rtl/>
                        </w:rPr>
                        <w:t xml:space="preserve"> </w:t>
                      </w:r>
                      <w:r w:rsidRPr="00764FF9">
                        <w:rPr>
                          <w:rFonts w:cs="Tahoma" w:hint="eastAsia"/>
                          <w:color w:val="0B5294"/>
                          <w:spacing w:val="-4"/>
                          <w:sz w:val="24"/>
                          <w:szCs w:val="24"/>
                          <w:rtl/>
                        </w:rPr>
                        <w:t>על</w:t>
                      </w:r>
                      <w:r w:rsidRPr="00764FF9">
                        <w:rPr>
                          <w:rFonts w:cs="Tahoma"/>
                          <w:color w:val="0B5294"/>
                          <w:spacing w:val="-4"/>
                          <w:sz w:val="24"/>
                          <w:szCs w:val="24"/>
                          <w:rtl/>
                        </w:rPr>
                        <w:t xml:space="preserve"> </w:t>
                      </w:r>
                      <w:r w:rsidRPr="00764FF9">
                        <w:rPr>
                          <w:rFonts w:cs="Tahoma" w:hint="eastAsia"/>
                          <w:color w:val="0B5294"/>
                          <w:spacing w:val="-4"/>
                          <w:sz w:val="24"/>
                          <w:szCs w:val="24"/>
                          <w:rtl/>
                        </w:rPr>
                        <w:t>הסקר</w:t>
                      </w:r>
                      <w:r w:rsidRPr="00764FF9">
                        <w:rPr>
                          <w:rFonts w:cs="Tahoma"/>
                          <w:color w:val="0B5294"/>
                          <w:spacing w:val="-4"/>
                          <w:sz w:val="24"/>
                          <w:szCs w:val="24"/>
                          <w:rtl/>
                        </w:rPr>
                        <w:t xml:space="preserve">, </w:t>
                      </w:r>
                      <w:r w:rsidRPr="00764FF9">
                        <w:rPr>
                          <w:rFonts w:cs="Tahoma" w:hint="eastAsia"/>
                          <w:color w:val="0B5294"/>
                          <w:spacing w:val="-4"/>
                          <w:sz w:val="24"/>
                          <w:szCs w:val="24"/>
                          <w:rtl/>
                        </w:rPr>
                        <w:t>כפי</w:t>
                      </w:r>
                      <w:r w:rsidRPr="00764FF9">
                        <w:rPr>
                          <w:rFonts w:cs="Tahoma"/>
                          <w:color w:val="0B5294"/>
                          <w:spacing w:val="-4"/>
                          <w:sz w:val="24"/>
                          <w:szCs w:val="24"/>
                          <w:rtl/>
                        </w:rPr>
                        <w:t xml:space="preserve"> </w:t>
                      </w:r>
                      <w:r w:rsidRPr="00764FF9">
                        <w:rPr>
                          <w:rFonts w:cs="Tahoma" w:hint="eastAsia"/>
                          <w:color w:val="0B5294"/>
                          <w:spacing w:val="-4"/>
                          <w:sz w:val="24"/>
                          <w:szCs w:val="24"/>
                          <w:rtl/>
                        </w:rPr>
                        <w:t>שעלה</w:t>
                      </w:r>
                      <w:r w:rsidRPr="00764FF9">
                        <w:rPr>
                          <w:rFonts w:cs="Tahoma"/>
                          <w:color w:val="0B5294"/>
                          <w:spacing w:val="-4"/>
                          <w:sz w:val="24"/>
                          <w:szCs w:val="24"/>
                          <w:rtl/>
                        </w:rPr>
                        <w:t xml:space="preserve"> </w:t>
                      </w:r>
                      <w:r w:rsidRPr="00764FF9">
                        <w:rPr>
                          <w:rFonts w:cs="Tahoma" w:hint="eastAsia"/>
                          <w:color w:val="0B5294"/>
                          <w:spacing w:val="-4"/>
                          <w:sz w:val="24"/>
                          <w:szCs w:val="24"/>
                          <w:rtl/>
                        </w:rPr>
                        <w:t>משקלול</w:t>
                      </w:r>
                      <w:r w:rsidRPr="00764FF9">
                        <w:rPr>
                          <w:rFonts w:cs="Tahoma"/>
                          <w:color w:val="0B5294"/>
                          <w:spacing w:val="-4"/>
                          <w:sz w:val="24"/>
                          <w:szCs w:val="24"/>
                          <w:rtl/>
                        </w:rPr>
                        <w:t xml:space="preserve"> </w:t>
                      </w:r>
                      <w:r w:rsidRPr="00764FF9">
                        <w:rPr>
                          <w:rFonts w:cs="Tahoma" w:hint="eastAsia"/>
                          <w:color w:val="0B5294"/>
                          <w:spacing w:val="-4"/>
                          <w:sz w:val="24"/>
                          <w:szCs w:val="24"/>
                          <w:rtl/>
                        </w:rPr>
                        <w:t>ממצאי</w:t>
                      </w:r>
                      <w:r w:rsidRPr="00764FF9">
                        <w:rPr>
                          <w:rFonts w:cs="Tahoma"/>
                          <w:color w:val="0B5294"/>
                          <w:spacing w:val="-4"/>
                          <w:sz w:val="24"/>
                          <w:szCs w:val="24"/>
                          <w:rtl/>
                        </w:rPr>
                        <w:t xml:space="preserve"> </w:t>
                      </w:r>
                      <w:r w:rsidRPr="00764FF9">
                        <w:rPr>
                          <w:rFonts w:cs="Tahoma" w:hint="eastAsia"/>
                          <w:color w:val="0B5294"/>
                          <w:spacing w:val="-4"/>
                          <w:sz w:val="24"/>
                          <w:szCs w:val="24"/>
                          <w:rtl/>
                        </w:rPr>
                        <w:t>הסקר</w:t>
                      </w:r>
                      <w:r w:rsidRPr="00764FF9">
                        <w:rPr>
                          <w:rFonts w:cs="Tahoma"/>
                          <w:color w:val="0B5294"/>
                          <w:spacing w:val="-4"/>
                          <w:sz w:val="24"/>
                          <w:szCs w:val="24"/>
                          <w:rtl/>
                        </w:rPr>
                        <w:t xml:space="preserve">, </w:t>
                      </w:r>
                      <w:r w:rsidRPr="00764FF9">
                        <w:rPr>
                          <w:rFonts w:cs="Tahoma" w:hint="eastAsia"/>
                          <w:color w:val="0B5294"/>
                          <w:spacing w:val="-4"/>
                          <w:sz w:val="24"/>
                          <w:szCs w:val="24"/>
                          <w:rtl/>
                        </w:rPr>
                        <w:t>משקף</w:t>
                      </w:r>
                      <w:r w:rsidRPr="00764FF9">
                        <w:rPr>
                          <w:rFonts w:cs="Tahoma"/>
                          <w:color w:val="0B5294"/>
                          <w:spacing w:val="-4"/>
                          <w:sz w:val="24"/>
                          <w:szCs w:val="24"/>
                          <w:rtl/>
                        </w:rPr>
                        <w:t xml:space="preserve"> </w:t>
                      </w:r>
                      <w:r w:rsidRPr="00764FF9">
                        <w:rPr>
                          <w:rFonts w:cs="Tahoma" w:hint="eastAsia"/>
                          <w:color w:val="0B5294"/>
                          <w:spacing w:val="-4"/>
                          <w:sz w:val="24"/>
                          <w:szCs w:val="24"/>
                          <w:rtl/>
                        </w:rPr>
                        <w:t>חוסר</w:t>
                      </w:r>
                      <w:r w:rsidRPr="00764FF9">
                        <w:rPr>
                          <w:rFonts w:cs="Tahoma"/>
                          <w:color w:val="0B5294"/>
                          <w:spacing w:val="-4"/>
                          <w:sz w:val="24"/>
                          <w:szCs w:val="24"/>
                          <w:rtl/>
                        </w:rPr>
                        <w:t xml:space="preserve"> </w:t>
                      </w:r>
                      <w:r w:rsidRPr="00764FF9">
                        <w:rPr>
                          <w:rFonts w:cs="Tahoma" w:hint="eastAsia"/>
                          <w:color w:val="0B5294"/>
                          <w:spacing w:val="-4"/>
                          <w:sz w:val="24"/>
                          <w:szCs w:val="24"/>
                          <w:rtl/>
                        </w:rPr>
                        <w:t>שביעות</w:t>
                      </w:r>
                      <w:r w:rsidRPr="00764FF9">
                        <w:rPr>
                          <w:rFonts w:cs="Tahoma"/>
                          <w:color w:val="0B5294"/>
                          <w:spacing w:val="-4"/>
                          <w:sz w:val="24"/>
                          <w:szCs w:val="24"/>
                          <w:rtl/>
                        </w:rPr>
                        <w:t xml:space="preserve"> </w:t>
                      </w:r>
                      <w:r w:rsidRPr="00764FF9">
                        <w:rPr>
                          <w:rFonts w:cs="Tahoma" w:hint="eastAsia"/>
                          <w:color w:val="0B5294"/>
                          <w:spacing w:val="-4"/>
                          <w:sz w:val="24"/>
                          <w:szCs w:val="24"/>
                          <w:rtl/>
                        </w:rPr>
                        <w:t>רצון</w:t>
                      </w:r>
                      <w:r w:rsidRPr="00764FF9">
                        <w:rPr>
                          <w:rFonts w:cs="Tahoma"/>
                          <w:color w:val="0B5294"/>
                          <w:spacing w:val="-4"/>
                          <w:sz w:val="24"/>
                          <w:szCs w:val="24"/>
                          <w:rtl/>
                        </w:rPr>
                        <w:t xml:space="preserve"> </w:t>
                      </w:r>
                      <w:r w:rsidRPr="00764FF9">
                        <w:rPr>
                          <w:rFonts w:cs="Tahoma" w:hint="eastAsia"/>
                          <w:color w:val="0B5294"/>
                          <w:spacing w:val="-4"/>
                          <w:sz w:val="24"/>
                          <w:szCs w:val="24"/>
                          <w:rtl/>
                        </w:rPr>
                        <w:t>מהתהליך</w:t>
                      </w:r>
                      <w:r w:rsidRPr="00764FF9">
                        <w:rPr>
                          <w:rFonts w:cs="Tahoma"/>
                          <w:color w:val="0B5294"/>
                          <w:spacing w:val="-4"/>
                          <w:sz w:val="24"/>
                          <w:szCs w:val="24"/>
                          <w:rtl/>
                        </w:rPr>
                        <w:t xml:space="preserve"> </w:t>
                      </w:r>
                      <w:r w:rsidRPr="00764FF9">
                        <w:rPr>
                          <w:rFonts w:cs="Tahoma" w:hint="eastAsia"/>
                          <w:color w:val="0B5294"/>
                          <w:spacing w:val="-4"/>
                          <w:sz w:val="24"/>
                          <w:szCs w:val="24"/>
                          <w:rtl/>
                        </w:rPr>
                        <w:t>המתקיים</w:t>
                      </w:r>
                      <w:r w:rsidRPr="00764FF9">
                        <w:rPr>
                          <w:rFonts w:cs="Tahoma"/>
                          <w:color w:val="0B5294"/>
                          <w:spacing w:val="-4"/>
                          <w:sz w:val="24"/>
                          <w:szCs w:val="24"/>
                          <w:rtl/>
                        </w:rPr>
                        <w:t xml:space="preserve"> </w:t>
                      </w:r>
                      <w:r w:rsidRPr="00764FF9">
                        <w:rPr>
                          <w:rFonts w:cs="Tahoma" w:hint="eastAsia"/>
                          <w:color w:val="0B5294"/>
                          <w:spacing w:val="-4"/>
                          <w:sz w:val="24"/>
                          <w:szCs w:val="24"/>
                          <w:rtl/>
                        </w:rPr>
                        <w:t>בווע</w:t>
                      </w:r>
                      <w:r w:rsidRPr="00764FF9">
                        <w:rPr>
                          <w:rFonts w:cs="Tahoma"/>
                          <w:color w:val="0B5294"/>
                          <w:spacing w:val="-4"/>
                          <w:sz w:val="24"/>
                          <w:szCs w:val="24"/>
                          <w:rtl/>
                        </w:rPr>
                        <w:t>"</w:t>
                      </w:r>
                      <w:r w:rsidRPr="00764FF9">
                        <w:rPr>
                          <w:rFonts w:cs="Tahoma" w:hint="eastAsia"/>
                          <w:color w:val="0B5294"/>
                          <w:spacing w:val="-4"/>
                          <w:sz w:val="24"/>
                          <w:szCs w:val="24"/>
                          <w:rtl/>
                        </w:rPr>
                        <w:t>ר</w:t>
                      </w:r>
                      <w:r w:rsidRPr="00764FF9">
                        <w:rPr>
                          <w:rFonts w:cs="Tahoma"/>
                          <w:color w:val="0B5294"/>
                          <w:spacing w:val="-4"/>
                          <w:sz w:val="24"/>
                          <w:szCs w:val="24"/>
                          <w:rtl/>
                        </w:rPr>
                        <w:t xml:space="preserve"> </w:t>
                      </w:r>
                      <w:r w:rsidRPr="00764FF9">
                        <w:rPr>
                          <w:rFonts w:cs="Tahoma" w:hint="eastAsia"/>
                          <w:color w:val="0B5294"/>
                          <w:spacing w:val="-4"/>
                          <w:sz w:val="24"/>
                          <w:szCs w:val="24"/>
                          <w:rtl/>
                        </w:rPr>
                        <w:t>ותחושות</w:t>
                      </w:r>
                      <w:r w:rsidRPr="00764FF9">
                        <w:rPr>
                          <w:rFonts w:cs="Tahoma"/>
                          <w:color w:val="0B5294"/>
                          <w:spacing w:val="-4"/>
                          <w:sz w:val="24"/>
                          <w:szCs w:val="24"/>
                          <w:rtl/>
                        </w:rPr>
                        <w:t xml:space="preserve"> </w:t>
                      </w:r>
                      <w:r w:rsidRPr="00764FF9">
                        <w:rPr>
                          <w:rFonts w:cs="Tahoma" w:hint="eastAsia"/>
                          <w:color w:val="0B5294"/>
                          <w:spacing w:val="-4"/>
                          <w:sz w:val="24"/>
                          <w:szCs w:val="24"/>
                          <w:rtl/>
                        </w:rPr>
                        <w:t>וחוויות</w:t>
                      </w:r>
                      <w:r w:rsidRPr="00764FF9">
                        <w:rPr>
                          <w:rFonts w:cs="Tahoma"/>
                          <w:color w:val="0B5294"/>
                          <w:spacing w:val="-4"/>
                          <w:sz w:val="24"/>
                          <w:szCs w:val="24"/>
                          <w:rtl/>
                        </w:rPr>
                        <w:t xml:space="preserve"> </w:t>
                      </w:r>
                      <w:r w:rsidRPr="00764FF9">
                        <w:rPr>
                          <w:rFonts w:cs="Tahoma" w:hint="eastAsia"/>
                          <w:color w:val="0B5294"/>
                          <w:spacing w:val="-4"/>
                          <w:sz w:val="24"/>
                          <w:szCs w:val="24"/>
                          <w:rtl/>
                        </w:rPr>
                        <w:t>מטרידות</w:t>
                      </w:r>
                      <w:r w:rsidRPr="00764FF9">
                        <w:rPr>
                          <w:rFonts w:cs="Tahoma"/>
                          <w:color w:val="0B5294"/>
                          <w:spacing w:val="-4"/>
                          <w:sz w:val="24"/>
                          <w:szCs w:val="24"/>
                          <w:rtl/>
                        </w:rPr>
                        <w:t xml:space="preserve">, </w:t>
                      </w:r>
                      <w:r w:rsidRPr="00764FF9">
                        <w:rPr>
                          <w:rFonts w:cs="Tahoma" w:hint="eastAsia"/>
                          <w:color w:val="0B5294"/>
                          <w:spacing w:val="-4"/>
                          <w:sz w:val="24"/>
                          <w:szCs w:val="24"/>
                          <w:rtl/>
                        </w:rPr>
                        <w:t>הדורשות</w:t>
                      </w:r>
                      <w:r w:rsidRPr="00764FF9">
                        <w:rPr>
                          <w:rFonts w:cs="Tahoma"/>
                          <w:color w:val="0B5294"/>
                          <w:spacing w:val="-4"/>
                          <w:sz w:val="24"/>
                          <w:szCs w:val="24"/>
                          <w:rtl/>
                        </w:rPr>
                        <w:t xml:space="preserve"> </w:t>
                      </w:r>
                      <w:r w:rsidRPr="00764FF9">
                        <w:rPr>
                          <w:rFonts w:cs="Tahoma" w:hint="eastAsia"/>
                          <w:color w:val="0B5294"/>
                          <w:spacing w:val="-4"/>
                          <w:sz w:val="24"/>
                          <w:szCs w:val="24"/>
                          <w:rtl/>
                        </w:rPr>
                        <w:t>בדק</w:t>
                      </w:r>
                      <w:r w:rsidRPr="00764FF9">
                        <w:rPr>
                          <w:rFonts w:cs="Tahoma"/>
                          <w:color w:val="0B5294"/>
                          <w:spacing w:val="-4"/>
                          <w:sz w:val="24"/>
                          <w:szCs w:val="24"/>
                          <w:rtl/>
                        </w:rPr>
                        <w:t xml:space="preserve"> </w:t>
                      </w:r>
                      <w:r w:rsidRPr="00764FF9">
                        <w:rPr>
                          <w:rFonts w:cs="Tahoma" w:hint="eastAsia"/>
                          <w:color w:val="0B5294"/>
                          <w:spacing w:val="-4"/>
                          <w:sz w:val="24"/>
                          <w:szCs w:val="24"/>
                          <w:rtl/>
                        </w:rPr>
                        <w:t>בית</w:t>
                      </w:r>
                      <w:r w:rsidRPr="00764FF9">
                        <w:rPr>
                          <w:rFonts w:cs="Tahoma"/>
                          <w:color w:val="0B5294"/>
                          <w:spacing w:val="-4"/>
                          <w:sz w:val="24"/>
                          <w:szCs w:val="24"/>
                          <w:rtl/>
                        </w:rPr>
                        <w:t xml:space="preserve"> </w:t>
                      </w:r>
                      <w:r w:rsidRPr="00764FF9">
                        <w:rPr>
                          <w:rFonts w:cs="Tahoma" w:hint="eastAsia"/>
                          <w:color w:val="0B5294"/>
                          <w:spacing w:val="-4"/>
                          <w:sz w:val="24"/>
                          <w:szCs w:val="24"/>
                          <w:rtl/>
                        </w:rPr>
                        <w:t>משמעותי</w:t>
                      </w:r>
                    </w:p>
                    <w:p w:rsidR="00764FF9" w:rsidRPr="00373C5D" w:rsidP="00764FF9">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857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12C10" w:rsidRPr="00125ED5" w:rsidP="0041002B">
      <w:pPr>
        <w:spacing w:before="180" w:after="240" w:line="240" w:lineRule="exact"/>
        <w:ind w:right="2268"/>
        <w:jc w:val="both"/>
        <w:rPr>
          <w:rFonts w:ascii="Tahoma" w:hAnsi="Tahoma" w:cs="Tahoma"/>
          <w:sz w:val="18"/>
          <w:szCs w:val="18"/>
          <w:rtl/>
        </w:rPr>
      </w:pPr>
      <w:r w:rsidRPr="00125ED5">
        <w:rPr>
          <w:rFonts w:ascii="Tahoma" w:hAnsi="Tahoma" w:cs="Tahoma" w:hint="cs"/>
          <w:sz w:val="18"/>
          <w:szCs w:val="18"/>
          <w:rtl/>
        </w:rPr>
        <w:t>בהתייחסותו</w:t>
      </w:r>
      <w:r w:rsidRPr="00125ED5">
        <w:rPr>
          <w:rFonts w:ascii="Tahoma" w:hAnsi="Tahoma" w:cs="Tahoma"/>
          <w:sz w:val="18"/>
          <w:szCs w:val="18"/>
          <w:rtl/>
        </w:rPr>
        <w:t xml:space="preserve"> מספטמבר 2017 </w:t>
      </w:r>
      <w:r w:rsidRPr="00125ED5">
        <w:rPr>
          <w:rFonts w:ascii="Tahoma" w:hAnsi="Tahoma" w:cs="Tahoma" w:hint="cs"/>
          <w:sz w:val="18"/>
          <w:szCs w:val="18"/>
          <w:rtl/>
        </w:rPr>
        <w:t>לממצאי</w:t>
      </w:r>
      <w:r w:rsidRPr="00125ED5">
        <w:rPr>
          <w:rFonts w:ascii="Tahoma" w:hAnsi="Tahoma" w:cs="Tahoma"/>
          <w:sz w:val="18"/>
          <w:szCs w:val="18"/>
          <w:rtl/>
        </w:rPr>
        <w:t xml:space="preserve"> הביקורת </w:t>
      </w:r>
      <w:r w:rsidRPr="00125ED5">
        <w:rPr>
          <w:rFonts w:ascii="Tahoma" w:hAnsi="Tahoma" w:cs="Tahoma" w:hint="cs"/>
          <w:sz w:val="18"/>
          <w:szCs w:val="18"/>
          <w:rtl/>
        </w:rPr>
        <w:t>ציין</w:t>
      </w:r>
      <w:r w:rsidRPr="00125ED5">
        <w:rPr>
          <w:rFonts w:ascii="Tahoma" w:hAnsi="Tahoma" w:cs="Tahoma"/>
          <w:sz w:val="18"/>
          <w:szCs w:val="18"/>
          <w:rtl/>
        </w:rPr>
        <w:t xml:space="preserve"> הממונה על </w:t>
      </w:r>
      <w:r w:rsidRPr="00125ED5">
        <w:rPr>
          <w:rFonts w:ascii="Tahoma" w:hAnsi="Tahoma" w:cs="Tahoma" w:hint="cs"/>
          <w:sz w:val="18"/>
          <w:szCs w:val="18"/>
          <w:rtl/>
        </w:rPr>
        <w:t>הווע</w:t>
      </w:r>
      <w:r w:rsidRPr="00125ED5">
        <w:rPr>
          <w:rFonts w:ascii="Tahoma" w:hAnsi="Tahoma" w:cs="Tahoma"/>
          <w:sz w:val="18"/>
          <w:szCs w:val="18"/>
          <w:rtl/>
        </w:rPr>
        <w:t xml:space="preserve">"ר </w:t>
      </w:r>
      <w:r w:rsidRPr="00125ED5">
        <w:rPr>
          <w:rFonts w:ascii="Tahoma" w:hAnsi="Tahoma" w:cs="Tahoma" w:hint="cs"/>
          <w:sz w:val="18"/>
          <w:szCs w:val="18"/>
          <w:rtl/>
        </w:rPr>
        <w:t>המחוזיות</w:t>
      </w:r>
      <w:r w:rsidRPr="00125ED5">
        <w:rPr>
          <w:rFonts w:ascii="Tahoma" w:hAnsi="Tahoma" w:cs="Tahoma"/>
          <w:sz w:val="18"/>
          <w:szCs w:val="18"/>
          <w:rtl/>
        </w:rPr>
        <w:t xml:space="preserve">, כי חלק מהתשובות בסקר </w:t>
      </w:r>
      <w:r w:rsidRPr="00125ED5">
        <w:rPr>
          <w:rFonts w:ascii="Tahoma" w:hAnsi="Tahoma" w:cs="Tahoma" w:hint="cs"/>
          <w:sz w:val="18"/>
          <w:szCs w:val="18"/>
          <w:rtl/>
        </w:rPr>
        <w:t>מבקר המדינה "אינן</w:t>
      </w:r>
      <w:r w:rsidRPr="00125ED5">
        <w:rPr>
          <w:rFonts w:ascii="Tahoma" w:hAnsi="Tahoma" w:cs="Tahoma"/>
          <w:sz w:val="18"/>
          <w:szCs w:val="18"/>
          <w:rtl/>
        </w:rPr>
        <w:t xml:space="preserve"> </w:t>
      </w:r>
      <w:r w:rsidRPr="00125ED5">
        <w:rPr>
          <w:rFonts w:ascii="Tahoma" w:hAnsi="Tahoma" w:cs="Tahoma" w:hint="cs"/>
          <w:sz w:val="18"/>
          <w:szCs w:val="18"/>
          <w:rtl/>
        </w:rPr>
        <w:t>תואמות</w:t>
      </w:r>
      <w:r w:rsidRPr="00125ED5">
        <w:rPr>
          <w:rFonts w:ascii="Tahoma" w:hAnsi="Tahoma" w:cs="Tahoma"/>
          <w:sz w:val="18"/>
          <w:szCs w:val="18"/>
          <w:rtl/>
        </w:rPr>
        <w:t xml:space="preserve"> </w:t>
      </w:r>
      <w:r w:rsidRPr="00125ED5">
        <w:rPr>
          <w:rFonts w:ascii="Tahoma" w:hAnsi="Tahoma" w:cs="Tahoma" w:hint="cs"/>
          <w:sz w:val="18"/>
          <w:szCs w:val="18"/>
          <w:rtl/>
        </w:rPr>
        <w:t>את</w:t>
      </w:r>
      <w:r w:rsidRPr="00125ED5">
        <w:rPr>
          <w:rFonts w:ascii="Tahoma" w:hAnsi="Tahoma" w:cs="Tahoma"/>
          <w:sz w:val="18"/>
          <w:szCs w:val="18"/>
          <w:rtl/>
        </w:rPr>
        <w:t xml:space="preserve"> </w:t>
      </w:r>
      <w:r w:rsidRPr="00125ED5">
        <w:rPr>
          <w:rFonts w:ascii="Tahoma" w:hAnsi="Tahoma" w:cs="Tahoma" w:hint="cs"/>
          <w:sz w:val="18"/>
          <w:szCs w:val="18"/>
          <w:rtl/>
        </w:rPr>
        <w:t>המציאות"</w:t>
      </w:r>
      <w:r w:rsidRPr="00125ED5">
        <w:rPr>
          <w:rFonts w:ascii="Tahoma" w:hAnsi="Tahoma" w:cs="Tahoma"/>
          <w:sz w:val="18"/>
          <w:szCs w:val="18"/>
          <w:rtl/>
        </w:rPr>
        <w:t xml:space="preserve">. </w:t>
      </w:r>
      <w:r w:rsidRPr="00125ED5">
        <w:rPr>
          <w:rFonts w:ascii="Tahoma" w:hAnsi="Tahoma" w:cs="Tahoma" w:hint="cs"/>
          <w:sz w:val="18"/>
          <w:szCs w:val="18"/>
          <w:rtl/>
        </w:rPr>
        <w:t>כך</w:t>
      </w:r>
      <w:r w:rsidRPr="00125ED5">
        <w:rPr>
          <w:rFonts w:ascii="Tahoma" w:hAnsi="Tahoma" w:cs="Tahoma"/>
          <w:sz w:val="18"/>
          <w:szCs w:val="18"/>
          <w:rtl/>
        </w:rPr>
        <w:t xml:space="preserve"> </w:t>
      </w:r>
      <w:r w:rsidRPr="00125ED5">
        <w:rPr>
          <w:rFonts w:ascii="Tahoma" w:hAnsi="Tahoma" w:cs="Tahoma" w:hint="cs"/>
          <w:sz w:val="18"/>
          <w:szCs w:val="18"/>
          <w:rtl/>
        </w:rPr>
        <w:t>למשל</w:t>
      </w:r>
      <w:r w:rsidRPr="00125ED5">
        <w:rPr>
          <w:rFonts w:ascii="Tahoma" w:hAnsi="Tahoma" w:cs="Tahoma"/>
          <w:sz w:val="18"/>
          <w:szCs w:val="18"/>
          <w:rtl/>
        </w:rPr>
        <w:t xml:space="preserve">, </w:t>
      </w:r>
      <w:r w:rsidRPr="00125ED5">
        <w:rPr>
          <w:rFonts w:ascii="Tahoma" w:hAnsi="Tahoma" w:cs="Tahoma" w:hint="cs"/>
          <w:sz w:val="18"/>
          <w:szCs w:val="18"/>
          <w:rtl/>
        </w:rPr>
        <w:t xml:space="preserve">הוא ציין </w:t>
      </w:r>
      <w:r w:rsidRPr="00125ED5">
        <w:rPr>
          <w:rFonts w:ascii="Tahoma" w:hAnsi="Tahoma" w:cs="Tahoma"/>
          <w:sz w:val="18"/>
          <w:szCs w:val="18"/>
          <w:rtl/>
        </w:rPr>
        <w:t xml:space="preserve">שבשנה וחצי </w:t>
      </w:r>
      <w:r w:rsidRPr="00125ED5">
        <w:rPr>
          <w:rFonts w:ascii="Tahoma" w:hAnsi="Tahoma" w:cs="Tahoma" w:hint="cs"/>
          <w:sz w:val="18"/>
          <w:szCs w:val="18"/>
          <w:rtl/>
        </w:rPr>
        <w:t>שקדמו לדוח הביקורת הנוכחי בוצע זימון לווע"ר באמצעות</w:t>
      </w:r>
      <w:r w:rsidRPr="00125ED5">
        <w:rPr>
          <w:rFonts w:ascii="Tahoma" w:hAnsi="Tahoma" w:cs="Tahoma"/>
          <w:sz w:val="18"/>
          <w:szCs w:val="18"/>
          <w:rtl/>
        </w:rPr>
        <w:t xml:space="preserve"> מסרונים נוסף </w:t>
      </w:r>
      <w:r w:rsidRPr="00125ED5">
        <w:rPr>
          <w:rFonts w:ascii="Tahoma" w:hAnsi="Tahoma" w:cs="Tahoma" w:hint="cs"/>
          <w:sz w:val="18"/>
          <w:szCs w:val="18"/>
          <w:rtl/>
        </w:rPr>
        <w:t>על ה</w:t>
      </w:r>
      <w:r w:rsidRPr="00125ED5">
        <w:rPr>
          <w:rFonts w:ascii="Tahoma" w:hAnsi="Tahoma" w:cs="Tahoma"/>
          <w:sz w:val="18"/>
          <w:szCs w:val="18"/>
          <w:rtl/>
        </w:rPr>
        <w:t xml:space="preserve">זימון הרשמי שנשלח בדואר. כמו כן, </w:t>
      </w:r>
      <w:r w:rsidRPr="00125ED5">
        <w:rPr>
          <w:rFonts w:ascii="Tahoma" w:hAnsi="Tahoma" w:cs="Tahoma" w:hint="cs"/>
          <w:sz w:val="18"/>
          <w:szCs w:val="18"/>
          <w:rtl/>
        </w:rPr>
        <w:t>לטענתו לא</w:t>
      </w:r>
      <w:r w:rsidRPr="00125ED5">
        <w:rPr>
          <w:rFonts w:ascii="Tahoma" w:hAnsi="Tahoma" w:cs="Tahoma"/>
          <w:sz w:val="18"/>
          <w:szCs w:val="18"/>
          <w:rtl/>
        </w:rPr>
        <w:t xml:space="preserve"> ברור על איזה בסיס מקצועי </w:t>
      </w:r>
      <w:r w:rsidRPr="00125ED5">
        <w:rPr>
          <w:rFonts w:ascii="Tahoma" w:hAnsi="Tahoma" w:cs="Tahoma" w:hint="cs"/>
          <w:sz w:val="18"/>
          <w:szCs w:val="18"/>
          <w:rtl/>
        </w:rPr>
        <w:t>נקבע "חוסר</w:t>
      </w:r>
      <w:r w:rsidRPr="00125ED5">
        <w:rPr>
          <w:rFonts w:ascii="Tahoma" w:hAnsi="Tahoma" w:cs="Tahoma"/>
          <w:sz w:val="18"/>
          <w:szCs w:val="18"/>
          <w:rtl/>
        </w:rPr>
        <w:t xml:space="preserve"> בקיאות הרופאים בתיק</w:t>
      </w:r>
      <w:r w:rsidRPr="00125ED5">
        <w:rPr>
          <w:rFonts w:ascii="Tahoma" w:hAnsi="Tahoma" w:cs="Tahoma" w:hint="cs"/>
          <w:sz w:val="18"/>
          <w:szCs w:val="18"/>
          <w:rtl/>
        </w:rPr>
        <w:t>"</w:t>
      </w:r>
      <w:r w:rsidRPr="00125ED5">
        <w:rPr>
          <w:rFonts w:ascii="Tahoma" w:hAnsi="Tahoma" w:cs="Tahoma"/>
          <w:sz w:val="18"/>
          <w:szCs w:val="18"/>
          <w:rtl/>
        </w:rPr>
        <w:t xml:space="preserve">. יחד עם זאת ציין כי </w:t>
      </w:r>
      <w:r w:rsidRPr="00125ED5">
        <w:rPr>
          <w:rFonts w:ascii="Tahoma" w:hAnsi="Tahoma" w:cs="Tahoma" w:hint="cs"/>
          <w:sz w:val="18"/>
          <w:szCs w:val="18"/>
          <w:rtl/>
        </w:rPr>
        <w:t>ממצאי</w:t>
      </w:r>
      <w:r w:rsidRPr="00125ED5">
        <w:rPr>
          <w:rFonts w:ascii="Tahoma" w:hAnsi="Tahoma" w:cs="Tahoma"/>
          <w:sz w:val="18"/>
          <w:szCs w:val="18"/>
          <w:rtl/>
        </w:rPr>
        <w:t xml:space="preserve"> סקר זה הם "נורה אדומה" עבור היחידה </w:t>
      </w:r>
      <w:r w:rsidRPr="00125ED5">
        <w:rPr>
          <w:rFonts w:ascii="Tahoma" w:hAnsi="Tahoma" w:cs="Tahoma" w:hint="cs"/>
          <w:sz w:val="18"/>
          <w:szCs w:val="18"/>
          <w:rtl/>
        </w:rPr>
        <w:t>ונותנים משנה תוקף</w:t>
      </w:r>
      <w:r w:rsidRPr="00125ED5">
        <w:rPr>
          <w:rFonts w:ascii="Tahoma" w:hAnsi="Tahoma" w:cs="Tahoma"/>
          <w:sz w:val="18"/>
          <w:szCs w:val="18"/>
          <w:rtl/>
        </w:rPr>
        <w:t xml:space="preserve"> </w:t>
      </w:r>
      <w:r w:rsidRPr="00125ED5">
        <w:rPr>
          <w:rFonts w:ascii="Tahoma" w:hAnsi="Tahoma" w:cs="Tahoma" w:hint="cs"/>
          <w:sz w:val="18"/>
          <w:szCs w:val="18"/>
          <w:rtl/>
        </w:rPr>
        <w:t xml:space="preserve">לעמדה שלפיה </w:t>
      </w:r>
      <w:r w:rsidRPr="00125ED5">
        <w:rPr>
          <w:rFonts w:ascii="Tahoma" w:hAnsi="Tahoma" w:cs="Tahoma"/>
          <w:sz w:val="18"/>
          <w:szCs w:val="18"/>
          <w:rtl/>
        </w:rPr>
        <w:t xml:space="preserve">יש להמשיך </w:t>
      </w:r>
      <w:r w:rsidRPr="00125ED5">
        <w:rPr>
          <w:rFonts w:ascii="Tahoma" w:hAnsi="Tahoma" w:cs="Tahoma" w:hint="cs"/>
          <w:sz w:val="18"/>
          <w:szCs w:val="18"/>
          <w:rtl/>
        </w:rPr>
        <w:t>לפעול לטיפול בכל הליקויים</w:t>
      </w:r>
      <w:r w:rsidRPr="00125ED5">
        <w:rPr>
          <w:rFonts w:ascii="Tahoma" w:hAnsi="Tahoma" w:cs="Tahoma"/>
          <w:sz w:val="18"/>
          <w:szCs w:val="18"/>
          <w:rtl/>
        </w:rPr>
        <w:t xml:space="preserve"> ש</w:t>
      </w:r>
      <w:r w:rsidRPr="00125ED5">
        <w:rPr>
          <w:rFonts w:ascii="Tahoma" w:hAnsi="Tahoma" w:cs="Tahoma" w:hint="cs"/>
          <w:sz w:val="18"/>
          <w:szCs w:val="18"/>
          <w:rtl/>
        </w:rPr>
        <w:t>הו</w:t>
      </w:r>
      <w:r w:rsidRPr="00125ED5">
        <w:rPr>
          <w:rFonts w:ascii="Tahoma" w:hAnsi="Tahoma" w:cs="Tahoma"/>
          <w:sz w:val="18"/>
          <w:szCs w:val="18"/>
          <w:rtl/>
        </w:rPr>
        <w:t xml:space="preserve">עלו בסקר זה ובסקרים אחרים. </w:t>
      </w:r>
    </w:p>
    <w:p w:rsidR="00E12C10" w:rsidRPr="00125ED5" w:rsidP="0003412E">
      <w:pPr>
        <w:pStyle w:val="RESHET"/>
        <w:rPr>
          <w:rtl/>
        </w:rPr>
      </w:pPr>
      <w:r w:rsidRPr="00125ED5">
        <w:rPr>
          <w:rFonts w:hint="cs"/>
          <w:rtl/>
        </w:rPr>
        <w:t>משרד מבקר המדינה מעיר כי ייתכן ששינויים מסוימים שחלו ביחידת הווע"ר בשנה שקדמה לדוח הביקורת הנוכחי לא באו לידי ביטוי מלא בסקר, שכן אוכלוסיית המשיבים היא זכאים שהופיעו לפני וע"ר בשנים 2017-2014. הקביעה בנוגע ל"חוסר בקיאות הרופאים בתיק" אינה קביעה רפואית-מקצועית אלא משקפת את תחושות הזכאים והתרשמותם ממידת בקיאותם של הרופאים בפרטי תיקיהם הרפואיים.</w:t>
      </w:r>
    </w:p>
    <w:p w:rsidR="00E12C10" w:rsidRPr="00125ED5" w:rsidP="0003412E">
      <w:pPr>
        <w:pStyle w:val="RESHET"/>
        <w:rPr>
          <w:rtl/>
        </w:rPr>
      </w:pPr>
      <w:r w:rsidRPr="00125ED5">
        <w:rPr>
          <w:rFonts w:hint="cs"/>
          <w:rtl/>
        </w:rPr>
        <w:t xml:space="preserve">משרד מבקר המדינה מעיר כי נוכח חוסר שביעות הרצון שעלתה כאמור מסקר מבקר המדינה ולנוכח העובדה כי לא נמצא מתאם בין מידת שביעות הרצון של הזכאי ובין שיעור הנכות שנפסקו לו, על האגף לבדוק מדוע ממצאי הסקר העידו על חוסר שביעות רצון משירותי הווע"ר ולבחון כיצד ניתן לשפר את השירות שהווע"ר נותנת לזכאים. ניתוח ממצאי סקר מבקר המדינה מלמד, בין היתר, כי פעילות נכונה ומתקנת של האגף בהתייחס לפרמטרים האמורים יכולה להביא לשיפור שביעות הרצון של הזכאים מאופן תפקודה של הוועדה. נקיטת צעדים שמטרתם שיפור ההליך בווע"ר, החל במתן הודעה מוקדמת דייה בדבר מועד הדיון, עבור דרך זימון הזכאים לדיוני הוועדה באמצעות אופן התקשורת המועדף עליהם, וכלה בהתייחסות אמפטית ועניינית לזכאי תוך מיצוי הטיפול בעניינו בלי שיידרש להתייצב שוב ושוב לפני הוועדה </w:t>
      </w:r>
      <w:r w:rsidRPr="00125ED5">
        <w:rPr>
          <w:rtl/>
        </w:rPr>
        <w:t>-</w:t>
      </w:r>
      <w:r w:rsidRPr="00125ED5">
        <w:rPr>
          <w:rFonts w:hint="cs"/>
          <w:rtl/>
        </w:rPr>
        <w:t xml:space="preserve"> כל אלה עשויים להעלות את רמת שביעות הרצון של הזכאים מההליך בווע"ר ולחזק את אמונם בה.</w:t>
      </w:r>
    </w:p>
    <w:p w:rsidR="00E12C10" w:rsidRPr="0009115C" w:rsidP="003269FB">
      <w:pPr>
        <w:pStyle w:val="KOT2"/>
        <w:rPr>
          <w:rtl/>
        </w:rPr>
      </w:pPr>
      <w:r w:rsidRPr="0009115C">
        <w:rPr>
          <w:rFonts w:eastAsia="Calibri" w:hint="cs"/>
          <w:sz w:val="32"/>
          <w:rtl/>
        </w:rPr>
        <w:t>ליקויים ב</w:t>
      </w:r>
      <w:r w:rsidRPr="0009115C">
        <w:rPr>
          <w:rtl/>
        </w:rPr>
        <w:t>טיפול</w:t>
      </w:r>
      <w:r w:rsidRPr="0009115C">
        <w:rPr>
          <w:rFonts w:hint="cs"/>
          <w:rtl/>
        </w:rPr>
        <w:t xml:space="preserve"> האגף</w:t>
      </w:r>
      <w:r w:rsidRPr="0009115C">
        <w:rPr>
          <w:rtl/>
        </w:rPr>
        <w:t xml:space="preserve"> בתלונות שמוגשות נגד הווע</w:t>
      </w:r>
      <w:r w:rsidRPr="0009115C">
        <w:rPr>
          <w:rFonts w:hint="cs"/>
          <w:rtl/>
        </w:rPr>
        <w:t>"ר</w:t>
      </w:r>
      <w:r w:rsidRPr="0009115C">
        <w:rPr>
          <w:rtl/>
        </w:rPr>
        <w:t xml:space="preserve"> </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sz w:val="18"/>
          <w:szCs w:val="18"/>
          <w:rtl/>
        </w:rPr>
        <w:t xml:space="preserve">הוראת משהב"ט 10.07 בנושא "טיפול בתלונות הציבור המתקבלות במשרד הביטחון" מסדירה </w:t>
      </w:r>
      <w:r w:rsidRPr="00125ED5">
        <w:rPr>
          <w:rFonts w:ascii="Tahoma" w:hAnsi="Tahoma" w:cs="Tahoma" w:hint="cs"/>
          <w:sz w:val="18"/>
          <w:szCs w:val="18"/>
          <w:rtl/>
        </w:rPr>
        <w:t xml:space="preserve">באופן כללי </w:t>
      </w:r>
      <w:r w:rsidRPr="00125ED5">
        <w:rPr>
          <w:rFonts w:ascii="Tahoma" w:hAnsi="Tahoma" w:cs="Tahoma"/>
          <w:sz w:val="18"/>
          <w:szCs w:val="18"/>
          <w:rtl/>
        </w:rPr>
        <w:t>את הליכי הטיפול</w:t>
      </w:r>
      <w:r w:rsidRPr="00125ED5">
        <w:rPr>
          <w:rFonts w:ascii="Tahoma" w:hAnsi="Tahoma" w:cs="Tahoma" w:hint="cs"/>
          <w:sz w:val="18"/>
          <w:szCs w:val="18"/>
          <w:rtl/>
        </w:rPr>
        <w:t xml:space="preserve"> בתלונות,</w:t>
      </w:r>
      <w:r w:rsidRPr="00125ED5">
        <w:rPr>
          <w:rFonts w:ascii="Tahoma" w:hAnsi="Tahoma" w:cs="Tahoma"/>
          <w:sz w:val="18"/>
          <w:szCs w:val="18"/>
          <w:rtl/>
        </w:rPr>
        <w:t xml:space="preserve"> הן ב</w:t>
      </w:r>
      <w:r w:rsidRPr="00125ED5">
        <w:rPr>
          <w:rFonts w:ascii="Tahoma" w:hAnsi="Tahoma" w:cs="Tahoma" w:hint="cs"/>
          <w:sz w:val="18"/>
          <w:szCs w:val="18"/>
          <w:rtl/>
        </w:rPr>
        <w:t>אלה</w:t>
      </w:r>
      <w:r w:rsidRPr="00125ED5">
        <w:rPr>
          <w:rFonts w:ascii="Tahoma" w:hAnsi="Tahoma" w:cs="Tahoma"/>
          <w:sz w:val="18"/>
          <w:szCs w:val="18"/>
          <w:rtl/>
        </w:rPr>
        <w:t xml:space="preserve"> המתקבלות במישרין באגפי </w:t>
      </w:r>
      <w:r w:rsidRPr="00125ED5">
        <w:rPr>
          <w:rFonts w:ascii="Tahoma" w:hAnsi="Tahoma" w:cs="Tahoma" w:hint="cs"/>
          <w:sz w:val="18"/>
          <w:szCs w:val="18"/>
          <w:rtl/>
        </w:rPr>
        <w:t>משהב"ט</w:t>
      </w:r>
      <w:r w:rsidRPr="00125ED5">
        <w:rPr>
          <w:rFonts w:ascii="Tahoma" w:hAnsi="Tahoma" w:cs="Tahoma"/>
          <w:sz w:val="18"/>
          <w:szCs w:val="18"/>
          <w:rtl/>
        </w:rPr>
        <w:t xml:space="preserve"> ויחידותיו והן ב</w:t>
      </w:r>
      <w:r w:rsidRPr="00125ED5">
        <w:rPr>
          <w:rFonts w:ascii="Tahoma" w:hAnsi="Tahoma" w:cs="Tahoma" w:hint="cs"/>
          <w:sz w:val="18"/>
          <w:szCs w:val="18"/>
          <w:rtl/>
        </w:rPr>
        <w:t>אלה</w:t>
      </w:r>
      <w:r w:rsidRPr="00125ED5">
        <w:rPr>
          <w:rFonts w:ascii="Tahoma" w:hAnsi="Tahoma" w:cs="Tahoma"/>
          <w:sz w:val="18"/>
          <w:szCs w:val="18"/>
          <w:rtl/>
        </w:rPr>
        <w:t xml:space="preserve"> המתקבלות ביחידה לפניות ותלונות הציבור שב</w:t>
      </w:r>
      <w:r w:rsidRPr="00125ED5">
        <w:rPr>
          <w:rFonts w:ascii="Tahoma" w:hAnsi="Tahoma" w:cs="Tahoma" w:hint="cs"/>
          <w:sz w:val="18"/>
          <w:szCs w:val="18"/>
          <w:rtl/>
        </w:rPr>
        <w:t>אגף דוברות והסברה במשהב"ט (להלן - היחידה ל</w:t>
      </w:r>
      <w:r w:rsidRPr="00125ED5">
        <w:rPr>
          <w:rFonts w:ascii="Tahoma" w:hAnsi="Tahoma" w:cs="Tahoma"/>
          <w:sz w:val="18"/>
          <w:szCs w:val="18"/>
          <w:rtl/>
        </w:rPr>
        <w:t>תלונות הציבור</w:t>
      </w:r>
      <w:r w:rsidRPr="00125ED5">
        <w:rPr>
          <w:rFonts w:ascii="Tahoma" w:hAnsi="Tahoma" w:cs="Tahoma" w:hint="cs"/>
          <w:sz w:val="18"/>
          <w:szCs w:val="18"/>
          <w:rtl/>
        </w:rPr>
        <w:t>)</w:t>
      </w:r>
      <w:r w:rsidRPr="00125ED5">
        <w:rPr>
          <w:rFonts w:ascii="Tahoma" w:hAnsi="Tahoma" w:cs="Tahoma"/>
          <w:sz w:val="18"/>
          <w:szCs w:val="18"/>
          <w:rtl/>
        </w:rPr>
        <w:t>.</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sz w:val="18"/>
          <w:szCs w:val="18"/>
          <w:rtl/>
        </w:rPr>
        <w:t xml:space="preserve">תלונות </w:t>
      </w:r>
      <w:r w:rsidRPr="00125ED5">
        <w:rPr>
          <w:rFonts w:ascii="Tahoma" w:hAnsi="Tahoma" w:cs="Tahoma" w:hint="cs"/>
          <w:sz w:val="18"/>
          <w:szCs w:val="18"/>
          <w:rtl/>
        </w:rPr>
        <w:t xml:space="preserve">בנוגע </w:t>
      </w:r>
      <w:r w:rsidRPr="00125ED5">
        <w:rPr>
          <w:rFonts w:ascii="Tahoma" w:hAnsi="Tahoma" w:cs="Tahoma"/>
          <w:sz w:val="18"/>
          <w:szCs w:val="18"/>
          <w:rtl/>
        </w:rPr>
        <w:t>לווע"ר יכולות להיות מוגשות לאחד או יותר מהגורמים ה</w:t>
      </w:r>
      <w:r w:rsidRPr="00125ED5">
        <w:rPr>
          <w:rFonts w:ascii="Tahoma" w:hAnsi="Tahoma" w:cs="Tahoma" w:hint="cs"/>
          <w:sz w:val="18"/>
          <w:szCs w:val="18"/>
          <w:rtl/>
        </w:rPr>
        <w:t>אלה</w:t>
      </w:r>
      <w:r w:rsidRPr="00125ED5">
        <w:rPr>
          <w:rFonts w:ascii="Tahoma" w:hAnsi="Tahoma" w:cs="Tahoma"/>
          <w:sz w:val="18"/>
          <w:szCs w:val="18"/>
          <w:rtl/>
        </w:rPr>
        <w:t>: ראש תחום פניות הציבור וניהול הידע האגפי במטה אגף שיקום</w:t>
      </w:r>
      <w:r w:rsidRPr="00125ED5">
        <w:rPr>
          <w:rFonts w:ascii="Tahoma" w:hAnsi="Tahoma" w:cs="Tahoma" w:hint="cs"/>
          <w:sz w:val="18"/>
          <w:szCs w:val="18"/>
          <w:rtl/>
        </w:rPr>
        <w:t xml:space="preserve"> או</w:t>
      </w:r>
      <w:r w:rsidRPr="00125ED5">
        <w:rPr>
          <w:rFonts w:ascii="Tahoma" w:hAnsi="Tahoma" w:cs="Tahoma"/>
          <w:sz w:val="18"/>
          <w:szCs w:val="18"/>
          <w:rtl/>
        </w:rPr>
        <w:t xml:space="preserve"> האחראי</w:t>
      </w:r>
      <w:r w:rsidRPr="00125ED5">
        <w:rPr>
          <w:rFonts w:ascii="Tahoma" w:hAnsi="Tahoma" w:cs="Tahoma" w:hint="cs"/>
          <w:sz w:val="18"/>
          <w:szCs w:val="18"/>
          <w:rtl/>
        </w:rPr>
        <w:t>ם</w:t>
      </w:r>
      <w:r w:rsidRPr="00125ED5">
        <w:rPr>
          <w:rFonts w:ascii="Tahoma" w:hAnsi="Tahoma" w:cs="Tahoma"/>
          <w:sz w:val="18"/>
          <w:szCs w:val="18"/>
          <w:rtl/>
        </w:rPr>
        <w:t xml:space="preserve"> </w:t>
      </w:r>
      <w:r w:rsidRPr="00125ED5">
        <w:rPr>
          <w:rFonts w:ascii="Tahoma" w:hAnsi="Tahoma" w:cs="Tahoma" w:hint="cs"/>
          <w:sz w:val="18"/>
          <w:szCs w:val="18"/>
          <w:rtl/>
        </w:rPr>
        <w:t>ל</w:t>
      </w:r>
      <w:r w:rsidRPr="00125ED5">
        <w:rPr>
          <w:rFonts w:ascii="Tahoma" w:hAnsi="Tahoma" w:cs="Tahoma"/>
          <w:sz w:val="18"/>
          <w:szCs w:val="18"/>
          <w:rtl/>
        </w:rPr>
        <w:t xml:space="preserve">פניות הציבור </w:t>
      </w:r>
      <w:r w:rsidRPr="00125ED5">
        <w:rPr>
          <w:rFonts w:ascii="Tahoma" w:hAnsi="Tahoma" w:cs="Tahoma" w:hint="cs"/>
          <w:sz w:val="18"/>
          <w:szCs w:val="18"/>
          <w:rtl/>
        </w:rPr>
        <w:t>במחוזות אגף שיקום;</w:t>
      </w:r>
      <w:r w:rsidRPr="00125ED5">
        <w:rPr>
          <w:rFonts w:ascii="Tahoma" w:hAnsi="Tahoma" w:cs="Tahoma"/>
          <w:sz w:val="18"/>
          <w:szCs w:val="18"/>
          <w:rtl/>
        </w:rPr>
        <w:t xml:space="preserve"> ראש אגף שיקום</w:t>
      </w:r>
      <w:r w:rsidRPr="00125ED5">
        <w:rPr>
          <w:rFonts w:ascii="Tahoma" w:hAnsi="Tahoma" w:cs="Tahoma" w:hint="cs"/>
          <w:sz w:val="18"/>
          <w:szCs w:val="18"/>
          <w:rtl/>
        </w:rPr>
        <w:t>;</w:t>
      </w:r>
      <w:r w:rsidRPr="00125ED5">
        <w:rPr>
          <w:rFonts w:ascii="Tahoma" w:hAnsi="Tahoma" w:cs="Tahoma"/>
          <w:sz w:val="18"/>
          <w:szCs w:val="18"/>
          <w:rtl/>
        </w:rPr>
        <w:t xml:space="preserve"> יושבי ראש </w:t>
      </w:r>
      <w:r w:rsidRPr="00125ED5">
        <w:rPr>
          <w:rFonts w:ascii="Tahoma" w:hAnsi="Tahoma" w:cs="Tahoma" w:hint="cs"/>
          <w:sz w:val="18"/>
          <w:szCs w:val="18"/>
          <w:rtl/>
        </w:rPr>
        <w:t xml:space="preserve">הווע"ר; </w:t>
      </w:r>
      <w:r w:rsidRPr="00125ED5">
        <w:rPr>
          <w:rFonts w:ascii="Tahoma" w:hAnsi="Tahoma" w:cs="Tahoma"/>
          <w:sz w:val="18"/>
          <w:szCs w:val="18"/>
          <w:rtl/>
        </w:rPr>
        <w:t xml:space="preserve">לשכת מנכ"ל </w:t>
      </w:r>
      <w:r w:rsidRPr="00125ED5">
        <w:rPr>
          <w:rFonts w:ascii="Tahoma" w:hAnsi="Tahoma" w:cs="Tahoma" w:hint="cs"/>
          <w:sz w:val="18"/>
          <w:szCs w:val="18"/>
          <w:rtl/>
        </w:rPr>
        <w:t>משהב"ט;</w:t>
      </w:r>
      <w:r w:rsidRPr="00125ED5">
        <w:rPr>
          <w:rFonts w:ascii="Tahoma" w:hAnsi="Tahoma" w:cs="Tahoma"/>
          <w:sz w:val="18"/>
          <w:szCs w:val="18"/>
          <w:rtl/>
        </w:rPr>
        <w:t xml:space="preserve"> והיחידה </w:t>
      </w:r>
      <w:r w:rsidRPr="00125ED5">
        <w:rPr>
          <w:rFonts w:ascii="Tahoma" w:hAnsi="Tahoma" w:cs="Tahoma" w:hint="cs"/>
          <w:sz w:val="18"/>
          <w:szCs w:val="18"/>
          <w:rtl/>
        </w:rPr>
        <w:t xml:space="preserve">לתלונות </w:t>
      </w:r>
      <w:r w:rsidRPr="00125ED5">
        <w:rPr>
          <w:rFonts w:ascii="Tahoma" w:hAnsi="Tahoma" w:cs="Tahoma"/>
          <w:sz w:val="18"/>
          <w:szCs w:val="18"/>
          <w:rtl/>
        </w:rPr>
        <w:t xml:space="preserve">הציבור. </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hint="cs"/>
          <w:sz w:val="18"/>
          <w:szCs w:val="18"/>
          <w:rtl/>
        </w:rPr>
        <w:t>על פי נתוני יחידת הווע"ר, ב</w:t>
      </w:r>
      <w:r w:rsidRPr="00125ED5">
        <w:rPr>
          <w:rFonts w:ascii="Tahoma" w:hAnsi="Tahoma" w:cs="Tahoma"/>
          <w:sz w:val="18"/>
          <w:szCs w:val="18"/>
          <w:rtl/>
        </w:rPr>
        <w:t xml:space="preserve">שנים </w:t>
      </w:r>
      <w:r w:rsidRPr="00125ED5">
        <w:rPr>
          <w:rFonts w:ascii="Tahoma" w:hAnsi="Tahoma" w:cs="Tahoma" w:hint="cs"/>
          <w:sz w:val="18"/>
          <w:szCs w:val="18"/>
          <w:rtl/>
        </w:rPr>
        <w:t>2016-2012</w:t>
      </w:r>
      <w:r w:rsidRPr="00125ED5">
        <w:rPr>
          <w:rFonts w:ascii="Tahoma" w:hAnsi="Tahoma" w:cs="Tahoma"/>
          <w:sz w:val="18"/>
          <w:szCs w:val="18"/>
          <w:rtl/>
        </w:rPr>
        <w:t xml:space="preserve"> </w:t>
      </w:r>
      <w:r w:rsidRPr="00125ED5">
        <w:rPr>
          <w:rFonts w:ascii="Tahoma" w:hAnsi="Tahoma" w:cs="Tahoma" w:hint="cs"/>
          <w:sz w:val="18"/>
          <w:szCs w:val="18"/>
          <w:rtl/>
        </w:rPr>
        <w:t xml:space="preserve">קיבלו גורמים שונים במשהב"ט </w:t>
      </w:r>
      <w:r w:rsidRPr="00125ED5">
        <w:rPr>
          <w:rFonts w:ascii="Tahoma" w:hAnsi="Tahoma" w:cs="Tahoma"/>
          <w:sz w:val="18"/>
          <w:szCs w:val="18"/>
          <w:rtl/>
        </w:rPr>
        <w:t>1</w:t>
      </w:r>
      <w:r w:rsidRPr="00125ED5">
        <w:rPr>
          <w:rFonts w:ascii="Tahoma" w:hAnsi="Tahoma" w:cs="Tahoma" w:hint="cs"/>
          <w:sz w:val="18"/>
          <w:szCs w:val="18"/>
          <w:rtl/>
        </w:rPr>
        <w:t>,</w:t>
      </w:r>
      <w:r w:rsidRPr="00125ED5">
        <w:rPr>
          <w:rFonts w:ascii="Tahoma" w:hAnsi="Tahoma" w:cs="Tahoma"/>
          <w:sz w:val="18"/>
          <w:szCs w:val="18"/>
          <w:rtl/>
        </w:rPr>
        <w:t>269 תלונות הנוגעות לפעילות הווע</w:t>
      </w:r>
      <w:r w:rsidRPr="00125ED5">
        <w:rPr>
          <w:rFonts w:ascii="Tahoma" w:hAnsi="Tahoma" w:cs="Tahoma" w:hint="cs"/>
          <w:sz w:val="18"/>
          <w:szCs w:val="18"/>
          <w:rtl/>
        </w:rPr>
        <w:t>"ר</w:t>
      </w:r>
      <w:r w:rsidRPr="00125ED5">
        <w:rPr>
          <w:rFonts w:ascii="Tahoma" w:hAnsi="Tahoma" w:cs="Tahoma"/>
          <w:sz w:val="18"/>
          <w:szCs w:val="18"/>
          <w:rtl/>
        </w:rPr>
        <w:t xml:space="preserve">. נושאי </w:t>
      </w:r>
      <w:r w:rsidRPr="00125ED5">
        <w:rPr>
          <w:rFonts w:ascii="Tahoma" w:hAnsi="Tahoma" w:cs="Tahoma" w:hint="cs"/>
          <w:sz w:val="18"/>
          <w:szCs w:val="18"/>
          <w:rtl/>
        </w:rPr>
        <w:t>ה</w:t>
      </w:r>
      <w:r w:rsidRPr="00125ED5">
        <w:rPr>
          <w:rFonts w:ascii="Tahoma" w:hAnsi="Tahoma" w:cs="Tahoma"/>
          <w:sz w:val="18"/>
          <w:szCs w:val="18"/>
          <w:rtl/>
        </w:rPr>
        <w:t xml:space="preserve">תלונות </w:t>
      </w:r>
      <w:r w:rsidRPr="00125ED5">
        <w:rPr>
          <w:rFonts w:ascii="Tahoma" w:hAnsi="Tahoma" w:cs="Tahoma" w:hint="cs"/>
          <w:sz w:val="18"/>
          <w:szCs w:val="18"/>
          <w:rtl/>
        </w:rPr>
        <w:t>היו</w:t>
      </w:r>
      <w:r w:rsidRPr="00125ED5">
        <w:rPr>
          <w:rFonts w:ascii="Tahoma" w:hAnsi="Tahoma" w:cs="Tahoma"/>
          <w:sz w:val="18"/>
          <w:szCs w:val="18"/>
          <w:rtl/>
        </w:rPr>
        <w:t xml:space="preserve">, בין היתר, משך זמן הטיפול בווע"ר; </w:t>
      </w:r>
      <w:r w:rsidRPr="00125ED5">
        <w:rPr>
          <w:rFonts w:ascii="Tahoma" w:hAnsi="Tahoma" w:cs="Tahoma" w:hint="cs"/>
          <w:sz w:val="18"/>
          <w:szCs w:val="18"/>
          <w:rtl/>
        </w:rPr>
        <w:t>טיפול</w:t>
      </w:r>
      <w:r w:rsidRPr="00125ED5">
        <w:rPr>
          <w:rFonts w:ascii="Tahoma" w:hAnsi="Tahoma" w:cs="Tahoma"/>
          <w:sz w:val="18"/>
          <w:szCs w:val="18"/>
          <w:rtl/>
        </w:rPr>
        <w:t xml:space="preserve"> הווע"ר במגוון נושאים</w:t>
      </w:r>
      <w:r w:rsidRPr="00125ED5">
        <w:rPr>
          <w:rFonts w:ascii="Tahoma" w:hAnsi="Tahoma" w:cs="Tahoma" w:hint="cs"/>
          <w:sz w:val="18"/>
          <w:szCs w:val="18"/>
          <w:rtl/>
        </w:rPr>
        <w:t>,</w:t>
      </w:r>
      <w:r w:rsidRPr="00125ED5">
        <w:rPr>
          <w:rFonts w:ascii="Tahoma" w:hAnsi="Tahoma" w:cs="Tahoma"/>
          <w:sz w:val="18"/>
          <w:szCs w:val="18"/>
          <w:rtl/>
        </w:rPr>
        <w:t xml:space="preserve"> כגון מהלך הבדיקה הרפואית ונושאים מ</w:t>
      </w:r>
      <w:r w:rsidRPr="00125ED5">
        <w:rPr>
          <w:rFonts w:ascii="Tahoma" w:hAnsi="Tahoma" w:cs="Tahoma" w:hint="cs"/>
          <w:sz w:val="18"/>
          <w:szCs w:val="18"/>
          <w:rtl/>
        </w:rPr>
        <w:t>י</w:t>
      </w:r>
      <w:r w:rsidRPr="00125ED5">
        <w:rPr>
          <w:rFonts w:ascii="Tahoma" w:hAnsi="Tahoma" w:cs="Tahoma"/>
          <w:sz w:val="18"/>
          <w:szCs w:val="18"/>
          <w:rtl/>
        </w:rPr>
        <w:t>נהליים; מחלוקות משפטיות; והחלטות הווע"ר בעניינם של זכאים. 150 (11.5%)</w:t>
      </w:r>
      <w:r w:rsidRPr="00125ED5">
        <w:rPr>
          <w:rFonts w:ascii="Tahoma" w:hAnsi="Tahoma" w:cs="Tahoma" w:hint="cs"/>
          <w:sz w:val="18"/>
          <w:szCs w:val="18"/>
          <w:rtl/>
        </w:rPr>
        <w:t xml:space="preserve"> מכל התלונות שהוגשו באותן השנים בנוגע לפעילות הווע"ר</w:t>
      </w:r>
      <w:r w:rsidRPr="00125ED5">
        <w:rPr>
          <w:rFonts w:ascii="Tahoma" w:hAnsi="Tahoma" w:cs="Tahoma"/>
          <w:sz w:val="18"/>
          <w:szCs w:val="18"/>
          <w:rtl/>
        </w:rPr>
        <w:t xml:space="preserve"> נמצאו מוצדקות</w:t>
      </w:r>
      <w:r>
        <w:rPr>
          <w:rStyle w:val="FootnoteReference0"/>
          <w:rFonts w:ascii="Tahoma" w:hAnsi="Tahoma" w:cs="Tahoma"/>
          <w:sz w:val="18"/>
          <w:szCs w:val="18"/>
          <w:rtl/>
        </w:rPr>
        <w:footnoteReference w:id="41"/>
      </w:r>
      <w:r w:rsidRPr="00125ED5">
        <w:rPr>
          <w:rFonts w:ascii="Tahoma" w:hAnsi="Tahoma" w:cs="Tahoma"/>
          <w:sz w:val="18"/>
          <w:szCs w:val="18"/>
          <w:rtl/>
        </w:rPr>
        <w:t xml:space="preserve">. </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sz w:val="18"/>
          <w:szCs w:val="18"/>
          <w:rtl/>
        </w:rPr>
        <w:t xml:space="preserve">תלונות </w:t>
      </w:r>
      <w:r w:rsidRPr="00125ED5">
        <w:rPr>
          <w:rFonts w:ascii="Tahoma" w:hAnsi="Tahoma" w:cs="Tahoma" w:hint="cs"/>
          <w:sz w:val="18"/>
          <w:szCs w:val="18"/>
          <w:rtl/>
        </w:rPr>
        <w:t xml:space="preserve">על </w:t>
      </w:r>
      <w:r w:rsidRPr="00125ED5">
        <w:rPr>
          <w:rFonts w:ascii="Tahoma" w:hAnsi="Tahoma" w:cs="Tahoma"/>
          <w:sz w:val="18"/>
          <w:szCs w:val="18"/>
          <w:rtl/>
        </w:rPr>
        <w:t>וע</w:t>
      </w:r>
      <w:r w:rsidRPr="00125ED5">
        <w:rPr>
          <w:rFonts w:ascii="Tahoma" w:hAnsi="Tahoma" w:cs="Tahoma" w:hint="cs"/>
          <w:sz w:val="18"/>
          <w:szCs w:val="18"/>
          <w:rtl/>
        </w:rPr>
        <w:t xml:space="preserve">"ר </w:t>
      </w:r>
      <w:r w:rsidRPr="00125ED5">
        <w:rPr>
          <w:rFonts w:ascii="Tahoma" w:hAnsi="Tahoma" w:cs="Tahoma"/>
          <w:sz w:val="18"/>
          <w:szCs w:val="18"/>
          <w:rtl/>
        </w:rPr>
        <w:t xml:space="preserve">מוגשות בדרך כלל על ידי </w:t>
      </w:r>
      <w:r w:rsidRPr="00125ED5">
        <w:rPr>
          <w:rFonts w:ascii="Tahoma" w:hAnsi="Tahoma" w:cs="Tahoma" w:hint="cs"/>
          <w:sz w:val="18"/>
          <w:szCs w:val="18"/>
          <w:rtl/>
        </w:rPr>
        <w:t>הזכאי, במישרין</w:t>
      </w:r>
      <w:r w:rsidRPr="00125ED5">
        <w:rPr>
          <w:rFonts w:ascii="Tahoma" w:hAnsi="Tahoma" w:cs="Tahoma"/>
          <w:sz w:val="18"/>
          <w:szCs w:val="18"/>
          <w:rtl/>
        </w:rPr>
        <w:t xml:space="preserve"> או באמצעות עורך דינו. </w:t>
      </w:r>
      <w:r w:rsidRPr="00125ED5">
        <w:rPr>
          <w:rFonts w:ascii="Tahoma" w:hAnsi="Tahoma" w:cs="Tahoma" w:hint="cs"/>
          <w:sz w:val="18"/>
          <w:szCs w:val="18"/>
          <w:rtl/>
        </w:rPr>
        <w:t xml:space="preserve">לעתים מעבירים גופי תקשורת </w:t>
      </w:r>
      <w:r w:rsidRPr="00125ED5">
        <w:rPr>
          <w:rFonts w:ascii="Tahoma" w:hAnsi="Tahoma" w:cs="Tahoma"/>
          <w:sz w:val="18"/>
          <w:szCs w:val="18"/>
          <w:rtl/>
        </w:rPr>
        <w:t>למ</w:t>
      </w:r>
      <w:r w:rsidRPr="00125ED5">
        <w:rPr>
          <w:rFonts w:ascii="Tahoma" w:hAnsi="Tahoma" w:cs="Tahoma" w:hint="cs"/>
          <w:sz w:val="18"/>
          <w:szCs w:val="18"/>
          <w:rtl/>
        </w:rPr>
        <w:t>שהב"ט</w:t>
      </w:r>
      <w:r w:rsidRPr="00125ED5">
        <w:rPr>
          <w:rFonts w:ascii="Tahoma" w:hAnsi="Tahoma" w:cs="Tahoma"/>
          <w:sz w:val="18"/>
          <w:szCs w:val="18"/>
          <w:rtl/>
        </w:rPr>
        <w:t xml:space="preserve"> או לאגף שיקום פני</w:t>
      </w:r>
      <w:r w:rsidRPr="00125ED5">
        <w:rPr>
          <w:rFonts w:ascii="Tahoma" w:hAnsi="Tahoma" w:cs="Tahoma" w:hint="cs"/>
          <w:sz w:val="18"/>
          <w:szCs w:val="18"/>
          <w:rtl/>
        </w:rPr>
        <w:t>ות</w:t>
      </w:r>
      <w:r w:rsidRPr="00125ED5">
        <w:rPr>
          <w:rFonts w:ascii="Tahoma" w:hAnsi="Tahoma" w:cs="Tahoma"/>
          <w:sz w:val="18"/>
          <w:szCs w:val="18"/>
          <w:rtl/>
        </w:rPr>
        <w:t xml:space="preserve"> </w:t>
      </w:r>
      <w:r w:rsidRPr="00125ED5">
        <w:rPr>
          <w:rFonts w:ascii="Tahoma" w:hAnsi="Tahoma" w:cs="Tahoma" w:hint="cs"/>
          <w:sz w:val="18"/>
          <w:szCs w:val="18"/>
          <w:rtl/>
        </w:rPr>
        <w:t>ובהן הם</w:t>
      </w:r>
      <w:r w:rsidRPr="00125ED5">
        <w:rPr>
          <w:rFonts w:ascii="Tahoma" w:hAnsi="Tahoma" w:cs="Tahoma"/>
          <w:sz w:val="18"/>
          <w:szCs w:val="18"/>
          <w:rtl/>
        </w:rPr>
        <w:t xml:space="preserve"> מבקש</w:t>
      </w:r>
      <w:r w:rsidRPr="00125ED5">
        <w:rPr>
          <w:rFonts w:ascii="Tahoma" w:hAnsi="Tahoma" w:cs="Tahoma" w:hint="cs"/>
          <w:sz w:val="18"/>
          <w:szCs w:val="18"/>
          <w:rtl/>
        </w:rPr>
        <w:t>ים</w:t>
      </w:r>
      <w:r w:rsidRPr="00125ED5">
        <w:rPr>
          <w:rFonts w:ascii="Tahoma" w:hAnsi="Tahoma" w:cs="Tahoma"/>
          <w:sz w:val="18"/>
          <w:szCs w:val="18"/>
          <w:rtl/>
        </w:rPr>
        <w:t xml:space="preserve"> את תגובת האגף </w:t>
      </w:r>
      <w:r w:rsidRPr="00125ED5">
        <w:rPr>
          <w:rFonts w:ascii="Tahoma" w:hAnsi="Tahoma" w:cs="Tahoma" w:hint="cs"/>
          <w:sz w:val="18"/>
          <w:szCs w:val="18"/>
          <w:rtl/>
        </w:rPr>
        <w:t>על אופן תפקודן</w:t>
      </w:r>
      <w:r w:rsidRPr="00125ED5">
        <w:rPr>
          <w:rFonts w:ascii="Tahoma" w:hAnsi="Tahoma" w:cs="Tahoma"/>
          <w:sz w:val="18"/>
          <w:szCs w:val="18"/>
          <w:rtl/>
        </w:rPr>
        <w:t xml:space="preserve"> של הוועדות באופן כללי או במקרה מסוים. גם פניות אלו מטופלות כתלונות. </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sz w:val="18"/>
          <w:szCs w:val="18"/>
          <w:rtl/>
        </w:rPr>
        <w:t>על פי נתוני יחידת הווע</w:t>
      </w:r>
      <w:r w:rsidRPr="00125ED5">
        <w:rPr>
          <w:rFonts w:ascii="Tahoma" w:hAnsi="Tahoma" w:cs="Tahoma" w:hint="cs"/>
          <w:sz w:val="18"/>
          <w:szCs w:val="18"/>
          <w:rtl/>
        </w:rPr>
        <w:t>"ר</w:t>
      </w:r>
      <w:r w:rsidRPr="00125ED5">
        <w:rPr>
          <w:rFonts w:ascii="Tahoma" w:hAnsi="Tahoma" w:cs="Tahoma"/>
          <w:sz w:val="18"/>
          <w:szCs w:val="18"/>
          <w:rtl/>
        </w:rPr>
        <w:t>, 119 מ</w:t>
      </w:r>
      <w:r w:rsidRPr="00125ED5">
        <w:rPr>
          <w:rFonts w:ascii="Tahoma" w:hAnsi="Tahoma" w:cs="Tahoma" w:hint="cs"/>
          <w:sz w:val="18"/>
          <w:szCs w:val="18"/>
          <w:rtl/>
        </w:rPr>
        <w:t>-1,269</w:t>
      </w:r>
      <w:r w:rsidRPr="00125ED5">
        <w:rPr>
          <w:rFonts w:ascii="Tahoma" w:hAnsi="Tahoma" w:cs="Tahoma"/>
          <w:sz w:val="18"/>
          <w:szCs w:val="18"/>
          <w:rtl/>
        </w:rPr>
        <w:t xml:space="preserve"> התלונות שהוגשו כנגד הווע"ר בשנים </w:t>
      </w:r>
      <w:r w:rsidRPr="00125ED5">
        <w:rPr>
          <w:rFonts w:ascii="Tahoma" w:hAnsi="Tahoma" w:cs="Tahoma" w:hint="cs"/>
          <w:sz w:val="18"/>
          <w:szCs w:val="18"/>
          <w:rtl/>
        </w:rPr>
        <w:t>2016-2012</w:t>
      </w:r>
      <w:r w:rsidRPr="00125ED5">
        <w:rPr>
          <w:rFonts w:ascii="Tahoma" w:hAnsi="Tahoma" w:cs="Tahoma"/>
          <w:sz w:val="18"/>
          <w:szCs w:val="18"/>
          <w:rtl/>
        </w:rPr>
        <w:t xml:space="preserve"> עסקו </w:t>
      </w:r>
      <w:r w:rsidRPr="00125ED5">
        <w:rPr>
          <w:rFonts w:ascii="Tahoma" w:hAnsi="Tahoma" w:cs="Tahoma" w:hint="cs"/>
          <w:sz w:val="18"/>
          <w:szCs w:val="18"/>
          <w:rtl/>
        </w:rPr>
        <w:t>באופן תפקודן</w:t>
      </w:r>
      <w:r w:rsidRPr="00125ED5">
        <w:rPr>
          <w:rFonts w:ascii="Tahoma" w:hAnsi="Tahoma" w:cs="Tahoma"/>
          <w:sz w:val="18"/>
          <w:szCs w:val="18"/>
          <w:rtl/>
        </w:rPr>
        <w:t xml:space="preserve"> של הוועדות ו</w:t>
      </w:r>
      <w:r w:rsidRPr="00125ED5">
        <w:rPr>
          <w:rFonts w:ascii="Tahoma" w:hAnsi="Tahoma" w:cs="Tahoma" w:hint="cs"/>
          <w:sz w:val="18"/>
          <w:szCs w:val="18"/>
          <w:rtl/>
        </w:rPr>
        <w:t>ב</w:t>
      </w:r>
      <w:r w:rsidRPr="00125ED5">
        <w:rPr>
          <w:rFonts w:ascii="Tahoma" w:hAnsi="Tahoma" w:cs="Tahoma"/>
          <w:sz w:val="18"/>
          <w:szCs w:val="18"/>
          <w:rtl/>
        </w:rPr>
        <w:t>יחסן אל הזכאים. 16 (13.5%)</w:t>
      </w:r>
      <w:r w:rsidRPr="00125ED5">
        <w:rPr>
          <w:rFonts w:ascii="Tahoma" w:hAnsi="Tahoma" w:cs="Tahoma" w:hint="cs"/>
          <w:sz w:val="18"/>
          <w:szCs w:val="18"/>
          <w:rtl/>
        </w:rPr>
        <w:t xml:space="preserve"> </w:t>
      </w:r>
      <w:r w:rsidRPr="00125ED5">
        <w:rPr>
          <w:rFonts w:ascii="Tahoma" w:hAnsi="Tahoma" w:cs="Tahoma"/>
          <w:sz w:val="18"/>
          <w:szCs w:val="18"/>
          <w:rtl/>
        </w:rPr>
        <w:t>מ</w:t>
      </w:r>
      <w:r w:rsidRPr="00125ED5">
        <w:rPr>
          <w:rFonts w:ascii="Tahoma" w:hAnsi="Tahoma" w:cs="Tahoma" w:hint="cs"/>
          <w:sz w:val="18"/>
          <w:szCs w:val="18"/>
          <w:rtl/>
        </w:rPr>
        <w:t xml:space="preserve">התלונות </w:t>
      </w:r>
      <w:r w:rsidRPr="00125ED5">
        <w:rPr>
          <w:rFonts w:ascii="Tahoma" w:hAnsi="Tahoma" w:cs="Tahoma"/>
          <w:sz w:val="18"/>
          <w:szCs w:val="18"/>
          <w:rtl/>
        </w:rPr>
        <w:t>נמצאו מוצדקות</w:t>
      </w:r>
      <w:r w:rsidRPr="00125ED5">
        <w:rPr>
          <w:rFonts w:ascii="Tahoma" w:hAnsi="Tahoma" w:cs="Tahoma" w:hint="cs"/>
          <w:sz w:val="18"/>
          <w:szCs w:val="18"/>
          <w:rtl/>
        </w:rPr>
        <w:t>,</w:t>
      </w:r>
      <w:r w:rsidRPr="00125ED5">
        <w:rPr>
          <w:rFonts w:ascii="Tahoma" w:hAnsi="Tahoma" w:cs="Tahoma"/>
          <w:sz w:val="18"/>
          <w:szCs w:val="18"/>
          <w:rtl/>
        </w:rPr>
        <w:t xml:space="preserve"> והיתר </w:t>
      </w:r>
      <w:r w:rsidRPr="00125ED5">
        <w:rPr>
          <w:rFonts w:ascii="Tahoma" w:hAnsi="Tahoma" w:cs="Tahoma" w:hint="cs"/>
          <w:sz w:val="18"/>
          <w:szCs w:val="18"/>
          <w:rtl/>
        </w:rPr>
        <w:t>(86.5%)</w:t>
      </w:r>
      <w:r w:rsidRPr="00125ED5">
        <w:rPr>
          <w:rFonts w:ascii="Tahoma" w:hAnsi="Tahoma" w:cs="Tahoma"/>
          <w:sz w:val="18"/>
          <w:szCs w:val="18"/>
          <w:rtl/>
        </w:rPr>
        <w:t xml:space="preserve"> נמצאו בלתי מוצדקות. </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hint="cs"/>
          <w:sz w:val="18"/>
          <w:szCs w:val="18"/>
          <w:rtl/>
        </w:rPr>
        <w:t>מאחר</w:t>
      </w:r>
      <w:r w:rsidRPr="00125ED5">
        <w:rPr>
          <w:rFonts w:ascii="Tahoma" w:hAnsi="Tahoma" w:cs="Tahoma"/>
          <w:sz w:val="18"/>
          <w:szCs w:val="18"/>
          <w:rtl/>
        </w:rPr>
        <w:t xml:space="preserve"> </w:t>
      </w:r>
      <w:r w:rsidRPr="00125ED5">
        <w:rPr>
          <w:rFonts w:ascii="Tahoma" w:hAnsi="Tahoma" w:cs="Tahoma" w:hint="cs"/>
          <w:sz w:val="18"/>
          <w:szCs w:val="18"/>
          <w:rtl/>
        </w:rPr>
        <w:t>שיש</w:t>
      </w:r>
      <w:r w:rsidRPr="00125ED5">
        <w:rPr>
          <w:rFonts w:ascii="Tahoma" w:hAnsi="Tahoma" w:cs="Tahoma"/>
          <w:sz w:val="18"/>
          <w:szCs w:val="18"/>
          <w:rtl/>
        </w:rPr>
        <w:t xml:space="preserve"> מכנה משותף רחב הנוגע ל</w:t>
      </w:r>
      <w:r w:rsidRPr="00125ED5">
        <w:rPr>
          <w:rFonts w:ascii="Tahoma" w:hAnsi="Tahoma" w:cs="Tahoma" w:hint="cs"/>
          <w:sz w:val="18"/>
          <w:szCs w:val="18"/>
          <w:rtl/>
        </w:rPr>
        <w:t>אופן</w:t>
      </w:r>
      <w:r w:rsidRPr="00125ED5">
        <w:rPr>
          <w:rFonts w:ascii="Tahoma" w:hAnsi="Tahoma" w:cs="Tahoma"/>
          <w:sz w:val="18"/>
          <w:szCs w:val="18"/>
          <w:rtl/>
        </w:rPr>
        <w:t xml:space="preserve"> עבודתן של הוועדות הרפואיות ב</w:t>
      </w:r>
      <w:r w:rsidRPr="00125ED5">
        <w:rPr>
          <w:rFonts w:ascii="Tahoma" w:hAnsi="Tahoma" w:cs="Tahoma" w:hint="cs"/>
          <w:sz w:val="18"/>
          <w:szCs w:val="18"/>
          <w:rtl/>
        </w:rPr>
        <w:t xml:space="preserve">ביטוח לאומי </w:t>
      </w:r>
      <w:r w:rsidRPr="00125ED5">
        <w:rPr>
          <w:rFonts w:ascii="Tahoma" w:hAnsi="Tahoma" w:cs="Tahoma"/>
          <w:sz w:val="18"/>
          <w:szCs w:val="18"/>
          <w:rtl/>
        </w:rPr>
        <w:t>ובאגף שיקום</w:t>
      </w:r>
      <w:r w:rsidRPr="00125ED5">
        <w:rPr>
          <w:rFonts w:ascii="Tahoma" w:hAnsi="Tahoma" w:cs="Tahoma" w:hint="cs"/>
          <w:sz w:val="18"/>
          <w:szCs w:val="18"/>
          <w:rtl/>
        </w:rPr>
        <w:t>, בחן צוות הביקורת את אופן</w:t>
      </w:r>
      <w:r w:rsidRPr="00125ED5">
        <w:rPr>
          <w:rFonts w:ascii="Tahoma" w:hAnsi="Tahoma" w:cs="Tahoma"/>
          <w:sz w:val="18"/>
          <w:szCs w:val="18"/>
          <w:rtl/>
        </w:rPr>
        <w:t xml:space="preserve"> </w:t>
      </w:r>
      <w:r w:rsidRPr="00125ED5">
        <w:rPr>
          <w:rFonts w:ascii="Tahoma" w:hAnsi="Tahoma" w:cs="Tahoma" w:hint="cs"/>
          <w:sz w:val="18"/>
          <w:szCs w:val="18"/>
          <w:rtl/>
        </w:rPr>
        <w:t>טיפול</w:t>
      </w:r>
      <w:r w:rsidRPr="00125ED5">
        <w:rPr>
          <w:rFonts w:ascii="Tahoma" w:hAnsi="Tahoma" w:cs="Tahoma"/>
          <w:sz w:val="18"/>
          <w:szCs w:val="18"/>
          <w:rtl/>
        </w:rPr>
        <w:t xml:space="preserve"> </w:t>
      </w:r>
      <w:r w:rsidRPr="00125ED5">
        <w:rPr>
          <w:rFonts w:ascii="Tahoma" w:hAnsi="Tahoma" w:cs="Tahoma" w:hint="cs"/>
          <w:sz w:val="18"/>
          <w:szCs w:val="18"/>
          <w:rtl/>
        </w:rPr>
        <w:t>האגף</w:t>
      </w:r>
      <w:r w:rsidRPr="00125ED5">
        <w:rPr>
          <w:rFonts w:ascii="Tahoma" w:hAnsi="Tahoma" w:cs="Tahoma"/>
          <w:sz w:val="18"/>
          <w:szCs w:val="18"/>
          <w:rtl/>
        </w:rPr>
        <w:t xml:space="preserve"> </w:t>
      </w:r>
      <w:r w:rsidRPr="00125ED5">
        <w:rPr>
          <w:rFonts w:ascii="Tahoma" w:hAnsi="Tahoma" w:cs="Tahoma" w:hint="cs"/>
          <w:sz w:val="18"/>
          <w:szCs w:val="18"/>
          <w:rtl/>
        </w:rPr>
        <w:t>בתלונות</w:t>
      </w:r>
      <w:r w:rsidRPr="00125ED5">
        <w:rPr>
          <w:rFonts w:ascii="Tahoma" w:hAnsi="Tahoma" w:cs="Tahoma"/>
          <w:sz w:val="18"/>
          <w:szCs w:val="18"/>
          <w:rtl/>
        </w:rPr>
        <w:t xml:space="preserve"> </w:t>
      </w:r>
      <w:r w:rsidRPr="00125ED5">
        <w:rPr>
          <w:rFonts w:ascii="Tahoma" w:hAnsi="Tahoma" w:cs="Tahoma" w:hint="cs"/>
          <w:sz w:val="18"/>
          <w:szCs w:val="18"/>
          <w:rtl/>
        </w:rPr>
        <w:t>גם על סמך כללי</w:t>
      </w:r>
      <w:r w:rsidRPr="00125ED5">
        <w:rPr>
          <w:rFonts w:ascii="Tahoma" w:hAnsi="Tahoma" w:cs="Tahoma"/>
          <w:sz w:val="18"/>
          <w:szCs w:val="18"/>
          <w:rtl/>
        </w:rPr>
        <w:t xml:space="preserve"> הטיפול בתלונות </w:t>
      </w:r>
      <w:r w:rsidRPr="00125ED5">
        <w:rPr>
          <w:rFonts w:ascii="Tahoma" w:hAnsi="Tahoma" w:cs="Tahoma" w:hint="cs"/>
          <w:sz w:val="18"/>
          <w:szCs w:val="18"/>
          <w:rtl/>
        </w:rPr>
        <w:t xml:space="preserve">של הלשכה הרפואית </w:t>
      </w:r>
      <w:r w:rsidRPr="00125ED5">
        <w:rPr>
          <w:rFonts w:ascii="Tahoma" w:hAnsi="Tahoma" w:cs="Tahoma"/>
          <w:sz w:val="18"/>
          <w:szCs w:val="18"/>
          <w:rtl/>
        </w:rPr>
        <w:t>ב</w:t>
      </w:r>
      <w:r w:rsidRPr="00125ED5">
        <w:rPr>
          <w:rFonts w:ascii="Tahoma" w:hAnsi="Tahoma" w:cs="Tahoma" w:hint="cs"/>
          <w:sz w:val="18"/>
          <w:szCs w:val="18"/>
          <w:rtl/>
        </w:rPr>
        <w:t>ביטוח</w:t>
      </w:r>
      <w:r w:rsidRPr="00125ED5">
        <w:rPr>
          <w:rFonts w:ascii="Tahoma" w:hAnsi="Tahoma" w:cs="Tahoma"/>
          <w:sz w:val="18"/>
          <w:szCs w:val="18"/>
          <w:rtl/>
        </w:rPr>
        <w:t xml:space="preserve"> </w:t>
      </w:r>
      <w:r w:rsidRPr="00125ED5">
        <w:rPr>
          <w:rFonts w:ascii="Tahoma" w:hAnsi="Tahoma" w:cs="Tahoma" w:hint="cs"/>
          <w:sz w:val="18"/>
          <w:szCs w:val="18"/>
          <w:rtl/>
        </w:rPr>
        <w:t>הלאומי</w:t>
      </w:r>
      <w:r w:rsidRPr="00125ED5">
        <w:rPr>
          <w:rFonts w:ascii="Tahoma" w:hAnsi="Tahoma" w:cs="Tahoma"/>
          <w:sz w:val="18"/>
          <w:szCs w:val="18"/>
          <w:rtl/>
        </w:rPr>
        <w:t xml:space="preserve">. </w:t>
      </w:r>
      <w:r w:rsidRPr="00125ED5">
        <w:rPr>
          <w:rFonts w:ascii="Tahoma" w:hAnsi="Tahoma" w:cs="Tahoma" w:hint="cs"/>
          <w:sz w:val="18"/>
          <w:szCs w:val="18"/>
          <w:rtl/>
        </w:rPr>
        <w:t xml:space="preserve">הלשכה הרפואית </w:t>
      </w:r>
      <w:r w:rsidRPr="00125ED5">
        <w:rPr>
          <w:rFonts w:ascii="Tahoma" w:hAnsi="Tahoma" w:cs="Tahoma"/>
          <w:sz w:val="18"/>
          <w:szCs w:val="18"/>
          <w:rtl/>
        </w:rPr>
        <w:t>ב</w:t>
      </w:r>
      <w:r w:rsidRPr="00125ED5">
        <w:rPr>
          <w:rFonts w:ascii="Tahoma" w:hAnsi="Tahoma" w:cs="Tahoma" w:hint="cs"/>
          <w:sz w:val="18"/>
          <w:szCs w:val="18"/>
          <w:rtl/>
        </w:rPr>
        <w:t>ביטוח הלאומי</w:t>
      </w:r>
      <w:r w:rsidRPr="00125ED5">
        <w:rPr>
          <w:rFonts w:ascii="Tahoma" w:hAnsi="Tahoma" w:cs="Tahoma"/>
          <w:sz w:val="18"/>
          <w:szCs w:val="18"/>
          <w:rtl/>
        </w:rPr>
        <w:t xml:space="preserve"> </w:t>
      </w:r>
      <w:r w:rsidRPr="00125ED5">
        <w:rPr>
          <w:rFonts w:ascii="Tahoma" w:hAnsi="Tahoma" w:cs="Tahoma" w:hint="cs"/>
          <w:sz w:val="18"/>
          <w:szCs w:val="18"/>
          <w:rtl/>
        </w:rPr>
        <w:t>הכירה ב</w:t>
      </w:r>
      <w:r w:rsidRPr="00125ED5">
        <w:rPr>
          <w:rFonts w:ascii="Tahoma" w:hAnsi="Tahoma" w:cs="Tahoma"/>
          <w:sz w:val="18"/>
          <w:szCs w:val="18"/>
          <w:rtl/>
        </w:rPr>
        <w:t>צורך בבירור סדור ומקיף של תלונות הנוגעות ל</w:t>
      </w:r>
      <w:r w:rsidRPr="00125ED5">
        <w:rPr>
          <w:rFonts w:ascii="Tahoma" w:hAnsi="Tahoma" w:cs="Tahoma" w:hint="cs"/>
          <w:sz w:val="18"/>
          <w:szCs w:val="18"/>
          <w:rtl/>
        </w:rPr>
        <w:t xml:space="preserve">אופן </w:t>
      </w:r>
      <w:r w:rsidRPr="00125ED5">
        <w:rPr>
          <w:rFonts w:ascii="Tahoma" w:hAnsi="Tahoma" w:cs="Tahoma"/>
          <w:sz w:val="18"/>
          <w:szCs w:val="18"/>
          <w:rtl/>
        </w:rPr>
        <w:t>תפקוד</w:t>
      </w:r>
      <w:r w:rsidRPr="00125ED5">
        <w:rPr>
          <w:rFonts w:ascii="Tahoma" w:hAnsi="Tahoma" w:cs="Tahoma" w:hint="cs"/>
          <w:sz w:val="18"/>
          <w:szCs w:val="18"/>
          <w:rtl/>
        </w:rPr>
        <w:t xml:space="preserve">ן של הוועדות הרפואיות </w:t>
      </w:r>
      <w:r w:rsidRPr="00125ED5">
        <w:rPr>
          <w:rFonts w:ascii="Tahoma" w:hAnsi="Tahoma" w:cs="Tahoma"/>
          <w:sz w:val="18"/>
          <w:szCs w:val="18"/>
          <w:rtl/>
        </w:rPr>
        <w:t>ב</w:t>
      </w:r>
      <w:r w:rsidRPr="00125ED5">
        <w:rPr>
          <w:rFonts w:ascii="Tahoma" w:hAnsi="Tahoma" w:cs="Tahoma" w:hint="cs"/>
          <w:sz w:val="18"/>
          <w:szCs w:val="18"/>
          <w:rtl/>
        </w:rPr>
        <w:t xml:space="preserve">ביטוח הלאומי, ולפיכך קבעה הלשכה </w:t>
      </w:r>
      <w:r w:rsidRPr="00125ED5">
        <w:rPr>
          <w:rFonts w:ascii="Tahoma" w:hAnsi="Tahoma" w:cs="Tahoma"/>
          <w:sz w:val="18"/>
          <w:szCs w:val="18"/>
          <w:rtl/>
        </w:rPr>
        <w:t xml:space="preserve">הליך טיפול בתלונות </w:t>
      </w:r>
      <w:r w:rsidRPr="00125ED5">
        <w:rPr>
          <w:rFonts w:ascii="Tahoma" w:hAnsi="Tahoma" w:cs="Tahoma" w:hint="cs"/>
          <w:sz w:val="18"/>
          <w:szCs w:val="18"/>
          <w:rtl/>
        </w:rPr>
        <w:t>ה</w:t>
      </w:r>
      <w:r w:rsidRPr="00125ED5">
        <w:rPr>
          <w:rFonts w:ascii="Tahoma" w:hAnsi="Tahoma" w:cs="Tahoma"/>
          <w:sz w:val="18"/>
          <w:szCs w:val="18"/>
          <w:rtl/>
        </w:rPr>
        <w:t xml:space="preserve">כולל, בין היתר, בירור מקצועי ועובדתי של פרטי המקרה (לרבות סקירת תיק החולה, בדיקת הטיפול והליך קבלת ההחלטות); איסוף נתונים על הרופא </w:t>
      </w:r>
      <w:r w:rsidRPr="00125ED5">
        <w:rPr>
          <w:rFonts w:ascii="Tahoma" w:hAnsi="Tahoma" w:cs="Tahoma" w:hint="cs"/>
          <w:sz w:val="18"/>
          <w:szCs w:val="18"/>
          <w:rtl/>
        </w:rPr>
        <w:t>שבו עוסקת</w:t>
      </w:r>
      <w:r w:rsidRPr="00125ED5">
        <w:rPr>
          <w:rFonts w:ascii="Tahoma" w:hAnsi="Tahoma" w:cs="Tahoma"/>
          <w:sz w:val="18"/>
          <w:szCs w:val="18"/>
          <w:rtl/>
        </w:rPr>
        <w:t xml:space="preserve"> התלונה</w:t>
      </w:r>
      <w:r w:rsidRPr="00125ED5">
        <w:rPr>
          <w:rFonts w:ascii="Tahoma" w:hAnsi="Tahoma" w:cs="Tahoma" w:hint="cs"/>
          <w:sz w:val="18"/>
          <w:szCs w:val="18"/>
          <w:rtl/>
        </w:rPr>
        <w:t xml:space="preserve"> (להלן - הרופא הנילון)</w:t>
      </w:r>
      <w:r w:rsidRPr="00125ED5">
        <w:rPr>
          <w:rFonts w:ascii="Tahoma" w:hAnsi="Tahoma" w:cs="Tahoma"/>
          <w:sz w:val="18"/>
          <w:szCs w:val="18"/>
          <w:rtl/>
        </w:rPr>
        <w:t xml:space="preserve"> (לרבות ציוני בקרה שניתנו לו, בדיקת תלונות קודמות שהוגשו נגדו, </w:t>
      </w:r>
      <w:r w:rsidRPr="00125ED5">
        <w:rPr>
          <w:rFonts w:ascii="Tahoma" w:hAnsi="Tahoma" w:cs="Tahoma" w:hint="cs"/>
          <w:sz w:val="18"/>
          <w:szCs w:val="18"/>
          <w:rtl/>
        </w:rPr>
        <w:t xml:space="preserve">אם </w:t>
      </w:r>
      <w:r w:rsidRPr="00125ED5">
        <w:rPr>
          <w:rFonts w:ascii="Tahoma" w:hAnsi="Tahoma" w:cs="Tahoma"/>
          <w:sz w:val="18"/>
          <w:szCs w:val="18"/>
          <w:rtl/>
        </w:rPr>
        <w:t>הוגשו, וכן בדיקת ההתרשמות של הצוות המדריך במ</w:t>
      </w:r>
      <w:r w:rsidRPr="00125ED5">
        <w:rPr>
          <w:rFonts w:ascii="Tahoma" w:hAnsi="Tahoma" w:cs="Tahoma" w:hint="cs"/>
          <w:sz w:val="18"/>
          <w:szCs w:val="18"/>
          <w:rtl/>
        </w:rPr>
        <w:t>.</w:t>
      </w:r>
      <w:r w:rsidRPr="00125ED5">
        <w:rPr>
          <w:rFonts w:ascii="Tahoma" w:hAnsi="Tahoma" w:cs="Tahoma"/>
          <w:sz w:val="18"/>
          <w:szCs w:val="18"/>
          <w:rtl/>
        </w:rPr>
        <w:t>ס</w:t>
      </w:r>
      <w:r w:rsidRPr="00125ED5">
        <w:rPr>
          <w:rFonts w:ascii="Tahoma" w:hAnsi="Tahoma" w:cs="Tahoma" w:hint="cs"/>
          <w:sz w:val="18"/>
          <w:szCs w:val="18"/>
          <w:rtl/>
        </w:rPr>
        <w:t>.</w:t>
      </w:r>
      <w:r w:rsidRPr="00125ED5">
        <w:rPr>
          <w:rFonts w:ascii="Tahoma" w:hAnsi="Tahoma" w:cs="Tahoma"/>
          <w:sz w:val="18"/>
          <w:szCs w:val="18"/>
          <w:rtl/>
        </w:rPr>
        <w:t>ר</w:t>
      </w:r>
      <w:r>
        <w:rPr>
          <w:rFonts w:ascii="Tahoma" w:hAnsi="Tahoma" w:cs="Tahoma"/>
          <w:sz w:val="18"/>
          <w:szCs w:val="18"/>
          <w:vertAlign w:val="superscript"/>
          <w:rtl/>
        </w:rPr>
        <w:footnoteReference w:id="42"/>
      </w:r>
      <w:r w:rsidRPr="00125ED5">
        <w:rPr>
          <w:rFonts w:ascii="Tahoma" w:hAnsi="Tahoma" w:cs="Tahoma" w:hint="cs"/>
          <w:sz w:val="18"/>
          <w:szCs w:val="18"/>
          <w:rtl/>
        </w:rPr>
        <w:t xml:space="preserve"> מאותו רופא</w:t>
      </w:r>
      <w:r w:rsidRPr="00125ED5">
        <w:rPr>
          <w:rFonts w:ascii="Tahoma" w:hAnsi="Tahoma" w:cs="Tahoma"/>
          <w:sz w:val="18"/>
          <w:szCs w:val="18"/>
          <w:rtl/>
        </w:rPr>
        <w:t>); שיחה עם החולה המתלונן; בירור מול הרופא, ו</w:t>
      </w:r>
      <w:r w:rsidRPr="00125ED5">
        <w:rPr>
          <w:rFonts w:ascii="Tahoma" w:hAnsi="Tahoma" w:cs="Tahoma" w:hint="cs"/>
          <w:sz w:val="18"/>
          <w:szCs w:val="18"/>
          <w:rtl/>
        </w:rPr>
        <w:t xml:space="preserve">אם נמצא </w:t>
      </w:r>
      <w:r w:rsidRPr="00125ED5">
        <w:rPr>
          <w:rFonts w:ascii="Tahoma" w:hAnsi="Tahoma" w:cs="Tahoma"/>
          <w:sz w:val="18"/>
          <w:szCs w:val="18"/>
          <w:rtl/>
        </w:rPr>
        <w:t xml:space="preserve">שהליקוי בהתנהגות הרופא הנילון חמור, </w:t>
      </w:r>
      <w:r w:rsidRPr="00125ED5">
        <w:rPr>
          <w:rFonts w:ascii="Tahoma" w:hAnsi="Tahoma" w:cs="Tahoma" w:hint="cs"/>
          <w:sz w:val="18"/>
          <w:szCs w:val="18"/>
          <w:rtl/>
        </w:rPr>
        <w:t>קיום</w:t>
      </w:r>
      <w:r w:rsidRPr="00125ED5">
        <w:rPr>
          <w:rFonts w:ascii="Tahoma" w:hAnsi="Tahoma" w:cs="Tahoma"/>
          <w:sz w:val="18"/>
          <w:szCs w:val="18"/>
          <w:rtl/>
        </w:rPr>
        <w:t xml:space="preserve"> בירור אצל המנהל הרפואי. נוסף</w:t>
      </w:r>
      <w:r w:rsidRPr="00125ED5">
        <w:rPr>
          <w:rFonts w:ascii="Tahoma" w:hAnsi="Tahoma" w:cs="Tahoma" w:hint="cs"/>
          <w:sz w:val="18"/>
          <w:szCs w:val="18"/>
          <w:rtl/>
        </w:rPr>
        <w:t xml:space="preserve"> על כך</w:t>
      </w:r>
      <w:r w:rsidRPr="00125ED5">
        <w:rPr>
          <w:rFonts w:ascii="Tahoma" w:hAnsi="Tahoma" w:cs="Tahoma"/>
          <w:sz w:val="18"/>
          <w:szCs w:val="18"/>
          <w:rtl/>
        </w:rPr>
        <w:t>, לאחר סיום הטיפול בתלונה נבחנת השאלה אם יש להוציא לכלל הרופאים הנחיות מפורטות בעניין שנידון בה</w:t>
      </w:r>
      <w:r w:rsidRPr="00125ED5">
        <w:rPr>
          <w:rFonts w:ascii="Tahoma" w:hAnsi="Tahoma" w:cs="Tahoma" w:hint="cs"/>
          <w:sz w:val="18"/>
          <w:szCs w:val="18"/>
          <w:rtl/>
        </w:rPr>
        <w:t xml:space="preserve">. כמו כן, </w:t>
      </w:r>
      <w:r w:rsidRPr="00125ED5">
        <w:rPr>
          <w:rFonts w:ascii="Tahoma" w:hAnsi="Tahoma" w:cs="Tahoma"/>
          <w:sz w:val="18"/>
          <w:szCs w:val="18"/>
          <w:rtl/>
        </w:rPr>
        <w:t xml:space="preserve">במהלך התקופה שלאחר ההכרעה בתלונה </w:t>
      </w:r>
      <w:r w:rsidRPr="00125ED5">
        <w:rPr>
          <w:rFonts w:ascii="Tahoma" w:hAnsi="Tahoma" w:cs="Tahoma" w:hint="cs"/>
          <w:sz w:val="18"/>
          <w:szCs w:val="18"/>
          <w:rtl/>
        </w:rPr>
        <w:t>מתבצעת</w:t>
      </w:r>
      <w:r w:rsidRPr="00125ED5">
        <w:rPr>
          <w:rFonts w:ascii="Tahoma" w:hAnsi="Tahoma" w:cs="Tahoma"/>
          <w:sz w:val="18"/>
          <w:szCs w:val="18"/>
          <w:rtl/>
        </w:rPr>
        <w:t xml:space="preserve"> בקרת איכות על</w:t>
      </w:r>
      <w:r w:rsidRPr="00125ED5">
        <w:rPr>
          <w:rFonts w:ascii="Tahoma" w:hAnsi="Tahoma" w:cs="Tahoma" w:hint="cs"/>
          <w:sz w:val="18"/>
          <w:szCs w:val="18"/>
          <w:rtl/>
        </w:rPr>
        <w:t xml:space="preserve"> פעילותן של</w:t>
      </w:r>
      <w:r w:rsidRPr="00125ED5">
        <w:rPr>
          <w:rFonts w:ascii="Tahoma" w:hAnsi="Tahoma" w:cs="Tahoma"/>
          <w:sz w:val="18"/>
          <w:szCs w:val="18"/>
          <w:rtl/>
        </w:rPr>
        <w:t xml:space="preserve"> ועדות בהשתתפותו של הרופא הנילון.</w:t>
      </w:r>
      <w:r w:rsidRPr="00125ED5">
        <w:rPr>
          <w:rFonts w:ascii="Tahoma" w:hAnsi="Tahoma" w:cs="Tahoma" w:hint="cs"/>
          <w:sz w:val="18"/>
          <w:szCs w:val="18"/>
          <w:rtl/>
        </w:rPr>
        <w:t xml:space="preserve"> </w:t>
      </w:r>
    </w:p>
    <w:p w:rsidR="00E12C10" w:rsidRPr="00125ED5" w:rsidP="00764FF9">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צוות הביקורת בדק את אופן הטיפול </w:t>
      </w:r>
      <w:r w:rsidRPr="00125ED5">
        <w:rPr>
          <w:rFonts w:ascii="Tahoma" w:hAnsi="Tahoma" w:cs="Tahoma"/>
          <w:sz w:val="18"/>
          <w:szCs w:val="18"/>
          <w:rtl/>
        </w:rPr>
        <w:t xml:space="preserve">של </w:t>
      </w:r>
      <w:r w:rsidRPr="00125ED5">
        <w:rPr>
          <w:rFonts w:ascii="Tahoma" w:hAnsi="Tahoma" w:cs="Tahoma" w:hint="cs"/>
          <w:sz w:val="18"/>
          <w:szCs w:val="18"/>
          <w:rtl/>
        </w:rPr>
        <w:t xml:space="preserve">יחידת הווע"ר </w:t>
      </w:r>
      <w:r w:rsidRPr="00125ED5">
        <w:rPr>
          <w:rFonts w:ascii="Tahoma" w:hAnsi="Tahoma" w:cs="Tahoma"/>
          <w:sz w:val="18"/>
          <w:szCs w:val="18"/>
          <w:rtl/>
        </w:rPr>
        <w:t>ב-5</w:t>
      </w:r>
      <w:r w:rsidRPr="00125ED5">
        <w:rPr>
          <w:rFonts w:ascii="Tahoma" w:hAnsi="Tahoma" w:cs="Tahoma" w:hint="cs"/>
          <w:sz w:val="18"/>
          <w:szCs w:val="18"/>
          <w:rtl/>
        </w:rPr>
        <w:t>5</w:t>
      </w:r>
      <w:r w:rsidRPr="00125ED5">
        <w:rPr>
          <w:rFonts w:ascii="Tahoma" w:hAnsi="Tahoma" w:cs="Tahoma"/>
          <w:sz w:val="18"/>
          <w:szCs w:val="18"/>
          <w:rtl/>
        </w:rPr>
        <w:t xml:space="preserve"> </w:t>
      </w:r>
      <w:r w:rsidRPr="00125ED5">
        <w:rPr>
          <w:rFonts w:ascii="Tahoma" w:hAnsi="Tahoma" w:cs="Tahoma" w:hint="cs"/>
          <w:sz w:val="18"/>
          <w:szCs w:val="18"/>
          <w:rtl/>
        </w:rPr>
        <w:t>מ-</w:t>
      </w:r>
      <w:r w:rsidRPr="00125ED5">
        <w:rPr>
          <w:rFonts w:ascii="Tahoma" w:hAnsi="Tahoma" w:cs="Tahoma"/>
          <w:sz w:val="18"/>
          <w:szCs w:val="18"/>
          <w:rtl/>
        </w:rPr>
        <w:t>119 תלונות</w:t>
      </w:r>
      <w:r w:rsidRPr="00125ED5">
        <w:rPr>
          <w:rFonts w:ascii="Tahoma" w:hAnsi="Tahoma" w:cs="Tahoma" w:hint="cs"/>
          <w:sz w:val="18"/>
          <w:szCs w:val="18"/>
          <w:rtl/>
        </w:rPr>
        <w:t xml:space="preserve"> שהוגשו, הנוגעות לפעילות הווע"ר</w:t>
      </w:r>
      <w:r w:rsidRPr="00125ED5">
        <w:rPr>
          <w:rFonts w:ascii="Tahoma" w:hAnsi="Tahoma" w:cs="Tahoma"/>
          <w:sz w:val="18"/>
          <w:szCs w:val="18"/>
          <w:rtl/>
        </w:rPr>
        <w:t xml:space="preserve"> ו</w:t>
      </w:r>
      <w:r w:rsidRPr="00125ED5">
        <w:rPr>
          <w:rFonts w:ascii="Tahoma" w:hAnsi="Tahoma" w:cs="Tahoma" w:hint="cs"/>
          <w:sz w:val="18"/>
          <w:szCs w:val="18"/>
          <w:rtl/>
        </w:rPr>
        <w:t>ל</w:t>
      </w:r>
      <w:r w:rsidRPr="00125ED5">
        <w:rPr>
          <w:rFonts w:ascii="Tahoma" w:hAnsi="Tahoma" w:cs="Tahoma"/>
          <w:sz w:val="18"/>
          <w:szCs w:val="18"/>
          <w:rtl/>
        </w:rPr>
        <w:t>יחסם של הרופאים לזכאים</w:t>
      </w:r>
      <w:r w:rsidRPr="00125ED5">
        <w:rPr>
          <w:rFonts w:ascii="Tahoma" w:hAnsi="Tahoma" w:cs="Tahoma" w:hint="cs"/>
          <w:sz w:val="18"/>
          <w:szCs w:val="18"/>
          <w:rtl/>
        </w:rPr>
        <w:t xml:space="preserve">. התלונות הופנו לגורמים שונים באגף שיקום או ליחידה לתלונות הציבור במשהב"ט. בבדיקה בחן צוות הביקורת מסמכים אשר תיעדו את התלונות ואת הטיפול בהן, שאותם מסרה לו מנהלת יחידת הווע"ר. הבדיקה </w:t>
      </w:r>
      <w:r w:rsidRPr="00125ED5">
        <w:rPr>
          <w:rFonts w:ascii="Tahoma" w:hAnsi="Tahoma" w:cs="Tahoma"/>
          <w:sz w:val="18"/>
          <w:szCs w:val="18"/>
          <w:rtl/>
        </w:rPr>
        <w:t>העלתה כי דרך הטיפול בתלונות אינ</w:t>
      </w:r>
      <w:r w:rsidRPr="00125ED5">
        <w:rPr>
          <w:rFonts w:ascii="Tahoma" w:hAnsi="Tahoma" w:cs="Tahoma" w:hint="cs"/>
          <w:sz w:val="18"/>
          <w:szCs w:val="18"/>
          <w:rtl/>
        </w:rPr>
        <w:t xml:space="preserve">ה </w:t>
      </w:r>
      <w:r w:rsidRPr="00125ED5">
        <w:rPr>
          <w:rFonts w:ascii="Tahoma" w:hAnsi="Tahoma" w:cs="Tahoma"/>
          <w:sz w:val="18"/>
          <w:szCs w:val="18"/>
          <w:rtl/>
        </w:rPr>
        <w:t>מוסדר</w:t>
      </w:r>
      <w:r w:rsidRPr="00125ED5">
        <w:rPr>
          <w:rFonts w:ascii="Tahoma" w:hAnsi="Tahoma" w:cs="Tahoma" w:hint="cs"/>
          <w:sz w:val="18"/>
          <w:szCs w:val="18"/>
          <w:rtl/>
        </w:rPr>
        <w:t>ת</w:t>
      </w:r>
      <w:r w:rsidRPr="00125ED5">
        <w:rPr>
          <w:rFonts w:ascii="Tahoma" w:hAnsi="Tahoma" w:cs="Tahoma"/>
          <w:sz w:val="18"/>
          <w:szCs w:val="18"/>
          <w:rtl/>
        </w:rPr>
        <w:t xml:space="preserve"> בהוראות או </w:t>
      </w:r>
      <w:r w:rsidRPr="00125ED5">
        <w:rPr>
          <w:rFonts w:ascii="Tahoma" w:hAnsi="Tahoma" w:cs="Tahoma" w:hint="cs"/>
          <w:sz w:val="18"/>
          <w:szCs w:val="18"/>
          <w:rtl/>
        </w:rPr>
        <w:t>ב</w:t>
      </w:r>
      <w:r w:rsidRPr="00125ED5">
        <w:rPr>
          <w:rFonts w:ascii="Tahoma" w:hAnsi="Tahoma" w:cs="Tahoma"/>
          <w:sz w:val="18"/>
          <w:szCs w:val="18"/>
          <w:rtl/>
        </w:rPr>
        <w:t xml:space="preserve">נהלים, </w:t>
      </w:r>
      <w:r w:rsidRPr="00125ED5">
        <w:rPr>
          <w:rFonts w:ascii="Tahoma" w:hAnsi="Tahoma" w:cs="Tahoma" w:hint="cs"/>
          <w:sz w:val="18"/>
          <w:szCs w:val="18"/>
          <w:rtl/>
        </w:rPr>
        <w:t>והטיפול מתבצע</w:t>
      </w:r>
      <w:r w:rsidRPr="00125ED5">
        <w:rPr>
          <w:rFonts w:ascii="Tahoma" w:hAnsi="Tahoma" w:cs="Tahoma"/>
          <w:sz w:val="18"/>
          <w:szCs w:val="18"/>
          <w:rtl/>
        </w:rPr>
        <w:t xml:space="preserve"> לרוב </w:t>
      </w:r>
      <w:r w:rsidRPr="00125ED5">
        <w:rPr>
          <w:rFonts w:ascii="Tahoma" w:hAnsi="Tahoma" w:cs="Tahoma" w:hint="cs"/>
          <w:sz w:val="18"/>
          <w:szCs w:val="18"/>
          <w:rtl/>
        </w:rPr>
        <w:t xml:space="preserve">על פי </w:t>
      </w:r>
      <w:r w:rsidRPr="00125ED5">
        <w:rPr>
          <w:rFonts w:ascii="Tahoma" w:hAnsi="Tahoma" w:cs="Tahoma"/>
          <w:sz w:val="18"/>
          <w:szCs w:val="18"/>
          <w:rtl/>
        </w:rPr>
        <w:t>שיקול דעתם של הגורמים המטפלים. ל</w:t>
      </w:r>
      <w:r w:rsidRPr="00125ED5">
        <w:rPr>
          <w:rFonts w:ascii="Tahoma" w:hAnsi="Tahoma" w:cs="Tahoma" w:hint="cs"/>
          <w:sz w:val="18"/>
          <w:szCs w:val="18"/>
          <w:rtl/>
        </w:rPr>
        <w:t>פיכך</w:t>
      </w:r>
      <w:r w:rsidRPr="00125ED5">
        <w:rPr>
          <w:rFonts w:ascii="Tahoma" w:hAnsi="Tahoma" w:cs="Tahoma"/>
          <w:sz w:val="18"/>
          <w:szCs w:val="18"/>
          <w:rtl/>
        </w:rPr>
        <w:t xml:space="preserve"> אופן הטיפול וההכרעה ב</w:t>
      </w:r>
      <w:r w:rsidRPr="00125ED5">
        <w:rPr>
          <w:rFonts w:ascii="Tahoma" w:hAnsi="Tahoma" w:cs="Tahoma" w:hint="cs"/>
          <w:sz w:val="18"/>
          <w:szCs w:val="18"/>
          <w:rtl/>
        </w:rPr>
        <w:t>עניין ה</w:t>
      </w:r>
      <w:r w:rsidRPr="00125ED5">
        <w:rPr>
          <w:rFonts w:ascii="Tahoma" w:hAnsi="Tahoma" w:cs="Tahoma"/>
          <w:sz w:val="18"/>
          <w:szCs w:val="18"/>
          <w:rtl/>
        </w:rPr>
        <w:t xml:space="preserve">תלונות </w:t>
      </w:r>
      <w:r w:rsidRPr="00125ED5">
        <w:rPr>
          <w:rFonts w:ascii="Tahoma" w:hAnsi="Tahoma" w:cs="Tahoma" w:hint="cs"/>
          <w:sz w:val="18"/>
          <w:szCs w:val="18"/>
          <w:rtl/>
        </w:rPr>
        <w:t>אינו</w:t>
      </w:r>
      <w:r w:rsidRPr="00125ED5">
        <w:rPr>
          <w:rFonts w:ascii="Tahoma" w:hAnsi="Tahoma" w:cs="Tahoma"/>
          <w:sz w:val="18"/>
          <w:szCs w:val="18"/>
          <w:rtl/>
        </w:rPr>
        <w:t xml:space="preserve"> אחיד ושיטתי</w:t>
      </w:r>
      <w:r w:rsidRPr="00125ED5">
        <w:rPr>
          <w:rFonts w:ascii="Tahoma" w:hAnsi="Tahoma" w:cs="Tahoma" w:hint="cs"/>
          <w:sz w:val="18"/>
          <w:szCs w:val="18"/>
          <w:rtl/>
        </w:rPr>
        <w:t xml:space="preserve"> והיקף הבירור בעניינן שונה מתלונה לתלונה</w:t>
      </w:r>
      <w:r w:rsidRPr="00125ED5">
        <w:rPr>
          <w:rFonts w:ascii="Tahoma" w:hAnsi="Tahoma" w:cs="Tahoma"/>
          <w:sz w:val="18"/>
          <w:szCs w:val="18"/>
          <w:rtl/>
        </w:rPr>
        <w:t xml:space="preserve">, וזאת </w:t>
      </w:r>
      <w:r w:rsidRPr="00125ED5">
        <w:rPr>
          <w:rFonts w:ascii="Tahoma" w:hAnsi="Tahoma" w:cs="Tahoma" w:hint="cs"/>
          <w:sz w:val="18"/>
          <w:szCs w:val="18"/>
          <w:rtl/>
        </w:rPr>
        <w:t>אף שיש</w:t>
      </w:r>
      <w:r w:rsidRPr="00125ED5">
        <w:rPr>
          <w:rFonts w:ascii="Tahoma" w:hAnsi="Tahoma" w:cs="Tahoma"/>
          <w:sz w:val="18"/>
          <w:szCs w:val="18"/>
          <w:rtl/>
        </w:rPr>
        <w:t xml:space="preserve"> מכנה משותף בין תלונות מסוג זה </w:t>
      </w:r>
      <w:r w:rsidRPr="00125ED5">
        <w:rPr>
          <w:rFonts w:ascii="Tahoma" w:hAnsi="Tahoma" w:cs="Tahoma" w:hint="cs"/>
          <w:sz w:val="18"/>
          <w:szCs w:val="18"/>
          <w:rtl/>
        </w:rPr>
        <w:t>ואף שלכאורה אין</w:t>
      </w:r>
      <w:r w:rsidRPr="00125ED5">
        <w:rPr>
          <w:rFonts w:ascii="Tahoma" w:hAnsi="Tahoma" w:cs="Tahoma"/>
          <w:sz w:val="18"/>
          <w:szCs w:val="18"/>
          <w:rtl/>
        </w:rPr>
        <w:t xml:space="preserve"> הבדלים </w:t>
      </w:r>
      <w:r w:rsidRPr="00125ED5">
        <w:rPr>
          <w:rFonts w:ascii="Tahoma" w:hAnsi="Tahoma" w:cs="Tahoma" w:hint="cs"/>
          <w:sz w:val="18"/>
          <w:szCs w:val="18"/>
          <w:rtl/>
        </w:rPr>
        <w:t xml:space="preserve">בין התלונות </w:t>
      </w:r>
      <w:r w:rsidRPr="00125ED5">
        <w:rPr>
          <w:rFonts w:ascii="Tahoma" w:hAnsi="Tahoma" w:cs="Tahoma"/>
          <w:sz w:val="18"/>
          <w:szCs w:val="18"/>
          <w:rtl/>
        </w:rPr>
        <w:t xml:space="preserve">שיכולים להסביר את השוני בהיקף הבירור </w:t>
      </w:r>
      <w:r w:rsidRPr="00125ED5">
        <w:rPr>
          <w:rFonts w:ascii="Tahoma" w:hAnsi="Tahoma" w:cs="Tahoma" w:hint="cs"/>
          <w:sz w:val="18"/>
          <w:szCs w:val="18"/>
          <w:rtl/>
        </w:rPr>
        <w:t>של כל תלונה.</w:t>
      </w:r>
      <w:r w:rsidRPr="00764FF9" w:rsidR="00764FF9">
        <w:rPr>
          <w:rFonts w:cs="Tahoma"/>
          <w:noProof/>
          <w:sz w:val="17"/>
          <w:szCs w:val="17"/>
          <w:rtl/>
        </w:rPr>
        <w:t xml:space="preserve"> </w:t>
      </w:r>
      <w:r w:rsidRPr="0012789B" w:rsidR="00764FF9">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64FF9" w:rsidRPr="00373C5D" w:rsidP="00764F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847401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0912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64FF9" w:rsidRPr="00373C5D" w:rsidP="00764FF9">
                            <w:pPr>
                              <w:spacing w:after="0" w:line="240" w:lineRule="auto"/>
                              <w:rPr>
                                <w:rFonts w:cs="Tahoma"/>
                                <w:b/>
                                <w:bCs/>
                                <w:color w:val="0B5294"/>
                                <w:sz w:val="48"/>
                                <w:szCs w:val="48"/>
                                <w:rtl/>
                              </w:rPr>
                            </w:pPr>
                            <w:r w:rsidRPr="00764FF9">
                              <w:rPr>
                                <w:rFonts w:cs="Tahoma" w:hint="eastAsia"/>
                                <w:color w:val="0B5294"/>
                                <w:spacing w:val="-4"/>
                                <w:sz w:val="24"/>
                                <w:szCs w:val="24"/>
                                <w:rtl/>
                              </w:rPr>
                              <w:t>דרך</w:t>
                            </w:r>
                            <w:r w:rsidRPr="00764FF9">
                              <w:rPr>
                                <w:rFonts w:cs="Tahoma"/>
                                <w:color w:val="0B5294"/>
                                <w:spacing w:val="-4"/>
                                <w:sz w:val="24"/>
                                <w:szCs w:val="24"/>
                                <w:rtl/>
                              </w:rPr>
                              <w:t xml:space="preserve"> </w:t>
                            </w:r>
                            <w:r w:rsidRPr="00764FF9">
                              <w:rPr>
                                <w:rFonts w:cs="Tahoma" w:hint="eastAsia"/>
                                <w:color w:val="0B5294"/>
                                <w:spacing w:val="-4"/>
                                <w:sz w:val="24"/>
                                <w:szCs w:val="24"/>
                                <w:rtl/>
                              </w:rPr>
                              <w:t>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בתלונות</w:t>
                            </w:r>
                            <w:r w:rsidRPr="00764FF9">
                              <w:rPr>
                                <w:rFonts w:cs="Tahoma"/>
                                <w:color w:val="0B5294"/>
                                <w:spacing w:val="-4"/>
                                <w:sz w:val="24"/>
                                <w:szCs w:val="24"/>
                                <w:rtl/>
                              </w:rPr>
                              <w:t xml:space="preserve"> </w:t>
                            </w:r>
                            <w:r w:rsidRPr="00764FF9">
                              <w:rPr>
                                <w:rFonts w:cs="Tahoma" w:hint="eastAsia"/>
                                <w:color w:val="0B5294"/>
                                <w:spacing w:val="-4"/>
                                <w:sz w:val="24"/>
                                <w:szCs w:val="24"/>
                                <w:rtl/>
                              </w:rPr>
                              <w:t>אינה</w:t>
                            </w:r>
                            <w:r w:rsidRPr="00764FF9">
                              <w:rPr>
                                <w:rFonts w:cs="Tahoma"/>
                                <w:color w:val="0B5294"/>
                                <w:spacing w:val="-4"/>
                                <w:sz w:val="24"/>
                                <w:szCs w:val="24"/>
                                <w:rtl/>
                              </w:rPr>
                              <w:t xml:space="preserve"> </w:t>
                            </w:r>
                            <w:r w:rsidRPr="00764FF9">
                              <w:rPr>
                                <w:rFonts w:cs="Tahoma" w:hint="eastAsia"/>
                                <w:color w:val="0B5294"/>
                                <w:spacing w:val="-4"/>
                                <w:sz w:val="24"/>
                                <w:szCs w:val="24"/>
                                <w:rtl/>
                              </w:rPr>
                              <w:t>מוסדרת</w:t>
                            </w:r>
                            <w:r w:rsidRPr="00764FF9">
                              <w:rPr>
                                <w:rFonts w:cs="Tahoma"/>
                                <w:color w:val="0B5294"/>
                                <w:spacing w:val="-4"/>
                                <w:sz w:val="24"/>
                                <w:szCs w:val="24"/>
                                <w:rtl/>
                              </w:rPr>
                              <w:t xml:space="preserve"> </w:t>
                            </w:r>
                            <w:r w:rsidRPr="00764FF9">
                              <w:rPr>
                                <w:rFonts w:cs="Tahoma" w:hint="eastAsia"/>
                                <w:color w:val="0B5294"/>
                                <w:spacing w:val="-4"/>
                                <w:sz w:val="24"/>
                                <w:szCs w:val="24"/>
                                <w:rtl/>
                              </w:rPr>
                              <w:t>בהוראות</w:t>
                            </w:r>
                            <w:r w:rsidRPr="00764FF9">
                              <w:rPr>
                                <w:rFonts w:cs="Tahoma"/>
                                <w:color w:val="0B5294"/>
                                <w:spacing w:val="-4"/>
                                <w:sz w:val="24"/>
                                <w:szCs w:val="24"/>
                                <w:rtl/>
                              </w:rPr>
                              <w:t xml:space="preserve"> </w:t>
                            </w:r>
                            <w:r w:rsidRPr="00764FF9">
                              <w:rPr>
                                <w:rFonts w:cs="Tahoma" w:hint="eastAsia"/>
                                <w:color w:val="0B5294"/>
                                <w:spacing w:val="-4"/>
                                <w:sz w:val="24"/>
                                <w:szCs w:val="24"/>
                                <w:rtl/>
                              </w:rPr>
                              <w:t>או</w:t>
                            </w:r>
                            <w:r w:rsidRPr="00764FF9">
                              <w:rPr>
                                <w:rFonts w:cs="Tahoma"/>
                                <w:color w:val="0B5294"/>
                                <w:spacing w:val="-4"/>
                                <w:sz w:val="24"/>
                                <w:szCs w:val="24"/>
                                <w:rtl/>
                              </w:rPr>
                              <w:t xml:space="preserve"> </w:t>
                            </w:r>
                            <w:r w:rsidRPr="00764FF9">
                              <w:rPr>
                                <w:rFonts w:cs="Tahoma" w:hint="eastAsia"/>
                                <w:color w:val="0B5294"/>
                                <w:spacing w:val="-4"/>
                                <w:sz w:val="24"/>
                                <w:szCs w:val="24"/>
                                <w:rtl/>
                              </w:rPr>
                              <w:t>בנהלים</w:t>
                            </w:r>
                            <w:r w:rsidRPr="00764FF9">
                              <w:rPr>
                                <w:rFonts w:cs="Tahoma"/>
                                <w:color w:val="0B5294"/>
                                <w:spacing w:val="-4"/>
                                <w:sz w:val="24"/>
                                <w:szCs w:val="24"/>
                                <w:rtl/>
                              </w:rPr>
                              <w:t xml:space="preserve">, </w:t>
                            </w:r>
                            <w:r w:rsidRPr="00764FF9">
                              <w:rPr>
                                <w:rFonts w:cs="Tahoma" w:hint="eastAsia"/>
                                <w:color w:val="0B5294"/>
                                <w:spacing w:val="-4"/>
                                <w:sz w:val="24"/>
                                <w:szCs w:val="24"/>
                                <w:rtl/>
                              </w:rPr>
                              <w:t>והטיפול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מתבצע</w:t>
                            </w:r>
                            <w:r w:rsidRPr="00764FF9">
                              <w:rPr>
                                <w:rFonts w:cs="Tahoma"/>
                                <w:color w:val="0B5294"/>
                                <w:spacing w:val="-4"/>
                                <w:sz w:val="24"/>
                                <w:szCs w:val="24"/>
                                <w:rtl/>
                              </w:rPr>
                              <w:t xml:space="preserve"> </w:t>
                            </w:r>
                            <w:r w:rsidRPr="00764FF9">
                              <w:rPr>
                                <w:rFonts w:cs="Tahoma" w:hint="eastAsia"/>
                                <w:color w:val="0B5294"/>
                                <w:spacing w:val="-4"/>
                                <w:sz w:val="24"/>
                                <w:szCs w:val="24"/>
                                <w:rtl/>
                              </w:rPr>
                              <w:t>לרוב</w:t>
                            </w:r>
                            <w:r w:rsidRPr="00764FF9">
                              <w:rPr>
                                <w:rFonts w:cs="Tahoma"/>
                                <w:color w:val="0B5294"/>
                                <w:spacing w:val="-4"/>
                                <w:sz w:val="24"/>
                                <w:szCs w:val="24"/>
                                <w:rtl/>
                              </w:rPr>
                              <w:t xml:space="preserve"> </w:t>
                            </w:r>
                            <w:r w:rsidRPr="00764FF9">
                              <w:rPr>
                                <w:rFonts w:cs="Tahoma" w:hint="eastAsia"/>
                                <w:color w:val="0B5294"/>
                                <w:spacing w:val="-4"/>
                                <w:sz w:val="24"/>
                                <w:szCs w:val="24"/>
                                <w:rtl/>
                              </w:rPr>
                              <w:t>על</w:t>
                            </w:r>
                            <w:r w:rsidRPr="00764FF9">
                              <w:rPr>
                                <w:rFonts w:cs="Tahoma"/>
                                <w:color w:val="0B5294"/>
                                <w:spacing w:val="-4"/>
                                <w:sz w:val="24"/>
                                <w:szCs w:val="24"/>
                                <w:rtl/>
                              </w:rPr>
                              <w:t xml:space="preserve"> </w:t>
                            </w:r>
                            <w:r w:rsidRPr="00764FF9">
                              <w:rPr>
                                <w:rFonts w:cs="Tahoma" w:hint="eastAsia"/>
                                <w:color w:val="0B5294"/>
                                <w:spacing w:val="-4"/>
                                <w:sz w:val="24"/>
                                <w:szCs w:val="24"/>
                                <w:rtl/>
                              </w:rPr>
                              <w:t>פי</w:t>
                            </w:r>
                            <w:r w:rsidRPr="00764FF9">
                              <w:rPr>
                                <w:rFonts w:cs="Tahoma"/>
                                <w:color w:val="0B5294"/>
                                <w:spacing w:val="-4"/>
                                <w:sz w:val="24"/>
                                <w:szCs w:val="24"/>
                                <w:rtl/>
                              </w:rPr>
                              <w:t xml:space="preserve"> </w:t>
                            </w:r>
                            <w:r w:rsidRPr="00764FF9">
                              <w:rPr>
                                <w:rFonts w:cs="Tahoma" w:hint="eastAsia"/>
                                <w:color w:val="0B5294"/>
                                <w:spacing w:val="-4"/>
                                <w:sz w:val="24"/>
                                <w:szCs w:val="24"/>
                                <w:rtl/>
                              </w:rPr>
                              <w:t>שיקול</w:t>
                            </w:r>
                            <w:r w:rsidRPr="00764FF9">
                              <w:rPr>
                                <w:rFonts w:cs="Tahoma"/>
                                <w:color w:val="0B5294"/>
                                <w:spacing w:val="-4"/>
                                <w:sz w:val="24"/>
                                <w:szCs w:val="24"/>
                                <w:rtl/>
                              </w:rPr>
                              <w:t xml:space="preserve"> </w:t>
                            </w:r>
                            <w:r w:rsidRPr="00764FF9">
                              <w:rPr>
                                <w:rFonts w:cs="Tahoma" w:hint="eastAsia"/>
                                <w:color w:val="0B5294"/>
                                <w:spacing w:val="-4"/>
                                <w:sz w:val="24"/>
                                <w:szCs w:val="24"/>
                                <w:rtl/>
                              </w:rPr>
                              <w:t>דעתם</w:t>
                            </w:r>
                            <w:r w:rsidRPr="00764FF9">
                              <w:rPr>
                                <w:rFonts w:cs="Tahoma"/>
                                <w:color w:val="0B5294"/>
                                <w:spacing w:val="-4"/>
                                <w:sz w:val="24"/>
                                <w:szCs w:val="24"/>
                                <w:rtl/>
                              </w:rPr>
                              <w:t xml:space="preserve"> </w:t>
                            </w:r>
                            <w:r w:rsidRPr="00764FF9">
                              <w:rPr>
                                <w:rFonts w:cs="Tahoma" w:hint="eastAsia"/>
                                <w:color w:val="0B5294"/>
                                <w:spacing w:val="-4"/>
                                <w:sz w:val="24"/>
                                <w:szCs w:val="24"/>
                                <w:rtl/>
                              </w:rPr>
                              <w:t>של</w:t>
                            </w:r>
                            <w:r w:rsidRPr="00764FF9">
                              <w:rPr>
                                <w:rFonts w:cs="Tahoma"/>
                                <w:color w:val="0B5294"/>
                                <w:spacing w:val="-4"/>
                                <w:sz w:val="24"/>
                                <w:szCs w:val="24"/>
                                <w:rtl/>
                              </w:rPr>
                              <w:t xml:space="preserve"> </w:t>
                            </w:r>
                            <w:r w:rsidRPr="00764FF9">
                              <w:rPr>
                                <w:rFonts w:cs="Tahoma" w:hint="eastAsia"/>
                                <w:color w:val="0B5294"/>
                                <w:spacing w:val="-4"/>
                                <w:sz w:val="24"/>
                                <w:szCs w:val="24"/>
                                <w:rtl/>
                              </w:rPr>
                              <w:t>הגורמים</w:t>
                            </w:r>
                            <w:r w:rsidRPr="00764FF9">
                              <w:rPr>
                                <w:rFonts w:cs="Tahoma"/>
                                <w:color w:val="0B5294"/>
                                <w:spacing w:val="-4"/>
                                <w:sz w:val="24"/>
                                <w:szCs w:val="24"/>
                                <w:rtl/>
                              </w:rPr>
                              <w:t xml:space="preserve"> </w:t>
                            </w:r>
                            <w:r w:rsidRPr="00764FF9">
                              <w:rPr>
                                <w:rFonts w:cs="Tahoma" w:hint="eastAsia"/>
                                <w:color w:val="0B5294"/>
                                <w:spacing w:val="-4"/>
                                <w:sz w:val="24"/>
                                <w:szCs w:val="24"/>
                                <w:rtl/>
                              </w:rPr>
                              <w:t>המטפלים</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764FF9" w:rsidRPr="00373C5D" w:rsidP="00764FF9">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4163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64FF9" w:rsidRPr="00373C5D" w:rsidP="00764FF9">
                      <w:pPr>
                        <w:spacing w:after="0" w:line="240" w:lineRule="auto"/>
                        <w:rPr>
                          <w:rFonts w:cs="Tahoma"/>
                          <w:b/>
                          <w:bCs/>
                          <w:color w:val="0B5294"/>
                          <w:sz w:val="48"/>
                          <w:szCs w:val="48"/>
                          <w:rtl/>
                        </w:rPr>
                      </w:pPr>
                      <w:r w:rsidRPr="00764FF9">
                        <w:rPr>
                          <w:rFonts w:cs="Tahoma" w:hint="eastAsia"/>
                          <w:color w:val="0B5294"/>
                          <w:spacing w:val="-4"/>
                          <w:sz w:val="24"/>
                          <w:szCs w:val="24"/>
                          <w:rtl/>
                        </w:rPr>
                        <w:t>דרך</w:t>
                      </w:r>
                      <w:r w:rsidRPr="00764FF9">
                        <w:rPr>
                          <w:rFonts w:cs="Tahoma"/>
                          <w:color w:val="0B5294"/>
                          <w:spacing w:val="-4"/>
                          <w:sz w:val="24"/>
                          <w:szCs w:val="24"/>
                          <w:rtl/>
                        </w:rPr>
                        <w:t xml:space="preserve"> </w:t>
                      </w:r>
                      <w:r w:rsidRPr="00764FF9">
                        <w:rPr>
                          <w:rFonts w:cs="Tahoma" w:hint="eastAsia"/>
                          <w:color w:val="0B5294"/>
                          <w:spacing w:val="-4"/>
                          <w:sz w:val="24"/>
                          <w:szCs w:val="24"/>
                          <w:rtl/>
                        </w:rPr>
                        <w:t>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בתלונות</w:t>
                      </w:r>
                      <w:r w:rsidRPr="00764FF9">
                        <w:rPr>
                          <w:rFonts w:cs="Tahoma"/>
                          <w:color w:val="0B5294"/>
                          <w:spacing w:val="-4"/>
                          <w:sz w:val="24"/>
                          <w:szCs w:val="24"/>
                          <w:rtl/>
                        </w:rPr>
                        <w:t xml:space="preserve"> </w:t>
                      </w:r>
                      <w:r w:rsidRPr="00764FF9">
                        <w:rPr>
                          <w:rFonts w:cs="Tahoma" w:hint="eastAsia"/>
                          <w:color w:val="0B5294"/>
                          <w:spacing w:val="-4"/>
                          <w:sz w:val="24"/>
                          <w:szCs w:val="24"/>
                          <w:rtl/>
                        </w:rPr>
                        <w:t>אינה</w:t>
                      </w:r>
                      <w:r w:rsidRPr="00764FF9">
                        <w:rPr>
                          <w:rFonts w:cs="Tahoma"/>
                          <w:color w:val="0B5294"/>
                          <w:spacing w:val="-4"/>
                          <w:sz w:val="24"/>
                          <w:szCs w:val="24"/>
                          <w:rtl/>
                        </w:rPr>
                        <w:t xml:space="preserve"> </w:t>
                      </w:r>
                      <w:r w:rsidRPr="00764FF9">
                        <w:rPr>
                          <w:rFonts w:cs="Tahoma" w:hint="eastAsia"/>
                          <w:color w:val="0B5294"/>
                          <w:spacing w:val="-4"/>
                          <w:sz w:val="24"/>
                          <w:szCs w:val="24"/>
                          <w:rtl/>
                        </w:rPr>
                        <w:t>מוסדרת</w:t>
                      </w:r>
                      <w:r w:rsidRPr="00764FF9">
                        <w:rPr>
                          <w:rFonts w:cs="Tahoma"/>
                          <w:color w:val="0B5294"/>
                          <w:spacing w:val="-4"/>
                          <w:sz w:val="24"/>
                          <w:szCs w:val="24"/>
                          <w:rtl/>
                        </w:rPr>
                        <w:t xml:space="preserve"> </w:t>
                      </w:r>
                      <w:r w:rsidRPr="00764FF9">
                        <w:rPr>
                          <w:rFonts w:cs="Tahoma" w:hint="eastAsia"/>
                          <w:color w:val="0B5294"/>
                          <w:spacing w:val="-4"/>
                          <w:sz w:val="24"/>
                          <w:szCs w:val="24"/>
                          <w:rtl/>
                        </w:rPr>
                        <w:t>בהוראות</w:t>
                      </w:r>
                      <w:r w:rsidRPr="00764FF9">
                        <w:rPr>
                          <w:rFonts w:cs="Tahoma"/>
                          <w:color w:val="0B5294"/>
                          <w:spacing w:val="-4"/>
                          <w:sz w:val="24"/>
                          <w:szCs w:val="24"/>
                          <w:rtl/>
                        </w:rPr>
                        <w:t xml:space="preserve"> </w:t>
                      </w:r>
                      <w:r w:rsidRPr="00764FF9">
                        <w:rPr>
                          <w:rFonts w:cs="Tahoma" w:hint="eastAsia"/>
                          <w:color w:val="0B5294"/>
                          <w:spacing w:val="-4"/>
                          <w:sz w:val="24"/>
                          <w:szCs w:val="24"/>
                          <w:rtl/>
                        </w:rPr>
                        <w:t>או</w:t>
                      </w:r>
                      <w:r w:rsidRPr="00764FF9">
                        <w:rPr>
                          <w:rFonts w:cs="Tahoma"/>
                          <w:color w:val="0B5294"/>
                          <w:spacing w:val="-4"/>
                          <w:sz w:val="24"/>
                          <w:szCs w:val="24"/>
                          <w:rtl/>
                        </w:rPr>
                        <w:t xml:space="preserve"> </w:t>
                      </w:r>
                      <w:r w:rsidRPr="00764FF9">
                        <w:rPr>
                          <w:rFonts w:cs="Tahoma" w:hint="eastAsia"/>
                          <w:color w:val="0B5294"/>
                          <w:spacing w:val="-4"/>
                          <w:sz w:val="24"/>
                          <w:szCs w:val="24"/>
                          <w:rtl/>
                        </w:rPr>
                        <w:t>בנהלים</w:t>
                      </w:r>
                      <w:r w:rsidRPr="00764FF9">
                        <w:rPr>
                          <w:rFonts w:cs="Tahoma"/>
                          <w:color w:val="0B5294"/>
                          <w:spacing w:val="-4"/>
                          <w:sz w:val="24"/>
                          <w:szCs w:val="24"/>
                          <w:rtl/>
                        </w:rPr>
                        <w:t xml:space="preserve">, </w:t>
                      </w:r>
                      <w:r w:rsidRPr="00764FF9">
                        <w:rPr>
                          <w:rFonts w:cs="Tahoma" w:hint="eastAsia"/>
                          <w:color w:val="0B5294"/>
                          <w:spacing w:val="-4"/>
                          <w:sz w:val="24"/>
                          <w:szCs w:val="24"/>
                          <w:rtl/>
                        </w:rPr>
                        <w:t>והטיפול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מתבצע</w:t>
                      </w:r>
                      <w:r w:rsidRPr="00764FF9">
                        <w:rPr>
                          <w:rFonts w:cs="Tahoma"/>
                          <w:color w:val="0B5294"/>
                          <w:spacing w:val="-4"/>
                          <w:sz w:val="24"/>
                          <w:szCs w:val="24"/>
                          <w:rtl/>
                        </w:rPr>
                        <w:t xml:space="preserve"> </w:t>
                      </w:r>
                      <w:r w:rsidRPr="00764FF9">
                        <w:rPr>
                          <w:rFonts w:cs="Tahoma" w:hint="eastAsia"/>
                          <w:color w:val="0B5294"/>
                          <w:spacing w:val="-4"/>
                          <w:sz w:val="24"/>
                          <w:szCs w:val="24"/>
                          <w:rtl/>
                        </w:rPr>
                        <w:t>לרוב</w:t>
                      </w:r>
                      <w:r w:rsidRPr="00764FF9">
                        <w:rPr>
                          <w:rFonts w:cs="Tahoma"/>
                          <w:color w:val="0B5294"/>
                          <w:spacing w:val="-4"/>
                          <w:sz w:val="24"/>
                          <w:szCs w:val="24"/>
                          <w:rtl/>
                        </w:rPr>
                        <w:t xml:space="preserve"> </w:t>
                      </w:r>
                      <w:r w:rsidRPr="00764FF9">
                        <w:rPr>
                          <w:rFonts w:cs="Tahoma" w:hint="eastAsia"/>
                          <w:color w:val="0B5294"/>
                          <w:spacing w:val="-4"/>
                          <w:sz w:val="24"/>
                          <w:szCs w:val="24"/>
                          <w:rtl/>
                        </w:rPr>
                        <w:t>על</w:t>
                      </w:r>
                      <w:r w:rsidRPr="00764FF9">
                        <w:rPr>
                          <w:rFonts w:cs="Tahoma"/>
                          <w:color w:val="0B5294"/>
                          <w:spacing w:val="-4"/>
                          <w:sz w:val="24"/>
                          <w:szCs w:val="24"/>
                          <w:rtl/>
                        </w:rPr>
                        <w:t xml:space="preserve"> </w:t>
                      </w:r>
                      <w:r w:rsidRPr="00764FF9">
                        <w:rPr>
                          <w:rFonts w:cs="Tahoma" w:hint="eastAsia"/>
                          <w:color w:val="0B5294"/>
                          <w:spacing w:val="-4"/>
                          <w:sz w:val="24"/>
                          <w:szCs w:val="24"/>
                          <w:rtl/>
                        </w:rPr>
                        <w:t>פי</w:t>
                      </w:r>
                      <w:r w:rsidRPr="00764FF9">
                        <w:rPr>
                          <w:rFonts w:cs="Tahoma"/>
                          <w:color w:val="0B5294"/>
                          <w:spacing w:val="-4"/>
                          <w:sz w:val="24"/>
                          <w:szCs w:val="24"/>
                          <w:rtl/>
                        </w:rPr>
                        <w:t xml:space="preserve"> </w:t>
                      </w:r>
                      <w:r w:rsidRPr="00764FF9">
                        <w:rPr>
                          <w:rFonts w:cs="Tahoma" w:hint="eastAsia"/>
                          <w:color w:val="0B5294"/>
                          <w:spacing w:val="-4"/>
                          <w:sz w:val="24"/>
                          <w:szCs w:val="24"/>
                          <w:rtl/>
                        </w:rPr>
                        <w:t>שיקול</w:t>
                      </w:r>
                      <w:r w:rsidRPr="00764FF9">
                        <w:rPr>
                          <w:rFonts w:cs="Tahoma"/>
                          <w:color w:val="0B5294"/>
                          <w:spacing w:val="-4"/>
                          <w:sz w:val="24"/>
                          <w:szCs w:val="24"/>
                          <w:rtl/>
                        </w:rPr>
                        <w:t xml:space="preserve"> </w:t>
                      </w:r>
                      <w:r w:rsidRPr="00764FF9">
                        <w:rPr>
                          <w:rFonts w:cs="Tahoma" w:hint="eastAsia"/>
                          <w:color w:val="0B5294"/>
                          <w:spacing w:val="-4"/>
                          <w:sz w:val="24"/>
                          <w:szCs w:val="24"/>
                          <w:rtl/>
                        </w:rPr>
                        <w:t>דעתם</w:t>
                      </w:r>
                      <w:r w:rsidRPr="00764FF9">
                        <w:rPr>
                          <w:rFonts w:cs="Tahoma"/>
                          <w:color w:val="0B5294"/>
                          <w:spacing w:val="-4"/>
                          <w:sz w:val="24"/>
                          <w:szCs w:val="24"/>
                          <w:rtl/>
                        </w:rPr>
                        <w:t xml:space="preserve"> </w:t>
                      </w:r>
                      <w:r w:rsidRPr="00764FF9">
                        <w:rPr>
                          <w:rFonts w:cs="Tahoma" w:hint="eastAsia"/>
                          <w:color w:val="0B5294"/>
                          <w:spacing w:val="-4"/>
                          <w:sz w:val="24"/>
                          <w:szCs w:val="24"/>
                          <w:rtl/>
                        </w:rPr>
                        <w:t>של</w:t>
                      </w:r>
                      <w:r w:rsidRPr="00764FF9">
                        <w:rPr>
                          <w:rFonts w:cs="Tahoma"/>
                          <w:color w:val="0B5294"/>
                          <w:spacing w:val="-4"/>
                          <w:sz w:val="24"/>
                          <w:szCs w:val="24"/>
                          <w:rtl/>
                        </w:rPr>
                        <w:t xml:space="preserve"> </w:t>
                      </w:r>
                      <w:r w:rsidRPr="00764FF9">
                        <w:rPr>
                          <w:rFonts w:cs="Tahoma" w:hint="eastAsia"/>
                          <w:color w:val="0B5294"/>
                          <w:spacing w:val="-4"/>
                          <w:sz w:val="24"/>
                          <w:szCs w:val="24"/>
                          <w:rtl/>
                        </w:rPr>
                        <w:t>הגורמים</w:t>
                      </w:r>
                      <w:r w:rsidRPr="00764FF9">
                        <w:rPr>
                          <w:rFonts w:cs="Tahoma"/>
                          <w:color w:val="0B5294"/>
                          <w:spacing w:val="-4"/>
                          <w:sz w:val="24"/>
                          <w:szCs w:val="24"/>
                          <w:rtl/>
                        </w:rPr>
                        <w:t xml:space="preserve"> </w:t>
                      </w:r>
                      <w:r w:rsidRPr="00764FF9">
                        <w:rPr>
                          <w:rFonts w:cs="Tahoma" w:hint="eastAsia"/>
                          <w:color w:val="0B5294"/>
                          <w:spacing w:val="-4"/>
                          <w:sz w:val="24"/>
                          <w:szCs w:val="24"/>
                          <w:rtl/>
                        </w:rPr>
                        <w:t>המטפלים</w:t>
                      </w:r>
                    </w:p>
                  </w:txbxContent>
                </v:textbox>
                <w10:wrap anchorx="margin" anchory="margin"/>
              </v:shape>
            </w:pict>
          </mc:Fallback>
        </mc:AlternateConten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hint="cs"/>
          <w:sz w:val="18"/>
          <w:szCs w:val="18"/>
          <w:rtl/>
        </w:rPr>
        <w:t>להלן הממצאים שהעלתה בדיקת המסמכים האמורים לעיל:</w:t>
      </w:r>
    </w:p>
    <w:p w:rsidR="00E12C10" w:rsidRPr="00125ED5" w:rsidP="0041002B">
      <w:pPr>
        <w:pStyle w:val="ListParagraph"/>
        <w:numPr>
          <w:ilvl w:val="0"/>
          <w:numId w:val="12"/>
        </w:numPr>
        <w:autoSpaceDE/>
        <w:autoSpaceDN/>
        <w:adjustRightInd/>
        <w:spacing w:line="240" w:lineRule="exact"/>
        <w:ind w:left="340" w:right="2268" w:hanging="340"/>
        <w:rPr>
          <w:sz w:val="18"/>
          <w:szCs w:val="18"/>
        </w:rPr>
      </w:pPr>
      <w:r w:rsidRPr="00125ED5">
        <w:rPr>
          <w:sz w:val="18"/>
          <w:szCs w:val="18"/>
          <w:rtl/>
        </w:rPr>
        <w:t xml:space="preserve">הטיפול בתלונות לא תמיד כלל בירור עם </w:t>
      </w:r>
      <w:r w:rsidRPr="00125ED5">
        <w:rPr>
          <w:rFonts w:hint="cs"/>
          <w:sz w:val="18"/>
          <w:szCs w:val="18"/>
          <w:rtl/>
        </w:rPr>
        <w:t>אחד או יותר מ</w:t>
      </w:r>
      <w:r w:rsidRPr="00125ED5">
        <w:rPr>
          <w:sz w:val="18"/>
          <w:szCs w:val="18"/>
          <w:rtl/>
        </w:rPr>
        <w:t>חברי הו</w:t>
      </w:r>
      <w:r w:rsidRPr="00125ED5">
        <w:rPr>
          <w:rFonts w:hint="cs"/>
          <w:sz w:val="18"/>
          <w:szCs w:val="18"/>
          <w:rtl/>
        </w:rPr>
        <w:t>וע"ר</w:t>
      </w:r>
      <w:r w:rsidRPr="00125ED5">
        <w:rPr>
          <w:sz w:val="18"/>
          <w:szCs w:val="18"/>
          <w:rtl/>
        </w:rPr>
        <w:t xml:space="preserve"> </w:t>
      </w:r>
      <w:r w:rsidRPr="00125ED5">
        <w:rPr>
          <w:rFonts w:hint="cs"/>
          <w:sz w:val="18"/>
          <w:szCs w:val="18"/>
          <w:rtl/>
        </w:rPr>
        <w:t xml:space="preserve">שבו עסקה </w:t>
      </w:r>
      <w:r w:rsidRPr="00125ED5">
        <w:rPr>
          <w:sz w:val="18"/>
          <w:szCs w:val="18"/>
          <w:rtl/>
        </w:rPr>
        <w:t xml:space="preserve">התלונה; </w:t>
      </w:r>
      <w:r w:rsidRPr="00125ED5">
        <w:rPr>
          <w:rFonts w:hint="cs"/>
          <w:sz w:val="18"/>
          <w:szCs w:val="18"/>
          <w:rtl/>
        </w:rPr>
        <w:t xml:space="preserve">לעתים </w:t>
      </w:r>
      <w:r w:rsidRPr="00125ED5">
        <w:rPr>
          <w:sz w:val="18"/>
          <w:szCs w:val="18"/>
          <w:rtl/>
        </w:rPr>
        <w:t xml:space="preserve">הטיפול </w:t>
      </w:r>
      <w:r w:rsidRPr="00125ED5">
        <w:rPr>
          <w:rFonts w:hint="cs"/>
          <w:sz w:val="18"/>
          <w:szCs w:val="18"/>
          <w:rtl/>
        </w:rPr>
        <w:t xml:space="preserve">כלל </w:t>
      </w:r>
      <w:r w:rsidRPr="00125ED5">
        <w:rPr>
          <w:sz w:val="18"/>
          <w:szCs w:val="18"/>
          <w:rtl/>
        </w:rPr>
        <w:t xml:space="preserve">בירור עם אחד מרופאי הווע"ר; </w:t>
      </w:r>
      <w:r w:rsidRPr="00125ED5">
        <w:rPr>
          <w:rFonts w:hint="cs"/>
          <w:sz w:val="18"/>
          <w:szCs w:val="18"/>
          <w:rtl/>
        </w:rPr>
        <w:t>לעתים</w:t>
      </w:r>
      <w:r w:rsidRPr="00125ED5">
        <w:rPr>
          <w:sz w:val="18"/>
          <w:szCs w:val="18"/>
          <w:rtl/>
        </w:rPr>
        <w:t xml:space="preserve"> התקיים בירור עם כמה מהרופאים שנכחו בדיון או עם כולם; </w:t>
      </w:r>
      <w:r w:rsidRPr="00125ED5">
        <w:rPr>
          <w:rFonts w:hint="cs"/>
          <w:sz w:val="18"/>
          <w:szCs w:val="18"/>
          <w:rtl/>
        </w:rPr>
        <w:t>ולעתים</w:t>
      </w:r>
      <w:r w:rsidRPr="00125ED5">
        <w:rPr>
          <w:sz w:val="18"/>
          <w:szCs w:val="18"/>
          <w:rtl/>
        </w:rPr>
        <w:t xml:space="preserve"> התבקשה</w:t>
      </w:r>
      <w:r w:rsidRPr="00125ED5">
        <w:rPr>
          <w:rFonts w:hint="cs"/>
          <w:sz w:val="18"/>
          <w:szCs w:val="18"/>
          <w:rtl/>
        </w:rPr>
        <w:t xml:space="preserve"> רק </w:t>
      </w:r>
      <w:r w:rsidRPr="00125ED5">
        <w:rPr>
          <w:sz w:val="18"/>
          <w:szCs w:val="18"/>
          <w:rtl/>
        </w:rPr>
        <w:t>תגובתה של מזכירת הוועדה</w:t>
      </w:r>
      <w:r w:rsidRPr="00125ED5">
        <w:rPr>
          <w:rFonts w:hint="cs"/>
          <w:sz w:val="18"/>
          <w:szCs w:val="18"/>
          <w:rtl/>
        </w:rPr>
        <w:t>, או התגובה שלה ושל גורמים אחרים בווע"ר</w:t>
      </w:r>
      <w:r w:rsidRPr="00125ED5">
        <w:rPr>
          <w:sz w:val="18"/>
          <w:szCs w:val="18"/>
          <w:rtl/>
        </w:rPr>
        <w:t xml:space="preserve">. </w:t>
      </w:r>
      <w:r w:rsidRPr="00125ED5">
        <w:rPr>
          <w:rFonts w:hint="cs"/>
          <w:sz w:val="18"/>
          <w:szCs w:val="18"/>
          <w:rtl/>
        </w:rPr>
        <w:t>לעתים רחוקות</w:t>
      </w:r>
      <w:r w:rsidRPr="00125ED5">
        <w:rPr>
          <w:sz w:val="18"/>
          <w:szCs w:val="18"/>
          <w:rtl/>
        </w:rPr>
        <w:t xml:space="preserve"> התקיי</w:t>
      </w:r>
      <w:r w:rsidRPr="00125ED5">
        <w:rPr>
          <w:rFonts w:hint="cs"/>
          <w:sz w:val="18"/>
          <w:szCs w:val="18"/>
          <w:rtl/>
        </w:rPr>
        <w:t xml:space="preserve">מו פגישה או </w:t>
      </w:r>
      <w:r w:rsidRPr="00125ED5">
        <w:rPr>
          <w:sz w:val="18"/>
          <w:szCs w:val="18"/>
          <w:rtl/>
        </w:rPr>
        <w:t>בירור בע</w:t>
      </w:r>
      <w:r w:rsidRPr="00125ED5">
        <w:rPr>
          <w:rFonts w:hint="cs"/>
          <w:sz w:val="18"/>
          <w:szCs w:val="18"/>
          <w:rtl/>
        </w:rPr>
        <w:t>ל פה</w:t>
      </w:r>
      <w:r w:rsidRPr="00125ED5">
        <w:rPr>
          <w:sz w:val="18"/>
          <w:szCs w:val="18"/>
          <w:rtl/>
        </w:rPr>
        <w:t xml:space="preserve"> עם המתלונן. </w:t>
      </w:r>
    </w:p>
    <w:p w:rsidR="00E12C10" w:rsidRPr="00125ED5" w:rsidP="0041002B">
      <w:pPr>
        <w:pStyle w:val="ListParagraph"/>
        <w:numPr>
          <w:ilvl w:val="0"/>
          <w:numId w:val="12"/>
        </w:numPr>
        <w:autoSpaceDE/>
        <w:autoSpaceDN/>
        <w:adjustRightInd/>
        <w:spacing w:line="240" w:lineRule="exact"/>
        <w:ind w:left="340" w:right="2268" w:hanging="340"/>
        <w:rPr>
          <w:sz w:val="18"/>
          <w:szCs w:val="18"/>
        </w:rPr>
      </w:pPr>
      <w:r w:rsidRPr="00125ED5">
        <w:rPr>
          <w:rFonts w:hint="cs"/>
          <w:sz w:val="18"/>
          <w:szCs w:val="18"/>
          <w:rtl/>
        </w:rPr>
        <w:t>הבדיקה העלתה כי</w:t>
      </w:r>
      <w:r w:rsidRPr="00125ED5">
        <w:rPr>
          <w:sz w:val="18"/>
          <w:szCs w:val="18"/>
          <w:rtl/>
        </w:rPr>
        <w:t xml:space="preserve"> בחלק מהתלונות שהוכרעו כבלתי מוצדקות נמצאו הבדלים בטיבן </w:t>
      </w:r>
      <w:r w:rsidRPr="00125ED5">
        <w:rPr>
          <w:rFonts w:hint="cs"/>
          <w:sz w:val="18"/>
          <w:szCs w:val="18"/>
          <w:rtl/>
        </w:rPr>
        <w:t xml:space="preserve">ובעוצמתן </w:t>
      </w:r>
      <w:r w:rsidRPr="00125ED5">
        <w:rPr>
          <w:sz w:val="18"/>
          <w:szCs w:val="18"/>
          <w:rtl/>
        </w:rPr>
        <w:t xml:space="preserve">של הראיות </w:t>
      </w:r>
      <w:r w:rsidRPr="00125ED5">
        <w:rPr>
          <w:rFonts w:hint="cs"/>
          <w:sz w:val="18"/>
          <w:szCs w:val="18"/>
          <w:rtl/>
        </w:rPr>
        <w:t>שבהן הסתפקה יחידת הווע"ר</w:t>
      </w:r>
      <w:r w:rsidRPr="00125ED5">
        <w:rPr>
          <w:sz w:val="18"/>
          <w:szCs w:val="18"/>
          <w:rtl/>
        </w:rPr>
        <w:t xml:space="preserve"> לצורך הכרעה. לדוגמ</w:t>
      </w:r>
      <w:r w:rsidRPr="00125ED5">
        <w:rPr>
          <w:rFonts w:hint="cs"/>
          <w:sz w:val="18"/>
          <w:szCs w:val="18"/>
          <w:rtl/>
        </w:rPr>
        <w:t>ה</w:t>
      </w:r>
      <w:r w:rsidRPr="00125ED5">
        <w:rPr>
          <w:sz w:val="18"/>
          <w:szCs w:val="18"/>
          <w:rtl/>
        </w:rPr>
        <w:t xml:space="preserve">, תלונה שנדחתה בהסתמך על פרוטוקול הדיון לבדו; תלונות שנדחו בהסתמך על בירור שנעשה רק מול הרופא הנילון (גם כאשר </w:t>
      </w:r>
      <w:r w:rsidRPr="00125ED5">
        <w:rPr>
          <w:rFonts w:hint="cs"/>
          <w:sz w:val="18"/>
          <w:szCs w:val="18"/>
          <w:rtl/>
        </w:rPr>
        <w:t xml:space="preserve">הכחיש את </w:t>
      </w:r>
      <w:r w:rsidRPr="00125ED5">
        <w:rPr>
          <w:sz w:val="18"/>
          <w:szCs w:val="18"/>
          <w:rtl/>
        </w:rPr>
        <w:t>הטענות); ולהבדיל</w:t>
      </w:r>
      <w:r w:rsidRPr="00125ED5">
        <w:rPr>
          <w:rFonts w:hint="cs"/>
          <w:sz w:val="18"/>
          <w:szCs w:val="18"/>
          <w:rtl/>
        </w:rPr>
        <w:t>,</w:t>
      </w:r>
      <w:r w:rsidRPr="00125ED5">
        <w:rPr>
          <w:sz w:val="18"/>
          <w:szCs w:val="18"/>
          <w:rtl/>
        </w:rPr>
        <w:t xml:space="preserve"> תלונה שנדחתה לאחר בירור </w:t>
      </w:r>
      <w:r w:rsidRPr="00125ED5">
        <w:rPr>
          <w:rFonts w:hint="cs"/>
          <w:sz w:val="18"/>
          <w:szCs w:val="18"/>
          <w:rtl/>
        </w:rPr>
        <w:t>אצ</w:t>
      </w:r>
      <w:r w:rsidRPr="00125ED5">
        <w:rPr>
          <w:sz w:val="18"/>
          <w:szCs w:val="18"/>
          <w:rtl/>
        </w:rPr>
        <w:t>ל כל הרופאים שנכחו בדיון ו</w:t>
      </w:r>
      <w:r w:rsidRPr="00125ED5">
        <w:rPr>
          <w:rFonts w:hint="cs"/>
          <w:sz w:val="18"/>
          <w:szCs w:val="18"/>
          <w:rtl/>
        </w:rPr>
        <w:t>אצ</w:t>
      </w:r>
      <w:r w:rsidRPr="00125ED5">
        <w:rPr>
          <w:sz w:val="18"/>
          <w:szCs w:val="18"/>
          <w:rtl/>
        </w:rPr>
        <w:t xml:space="preserve">ל מזכירת הוועדה. </w:t>
      </w:r>
      <w:r w:rsidRPr="00125ED5">
        <w:rPr>
          <w:rFonts w:hint="cs"/>
          <w:sz w:val="18"/>
          <w:szCs w:val="18"/>
          <w:rtl/>
        </w:rPr>
        <w:t>לעתים</w:t>
      </w:r>
      <w:r w:rsidRPr="00125ED5">
        <w:rPr>
          <w:sz w:val="18"/>
          <w:szCs w:val="18"/>
          <w:rtl/>
        </w:rPr>
        <w:t xml:space="preserve"> </w:t>
      </w:r>
      <w:r w:rsidRPr="00125ED5">
        <w:rPr>
          <w:rFonts w:hint="cs"/>
          <w:sz w:val="18"/>
          <w:szCs w:val="18"/>
          <w:rtl/>
        </w:rPr>
        <w:t xml:space="preserve">אף </w:t>
      </w:r>
      <w:r w:rsidRPr="00125ED5">
        <w:rPr>
          <w:sz w:val="18"/>
          <w:szCs w:val="18"/>
          <w:rtl/>
        </w:rPr>
        <w:t>לא נמצא כי התקיים בירור עובדתי קודם להכרעה בתלונה</w:t>
      </w:r>
      <w:r w:rsidRPr="00125ED5">
        <w:rPr>
          <w:rFonts w:hint="cs"/>
          <w:sz w:val="18"/>
          <w:szCs w:val="18"/>
          <w:rtl/>
        </w:rPr>
        <w:t>,</w:t>
      </w:r>
      <w:r w:rsidRPr="00125ED5">
        <w:rPr>
          <w:sz w:val="18"/>
          <w:szCs w:val="18"/>
          <w:rtl/>
        </w:rPr>
        <w:t xml:space="preserve"> </w:t>
      </w:r>
      <w:r w:rsidRPr="00125ED5">
        <w:rPr>
          <w:rFonts w:hint="cs"/>
          <w:sz w:val="18"/>
          <w:szCs w:val="18"/>
          <w:rtl/>
        </w:rPr>
        <w:t>ולעתים</w:t>
      </w:r>
      <w:r w:rsidRPr="00125ED5">
        <w:rPr>
          <w:sz w:val="18"/>
          <w:szCs w:val="18"/>
          <w:rtl/>
        </w:rPr>
        <w:t xml:space="preserve"> </w:t>
      </w:r>
      <w:r w:rsidRPr="00125ED5">
        <w:rPr>
          <w:rFonts w:hint="cs"/>
          <w:sz w:val="18"/>
          <w:szCs w:val="18"/>
          <w:rtl/>
        </w:rPr>
        <w:t>ממצאי</w:t>
      </w:r>
      <w:r w:rsidRPr="00125ED5">
        <w:rPr>
          <w:sz w:val="18"/>
          <w:szCs w:val="18"/>
          <w:rtl/>
        </w:rPr>
        <w:t xml:space="preserve"> הבירור לא סיפקו הסבר מספק לאופן ההכרעה בתלונות. </w:t>
      </w:r>
    </w:p>
    <w:p w:rsidR="00E12C10" w:rsidRPr="00125ED5" w:rsidP="0041002B">
      <w:pPr>
        <w:pStyle w:val="ListParagraph"/>
        <w:numPr>
          <w:ilvl w:val="0"/>
          <w:numId w:val="12"/>
        </w:numPr>
        <w:autoSpaceDE/>
        <w:autoSpaceDN/>
        <w:adjustRightInd/>
        <w:spacing w:line="240" w:lineRule="exact"/>
        <w:ind w:left="340" w:right="2268" w:hanging="340"/>
        <w:rPr>
          <w:sz w:val="18"/>
          <w:szCs w:val="18"/>
        </w:rPr>
      </w:pPr>
      <w:r w:rsidRPr="00125ED5">
        <w:rPr>
          <w:rFonts w:hint="cs"/>
          <w:sz w:val="18"/>
          <w:szCs w:val="18"/>
          <w:rtl/>
        </w:rPr>
        <w:t xml:space="preserve">לעתים </w:t>
      </w:r>
      <w:r w:rsidRPr="00125ED5">
        <w:rPr>
          <w:sz w:val="18"/>
          <w:szCs w:val="18"/>
          <w:rtl/>
        </w:rPr>
        <w:t xml:space="preserve">המענה של יחידת הווע"ר למתלוננים היה כללי, ולא </w:t>
      </w:r>
      <w:r w:rsidRPr="00125ED5">
        <w:rPr>
          <w:rFonts w:hint="cs"/>
          <w:sz w:val="18"/>
          <w:szCs w:val="18"/>
          <w:rtl/>
        </w:rPr>
        <w:t>תמיד</w:t>
      </w:r>
      <w:r w:rsidRPr="00125ED5">
        <w:rPr>
          <w:sz w:val="18"/>
          <w:szCs w:val="18"/>
          <w:rtl/>
        </w:rPr>
        <w:t xml:space="preserve"> </w:t>
      </w:r>
      <w:r w:rsidRPr="00125ED5">
        <w:rPr>
          <w:rFonts w:hint="cs"/>
          <w:sz w:val="18"/>
          <w:szCs w:val="18"/>
          <w:rtl/>
        </w:rPr>
        <w:t>כלל התייחסות ל</w:t>
      </w:r>
      <w:r w:rsidRPr="00125ED5">
        <w:rPr>
          <w:sz w:val="18"/>
          <w:szCs w:val="18"/>
          <w:rtl/>
        </w:rPr>
        <w:t>טענותיו הייחודיות של המתלונן</w:t>
      </w:r>
      <w:r w:rsidRPr="00125ED5">
        <w:rPr>
          <w:rFonts w:hint="cs"/>
          <w:sz w:val="18"/>
          <w:szCs w:val="18"/>
          <w:rtl/>
        </w:rPr>
        <w:t>.</w:t>
      </w:r>
    </w:p>
    <w:p w:rsidR="00E12C10" w:rsidRPr="00125ED5" w:rsidP="0041002B">
      <w:pPr>
        <w:pStyle w:val="ListParagraph"/>
        <w:numPr>
          <w:ilvl w:val="0"/>
          <w:numId w:val="12"/>
        </w:numPr>
        <w:autoSpaceDE/>
        <w:autoSpaceDN/>
        <w:adjustRightInd/>
        <w:spacing w:line="240" w:lineRule="exact"/>
        <w:ind w:left="340" w:right="2268" w:hanging="340"/>
        <w:rPr>
          <w:sz w:val="18"/>
          <w:szCs w:val="18"/>
        </w:rPr>
      </w:pPr>
      <w:r w:rsidRPr="00125ED5">
        <w:rPr>
          <w:rFonts w:hint="cs"/>
          <w:sz w:val="18"/>
          <w:szCs w:val="18"/>
          <w:rtl/>
        </w:rPr>
        <w:t>משיחות</w:t>
      </w:r>
      <w:r w:rsidRPr="00125ED5">
        <w:rPr>
          <w:sz w:val="18"/>
          <w:szCs w:val="18"/>
          <w:rtl/>
        </w:rPr>
        <w:t xml:space="preserve"> </w:t>
      </w:r>
      <w:r w:rsidRPr="00125ED5">
        <w:rPr>
          <w:rFonts w:hint="cs"/>
          <w:sz w:val="18"/>
          <w:szCs w:val="18"/>
          <w:rtl/>
        </w:rPr>
        <w:t>שקיים צוות הביקורת עם</w:t>
      </w:r>
      <w:r w:rsidRPr="00125ED5">
        <w:rPr>
          <w:sz w:val="18"/>
          <w:szCs w:val="18"/>
          <w:rtl/>
        </w:rPr>
        <w:t xml:space="preserve"> </w:t>
      </w:r>
      <w:r w:rsidRPr="00125ED5">
        <w:rPr>
          <w:rFonts w:hint="cs"/>
          <w:sz w:val="18"/>
          <w:szCs w:val="18"/>
          <w:rtl/>
        </w:rPr>
        <w:t>בעלי</w:t>
      </w:r>
      <w:r w:rsidRPr="00125ED5">
        <w:rPr>
          <w:sz w:val="18"/>
          <w:szCs w:val="18"/>
          <w:rtl/>
        </w:rPr>
        <w:t xml:space="preserve"> </w:t>
      </w:r>
      <w:r w:rsidRPr="00125ED5">
        <w:rPr>
          <w:rFonts w:hint="cs"/>
          <w:sz w:val="18"/>
          <w:szCs w:val="18"/>
          <w:rtl/>
        </w:rPr>
        <w:t>תפקידים</w:t>
      </w:r>
      <w:r w:rsidRPr="00125ED5">
        <w:rPr>
          <w:sz w:val="18"/>
          <w:szCs w:val="18"/>
          <w:rtl/>
        </w:rPr>
        <w:t xml:space="preserve"> </w:t>
      </w:r>
      <w:r w:rsidRPr="00125ED5">
        <w:rPr>
          <w:rFonts w:hint="cs"/>
          <w:sz w:val="18"/>
          <w:szCs w:val="18"/>
          <w:rtl/>
        </w:rPr>
        <w:t>ביחידת</w:t>
      </w:r>
      <w:r w:rsidRPr="00125ED5">
        <w:rPr>
          <w:sz w:val="18"/>
          <w:szCs w:val="18"/>
          <w:rtl/>
        </w:rPr>
        <w:t xml:space="preserve"> </w:t>
      </w:r>
      <w:r w:rsidRPr="00125ED5">
        <w:rPr>
          <w:rFonts w:hint="cs"/>
          <w:sz w:val="18"/>
          <w:szCs w:val="18"/>
          <w:rtl/>
        </w:rPr>
        <w:t>הווע</w:t>
      </w:r>
      <w:r w:rsidRPr="00125ED5">
        <w:rPr>
          <w:sz w:val="18"/>
          <w:szCs w:val="18"/>
          <w:rtl/>
        </w:rPr>
        <w:t>"ר עלה</w:t>
      </w:r>
      <w:r w:rsidRPr="00125ED5">
        <w:rPr>
          <w:rFonts w:hint="cs"/>
          <w:sz w:val="18"/>
          <w:szCs w:val="18"/>
          <w:rtl/>
        </w:rPr>
        <w:t xml:space="preserve"> כי לאחר שהוכרע כי תלונה נמצאה</w:t>
      </w:r>
      <w:r w:rsidRPr="00125ED5">
        <w:rPr>
          <w:sz w:val="18"/>
          <w:szCs w:val="18"/>
          <w:rtl/>
        </w:rPr>
        <w:t xml:space="preserve"> מוצדקת יכולה יחידת </w:t>
      </w:r>
      <w:r w:rsidRPr="00125ED5">
        <w:rPr>
          <w:rFonts w:hint="cs"/>
          <w:sz w:val="18"/>
          <w:szCs w:val="18"/>
          <w:rtl/>
        </w:rPr>
        <w:t>הווע</w:t>
      </w:r>
      <w:r w:rsidRPr="00125ED5">
        <w:rPr>
          <w:sz w:val="18"/>
          <w:szCs w:val="18"/>
          <w:rtl/>
        </w:rPr>
        <w:t>"ר</w:t>
      </w:r>
      <w:r w:rsidRPr="00125ED5">
        <w:rPr>
          <w:rFonts w:hint="cs"/>
          <w:sz w:val="18"/>
          <w:szCs w:val="18"/>
          <w:rtl/>
        </w:rPr>
        <w:t xml:space="preserve"> לנקוט מגוון של פעולות:</w:t>
      </w:r>
      <w:r w:rsidRPr="00125ED5">
        <w:rPr>
          <w:sz w:val="18"/>
          <w:szCs w:val="18"/>
          <w:rtl/>
        </w:rPr>
        <w:t xml:space="preserve"> </w:t>
      </w:r>
      <w:r w:rsidRPr="00125ED5">
        <w:rPr>
          <w:rFonts w:hint="cs"/>
          <w:sz w:val="18"/>
          <w:szCs w:val="18"/>
          <w:rtl/>
        </w:rPr>
        <w:t>החל</w:t>
      </w:r>
      <w:r w:rsidRPr="00125ED5">
        <w:rPr>
          <w:sz w:val="18"/>
          <w:szCs w:val="18"/>
          <w:rtl/>
        </w:rPr>
        <w:t xml:space="preserve"> </w:t>
      </w:r>
      <w:r w:rsidRPr="00125ED5">
        <w:rPr>
          <w:rFonts w:hint="cs"/>
          <w:sz w:val="18"/>
          <w:szCs w:val="18"/>
          <w:rtl/>
        </w:rPr>
        <w:t>ב</w:t>
      </w:r>
      <w:r w:rsidRPr="00125ED5">
        <w:rPr>
          <w:sz w:val="18"/>
          <w:szCs w:val="18"/>
          <w:rtl/>
        </w:rPr>
        <w:t xml:space="preserve">צעדים אופרטיביים לפתרון הבעיה או </w:t>
      </w:r>
      <w:r w:rsidRPr="00125ED5">
        <w:rPr>
          <w:rFonts w:hint="cs"/>
          <w:sz w:val="18"/>
          <w:szCs w:val="18"/>
          <w:rtl/>
        </w:rPr>
        <w:t xml:space="preserve">להסדרת </w:t>
      </w:r>
      <w:r w:rsidRPr="00125ED5">
        <w:rPr>
          <w:sz w:val="18"/>
          <w:szCs w:val="18"/>
          <w:rtl/>
        </w:rPr>
        <w:t xml:space="preserve">דפוס </w:t>
      </w:r>
      <w:r w:rsidRPr="00125ED5">
        <w:rPr>
          <w:rFonts w:hint="cs"/>
          <w:sz w:val="18"/>
          <w:szCs w:val="18"/>
          <w:rtl/>
        </w:rPr>
        <w:t>הפעילות</w:t>
      </w:r>
      <w:r w:rsidRPr="00125ED5">
        <w:rPr>
          <w:sz w:val="18"/>
          <w:szCs w:val="18"/>
          <w:rtl/>
        </w:rPr>
        <w:t xml:space="preserve"> הלקוי שהתגלה</w:t>
      </w:r>
      <w:r w:rsidRPr="00125ED5">
        <w:rPr>
          <w:rFonts w:hint="cs"/>
          <w:sz w:val="18"/>
          <w:szCs w:val="18"/>
          <w:rtl/>
        </w:rPr>
        <w:t>,</w:t>
      </w:r>
      <w:r w:rsidRPr="00125ED5">
        <w:rPr>
          <w:sz w:val="18"/>
          <w:szCs w:val="18"/>
          <w:rtl/>
        </w:rPr>
        <w:t xml:space="preserve"> </w:t>
      </w:r>
      <w:r w:rsidRPr="00125ED5">
        <w:rPr>
          <w:rFonts w:hint="cs"/>
          <w:sz w:val="18"/>
          <w:szCs w:val="18"/>
          <w:rtl/>
        </w:rPr>
        <w:t xml:space="preserve">עבור </w:t>
      </w:r>
      <w:r w:rsidRPr="00125ED5">
        <w:rPr>
          <w:sz w:val="18"/>
          <w:szCs w:val="18"/>
          <w:rtl/>
        </w:rPr>
        <w:t xml:space="preserve">דרך </w:t>
      </w:r>
      <w:r w:rsidRPr="00125ED5">
        <w:rPr>
          <w:rFonts w:hint="cs"/>
          <w:sz w:val="18"/>
          <w:szCs w:val="18"/>
          <w:rtl/>
        </w:rPr>
        <w:t>ריענון</w:t>
      </w:r>
      <w:r w:rsidRPr="00125ED5">
        <w:rPr>
          <w:sz w:val="18"/>
          <w:szCs w:val="18"/>
          <w:rtl/>
        </w:rPr>
        <w:t xml:space="preserve"> נהלים</w:t>
      </w:r>
      <w:r w:rsidRPr="00125ED5">
        <w:rPr>
          <w:rFonts w:hint="cs"/>
          <w:sz w:val="18"/>
          <w:szCs w:val="18"/>
          <w:rtl/>
        </w:rPr>
        <w:t xml:space="preserve">, וכלה בהשעייתו של </w:t>
      </w:r>
      <w:r w:rsidRPr="00125ED5">
        <w:rPr>
          <w:rFonts w:hint="cs"/>
          <w:sz w:val="18"/>
          <w:szCs w:val="18"/>
          <w:rtl/>
        </w:rPr>
        <w:t>רופא מפעילות בווע"ר ולעתים אף הפסקת עבודתו בהן. יש</w:t>
      </w:r>
      <w:r w:rsidRPr="00125ED5">
        <w:rPr>
          <w:sz w:val="18"/>
          <w:szCs w:val="18"/>
          <w:rtl/>
        </w:rPr>
        <w:t xml:space="preserve"> </w:t>
      </w:r>
      <w:r w:rsidRPr="00125ED5">
        <w:rPr>
          <w:rFonts w:hint="cs"/>
          <w:sz w:val="18"/>
          <w:szCs w:val="18"/>
          <w:rtl/>
        </w:rPr>
        <w:t>שתגובת</w:t>
      </w:r>
      <w:r w:rsidRPr="00125ED5">
        <w:rPr>
          <w:sz w:val="18"/>
          <w:szCs w:val="18"/>
          <w:rtl/>
        </w:rPr>
        <w:t xml:space="preserve"> </w:t>
      </w:r>
      <w:r w:rsidRPr="00125ED5">
        <w:rPr>
          <w:rFonts w:hint="cs"/>
          <w:sz w:val="18"/>
          <w:szCs w:val="18"/>
          <w:rtl/>
        </w:rPr>
        <w:t>הווע</w:t>
      </w:r>
      <w:r w:rsidRPr="00125ED5">
        <w:rPr>
          <w:sz w:val="18"/>
          <w:szCs w:val="18"/>
          <w:rtl/>
        </w:rPr>
        <w:t xml:space="preserve">"ר מתמצה בהתנצלות </w:t>
      </w:r>
      <w:r w:rsidRPr="00125ED5">
        <w:rPr>
          <w:rFonts w:hint="cs"/>
          <w:sz w:val="18"/>
          <w:szCs w:val="18"/>
          <w:rtl/>
        </w:rPr>
        <w:t>ל</w:t>
      </w:r>
      <w:r w:rsidRPr="00125ED5">
        <w:rPr>
          <w:sz w:val="18"/>
          <w:szCs w:val="18"/>
          <w:rtl/>
        </w:rPr>
        <w:t>פני המתלונן.</w:t>
      </w:r>
      <w:r w:rsidRPr="00125ED5">
        <w:rPr>
          <w:rFonts w:hint="cs"/>
          <w:sz w:val="18"/>
          <w:szCs w:val="18"/>
          <w:rtl/>
        </w:rPr>
        <w:t xml:space="preserve"> עוד </w:t>
      </w:r>
      <w:r w:rsidRPr="00125ED5">
        <w:rPr>
          <w:sz w:val="18"/>
          <w:szCs w:val="18"/>
          <w:rtl/>
        </w:rPr>
        <w:t xml:space="preserve">עלה </w:t>
      </w:r>
      <w:r w:rsidRPr="00125ED5">
        <w:rPr>
          <w:rFonts w:hint="cs"/>
          <w:sz w:val="18"/>
          <w:szCs w:val="18"/>
          <w:rtl/>
        </w:rPr>
        <w:t>כי</w:t>
      </w:r>
      <w:r w:rsidRPr="00125ED5">
        <w:rPr>
          <w:sz w:val="18"/>
          <w:szCs w:val="18"/>
          <w:rtl/>
        </w:rPr>
        <w:t xml:space="preserve"> </w:t>
      </w:r>
      <w:r w:rsidRPr="00125ED5">
        <w:rPr>
          <w:rFonts w:hint="cs"/>
          <w:sz w:val="18"/>
          <w:szCs w:val="18"/>
          <w:rtl/>
        </w:rPr>
        <w:t>היחידה לא התוותה ד</w:t>
      </w:r>
      <w:r w:rsidRPr="00125ED5">
        <w:rPr>
          <w:sz w:val="18"/>
          <w:szCs w:val="18"/>
          <w:rtl/>
        </w:rPr>
        <w:t xml:space="preserve">רך </w:t>
      </w:r>
      <w:r w:rsidRPr="00125ED5">
        <w:rPr>
          <w:rFonts w:hint="cs"/>
          <w:sz w:val="18"/>
          <w:szCs w:val="18"/>
          <w:rtl/>
        </w:rPr>
        <w:t xml:space="preserve">פעולה </w:t>
      </w:r>
      <w:r w:rsidRPr="00125ED5">
        <w:rPr>
          <w:sz w:val="18"/>
          <w:szCs w:val="18"/>
          <w:rtl/>
        </w:rPr>
        <w:t xml:space="preserve">קבועה </w:t>
      </w:r>
      <w:r w:rsidRPr="00125ED5">
        <w:rPr>
          <w:rFonts w:hint="cs"/>
          <w:sz w:val="18"/>
          <w:szCs w:val="18"/>
          <w:rtl/>
        </w:rPr>
        <w:t>לאחר שתלונות</w:t>
      </w:r>
      <w:r w:rsidRPr="00125ED5">
        <w:rPr>
          <w:sz w:val="18"/>
          <w:szCs w:val="18"/>
          <w:rtl/>
        </w:rPr>
        <w:t xml:space="preserve"> </w:t>
      </w:r>
      <w:r w:rsidRPr="00125ED5">
        <w:rPr>
          <w:rFonts w:hint="cs"/>
          <w:sz w:val="18"/>
          <w:szCs w:val="18"/>
          <w:rtl/>
        </w:rPr>
        <w:t>הוכרעו כמוצדקות</w:t>
      </w:r>
      <w:r w:rsidRPr="00125ED5">
        <w:rPr>
          <w:sz w:val="18"/>
          <w:szCs w:val="18"/>
          <w:rtl/>
        </w:rPr>
        <w:t xml:space="preserve">, </w:t>
      </w:r>
      <w:r w:rsidRPr="00125ED5">
        <w:rPr>
          <w:rFonts w:hint="cs"/>
          <w:sz w:val="18"/>
          <w:szCs w:val="18"/>
          <w:rtl/>
        </w:rPr>
        <w:t>וזאת</w:t>
      </w:r>
      <w:r w:rsidRPr="00125ED5">
        <w:rPr>
          <w:sz w:val="18"/>
          <w:szCs w:val="18"/>
          <w:rtl/>
        </w:rPr>
        <w:t xml:space="preserve"> גם </w:t>
      </w:r>
      <w:r w:rsidRPr="00125ED5">
        <w:rPr>
          <w:rFonts w:hint="cs"/>
          <w:sz w:val="18"/>
          <w:szCs w:val="18"/>
          <w:rtl/>
        </w:rPr>
        <w:t>כאשר</w:t>
      </w:r>
      <w:r w:rsidRPr="00125ED5">
        <w:rPr>
          <w:sz w:val="18"/>
          <w:szCs w:val="18"/>
          <w:rtl/>
        </w:rPr>
        <w:t xml:space="preserve"> מדובר </w:t>
      </w:r>
      <w:r w:rsidRPr="00125ED5">
        <w:rPr>
          <w:rFonts w:hint="cs"/>
          <w:sz w:val="18"/>
          <w:szCs w:val="18"/>
          <w:rtl/>
        </w:rPr>
        <w:t>בתלונות</w:t>
      </w:r>
      <w:r w:rsidRPr="00125ED5">
        <w:rPr>
          <w:sz w:val="18"/>
          <w:szCs w:val="18"/>
          <w:rtl/>
        </w:rPr>
        <w:t xml:space="preserve"> </w:t>
      </w:r>
      <w:r w:rsidRPr="00125ED5">
        <w:rPr>
          <w:rFonts w:hint="cs"/>
          <w:sz w:val="18"/>
          <w:szCs w:val="18"/>
          <w:rtl/>
        </w:rPr>
        <w:t>שעוסקות</w:t>
      </w:r>
      <w:r w:rsidRPr="00125ED5">
        <w:rPr>
          <w:sz w:val="18"/>
          <w:szCs w:val="18"/>
          <w:rtl/>
        </w:rPr>
        <w:t xml:space="preserve"> </w:t>
      </w:r>
      <w:r w:rsidRPr="00125ED5">
        <w:rPr>
          <w:rFonts w:hint="cs"/>
          <w:sz w:val="18"/>
          <w:szCs w:val="18"/>
          <w:rtl/>
        </w:rPr>
        <w:t xml:space="preserve">בסוגיות דומות (למשל, אופן התפקוד של הווע"ר ויחסן לזכאים). </w:t>
      </w:r>
    </w:p>
    <w:p w:rsidR="00E12C10" w:rsidRPr="00125ED5" w:rsidP="0041002B">
      <w:pPr>
        <w:pStyle w:val="ListParagraph"/>
        <w:numPr>
          <w:ilvl w:val="0"/>
          <w:numId w:val="12"/>
        </w:numPr>
        <w:autoSpaceDE/>
        <w:autoSpaceDN/>
        <w:adjustRightInd/>
        <w:spacing w:line="240" w:lineRule="exact"/>
        <w:ind w:left="340" w:right="2268" w:hanging="340"/>
        <w:rPr>
          <w:sz w:val="18"/>
          <w:szCs w:val="18"/>
          <w:rtl/>
        </w:rPr>
      </w:pPr>
      <w:r w:rsidRPr="00125ED5">
        <w:rPr>
          <w:rFonts w:hint="cs"/>
          <w:sz w:val="18"/>
          <w:szCs w:val="18"/>
          <w:rtl/>
        </w:rPr>
        <w:t>יחידת הווע"ר אינה מנהלת תיקי תלונות, אלא רק מתעדת את התלונות בתיקיהם האישיים של הזכאים. הבדיקה העלתה</w:t>
      </w:r>
      <w:r w:rsidRPr="00125ED5">
        <w:rPr>
          <w:sz w:val="18"/>
          <w:szCs w:val="18"/>
          <w:rtl/>
        </w:rPr>
        <w:t xml:space="preserve"> כי</w:t>
      </w:r>
      <w:r w:rsidRPr="00125ED5">
        <w:rPr>
          <w:rFonts w:hint="cs"/>
          <w:sz w:val="18"/>
          <w:szCs w:val="18"/>
          <w:rtl/>
        </w:rPr>
        <w:t xml:space="preserve"> תיעוד הטיפול בתלונות </w:t>
      </w:r>
      <w:r w:rsidRPr="00125ED5">
        <w:rPr>
          <w:sz w:val="18"/>
          <w:szCs w:val="18"/>
          <w:rtl/>
        </w:rPr>
        <w:t xml:space="preserve">אינו </w:t>
      </w:r>
      <w:r w:rsidRPr="00125ED5">
        <w:rPr>
          <w:rFonts w:hint="cs"/>
          <w:sz w:val="18"/>
          <w:szCs w:val="18"/>
          <w:rtl/>
        </w:rPr>
        <w:t xml:space="preserve">נעשה באופן </w:t>
      </w:r>
      <w:r w:rsidRPr="00125ED5">
        <w:rPr>
          <w:sz w:val="18"/>
          <w:szCs w:val="18"/>
          <w:rtl/>
        </w:rPr>
        <w:t xml:space="preserve">מלא: </w:t>
      </w:r>
      <w:r w:rsidRPr="00125ED5">
        <w:rPr>
          <w:rFonts w:hint="cs"/>
          <w:sz w:val="18"/>
          <w:szCs w:val="18"/>
          <w:rtl/>
        </w:rPr>
        <w:t xml:space="preserve">לחלק מהתיקים לא צורפו </w:t>
      </w:r>
      <w:r w:rsidRPr="00125ED5">
        <w:rPr>
          <w:sz w:val="18"/>
          <w:szCs w:val="18"/>
          <w:rtl/>
        </w:rPr>
        <w:t>מסמכים עיקריים הנוגעים ל</w:t>
      </w:r>
      <w:r w:rsidRPr="00125ED5">
        <w:rPr>
          <w:rFonts w:hint="cs"/>
          <w:sz w:val="18"/>
          <w:szCs w:val="18"/>
          <w:rtl/>
        </w:rPr>
        <w:t>תלונה</w:t>
      </w:r>
      <w:r w:rsidRPr="00125ED5">
        <w:rPr>
          <w:sz w:val="18"/>
          <w:szCs w:val="18"/>
          <w:rtl/>
        </w:rPr>
        <w:t xml:space="preserve">, לרבות מסמך התלונה עצמו, </w:t>
      </w:r>
      <w:r w:rsidRPr="00125ED5">
        <w:rPr>
          <w:rFonts w:hint="cs"/>
          <w:sz w:val="18"/>
          <w:szCs w:val="18"/>
          <w:rtl/>
        </w:rPr>
        <w:t xml:space="preserve">מסמך המתעד את </w:t>
      </w:r>
      <w:r w:rsidRPr="00125ED5">
        <w:rPr>
          <w:sz w:val="18"/>
          <w:szCs w:val="18"/>
          <w:rtl/>
        </w:rPr>
        <w:t xml:space="preserve">הבירור שנעשה </w:t>
      </w:r>
      <w:r w:rsidRPr="00125ED5">
        <w:rPr>
          <w:rFonts w:hint="cs"/>
          <w:sz w:val="18"/>
          <w:szCs w:val="18"/>
          <w:rtl/>
        </w:rPr>
        <w:t xml:space="preserve">אצל </w:t>
      </w:r>
      <w:r w:rsidRPr="00125ED5">
        <w:rPr>
          <w:sz w:val="18"/>
          <w:szCs w:val="18"/>
          <w:rtl/>
        </w:rPr>
        <w:t xml:space="preserve">רופאי הווע"ר ולעתים גם תשובתו של האגף </w:t>
      </w:r>
      <w:r w:rsidRPr="00125ED5">
        <w:rPr>
          <w:rFonts w:hint="cs"/>
          <w:sz w:val="18"/>
          <w:szCs w:val="18"/>
          <w:rtl/>
        </w:rPr>
        <w:t>ל</w:t>
      </w:r>
      <w:r w:rsidRPr="00125ED5">
        <w:rPr>
          <w:sz w:val="18"/>
          <w:szCs w:val="18"/>
          <w:rtl/>
        </w:rPr>
        <w:t>זכאי</w:t>
      </w:r>
      <w:r w:rsidRPr="00125ED5">
        <w:rPr>
          <w:rFonts w:hint="cs"/>
          <w:sz w:val="18"/>
          <w:szCs w:val="18"/>
          <w:rtl/>
        </w:rPr>
        <w:t xml:space="preserve"> בגמר הטיפול בתלונה</w:t>
      </w:r>
      <w:r w:rsidRPr="00125ED5">
        <w:rPr>
          <w:sz w:val="18"/>
          <w:szCs w:val="18"/>
          <w:rtl/>
        </w:rPr>
        <w:t>.</w:t>
      </w:r>
      <w:r w:rsidRPr="00125ED5">
        <w:rPr>
          <w:rFonts w:hint="cs"/>
          <w:sz w:val="18"/>
          <w:szCs w:val="18"/>
          <w:rtl/>
        </w:rPr>
        <w:t xml:space="preserve"> במצב זה יחידת הווע"ר אינה יכולה להתחקות אחר האופן שבו טופלו תלונות</w:t>
      </w:r>
      <w:r w:rsidRPr="00125ED5">
        <w:rPr>
          <w:rFonts w:eastAsia="Calibri" w:hint="cs"/>
          <w:sz w:val="18"/>
          <w:szCs w:val="18"/>
          <w:rtl/>
        </w:rPr>
        <w:t xml:space="preserve">, </w:t>
      </w:r>
      <w:r w:rsidRPr="00125ED5">
        <w:rPr>
          <w:rFonts w:hint="cs"/>
          <w:sz w:val="18"/>
          <w:szCs w:val="18"/>
          <w:rtl/>
        </w:rPr>
        <w:t xml:space="preserve">מאחר שלעתים אין בידה אסמכתאות המתעדות באופן מלא ומפורט את כל שלבי הטיפול בתלונה. </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על פי </w:t>
      </w:r>
      <w:r w:rsidRPr="00125ED5">
        <w:rPr>
          <w:rFonts w:ascii="Tahoma" w:hAnsi="Tahoma" w:cs="Tahoma"/>
          <w:sz w:val="18"/>
          <w:szCs w:val="18"/>
          <w:rtl/>
        </w:rPr>
        <w:t xml:space="preserve">הוראת משהב"ט 10.07 בנושא "טיפול בתלונות הציבור המתקבלות במשרד הביטחון" </w:t>
      </w:r>
      <w:r w:rsidRPr="00125ED5">
        <w:rPr>
          <w:rFonts w:ascii="Tahoma" w:hAnsi="Tahoma" w:cs="Tahoma" w:hint="cs"/>
          <w:sz w:val="18"/>
          <w:szCs w:val="18"/>
          <w:rtl/>
        </w:rPr>
        <w:t>ראשי האגפים והיחידות במשהב"ט נושאים באחריות לטיפול מיטבי בתלונות, להפקת לקחים מהתלונות ולהעברת דיווח לנציב תלונות הציבור במשהב"ט, המשמש כראש היחידה לתלונות הציבור. צוות הביקורת ביקש לקבל מיחידת הווע"ר אסמכתאות לכך שממצאי בירור התלונות נותחו סטטיסטית ועובדו לכדי מסקנות (לדוגמה, בהיבט של היקף התלונות שהוגשו נגד רופאים מסוימים), או שהתקיימו דיוני חתך כדי לרכז ולנתח את כלל המסקנות שנובעות מתלונות שהוגשו בפרק זמן מסוים או מתלונות שנסבו על אותו עניין. אולם אסמכתאות כאמור לא היו בנמצא. בהקשר זה יצוין כי</w:t>
      </w:r>
      <w:r w:rsidRPr="00125ED5">
        <w:rPr>
          <w:rFonts w:ascii="Tahoma" w:hAnsi="Tahoma" w:cs="Tahoma"/>
          <w:sz w:val="18"/>
          <w:szCs w:val="18"/>
          <w:rtl/>
        </w:rPr>
        <w:t xml:space="preserve"> ח</w:t>
      </w:r>
      <w:r w:rsidRPr="00125ED5">
        <w:rPr>
          <w:rFonts w:ascii="Tahoma" w:hAnsi="Tahoma" w:cs="Tahoma" w:hint="cs"/>
          <w:sz w:val="18"/>
          <w:szCs w:val="18"/>
          <w:rtl/>
        </w:rPr>
        <w:t>ו</w:t>
      </w:r>
      <w:r w:rsidRPr="00125ED5">
        <w:rPr>
          <w:rFonts w:ascii="Tahoma" w:hAnsi="Tahoma" w:cs="Tahoma"/>
          <w:sz w:val="18"/>
          <w:szCs w:val="18"/>
          <w:rtl/>
        </w:rPr>
        <w:t>סרים בתיעוד התלונות</w:t>
      </w:r>
      <w:r w:rsidRPr="00125ED5">
        <w:rPr>
          <w:rFonts w:ascii="Tahoma" w:hAnsi="Tahoma" w:cs="Tahoma" w:hint="cs"/>
          <w:sz w:val="18"/>
          <w:szCs w:val="18"/>
          <w:rtl/>
        </w:rPr>
        <w:t xml:space="preserve"> כמפורט לעיל,</w:t>
      </w:r>
      <w:r w:rsidRPr="00125ED5">
        <w:rPr>
          <w:rFonts w:ascii="Tahoma" w:hAnsi="Tahoma" w:cs="Tahoma"/>
          <w:sz w:val="18"/>
          <w:szCs w:val="18"/>
          <w:rtl/>
        </w:rPr>
        <w:t xml:space="preserve"> </w:t>
      </w:r>
      <w:r w:rsidRPr="00125ED5">
        <w:rPr>
          <w:rFonts w:ascii="Tahoma" w:hAnsi="Tahoma" w:cs="Tahoma" w:hint="cs"/>
          <w:sz w:val="18"/>
          <w:szCs w:val="18"/>
          <w:rtl/>
        </w:rPr>
        <w:t>יש בהם כדי לפגוע</w:t>
      </w:r>
      <w:r w:rsidRPr="00125ED5">
        <w:rPr>
          <w:rFonts w:ascii="Tahoma" w:hAnsi="Tahoma" w:cs="Tahoma"/>
          <w:sz w:val="18"/>
          <w:szCs w:val="18"/>
          <w:rtl/>
        </w:rPr>
        <w:t xml:space="preserve"> </w:t>
      </w:r>
      <w:r w:rsidRPr="00125ED5">
        <w:rPr>
          <w:rFonts w:ascii="Tahoma" w:hAnsi="Tahoma" w:cs="Tahoma" w:hint="cs"/>
          <w:sz w:val="18"/>
          <w:szCs w:val="18"/>
          <w:rtl/>
        </w:rPr>
        <w:t>ב</w:t>
      </w:r>
      <w:r w:rsidRPr="00125ED5">
        <w:rPr>
          <w:rFonts w:ascii="Tahoma" w:hAnsi="Tahoma" w:cs="Tahoma"/>
          <w:sz w:val="18"/>
          <w:szCs w:val="18"/>
          <w:rtl/>
        </w:rPr>
        <w:t xml:space="preserve">יכולת המעקב </w:t>
      </w:r>
      <w:r w:rsidRPr="00125ED5">
        <w:rPr>
          <w:rFonts w:ascii="Tahoma" w:hAnsi="Tahoma" w:cs="Tahoma" w:hint="cs"/>
          <w:sz w:val="18"/>
          <w:szCs w:val="18"/>
          <w:rtl/>
        </w:rPr>
        <w:t>אחר הטיפול ב</w:t>
      </w:r>
      <w:r w:rsidRPr="00125ED5">
        <w:rPr>
          <w:rFonts w:ascii="Tahoma" w:hAnsi="Tahoma" w:cs="Tahoma"/>
          <w:sz w:val="18"/>
          <w:szCs w:val="18"/>
          <w:rtl/>
        </w:rPr>
        <w:t>נושאים שעלו ב</w:t>
      </w:r>
      <w:r w:rsidRPr="00125ED5">
        <w:rPr>
          <w:rFonts w:ascii="Tahoma" w:hAnsi="Tahoma" w:cs="Tahoma" w:hint="cs"/>
          <w:sz w:val="18"/>
          <w:szCs w:val="18"/>
          <w:rtl/>
        </w:rPr>
        <w:t>תלונות אלה</w:t>
      </w:r>
      <w:r w:rsidRPr="00125ED5">
        <w:rPr>
          <w:rFonts w:ascii="Tahoma" w:hAnsi="Tahoma" w:cs="Tahoma"/>
          <w:sz w:val="18"/>
          <w:szCs w:val="18"/>
          <w:rtl/>
        </w:rPr>
        <w:t>.</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בעזרת יחידה האחראית לנושא </w:t>
      </w:r>
      <w:r w:rsidRPr="00125ED5">
        <w:rPr>
          <w:rFonts w:ascii="Tahoma" w:hAnsi="Tahoma" w:cs="Tahoma"/>
          <w:sz w:val="18"/>
          <w:szCs w:val="18"/>
          <w:rtl/>
        </w:rPr>
        <w:t>פניות</w:t>
      </w:r>
      <w:r w:rsidRPr="00125ED5">
        <w:rPr>
          <w:rFonts w:ascii="Tahoma" w:hAnsi="Tahoma" w:cs="Tahoma" w:hint="cs"/>
          <w:sz w:val="18"/>
          <w:szCs w:val="18"/>
          <w:rtl/>
        </w:rPr>
        <w:t xml:space="preserve"> </w:t>
      </w:r>
      <w:r w:rsidRPr="00125ED5">
        <w:rPr>
          <w:rFonts w:ascii="Tahoma" w:hAnsi="Tahoma" w:cs="Tahoma"/>
          <w:sz w:val="18"/>
          <w:szCs w:val="18"/>
          <w:rtl/>
        </w:rPr>
        <w:t>הציבור</w:t>
      </w:r>
      <w:r w:rsidRPr="00125ED5">
        <w:rPr>
          <w:rFonts w:ascii="Tahoma" w:hAnsi="Tahoma" w:cs="Tahoma" w:hint="cs"/>
          <w:sz w:val="18"/>
          <w:szCs w:val="18"/>
          <w:rtl/>
        </w:rPr>
        <w:t xml:space="preserve"> ותלונותיו יכול האזרח ליצור קשר עם הגוף הציבורי עצמו, לשטוח את </w:t>
      </w:r>
      <w:r w:rsidRPr="00125ED5">
        <w:rPr>
          <w:rFonts w:ascii="Tahoma" w:hAnsi="Tahoma" w:cs="Tahoma"/>
          <w:sz w:val="18"/>
          <w:szCs w:val="18"/>
          <w:rtl/>
        </w:rPr>
        <w:t xml:space="preserve">טענותיו </w:t>
      </w:r>
      <w:r w:rsidRPr="00125ED5">
        <w:rPr>
          <w:rFonts w:ascii="Tahoma" w:hAnsi="Tahoma" w:cs="Tahoma" w:hint="cs"/>
          <w:sz w:val="18"/>
          <w:szCs w:val="18"/>
          <w:rtl/>
        </w:rPr>
        <w:t>לפניו</w:t>
      </w:r>
      <w:r w:rsidRPr="00125ED5">
        <w:rPr>
          <w:rFonts w:ascii="Tahoma" w:hAnsi="Tahoma" w:cs="Tahoma"/>
          <w:sz w:val="18"/>
          <w:szCs w:val="18"/>
          <w:rtl/>
        </w:rPr>
        <w:t xml:space="preserve"> ובתוך כך לפעול למיצוי זכויותיו. פניות </w:t>
      </w:r>
      <w:r w:rsidRPr="00125ED5">
        <w:rPr>
          <w:rFonts w:ascii="Tahoma" w:hAnsi="Tahoma" w:cs="Tahoma" w:hint="cs"/>
          <w:sz w:val="18"/>
          <w:szCs w:val="18"/>
          <w:rtl/>
        </w:rPr>
        <w:t xml:space="preserve">ותלונות של </w:t>
      </w:r>
      <w:r w:rsidRPr="00125ED5">
        <w:rPr>
          <w:rFonts w:ascii="Tahoma" w:hAnsi="Tahoma" w:cs="Tahoma"/>
          <w:sz w:val="18"/>
          <w:szCs w:val="18"/>
          <w:rtl/>
        </w:rPr>
        <w:t>הציבור יכולות לשמש את ה</w:t>
      </w:r>
      <w:r w:rsidRPr="00125ED5">
        <w:rPr>
          <w:rFonts w:ascii="Tahoma" w:hAnsi="Tahoma" w:cs="Tahoma" w:hint="cs"/>
          <w:sz w:val="18"/>
          <w:szCs w:val="18"/>
          <w:rtl/>
        </w:rPr>
        <w:t>גוף</w:t>
      </w:r>
      <w:r w:rsidRPr="00125ED5">
        <w:rPr>
          <w:rFonts w:ascii="Tahoma" w:hAnsi="Tahoma" w:cs="Tahoma"/>
          <w:sz w:val="18"/>
          <w:szCs w:val="18"/>
          <w:rtl/>
        </w:rPr>
        <w:t xml:space="preserve"> על מנת </w:t>
      </w:r>
      <w:r w:rsidRPr="00125ED5">
        <w:rPr>
          <w:rFonts w:ascii="Tahoma" w:hAnsi="Tahoma" w:cs="Tahoma" w:hint="cs"/>
          <w:sz w:val="18"/>
          <w:szCs w:val="18"/>
          <w:rtl/>
        </w:rPr>
        <w:t>להעלות</w:t>
      </w:r>
      <w:r w:rsidRPr="00125ED5">
        <w:rPr>
          <w:rFonts w:ascii="Tahoma" w:hAnsi="Tahoma" w:cs="Tahoma"/>
          <w:sz w:val="18"/>
          <w:szCs w:val="18"/>
          <w:rtl/>
        </w:rPr>
        <w:t xml:space="preserve"> בעיות או עוולות נקודתיות </w:t>
      </w:r>
      <w:r w:rsidRPr="00125ED5">
        <w:rPr>
          <w:rFonts w:ascii="Tahoma" w:hAnsi="Tahoma" w:cs="Tahoma" w:hint="cs"/>
          <w:sz w:val="18"/>
          <w:szCs w:val="18"/>
          <w:rtl/>
        </w:rPr>
        <w:t xml:space="preserve">ולטפל בהן, </w:t>
      </w:r>
      <w:r w:rsidRPr="00125ED5">
        <w:rPr>
          <w:rFonts w:ascii="Tahoma" w:hAnsi="Tahoma" w:cs="Tahoma"/>
          <w:sz w:val="18"/>
          <w:szCs w:val="18"/>
          <w:rtl/>
        </w:rPr>
        <w:t>וכן לאתר ליקויים רוחביים בנוגע למגוון תחומי פעילות</w:t>
      </w:r>
      <w:r w:rsidRPr="00125ED5">
        <w:rPr>
          <w:rFonts w:ascii="Tahoma" w:hAnsi="Tahoma" w:cs="Tahoma" w:hint="cs"/>
          <w:sz w:val="18"/>
          <w:szCs w:val="18"/>
          <w:rtl/>
        </w:rPr>
        <w:t>ו</w:t>
      </w:r>
      <w:r w:rsidRPr="00125ED5">
        <w:rPr>
          <w:rFonts w:ascii="Tahoma" w:hAnsi="Tahoma" w:cs="Tahoma"/>
          <w:sz w:val="18"/>
          <w:szCs w:val="18"/>
          <w:rtl/>
        </w:rPr>
        <w:t xml:space="preserve">. </w:t>
      </w:r>
      <w:r w:rsidRPr="00125ED5">
        <w:rPr>
          <w:rFonts w:ascii="Tahoma" w:hAnsi="Tahoma" w:cs="Tahoma" w:hint="cs"/>
          <w:sz w:val="18"/>
          <w:szCs w:val="18"/>
          <w:rtl/>
        </w:rPr>
        <w:t xml:space="preserve">לאופן הטיפול בתלונות השפעה גם על תחושותיהם של הזכאים. </w:t>
      </w:r>
      <w:r w:rsidRPr="00125ED5">
        <w:rPr>
          <w:rFonts w:ascii="Tahoma" w:hAnsi="Tahoma" w:cs="Tahoma"/>
          <w:sz w:val="18"/>
          <w:szCs w:val="18"/>
          <w:rtl/>
        </w:rPr>
        <w:t xml:space="preserve">מכאן נובעת החשיבות הרבה </w:t>
      </w:r>
      <w:r w:rsidRPr="00125ED5">
        <w:rPr>
          <w:rFonts w:ascii="Tahoma" w:hAnsi="Tahoma" w:cs="Tahoma" w:hint="cs"/>
          <w:sz w:val="18"/>
          <w:szCs w:val="18"/>
          <w:rtl/>
        </w:rPr>
        <w:t xml:space="preserve">של </w:t>
      </w:r>
      <w:r w:rsidRPr="00125ED5">
        <w:rPr>
          <w:rFonts w:ascii="Tahoma" w:hAnsi="Tahoma" w:cs="Tahoma"/>
          <w:sz w:val="18"/>
          <w:szCs w:val="18"/>
          <w:rtl/>
        </w:rPr>
        <w:t xml:space="preserve">מיצוי הבירור הנוגע לתלונות הציבור ובעיבודן לכדי מסקנות ומהלכים אופרטיביים, ככל הנדרש. </w:t>
      </w:r>
    </w:p>
    <w:p w:rsidR="00E12C10" w:rsidRPr="00125ED5" w:rsidP="0041002B">
      <w:pPr>
        <w:spacing w:after="240" w:line="240" w:lineRule="exact"/>
        <w:ind w:right="2268"/>
        <w:jc w:val="both"/>
        <w:rPr>
          <w:rFonts w:ascii="Tahoma" w:hAnsi="Tahoma" w:cs="Tahoma"/>
          <w:sz w:val="18"/>
          <w:szCs w:val="18"/>
          <w:rtl/>
        </w:rPr>
      </w:pPr>
      <w:r w:rsidRPr="00125ED5">
        <w:rPr>
          <w:rFonts w:ascii="Tahoma" w:hAnsi="Tahoma" w:cs="Tahoma" w:hint="cs"/>
          <w:sz w:val="18"/>
          <w:szCs w:val="18"/>
          <w:rtl/>
        </w:rPr>
        <w:t>בהתייחסותו</w:t>
      </w:r>
      <w:r w:rsidRPr="00125ED5">
        <w:rPr>
          <w:rFonts w:ascii="Tahoma" w:hAnsi="Tahoma" w:cs="Tahoma"/>
          <w:sz w:val="18"/>
          <w:szCs w:val="18"/>
          <w:rtl/>
        </w:rPr>
        <w:t xml:space="preserve"> מספטמבר 2017 ציין הממונה על </w:t>
      </w:r>
      <w:r w:rsidRPr="00125ED5">
        <w:rPr>
          <w:rFonts w:ascii="Tahoma" w:hAnsi="Tahoma" w:cs="Tahoma" w:hint="cs"/>
          <w:sz w:val="18"/>
          <w:szCs w:val="18"/>
          <w:rtl/>
        </w:rPr>
        <w:t>הווע</w:t>
      </w:r>
      <w:r w:rsidRPr="00125ED5">
        <w:rPr>
          <w:rFonts w:ascii="Tahoma" w:hAnsi="Tahoma" w:cs="Tahoma"/>
          <w:sz w:val="18"/>
          <w:szCs w:val="18"/>
          <w:rtl/>
        </w:rPr>
        <w:t xml:space="preserve">"ר המחוזיות כי </w:t>
      </w:r>
      <w:r w:rsidRPr="00125ED5">
        <w:rPr>
          <w:rFonts w:ascii="Tahoma" w:hAnsi="Tahoma" w:cs="Tahoma" w:hint="cs"/>
          <w:sz w:val="18"/>
          <w:szCs w:val="18"/>
          <w:rtl/>
        </w:rPr>
        <w:t>אכן אין</w:t>
      </w:r>
      <w:r w:rsidRPr="00125ED5">
        <w:rPr>
          <w:rFonts w:ascii="Tahoma" w:hAnsi="Tahoma" w:cs="Tahoma"/>
          <w:sz w:val="18"/>
          <w:szCs w:val="18"/>
          <w:rtl/>
        </w:rPr>
        <w:t xml:space="preserve"> </w:t>
      </w:r>
      <w:r w:rsidRPr="00125ED5">
        <w:rPr>
          <w:rFonts w:ascii="Tahoma" w:hAnsi="Tahoma" w:cs="Tahoma" w:hint="cs"/>
          <w:sz w:val="18"/>
          <w:szCs w:val="18"/>
          <w:rtl/>
        </w:rPr>
        <w:t>נוהל</w:t>
      </w:r>
      <w:r w:rsidRPr="00125ED5">
        <w:rPr>
          <w:rFonts w:ascii="Tahoma" w:hAnsi="Tahoma" w:cs="Tahoma"/>
          <w:sz w:val="18"/>
          <w:szCs w:val="18"/>
          <w:rtl/>
        </w:rPr>
        <w:t xml:space="preserve"> </w:t>
      </w:r>
      <w:r w:rsidRPr="00125ED5">
        <w:rPr>
          <w:rFonts w:ascii="Tahoma" w:hAnsi="Tahoma" w:cs="Tahoma" w:hint="cs"/>
          <w:sz w:val="18"/>
          <w:szCs w:val="18"/>
          <w:rtl/>
        </w:rPr>
        <w:t>רשום</w:t>
      </w:r>
      <w:r w:rsidRPr="00125ED5">
        <w:rPr>
          <w:rFonts w:ascii="Tahoma" w:hAnsi="Tahoma" w:cs="Tahoma"/>
          <w:sz w:val="18"/>
          <w:szCs w:val="18"/>
          <w:rtl/>
        </w:rPr>
        <w:t xml:space="preserve"> </w:t>
      </w:r>
      <w:r w:rsidRPr="00125ED5">
        <w:rPr>
          <w:rFonts w:ascii="Tahoma" w:hAnsi="Tahoma" w:cs="Tahoma" w:hint="cs"/>
          <w:sz w:val="18"/>
          <w:szCs w:val="18"/>
          <w:rtl/>
        </w:rPr>
        <w:t>לטיפול</w:t>
      </w:r>
      <w:r w:rsidRPr="00125ED5">
        <w:rPr>
          <w:rFonts w:ascii="Tahoma" w:hAnsi="Tahoma" w:cs="Tahoma"/>
          <w:sz w:val="18"/>
          <w:szCs w:val="18"/>
          <w:rtl/>
        </w:rPr>
        <w:t xml:space="preserve"> </w:t>
      </w:r>
      <w:r w:rsidRPr="00125ED5">
        <w:rPr>
          <w:rFonts w:ascii="Tahoma" w:hAnsi="Tahoma" w:cs="Tahoma" w:hint="cs"/>
          <w:sz w:val="18"/>
          <w:szCs w:val="18"/>
          <w:rtl/>
        </w:rPr>
        <w:t>בתלונות</w:t>
      </w:r>
      <w:r w:rsidRPr="00125ED5">
        <w:rPr>
          <w:rFonts w:ascii="Tahoma" w:hAnsi="Tahoma" w:cs="Tahoma"/>
          <w:sz w:val="18"/>
          <w:szCs w:val="18"/>
          <w:rtl/>
        </w:rPr>
        <w:t xml:space="preserve"> </w:t>
      </w:r>
      <w:r w:rsidRPr="00125ED5">
        <w:rPr>
          <w:rFonts w:ascii="Tahoma" w:hAnsi="Tahoma" w:cs="Tahoma" w:hint="cs"/>
          <w:sz w:val="18"/>
          <w:szCs w:val="18"/>
          <w:rtl/>
        </w:rPr>
        <w:t>אך</w:t>
      </w:r>
      <w:r w:rsidRPr="00125ED5">
        <w:rPr>
          <w:rFonts w:ascii="Tahoma" w:hAnsi="Tahoma" w:cs="Tahoma"/>
          <w:sz w:val="18"/>
          <w:szCs w:val="18"/>
          <w:rtl/>
        </w:rPr>
        <w:t xml:space="preserve"> </w:t>
      </w:r>
      <w:r w:rsidRPr="00125ED5">
        <w:rPr>
          <w:rFonts w:ascii="Tahoma" w:hAnsi="Tahoma" w:cs="Tahoma" w:hint="cs"/>
          <w:sz w:val="18"/>
          <w:szCs w:val="18"/>
          <w:rtl/>
        </w:rPr>
        <w:t>קיים</w:t>
      </w:r>
      <w:r w:rsidRPr="00125ED5">
        <w:rPr>
          <w:rFonts w:ascii="Tahoma" w:hAnsi="Tahoma" w:cs="Tahoma"/>
          <w:sz w:val="18"/>
          <w:szCs w:val="18"/>
          <w:rtl/>
        </w:rPr>
        <w:t xml:space="preserve"> </w:t>
      </w:r>
      <w:r w:rsidRPr="00125ED5">
        <w:rPr>
          <w:rFonts w:ascii="Tahoma" w:hAnsi="Tahoma" w:cs="Tahoma" w:hint="cs"/>
          <w:sz w:val="18"/>
          <w:szCs w:val="18"/>
          <w:rtl/>
        </w:rPr>
        <w:t>נוהל</w:t>
      </w:r>
      <w:r w:rsidRPr="00125ED5">
        <w:rPr>
          <w:rFonts w:ascii="Tahoma" w:hAnsi="Tahoma" w:cs="Tahoma"/>
          <w:sz w:val="18"/>
          <w:szCs w:val="18"/>
          <w:rtl/>
        </w:rPr>
        <w:t xml:space="preserve"> </w:t>
      </w:r>
      <w:r w:rsidRPr="00125ED5">
        <w:rPr>
          <w:rFonts w:ascii="Tahoma" w:hAnsi="Tahoma" w:cs="Tahoma" w:hint="cs"/>
          <w:sz w:val="18"/>
          <w:szCs w:val="18"/>
          <w:rtl/>
        </w:rPr>
        <w:t>בפועל</w:t>
      </w:r>
      <w:r w:rsidRPr="00125ED5">
        <w:rPr>
          <w:rFonts w:ascii="Tahoma" w:hAnsi="Tahoma" w:cs="Tahoma"/>
          <w:sz w:val="18"/>
          <w:szCs w:val="18"/>
          <w:rtl/>
        </w:rPr>
        <w:t xml:space="preserve"> </w:t>
      </w:r>
      <w:r w:rsidRPr="00125ED5">
        <w:rPr>
          <w:rFonts w:ascii="Tahoma" w:hAnsi="Tahoma" w:cs="Tahoma" w:hint="cs"/>
          <w:sz w:val="18"/>
          <w:szCs w:val="18"/>
          <w:rtl/>
        </w:rPr>
        <w:t>של</w:t>
      </w:r>
      <w:r w:rsidRPr="00125ED5">
        <w:rPr>
          <w:rFonts w:ascii="Tahoma" w:hAnsi="Tahoma" w:cs="Tahoma"/>
          <w:sz w:val="18"/>
          <w:szCs w:val="18"/>
          <w:rtl/>
        </w:rPr>
        <w:t xml:space="preserve"> </w:t>
      </w:r>
      <w:r w:rsidRPr="00125ED5">
        <w:rPr>
          <w:rFonts w:ascii="Tahoma" w:hAnsi="Tahoma" w:cs="Tahoma" w:hint="cs"/>
          <w:sz w:val="18"/>
          <w:szCs w:val="18"/>
          <w:rtl/>
        </w:rPr>
        <w:t>בירור</w:t>
      </w:r>
      <w:r w:rsidRPr="00125ED5">
        <w:rPr>
          <w:rFonts w:ascii="Tahoma" w:hAnsi="Tahoma" w:cs="Tahoma"/>
          <w:sz w:val="18"/>
          <w:szCs w:val="18"/>
          <w:rtl/>
        </w:rPr>
        <w:t xml:space="preserve"> </w:t>
      </w:r>
      <w:r w:rsidRPr="00125ED5">
        <w:rPr>
          <w:rFonts w:ascii="Tahoma" w:hAnsi="Tahoma" w:cs="Tahoma" w:hint="cs"/>
          <w:sz w:val="18"/>
          <w:szCs w:val="18"/>
          <w:rtl/>
        </w:rPr>
        <w:t>התלונות</w:t>
      </w:r>
      <w:r w:rsidRPr="00125ED5">
        <w:rPr>
          <w:rFonts w:ascii="Tahoma" w:hAnsi="Tahoma" w:cs="Tahoma"/>
          <w:sz w:val="18"/>
          <w:szCs w:val="18"/>
          <w:rtl/>
        </w:rPr>
        <w:t xml:space="preserve"> </w:t>
      </w:r>
      <w:r w:rsidRPr="00125ED5">
        <w:rPr>
          <w:rFonts w:ascii="Tahoma" w:hAnsi="Tahoma" w:cs="Tahoma" w:hint="cs"/>
          <w:sz w:val="18"/>
          <w:szCs w:val="18"/>
          <w:rtl/>
        </w:rPr>
        <w:t>ברמות</w:t>
      </w:r>
      <w:r w:rsidRPr="00125ED5">
        <w:rPr>
          <w:rFonts w:ascii="Tahoma" w:hAnsi="Tahoma" w:cs="Tahoma"/>
          <w:sz w:val="18"/>
          <w:szCs w:val="18"/>
          <w:rtl/>
        </w:rPr>
        <w:t xml:space="preserve"> </w:t>
      </w:r>
      <w:r w:rsidRPr="00125ED5">
        <w:rPr>
          <w:rFonts w:ascii="Tahoma" w:hAnsi="Tahoma" w:cs="Tahoma" w:hint="cs"/>
          <w:sz w:val="18"/>
          <w:szCs w:val="18"/>
          <w:rtl/>
        </w:rPr>
        <w:t>שונות</w:t>
      </w:r>
      <w:r w:rsidRPr="00125ED5">
        <w:rPr>
          <w:rFonts w:ascii="Tahoma" w:hAnsi="Tahoma" w:cs="Tahoma"/>
          <w:sz w:val="18"/>
          <w:szCs w:val="18"/>
          <w:rtl/>
        </w:rPr>
        <w:t>,</w:t>
      </w:r>
      <w:r w:rsidRPr="00125ED5">
        <w:rPr>
          <w:rFonts w:ascii="Tahoma" w:hAnsi="Tahoma" w:cs="Tahoma" w:hint="cs"/>
          <w:sz w:val="18"/>
          <w:szCs w:val="18"/>
          <w:rtl/>
        </w:rPr>
        <w:t xml:space="preserve"> וכי</w:t>
      </w:r>
      <w:r w:rsidRPr="00125ED5">
        <w:rPr>
          <w:rFonts w:ascii="Tahoma" w:hAnsi="Tahoma" w:cs="Tahoma"/>
          <w:sz w:val="18"/>
          <w:szCs w:val="18"/>
          <w:rtl/>
        </w:rPr>
        <w:t xml:space="preserve"> </w:t>
      </w:r>
      <w:r w:rsidRPr="00125ED5">
        <w:rPr>
          <w:rFonts w:ascii="Tahoma" w:hAnsi="Tahoma" w:cs="Tahoma" w:hint="cs"/>
          <w:sz w:val="18"/>
          <w:szCs w:val="18"/>
          <w:rtl/>
        </w:rPr>
        <w:t>בעקבות</w:t>
      </w:r>
      <w:r w:rsidRPr="00125ED5">
        <w:rPr>
          <w:rFonts w:ascii="Tahoma" w:hAnsi="Tahoma" w:cs="Tahoma"/>
          <w:sz w:val="18"/>
          <w:szCs w:val="18"/>
          <w:rtl/>
        </w:rPr>
        <w:t xml:space="preserve"> </w:t>
      </w:r>
      <w:r w:rsidRPr="00125ED5">
        <w:rPr>
          <w:rFonts w:ascii="Tahoma" w:hAnsi="Tahoma" w:cs="Tahoma" w:hint="cs"/>
          <w:sz w:val="18"/>
          <w:szCs w:val="18"/>
          <w:rtl/>
        </w:rPr>
        <w:t>הביקורת</w:t>
      </w:r>
      <w:r w:rsidRPr="00125ED5">
        <w:rPr>
          <w:rFonts w:ascii="Tahoma" w:hAnsi="Tahoma" w:cs="Tahoma"/>
          <w:sz w:val="18"/>
          <w:szCs w:val="18"/>
          <w:rtl/>
        </w:rPr>
        <w:t xml:space="preserve"> </w:t>
      </w:r>
      <w:r w:rsidRPr="00125ED5">
        <w:rPr>
          <w:rFonts w:ascii="Tahoma" w:hAnsi="Tahoma" w:cs="Tahoma" w:hint="cs"/>
          <w:sz w:val="18"/>
          <w:szCs w:val="18"/>
          <w:rtl/>
        </w:rPr>
        <w:t>ייכתב</w:t>
      </w:r>
      <w:r w:rsidRPr="00125ED5">
        <w:rPr>
          <w:rFonts w:ascii="Tahoma" w:hAnsi="Tahoma" w:cs="Tahoma"/>
          <w:sz w:val="18"/>
          <w:szCs w:val="18"/>
          <w:rtl/>
        </w:rPr>
        <w:t xml:space="preserve"> </w:t>
      </w:r>
      <w:r w:rsidRPr="00125ED5">
        <w:rPr>
          <w:rFonts w:ascii="Tahoma" w:hAnsi="Tahoma" w:cs="Tahoma" w:hint="cs"/>
          <w:sz w:val="18"/>
          <w:szCs w:val="18"/>
          <w:rtl/>
        </w:rPr>
        <w:t>נוהל</w:t>
      </w:r>
      <w:r w:rsidRPr="00125ED5">
        <w:rPr>
          <w:rFonts w:ascii="Tahoma" w:hAnsi="Tahoma" w:cs="Tahoma"/>
          <w:sz w:val="18"/>
          <w:szCs w:val="18"/>
          <w:rtl/>
        </w:rPr>
        <w:t xml:space="preserve"> </w:t>
      </w:r>
      <w:r w:rsidRPr="00125ED5">
        <w:rPr>
          <w:rFonts w:ascii="Tahoma" w:hAnsi="Tahoma" w:cs="Tahoma" w:hint="cs"/>
          <w:sz w:val="18"/>
          <w:szCs w:val="18"/>
          <w:rtl/>
        </w:rPr>
        <w:t>יחידתי</w:t>
      </w:r>
      <w:r w:rsidRPr="00125ED5">
        <w:rPr>
          <w:rFonts w:ascii="Tahoma" w:hAnsi="Tahoma" w:cs="Tahoma"/>
          <w:sz w:val="18"/>
          <w:szCs w:val="18"/>
          <w:rtl/>
        </w:rPr>
        <w:t>.</w:t>
      </w:r>
      <w:r w:rsidRPr="00125ED5">
        <w:rPr>
          <w:rFonts w:ascii="Tahoma" w:hAnsi="Tahoma" w:cs="Tahoma" w:hint="cs"/>
          <w:sz w:val="18"/>
          <w:szCs w:val="18"/>
          <w:rtl/>
        </w:rPr>
        <w:t xml:space="preserve"> עוד ציין כי קיום בירורים מעמיקים לרופאים שחורגים מאמות היחס הנדרשות כמוהו כחרב פיפיות, ולעתים קרובות הדבר גורם לפרישת רופאים מעבודתם בווע"ר. עם זאת, האגף מנסה לשמור על גבולות וקווים אדומים בנושאים הקריטיים לעבודת הווע"ר.</w:t>
      </w:r>
    </w:p>
    <w:p w:rsidR="00E12C10" w:rsidP="00764FF9">
      <w:pPr>
        <w:pStyle w:val="RESHET"/>
        <w:rPr>
          <w:rtl/>
        </w:rPr>
      </w:pPr>
      <w:r w:rsidRPr="00125ED5">
        <w:rPr>
          <w:rFonts w:hint="cs"/>
          <w:rtl/>
        </w:rPr>
        <w:t xml:space="preserve">נוכח הממצאים לעיל </w:t>
      </w:r>
      <w:r w:rsidRPr="00125ED5">
        <w:rPr>
          <w:rtl/>
        </w:rPr>
        <w:t xml:space="preserve">מעיר משרד מבקר המדינה כי הטיפול בתלונות הנוגעות </w:t>
      </w:r>
      <w:r w:rsidRPr="00125ED5">
        <w:rPr>
          <w:rFonts w:hint="cs"/>
          <w:rtl/>
        </w:rPr>
        <w:t>לפעילות</w:t>
      </w:r>
      <w:r w:rsidRPr="00125ED5">
        <w:rPr>
          <w:rtl/>
        </w:rPr>
        <w:t xml:space="preserve"> הווע"ר </w:t>
      </w:r>
      <w:r w:rsidRPr="00125ED5">
        <w:rPr>
          <w:rFonts w:hint="cs"/>
          <w:rtl/>
        </w:rPr>
        <w:t>מ</w:t>
      </w:r>
      <w:r w:rsidRPr="00125ED5">
        <w:rPr>
          <w:rtl/>
        </w:rPr>
        <w:t xml:space="preserve">צריך הסדרה </w:t>
      </w:r>
      <w:r w:rsidRPr="00125ED5">
        <w:rPr>
          <w:rFonts w:hint="cs"/>
          <w:rtl/>
        </w:rPr>
        <w:t>מעמיקה, כדי לפתור את הבעיות הרבות שהתגלו, בין היתר, בהיבטים הנוגעים לשונות ולחוסר השיטתיות באופן בירור התלונות וההכרעה בהן, וכן המשך הטיפול בתלונות שנמצאו מוצדקות, המעקב אחרי הטיפול והפקת לקחים ומסקנות בנושא</w:t>
      </w:r>
      <w:r w:rsidRPr="00125ED5">
        <w:rPr>
          <w:rtl/>
        </w:rPr>
        <w:t xml:space="preserve">. הסדרה כאמור יכולה </w:t>
      </w:r>
      <w:r w:rsidRPr="00125ED5">
        <w:rPr>
          <w:rFonts w:hint="cs"/>
          <w:rtl/>
        </w:rPr>
        <w:t>להתבצע</w:t>
      </w:r>
      <w:r w:rsidRPr="00125ED5">
        <w:rPr>
          <w:rtl/>
        </w:rPr>
        <w:t xml:space="preserve"> באמצעות מערכת של כללים או נהלים קבועים אשר תתייחס למכלול ההיבטים הנוגעים לאופן הבירור וההכרעה באותן תלונות ואופן הטיפול בתלונות שנמצאו מוצדקות.</w:t>
      </w:r>
      <w:r w:rsidRPr="00125ED5">
        <w:rPr>
          <w:rFonts w:hint="cs"/>
          <w:rtl/>
        </w:rPr>
        <w:t xml:space="preserve"> יוער כי במקרים מסוימים חשוב מאוד לבדוק תלונות גם עם</w:t>
      </w:r>
      <w:r w:rsidRPr="00125ED5">
        <w:rPr>
          <w:rtl/>
        </w:rPr>
        <w:t xml:space="preserve"> </w:t>
      </w:r>
      <w:r w:rsidRPr="00125ED5">
        <w:rPr>
          <w:rFonts w:hint="cs"/>
          <w:rtl/>
        </w:rPr>
        <w:t xml:space="preserve">רופאי הווע"ר, וזאת לצורך מיצוי הליך הבירור. </w:t>
      </w:r>
      <w:r w:rsidRPr="0012789B" w:rsidR="00764FF9">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64FF9" w:rsidRPr="00373C5D" w:rsidP="00764F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3939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0019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64FF9" w:rsidRPr="00881D99" w:rsidP="00764FF9">
                            <w:pPr>
                              <w:spacing w:after="0" w:line="240" w:lineRule="auto"/>
                              <w:rPr>
                                <w:color w:val="0B5294"/>
                                <w:spacing w:val="-4"/>
                                <w:sz w:val="24"/>
                                <w:szCs w:val="24"/>
                                <w:rtl/>
                                <w:cs/>
                              </w:rPr>
                            </w:pPr>
                            <w:r w:rsidRPr="00764FF9">
                              <w:rPr>
                                <w:rFonts w:cs="Tahoma" w:hint="eastAsia"/>
                                <w:color w:val="0B5294"/>
                                <w:spacing w:val="-4"/>
                                <w:sz w:val="24"/>
                                <w:szCs w:val="24"/>
                                <w:rtl/>
                              </w:rPr>
                              <w:t>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בתלונות</w:t>
                            </w:r>
                            <w:r w:rsidRPr="00764FF9">
                              <w:rPr>
                                <w:rFonts w:cs="Tahoma"/>
                                <w:color w:val="0B5294"/>
                                <w:spacing w:val="-4"/>
                                <w:sz w:val="24"/>
                                <w:szCs w:val="24"/>
                                <w:rtl/>
                              </w:rPr>
                              <w:t xml:space="preserve"> </w:t>
                            </w:r>
                            <w:r w:rsidRPr="00764FF9">
                              <w:rPr>
                                <w:rFonts w:cs="Tahoma" w:hint="eastAsia"/>
                                <w:color w:val="0B5294"/>
                                <w:spacing w:val="-4"/>
                                <w:sz w:val="24"/>
                                <w:szCs w:val="24"/>
                                <w:rtl/>
                              </w:rPr>
                              <w:t>הנוגעות</w:t>
                            </w:r>
                            <w:r w:rsidRPr="00764FF9">
                              <w:rPr>
                                <w:rFonts w:cs="Tahoma"/>
                                <w:color w:val="0B5294"/>
                                <w:spacing w:val="-4"/>
                                <w:sz w:val="24"/>
                                <w:szCs w:val="24"/>
                                <w:rtl/>
                              </w:rPr>
                              <w:t xml:space="preserve"> </w:t>
                            </w:r>
                            <w:r w:rsidRPr="00764FF9">
                              <w:rPr>
                                <w:rFonts w:cs="Tahoma" w:hint="eastAsia"/>
                                <w:color w:val="0B5294"/>
                                <w:spacing w:val="-4"/>
                                <w:sz w:val="24"/>
                                <w:szCs w:val="24"/>
                                <w:rtl/>
                              </w:rPr>
                              <w:t>לפעילות</w:t>
                            </w:r>
                            <w:r w:rsidRPr="00764FF9">
                              <w:rPr>
                                <w:rFonts w:cs="Tahoma"/>
                                <w:color w:val="0B5294"/>
                                <w:spacing w:val="-4"/>
                                <w:sz w:val="24"/>
                                <w:szCs w:val="24"/>
                                <w:rtl/>
                              </w:rPr>
                              <w:t xml:space="preserve"> </w:t>
                            </w:r>
                            <w:r w:rsidRPr="00764FF9">
                              <w:rPr>
                                <w:rFonts w:cs="Tahoma" w:hint="eastAsia"/>
                                <w:color w:val="0B5294"/>
                                <w:spacing w:val="-4"/>
                                <w:sz w:val="24"/>
                                <w:szCs w:val="24"/>
                                <w:rtl/>
                              </w:rPr>
                              <w:t>הווע</w:t>
                            </w:r>
                            <w:r w:rsidRPr="00764FF9">
                              <w:rPr>
                                <w:rFonts w:cs="Tahoma"/>
                                <w:color w:val="0B5294"/>
                                <w:spacing w:val="-4"/>
                                <w:sz w:val="24"/>
                                <w:szCs w:val="24"/>
                                <w:rtl/>
                              </w:rPr>
                              <w:t>"</w:t>
                            </w:r>
                            <w:r w:rsidRPr="00764FF9">
                              <w:rPr>
                                <w:rFonts w:cs="Tahoma" w:hint="eastAsia"/>
                                <w:color w:val="0B5294"/>
                                <w:spacing w:val="-4"/>
                                <w:sz w:val="24"/>
                                <w:szCs w:val="24"/>
                                <w:rtl/>
                              </w:rPr>
                              <w:t>ר</w:t>
                            </w:r>
                            <w:r w:rsidRPr="00764FF9">
                              <w:rPr>
                                <w:rFonts w:cs="Tahoma"/>
                                <w:color w:val="0B5294"/>
                                <w:spacing w:val="-4"/>
                                <w:sz w:val="24"/>
                                <w:szCs w:val="24"/>
                                <w:rtl/>
                              </w:rPr>
                              <w:t xml:space="preserve"> </w:t>
                            </w:r>
                            <w:r w:rsidRPr="00764FF9">
                              <w:rPr>
                                <w:rFonts w:cs="Tahoma" w:hint="eastAsia"/>
                                <w:color w:val="0B5294"/>
                                <w:spacing w:val="-4"/>
                                <w:sz w:val="24"/>
                                <w:szCs w:val="24"/>
                                <w:rtl/>
                              </w:rPr>
                              <w:t>מצריך</w:t>
                            </w:r>
                            <w:r w:rsidRPr="00764FF9">
                              <w:rPr>
                                <w:rFonts w:cs="Tahoma"/>
                                <w:color w:val="0B5294"/>
                                <w:spacing w:val="-4"/>
                                <w:sz w:val="24"/>
                                <w:szCs w:val="24"/>
                                <w:rtl/>
                              </w:rPr>
                              <w:t xml:space="preserve"> </w:t>
                            </w:r>
                            <w:r w:rsidRPr="00764FF9">
                              <w:rPr>
                                <w:rFonts w:cs="Tahoma" w:hint="eastAsia"/>
                                <w:color w:val="0B5294"/>
                                <w:spacing w:val="-4"/>
                                <w:sz w:val="24"/>
                                <w:szCs w:val="24"/>
                                <w:rtl/>
                              </w:rPr>
                              <w:t>הסדרה</w:t>
                            </w:r>
                            <w:r w:rsidRPr="00764FF9">
                              <w:rPr>
                                <w:rFonts w:cs="Tahoma"/>
                                <w:color w:val="0B5294"/>
                                <w:spacing w:val="-4"/>
                                <w:sz w:val="24"/>
                                <w:szCs w:val="24"/>
                                <w:rtl/>
                              </w:rPr>
                              <w:t xml:space="preserve"> </w:t>
                            </w:r>
                            <w:r w:rsidRPr="00764FF9">
                              <w:rPr>
                                <w:rFonts w:cs="Tahoma" w:hint="eastAsia"/>
                                <w:color w:val="0B5294"/>
                                <w:spacing w:val="-4"/>
                                <w:sz w:val="24"/>
                                <w:szCs w:val="24"/>
                                <w:rtl/>
                              </w:rPr>
                              <w:t>מעמיקה</w:t>
                            </w:r>
                            <w:r w:rsidRPr="00764FF9">
                              <w:rPr>
                                <w:rFonts w:cs="Tahoma"/>
                                <w:color w:val="0B5294"/>
                                <w:spacing w:val="-4"/>
                                <w:sz w:val="24"/>
                                <w:szCs w:val="24"/>
                                <w:rtl/>
                              </w:rPr>
                              <w:t xml:space="preserve">, </w:t>
                            </w:r>
                            <w:r w:rsidRPr="00764FF9">
                              <w:rPr>
                                <w:rFonts w:cs="Tahoma" w:hint="eastAsia"/>
                                <w:color w:val="0B5294"/>
                                <w:spacing w:val="-4"/>
                                <w:sz w:val="24"/>
                                <w:szCs w:val="24"/>
                                <w:rtl/>
                              </w:rPr>
                              <w:t>כדי</w:t>
                            </w:r>
                            <w:r w:rsidRPr="00764FF9">
                              <w:rPr>
                                <w:rFonts w:cs="Tahoma"/>
                                <w:color w:val="0B5294"/>
                                <w:spacing w:val="-4"/>
                                <w:sz w:val="24"/>
                                <w:szCs w:val="24"/>
                                <w:rtl/>
                              </w:rPr>
                              <w:t xml:space="preserve"> </w:t>
                            </w:r>
                            <w:r w:rsidRPr="00764FF9">
                              <w:rPr>
                                <w:rFonts w:cs="Tahoma" w:hint="eastAsia"/>
                                <w:color w:val="0B5294"/>
                                <w:spacing w:val="-4"/>
                                <w:sz w:val="24"/>
                                <w:szCs w:val="24"/>
                                <w:rtl/>
                              </w:rPr>
                              <w:t>לפתור</w:t>
                            </w:r>
                            <w:r w:rsidRPr="00764FF9">
                              <w:rPr>
                                <w:rFonts w:cs="Tahoma"/>
                                <w:color w:val="0B5294"/>
                                <w:spacing w:val="-4"/>
                                <w:sz w:val="24"/>
                                <w:szCs w:val="24"/>
                                <w:rtl/>
                              </w:rPr>
                              <w:t xml:space="preserve"> </w:t>
                            </w:r>
                            <w:r w:rsidRPr="00764FF9">
                              <w:rPr>
                                <w:rFonts w:cs="Tahoma" w:hint="eastAsia"/>
                                <w:color w:val="0B5294"/>
                                <w:spacing w:val="-4"/>
                                <w:sz w:val="24"/>
                                <w:szCs w:val="24"/>
                                <w:rtl/>
                              </w:rPr>
                              <w:t>את</w:t>
                            </w:r>
                            <w:r w:rsidRPr="00764FF9">
                              <w:rPr>
                                <w:rFonts w:cs="Tahoma"/>
                                <w:color w:val="0B5294"/>
                                <w:spacing w:val="-4"/>
                                <w:sz w:val="24"/>
                                <w:szCs w:val="24"/>
                                <w:rtl/>
                              </w:rPr>
                              <w:t xml:space="preserve"> </w:t>
                            </w:r>
                            <w:r w:rsidRPr="00764FF9">
                              <w:rPr>
                                <w:rFonts w:cs="Tahoma" w:hint="eastAsia"/>
                                <w:color w:val="0B5294"/>
                                <w:spacing w:val="-4"/>
                                <w:sz w:val="24"/>
                                <w:szCs w:val="24"/>
                                <w:rtl/>
                              </w:rPr>
                              <w:t>הבעיות</w:t>
                            </w:r>
                            <w:r w:rsidRPr="00764FF9">
                              <w:rPr>
                                <w:rFonts w:cs="Tahoma"/>
                                <w:color w:val="0B5294"/>
                                <w:spacing w:val="-4"/>
                                <w:sz w:val="24"/>
                                <w:szCs w:val="24"/>
                                <w:rtl/>
                              </w:rPr>
                              <w:t xml:space="preserve"> </w:t>
                            </w:r>
                            <w:r w:rsidRPr="00764FF9">
                              <w:rPr>
                                <w:rFonts w:cs="Tahoma" w:hint="eastAsia"/>
                                <w:color w:val="0B5294"/>
                                <w:spacing w:val="-4"/>
                                <w:sz w:val="24"/>
                                <w:szCs w:val="24"/>
                                <w:rtl/>
                              </w:rPr>
                              <w:t>הרבות</w:t>
                            </w:r>
                            <w:r w:rsidRPr="00764FF9">
                              <w:rPr>
                                <w:rFonts w:cs="Tahoma"/>
                                <w:color w:val="0B5294"/>
                                <w:spacing w:val="-4"/>
                                <w:sz w:val="24"/>
                                <w:szCs w:val="24"/>
                                <w:rtl/>
                              </w:rPr>
                              <w:t xml:space="preserve"> </w:t>
                            </w:r>
                            <w:r w:rsidRPr="00764FF9">
                              <w:rPr>
                                <w:rFonts w:cs="Tahoma" w:hint="eastAsia"/>
                                <w:color w:val="0B5294"/>
                                <w:spacing w:val="-4"/>
                                <w:sz w:val="24"/>
                                <w:szCs w:val="24"/>
                                <w:rtl/>
                              </w:rPr>
                              <w:t>שהתגלו</w:t>
                            </w:r>
                            <w:r w:rsidRPr="00764FF9">
                              <w:rPr>
                                <w:rFonts w:cs="Tahoma"/>
                                <w:color w:val="0B5294"/>
                                <w:spacing w:val="-4"/>
                                <w:sz w:val="24"/>
                                <w:szCs w:val="24"/>
                                <w:rtl/>
                              </w:rPr>
                              <w:t xml:space="preserve">, </w:t>
                            </w:r>
                            <w:r w:rsidRPr="00764FF9">
                              <w:rPr>
                                <w:rFonts w:cs="Tahoma" w:hint="eastAsia"/>
                                <w:color w:val="0B5294"/>
                                <w:spacing w:val="-4"/>
                                <w:sz w:val="24"/>
                                <w:szCs w:val="24"/>
                                <w:rtl/>
                              </w:rPr>
                              <w:t>וכן</w:t>
                            </w:r>
                            <w:r w:rsidRPr="00764FF9">
                              <w:rPr>
                                <w:rFonts w:cs="Tahoma"/>
                                <w:color w:val="0B5294"/>
                                <w:spacing w:val="-4"/>
                                <w:sz w:val="24"/>
                                <w:szCs w:val="24"/>
                                <w:rtl/>
                              </w:rPr>
                              <w:t xml:space="preserve"> </w:t>
                            </w:r>
                            <w:r w:rsidRPr="00764FF9">
                              <w:rPr>
                                <w:rFonts w:cs="Tahoma" w:hint="eastAsia"/>
                                <w:color w:val="0B5294"/>
                                <w:spacing w:val="-4"/>
                                <w:sz w:val="24"/>
                                <w:szCs w:val="24"/>
                                <w:rtl/>
                              </w:rPr>
                              <w:t>המשך</w:t>
                            </w:r>
                            <w:r w:rsidRPr="00764FF9">
                              <w:rPr>
                                <w:rFonts w:cs="Tahoma"/>
                                <w:color w:val="0B5294"/>
                                <w:spacing w:val="-4"/>
                                <w:sz w:val="24"/>
                                <w:szCs w:val="24"/>
                                <w:rtl/>
                              </w:rPr>
                              <w:t xml:space="preserve"> </w:t>
                            </w:r>
                            <w:r w:rsidRPr="00764FF9">
                              <w:rPr>
                                <w:rFonts w:cs="Tahoma" w:hint="eastAsia"/>
                                <w:color w:val="0B5294"/>
                                <w:spacing w:val="-4"/>
                                <w:sz w:val="24"/>
                                <w:szCs w:val="24"/>
                                <w:rtl/>
                              </w:rPr>
                              <w:t>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בתלונות</w:t>
                            </w:r>
                            <w:r w:rsidRPr="00764FF9">
                              <w:rPr>
                                <w:rFonts w:cs="Tahoma"/>
                                <w:color w:val="0B5294"/>
                                <w:spacing w:val="-4"/>
                                <w:sz w:val="24"/>
                                <w:szCs w:val="24"/>
                                <w:rtl/>
                              </w:rPr>
                              <w:t xml:space="preserve"> </w:t>
                            </w:r>
                            <w:r w:rsidRPr="00764FF9">
                              <w:rPr>
                                <w:rFonts w:cs="Tahoma" w:hint="eastAsia"/>
                                <w:color w:val="0B5294"/>
                                <w:spacing w:val="-4"/>
                                <w:sz w:val="24"/>
                                <w:szCs w:val="24"/>
                                <w:rtl/>
                              </w:rPr>
                              <w:t>שנמצאו</w:t>
                            </w:r>
                            <w:r w:rsidRPr="00764FF9">
                              <w:rPr>
                                <w:rFonts w:cs="Tahoma"/>
                                <w:color w:val="0B5294"/>
                                <w:spacing w:val="-4"/>
                                <w:sz w:val="24"/>
                                <w:szCs w:val="24"/>
                                <w:rtl/>
                              </w:rPr>
                              <w:t xml:space="preserve"> </w:t>
                            </w:r>
                            <w:r w:rsidRPr="00764FF9">
                              <w:rPr>
                                <w:rFonts w:cs="Tahoma" w:hint="eastAsia"/>
                                <w:color w:val="0B5294"/>
                                <w:spacing w:val="-4"/>
                                <w:sz w:val="24"/>
                                <w:szCs w:val="24"/>
                                <w:rtl/>
                              </w:rPr>
                              <w:t>מוצדקות</w:t>
                            </w:r>
                            <w:r w:rsidRPr="00764FF9">
                              <w:rPr>
                                <w:rFonts w:cs="Tahoma"/>
                                <w:color w:val="0B5294"/>
                                <w:spacing w:val="-4"/>
                                <w:sz w:val="24"/>
                                <w:szCs w:val="24"/>
                                <w:rtl/>
                              </w:rPr>
                              <w:t xml:space="preserve">, </w:t>
                            </w:r>
                            <w:r w:rsidRPr="00764FF9">
                              <w:rPr>
                                <w:rFonts w:cs="Tahoma" w:hint="eastAsia"/>
                                <w:color w:val="0B5294"/>
                                <w:spacing w:val="-4"/>
                                <w:sz w:val="24"/>
                                <w:szCs w:val="24"/>
                                <w:rtl/>
                              </w:rPr>
                              <w:t>המעקב</w:t>
                            </w:r>
                            <w:r w:rsidRPr="00764FF9">
                              <w:rPr>
                                <w:rFonts w:cs="Tahoma"/>
                                <w:color w:val="0B5294"/>
                                <w:spacing w:val="-4"/>
                                <w:sz w:val="24"/>
                                <w:szCs w:val="24"/>
                                <w:rtl/>
                              </w:rPr>
                              <w:t xml:space="preserve"> </w:t>
                            </w:r>
                            <w:r w:rsidRPr="00764FF9">
                              <w:rPr>
                                <w:rFonts w:cs="Tahoma" w:hint="eastAsia"/>
                                <w:color w:val="0B5294"/>
                                <w:spacing w:val="-4"/>
                                <w:sz w:val="24"/>
                                <w:szCs w:val="24"/>
                                <w:rtl/>
                              </w:rPr>
                              <w:t>אחרי</w:t>
                            </w:r>
                            <w:r w:rsidRPr="00764FF9">
                              <w:rPr>
                                <w:rFonts w:cs="Tahoma"/>
                                <w:color w:val="0B5294"/>
                                <w:spacing w:val="-4"/>
                                <w:sz w:val="24"/>
                                <w:szCs w:val="24"/>
                                <w:rtl/>
                              </w:rPr>
                              <w:t xml:space="preserve"> </w:t>
                            </w:r>
                            <w:r w:rsidRPr="00764FF9">
                              <w:rPr>
                                <w:rFonts w:cs="Tahoma" w:hint="eastAsia"/>
                                <w:color w:val="0B5294"/>
                                <w:spacing w:val="-4"/>
                                <w:sz w:val="24"/>
                                <w:szCs w:val="24"/>
                                <w:rtl/>
                              </w:rPr>
                              <w:t>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והפקת</w:t>
                            </w:r>
                            <w:r w:rsidRPr="00764FF9">
                              <w:rPr>
                                <w:rFonts w:cs="Tahoma"/>
                                <w:color w:val="0B5294"/>
                                <w:spacing w:val="-4"/>
                                <w:sz w:val="24"/>
                                <w:szCs w:val="24"/>
                                <w:rtl/>
                              </w:rPr>
                              <w:t xml:space="preserve"> </w:t>
                            </w:r>
                            <w:r w:rsidRPr="00764FF9">
                              <w:rPr>
                                <w:rFonts w:cs="Tahoma" w:hint="eastAsia"/>
                                <w:color w:val="0B5294"/>
                                <w:spacing w:val="-4"/>
                                <w:sz w:val="24"/>
                                <w:szCs w:val="24"/>
                                <w:rtl/>
                              </w:rPr>
                              <w:t>לקחים</w:t>
                            </w:r>
                          </w:p>
                          <w:p w:rsidR="00764FF9" w:rsidRPr="00373C5D" w:rsidP="00764F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173605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8376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764FF9" w:rsidRPr="00373C5D" w:rsidP="00764FF9">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7624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64FF9" w:rsidRPr="00881D99" w:rsidP="00764FF9">
                      <w:pPr>
                        <w:spacing w:after="0" w:line="240" w:lineRule="auto"/>
                        <w:rPr>
                          <w:color w:val="0B5294"/>
                          <w:spacing w:val="-4"/>
                          <w:sz w:val="24"/>
                          <w:szCs w:val="24"/>
                          <w:rtl/>
                          <w:cs/>
                        </w:rPr>
                      </w:pPr>
                      <w:r w:rsidRPr="00764FF9">
                        <w:rPr>
                          <w:rFonts w:cs="Tahoma" w:hint="eastAsia"/>
                          <w:color w:val="0B5294"/>
                          <w:spacing w:val="-4"/>
                          <w:sz w:val="24"/>
                          <w:szCs w:val="24"/>
                          <w:rtl/>
                        </w:rPr>
                        <w:t>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בתלונות</w:t>
                      </w:r>
                      <w:r w:rsidRPr="00764FF9">
                        <w:rPr>
                          <w:rFonts w:cs="Tahoma"/>
                          <w:color w:val="0B5294"/>
                          <w:spacing w:val="-4"/>
                          <w:sz w:val="24"/>
                          <w:szCs w:val="24"/>
                          <w:rtl/>
                        </w:rPr>
                        <w:t xml:space="preserve"> </w:t>
                      </w:r>
                      <w:r w:rsidRPr="00764FF9">
                        <w:rPr>
                          <w:rFonts w:cs="Tahoma" w:hint="eastAsia"/>
                          <w:color w:val="0B5294"/>
                          <w:spacing w:val="-4"/>
                          <w:sz w:val="24"/>
                          <w:szCs w:val="24"/>
                          <w:rtl/>
                        </w:rPr>
                        <w:t>הנוגעות</w:t>
                      </w:r>
                      <w:r w:rsidRPr="00764FF9">
                        <w:rPr>
                          <w:rFonts w:cs="Tahoma"/>
                          <w:color w:val="0B5294"/>
                          <w:spacing w:val="-4"/>
                          <w:sz w:val="24"/>
                          <w:szCs w:val="24"/>
                          <w:rtl/>
                        </w:rPr>
                        <w:t xml:space="preserve"> </w:t>
                      </w:r>
                      <w:r w:rsidRPr="00764FF9">
                        <w:rPr>
                          <w:rFonts w:cs="Tahoma" w:hint="eastAsia"/>
                          <w:color w:val="0B5294"/>
                          <w:spacing w:val="-4"/>
                          <w:sz w:val="24"/>
                          <w:szCs w:val="24"/>
                          <w:rtl/>
                        </w:rPr>
                        <w:t>לפעילות</w:t>
                      </w:r>
                      <w:r w:rsidRPr="00764FF9">
                        <w:rPr>
                          <w:rFonts w:cs="Tahoma"/>
                          <w:color w:val="0B5294"/>
                          <w:spacing w:val="-4"/>
                          <w:sz w:val="24"/>
                          <w:szCs w:val="24"/>
                          <w:rtl/>
                        </w:rPr>
                        <w:t xml:space="preserve"> </w:t>
                      </w:r>
                      <w:r w:rsidRPr="00764FF9">
                        <w:rPr>
                          <w:rFonts w:cs="Tahoma" w:hint="eastAsia"/>
                          <w:color w:val="0B5294"/>
                          <w:spacing w:val="-4"/>
                          <w:sz w:val="24"/>
                          <w:szCs w:val="24"/>
                          <w:rtl/>
                        </w:rPr>
                        <w:t>הווע</w:t>
                      </w:r>
                      <w:r w:rsidRPr="00764FF9">
                        <w:rPr>
                          <w:rFonts w:cs="Tahoma"/>
                          <w:color w:val="0B5294"/>
                          <w:spacing w:val="-4"/>
                          <w:sz w:val="24"/>
                          <w:szCs w:val="24"/>
                          <w:rtl/>
                        </w:rPr>
                        <w:t>"</w:t>
                      </w:r>
                      <w:r w:rsidRPr="00764FF9">
                        <w:rPr>
                          <w:rFonts w:cs="Tahoma" w:hint="eastAsia"/>
                          <w:color w:val="0B5294"/>
                          <w:spacing w:val="-4"/>
                          <w:sz w:val="24"/>
                          <w:szCs w:val="24"/>
                          <w:rtl/>
                        </w:rPr>
                        <w:t>ר</w:t>
                      </w:r>
                      <w:r w:rsidRPr="00764FF9">
                        <w:rPr>
                          <w:rFonts w:cs="Tahoma"/>
                          <w:color w:val="0B5294"/>
                          <w:spacing w:val="-4"/>
                          <w:sz w:val="24"/>
                          <w:szCs w:val="24"/>
                          <w:rtl/>
                        </w:rPr>
                        <w:t xml:space="preserve"> </w:t>
                      </w:r>
                      <w:r w:rsidRPr="00764FF9">
                        <w:rPr>
                          <w:rFonts w:cs="Tahoma" w:hint="eastAsia"/>
                          <w:color w:val="0B5294"/>
                          <w:spacing w:val="-4"/>
                          <w:sz w:val="24"/>
                          <w:szCs w:val="24"/>
                          <w:rtl/>
                        </w:rPr>
                        <w:t>מצריך</w:t>
                      </w:r>
                      <w:r w:rsidRPr="00764FF9">
                        <w:rPr>
                          <w:rFonts w:cs="Tahoma"/>
                          <w:color w:val="0B5294"/>
                          <w:spacing w:val="-4"/>
                          <w:sz w:val="24"/>
                          <w:szCs w:val="24"/>
                          <w:rtl/>
                        </w:rPr>
                        <w:t xml:space="preserve"> </w:t>
                      </w:r>
                      <w:r w:rsidRPr="00764FF9">
                        <w:rPr>
                          <w:rFonts w:cs="Tahoma" w:hint="eastAsia"/>
                          <w:color w:val="0B5294"/>
                          <w:spacing w:val="-4"/>
                          <w:sz w:val="24"/>
                          <w:szCs w:val="24"/>
                          <w:rtl/>
                        </w:rPr>
                        <w:t>הסדרה</w:t>
                      </w:r>
                      <w:r w:rsidRPr="00764FF9">
                        <w:rPr>
                          <w:rFonts w:cs="Tahoma"/>
                          <w:color w:val="0B5294"/>
                          <w:spacing w:val="-4"/>
                          <w:sz w:val="24"/>
                          <w:szCs w:val="24"/>
                          <w:rtl/>
                        </w:rPr>
                        <w:t xml:space="preserve"> </w:t>
                      </w:r>
                      <w:r w:rsidRPr="00764FF9">
                        <w:rPr>
                          <w:rFonts w:cs="Tahoma" w:hint="eastAsia"/>
                          <w:color w:val="0B5294"/>
                          <w:spacing w:val="-4"/>
                          <w:sz w:val="24"/>
                          <w:szCs w:val="24"/>
                          <w:rtl/>
                        </w:rPr>
                        <w:t>מעמיקה</w:t>
                      </w:r>
                      <w:r w:rsidRPr="00764FF9">
                        <w:rPr>
                          <w:rFonts w:cs="Tahoma"/>
                          <w:color w:val="0B5294"/>
                          <w:spacing w:val="-4"/>
                          <w:sz w:val="24"/>
                          <w:szCs w:val="24"/>
                          <w:rtl/>
                        </w:rPr>
                        <w:t xml:space="preserve">, </w:t>
                      </w:r>
                      <w:r w:rsidRPr="00764FF9">
                        <w:rPr>
                          <w:rFonts w:cs="Tahoma" w:hint="eastAsia"/>
                          <w:color w:val="0B5294"/>
                          <w:spacing w:val="-4"/>
                          <w:sz w:val="24"/>
                          <w:szCs w:val="24"/>
                          <w:rtl/>
                        </w:rPr>
                        <w:t>כדי</w:t>
                      </w:r>
                      <w:r w:rsidRPr="00764FF9">
                        <w:rPr>
                          <w:rFonts w:cs="Tahoma"/>
                          <w:color w:val="0B5294"/>
                          <w:spacing w:val="-4"/>
                          <w:sz w:val="24"/>
                          <w:szCs w:val="24"/>
                          <w:rtl/>
                        </w:rPr>
                        <w:t xml:space="preserve"> </w:t>
                      </w:r>
                      <w:r w:rsidRPr="00764FF9">
                        <w:rPr>
                          <w:rFonts w:cs="Tahoma" w:hint="eastAsia"/>
                          <w:color w:val="0B5294"/>
                          <w:spacing w:val="-4"/>
                          <w:sz w:val="24"/>
                          <w:szCs w:val="24"/>
                          <w:rtl/>
                        </w:rPr>
                        <w:t>לפתור</w:t>
                      </w:r>
                      <w:r w:rsidRPr="00764FF9">
                        <w:rPr>
                          <w:rFonts w:cs="Tahoma"/>
                          <w:color w:val="0B5294"/>
                          <w:spacing w:val="-4"/>
                          <w:sz w:val="24"/>
                          <w:szCs w:val="24"/>
                          <w:rtl/>
                        </w:rPr>
                        <w:t xml:space="preserve"> </w:t>
                      </w:r>
                      <w:r w:rsidRPr="00764FF9">
                        <w:rPr>
                          <w:rFonts w:cs="Tahoma" w:hint="eastAsia"/>
                          <w:color w:val="0B5294"/>
                          <w:spacing w:val="-4"/>
                          <w:sz w:val="24"/>
                          <w:szCs w:val="24"/>
                          <w:rtl/>
                        </w:rPr>
                        <w:t>את</w:t>
                      </w:r>
                      <w:r w:rsidRPr="00764FF9">
                        <w:rPr>
                          <w:rFonts w:cs="Tahoma"/>
                          <w:color w:val="0B5294"/>
                          <w:spacing w:val="-4"/>
                          <w:sz w:val="24"/>
                          <w:szCs w:val="24"/>
                          <w:rtl/>
                        </w:rPr>
                        <w:t xml:space="preserve"> </w:t>
                      </w:r>
                      <w:r w:rsidRPr="00764FF9">
                        <w:rPr>
                          <w:rFonts w:cs="Tahoma" w:hint="eastAsia"/>
                          <w:color w:val="0B5294"/>
                          <w:spacing w:val="-4"/>
                          <w:sz w:val="24"/>
                          <w:szCs w:val="24"/>
                          <w:rtl/>
                        </w:rPr>
                        <w:t>הבעיות</w:t>
                      </w:r>
                      <w:r w:rsidRPr="00764FF9">
                        <w:rPr>
                          <w:rFonts w:cs="Tahoma"/>
                          <w:color w:val="0B5294"/>
                          <w:spacing w:val="-4"/>
                          <w:sz w:val="24"/>
                          <w:szCs w:val="24"/>
                          <w:rtl/>
                        </w:rPr>
                        <w:t xml:space="preserve"> </w:t>
                      </w:r>
                      <w:r w:rsidRPr="00764FF9">
                        <w:rPr>
                          <w:rFonts w:cs="Tahoma" w:hint="eastAsia"/>
                          <w:color w:val="0B5294"/>
                          <w:spacing w:val="-4"/>
                          <w:sz w:val="24"/>
                          <w:szCs w:val="24"/>
                          <w:rtl/>
                        </w:rPr>
                        <w:t>הרבות</w:t>
                      </w:r>
                      <w:r w:rsidRPr="00764FF9">
                        <w:rPr>
                          <w:rFonts w:cs="Tahoma"/>
                          <w:color w:val="0B5294"/>
                          <w:spacing w:val="-4"/>
                          <w:sz w:val="24"/>
                          <w:szCs w:val="24"/>
                          <w:rtl/>
                        </w:rPr>
                        <w:t xml:space="preserve"> </w:t>
                      </w:r>
                      <w:r w:rsidRPr="00764FF9">
                        <w:rPr>
                          <w:rFonts w:cs="Tahoma" w:hint="eastAsia"/>
                          <w:color w:val="0B5294"/>
                          <w:spacing w:val="-4"/>
                          <w:sz w:val="24"/>
                          <w:szCs w:val="24"/>
                          <w:rtl/>
                        </w:rPr>
                        <w:t>שהתגלו</w:t>
                      </w:r>
                      <w:r w:rsidRPr="00764FF9">
                        <w:rPr>
                          <w:rFonts w:cs="Tahoma"/>
                          <w:color w:val="0B5294"/>
                          <w:spacing w:val="-4"/>
                          <w:sz w:val="24"/>
                          <w:szCs w:val="24"/>
                          <w:rtl/>
                        </w:rPr>
                        <w:t xml:space="preserve">, </w:t>
                      </w:r>
                      <w:r w:rsidRPr="00764FF9">
                        <w:rPr>
                          <w:rFonts w:cs="Tahoma" w:hint="eastAsia"/>
                          <w:color w:val="0B5294"/>
                          <w:spacing w:val="-4"/>
                          <w:sz w:val="24"/>
                          <w:szCs w:val="24"/>
                          <w:rtl/>
                        </w:rPr>
                        <w:t>וכן</w:t>
                      </w:r>
                      <w:r w:rsidRPr="00764FF9">
                        <w:rPr>
                          <w:rFonts w:cs="Tahoma"/>
                          <w:color w:val="0B5294"/>
                          <w:spacing w:val="-4"/>
                          <w:sz w:val="24"/>
                          <w:szCs w:val="24"/>
                          <w:rtl/>
                        </w:rPr>
                        <w:t xml:space="preserve"> </w:t>
                      </w:r>
                      <w:r w:rsidRPr="00764FF9">
                        <w:rPr>
                          <w:rFonts w:cs="Tahoma" w:hint="eastAsia"/>
                          <w:color w:val="0B5294"/>
                          <w:spacing w:val="-4"/>
                          <w:sz w:val="24"/>
                          <w:szCs w:val="24"/>
                          <w:rtl/>
                        </w:rPr>
                        <w:t>המשך</w:t>
                      </w:r>
                      <w:r w:rsidRPr="00764FF9">
                        <w:rPr>
                          <w:rFonts w:cs="Tahoma"/>
                          <w:color w:val="0B5294"/>
                          <w:spacing w:val="-4"/>
                          <w:sz w:val="24"/>
                          <w:szCs w:val="24"/>
                          <w:rtl/>
                        </w:rPr>
                        <w:t xml:space="preserve"> </w:t>
                      </w:r>
                      <w:r w:rsidRPr="00764FF9">
                        <w:rPr>
                          <w:rFonts w:cs="Tahoma" w:hint="eastAsia"/>
                          <w:color w:val="0B5294"/>
                          <w:spacing w:val="-4"/>
                          <w:sz w:val="24"/>
                          <w:szCs w:val="24"/>
                          <w:rtl/>
                        </w:rPr>
                        <w:t>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בתלונות</w:t>
                      </w:r>
                      <w:r w:rsidRPr="00764FF9">
                        <w:rPr>
                          <w:rFonts w:cs="Tahoma"/>
                          <w:color w:val="0B5294"/>
                          <w:spacing w:val="-4"/>
                          <w:sz w:val="24"/>
                          <w:szCs w:val="24"/>
                          <w:rtl/>
                        </w:rPr>
                        <w:t xml:space="preserve"> </w:t>
                      </w:r>
                      <w:r w:rsidRPr="00764FF9">
                        <w:rPr>
                          <w:rFonts w:cs="Tahoma" w:hint="eastAsia"/>
                          <w:color w:val="0B5294"/>
                          <w:spacing w:val="-4"/>
                          <w:sz w:val="24"/>
                          <w:szCs w:val="24"/>
                          <w:rtl/>
                        </w:rPr>
                        <w:t>שנמצאו</w:t>
                      </w:r>
                      <w:r w:rsidRPr="00764FF9">
                        <w:rPr>
                          <w:rFonts w:cs="Tahoma"/>
                          <w:color w:val="0B5294"/>
                          <w:spacing w:val="-4"/>
                          <w:sz w:val="24"/>
                          <w:szCs w:val="24"/>
                          <w:rtl/>
                        </w:rPr>
                        <w:t xml:space="preserve"> </w:t>
                      </w:r>
                      <w:r w:rsidRPr="00764FF9">
                        <w:rPr>
                          <w:rFonts w:cs="Tahoma" w:hint="eastAsia"/>
                          <w:color w:val="0B5294"/>
                          <w:spacing w:val="-4"/>
                          <w:sz w:val="24"/>
                          <w:szCs w:val="24"/>
                          <w:rtl/>
                        </w:rPr>
                        <w:t>מוצדקות</w:t>
                      </w:r>
                      <w:r w:rsidRPr="00764FF9">
                        <w:rPr>
                          <w:rFonts w:cs="Tahoma"/>
                          <w:color w:val="0B5294"/>
                          <w:spacing w:val="-4"/>
                          <w:sz w:val="24"/>
                          <w:szCs w:val="24"/>
                          <w:rtl/>
                        </w:rPr>
                        <w:t xml:space="preserve">, </w:t>
                      </w:r>
                      <w:r w:rsidRPr="00764FF9">
                        <w:rPr>
                          <w:rFonts w:cs="Tahoma" w:hint="eastAsia"/>
                          <w:color w:val="0B5294"/>
                          <w:spacing w:val="-4"/>
                          <w:sz w:val="24"/>
                          <w:szCs w:val="24"/>
                          <w:rtl/>
                        </w:rPr>
                        <w:t>המעקב</w:t>
                      </w:r>
                      <w:r w:rsidRPr="00764FF9">
                        <w:rPr>
                          <w:rFonts w:cs="Tahoma"/>
                          <w:color w:val="0B5294"/>
                          <w:spacing w:val="-4"/>
                          <w:sz w:val="24"/>
                          <w:szCs w:val="24"/>
                          <w:rtl/>
                        </w:rPr>
                        <w:t xml:space="preserve"> </w:t>
                      </w:r>
                      <w:r w:rsidRPr="00764FF9">
                        <w:rPr>
                          <w:rFonts w:cs="Tahoma" w:hint="eastAsia"/>
                          <w:color w:val="0B5294"/>
                          <w:spacing w:val="-4"/>
                          <w:sz w:val="24"/>
                          <w:szCs w:val="24"/>
                          <w:rtl/>
                        </w:rPr>
                        <w:t>אחרי</w:t>
                      </w:r>
                      <w:r w:rsidRPr="00764FF9">
                        <w:rPr>
                          <w:rFonts w:cs="Tahoma"/>
                          <w:color w:val="0B5294"/>
                          <w:spacing w:val="-4"/>
                          <w:sz w:val="24"/>
                          <w:szCs w:val="24"/>
                          <w:rtl/>
                        </w:rPr>
                        <w:t xml:space="preserve"> </w:t>
                      </w:r>
                      <w:r w:rsidRPr="00764FF9">
                        <w:rPr>
                          <w:rFonts w:cs="Tahoma" w:hint="eastAsia"/>
                          <w:color w:val="0B5294"/>
                          <w:spacing w:val="-4"/>
                          <w:sz w:val="24"/>
                          <w:szCs w:val="24"/>
                          <w:rtl/>
                        </w:rPr>
                        <w:t>הטיפול</w:t>
                      </w:r>
                      <w:r w:rsidRPr="00764FF9">
                        <w:rPr>
                          <w:rFonts w:cs="Tahoma"/>
                          <w:color w:val="0B5294"/>
                          <w:spacing w:val="-4"/>
                          <w:sz w:val="24"/>
                          <w:szCs w:val="24"/>
                          <w:rtl/>
                        </w:rPr>
                        <w:t xml:space="preserve"> </w:t>
                      </w:r>
                      <w:r w:rsidRPr="00764FF9">
                        <w:rPr>
                          <w:rFonts w:cs="Tahoma" w:hint="eastAsia"/>
                          <w:color w:val="0B5294"/>
                          <w:spacing w:val="-4"/>
                          <w:sz w:val="24"/>
                          <w:szCs w:val="24"/>
                          <w:rtl/>
                        </w:rPr>
                        <w:t>והפקת</w:t>
                      </w:r>
                      <w:r w:rsidRPr="00764FF9">
                        <w:rPr>
                          <w:rFonts w:cs="Tahoma"/>
                          <w:color w:val="0B5294"/>
                          <w:spacing w:val="-4"/>
                          <w:sz w:val="24"/>
                          <w:szCs w:val="24"/>
                          <w:rtl/>
                        </w:rPr>
                        <w:t xml:space="preserve"> </w:t>
                      </w:r>
                      <w:r w:rsidRPr="00764FF9">
                        <w:rPr>
                          <w:rFonts w:cs="Tahoma" w:hint="eastAsia"/>
                          <w:color w:val="0B5294"/>
                          <w:spacing w:val="-4"/>
                          <w:sz w:val="24"/>
                          <w:szCs w:val="24"/>
                          <w:rtl/>
                        </w:rPr>
                        <w:t>לקחים</w:t>
                      </w:r>
                    </w:p>
                    <w:p w:rsidR="00764FF9" w:rsidRPr="00373C5D" w:rsidP="00764FF9">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1610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3412E" w:rsidRPr="00125ED5" w:rsidP="003269FB">
      <w:pPr>
        <w:spacing w:line="240" w:lineRule="exact"/>
        <w:ind w:right="2495"/>
        <w:jc w:val="both"/>
        <w:rPr>
          <w:rFonts w:ascii="Tahoma" w:hAnsi="Tahoma" w:cs="Tahoma"/>
          <w:sz w:val="18"/>
          <w:szCs w:val="18"/>
          <w:rtl/>
        </w:rPr>
      </w:pPr>
    </w:p>
    <w:p w:rsidR="00E12C10" w:rsidRPr="0009115C" w:rsidP="003269FB">
      <w:pPr>
        <w:pStyle w:val="KOT2"/>
        <w:rPr>
          <w:rtl/>
        </w:rPr>
      </w:pPr>
      <w:r w:rsidRPr="0009115C">
        <w:rPr>
          <w:rFonts w:hint="cs"/>
          <w:rtl/>
        </w:rPr>
        <w:t>חוסרים בתוכני ההכשרה</w:t>
      </w:r>
      <w:r w:rsidRPr="0009115C">
        <w:rPr>
          <w:rtl/>
        </w:rPr>
        <w:t xml:space="preserve"> </w:t>
      </w:r>
      <w:r w:rsidRPr="0009115C">
        <w:rPr>
          <w:rFonts w:hint="cs"/>
          <w:rtl/>
        </w:rPr>
        <w:t>וההשתלמות</w:t>
      </w:r>
      <w:r w:rsidRPr="0009115C">
        <w:rPr>
          <w:rtl/>
        </w:rPr>
        <w:t xml:space="preserve"> </w:t>
      </w:r>
      <w:r>
        <w:rPr>
          <w:rFonts w:hint="cs"/>
          <w:rtl/>
        </w:rPr>
        <w:t>ש</w:t>
      </w:r>
      <w:r w:rsidRPr="0009115C">
        <w:rPr>
          <w:rFonts w:hint="cs"/>
          <w:rtl/>
        </w:rPr>
        <w:t>ל</w:t>
      </w:r>
      <w:r>
        <w:rPr>
          <w:rFonts w:hint="cs"/>
          <w:rtl/>
        </w:rPr>
        <w:t xml:space="preserve"> </w:t>
      </w:r>
      <w:r w:rsidRPr="0009115C">
        <w:rPr>
          <w:rFonts w:hint="cs"/>
          <w:rtl/>
        </w:rPr>
        <w:t>רופאי</w:t>
      </w:r>
      <w:r w:rsidRPr="0009115C">
        <w:rPr>
          <w:rtl/>
        </w:rPr>
        <w:t xml:space="preserve"> </w:t>
      </w:r>
      <w:r w:rsidRPr="0009115C">
        <w:rPr>
          <w:rFonts w:hint="cs"/>
          <w:rtl/>
        </w:rPr>
        <w:t>הווע</w:t>
      </w:r>
      <w:r w:rsidRPr="0009115C">
        <w:rPr>
          <w:rtl/>
        </w:rPr>
        <w:t>"ר</w:t>
      </w:r>
    </w:p>
    <w:p w:rsidR="00E12C10" w:rsidRPr="0009115C" w:rsidP="003269FB">
      <w:pPr>
        <w:pStyle w:val="KOT4"/>
        <w:rPr>
          <w:highlight w:val="green"/>
          <w:rtl/>
        </w:rPr>
      </w:pPr>
      <w:r w:rsidRPr="0009115C">
        <w:rPr>
          <w:rFonts w:hint="cs"/>
          <w:rtl/>
        </w:rPr>
        <w:t>הצורך</w:t>
      </w:r>
      <w:r w:rsidRPr="0009115C">
        <w:rPr>
          <w:rtl/>
        </w:rPr>
        <w:t xml:space="preserve"> בהכשרה סדורה לרופאי </w:t>
      </w:r>
      <w:r w:rsidRPr="0009115C">
        <w:rPr>
          <w:rFonts w:hint="cs"/>
          <w:rtl/>
        </w:rPr>
        <w:t>הווע</w:t>
      </w:r>
      <w:r w:rsidRPr="0009115C">
        <w:rPr>
          <w:rtl/>
        </w:rPr>
        <w:t>"</w:t>
      </w:r>
      <w:r w:rsidRPr="0009115C">
        <w:rPr>
          <w:rFonts w:hint="cs"/>
          <w:rtl/>
        </w:rPr>
        <w:t>ר</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hint="cs"/>
          <w:sz w:val="18"/>
          <w:szCs w:val="18"/>
          <w:rtl/>
        </w:rPr>
        <w:t>בהתאם לסעיף 10(א) לחוק הנכים, וע"ר תקבע מזמן</w:t>
      </w:r>
      <w:r w:rsidRPr="00125ED5">
        <w:rPr>
          <w:rFonts w:ascii="Tahoma" w:hAnsi="Tahoma" w:cs="Tahoma"/>
          <w:sz w:val="18"/>
          <w:szCs w:val="18"/>
          <w:rtl/>
        </w:rPr>
        <w:t xml:space="preserve"> לזמן</w:t>
      </w:r>
      <w:r w:rsidRPr="00125ED5">
        <w:rPr>
          <w:rFonts w:ascii="Tahoma" w:hAnsi="Tahoma" w:cs="Tahoma" w:hint="cs"/>
          <w:sz w:val="18"/>
          <w:szCs w:val="18"/>
          <w:rtl/>
        </w:rPr>
        <w:t xml:space="preserve"> את דרגת נכותו של נכה. זאת עליה לעשות בהתאם למבחנים ולכללים שהתקין שר הביטחון, בין היתר בתקנות קביעת</w:t>
      </w:r>
      <w:r w:rsidRPr="00125ED5">
        <w:rPr>
          <w:rFonts w:ascii="Tahoma" w:hAnsi="Tahoma" w:cs="Tahoma"/>
          <w:sz w:val="18"/>
          <w:szCs w:val="18"/>
          <w:rtl/>
        </w:rPr>
        <w:t xml:space="preserve"> </w:t>
      </w:r>
      <w:r w:rsidRPr="00125ED5">
        <w:rPr>
          <w:rFonts w:ascii="Tahoma" w:hAnsi="Tahoma" w:cs="Tahoma" w:hint="cs"/>
          <w:sz w:val="18"/>
          <w:szCs w:val="18"/>
          <w:rtl/>
        </w:rPr>
        <w:t>דרגות</w:t>
      </w:r>
      <w:r w:rsidRPr="00125ED5">
        <w:rPr>
          <w:rFonts w:ascii="Tahoma" w:hAnsi="Tahoma" w:cs="Tahoma"/>
          <w:sz w:val="18"/>
          <w:szCs w:val="18"/>
          <w:rtl/>
        </w:rPr>
        <w:t xml:space="preserve"> </w:t>
      </w:r>
      <w:r w:rsidRPr="00125ED5">
        <w:rPr>
          <w:rFonts w:ascii="Tahoma" w:hAnsi="Tahoma" w:cs="Tahoma" w:hint="cs"/>
          <w:sz w:val="18"/>
          <w:szCs w:val="18"/>
          <w:rtl/>
        </w:rPr>
        <w:t>נכות ובתקנות הנכים (כללים לקביעת דרגת נכות מיוחדת), התשכ"ו-1965. מתפקידן של הווע</w:t>
      </w:r>
      <w:r w:rsidRPr="00125ED5">
        <w:rPr>
          <w:rFonts w:ascii="Tahoma" w:hAnsi="Tahoma" w:cs="Tahoma"/>
          <w:sz w:val="18"/>
          <w:szCs w:val="18"/>
          <w:rtl/>
        </w:rPr>
        <w:t>"</w:t>
      </w:r>
      <w:r w:rsidRPr="00125ED5">
        <w:rPr>
          <w:rFonts w:ascii="Tahoma" w:hAnsi="Tahoma" w:cs="Tahoma" w:hint="cs"/>
          <w:sz w:val="18"/>
          <w:szCs w:val="18"/>
          <w:rtl/>
        </w:rPr>
        <w:t>ר להכריע, מכוח סמכותן, בנושאים רפואיים, לפסוק בעניין זכויות הנכים ולעתים</w:t>
      </w:r>
      <w:r w:rsidRPr="00125ED5">
        <w:rPr>
          <w:rFonts w:ascii="Tahoma" w:hAnsi="Tahoma" w:cs="Tahoma"/>
          <w:sz w:val="18"/>
          <w:szCs w:val="18"/>
          <w:rtl/>
        </w:rPr>
        <w:t xml:space="preserve"> אף להכריע </w:t>
      </w:r>
      <w:r w:rsidRPr="00125ED5">
        <w:rPr>
          <w:rFonts w:ascii="Tahoma" w:hAnsi="Tahoma" w:cs="Tahoma" w:hint="cs"/>
          <w:sz w:val="18"/>
          <w:szCs w:val="18"/>
          <w:rtl/>
        </w:rPr>
        <w:t>במחלוקות</w:t>
      </w:r>
      <w:r w:rsidRPr="00125ED5">
        <w:rPr>
          <w:rFonts w:ascii="Tahoma" w:hAnsi="Tahoma" w:cs="Tahoma"/>
          <w:sz w:val="18"/>
          <w:szCs w:val="18"/>
          <w:rtl/>
        </w:rPr>
        <w:t xml:space="preserve"> מקצועיות או משפטיות </w:t>
      </w:r>
      <w:r w:rsidRPr="00125ED5">
        <w:rPr>
          <w:rFonts w:ascii="Tahoma" w:hAnsi="Tahoma" w:cs="Tahoma" w:hint="cs"/>
          <w:sz w:val="18"/>
          <w:szCs w:val="18"/>
          <w:rtl/>
        </w:rPr>
        <w:t>המתעוררות</w:t>
      </w:r>
      <w:r w:rsidRPr="00125ED5">
        <w:rPr>
          <w:rFonts w:ascii="Tahoma" w:hAnsi="Tahoma" w:cs="Tahoma"/>
          <w:sz w:val="18"/>
          <w:szCs w:val="18"/>
          <w:rtl/>
        </w:rPr>
        <w:t xml:space="preserve"> </w:t>
      </w:r>
      <w:r w:rsidRPr="00125ED5">
        <w:rPr>
          <w:rFonts w:ascii="Tahoma" w:hAnsi="Tahoma" w:cs="Tahoma" w:hint="cs"/>
          <w:sz w:val="18"/>
          <w:szCs w:val="18"/>
          <w:rtl/>
        </w:rPr>
        <w:t>בדיוניהן</w:t>
      </w:r>
      <w:r w:rsidRPr="00125ED5">
        <w:rPr>
          <w:rFonts w:ascii="Tahoma" w:hAnsi="Tahoma" w:cs="Tahoma"/>
          <w:sz w:val="18"/>
          <w:szCs w:val="18"/>
          <w:rtl/>
        </w:rPr>
        <w:t>.</w:t>
      </w:r>
      <w:r w:rsidRPr="00125ED5">
        <w:rPr>
          <w:rFonts w:ascii="Tahoma" w:hAnsi="Tahoma" w:cs="Tahoma" w:hint="cs"/>
          <w:sz w:val="18"/>
          <w:szCs w:val="18"/>
          <w:rtl/>
        </w:rPr>
        <w:t xml:space="preserve"> כאמור, הפסיקה הכירה בווע</w:t>
      </w:r>
      <w:r w:rsidRPr="00125ED5">
        <w:rPr>
          <w:rFonts w:ascii="Tahoma" w:hAnsi="Tahoma" w:cs="Tahoma"/>
          <w:sz w:val="18"/>
          <w:szCs w:val="18"/>
          <w:rtl/>
        </w:rPr>
        <w:t>"</w:t>
      </w:r>
      <w:r w:rsidRPr="00125ED5">
        <w:rPr>
          <w:rFonts w:ascii="Tahoma" w:hAnsi="Tahoma" w:cs="Tahoma" w:hint="cs"/>
          <w:sz w:val="18"/>
          <w:szCs w:val="18"/>
          <w:rtl/>
        </w:rPr>
        <w:t>ר כגופים מעין שיפוטיים. מכאן שהעבודה בווע</w:t>
      </w:r>
      <w:r w:rsidRPr="00125ED5">
        <w:rPr>
          <w:rFonts w:ascii="Tahoma" w:hAnsi="Tahoma" w:cs="Tahoma"/>
          <w:sz w:val="18"/>
          <w:szCs w:val="18"/>
          <w:rtl/>
        </w:rPr>
        <w:t>"</w:t>
      </w:r>
      <w:r w:rsidRPr="00125ED5">
        <w:rPr>
          <w:rFonts w:ascii="Tahoma" w:hAnsi="Tahoma" w:cs="Tahoma" w:hint="cs"/>
          <w:sz w:val="18"/>
          <w:szCs w:val="18"/>
          <w:rtl/>
        </w:rPr>
        <w:t>ר דורשת</w:t>
      </w:r>
      <w:r w:rsidRPr="00125ED5">
        <w:rPr>
          <w:rFonts w:ascii="Tahoma" w:hAnsi="Tahoma" w:cs="Tahoma"/>
          <w:sz w:val="18"/>
          <w:szCs w:val="18"/>
          <w:rtl/>
        </w:rPr>
        <w:t xml:space="preserve"> כישורים מיומנויות</w:t>
      </w:r>
      <w:r w:rsidRPr="00125ED5">
        <w:rPr>
          <w:rFonts w:ascii="Tahoma" w:hAnsi="Tahoma" w:cs="Tahoma" w:hint="cs"/>
          <w:sz w:val="18"/>
          <w:szCs w:val="18"/>
          <w:rtl/>
        </w:rPr>
        <w:t xml:space="preserve"> וידע ייחודיים, חלקם לא רפואיים. להלן פירוט של כמה מהכלים והידע שלהם נדרשים רופאי הווע"ר בעבודתם:</w:t>
      </w:r>
    </w:p>
    <w:p w:rsidR="00E12C10" w:rsidRPr="00125ED5" w:rsidP="0041002B">
      <w:pPr>
        <w:numPr>
          <w:ilvl w:val="0"/>
          <w:numId w:val="7"/>
        </w:numPr>
        <w:spacing w:line="240" w:lineRule="exact"/>
        <w:ind w:left="340" w:right="2268" w:hanging="340"/>
        <w:jc w:val="both"/>
        <w:rPr>
          <w:rFonts w:ascii="Tahoma" w:hAnsi="Tahoma" w:cs="Tahoma"/>
          <w:sz w:val="18"/>
          <w:szCs w:val="18"/>
          <w:rtl/>
        </w:rPr>
      </w:pPr>
      <w:r w:rsidRPr="00125ED5">
        <w:rPr>
          <w:rStyle w:val="Heading7Char"/>
          <w:rFonts w:ascii="Tahoma" w:hAnsi="Tahoma" w:cs="Tahoma" w:hint="cs"/>
          <w:sz w:val="18"/>
          <w:szCs w:val="18"/>
          <w:rtl/>
        </w:rPr>
        <w:t>התמצאות</w:t>
      </w:r>
      <w:r w:rsidRPr="00125ED5">
        <w:rPr>
          <w:rStyle w:val="Heading7Char"/>
          <w:rFonts w:ascii="Tahoma" w:hAnsi="Tahoma" w:cs="Tahoma"/>
          <w:sz w:val="18"/>
          <w:szCs w:val="18"/>
          <w:rtl/>
        </w:rPr>
        <w:t xml:space="preserve"> </w:t>
      </w:r>
      <w:r w:rsidRPr="00125ED5">
        <w:rPr>
          <w:rStyle w:val="Heading7Char"/>
          <w:rFonts w:ascii="Tahoma" w:hAnsi="Tahoma" w:cs="Tahoma" w:hint="cs"/>
          <w:sz w:val="18"/>
          <w:szCs w:val="18"/>
          <w:rtl/>
        </w:rPr>
        <w:t>במסגרת</w:t>
      </w:r>
      <w:r w:rsidRPr="00125ED5">
        <w:rPr>
          <w:rStyle w:val="Heading7Char"/>
          <w:rFonts w:ascii="Tahoma" w:hAnsi="Tahoma" w:cs="Tahoma"/>
          <w:sz w:val="18"/>
          <w:szCs w:val="18"/>
          <w:rtl/>
        </w:rPr>
        <w:t xml:space="preserve"> </w:t>
      </w:r>
      <w:r w:rsidRPr="00125ED5">
        <w:rPr>
          <w:rStyle w:val="Heading7Char"/>
          <w:rFonts w:ascii="Tahoma" w:hAnsi="Tahoma" w:cs="Tahoma" w:hint="cs"/>
          <w:sz w:val="18"/>
          <w:szCs w:val="18"/>
          <w:rtl/>
        </w:rPr>
        <w:t>התחיקתית</w:t>
      </w:r>
      <w:r w:rsidRPr="00125ED5">
        <w:rPr>
          <w:rStyle w:val="Heading7Char"/>
          <w:rFonts w:ascii="Tahoma" w:hAnsi="Tahoma" w:cs="Tahoma"/>
          <w:sz w:val="18"/>
          <w:szCs w:val="18"/>
          <w:rtl/>
        </w:rPr>
        <w:t xml:space="preserve"> </w:t>
      </w:r>
      <w:r w:rsidRPr="00125ED5">
        <w:rPr>
          <w:rStyle w:val="Heading7Char"/>
          <w:rFonts w:ascii="Tahoma" w:hAnsi="Tahoma" w:cs="Tahoma" w:hint="cs"/>
          <w:sz w:val="18"/>
          <w:szCs w:val="18"/>
          <w:rtl/>
        </w:rPr>
        <w:t>של</w:t>
      </w:r>
      <w:r w:rsidRPr="00125ED5">
        <w:rPr>
          <w:rStyle w:val="Heading7Char"/>
          <w:rFonts w:ascii="Tahoma" w:hAnsi="Tahoma" w:cs="Tahoma"/>
          <w:sz w:val="18"/>
          <w:szCs w:val="18"/>
          <w:rtl/>
        </w:rPr>
        <w:t xml:space="preserve"> </w:t>
      </w:r>
      <w:r w:rsidRPr="00125ED5">
        <w:rPr>
          <w:rStyle w:val="Heading7Char"/>
          <w:rFonts w:ascii="Tahoma" w:hAnsi="Tahoma" w:cs="Tahoma" w:hint="cs"/>
          <w:sz w:val="18"/>
          <w:szCs w:val="18"/>
          <w:rtl/>
        </w:rPr>
        <w:t>עבודת</w:t>
      </w:r>
      <w:r w:rsidRPr="00125ED5">
        <w:rPr>
          <w:rStyle w:val="Heading7Char"/>
          <w:rFonts w:ascii="Tahoma" w:hAnsi="Tahoma" w:cs="Tahoma"/>
          <w:sz w:val="18"/>
          <w:szCs w:val="18"/>
          <w:rtl/>
        </w:rPr>
        <w:t xml:space="preserve"> </w:t>
      </w:r>
      <w:r w:rsidRPr="00125ED5">
        <w:rPr>
          <w:rStyle w:val="Heading7Char"/>
          <w:rFonts w:ascii="Tahoma" w:hAnsi="Tahoma" w:cs="Tahoma" w:hint="cs"/>
          <w:sz w:val="18"/>
          <w:szCs w:val="18"/>
          <w:rtl/>
        </w:rPr>
        <w:t>הווע</w:t>
      </w:r>
      <w:r w:rsidRPr="00125ED5">
        <w:rPr>
          <w:rStyle w:val="Heading7Char"/>
          <w:rFonts w:ascii="Tahoma" w:hAnsi="Tahoma" w:cs="Tahoma"/>
          <w:sz w:val="18"/>
          <w:szCs w:val="18"/>
          <w:rtl/>
        </w:rPr>
        <w:t>"ר:</w:t>
      </w:r>
      <w:r w:rsidRPr="00125ED5">
        <w:rPr>
          <w:rFonts w:ascii="Tahoma" w:hAnsi="Tahoma" w:cs="Tahoma" w:hint="cs"/>
          <w:sz w:val="18"/>
          <w:szCs w:val="18"/>
          <w:rtl/>
        </w:rPr>
        <w:t xml:space="preserve"> רופאי </w:t>
      </w:r>
      <w:r w:rsidRPr="00125ED5">
        <w:rPr>
          <w:rFonts w:ascii="Tahoma" w:hAnsi="Tahoma" w:cs="Tahoma"/>
          <w:sz w:val="18"/>
          <w:szCs w:val="18"/>
          <w:rtl/>
        </w:rPr>
        <w:t xml:space="preserve">הווע"ר </w:t>
      </w:r>
      <w:r w:rsidRPr="00125ED5">
        <w:rPr>
          <w:rFonts w:ascii="Tahoma" w:hAnsi="Tahoma" w:cs="Tahoma" w:hint="cs"/>
          <w:sz w:val="18"/>
          <w:szCs w:val="18"/>
          <w:rtl/>
        </w:rPr>
        <w:t>צריכים להכיר ולהבין את</w:t>
      </w:r>
      <w:r w:rsidRPr="00125ED5">
        <w:rPr>
          <w:rFonts w:ascii="Tahoma" w:hAnsi="Tahoma" w:cs="Tahoma"/>
          <w:sz w:val="18"/>
          <w:szCs w:val="18"/>
          <w:rtl/>
        </w:rPr>
        <w:t xml:space="preserve"> </w:t>
      </w:r>
      <w:r w:rsidRPr="00125ED5">
        <w:rPr>
          <w:rFonts w:ascii="Tahoma" w:hAnsi="Tahoma" w:cs="Tahoma" w:hint="cs"/>
          <w:sz w:val="18"/>
          <w:szCs w:val="18"/>
          <w:rtl/>
        </w:rPr>
        <w:t>המסגרת</w:t>
      </w:r>
      <w:r w:rsidRPr="00125ED5">
        <w:rPr>
          <w:rFonts w:ascii="Tahoma" w:hAnsi="Tahoma" w:cs="Tahoma"/>
          <w:sz w:val="18"/>
          <w:szCs w:val="18"/>
          <w:rtl/>
        </w:rPr>
        <w:t xml:space="preserve"> </w:t>
      </w:r>
      <w:r w:rsidRPr="00125ED5">
        <w:rPr>
          <w:rFonts w:ascii="Tahoma" w:hAnsi="Tahoma" w:cs="Tahoma" w:hint="cs"/>
          <w:sz w:val="18"/>
          <w:szCs w:val="18"/>
          <w:rtl/>
        </w:rPr>
        <w:t>התחיקתית</w:t>
      </w:r>
      <w:r w:rsidRPr="00125ED5">
        <w:rPr>
          <w:rFonts w:ascii="Tahoma" w:hAnsi="Tahoma" w:cs="Tahoma"/>
          <w:sz w:val="18"/>
          <w:szCs w:val="18"/>
          <w:rtl/>
        </w:rPr>
        <w:t xml:space="preserve"> </w:t>
      </w:r>
      <w:r w:rsidRPr="00125ED5">
        <w:rPr>
          <w:rFonts w:ascii="Tahoma" w:hAnsi="Tahoma" w:cs="Tahoma" w:hint="cs"/>
          <w:sz w:val="18"/>
          <w:szCs w:val="18"/>
          <w:rtl/>
        </w:rPr>
        <w:t>המגדירה</w:t>
      </w:r>
      <w:r w:rsidRPr="00125ED5">
        <w:rPr>
          <w:rFonts w:ascii="Tahoma" w:hAnsi="Tahoma" w:cs="Tahoma"/>
          <w:sz w:val="18"/>
          <w:szCs w:val="18"/>
          <w:rtl/>
        </w:rPr>
        <w:t xml:space="preserve"> </w:t>
      </w:r>
      <w:r w:rsidRPr="00125ED5">
        <w:rPr>
          <w:rFonts w:ascii="Tahoma" w:hAnsi="Tahoma" w:cs="Tahoma" w:hint="cs"/>
          <w:sz w:val="18"/>
          <w:szCs w:val="18"/>
          <w:rtl/>
        </w:rPr>
        <w:t>את</w:t>
      </w:r>
      <w:r w:rsidRPr="00125ED5">
        <w:rPr>
          <w:rFonts w:ascii="Tahoma" w:hAnsi="Tahoma" w:cs="Tahoma"/>
          <w:sz w:val="18"/>
          <w:szCs w:val="18"/>
          <w:rtl/>
        </w:rPr>
        <w:t xml:space="preserve"> </w:t>
      </w:r>
      <w:r w:rsidRPr="00125ED5">
        <w:rPr>
          <w:rFonts w:ascii="Tahoma" w:hAnsi="Tahoma" w:cs="Tahoma" w:hint="cs"/>
          <w:sz w:val="18"/>
          <w:szCs w:val="18"/>
          <w:rtl/>
        </w:rPr>
        <w:t>סמכותם. מסגרת זו כוללת מגוון חוקים והוראות, לרבות חקיקה כללית (כגון חוק זכויות החולה, התשנ"ו-1996), חקיקה ספציפית שנוגעת לעבודת הווע</w:t>
      </w:r>
      <w:r w:rsidRPr="00125ED5">
        <w:rPr>
          <w:rFonts w:ascii="Tahoma" w:hAnsi="Tahoma" w:cs="Tahoma"/>
          <w:sz w:val="18"/>
          <w:szCs w:val="18"/>
          <w:rtl/>
        </w:rPr>
        <w:t>"</w:t>
      </w:r>
      <w:r w:rsidRPr="00125ED5">
        <w:rPr>
          <w:rFonts w:ascii="Tahoma" w:hAnsi="Tahoma" w:cs="Tahoma" w:hint="cs"/>
          <w:sz w:val="18"/>
          <w:szCs w:val="18"/>
          <w:rtl/>
        </w:rPr>
        <w:t>ר (כגון חוק הנכים והתקנות שהותקנו מכוחו), וכן את פרשנותם העדכנית של בתי המשפט לדברי החקיקה האמורים</w:t>
      </w:r>
      <w:r w:rsidRPr="00125ED5">
        <w:rPr>
          <w:rFonts w:ascii="Tahoma" w:hAnsi="Tahoma" w:cs="Tahoma"/>
          <w:sz w:val="18"/>
          <w:szCs w:val="18"/>
          <w:rtl/>
        </w:rPr>
        <w:t>.</w:t>
      </w:r>
      <w:r w:rsidRPr="00125ED5">
        <w:rPr>
          <w:rFonts w:ascii="Tahoma" w:hAnsi="Tahoma" w:cs="Tahoma" w:hint="cs"/>
          <w:b/>
          <w:bCs/>
          <w:sz w:val="18"/>
          <w:szCs w:val="18"/>
          <w:rtl/>
        </w:rPr>
        <w:t xml:space="preserve"> </w:t>
      </w:r>
      <w:r w:rsidRPr="00125ED5">
        <w:rPr>
          <w:rFonts w:ascii="Tahoma" w:hAnsi="Tahoma" w:cs="Tahoma" w:hint="cs"/>
          <w:sz w:val="18"/>
          <w:szCs w:val="18"/>
          <w:rtl/>
        </w:rPr>
        <w:t>ראוי</w:t>
      </w:r>
      <w:r w:rsidRPr="00125ED5">
        <w:rPr>
          <w:rFonts w:ascii="Tahoma" w:hAnsi="Tahoma" w:cs="Tahoma"/>
          <w:sz w:val="18"/>
          <w:szCs w:val="18"/>
          <w:rtl/>
        </w:rPr>
        <w:t xml:space="preserve"> </w:t>
      </w:r>
      <w:r w:rsidRPr="00125ED5">
        <w:rPr>
          <w:rFonts w:ascii="Tahoma" w:hAnsi="Tahoma" w:cs="Tahoma" w:hint="cs"/>
          <w:sz w:val="18"/>
          <w:szCs w:val="18"/>
          <w:rtl/>
        </w:rPr>
        <w:t>גם שרופאי</w:t>
      </w:r>
      <w:r w:rsidRPr="00125ED5">
        <w:rPr>
          <w:rFonts w:ascii="Tahoma" w:hAnsi="Tahoma" w:cs="Tahoma"/>
          <w:sz w:val="18"/>
          <w:szCs w:val="18"/>
          <w:rtl/>
        </w:rPr>
        <w:t xml:space="preserve"> הווע"ר יכירו כללים מתחום המשפט המ</w:t>
      </w:r>
      <w:r w:rsidRPr="00125ED5">
        <w:rPr>
          <w:rFonts w:ascii="Tahoma" w:hAnsi="Tahoma" w:cs="Tahoma" w:hint="cs"/>
          <w:sz w:val="18"/>
          <w:szCs w:val="18"/>
          <w:rtl/>
        </w:rPr>
        <w:t>י</w:t>
      </w:r>
      <w:r w:rsidRPr="00125ED5">
        <w:rPr>
          <w:rFonts w:ascii="Tahoma" w:hAnsi="Tahoma" w:cs="Tahoma"/>
          <w:sz w:val="18"/>
          <w:szCs w:val="18"/>
          <w:rtl/>
        </w:rPr>
        <w:t xml:space="preserve">נהלי החלים על פעילותם של </w:t>
      </w:r>
      <w:r w:rsidRPr="00125ED5">
        <w:rPr>
          <w:rFonts w:ascii="Tahoma" w:hAnsi="Tahoma" w:cs="Tahoma" w:hint="cs"/>
          <w:sz w:val="18"/>
          <w:szCs w:val="18"/>
          <w:rtl/>
        </w:rPr>
        <w:t>גופים</w:t>
      </w:r>
      <w:r w:rsidRPr="00125ED5">
        <w:rPr>
          <w:rFonts w:ascii="Tahoma" w:hAnsi="Tahoma" w:cs="Tahoma"/>
          <w:sz w:val="18"/>
          <w:szCs w:val="18"/>
          <w:rtl/>
        </w:rPr>
        <w:t xml:space="preserve"> </w:t>
      </w:r>
      <w:r w:rsidRPr="00125ED5">
        <w:rPr>
          <w:rFonts w:ascii="Tahoma" w:hAnsi="Tahoma" w:cs="Tahoma" w:hint="cs"/>
          <w:sz w:val="18"/>
          <w:szCs w:val="18"/>
          <w:rtl/>
        </w:rPr>
        <w:t>מעין שיפוטיים</w:t>
      </w:r>
      <w:r w:rsidRPr="00125ED5">
        <w:rPr>
          <w:rFonts w:ascii="Tahoma" w:hAnsi="Tahoma" w:cs="Tahoma"/>
          <w:sz w:val="18"/>
          <w:szCs w:val="18"/>
          <w:rtl/>
        </w:rPr>
        <w:t xml:space="preserve">, לרבות כללים בדבר הנמקה, הימנעות ממשוא פנים וניגוד עניינים וקיום עקרונות הצדק הטבעי. </w:t>
      </w:r>
    </w:p>
    <w:p w:rsidR="00E12C10" w:rsidRPr="00125ED5" w:rsidP="0041002B">
      <w:pPr>
        <w:numPr>
          <w:ilvl w:val="0"/>
          <w:numId w:val="7"/>
        </w:numPr>
        <w:spacing w:line="240" w:lineRule="exact"/>
        <w:ind w:left="340" w:right="2268" w:hanging="340"/>
        <w:jc w:val="both"/>
        <w:rPr>
          <w:rFonts w:ascii="Tahoma" w:hAnsi="Tahoma" w:cs="Tahoma"/>
          <w:sz w:val="18"/>
          <w:szCs w:val="18"/>
          <w:rtl/>
        </w:rPr>
      </w:pPr>
      <w:r w:rsidRPr="00125ED5">
        <w:rPr>
          <w:rStyle w:val="Heading7Char"/>
          <w:rFonts w:ascii="Tahoma" w:hAnsi="Tahoma" w:cs="Tahoma" w:hint="cs"/>
          <w:sz w:val="18"/>
          <w:szCs w:val="18"/>
          <w:rtl/>
        </w:rPr>
        <w:t>יכולת</w:t>
      </w:r>
      <w:r w:rsidRPr="00125ED5">
        <w:rPr>
          <w:rStyle w:val="Heading7Char"/>
          <w:rFonts w:ascii="Tahoma" w:hAnsi="Tahoma" w:cs="Tahoma"/>
          <w:sz w:val="18"/>
          <w:szCs w:val="18"/>
          <w:rtl/>
        </w:rPr>
        <w:t xml:space="preserve"> </w:t>
      </w:r>
      <w:r w:rsidRPr="00125ED5">
        <w:rPr>
          <w:rStyle w:val="Heading7Char"/>
          <w:rFonts w:ascii="Tahoma" w:hAnsi="Tahoma" w:cs="Tahoma" w:hint="cs"/>
          <w:sz w:val="18"/>
          <w:szCs w:val="18"/>
          <w:rtl/>
        </w:rPr>
        <w:t>עבודה</w:t>
      </w:r>
      <w:r w:rsidRPr="00125ED5">
        <w:rPr>
          <w:rStyle w:val="Heading7Char"/>
          <w:rFonts w:ascii="Tahoma" w:hAnsi="Tahoma" w:cs="Tahoma"/>
          <w:sz w:val="18"/>
          <w:szCs w:val="18"/>
          <w:rtl/>
        </w:rPr>
        <w:t xml:space="preserve"> </w:t>
      </w:r>
      <w:r w:rsidRPr="00125ED5">
        <w:rPr>
          <w:rStyle w:val="Heading7Char"/>
          <w:rFonts w:ascii="Tahoma" w:hAnsi="Tahoma" w:cs="Tahoma" w:hint="cs"/>
          <w:sz w:val="18"/>
          <w:szCs w:val="18"/>
          <w:rtl/>
        </w:rPr>
        <w:t>בצוות</w:t>
      </w:r>
      <w:r w:rsidRPr="00125ED5">
        <w:rPr>
          <w:rStyle w:val="Heading7Char"/>
          <w:rFonts w:ascii="Tahoma" w:hAnsi="Tahoma" w:cs="Tahoma"/>
          <w:sz w:val="18"/>
          <w:szCs w:val="18"/>
          <w:rtl/>
        </w:rPr>
        <w:t>:</w:t>
      </w:r>
      <w:r w:rsidRPr="00125ED5">
        <w:rPr>
          <w:rFonts w:ascii="Tahoma" w:hAnsi="Tahoma" w:cs="Tahoma" w:hint="cs"/>
          <w:sz w:val="18"/>
          <w:szCs w:val="18"/>
          <w:rtl/>
        </w:rPr>
        <w:t xml:space="preserve"> לפי תקנה 3 לתקנות הווע"ר, וע</w:t>
      </w:r>
      <w:r w:rsidRPr="00125ED5">
        <w:rPr>
          <w:rFonts w:ascii="Tahoma" w:hAnsi="Tahoma" w:cs="Tahoma"/>
          <w:sz w:val="18"/>
          <w:szCs w:val="18"/>
          <w:rtl/>
        </w:rPr>
        <w:t>"</w:t>
      </w:r>
      <w:r w:rsidRPr="00125ED5">
        <w:rPr>
          <w:rFonts w:ascii="Tahoma" w:hAnsi="Tahoma" w:cs="Tahoma" w:hint="cs"/>
          <w:sz w:val="18"/>
          <w:szCs w:val="18"/>
          <w:rtl/>
        </w:rPr>
        <w:t>ר</w:t>
      </w:r>
      <w:r w:rsidRPr="00125ED5">
        <w:rPr>
          <w:rFonts w:ascii="Tahoma" w:hAnsi="Tahoma" w:cs="Tahoma"/>
          <w:sz w:val="18"/>
          <w:szCs w:val="18"/>
          <w:rtl/>
        </w:rPr>
        <w:t xml:space="preserve"> תורכב </w:t>
      </w:r>
      <w:r w:rsidRPr="00125ED5">
        <w:rPr>
          <w:rFonts w:ascii="Tahoma" w:hAnsi="Tahoma" w:cs="Tahoma" w:hint="cs"/>
          <w:sz w:val="18"/>
          <w:szCs w:val="18"/>
          <w:rtl/>
        </w:rPr>
        <w:t>מרופא</w:t>
      </w:r>
      <w:r w:rsidRPr="00125ED5">
        <w:rPr>
          <w:rFonts w:ascii="Tahoma" w:hAnsi="Tahoma" w:cs="Tahoma"/>
          <w:sz w:val="18"/>
          <w:szCs w:val="18"/>
          <w:rtl/>
        </w:rPr>
        <w:t xml:space="preserve"> </w:t>
      </w:r>
      <w:r w:rsidRPr="00125ED5">
        <w:rPr>
          <w:rFonts w:ascii="Tahoma" w:hAnsi="Tahoma" w:cs="Tahoma" w:hint="cs"/>
          <w:sz w:val="18"/>
          <w:szCs w:val="18"/>
          <w:rtl/>
        </w:rPr>
        <w:t>אחד</w:t>
      </w:r>
      <w:r w:rsidRPr="00125ED5">
        <w:rPr>
          <w:rFonts w:ascii="Tahoma" w:hAnsi="Tahoma" w:cs="Tahoma"/>
          <w:sz w:val="18"/>
          <w:szCs w:val="18"/>
          <w:rtl/>
        </w:rPr>
        <w:t xml:space="preserve"> </w:t>
      </w:r>
      <w:r w:rsidRPr="00125ED5">
        <w:rPr>
          <w:rFonts w:ascii="Tahoma" w:hAnsi="Tahoma" w:cs="Tahoma" w:hint="cs"/>
          <w:sz w:val="18"/>
          <w:szCs w:val="18"/>
          <w:rtl/>
        </w:rPr>
        <w:t>או</w:t>
      </w:r>
      <w:r w:rsidRPr="00125ED5">
        <w:rPr>
          <w:rFonts w:ascii="Tahoma" w:hAnsi="Tahoma" w:cs="Tahoma"/>
          <w:sz w:val="18"/>
          <w:szCs w:val="18"/>
          <w:rtl/>
        </w:rPr>
        <w:t xml:space="preserve"> </w:t>
      </w:r>
      <w:r w:rsidRPr="00125ED5">
        <w:rPr>
          <w:rFonts w:ascii="Tahoma" w:hAnsi="Tahoma" w:cs="Tahoma" w:hint="cs"/>
          <w:sz w:val="18"/>
          <w:szCs w:val="18"/>
          <w:rtl/>
        </w:rPr>
        <w:t>יותר, לפי החלטת יושב ראש הווע</w:t>
      </w:r>
      <w:r w:rsidRPr="00125ED5">
        <w:rPr>
          <w:rFonts w:ascii="Tahoma" w:hAnsi="Tahoma" w:cs="Tahoma"/>
          <w:sz w:val="18"/>
          <w:szCs w:val="18"/>
          <w:rtl/>
        </w:rPr>
        <w:t>"</w:t>
      </w:r>
      <w:r w:rsidRPr="00125ED5">
        <w:rPr>
          <w:rFonts w:ascii="Tahoma" w:hAnsi="Tahoma" w:cs="Tahoma" w:hint="cs"/>
          <w:sz w:val="18"/>
          <w:szCs w:val="18"/>
          <w:rtl/>
        </w:rPr>
        <w:t>ר. בתקנות</w:t>
      </w:r>
      <w:r w:rsidRPr="00125ED5">
        <w:rPr>
          <w:rFonts w:ascii="Tahoma" w:hAnsi="Tahoma" w:cs="Tahoma"/>
          <w:sz w:val="18"/>
          <w:szCs w:val="18"/>
          <w:rtl/>
        </w:rPr>
        <w:t xml:space="preserve"> </w:t>
      </w:r>
      <w:r w:rsidRPr="00125ED5">
        <w:rPr>
          <w:rFonts w:ascii="Tahoma" w:hAnsi="Tahoma" w:cs="Tahoma" w:hint="cs"/>
          <w:sz w:val="18"/>
          <w:szCs w:val="18"/>
          <w:rtl/>
        </w:rPr>
        <w:t>הווע</w:t>
      </w:r>
      <w:r w:rsidRPr="00125ED5">
        <w:rPr>
          <w:rFonts w:ascii="Tahoma" w:hAnsi="Tahoma" w:cs="Tahoma"/>
          <w:sz w:val="18"/>
          <w:szCs w:val="18"/>
          <w:rtl/>
        </w:rPr>
        <w:t>"ר העליונה</w:t>
      </w:r>
      <w:r w:rsidRPr="00125ED5">
        <w:rPr>
          <w:rFonts w:ascii="Tahoma" w:hAnsi="Tahoma" w:cs="Tahoma" w:hint="cs"/>
          <w:sz w:val="18"/>
          <w:szCs w:val="18"/>
          <w:rtl/>
        </w:rPr>
        <w:t xml:space="preserve"> נקבע כי וע</w:t>
      </w:r>
      <w:r w:rsidRPr="00125ED5">
        <w:rPr>
          <w:rFonts w:ascii="Tahoma" w:hAnsi="Tahoma" w:cs="Tahoma"/>
          <w:sz w:val="18"/>
          <w:szCs w:val="18"/>
          <w:rtl/>
        </w:rPr>
        <w:t>"</w:t>
      </w:r>
      <w:r w:rsidRPr="00125ED5">
        <w:rPr>
          <w:rFonts w:ascii="Tahoma" w:hAnsi="Tahoma" w:cs="Tahoma" w:hint="cs"/>
          <w:sz w:val="18"/>
          <w:szCs w:val="18"/>
          <w:rtl/>
        </w:rPr>
        <w:t>ר עליונה תורכב משלושה רופאים או יותר, כפי שיקבע יושב ראש הווע</w:t>
      </w:r>
      <w:r w:rsidRPr="00125ED5">
        <w:rPr>
          <w:rFonts w:ascii="Tahoma" w:hAnsi="Tahoma" w:cs="Tahoma"/>
          <w:sz w:val="18"/>
          <w:szCs w:val="18"/>
          <w:rtl/>
        </w:rPr>
        <w:t>"</w:t>
      </w:r>
      <w:r w:rsidRPr="00125ED5">
        <w:rPr>
          <w:rFonts w:ascii="Tahoma" w:hAnsi="Tahoma" w:cs="Tahoma" w:hint="cs"/>
          <w:sz w:val="18"/>
          <w:szCs w:val="18"/>
          <w:rtl/>
        </w:rPr>
        <w:t>ר. לפיכך, מצופה</w:t>
      </w:r>
      <w:r w:rsidRPr="00125ED5">
        <w:rPr>
          <w:rFonts w:ascii="Tahoma" w:hAnsi="Tahoma" w:cs="Tahoma" w:hint="cs"/>
          <w:b/>
          <w:bCs/>
          <w:sz w:val="18"/>
          <w:szCs w:val="18"/>
          <w:rtl/>
        </w:rPr>
        <w:t xml:space="preserve"> </w:t>
      </w:r>
      <w:r w:rsidRPr="00125ED5">
        <w:rPr>
          <w:rFonts w:ascii="Tahoma" w:hAnsi="Tahoma" w:cs="Tahoma" w:hint="cs"/>
          <w:sz w:val="18"/>
          <w:szCs w:val="18"/>
          <w:rtl/>
        </w:rPr>
        <w:t>שתהיה לרופאי</w:t>
      </w:r>
      <w:r w:rsidRPr="00125ED5">
        <w:rPr>
          <w:rFonts w:ascii="Tahoma" w:hAnsi="Tahoma" w:cs="Tahoma"/>
          <w:sz w:val="18"/>
          <w:szCs w:val="18"/>
          <w:rtl/>
        </w:rPr>
        <w:t xml:space="preserve"> הווע"ר יכולת </w:t>
      </w:r>
      <w:r w:rsidRPr="00125ED5">
        <w:rPr>
          <w:rFonts w:ascii="Tahoma" w:hAnsi="Tahoma" w:cs="Tahoma" w:hint="cs"/>
          <w:sz w:val="18"/>
          <w:szCs w:val="18"/>
          <w:rtl/>
        </w:rPr>
        <w:t>עבודה</w:t>
      </w:r>
      <w:r w:rsidRPr="00125ED5">
        <w:rPr>
          <w:rFonts w:ascii="Tahoma" w:hAnsi="Tahoma" w:cs="Tahoma"/>
          <w:sz w:val="18"/>
          <w:szCs w:val="18"/>
          <w:rtl/>
        </w:rPr>
        <w:t xml:space="preserve"> </w:t>
      </w:r>
      <w:r w:rsidRPr="00125ED5">
        <w:rPr>
          <w:rFonts w:ascii="Tahoma" w:hAnsi="Tahoma" w:cs="Tahoma" w:hint="cs"/>
          <w:sz w:val="18"/>
          <w:szCs w:val="18"/>
          <w:rtl/>
        </w:rPr>
        <w:t>בצוות,</w:t>
      </w:r>
      <w:r w:rsidRPr="00125ED5">
        <w:rPr>
          <w:rFonts w:ascii="Tahoma" w:hAnsi="Tahoma" w:cs="Tahoma"/>
          <w:i/>
          <w:iCs/>
          <w:sz w:val="18"/>
          <w:szCs w:val="18"/>
          <w:rtl/>
        </w:rPr>
        <w:t xml:space="preserve"> </w:t>
      </w:r>
      <w:r w:rsidRPr="00125ED5">
        <w:rPr>
          <w:rFonts w:ascii="Tahoma" w:hAnsi="Tahoma" w:cs="Tahoma" w:hint="cs"/>
          <w:sz w:val="18"/>
          <w:szCs w:val="18"/>
          <w:rtl/>
        </w:rPr>
        <w:t>המאפיינת</w:t>
      </w:r>
      <w:r w:rsidRPr="00125ED5">
        <w:rPr>
          <w:rFonts w:ascii="Tahoma" w:hAnsi="Tahoma" w:cs="Tahoma"/>
          <w:sz w:val="18"/>
          <w:szCs w:val="18"/>
          <w:rtl/>
        </w:rPr>
        <w:t xml:space="preserve"> </w:t>
      </w:r>
      <w:r w:rsidRPr="00125ED5">
        <w:rPr>
          <w:rFonts w:ascii="Tahoma" w:hAnsi="Tahoma" w:cs="Tahoma" w:hint="cs"/>
          <w:sz w:val="18"/>
          <w:szCs w:val="18"/>
          <w:rtl/>
        </w:rPr>
        <w:t xml:space="preserve">בית דין </w:t>
      </w:r>
      <w:r w:rsidRPr="00125ED5">
        <w:rPr>
          <w:rFonts w:ascii="Tahoma" w:hAnsi="Tahoma" w:cs="Tahoma"/>
          <w:sz w:val="18"/>
          <w:szCs w:val="18"/>
          <w:rtl/>
        </w:rPr>
        <w:t xml:space="preserve">שפועל בצוותא </w:t>
      </w:r>
      <w:r w:rsidRPr="00125ED5">
        <w:rPr>
          <w:rFonts w:ascii="Tahoma" w:hAnsi="Tahoma" w:cs="Tahoma" w:hint="cs"/>
          <w:sz w:val="18"/>
          <w:szCs w:val="18"/>
          <w:rtl/>
        </w:rPr>
        <w:t>לקבלת</w:t>
      </w:r>
      <w:r w:rsidRPr="00125ED5">
        <w:rPr>
          <w:rFonts w:ascii="Tahoma" w:hAnsi="Tahoma" w:cs="Tahoma"/>
          <w:sz w:val="18"/>
          <w:szCs w:val="18"/>
          <w:rtl/>
        </w:rPr>
        <w:t xml:space="preserve"> </w:t>
      </w:r>
      <w:r w:rsidRPr="00125ED5">
        <w:rPr>
          <w:rFonts w:ascii="Tahoma" w:hAnsi="Tahoma" w:cs="Tahoma" w:hint="cs"/>
          <w:sz w:val="18"/>
          <w:szCs w:val="18"/>
          <w:rtl/>
        </w:rPr>
        <w:t>החלטות</w:t>
      </w:r>
      <w:r w:rsidRPr="00125ED5">
        <w:rPr>
          <w:rFonts w:ascii="Tahoma" w:hAnsi="Tahoma" w:cs="Tahoma"/>
          <w:sz w:val="18"/>
          <w:szCs w:val="18"/>
          <w:rtl/>
        </w:rPr>
        <w:t xml:space="preserve"> </w:t>
      </w:r>
      <w:r w:rsidRPr="00125ED5">
        <w:rPr>
          <w:rFonts w:ascii="Tahoma" w:hAnsi="Tahoma" w:cs="Tahoma" w:hint="cs"/>
          <w:sz w:val="18"/>
          <w:szCs w:val="18"/>
          <w:rtl/>
        </w:rPr>
        <w:t>בעניינם</w:t>
      </w:r>
      <w:r w:rsidRPr="00125ED5">
        <w:rPr>
          <w:rFonts w:ascii="Tahoma" w:hAnsi="Tahoma" w:cs="Tahoma"/>
          <w:sz w:val="18"/>
          <w:szCs w:val="18"/>
          <w:rtl/>
        </w:rPr>
        <w:t xml:space="preserve"> </w:t>
      </w:r>
      <w:r w:rsidRPr="00125ED5">
        <w:rPr>
          <w:rFonts w:ascii="Tahoma" w:hAnsi="Tahoma" w:cs="Tahoma" w:hint="cs"/>
          <w:sz w:val="18"/>
          <w:szCs w:val="18"/>
          <w:rtl/>
        </w:rPr>
        <w:t>של</w:t>
      </w:r>
      <w:r w:rsidRPr="00125ED5">
        <w:rPr>
          <w:rFonts w:ascii="Tahoma" w:hAnsi="Tahoma" w:cs="Tahoma"/>
          <w:sz w:val="18"/>
          <w:szCs w:val="18"/>
          <w:rtl/>
        </w:rPr>
        <w:t xml:space="preserve"> </w:t>
      </w:r>
      <w:r w:rsidRPr="00125ED5">
        <w:rPr>
          <w:rFonts w:ascii="Tahoma" w:hAnsi="Tahoma" w:cs="Tahoma" w:hint="cs"/>
          <w:sz w:val="18"/>
          <w:szCs w:val="18"/>
          <w:rtl/>
        </w:rPr>
        <w:t>זכאים.</w:t>
      </w:r>
      <w:r w:rsidRPr="00125ED5">
        <w:rPr>
          <w:rFonts w:ascii="Tahoma" w:hAnsi="Tahoma" w:cs="Tahoma"/>
          <w:sz w:val="18"/>
          <w:szCs w:val="18"/>
          <w:rtl/>
        </w:rPr>
        <w:t xml:space="preserve"> </w:t>
      </w:r>
      <w:r w:rsidRPr="00125ED5">
        <w:rPr>
          <w:rFonts w:ascii="Tahoma" w:hAnsi="Tahoma" w:cs="Tahoma" w:hint="cs"/>
          <w:sz w:val="18"/>
          <w:szCs w:val="18"/>
          <w:rtl/>
        </w:rPr>
        <w:t>זאת,</w:t>
      </w:r>
      <w:r w:rsidRPr="00125ED5">
        <w:rPr>
          <w:rFonts w:ascii="Tahoma" w:hAnsi="Tahoma" w:cs="Tahoma"/>
          <w:sz w:val="18"/>
          <w:szCs w:val="18"/>
          <w:rtl/>
        </w:rPr>
        <w:t xml:space="preserve"> </w:t>
      </w:r>
      <w:r w:rsidRPr="00125ED5">
        <w:rPr>
          <w:rFonts w:ascii="Tahoma" w:hAnsi="Tahoma" w:cs="Tahoma" w:hint="cs"/>
          <w:sz w:val="18"/>
          <w:szCs w:val="18"/>
          <w:rtl/>
        </w:rPr>
        <w:t>להבדיל</w:t>
      </w:r>
      <w:r w:rsidRPr="00125ED5">
        <w:rPr>
          <w:rFonts w:ascii="Tahoma" w:hAnsi="Tahoma" w:cs="Tahoma"/>
          <w:sz w:val="18"/>
          <w:szCs w:val="18"/>
          <w:rtl/>
        </w:rPr>
        <w:t xml:space="preserve"> </w:t>
      </w:r>
      <w:r w:rsidRPr="00125ED5">
        <w:rPr>
          <w:rFonts w:ascii="Tahoma" w:hAnsi="Tahoma" w:cs="Tahoma" w:hint="cs"/>
          <w:sz w:val="18"/>
          <w:szCs w:val="18"/>
          <w:rtl/>
        </w:rPr>
        <w:t>מרופא</w:t>
      </w:r>
      <w:r w:rsidRPr="00125ED5">
        <w:rPr>
          <w:rFonts w:ascii="Tahoma" w:hAnsi="Tahoma" w:cs="Tahoma"/>
          <w:sz w:val="18"/>
          <w:szCs w:val="18"/>
          <w:rtl/>
        </w:rPr>
        <w:t xml:space="preserve"> </w:t>
      </w:r>
      <w:r w:rsidRPr="00125ED5">
        <w:rPr>
          <w:rFonts w:ascii="Tahoma" w:hAnsi="Tahoma" w:cs="Tahoma" w:hint="cs"/>
          <w:sz w:val="18"/>
          <w:szCs w:val="18"/>
          <w:rtl/>
        </w:rPr>
        <w:t>מטפל</w:t>
      </w:r>
      <w:r w:rsidRPr="00125ED5">
        <w:rPr>
          <w:rFonts w:ascii="Tahoma" w:hAnsi="Tahoma" w:cs="Tahoma"/>
          <w:sz w:val="18"/>
          <w:szCs w:val="18"/>
          <w:rtl/>
        </w:rPr>
        <w:t xml:space="preserve"> </w:t>
      </w:r>
      <w:r w:rsidRPr="00125ED5">
        <w:rPr>
          <w:rFonts w:ascii="Tahoma" w:hAnsi="Tahoma" w:cs="Tahoma" w:hint="cs"/>
          <w:sz w:val="18"/>
          <w:szCs w:val="18"/>
          <w:rtl/>
        </w:rPr>
        <w:t>או</w:t>
      </w:r>
      <w:r w:rsidRPr="00125ED5">
        <w:rPr>
          <w:rFonts w:ascii="Tahoma" w:hAnsi="Tahoma" w:cs="Tahoma"/>
          <w:sz w:val="18"/>
          <w:szCs w:val="18"/>
          <w:rtl/>
        </w:rPr>
        <w:t xml:space="preserve"> </w:t>
      </w:r>
      <w:r w:rsidRPr="00125ED5">
        <w:rPr>
          <w:rFonts w:ascii="Tahoma" w:hAnsi="Tahoma" w:cs="Tahoma" w:hint="cs"/>
          <w:sz w:val="18"/>
          <w:szCs w:val="18"/>
          <w:rtl/>
        </w:rPr>
        <w:t>רופא מייעץ</w:t>
      </w:r>
      <w:r w:rsidRPr="00125ED5">
        <w:rPr>
          <w:rFonts w:ascii="Tahoma" w:hAnsi="Tahoma" w:cs="Tahoma"/>
          <w:sz w:val="18"/>
          <w:szCs w:val="18"/>
          <w:rtl/>
        </w:rPr>
        <w:t xml:space="preserve">, שפועל </w:t>
      </w:r>
      <w:r w:rsidRPr="00125ED5">
        <w:rPr>
          <w:rFonts w:ascii="Tahoma" w:hAnsi="Tahoma" w:cs="Tahoma" w:hint="cs"/>
          <w:sz w:val="18"/>
          <w:szCs w:val="18"/>
          <w:rtl/>
        </w:rPr>
        <w:t xml:space="preserve">לרוב </w:t>
      </w:r>
      <w:r w:rsidRPr="00125ED5">
        <w:rPr>
          <w:rFonts w:ascii="Tahoma" w:hAnsi="Tahoma" w:cs="Tahoma"/>
          <w:sz w:val="18"/>
          <w:szCs w:val="18"/>
          <w:rtl/>
        </w:rPr>
        <w:t>לבדו לבירור מצבו הרפואי של אדם</w:t>
      </w:r>
      <w:r w:rsidRPr="00125ED5">
        <w:rPr>
          <w:rFonts w:ascii="Tahoma" w:hAnsi="Tahoma" w:cs="Tahoma" w:hint="cs"/>
          <w:sz w:val="18"/>
          <w:szCs w:val="18"/>
          <w:rtl/>
        </w:rPr>
        <w:t>.</w:t>
      </w:r>
    </w:p>
    <w:p w:rsidR="00E12C10" w:rsidRPr="00125ED5" w:rsidP="0041002B">
      <w:pPr>
        <w:numPr>
          <w:ilvl w:val="0"/>
          <w:numId w:val="7"/>
        </w:numPr>
        <w:spacing w:line="240" w:lineRule="exact"/>
        <w:ind w:left="340" w:right="2268" w:hanging="340"/>
        <w:jc w:val="both"/>
        <w:rPr>
          <w:rFonts w:ascii="Tahoma" w:hAnsi="Tahoma" w:cs="Tahoma"/>
          <w:sz w:val="18"/>
          <w:szCs w:val="18"/>
          <w:rtl/>
        </w:rPr>
      </w:pPr>
      <w:r w:rsidRPr="00125ED5">
        <w:rPr>
          <w:rStyle w:val="Heading7Char"/>
          <w:rFonts w:ascii="Tahoma" w:hAnsi="Tahoma" w:cs="Tahoma" w:hint="cs"/>
          <w:sz w:val="18"/>
          <w:szCs w:val="18"/>
          <w:rtl/>
        </w:rPr>
        <w:t>מיומנויות</w:t>
      </w:r>
      <w:r w:rsidRPr="00125ED5">
        <w:rPr>
          <w:rStyle w:val="Heading7Char"/>
          <w:rFonts w:ascii="Tahoma" w:hAnsi="Tahoma" w:cs="Tahoma"/>
          <w:sz w:val="18"/>
          <w:szCs w:val="18"/>
          <w:rtl/>
        </w:rPr>
        <w:t xml:space="preserve"> </w:t>
      </w:r>
      <w:r w:rsidRPr="00125ED5">
        <w:rPr>
          <w:rStyle w:val="Heading7Char"/>
          <w:rFonts w:ascii="Tahoma" w:hAnsi="Tahoma" w:cs="Tahoma" w:hint="cs"/>
          <w:sz w:val="18"/>
          <w:szCs w:val="18"/>
          <w:rtl/>
        </w:rPr>
        <w:t>בתחום</w:t>
      </w:r>
      <w:r w:rsidRPr="00125ED5">
        <w:rPr>
          <w:rStyle w:val="Heading7Char"/>
          <w:rFonts w:ascii="Tahoma" w:hAnsi="Tahoma" w:cs="Tahoma"/>
          <w:sz w:val="18"/>
          <w:szCs w:val="18"/>
          <w:rtl/>
        </w:rPr>
        <w:t xml:space="preserve"> </w:t>
      </w:r>
      <w:r w:rsidRPr="00125ED5">
        <w:rPr>
          <w:rStyle w:val="Heading7Char"/>
          <w:rFonts w:ascii="Tahoma" w:hAnsi="Tahoma" w:cs="Tahoma" w:hint="cs"/>
          <w:sz w:val="18"/>
          <w:szCs w:val="18"/>
          <w:rtl/>
        </w:rPr>
        <w:t>התקשורת הבין</w:t>
      </w:r>
      <w:r w:rsidRPr="00125ED5">
        <w:rPr>
          <w:rStyle w:val="Heading7Char"/>
          <w:rFonts w:ascii="Tahoma" w:hAnsi="Tahoma" w:cs="Tahoma"/>
          <w:sz w:val="18"/>
          <w:szCs w:val="18"/>
          <w:rtl/>
        </w:rPr>
        <w:t>-אישית:</w:t>
      </w:r>
      <w:r w:rsidRPr="00125ED5">
        <w:rPr>
          <w:rFonts w:ascii="Tahoma" w:hAnsi="Tahoma" w:cs="Tahoma" w:hint="cs"/>
          <w:sz w:val="18"/>
          <w:szCs w:val="18"/>
          <w:rtl/>
        </w:rPr>
        <w:t xml:space="preserve"> זכאים הפונים לווע"ר על מנת לתבוע את זכויותיהם ניצבים, לעתים לראשונה בחייהם, לפני פורום של רופאים אשר לו השפעה עצומה על עתידם השיקומי והכלכלי. מעמד זה עלול להשרות עליהם מתח ולחצים. רופאי הווע</w:t>
      </w:r>
      <w:r w:rsidRPr="00125ED5">
        <w:rPr>
          <w:rFonts w:ascii="Tahoma" w:hAnsi="Tahoma" w:cs="Tahoma"/>
          <w:sz w:val="18"/>
          <w:szCs w:val="18"/>
          <w:rtl/>
        </w:rPr>
        <w:t>"</w:t>
      </w:r>
      <w:r w:rsidRPr="00125ED5">
        <w:rPr>
          <w:rFonts w:ascii="Tahoma" w:hAnsi="Tahoma" w:cs="Tahoma" w:hint="cs"/>
          <w:sz w:val="18"/>
          <w:szCs w:val="18"/>
          <w:rtl/>
        </w:rPr>
        <w:t>ר, כבעלי הסמכות לקבוע את דרגת נכותו של הזכאי, צריכים לעשות את כל הנדרש על מנת לברר את תמונת המצב הרפואית במלואה, וזאת תוך ניהול ענייני של הדיון ושמירה על אווירה טובה ויחס מכבד.</w:t>
      </w:r>
      <w:r w:rsidRPr="00125ED5">
        <w:rPr>
          <w:rFonts w:ascii="Tahoma" w:hAnsi="Tahoma" w:cs="Tahoma" w:hint="cs"/>
          <w:b/>
          <w:bCs/>
          <w:sz w:val="18"/>
          <w:szCs w:val="18"/>
          <w:rtl/>
        </w:rPr>
        <w:t xml:space="preserve"> </w:t>
      </w:r>
      <w:r w:rsidRPr="00125ED5">
        <w:rPr>
          <w:rFonts w:ascii="Tahoma" w:hAnsi="Tahoma" w:cs="Tahoma" w:hint="cs"/>
          <w:sz w:val="18"/>
          <w:szCs w:val="18"/>
          <w:rtl/>
        </w:rPr>
        <w:t>לכן</w:t>
      </w:r>
      <w:r w:rsidRPr="00125ED5">
        <w:rPr>
          <w:rFonts w:ascii="Tahoma" w:hAnsi="Tahoma" w:cs="Tahoma"/>
          <w:sz w:val="18"/>
          <w:szCs w:val="18"/>
          <w:rtl/>
        </w:rPr>
        <w:t xml:space="preserve"> </w:t>
      </w:r>
      <w:r w:rsidRPr="00125ED5">
        <w:rPr>
          <w:rFonts w:ascii="Tahoma" w:hAnsi="Tahoma" w:cs="Tahoma" w:hint="cs"/>
          <w:sz w:val="18"/>
          <w:szCs w:val="18"/>
          <w:rtl/>
        </w:rPr>
        <w:t>חשוב</w:t>
      </w:r>
      <w:r w:rsidRPr="00125ED5">
        <w:rPr>
          <w:rFonts w:ascii="Tahoma" w:hAnsi="Tahoma" w:cs="Tahoma"/>
          <w:sz w:val="18"/>
          <w:szCs w:val="18"/>
          <w:rtl/>
        </w:rPr>
        <w:t xml:space="preserve"> </w:t>
      </w:r>
      <w:r w:rsidRPr="00125ED5">
        <w:rPr>
          <w:rFonts w:ascii="Tahoma" w:hAnsi="Tahoma" w:cs="Tahoma" w:hint="cs"/>
          <w:sz w:val="18"/>
          <w:szCs w:val="18"/>
          <w:rtl/>
        </w:rPr>
        <w:t>שהרופאים</w:t>
      </w:r>
      <w:r w:rsidRPr="00125ED5">
        <w:rPr>
          <w:rFonts w:ascii="Tahoma" w:hAnsi="Tahoma" w:cs="Tahoma"/>
          <w:sz w:val="18"/>
          <w:szCs w:val="18"/>
          <w:rtl/>
        </w:rPr>
        <w:t xml:space="preserve"> </w:t>
      </w:r>
      <w:r w:rsidRPr="00125ED5">
        <w:rPr>
          <w:rFonts w:ascii="Tahoma" w:hAnsi="Tahoma" w:cs="Tahoma" w:hint="cs"/>
          <w:sz w:val="18"/>
          <w:szCs w:val="18"/>
          <w:rtl/>
        </w:rPr>
        <w:t>בווע</w:t>
      </w:r>
      <w:r w:rsidRPr="00125ED5">
        <w:rPr>
          <w:rFonts w:ascii="Tahoma" w:hAnsi="Tahoma" w:cs="Tahoma"/>
          <w:sz w:val="18"/>
          <w:szCs w:val="18"/>
          <w:rtl/>
        </w:rPr>
        <w:t>"</w:t>
      </w:r>
      <w:r w:rsidRPr="00125ED5">
        <w:rPr>
          <w:rFonts w:ascii="Tahoma" w:hAnsi="Tahoma" w:cs="Tahoma" w:hint="cs"/>
          <w:sz w:val="18"/>
          <w:szCs w:val="18"/>
          <w:rtl/>
        </w:rPr>
        <w:t>ר</w:t>
      </w:r>
      <w:r w:rsidRPr="00125ED5">
        <w:rPr>
          <w:rFonts w:ascii="Tahoma" w:hAnsi="Tahoma" w:cs="Tahoma"/>
          <w:sz w:val="18"/>
          <w:szCs w:val="18"/>
          <w:rtl/>
        </w:rPr>
        <w:t xml:space="preserve"> </w:t>
      </w:r>
      <w:r w:rsidRPr="00125ED5">
        <w:rPr>
          <w:rFonts w:ascii="Tahoma" w:hAnsi="Tahoma" w:cs="Tahoma" w:hint="cs"/>
          <w:sz w:val="18"/>
          <w:szCs w:val="18"/>
          <w:rtl/>
        </w:rPr>
        <w:t>יהיו</w:t>
      </w:r>
      <w:r w:rsidRPr="00125ED5">
        <w:rPr>
          <w:rFonts w:ascii="Tahoma" w:hAnsi="Tahoma" w:cs="Tahoma"/>
          <w:sz w:val="18"/>
          <w:szCs w:val="18"/>
          <w:rtl/>
        </w:rPr>
        <w:t xml:space="preserve"> </w:t>
      </w:r>
      <w:r w:rsidRPr="00125ED5">
        <w:rPr>
          <w:rFonts w:ascii="Tahoma" w:hAnsi="Tahoma" w:cs="Tahoma" w:hint="cs"/>
          <w:sz w:val="18"/>
          <w:szCs w:val="18"/>
          <w:rtl/>
        </w:rPr>
        <w:t>גם</w:t>
      </w:r>
      <w:r w:rsidRPr="00125ED5">
        <w:rPr>
          <w:rFonts w:ascii="Tahoma" w:hAnsi="Tahoma" w:cs="Tahoma"/>
          <w:sz w:val="18"/>
          <w:szCs w:val="18"/>
          <w:rtl/>
        </w:rPr>
        <w:t xml:space="preserve"> </w:t>
      </w:r>
      <w:r w:rsidRPr="00125ED5">
        <w:rPr>
          <w:rFonts w:ascii="Tahoma" w:hAnsi="Tahoma" w:cs="Tahoma" w:hint="cs"/>
          <w:sz w:val="18"/>
          <w:szCs w:val="18"/>
          <w:rtl/>
        </w:rPr>
        <w:t xml:space="preserve">בעלי </w:t>
      </w:r>
      <w:r w:rsidRPr="00125ED5">
        <w:rPr>
          <w:rFonts w:ascii="Tahoma" w:hAnsi="Tahoma" w:cs="Tahoma"/>
          <w:sz w:val="18"/>
          <w:szCs w:val="18"/>
          <w:rtl/>
        </w:rPr>
        <w:t xml:space="preserve">מיומנות </w:t>
      </w:r>
      <w:r w:rsidRPr="00125ED5">
        <w:rPr>
          <w:rFonts w:ascii="Tahoma" w:hAnsi="Tahoma" w:cs="Tahoma" w:hint="cs"/>
          <w:sz w:val="18"/>
          <w:szCs w:val="18"/>
          <w:rtl/>
        </w:rPr>
        <w:t>בתחום</w:t>
      </w:r>
      <w:r w:rsidRPr="00125ED5">
        <w:rPr>
          <w:rFonts w:ascii="Tahoma" w:hAnsi="Tahoma" w:cs="Tahoma"/>
          <w:sz w:val="18"/>
          <w:szCs w:val="18"/>
          <w:rtl/>
        </w:rPr>
        <w:t xml:space="preserve"> </w:t>
      </w:r>
      <w:r w:rsidRPr="00125ED5">
        <w:rPr>
          <w:rFonts w:ascii="Tahoma" w:hAnsi="Tahoma" w:cs="Tahoma" w:hint="cs"/>
          <w:sz w:val="18"/>
          <w:szCs w:val="18"/>
          <w:rtl/>
        </w:rPr>
        <w:t>התקשורת</w:t>
      </w:r>
      <w:r w:rsidRPr="00125ED5">
        <w:rPr>
          <w:rFonts w:ascii="Tahoma" w:hAnsi="Tahoma" w:cs="Tahoma"/>
          <w:sz w:val="18"/>
          <w:szCs w:val="18"/>
          <w:rtl/>
        </w:rPr>
        <w:t xml:space="preserve"> </w:t>
      </w:r>
      <w:r w:rsidRPr="00125ED5">
        <w:rPr>
          <w:rFonts w:ascii="Tahoma" w:hAnsi="Tahoma" w:cs="Tahoma" w:hint="cs"/>
          <w:sz w:val="18"/>
          <w:szCs w:val="18"/>
          <w:rtl/>
        </w:rPr>
        <w:t>הבין-אישית.</w:t>
      </w:r>
    </w:p>
    <w:p w:rsidR="00E12C10" w:rsidRPr="00125ED5" w:rsidP="003269FB">
      <w:pPr>
        <w:spacing w:line="240" w:lineRule="exact"/>
        <w:ind w:right="2495"/>
        <w:jc w:val="both"/>
        <w:rPr>
          <w:rFonts w:ascii="Tahoma" w:hAnsi="Tahoma" w:cs="Tahoma"/>
          <w:sz w:val="18"/>
          <w:szCs w:val="18"/>
          <w:rtl/>
        </w:rPr>
      </w:pPr>
      <w:r w:rsidRPr="00125ED5">
        <w:rPr>
          <w:rFonts w:ascii="Tahoma" w:hAnsi="Tahoma" w:cs="Tahoma" w:hint="cs"/>
          <w:sz w:val="18"/>
          <w:szCs w:val="18"/>
          <w:rtl/>
        </w:rPr>
        <w:t>הצורך בהכשרה ייעודית לרופאים המשתתפים בוועדות רפואיות הוכר כבר במסגרת תיקון</w:t>
      </w:r>
      <w:r w:rsidRPr="00125ED5">
        <w:rPr>
          <w:rFonts w:ascii="Tahoma" w:hAnsi="Tahoma" w:cs="Tahoma"/>
          <w:sz w:val="18"/>
          <w:szCs w:val="18"/>
          <w:rtl/>
        </w:rPr>
        <w:t xml:space="preserve"> 9 </w:t>
      </w:r>
      <w:r w:rsidRPr="00125ED5">
        <w:rPr>
          <w:rFonts w:ascii="Tahoma" w:hAnsi="Tahoma" w:cs="Tahoma" w:hint="cs"/>
          <w:sz w:val="18"/>
          <w:szCs w:val="18"/>
          <w:rtl/>
        </w:rPr>
        <w:t>לחוק</w:t>
      </w:r>
      <w:r w:rsidRPr="00125ED5">
        <w:rPr>
          <w:rFonts w:ascii="Tahoma" w:hAnsi="Tahoma" w:cs="Tahoma"/>
          <w:sz w:val="18"/>
          <w:szCs w:val="18"/>
          <w:rtl/>
        </w:rPr>
        <w:t xml:space="preserve"> </w:t>
      </w:r>
      <w:r w:rsidRPr="00125ED5">
        <w:rPr>
          <w:rFonts w:ascii="Tahoma" w:hAnsi="Tahoma" w:cs="Tahoma" w:hint="cs"/>
          <w:sz w:val="18"/>
          <w:szCs w:val="18"/>
          <w:rtl/>
        </w:rPr>
        <w:t>הביטוח</w:t>
      </w:r>
      <w:r w:rsidRPr="00125ED5">
        <w:rPr>
          <w:rFonts w:ascii="Tahoma" w:hAnsi="Tahoma" w:cs="Tahoma"/>
          <w:sz w:val="18"/>
          <w:szCs w:val="18"/>
          <w:rtl/>
        </w:rPr>
        <w:t xml:space="preserve"> </w:t>
      </w:r>
      <w:r w:rsidRPr="00125ED5">
        <w:rPr>
          <w:rFonts w:ascii="Tahoma" w:hAnsi="Tahoma" w:cs="Tahoma" w:hint="cs"/>
          <w:sz w:val="18"/>
          <w:szCs w:val="18"/>
          <w:rtl/>
        </w:rPr>
        <w:t>הלאומי [נוסח משולב], התשנ"ה-1995 (להלן - חוק</w:t>
      </w:r>
      <w:r w:rsidRPr="00125ED5">
        <w:rPr>
          <w:rFonts w:ascii="Tahoma" w:hAnsi="Tahoma" w:cs="Tahoma"/>
          <w:sz w:val="18"/>
          <w:szCs w:val="18"/>
          <w:rtl/>
        </w:rPr>
        <w:t xml:space="preserve"> </w:t>
      </w:r>
      <w:r w:rsidRPr="00125ED5">
        <w:rPr>
          <w:rFonts w:ascii="Tahoma" w:hAnsi="Tahoma" w:cs="Tahoma" w:hint="cs"/>
          <w:sz w:val="18"/>
          <w:szCs w:val="18"/>
          <w:rtl/>
        </w:rPr>
        <w:t>הביטוח</w:t>
      </w:r>
      <w:r w:rsidRPr="00125ED5">
        <w:rPr>
          <w:rFonts w:ascii="Tahoma" w:hAnsi="Tahoma" w:cs="Tahoma"/>
          <w:sz w:val="18"/>
          <w:szCs w:val="18"/>
          <w:rtl/>
        </w:rPr>
        <w:t xml:space="preserve"> </w:t>
      </w:r>
      <w:r w:rsidRPr="00125ED5">
        <w:rPr>
          <w:rFonts w:ascii="Tahoma" w:hAnsi="Tahoma" w:cs="Tahoma" w:hint="cs"/>
          <w:sz w:val="18"/>
          <w:szCs w:val="18"/>
          <w:rtl/>
        </w:rPr>
        <w:t>הלאומי), ובו נקבע כי "לא ימונה רופא או חבר ועדה רפואית, אלא אם כן השתתף בתכנית הכשרה שמקיים מוסד מוכר כמשמעותו בסעיף 9 לחוק המועצה להשכלה גבוהה, התשי"ח-1958", וכי "רופא או חבר ועדה רפואית שמונה כאמור, ישתתף בתכנית המשך לתכנית ההכשרה האמורה". בדברי</w:t>
      </w:r>
      <w:r w:rsidRPr="00125ED5">
        <w:rPr>
          <w:rFonts w:ascii="Tahoma" w:hAnsi="Tahoma" w:cs="Tahoma"/>
          <w:sz w:val="18"/>
          <w:szCs w:val="18"/>
          <w:rtl/>
        </w:rPr>
        <w:t xml:space="preserve"> </w:t>
      </w:r>
      <w:r w:rsidRPr="00125ED5">
        <w:rPr>
          <w:rFonts w:ascii="Tahoma" w:hAnsi="Tahoma" w:cs="Tahoma" w:hint="cs"/>
          <w:sz w:val="18"/>
          <w:szCs w:val="18"/>
          <w:rtl/>
        </w:rPr>
        <w:t>ההסבר</w:t>
      </w:r>
      <w:r w:rsidRPr="00125ED5">
        <w:rPr>
          <w:rFonts w:ascii="Tahoma" w:hAnsi="Tahoma" w:cs="Tahoma"/>
          <w:sz w:val="18"/>
          <w:szCs w:val="18"/>
          <w:rtl/>
        </w:rPr>
        <w:t xml:space="preserve"> </w:t>
      </w:r>
      <w:r w:rsidRPr="00125ED5">
        <w:rPr>
          <w:rFonts w:ascii="Tahoma" w:hAnsi="Tahoma" w:cs="Tahoma" w:hint="cs"/>
          <w:sz w:val="18"/>
          <w:szCs w:val="18"/>
          <w:rtl/>
        </w:rPr>
        <w:t>לתיקון</w:t>
      </w:r>
      <w:r w:rsidRPr="00125ED5">
        <w:rPr>
          <w:rFonts w:ascii="Tahoma" w:hAnsi="Tahoma" w:cs="Tahoma"/>
          <w:sz w:val="18"/>
          <w:szCs w:val="18"/>
          <w:rtl/>
        </w:rPr>
        <w:t xml:space="preserve"> </w:t>
      </w:r>
      <w:r w:rsidRPr="00125ED5">
        <w:rPr>
          <w:rFonts w:ascii="Tahoma" w:hAnsi="Tahoma" w:cs="Tahoma" w:hint="cs"/>
          <w:sz w:val="18"/>
          <w:szCs w:val="18"/>
          <w:rtl/>
        </w:rPr>
        <w:t>לחוק</w:t>
      </w:r>
      <w:r w:rsidRPr="00125ED5">
        <w:rPr>
          <w:rFonts w:ascii="Tahoma" w:hAnsi="Tahoma" w:cs="Tahoma"/>
          <w:sz w:val="18"/>
          <w:szCs w:val="18"/>
          <w:rtl/>
        </w:rPr>
        <w:t xml:space="preserve"> </w:t>
      </w:r>
      <w:r w:rsidRPr="00125ED5">
        <w:rPr>
          <w:rFonts w:ascii="Tahoma" w:hAnsi="Tahoma" w:cs="Tahoma" w:hint="cs"/>
          <w:sz w:val="18"/>
          <w:szCs w:val="18"/>
          <w:rtl/>
        </w:rPr>
        <w:t>האמור לעיל צוין, בין היתר, כי "הניסיון מלמד כי, ככלל, אין די בהכשרתם הרפואית של הרופאים ושל חברי הוועדות</w:t>
      </w:r>
      <w:r w:rsidRPr="00125ED5">
        <w:rPr>
          <w:rFonts w:ascii="Tahoma" w:hAnsi="Tahoma" w:cs="Tahoma"/>
          <w:sz w:val="18"/>
          <w:szCs w:val="18"/>
          <w:rtl/>
        </w:rPr>
        <w:t xml:space="preserve"> </w:t>
      </w:r>
      <w:r w:rsidRPr="00125ED5">
        <w:rPr>
          <w:rFonts w:ascii="Tahoma" w:hAnsi="Tahoma" w:cs="Tahoma" w:hint="cs"/>
          <w:sz w:val="18"/>
          <w:szCs w:val="18"/>
          <w:rtl/>
        </w:rPr>
        <w:t>הרפואיות, ויש להכשירם במיוחד לצורך מילוי תפקידם האמור, תוך התייחסות להיבטים הרפואיים והמשפטיים הייחודיים לעבודתם בקביעת אחוזי הנכות. משכך, מוצע לקבוע כי כל רופא וכל חבר ועדה רפואית שהוא רופא, המשתתפים בקביעת אחוזי נכותו של אדם לצורך גמלה שנותן המוסד, יידרש לעבור בהצלחה הכשרה ייעודית לתפקידו, וכן הכשרות המשך תקופתיות. ההכשרה הראשונית תהווה תנאי למינוי של רופא לתפקידו"</w:t>
      </w:r>
      <w:r>
        <w:rPr>
          <w:rFonts w:ascii="Tahoma" w:hAnsi="Tahoma" w:cs="Tahoma"/>
          <w:sz w:val="18"/>
          <w:szCs w:val="18"/>
          <w:vertAlign w:val="superscript"/>
          <w:rtl/>
        </w:rPr>
        <w:footnoteReference w:id="43"/>
      </w:r>
      <w:r w:rsidRPr="00125ED5">
        <w:rPr>
          <w:rFonts w:ascii="Tahoma" w:hAnsi="Tahoma" w:cs="Tahoma" w:hint="cs"/>
          <w:sz w:val="18"/>
          <w:szCs w:val="18"/>
          <w:rtl/>
        </w:rPr>
        <w:t xml:space="preserve">. </w:t>
      </w:r>
    </w:p>
    <w:p w:rsidR="00E12C10" w:rsidRPr="00125ED5" w:rsidP="0041002B">
      <w:pPr>
        <w:spacing w:after="240" w:line="240" w:lineRule="exact"/>
        <w:ind w:right="2268"/>
        <w:jc w:val="both"/>
        <w:rPr>
          <w:rFonts w:ascii="Tahoma" w:hAnsi="Tahoma" w:cs="Tahoma"/>
          <w:sz w:val="18"/>
          <w:szCs w:val="18"/>
          <w:rtl/>
        </w:rPr>
      </w:pPr>
      <w:r w:rsidRPr="00125ED5">
        <w:rPr>
          <w:rFonts w:ascii="Tahoma" w:hAnsi="Tahoma" w:cs="Tahoma" w:hint="cs"/>
          <w:sz w:val="18"/>
          <w:szCs w:val="18"/>
          <w:rtl/>
        </w:rPr>
        <w:t>גם בעלי תפקידים במערך הווע</w:t>
      </w:r>
      <w:r w:rsidRPr="00125ED5">
        <w:rPr>
          <w:rFonts w:ascii="Tahoma" w:hAnsi="Tahoma" w:cs="Tahoma"/>
          <w:sz w:val="18"/>
          <w:szCs w:val="18"/>
          <w:rtl/>
        </w:rPr>
        <w:t>"</w:t>
      </w:r>
      <w:r w:rsidRPr="00125ED5">
        <w:rPr>
          <w:rFonts w:ascii="Tahoma" w:hAnsi="Tahoma" w:cs="Tahoma" w:hint="cs"/>
          <w:sz w:val="18"/>
          <w:szCs w:val="18"/>
          <w:rtl/>
        </w:rPr>
        <w:t>ר באגף שיקום הכירו בצורך במיסוד הכשרה סדורה לרופאי הווע</w:t>
      </w:r>
      <w:r w:rsidRPr="00125ED5">
        <w:rPr>
          <w:rFonts w:ascii="Tahoma" w:hAnsi="Tahoma" w:cs="Tahoma"/>
          <w:sz w:val="18"/>
          <w:szCs w:val="18"/>
          <w:rtl/>
        </w:rPr>
        <w:t>"</w:t>
      </w:r>
      <w:r w:rsidRPr="00125ED5">
        <w:rPr>
          <w:rFonts w:ascii="Tahoma" w:hAnsi="Tahoma" w:cs="Tahoma" w:hint="cs"/>
          <w:sz w:val="18"/>
          <w:szCs w:val="18"/>
          <w:rtl/>
        </w:rPr>
        <w:t>ר. למשל, בדיון שהתקיים בינואר 2010 במסגרת דיוני ועדת גורן - הוועדה הציבורית לבחינת זכאות לסיוע מאגף שיקום - הצהיר ד"ר אורי זנדבנק, יו"ר הווע</w:t>
      </w:r>
      <w:r w:rsidRPr="00125ED5">
        <w:rPr>
          <w:rFonts w:ascii="Tahoma" w:hAnsi="Tahoma" w:cs="Tahoma"/>
          <w:sz w:val="18"/>
          <w:szCs w:val="18"/>
          <w:rtl/>
        </w:rPr>
        <w:t>"</w:t>
      </w:r>
      <w:r w:rsidRPr="00125ED5">
        <w:rPr>
          <w:rFonts w:ascii="Tahoma" w:hAnsi="Tahoma" w:cs="Tahoma" w:hint="cs"/>
          <w:sz w:val="18"/>
          <w:szCs w:val="18"/>
          <w:rtl/>
        </w:rPr>
        <w:t>ר המחוזיות והממונה עליהן, כי אגף שיקום במשהב"ט מתכוון להצטרף למערך ההכשרות לרופאי הווע</w:t>
      </w:r>
      <w:r w:rsidRPr="00125ED5">
        <w:rPr>
          <w:rFonts w:ascii="Tahoma" w:hAnsi="Tahoma" w:cs="Tahoma"/>
          <w:sz w:val="18"/>
          <w:szCs w:val="18"/>
          <w:rtl/>
        </w:rPr>
        <w:t>"</w:t>
      </w:r>
      <w:r w:rsidRPr="00125ED5">
        <w:rPr>
          <w:rFonts w:ascii="Tahoma" w:hAnsi="Tahoma" w:cs="Tahoma" w:hint="cs"/>
          <w:sz w:val="18"/>
          <w:szCs w:val="18"/>
          <w:rtl/>
        </w:rPr>
        <w:t>ר בביטוח הלאומי, לכשיוקם. גם היועצת המשפטית לווע</w:t>
      </w:r>
      <w:r w:rsidRPr="00125ED5">
        <w:rPr>
          <w:rFonts w:ascii="Tahoma" w:hAnsi="Tahoma" w:cs="Tahoma"/>
          <w:sz w:val="18"/>
          <w:szCs w:val="18"/>
          <w:rtl/>
        </w:rPr>
        <w:t>"</w:t>
      </w:r>
      <w:r w:rsidRPr="00125ED5">
        <w:rPr>
          <w:rFonts w:ascii="Tahoma" w:hAnsi="Tahoma" w:cs="Tahoma" w:hint="cs"/>
          <w:sz w:val="18"/>
          <w:szCs w:val="18"/>
          <w:rtl/>
        </w:rPr>
        <w:t xml:space="preserve">ר הכירה בחשיבותם של ימי עיון לרופאים ובדוחות התקופתיים לשנים 2016-2013 היא כתבה על הצורך בקיום השתלמויות לרופאי הווע"ר שיתמקדו בהערות בתי המשפט ובהטמעת פסיקה העוסקת בסוגיות משפטיות. עוד יצוין כי דוח ביניים שפרסם בשנת 2010 צוות הבדיקה, בראשותו של ח"כ ישראל חסון, לבחינת תפקודם של אגף שיקום ושל אגף משפחות והנצחה במשהב"ט, כלל המלצה להגדרת מסלולי הכשרה לכמה גורמים באגף שיקום, ובהם "הוועדות הרפואיות ומזכירי הוועדות הרפואיות". </w:t>
      </w:r>
    </w:p>
    <w:p w:rsidR="00E12C10" w:rsidRPr="00125ED5" w:rsidP="00764FF9">
      <w:pPr>
        <w:pStyle w:val="RESHET"/>
        <w:rPr>
          <w:rtl/>
        </w:rPr>
      </w:pPr>
      <w:r w:rsidRPr="00125ED5">
        <w:rPr>
          <w:rFonts w:hint="cs"/>
          <w:rtl/>
        </w:rPr>
        <w:t>בביקורת</w:t>
      </w:r>
      <w:r w:rsidRPr="00125ED5">
        <w:rPr>
          <w:rtl/>
        </w:rPr>
        <w:t xml:space="preserve"> </w:t>
      </w:r>
      <w:r w:rsidRPr="00125ED5">
        <w:rPr>
          <w:rFonts w:hint="cs"/>
          <w:rtl/>
        </w:rPr>
        <w:t>עלה</w:t>
      </w:r>
      <w:r w:rsidRPr="00125ED5">
        <w:rPr>
          <w:rtl/>
        </w:rPr>
        <w:t xml:space="preserve"> </w:t>
      </w:r>
      <w:r w:rsidRPr="00125ED5">
        <w:rPr>
          <w:rFonts w:hint="cs"/>
          <w:rtl/>
        </w:rPr>
        <w:t>ש</w:t>
      </w:r>
      <w:r w:rsidRPr="00125ED5">
        <w:rPr>
          <w:rtl/>
        </w:rPr>
        <w:t xml:space="preserve">אף </w:t>
      </w:r>
      <w:r w:rsidRPr="00125ED5">
        <w:rPr>
          <w:rFonts w:hint="cs"/>
          <w:rtl/>
        </w:rPr>
        <w:t>על פי שבעלי</w:t>
      </w:r>
      <w:r w:rsidRPr="00125ED5">
        <w:rPr>
          <w:rtl/>
        </w:rPr>
        <w:t xml:space="preserve"> </w:t>
      </w:r>
      <w:r w:rsidRPr="00125ED5">
        <w:rPr>
          <w:rFonts w:hint="cs"/>
          <w:rtl/>
        </w:rPr>
        <w:t>תפקידים</w:t>
      </w:r>
      <w:r w:rsidRPr="00125ED5">
        <w:rPr>
          <w:rtl/>
        </w:rPr>
        <w:t xml:space="preserve"> </w:t>
      </w:r>
      <w:r w:rsidRPr="00125ED5">
        <w:rPr>
          <w:rFonts w:hint="cs"/>
          <w:rtl/>
        </w:rPr>
        <w:t>במערך</w:t>
      </w:r>
      <w:r w:rsidRPr="00125ED5">
        <w:rPr>
          <w:rtl/>
        </w:rPr>
        <w:t xml:space="preserve"> </w:t>
      </w:r>
      <w:r w:rsidRPr="00125ED5">
        <w:rPr>
          <w:rFonts w:hint="cs"/>
          <w:rtl/>
        </w:rPr>
        <w:t>הווע</w:t>
      </w:r>
      <w:r w:rsidRPr="00125ED5">
        <w:rPr>
          <w:rtl/>
        </w:rPr>
        <w:t>"</w:t>
      </w:r>
      <w:r w:rsidRPr="00125ED5">
        <w:rPr>
          <w:rFonts w:hint="cs"/>
          <w:rtl/>
        </w:rPr>
        <w:t>ר</w:t>
      </w:r>
      <w:r w:rsidRPr="00125ED5">
        <w:rPr>
          <w:rtl/>
        </w:rPr>
        <w:t xml:space="preserve"> </w:t>
      </w:r>
      <w:r w:rsidRPr="00125ED5">
        <w:rPr>
          <w:rFonts w:hint="cs"/>
          <w:rtl/>
        </w:rPr>
        <w:t>באגף</w:t>
      </w:r>
      <w:r w:rsidRPr="00125ED5">
        <w:rPr>
          <w:rtl/>
        </w:rPr>
        <w:t xml:space="preserve"> </w:t>
      </w:r>
      <w:r w:rsidRPr="00125ED5">
        <w:rPr>
          <w:rFonts w:hint="cs"/>
          <w:rtl/>
        </w:rPr>
        <w:t>שיקום הכירו כבר לפני שנים בצורך</w:t>
      </w:r>
      <w:r w:rsidRPr="00125ED5">
        <w:rPr>
          <w:rtl/>
        </w:rPr>
        <w:t xml:space="preserve"> </w:t>
      </w:r>
      <w:r w:rsidRPr="00125ED5">
        <w:rPr>
          <w:rFonts w:hint="cs"/>
          <w:rtl/>
        </w:rPr>
        <w:t>בהכשרה</w:t>
      </w:r>
      <w:r w:rsidRPr="00125ED5">
        <w:rPr>
          <w:rtl/>
        </w:rPr>
        <w:t xml:space="preserve"> </w:t>
      </w:r>
      <w:r w:rsidRPr="00125ED5">
        <w:rPr>
          <w:rFonts w:hint="cs"/>
          <w:rtl/>
        </w:rPr>
        <w:t>ייעודית</w:t>
      </w:r>
      <w:r w:rsidRPr="00125ED5">
        <w:rPr>
          <w:rtl/>
        </w:rPr>
        <w:t xml:space="preserve"> </w:t>
      </w:r>
      <w:r w:rsidRPr="00125ED5">
        <w:rPr>
          <w:rFonts w:hint="cs"/>
          <w:rtl/>
        </w:rPr>
        <w:t>לרופאים</w:t>
      </w:r>
      <w:r w:rsidRPr="00125ED5">
        <w:rPr>
          <w:rtl/>
        </w:rPr>
        <w:t xml:space="preserve"> </w:t>
      </w:r>
      <w:r w:rsidRPr="00125ED5">
        <w:rPr>
          <w:rFonts w:hint="cs"/>
          <w:rtl/>
        </w:rPr>
        <w:t>המשתתפים</w:t>
      </w:r>
      <w:r w:rsidRPr="00125ED5">
        <w:rPr>
          <w:rtl/>
        </w:rPr>
        <w:t xml:space="preserve"> </w:t>
      </w:r>
      <w:r w:rsidRPr="00125ED5">
        <w:rPr>
          <w:rFonts w:hint="cs"/>
          <w:rtl/>
        </w:rPr>
        <w:t>בווע</w:t>
      </w:r>
      <w:r w:rsidRPr="00125ED5">
        <w:rPr>
          <w:rtl/>
        </w:rPr>
        <w:t>"</w:t>
      </w:r>
      <w:r w:rsidRPr="00125ED5">
        <w:rPr>
          <w:rFonts w:hint="cs"/>
          <w:rtl/>
        </w:rPr>
        <w:t>ר,</w:t>
      </w:r>
      <w:r w:rsidRPr="00125ED5">
        <w:rPr>
          <w:rtl/>
        </w:rPr>
        <w:t xml:space="preserve"> </w:t>
      </w:r>
      <w:r w:rsidRPr="00125ED5">
        <w:rPr>
          <w:rFonts w:hint="cs"/>
          <w:rtl/>
        </w:rPr>
        <w:t>לא</w:t>
      </w:r>
      <w:r w:rsidRPr="00125ED5">
        <w:rPr>
          <w:rtl/>
        </w:rPr>
        <w:t xml:space="preserve"> </w:t>
      </w:r>
      <w:r w:rsidRPr="00125ED5">
        <w:rPr>
          <w:rFonts w:hint="cs"/>
          <w:rtl/>
        </w:rPr>
        <w:t>קבעו</w:t>
      </w:r>
      <w:r w:rsidRPr="00125ED5">
        <w:rPr>
          <w:rtl/>
        </w:rPr>
        <w:t xml:space="preserve"> </w:t>
      </w:r>
      <w:r w:rsidRPr="00125ED5">
        <w:rPr>
          <w:rFonts w:hint="cs"/>
          <w:rtl/>
        </w:rPr>
        <w:t>הממונים</w:t>
      </w:r>
      <w:r w:rsidRPr="00125ED5">
        <w:rPr>
          <w:rtl/>
        </w:rPr>
        <w:t xml:space="preserve"> </w:t>
      </w:r>
      <w:r w:rsidRPr="00125ED5">
        <w:rPr>
          <w:rFonts w:hint="cs"/>
          <w:rtl/>
        </w:rPr>
        <w:t xml:space="preserve">על </w:t>
      </w:r>
      <w:r w:rsidRPr="00125ED5">
        <w:rPr>
          <w:rtl/>
        </w:rPr>
        <w:t xml:space="preserve">הווע"ר </w:t>
      </w:r>
      <w:r w:rsidRPr="00125ED5">
        <w:rPr>
          <w:rFonts w:hint="cs"/>
          <w:rtl/>
        </w:rPr>
        <w:t>מתכונת</w:t>
      </w:r>
      <w:r w:rsidRPr="00125ED5">
        <w:rPr>
          <w:rtl/>
        </w:rPr>
        <w:t xml:space="preserve"> להכשרה </w:t>
      </w:r>
      <w:r w:rsidRPr="00125ED5">
        <w:rPr>
          <w:rFonts w:hint="cs"/>
          <w:rtl/>
        </w:rPr>
        <w:t>מקיפה,</w:t>
      </w:r>
      <w:r w:rsidRPr="00125ED5">
        <w:rPr>
          <w:rtl/>
        </w:rPr>
        <w:t xml:space="preserve"> הנוגעת להיבטי </w:t>
      </w:r>
      <w:r w:rsidRPr="00125ED5">
        <w:rPr>
          <w:rFonts w:hint="cs"/>
          <w:rtl/>
        </w:rPr>
        <w:t>פעילותם</w:t>
      </w:r>
      <w:r w:rsidRPr="00125ED5">
        <w:rPr>
          <w:rtl/>
        </w:rPr>
        <w:t xml:space="preserve"> </w:t>
      </w:r>
      <w:r w:rsidRPr="00125ED5">
        <w:rPr>
          <w:rFonts w:hint="cs"/>
          <w:rtl/>
        </w:rPr>
        <w:t>הייחודיים</w:t>
      </w:r>
      <w:r w:rsidRPr="00125ED5">
        <w:rPr>
          <w:rtl/>
        </w:rPr>
        <w:t xml:space="preserve"> </w:t>
      </w:r>
      <w:r w:rsidRPr="00125ED5">
        <w:rPr>
          <w:rFonts w:hint="cs"/>
          <w:rtl/>
        </w:rPr>
        <w:t>של</w:t>
      </w:r>
      <w:r w:rsidRPr="00125ED5">
        <w:rPr>
          <w:rtl/>
        </w:rPr>
        <w:t xml:space="preserve"> </w:t>
      </w:r>
      <w:r w:rsidRPr="00125ED5">
        <w:rPr>
          <w:rFonts w:hint="cs"/>
          <w:rtl/>
        </w:rPr>
        <w:t>הרופאים</w:t>
      </w:r>
      <w:r w:rsidRPr="00125ED5">
        <w:rPr>
          <w:rtl/>
        </w:rPr>
        <w:t xml:space="preserve"> </w:t>
      </w:r>
      <w:r w:rsidRPr="00125ED5">
        <w:rPr>
          <w:rFonts w:hint="cs"/>
          <w:rtl/>
        </w:rPr>
        <w:t>בווע</w:t>
      </w:r>
      <w:r w:rsidRPr="00125ED5">
        <w:rPr>
          <w:rtl/>
        </w:rPr>
        <w:t>"</w:t>
      </w:r>
      <w:r w:rsidRPr="00125ED5">
        <w:rPr>
          <w:rFonts w:hint="cs"/>
          <w:rtl/>
        </w:rPr>
        <w:t>ר</w:t>
      </w:r>
      <w:r w:rsidRPr="00125ED5">
        <w:rPr>
          <w:rtl/>
        </w:rPr>
        <w:t xml:space="preserve"> </w:t>
      </w:r>
      <w:r w:rsidRPr="00125ED5">
        <w:rPr>
          <w:rFonts w:hint="cs"/>
          <w:rtl/>
        </w:rPr>
        <w:t>והכוללת</w:t>
      </w:r>
      <w:r w:rsidRPr="00125ED5">
        <w:rPr>
          <w:rtl/>
        </w:rPr>
        <w:t xml:space="preserve"> </w:t>
      </w:r>
      <w:r w:rsidRPr="00125ED5">
        <w:rPr>
          <w:rFonts w:hint="cs"/>
          <w:rtl/>
        </w:rPr>
        <w:t>תכנים</w:t>
      </w:r>
      <w:r w:rsidRPr="00125ED5">
        <w:rPr>
          <w:rtl/>
        </w:rPr>
        <w:t xml:space="preserve"> </w:t>
      </w:r>
      <w:r w:rsidRPr="00125ED5">
        <w:rPr>
          <w:rFonts w:hint="cs"/>
          <w:rtl/>
        </w:rPr>
        <w:t>שהם</w:t>
      </w:r>
      <w:r w:rsidRPr="00125ED5">
        <w:rPr>
          <w:rtl/>
        </w:rPr>
        <w:t xml:space="preserve"> </w:t>
      </w:r>
      <w:r w:rsidRPr="00125ED5">
        <w:rPr>
          <w:rFonts w:hint="cs"/>
          <w:rtl/>
        </w:rPr>
        <w:t>בבחינת</w:t>
      </w:r>
      <w:r w:rsidRPr="00125ED5">
        <w:rPr>
          <w:rtl/>
        </w:rPr>
        <w:t xml:space="preserve"> "ת</w:t>
      </w:r>
      <w:r w:rsidRPr="00125ED5">
        <w:rPr>
          <w:rFonts w:hint="cs"/>
          <w:rtl/>
        </w:rPr>
        <w:t>ו</w:t>
      </w:r>
      <w:r w:rsidRPr="00125ED5">
        <w:rPr>
          <w:rtl/>
        </w:rPr>
        <w:t xml:space="preserve">כני </w:t>
      </w:r>
      <w:r w:rsidRPr="00125ED5">
        <w:rPr>
          <w:rFonts w:hint="cs"/>
          <w:rtl/>
        </w:rPr>
        <w:t>חובה</w:t>
      </w:r>
      <w:r w:rsidRPr="00125ED5">
        <w:rPr>
          <w:rtl/>
        </w:rPr>
        <w:t>"</w:t>
      </w:r>
      <w:r w:rsidRPr="00125ED5">
        <w:rPr>
          <w:rFonts w:hint="cs"/>
          <w:rtl/>
        </w:rPr>
        <w:t>,</w:t>
      </w:r>
      <w:r w:rsidRPr="00125ED5">
        <w:rPr>
          <w:rtl/>
        </w:rPr>
        <w:t xml:space="preserve"> שיועברו לרופאי הווע"ר </w:t>
      </w:r>
      <w:r w:rsidRPr="00125ED5">
        <w:rPr>
          <w:rFonts w:hint="cs"/>
          <w:rtl/>
        </w:rPr>
        <w:t>הן לפני</w:t>
      </w:r>
      <w:r w:rsidRPr="00125ED5">
        <w:rPr>
          <w:rtl/>
        </w:rPr>
        <w:t xml:space="preserve"> כניסתם לתפקיד ו</w:t>
      </w:r>
      <w:r w:rsidRPr="00125ED5">
        <w:rPr>
          <w:rFonts w:hint="cs"/>
          <w:rtl/>
        </w:rPr>
        <w:t xml:space="preserve">הן </w:t>
      </w:r>
      <w:r w:rsidRPr="00125ED5">
        <w:rPr>
          <w:rtl/>
        </w:rPr>
        <w:t>באופן שוטף.</w:t>
      </w:r>
      <w:r w:rsidRPr="00764FF9" w:rsidR="00764FF9">
        <w:rPr>
          <w:noProof/>
          <w:szCs w:val="17"/>
          <w:rtl/>
        </w:rPr>
        <w:t xml:space="preserve"> </w:t>
      </w:r>
      <w:r w:rsidRPr="0012789B" w:rsidR="00764FF9">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64FF9" w:rsidRPr="00373C5D" w:rsidP="00764F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967894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2863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64FF9" w:rsidRPr="00881D99" w:rsidP="00764FF9">
                            <w:pPr>
                              <w:spacing w:after="0" w:line="240" w:lineRule="auto"/>
                              <w:rPr>
                                <w:color w:val="0B5294"/>
                                <w:spacing w:val="-4"/>
                                <w:sz w:val="24"/>
                                <w:szCs w:val="24"/>
                                <w:rtl/>
                                <w:cs/>
                              </w:rPr>
                            </w:pPr>
                            <w:r w:rsidRPr="00764FF9">
                              <w:rPr>
                                <w:rFonts w:cs="Tahoma" w:hint="eastAsia"/>
                                <w:color w:val="0B5294"/>
                                <w:spacing w:val="-4"/>
                                <w:sz w:val="24"/>
                                <w:szCs w:val="24"/>
                                <w:rtl/>
                              </w:rPr>
                              <w:t>אף</w:t>
                            </w:r>
                            <w:r w:rsidRPr="00764FF9">
                              <w:rPr>
                                <w:rFonts w:cs="Tahoma"/>
                                <w:color w:val="0B5294"/>
                                <w:spacing w:val="-4"/>
                                <w:sz w:val="24"/>
                                <w:szCs w:val="24"/>
                                <w:rtl/>
                              </w:rPr>
                              <w:t xml:space="preserve"> </w:t>
                            </w:r>
                            <w:r w:rsidRPr="00764FF9">
                              <w:rPr>
                                <w:rFonts w:cs="Tahoma" w:hint="eastAsia"/>
                                <w:color w:val="0B5294"/>
                                <w:spacing w:val="-4"/>
                                <w:sz w:val="24"/>
                                <w:szCs w:val="24"/>
                                <w:rtl/>
                              </w:rPr>
                              <w:t>על</w:t>
                            </w:r>
                            <w:r w:rsidRPr="00764FF9">
                              <w:rPr>
                                <w:rFonts w:cs="Tahoma"/>
                                <w:color w:val="0B5294"/>
                                <w:spacing w:val="-4"/>
                                <w:sz w:val="24"/>
                                <w:szCs w:val="24"/>
                                <w:rtl/>
                              </w:rPr>
                              <w:t xml:space="preserve"> </w:t>
                            </w:r>
                            <w:r w:rsidRPr="00764FF9">
                              <w:rPr>
                                <w:rFonts w:cs="Tahoma" w:hint="eastAsia"/>
                                <w:color w:val="0B5294"/>
                                <w:spacing w:val="-4"/>
                                <w:sz w:val="24"/>
                                <w:szCs w:val="24"/>
                                <w:rtl/>
                              </w:rPr>
                              <w:t>פי</w:t>
                            </w:r>
                            <w:r w:rsidRPr="00764FF9">
                              <w:rPr>
                                <w:rFonts w:cs="Tahoma"/>
                                <w:color w:val="0B5294"/>
                                <w:spacing w:val="-4"/>
                                <w:sz w:val="24"/>
                                <w:szCs w:val="24"/>
                                <w:rtl/>
                              </w:rPr>
                              <w:t xml:space="preserve"> </w:t>
                            </w:r>
                            <w:r w:rsidRPr="00764FF9">
                              <w:rPr>
                                <w:rFonts w:cs="Tahoma" w:hint="eastAsia"/>
                                <w:color w:val="0B5294"/>
                                <w:spacing w:val="-4"/>
                                <w:sz w:val="24"/>
                                <w:szCs w:val="24"/>
                                <w:rtl/>
                              </w:rPr>
                              <w:t>שבעלי</w:t>
                            </w:r>
                            <w:r w:rsidRPr="00764FF9">
                              <w:rPr>
                                <w:rFonts w:cs="Tahoma"/>
                                <w:color w:val="0B5294"/>
                                <w:spacing w:val="-4"/>
                                <w:sz w:val="24"/>
                                <w:szCs w:val="24"/>
                                <w:rtl/>
                              </w:rPr>
                              <w:t xml:space="preserve"> </w:t>
                            </w:r>
                            <w:r w:rsidRPr="00764FF9">
                              <w:rPr>
                                <w:rFonts w:cs="Tahoma" w:hint="eastAsia"/>
                                <w:color w:val="0B5294"/>
                                <w:spacing w:val="-4"/>
                                <w:sz w:val="24"/>
                                <w:szCs w:val="24"/>
                                <w:rtl/>
                              </w:rPr>
                              <w:t>תפקידים</w:t>
                            </w:r>
                            <w:r w:rsidRPr="00764FF9">
                              <w:rPr>
                                <w:rFonts w:cs="Tahoma"/>
                                <w:color w:val="0B5294"/>
                                <w:spacing w:val="-4"/>
                                <w:sz w:val="24"/>
                                <w:szCs w:val="24"/>
                                <w:rtl/>
                              </w:rPr>
                              <w:t xml:space="preserve"> </w:t>
                            </w:r>
                            <w:r w:rsidRPr="00764FF9">
                              <w:rPr>
                                <w:rFonts w:cs="Tahoma" w:hint="eastAsia"/>
                                <w:color w:val="0B5294"/>
                                <w:spacing w:val="-4"/>
                                <w:sz w:val="24"/>
                                <w:szCs w:val="24"/>
                                <w:rtl/>
                              </w:rPr>
                              <w:t>במערך</w:t>
                            </w:r>
                            <w:r w:rsidRPr="00764FF9">
                              <w:rPr>
                                <w:rFonts w:cs="Tahoma"/>
                                <w:color w:val="0B5294"/>
                                <w:spacing w:val="-4"/>
                                <w:sz w:val="24"/>
                                <w:szCs w:val="24"/>
                                <w:rtl/>
                              </w:rPr>
                              <w:t xml:space="preserve"> </w:t>
                            </w:r>
                            <w:r w:rsidRPr="00764FF9">
                              <w:rPr>
                                <w:rFonts w:cs="Tahoma" w:hint="eastAsia"/>
                                <w:color w:val="0B5294"/>
                                <w:spacing w:val="-4"/>
                                <w:sz w:val="24"/>
                                <w:szCs w:val="24"/>
                                <w:rtl/>
                              </w:rPr>
                              <w:t>הווע</w:t>
                            </w:r>
                            <w:r w:rsidRPr="00764FF9">
                              <w:rPr>
                                <w:rFonts w:cs="Tahoma"/>
                                <w:color w:val="0B5294"/>
                                <w:spacing w:val="-4"/>
                                <w:sz w:val="24"/>
                                <w:szCs w:val="24"/>
                                <w:rtl/>
                              </w:rPr>
                              <w:t>"</w:t>
                            </w:r>
                            <w:r w:rsidRPr="00764FF9">
                              <w:rPr>
                                <w:rFonts w:cs="Tahoma" w:hint="eastAsia"/>
                                <w:color w:val="0B5294"/>
                                <w:spacing w:val="-4"/>
                                <w:sz w:val="24"/>
                                <w:szCs w:val="24"/>
                                <w:rtl/>
                              </w:rPr>
                              <w:t>ר</w:t>
                            </w:r>
                            <w:r w:rsidRPr="00764FF9">
                              <w:rPr>
                                <w:rFonts w:cs="Tahoma"/>
                                <w:color w:val="0B5294"/>
                                <w:spacing w:val="-4"/>
                                <w:sz w:val="24"/>
                                <w:szCs w:val="24"/>
                                <w:rtl/>
                              </w:rPr>
                              <w:t xml:space="preserve"> </w:t>
                            </w:r>
                            <w:r w:rsidRPr="00764FF9">
                              <w:rPr>
                                <w:rFonts w:cs="Tahoma" w:hint="eastAsia"/>
                                <w:color w:val="0B5294"/>
                                <w:spacing w:val="-4"/>
                                <w:sz w:val="24"/>
                                <w:szCs w:val="24"/>
                                <w:rtl/>
                              </w:rPr>
                              <w:t>הכירו</w:t>
                            </w:r>
                            <w:r w:rsidRPr="00764FF9">
                              <w:rPr>
                                <w:rFonts w:cs="Tahoma"/>
                                <w:color w:val="0B5294"/>
                                <w:spacing w:val="-4"/>
                                <w:sz w:val="24"/>
                                <w:szCs w:val="24"/>
                                <w:rtl/>
                              </w:rPr>
                              <w:t xml:space="preserve"> </w:t>
                            </w:r>
                            <w:r w:rsidRPr="00764FF9">
                              <w:rPr>
                                <w:rFonts w:cs="Tahoma" w:hint="eastAsia"/>
                                <w:color w:val="0B5294"/>
                                <w:spacing w:val="-4"/>
                                <w:sz w:val="24"/>
                                <w:szCs w:val="24"/>
                                <w:rtl/>
                              </w:rPr>
                              <w:t>כבר</w:t>
                            </w:r>
                            <w:r w:rsidRPr="00764FF9">
                              <w:rPr>
                                <w:rFonts w:cs="Tahoma"/>
                                <w:color w:val="0B5294"/>
                                <w:spacing w:val="-4"/>
                                <w:sz w:val="24"/>
                                <w:szCs w:val="24"/>
                                <w:rtl/>
                              </w:rPr>
                              <w:t xml:space="preserve"> </w:t>
                            </w:r>
                            <w:r w:rsidRPr="00764FF9">
                              <w:rPr>
                                <w:rFonts w:cs="Tahoma" w:hint="eastAsia"/>
                                <w:color w:val="0B5294"/>
                                <w:spacing w:val="-4"/>
                                <w:sz w:val="24"/>
                                <w:szCs w:val="24"/>
                                <w:rtl/>
                              </w:rPr>
                              <w:t>לפני</w:t>
                            </w:r>
                            <w:r w:rsidRPr="00764FF9">
                              <w:rPr>
                                <w:rFonts w:cs="Tahoma"/>
                                <w:color w:val="0B5294"/>
                                <w:spacing w:val="-4"/>
                                <w:sz w:val="24"/>
                                <w:szCs w:val="24"/>
                                <w:rtl/>
                              </w:rPr>
                              <w:t xml:space="preserve"> </w:t>
                            </w:r>
                            <w:r w:rsidRPr="00764FF9">
                              <w:rPr>
                                <w:rFonts w:cs="Tahoma" w:hint="eastAsia"/>
                                <w:color w:val="0B5294"/>
                                <w:spacing w:val="-4"/>
                                <w:sz w:val="24"/>
                                <w:szCs w:val="24"/>
                                <w:rtl/>
                              </w:rPr>
                              <w:t>שנים</w:t>
                            </w:r>
                            <w:r w:rsidRPr="00764FF9">
                              <w:rPr>
                                <w:rFonts w:cs="Tahoma"/>
                                <w:color w:val="0B5294"/>
                                <w:spacing w:val="-4"/>
                                <w:sz w:val="24"/>
                                <w:szCs w:val="24"/>
                                <w:rtl/>
                              </w:rPr>
                              <w:t xml:space="preserve"> </w:t>
                            </w:r>
                            <w:r w:rsidRPr="00764FF9">
                              <w:rPr>
                                <w:rFonts w:cs="Tahoma" w:hint="eastAsia"/>
                                <w:color w:val="0B5294"/>
                                <w:spacing w:val="-4"/>
                                <w:sz w:val="24"/>
                                <w:szCs w:val="24"/>
                                <w:rtl/>
                              </w:rPr>
                              <w:t>בצורך</w:t>
                            </w:r>
                            <w:r w:rsidRPr="00764FF9">
                              <w:rPr>
                                <w:rFonts w:cs="Tahoma"/>
                                <w:color w:val="0B5294"/>
                                <w:spacing w:val="-4"/>
                                <w:sz w:val="24"/>
                                <w:szCs w:val="24"/>
                                <w:rtl/>
                              </w:rPr>
                              <w:t xml:space="preserve"> </w:t>
                            </w:r>
                            <w:r w:rsidRPr="00764FF9">
                              <w:rPr>
                                <w:rFonts w:cs="Tahoma" w:hint="eastAsia"/>
                                <w:color w:val="0B5294"/>
                                <w:spacing w:val="-4"/>
                                <w:sz w:val="24"/>
                                <w:szCs w:val="24"/>
                                <w:rtl/>
                              </w:rPr>
                              <w:t>בהכשרה</w:t>
                            </w:r>
                            <w:r w:rsidRPr="00764FF9">
                              <w:rPr>
                                <w:rFonts w:cs="Tahoma"/>
                                <w:color w:val="0B5294"/>
                                <w:spacing w:val="-4"/>
                                <w:sz w:val="24"/>
                                <w:szCs w:val="24"/>
                                <w:rtl/>
                              </w:rPr>
                              <w:t xml:space="preserve"> </w:t>
                            </w:r>
                            <w:r w:rsidRPr="00764FF9">
                              <w:rPr>
                                <w:rFonts w:cs="Tahoma" w:hint="eastAsia"/>
                                <w:color w:val="0B5294"/>
                                <w:spacing w:val="-4"/>
                                <w:sz w:val="24"/>
                                <w:szCs w:val="24"/>
                                <w:rtl/>
                              </w:rPr>
                              <w:t>ייעודית</w:t>
                            </w:r>
                            <w:r w:rsidRPr="00764FF9">
                              <w:rPr>
                                <w:rFonts w:cs="Tahoma"/>
                                <w:color w:val="0B5294"/>
                                <w:spacing w:val="-4"/>
                                <w:sz w:val="24"/>
                                <w:szCs w:val="24"/>
                                <w:rtl/>
                              </w:rPr>
                              <w:t xml:space="preserve"> </w:t>
                            </w:r>
                            <w:r w:rsidRPr="00764FF9">
                              <w:rPr>
                                <w:rFonts w:cs="Tahoma" w:hint="eastAsia"/>
                                <w:color w:val="0B5294"/>
                                <w:spacing w:val="-4"/>
                                <w:sz w:val="24"/>
                                <w:szCs w:val="24"/>
                                <w:rtl/>
                              </w:rPr>
                              <w:t>לרופאים</w:t>
                            </w:r>
                            <w:r w:rsidRPr="00764FF9">
                              <w:rPr>
                                <w:rFonts w:cs="Tahoma"/>
                                <w:color w:val="0B5294"/>
                                <w:spacing w:val="-4"/>
                                <w:sz w:val="24"/>
                                <w:szCs w:val="24"/>
                                <w:rtl/>
                              </w:rPr>
                              <w:t xml:space="preserve"> </w:t>
                            </w:r>
                            <w:r w:rsidRPr="00764FF9">
                              <w:rPr>
                                <w:rFonts w:cs="Tahoma" w:hint="eastAsia"/>
                                <w:color w:val="0B5294"/>
                                <w:spacing w:val="-4"/>
                                <w:sz w:val="24"/>
                                <w:szCs w:val="24"/>
                                <w:rtl/>
                              </w:rPr>
                              <w:t>המשתתפים</w:t>
                            </w:r>
                            <w:r w:rsidRPr="00764FF9">
                              <w:rPr>
                                <w:rFonts w:cs="Tahoma"/>
                                <w:color w:val="0B5294"/>
                                <w:spacing w:val="-4"/>
                                <w:sz w:val="24"/>
                                <w:szCs w:val="24"/>
                                <w:rtl/>
                              </w:rPr>
                              <w:t xml:space="preserve"> </w:t>
                            </w:r>
                            <w:r w:rsidRPr="00764FF9">
                              <w:rPr>
                                <w:rFonts w:cs="Tahoma" w:hint="eastAsia"/>
                                <w:color w:val="0B5294"/>
                                <w:spacing w:val="-4"/>
                                <w:sz w:val="24"/>
                                <w:szCs w:val="24"/>
                                <w:rtl/>
                              </w:rPr>
                              <w:t>בווע</w:t>
                            </w:r>
                            <w:r w:rsidRPr="00764FF9">
                              <w:rPr>
                                <w:rFonts w:cs="Tahoma"/>
                                <w:color w:val="0B5294"/>
                                <w:spacing w:val="-4"/>
                                <w:sz w:val="24"/>
                                <w:szCs w:val="24"/>
                                <w:rtl/>
                              </w:rPr>
                              <w:t>"</w:t>
                            </w:r>
                            <w:r w:rsidRPr="00764FF9">
                              <w:rPr>
                                <w:rFonts w:cs="Tahoma" w:hint="eastAsia"/>
                                <w:color w:val="0B5294"/>
                                <w:spacing w:val="-4"/>
                                <w:sz w:val="24"/>
                                <w:szCs w:val="24"/>
                                <w:rtl/>
                              </w:rPr>
                              <w:t>ר</w:t>
                            </w:r>
                            <w:r w:rsidRPr="00764FF9">
                              <w:rPr>
                                <w:rFonts w:cs="Tahoma"/>
                                <w:color w:val="0B5294"/>
                                <w:spacing w:val="-4"/>
                                <w:sz w:val="24"/>
                                <w:szCs w:val="24"/>
                                <w:rtl/>
                              </w:rPr>
                              <w:t xml:space="preserve">, </w:t>
                            </w:r>
                            <w:r w:rsidRPr="00764FF9">
                              <w:rPr>
                                <w:rFonts w:cs="Tahoma" w:hint="eastAsia"/>
                                <w:color w:val="0B5294"/>
                                <w:spacing w:val="-4"/>
                                <w:sz w:val="24"/>
                                <w:szCs w:val="24"/>
                                <w:rtl/>
                              </w:rPr>
                              <w:t>לא</w:t>
                            </w:r>
                            <w:r w:rsidRPr="00764FF9">
                              <w:rPr>
                                <w:rFonts w:cs="Tahoma"/>
                                <w:color w:val="0B5294"/>
                                <w:spacing w:val="-4"/>
                                <w:sz w:val="24"/>
                                <w:szCs w:val="24"/>
                                <w:rtl/>
                              </w:rPr>
                              <w:t xml:space="preserve"> </w:t>
                            </w:r>
                            <w:r w:rsidRPr="00764FF9">
                              <w:rPr>
                                <w:rFonts w:cs="Tahoma" w:hint="eastAsia"/>
                                <w:color w:val="0B5294"/>
                                <w:spacing w:val="-4"/>
                                <w:sz w:val="24"/>
                                <w:szCs w:val="24"/>
                                <w:rtl/>
                              </w:rPr>
                              <w:t>קבעו</w:t>
                            </w:r>
                            <w:r w:rsidRPr="00764FF9">
                              <w:rPr>
                                <w:rFonts w:cs="Tahoma"/>
                                <w:color w:val="0B5294"/>
                                <w:spacing w:val="-4"/>
                                <w:sz w:val="24"/>
                                <w:szCs w:val="24"/>
                                <w:rtl/>
                              </w:rPr>
                              <w:t xml:space="preserve"> </w:t>
                            </w:r>
                            <w:r w:rsidRPr="00764FF9">
                              <w:rPr>
                                <w:rFonts w:cs="Tahoma" w:hint="eastAsia"/>
                                <w:color w:val="0B5294"/>
                                <w:spacing w:val="-4"/>
                                <w:sz w:val="24"/>
                                <w:szCs w:val="24"/>
                                <w:rtl/>
                              </w:rPr>
                              <w:t>הממונים</w:t>
                            </w:r>
                            <w:r w:rsidRPr="00764FF9">
                              <w:rPr>
                                <w:rFonts w:cs="Tahoma"/>
                                <w:color w:val="0B5294"/>
                                <w:spacing w:val="-4"/>
                                <w:sz w:val="24"/>
                                <w:szCs w:val="24"/>
                                <w:rtl/>
                              </w:rPr>
                              <w:t xml:space="preserve"> </w:t>
                            </w:r>
                            <w:r w:rsidRPr="00764FF9">
                              <w:rPr>
                                <w:rFonts w:cs="Tahoma" w:hint="eastAsia"/>
                                <w:color w:val="0B5294"/>
                                <w:spacing w:val="-4"/>
                                <w:sz w:val="24"/>
                                <w:szCs w:val="24"/>
                                <w:rtl/>
                              </w:rPr>
                              <w:t>על</w:t>
                            </w:r>
                            <w:r w:rsidRPr="00764FF9">
                              <w:rPr>
                                <w:rFonts w:cs="Tahoma"/>
                                <w:color w:val="0B5294"/>
                                <w:spacing w:val="-4"/>
                                <w:sz w:val="24"/>
                                <w:szCs w:val="24"/>
                                <w:rtl/>
                              </w:rPr>
                              <w:t xml:space="preserve"> </w:t>
                            </w:r>
                            <w:r w:rsidRPr="00764FF9">
                              <w:rPr>
                                <w:rFonts w:cs="Tahoma" w:hint="eastAsia"/>
                                <w:color w:val="0B5294"/>
                                <w:spacing w:val="-4"/>
                                <w:sz w:val="24"/>
                                <w:szCs w:val="24"/>
                                <w:rtl/>
                              </w:rPr>
                              <w:t>הווע</w:t>
                            </w:r>
                            <w:r w:rsidRPr="00764FF9">
                              <w:rPr>
                                <w:rFonts w:cs="Tahoma"/>
                                <w:color w:val="0B5294"/>
                                <w:spacing w:val="-4"/>
                                <w:sz w:val="24"/>
                                <w:szCs w:val="24"/>
                                <w:rtl/>
                              </w:rPr>
                              <w:t>"</w:t>
                            </w:r>
                            <w:r w:rsidRPr="00764FF9">
                              <w:rPr>
                                <w:rFonts w:cs="Tahoma" w:hint="eastAsia"/>
                                <w:color w:val="0B5294"/>
                                <w:spacing w:val="-4"/>
                                <w:sz w:val="24"/>
                                <w:szCs w:val="24"/>
                                <w:rtl/>
                              </w:rPr>
                              <w:t>ר</w:t>
                            </w:r>
                            <w:r w:rsidRPr="00764FF9">
                              <w:rPr>
                                <w:rFonts w:cs="Tahoma"/>
                                <w:color w:val="0B5294"/>
                                <w:spacing w:val="-4"/>
                                <w:sz w:val="24"/>
                                <w:szCs w:val="24"/>
                                <w:rtl/>
                              </w:rPr>
                              <w:t xml:space="preserve"> </w:t>
                            </w:r>
                            <w:r w:rsidRPr="00764FF9">
                              <w:rPr>
                                <w:rFonts w:cs="Tahoma" w:hint="eastAsia"/>
                                <w:color w:val="0B5294"/>
                                <w:spacing w:val="-4"/>
                                <w:sz w:val="24"/>
                                <w:szCs w:val="24"/>
                                <w:rtl/>
                              </w:rPr>
                              <w:t>מתכונת</w:t>
                            </w:r>
                            <w:r w:rsidRPr="00764FF9">
                              <w:rPr>
                                <w:rFonts w:cs="Tahoma"/>
                                <w:color w:val="0B5294"/>
                                <w:spacing w:val="-4"/>
                                <w:sz w:val="24"/>
                                <w:szCs w:val="24"/>
                                <w:rtl/>
                              </w:rPr>
                              <w:t xml:space="preserve"> </w:t>
                            </w:r>
                            <w:r w:rsidRPr="00764FF9">
                              <w:rPr>
                                <w:rFonts w:cs="Tahoma" w:hint="eastAsia"/>
                                <w:color w:val="0B5294"/>
                                <w:spacing w:val="-4"/>
                                <w:sz w:val="24"/>
                                <w:szCs w:val="24"/>
                                <w:rtl/>
                              </w:rPr>
                              <w:t>להכשרה</w:t>
                            </w:r>
                            <w:r w:rsidRPr="00764FF9">
                              <w:rPr>
                                <w:rFonts w:cs="Tahoma"/>
                                <w:color w:val="0B5294"/>
                                <w:spacing w:val="-4"/>
                                <w:sz w:val="24"/>
                                <w:szCs w:val="24"/>
                                <w:rtl/>
                              </w:rPr>
                              <w:t xml:space="preserve"> </w:t>
                            </w:r>
                            <w:r w:rsidRPr="00764FF9">
                              <w:rPr>
                                <w:rFonts w:cs="Tahoma" w:hint="eastAsia"/>
                                <w:color w:val="0B5294"/>
                                <w:spacing w:val="-4"/>
                                <w:sz w:val="24"/>
                                <w:szCs w:val="24"/>
                                <w:rtl/>
                              </w:rPr>
                              <w:t>מקיפה</w:t>
                            </w:r>
                          </w:p>
                          <w:p w:rsidR="00764FF9" w:rsidRPr="00373C5D" w:rsidP="00764F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412928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9520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764FF9" w:rsidRPr="00373C5D" w:rsidP="00764FF9">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4873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64FF9" w:rsidRPr="00881D99" w:rsidP="00764FF9">
                      <w:pPr>
                        <w:spacing w:after="0" w:line="240" w:lineRule="auto"/>
                        <w:rPr>
                          <w:color w:val="0B5294"/>
                          <w:spacing w:val="-4"/>
                          <w:sz w:val="24"/>
                          <w:szCs w:val="24"/>
                          <w:rtl/>
                          <w:cs/>
                        </w:rPr>
                      </w:pPr>
                      <w:r w:rsidRPr="00764FF9">
                        <w:rPr>
                          <w:rFonts w:cs="Tahoma" w:hint="eastAsia"/>
                          <w:color w:val="0B5294"/>
                          <w:spacing w:val="-4"/>
                          <w:sz w:val="24"/>
                          <w:szCs w:val="24"/>
                          <w:rtl/>
                        </w:rPr>
                        <w:t>אף</w:t>
                      </w:r>
                      <w:r w:rsidRPr="00764FF9">
                        <w:rPr>
                          <w:rFonts w:cs="Tahoma"/>
                          <w:color w:val="0B5294"/>
                          <w:spacing w:val="-4"/>
                          <w:sz w:val="24"/>
                          <w:szCs w:val="24"/>
                          <w:rtl/>
                        </w:rPr>
                        <w:t xml:space="preserve"> </w:t>
                      </w:r>
                      <w:r w:rsidRPr="00764FF9">
                        <w:rPr>
                          <w:rFonts w:cs="Tahoma" w:hint="eastAsia"/>
                          <w:color w:val="0B5294"/>
                          <w:spacing w:val="-4"/>
                          <w:sz w:val="24"/>
                          <w:szCs w:val="24"/>
                          <w:rtl/>
                        </w:rPr>
                        <w:t>על</w:t>
                      </w:r>
                      <w:r w:rsidRPr="00764FF9">
                        <w:rPr>
                          <w:rFonts w:cs="Tahoma"/>
                          <w:color w:val="0B5294"/>
                          <w:spacing w:val="-4"/>
                          <w:sz w:val="24"/>
                          <w:szCs w:val="24"/>
                          <w:rtl/>
                        </w:rPr>
                        <w:t xml:space="preserve"> </w:t>
                      </w:r>
                      <w:r w:rsidRPr="00764FF9">
                        <w:rPr>
                          <w:rFonts w:cs="Tahoma" w:hint="eastAsia"/>
                          <w:color w:val="0B5294"/>
                          <w:spacing w:val="-4"/>
                          <w:sz w:val="24"/>
                          <w:szCs w:val="24"/>
                          <w:rtl/>
                        </w:rPr>
                        <w:t>פי</w:t>
                      </w:r>
                      <w:r w:rsidRPr="00764FF9">
                        <w:rPr>
                          <w:rFonts w:cs="Tahoma"/>
                          <w:color w:val="0B5294"/>
                          <w:spacing w:val="-4"/>
                          <w:sz w:val="24"/>
                          <w:szCs w:val="24"/>
                          <w:rtl/>
                        </w:rPr>
                        <w:t xml:space="preserve"> </w:t>
                      </w:r>
                      <w:r w:rsidRPr="00764FF9">
                        <w:rPr>
                          <w:rFonts w:cs="Tahoma" w:hint="eastAsia"/>
                          <w:color w:val="0B5294"/>
                          <w:spacing w:val="-4"/>
                          <w:sz w:val="24"/>
                          <w:szCs w:val="24"/>
                          <w:rtl/>
                        </w:rPr>
                        <w:t>שבעלי</w:t>
                      </w:r>
                      <w:r w:rsidRPr="00764FF9">
                        <w:rPr>
                          <w:rFonts w:cs="Tahoma"/>
                          <w:color w:val="0B5294"/>
                          <w:spacing w:val="-4"/>
                          <w:sz w:val="24"/>
                          <w:szCs w:val="24"/>
                          <w:rtl/>
                        </w:rPr>
                        <w:t xml:space="preserve"> </w:t>
                      </w:r>
                      <w:r w:rsidRPr="00764FF9">
                        <w:rPr>
                          <w:rFonts w:cs="Tahoma" w:hint="eastAsia"/>
                          <w:color w:val="0B5294"/>
                          <w:spacing w:val="-4"/>
                          <w:sz w:val="24"/>
                          <w:szCs w:val="24"/>
                          <w:rtl/>
                        </w:rPr>
                        <w:t>תפקידים</w:t>
                      </w:r>
                      <w:r w:rsidRPr="00764FF9">
                        <w:rPr>
                          <w:rFonts w:cs="Tahoma"/>
                          <w:color w:val="0B5294"/>
                          <w:spacing w:val="-4"/>
                          <w:sz w:val="24"/>
                          <w:szCs w:val="24"/>
                          <w:rtl/>
                        </w:rPr>
                        <w:t xml:space="preserve"> </w:t>
                      </w:r>
                      <w:r w:rsidRPr="00764FF9">
                        <w:rPr>
                          <w:rFonts w:cs="Tahoma" w:hint="eastAsia"/>
                          <w:color w:val="0B5294"/>
                          <w:spacing w:val="-4"/>
                          <w:sz w:val="24"/>
                          <w:szCs w:val="24"/>
                          <w:rtl/>
                        </w:rPr>
                        <w:t>במערך</w:t>
                      </w:r>
                      <w:r w:rsidRPr="00764FF9">
                        <w:rPr>
                          <w:rFonts w:cs="Tahoma"/>
                          <w:color w:val="0B5294"/>
                          <w:spacing w:val="-4"/>
                          <w:sz w:val="24"/>
                          <w:szCs w:val="24"/>
                          <w:rtl/>
                        </w:rPr>
                        <w:t xml:space="preserve"> </w:t>
                      </w:r>
                      <w:r w:rsidRPr="00764FF9">
                        <w:rPr>
                          <w:rFonts w:cs="Tahoma" w:hint="eastAsia"/>
                          <w:color w:val="0B5294"/>
                          <w:spacing w:val="-4"/>
                          <w:sz w:val="24"/>
                          <w:szCs w:val="24"/>
                          <w:rtl/>
                        </w:rPr>
                        <w:t>הווע</w:t>
                      </w:r>
                      <w:r w:rsidRPr="00764FF9">
                        <w:rPr>
                          <w:rFonts w:cs="Tahoma"/>
                          <w:color w:val="0B5294"/>
                          <w:spacing w:val="-4"/>
                          <w:sz w:val="24"/>
                          <w:szCs w:val="24"/>
                          <w:rtl/>
                        </w:rPr>
                        <w:t>"</w:t>
                      </w:r>
                      <w:r w:rsidRPr="00764FF9">
                        <w:rPr>
                          <w:rFonts w:cs="Tahoma" w:hint="eastAsia"/>
                          <w:color w:val="0B5294"/>
                          <w:spacing w:val="-4"/>
                          <w:sz w:val="24"/>
                          <w:szCs w:val="24"/>
                          <w:rtl/>
                        </w:rPr>
                        <w:t>ר</w:t>
                      </w:r>
                      <w:r w:rsidRPr="00764FF9">
                        <w:rPr>
                          <w:rFonts w:cs="Tahoma"/>
                          <w:color w:val="0B5294"/>
                          <w:spacing w:val="-4"/>
                          <w:sz w:val="24"/>
                          <w:szCs w:val="24"/>
                          <w:rtl/>
                        </w:rPr>
                        <w:t xml:space="preserve"> </w:t>
                      </w:r>
                      <w:r w:rsidRPr="00764FF9">
                        <w:rPr>
                          <w:rFonts w:cs="Tahoma" w:hint="eastAsia"/>
                          <w:color w:val="0B5294"/>
                          <w:spacing w:val="-4"/>
                          <w:sz w:val="24"/>
                          <w:szCs w:val="24"/>
                          <w:rtl/>
                        </w:rPr>
                        <w:t>הכירו</w:t>
                      </w:r>
                      <w:r w:rsidRPr="00764FF9">
                        <w:rPr>
                          <w:rFonts w:cs="Tahoma"/>
                          <w:color w:val="0B5294"/>
                          <w:spacing w:val="-4"/>
                          <w:sz w:val="24"/>
                          <w:szCs w:val="24"/>
                          <w:rtl/>
                        </w:rPr>
                        <w:t xml:space="preserve"> </w:t>
                      </w:r>
                      <w:r w:rsidRPr="00764FF9">
                        <w:rPr>
                          <w:rFonts w:cs="Tahoma" w:hint="eastAsia"/>
                          <w:color w:val="0B5294"/>
                          <w:spacing w:val="-4"/>
                          <w:sz w:val="24"/>
                          <w:szCs w:val="24"/>
                          <w:rtl/>
                        </w:rPr>
                        <w:t>כבר</w:t>
                      </w:r>
                      <w:r w:rsidRPr="00764FF9">
                        <w:rPr>
                          <w:rFonts w:cs="Tahoma"/>
                          <w:color w:val="0B5294"/>
                          <w:spacing w:val="-4"/>
                          <w:sz w:val="24"/>
                          <w:szCs w:val="24"/>
                          <w:rtl/>
                        </w:rPr>
                        <w:t xml:space="preserve"> </w:t>
                      </w:r>
                      <w:r w:rsidRPr="00764FF9">
                        <w:rPr>
                          <w:rFonts w:cs="Tahoma" w:hint="eastAsia"/>
                          <w:color w:val="0B5294"/>
                          <w:spacing w:val="-4"/>
                          <w:sz w:val="24"/>
                          <w:szCs w:val="24"/>
                          <w:rtl/>
                        </w:rPr>
                        <w:t>לפני</w:t>
                      </w:r>
                      <w:r w:rsidRPr="00764FF9">
                        <w:rPr>
                          <w:rFonts w:cs="Tahoma"/>
                          <w:color w:val="0B5294"/>
                          <w:spacing w:val="-4"/>
                          <w:sz w:val="24"/>
                          <w:szCs w:val="24"/>
                          <w:rtl/>
                        </w:rPr>
                        <w:t xml:space="preserve"> </w:t>
                      </w:r>
                      <w:r w:rsidRPr="00764FF9">
                        <w:rPr>
                          <w:rFonts w:cs="Tahoma" w:hint="eastAsia"/>
                          <w:color w:val="0B5294"/>
                          <w:spacing w:val="-4"/>
                          <w:sz w:val="24"/>
                          <w:szCs w:val="24"/>
                          <w:rtl/>
                        </w:rPr>
                        <w:t>שנים</w:t>
                      </w:r>
                      <w:r w:rsidRPr="00764FF9">
                        <w:rPr>
                          <w:rFonts w:cs="Tahoma"/>
                          <w:color w:val="0B5294"/>
                          <w:spacing w:val="-4"/>
                          <w:sz w:val="24"/>
                          <w:szCs w:val="24"/>
                          <w:rtl/>
                        </w:rPr>
                        <w:t xml:space="preserve"> </w:t>
                      </w:r>
                      <w:r w:rsidRPr="00764FF9">
                        <w:rPr>
                          <w:rFonts w:cs="Tahoma" w:hint="eastAsia"/>
                          <w:color w:val="0B5294"/>
                          <w:spacing w:val="-4"/>
                          <w:sz w:val="24"/>
                          <w:szCs w:val="24"/>
                          <w:rtl/>
                        </w:rPr>
                        <w:t>בצורך</w:t>
                      </w:r>
                      <w:r w:rsidRPr="00764FF9">
                        <w:rPr>
                          <w:rFonts w:cs="Tahoma"/>
                          <w:color w:val="0B5294"/>
                          <w:spacing w:val="-4"/>
                          <w:sz w:val="24"/>
                          <w:szCs w:val="24"/>
                          <w:rtl/>
                        </w:rPr>
                        <w:t xml:space="preserve"> </w:t>
                      </w:r>
                      <w:r w:rsidRPr="00764FF9">
                        <w:rPr>
                          <w:rFonts w:cs="Tahoma" w:hint="eastAsia"/>
                          <w:color w:val="0B5294"/>
                          <w:spacing w:val="-4"/>
                          <w:sz w:val="24"/>
                          <w:szCs w:val="24"/>
                          <w:rtl/>
                        </w:rPr>
                        <w:t>בהכשרה</w:t>
                      </w:r>
                      <w:r w:rsidRPr="00764FF9">
                        <w:rPr>
                          <w:rFonts w:cs="Tahoma"/>
                          <w:color w:val="0B5294"/>
                          <w:spacing w:val="-4"/>
                          <w:sz w:val="24"/>
                          <w:szCs w:val="24"/>
                          <w:rtl/>
                        </w:rPr>
                        <w:t xml:space="preserve"> </w:t>
                      </w:r>
                      <w:r w:rsidRPr="00764FF9">
                        <w:rPr>
                          <w:rFonts w:cs="Tahoma" w:hint="eastAsia"/>
                          <w:color w:val="0B5294"/>
                          <w:spacing w:val="-4"/>
                          <w:sz w:val="24"/>
                          <w:szCs w:val="24"/>
                          <w:rtl/>
                        </w:rPr>
                        <w:t>ייעודית</w:t>
                      </w:r>
                      <w:r w:rsidRPr="00764FF9">
                        <w:rPr>
                          <w:rFonts w:cs="Tahoma"/>
                          <w:color w:val="0B5294"/>
                          <w:spacing w:val="-4"/>
                          <w:sz w:val="24"/>
                          <w:szCs w:val="24"/>
                          <w:rtl/>
                        </w:rPr>
                        <w:t xml:space="preserve"> </w:t>
                      </w:r>
                      <w:r w:rsidRPr="00764FF9">
                        <w:rPr>
                          <w:rFonts w:cs="Tahoma" w:hint="eastAsia"/>
                          <w:color w:val="0B5294"/>
                          <w:spacing w:val="-4"/>
                          <w:sz w:val="24"/>
                          <w:szCs w:val="24"/>
                          <w:rtl/>
                        </w:rPr>
                        <w:t>לרופאים</w:t>
                      </w:r>
                      <w:r w:rsidRPr="00764FF9">
                        <w:rPr>
                          <w:rFonts w:cs="Tahoma"/>
                          <w:color w:val="0B5294"/>
                          <w:spacing w:val="-4"/>
                          <w:sz w:val="24"/>
                          <w:szCs w:val="24"/>
                          <w:rtl/>
                        </w:rPr>
                        <w:t xml:space="preserve"> </w:t>
                      </w:r>
                      <w:r w:rsidRPr="00764FF9">
                        <w:rPr>
                          <w:rFonts w:cs="Tahoma" w:hint="eastAsia"/>
                          <w:color w:val="0B5294"/>
                          <w:spacing w:val="-4"/>
                          <w:sz w:val="24"/>
                          <w:szCs w:val="24"/>
                          <w:rtl/>
                        </w:rPr>
                        <w:t>המשתתפים</w:t>
                      </w:r>
                      <w:r w:rsidRPr="00764FF9">
                        <w:rPr>
                          <w:rFonts w:cs="Tahoma"/>
                          <w:color w:val="0B5294"/>
                          <w:spacing w:val="-4"/>
                          <w:sz w:val="24"/>
                          <w:szCs w:val="24"/>
                          <w:rtl/>
                        </w:rPr>
                        <w:t xml:space="preserve"> </w:t>
                      </w:r>
                      <w:r w:rsidRPr="00764FF9">
                        <w:rPr>
                          <w:rFonts w:cs="Tahoma" w:hint="eastAsia"/>
                          <w:color w:val="0B5294"/>
                          <w:spacing w:val="-4"/>
                          <w:sz w:val="24"/>
                          <w:szCs w:val="24"/>
                          <w:rtl/>
                        </w:rPr>
                        <w:t>בווע</w:t>
                      </w:r>
                      <w:r w:rsidRPr="00764FF9">
                        <w:rPr>
                          <w:rFonts w:cs="Tahoma"/>
                          <w:color w:val="0B5294"/>
                          <w:spacing w:val="-4"/>
                          <w:sz w:val="24"/>
                          <w:szCs w:val="24"/>
                          <w:rtl/>
                        </w:rPr>
                        <w:t>"</w:t>
                      </w:r>
                      <w:r w:rsidRPr="00764FF9">
                        <w:rPr>
                          <w:rFonts w:cs="Tahoma" w:hint="eastAsia"/>
                          <w:color w:val="0B5294"/>
                          <w:spacing w:val="-4"/>
                          <w:sz w:val="24"/>
                          <w:szCs w:val="24"/>
                          <w:rtl/>
                        </w:rPr>
                        <w:t>ר</w:t>
                      </w:r>
                      <w:r w:rsidRPr="00764FF9">
                        <w:rPr>
                          <w:rFonts w:cs="Tahoma"/>
                          <w:color w:val="0B5294"/>
                          <w:spacing w:val="-4"/>
                          <w:sz w:val="24"/>
                          <w:szCs w:val="24"/>
                          <w:rtl/>
                        </w:rPr>
                        <w:t xml:space="preserve">, </w:t>
                      </w:r>
                      <w:r w:rsidRPr="00764FF9">
                        <w:rPr>
                          <w:rFonts w:cs="Tahoma" w:hint="eastAsia"/>
                          <w:color w:val="0B5294"/>
                          <w:spacing w:val="-4"/>
                          <w:sz w:val="24"/>
                          <w:szCs w:val="24"/>
                          <w:rtl/>
                        </w:rPr>
                        <w:t>לא</w:t>
                      </w:r>
                      <w:r w:rsidRPr="00764FF9">
                        <w:rPr>
                          <w:rFonts w:cs="Tahoma"/>
                          <w:color w:val="0B5294"/>
                          <w:spacing w:val="-4"/>
                          <w:sz w:val="24"/>
                          <w:szCs w:val="24"/>
                          <w:rtl/>
                        </w:rPr>
                        <w:t xml:space="preserve"> </w:t>
                      </w:r>
                      <w:r w:rsidRPr="00764FF9">
                        <w:rPr>
                          <w:rFonts w:cs="Tahoma" w:hint="eastAsia"/>
                          <w:color w:val="0B5294"/>
                          <w:spacing w:val="-4"/>
                          <w:sz w:val="24"/>
                          <w:szCs w:val="24"/>
                          <w:rtl/>
                        </w:rPr>
                        <w:t>קבעו</w:t>
                      </w:r>
                      <w:r w:rsidRPr="00764FF9">
                        <w:rPr>
                          <w:rFonts w:cs="Tahoma"/>
                          <w:color w:val="0B5294"/>
                          <w:spacing w:val="-4"/>
                          <w:sz w:val="24"/>
                          <w:szCs w:val="24"/>
                          <w:rtl/>
                        </w:rPr>
                        <w:t xml:space="preserve"> </w:t>
                      </w:r>
                      <w:r w:rsidRPr="00764FF9">
                        <w:rPr>
                          <w:rFonts w:cs="Tahoma" w:hint="eastAsia"/>
                          <w:color w:val="0B5294"/>
                          <w:spacing w:val="-4"/>
                          <w:sz w:val="24"/>
                          <w:szCs w:val="24"/>
                          <w:rtl/>
                        </w:rPr>
                        <w:t>הממונים</w:t>
                      </w:r>
                      <w:r w:rsidRPr="00764FF9">
                        <w:rPr>
                          <w:rFonts w:cs="Tahoma"/>
                          <w:color w:val="0B5294"/>
                          <w:spacing w:val="-4"/>
                          <w:sz w:val="24"/>
                          <w:szCs w:val="24"/>
                          <w:rtl/>
                        </w:rPr>
                        <w:t xml:space="preserve"> </w:t>
                      </w:r>
                      <w:r w:rsidRPr="00764FF9">
                        <w:rPr>
                          <w:rFonts w:cs="Tahoma" w:hint="eastAsia"/>
                          <w:color w:val="0B5294"/>
                          <w:spacing w:val="-4"/>
                          <w:sz w:val="24"/>
                          <w:szCs w:val="24"/>
                          <w:rtl/>
                        </w:rPr>
                        <w:t>על</w:t>
                      </w:r>
                      <w:r w:rsidRPr="00764FF9">
                        <w:rPr>
                          <w:rFonts w:cs="Tahoma"/>
                          <w:color w:val="0B5294"/>
                          <w:spacing w:val="-4"/>
                          <w:sz w:val="24"/>
                          <w:szCs w:val="24"/>
                          <w:rtl/>
                        </w:rPr>
                        <w:t xml:space="preserve"> </w:t>
                      </w:r>
                      <w:r w:rsidRPr="00764FF9">
                        <w:rPr>
                          <w:rFonts w:cs="Tahoma" w:hint="eastAsia"/>
                          <w:color w:val="0B5294"/>
                          <w:spacing w:val="-4"/>
                          <w:sz w:val="24"/>
                          <w:szCs w:val="24"/>
                          <w:rtl/>
                        </w:rPr>
                        <w:t>הווע</w:t>
                      </w:r>
                      <w:r w:rsidRPr="00764FF9">
                        <w:rPr>
                          <w:rFonts w:cs="Tahoma"/>
                          <w:color w:val="0B5294"/>
                          <w:spacing w:val="-4"/>
                          <w:sz w:val="24"/>
                          <w:szCs w:val="24"/>
                          <w:rtl/>
                        </w:rPr>
                        <w:t>"</w:t>
                      </w:r>
                      <w:r w:rsidRPr="00764FF9">
                        <w:rPr>
                          <w:rFonts w:cs="Tahoma" w:hint="eastAsia"/>
                          <w:color w:val="0B5294"/>
                          <w:spacing w:val="-4"/>
                          <w:sz w:val="24"/>
                          <w:szCs w:val="24"/>
                          <w:rtl/>
                        </w:rPr>
                        <w:t>ר</w:t>
                      </w:r>
                      <w:r w:rsidRPr="00764FF9">
                        <w:rPr>
                          <w:rFonts w:cs="Tahoma"/>
                          <w:color w:val="0B5294"/>
                          <w:spacing w:val="-4"/>
                          <w:sz w:val="24"/>
                          <w:szCs w:val="24"/>
                          <w:rtl/>
                        </w:rPr>
                        <w:t xml:space="preserve"> </w:t>
                      </w:r>
                      <w:r w:rsidRPr="00764FF9">
                        <w:rPr>
                          <w:rFonts w:cs="Tahoma" w:hint="eastAsia"/>
                          <w:color w:val="0B5294"/>
                          <w:spacing w:val="-4"/>
                          <w:sz w:val="24"/>
                          <w:szCs w:val="24"/>
                          <w:rtl/>
                        </w:rPr>
                        <w:t>מתכונת</w:t>
                      </w:r>
                      <w:r w:rsidRPr="00764FF9">
                        <w:rPr>
                          <w:rFonts w:cs="Tahoma"/>
                          <w:color w:val="0B5294"/>
                          <w:spacing w:val="-4"/>
                          <w:sz w:val="24"/>
                          <w:szCs w:val="24"/>
                          <w:rtl/>
                        </w:rPr>
                        <w:t xml:space="preserve"> </w:t>
                      </w:r>
                      <w:r w:rsidRPr="00764FF9">
                        <w:rPr>
                          <w:rFonts w:cs="Tahoma" w:hint="eastAsia"/>
                          <w:color w:val="0B5294"/>
                          <w:spacing w:val="-4"/>
                          <w:sz w:val="24"/>
                          <w:szCs w:val="24"/>
                          <w:rtl/>
                        </w:rPr>
                        <w:t>להכשרה</w:t>
                      </w:r>
                      <w:r w:rsidRPr="00764FF9">
                        <w:rPr>
                          <w:rFonts w:cs="Tahoma"/>
                          <w:color w:val="0B5294"/>
                          <w:spacing w:val="-4"/>
                          <w:sz w:val="24"/>
                          <w:szCs w:val="24"/>
                          <w:rtl/>
                        </w:rPr>
                        <w:t xml:space="preserve"> </w:t>
                      </w:r>
                      <w:r w:rsidRPr="00764FF9">
                        <w:rPr>
                          <w:rFonts w:cs="Tahoma" w:hint="eastAsia"/>
                          <w:color w:val="0B5294"/>
                          <w:spacing w:val="-4"/>
                          <w:sz w:val="24"/>
                          <w:szCs w:val="24"/>
                          <w:rtl/>
                        </w:rPr>
                        <w:t>מקיפה</w:t>
                      </w:r>
                    </w:p>
                    <w:p w:rsidR="00764FF9" w:rsidRPr="00373C5D" w:rsidP="00764FF9">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6709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12C10" w:rsidRPr="00125ED5" w:rsidP="0041002B">
      <w:pPr>
        <w:spacing w:before="180" w:after="240" w:line="240" w:lineRule="exact"/>
        <w:ind w:right="2268"/>
        <w:jc w:val="both"/>
        <w:rPr>
          <w:rFonts w:ascii="Tahoma" w:hAnsi="Tahoma" w:cs="Tahoma"/>
          <w:sz w:val="18"/>
          <w:szCs w:val="18"/>
          <w:rtl/>
        </w:rPr>
      </w:pPr>
      <w:r w:rsidRPr="00125ED5">
        <w:rPr>
          <w:rFonts w:ascii="Tahoma" w:hAnsi="Tahoma" w:cs="Tahoma" w:hint="cs"/>
          <w:sz w:val="18"/>
          <w:szCs w:val="18"/>
          <w:rtl/>
        </w:rPr>
        <w:t>בהתייחסותו</w:t>
      </w:r>
      <w:r w:rsidRPr="00125ED5">
        <w:rPr>
          <w:rFonts w:ascii="Tahoma" w:hAnsi="Tahoma" w:cs="Tahoma"/>
          <w:sz w:val="18"/>
          <w:szCs w:val="18"/>
          <w:rtl/>
        </w:rPr>
        <w:t xml:space="preserve"> </w:t>
      </w:r>
      <w:r w:rsidRPr="00125ED5">
        <w:rPr>
          <w:rFonts w:ascii="Tahoma" w:hAnsi="Tahoma" w:cs="Tahoma" w:hint="cs"/>
          <w:sz w:val="18"/>
          <w:szCs w:val="18"/>
          <w:rtl/>
        </w:rPr>
        <w:t>מספטמבר</w:t>
      </w:r>
      <w:r w:rsidRPr="00125ED5">
        <w:rPr>
          <w:rFonts w:ascii="Tahoma" w:hAnsi="Tahoma" w:cs="Tahoma"/>
          <w:sz w:val="18"/>
          <w:szCs w:val="18"/>
          <w:rtl/>
        </w:rPr>
        <w:t xml:space="preserve"> 2017 </w:t>
      </w:r>
      <w:r w:rsidRPr="00125ED5">
        <w:rPr>
          <w:rFonts w:ascii="Tahoma" w:hAnsi="Tahoma" w:cs="Tahoma" w:hint="cs"/>
          <w:sz w:val="18"/>
          <w:szCs w:val="18"/>
          <w:rtl/>
        </w:rPr>
        <w:t>ציין</w:t>
      </w:r>
      <w:r w:rsidRPr="00125ED5">
        <w:rPr>
          <w:rFonts w:ascii="Tahoma" w:hAnsi="Tahoma" w:cs="Tahoma"/>
          <w:sz w:val="18"/>
          <w:szCs w:val="18"/>
          <w:rtl/>
        </w:rPr>
        <w:t xml:space="preserve"> </w:t>
      </w:r>
      <w:r w:rsidRPr="00125ED5">
        <w:rPr>
          <w:rFonts w:ascii="Tahoma" w:hAnsi="Tahoma" w:cs="Tahoma" w:hint="cs"/>
          <w:sz w:val="18"/>
          <w:szCs w:val="18"/>
          <w:rtl/>
        </w:rPr>
        <w:t>הממונה</w:t>
      </w:r>
      <w:r w:rsidRPr="00125ED5">
        <w:rPr>
          <w:rFonts w:ascii="Tahoma" w:hAnsi="Tahoma" w:cs="Tahoma"/>
          <w:sz w:val="18"/>
          <w:szCs w:val="18"/>
          <w:rtl/>
        </w:rPr>
        <w:t xml:space="preserve"> </w:t>
      </w:r>
      <w:r w:rsidRPr="00125ED5">
        <w:rPr>
          <w:rFonts w:ascii="Tahoma" w:hAnsi="Tahoma" w:cs="Tahoma" w:hint="cs"/>
          <w:sz w:val="18"/>
          <w:szCs w:val="18"/>
          <w:rtl/>
        </w:rPr>
        <w:t>על</w:t>
      </w:r>
      <w:r w:rsidRPr="00125ED5">
        <w:rPr>
          <w:rFonts w:ascii="Tahoma" w:hAnsi="Tahoma" w:cs="Tahoma"/>
          <w:sz w:val="18"/>
          <w:szCs w:val="18"/>
          <w:rtl/>
        </w:rPr>
        <w:t xml:space="preserve"> </w:t>
      </w:r>
      <w:r w:rsidRPr="00125ED5">
        <w:rPr>
          <w:rFonts w:ascii="Tahoma" w:hAnsi="Tahoma" w:cs="Tahoma" w:hint="cs"/>
          <w:sz w:val="18"/>
          <w:szCs w:val="18"/>
          <w:rtl/>
        </w:rPr>
        <w:t>הווע</w:t>
      </w:r>
      <w:r w:rsidRPr="00125ED5">
        <w:rPr>
          <w:rFonts w:ascii="Tahoma" w:hAnsi="Tahoma" w:cs="Tahoma"/>
          <w:sz w:val="18"/>
          <w:szCs w:val="18"/>
          <w:rtl/>
        </w:rPr>
        <w:t xml:space="preserve">"ר </w:t>
      </w:r>
      <w:r w:rsidRPr="00125ED5">
        <w:rPr>
          <w:rFonts w:ascii="Tahoma" w:hAnsi="Tahoma" w:cs="Tahoma" w:hint="cs"/>
          <w:sz w:val="18"/>
          <w:szCs w:val="18"/>
          <w:rtl/>
        </w:rPr>
        <w:t>המחוזיות</w:t>
      </w:r>
      <w:r w:rsidRPr="00125ED5">
        <w:rPr>
          <w:rFonts w:ascii="Tahoma" w:hAnsi="Tahoma" w:cs="Tahoma"/>
          <w:sz w:val="18"/>
          <w:szCs w:val="18"/>
          <w:rtl/>
        </w:rPr>
        <w:t xml:space="preserve"> </w:t>
      </w:r>
      <w:r w:rsidRPr="00125ED5">
        <w:rPr>
          <w:rFonts w:ascii="Tahoma" w:hAnsi="Tahoma" w:cs="Tahoma" w:hint="cs"/>
          <w:sz w:val="18"/>
          <w:szCs w:val="18"/>
          <w:rtl/>
        </w:rPr>
        <w:t>כי</w:t>
      </w:r>
      <w:r w:rsidRPr="00125ED5">
        <w:rPr>
          <w:rFonts w:ascii="Tahoma" w:hAnsi="Tahoma" w:cs="Tahoma"/>
          <w:sz w:val="18"/>
          <w:szCs w:val="18"/>
          <w:rtl/>
        </w:rPr>
        <w:t xml:space="preserve"> </w:t>
      </w:r>
      <w:r w:rsidRPr="00125ED5">
        <w:rPr>
          <w:rFonts w:ascii="Tahoma" w:hAnsi="Tahoma" w:cs="Tahoma" w:hint="cs"/>
          <w:sz w:val="18"/>
          <w:szCs w:val="18"/>
          <w:rtl/>
        </w:rPr>
        <w:t>לרופאי</w:t>
      </w:r>
      <w:r w:rsidRPr="00125ED5">
        <w:rPr>
          <w:rFonts w:ascii="Tahoma" w:hAnsi="Tahoma" w:cs="Tahoma"/>
          <w:sz w:val="18"/>
          <w:szCs w:val="18"/>
          <w:rtl/>
        </w:rPr>
        <w:t xml:space="preserve"> </w:t>
      </w:r>
      <w:r w:rsidRPr="00125ED5">
        <w:rPr>
          <w:rFonts w:ascii="Tahoma" w:hAnsi="Tahoma" w:cs="Tahoma" w:hint="cs"/>
          <w:sz w:val="18"/>
          <w:szCs w:val="18"/>
          <w:rtl/>
        </w:rPr>
        <w:t>הווע</w:t>
      </w:r>
      <w:r w:rsidRPr="00125ED5">
        <w:rPr>
          <w:rFonts w:ascii="Tahoma" w:hAnsi="Tahoma" w:cs="Tahoma"/>
          <w:sz w:val="18"/>
          <w:szCs w:val="18"/>
          <w:rtl/>
        </w:rPr>
        <w:t xml:space="preserve">"ר </w:t>
      </w:r>
      <w:r w:rsidRPr="00125ED5">
        <w:rPr>
          <w:rFonts w:ascii="Tahoma" w:hAnsi="Tahoma" w:cs="Tahoma" w:hint="cs"/>
          <w:sz w:val="18"/>
          <w:szCs w:val="18"/>
          <w:rtl/>
        </w:rPr>
        <w:t>יכולת</w:t>
      </w:r>
      <w:r w:rsidRPr="00125ED5">
        <w:rPr>
          <w:rFonts w:ascii="Tahoma" w:hAnsi="Tahoma" w:cs="Tahoma"/>
          <w:sz w:val="18"/>
          <w:szCs w:val="18"/>
          <w:rtl/>
        </w:rPr>
        <w:t xml:space="preserve"> </w:t>
      </w:r>
      <w:r w:rsidRPr="00125ED5">
        <w:rPr>
          <w:rFonts w:ascii="Tahoma" w:hAnsi="Tahoma" w:cs="Tahoma" w:hint="cs"/>
          <w:sz w:val="18"/>
          <w:szCs w:val="18"/>
          <w:rtl/>
        </w:rPr>
        <w:t>מוכחת</w:t>
      </w:r>
      <w:r w:rsidRPr="00125ED5">
        <w:rPr>
          <w:rFonts w:ascii="Tahoma" w:hAnsi="Tahoma" w:cs="Tahoma"/>
          <w:sz w:val="18"/>
          <w:szCs w:val="18"/>
          <w:rtl/>
        </w:rPr>
        <w:t xml:space="preserve"> </w:t>
      </w:r>
      <w:r w:rsidRPr="00125ED5">
        <w:rPr>
          <w:rFonts w:ascii="Tahoma" w:hAnsi="Tahoma" w:cs="Tahoma" w:hint="cs"/>
          <w:sz w:val="18"/>
          <w:szCs w:val="18"/>
          <w:rtl/>
        </w:rPr>
        <w:t>של</w:t>
      </w:r>
      <w:r w:rsidRPr="00125ED5">
        <w:rPr>
          <w:rFonts w:ascii="Tahoma" w:hAnsi="Tahoma" w:cs="Tahoma"/>
          <w:sz w:val="18"/>
          <w:szCs w:val="18"/>
          <w:rtl/>
        </w:rPr>
        <w:t xml:space="preserve"> </w:t>
      </w:r>
      <w:r w:rsidRPr="00125ED5">
        <w:rPr>
          <w:rFonts w:ascii="Tahoma" w:hAnsi="Tahoma" w:cs="Tahoma" w:hint="cs"/>
          <w:sz w:val="18"/>
          <w:szCs w:val="18"/>
          <w:rtl/>
        </w:rPr>
        <w:t>עבודה</w:t>
      </w:r>
      <w:r w:rsidRPr="00125ED5">
        <w:rPr>
          <w:rFonts w:ascii="Tahoma" w:hAnsi="Tahoma" w:cs="Tahoma"/>
          <w:sz w:val="18"/>
          <w:szCs w:val="18"/>
          <w:rtl/>
        </w:rPr>
        <w:t xml:space="preserve"> </w:t>
      </w:r>
      <w:r w:rsidRPr="00125ED5">
        <w:rPr>
          <w:rFonts w:ascii="Tahoma" w:hAnsi="Tahoma" w:cs="Tahoma" w:hint="cs"/>
          <w:sz w:val="18"/>
          <w:szCs w:val="18"/>
          <w:rtl/>
        </w:rPr>
        <w:t>בצוות</w:t>
      </w:r>
      <w:r w:rsidRPr="00125ED5">
        <w:rPr>
          <w:rFonts w:ascii="Tahoma" w:hAnsi="Tahoma" w:cs="Tahoma"/>
          <w:sz w:val="18"/>
          <w:szCs w:val="18"/>
          <w:rtl/>
        </w:rPr>
        <w:t xml:space="preserve">, מטבע עיסוקם המקצועי. לדבריו, </w:t>
      </w:r>
      <w:r w:rsidRPr="00125ED5">
        <w:rPr>
          <w:rFonts w:ascii="Tahoma" w:hAnsi="Tahoma" w:cs="Tahoma" w:hint="cs"/>
          <w:sz w:val="18"/>
          <w:szCs w:val="18"/>
          <w:rtl/>
        </w:rPr>
        <w:t>בהיותם רופאים הם ערים ל</w:t>
      </w:r>
      <w:r w:rsidRPr="00125ED5">
        <w:rPr>
          <w:rFonts w:ascii="Tahoma" w:hAnsi="Tahoma" w:cs="Tahoma"/>
          <w:sz w:val="18"/>
          <w:szCs w:val="18"/>
          <w:rtl/>
        </w:rPr>
        <w:t xml:space="preserve">צורך בבירור </w:t>
      </w:r>
      <w:r w:rsidRPr="00125ED5">
        <w:rPr>
          <w:rFonts w:ascii="Tahoma" w:hAnsi="Tahoma" w:cs="Tahoma" w:hint="cs"/>
          <w:sz w:val="18"/>
          <w:szCs w:val="18"/>
          <w:rtl/>
        </w:rPr>
        <w:t>תמונת המצב</w:t>
      </w:r>
      <w:r w:rsidRPr="00125ED5">
        <w:rPr>
          <w:rFonts w:ascii="Tahoma" w:hAnsi="Tahoma" w:cs="Tahoma"/>
          <w:sz w:val="18"/>
          <w:szCs w:val="18"/>
          <w:rtl/>
        </w:rPr>
        <w:t xml:space="preserve"> בכללותה</w:t>
      </w:r>
      <w:r w:rsidRPr="00125ED5">
        <w:rPr>
          <w:rFonts w:ascii="Tahoma" w:hAnsi="Tahoma" w:cs="Tahoma" w:hint="cs"/>
          <w:sz w:val="18"/>
          <w:szCs w:val="18"/>
          <w:rtl/>
        </w:rPr>
        <w:t>,</w:t>
      </w:r>
      <w:r w:rsidRPr="00125ED5">
        <w:rPr>
          <w:rFonts w:ascii="Tahoma" w:hAnsi="Tahoma" w:cs="Tahoma"/>
          <w:sz w:val="18"/>
          <w:szCs w:val="18"/>
          <w:rtl/>
        </w:rPr>
        <w:t xml:space="preserve"> </w:t>
      </w:r>
      <w:r w:rsidRPr="00125ED5">
        <w:rPr>
          <w:rFonts w:ascii="Tahoma" w:hAnsi="Tahoma" w:cs="Tahoma" w:hint="cs"/>
          <w:sz w:val="18"/>
          <w:szCs w:val="18"/>
          <w:rtl/>
        </w:rPr>
        <w:t>ואווירה</w:t>
      </w:r>
      <w:r w:rsidRPr="00125ED5">
        <w:rPr>
          <w:rFonts w:ascii="Tahoma" w:hAnsi="Tahoma" w:cs="Tahoma"/>
          <w:sz w:val="18"/>
          <w:szCs w:val="18"/>
          <w:rtl/>
        </w:rPr>
        <w:t xml:space="preserve"> </w:t>
      </w:r>
      <w:r w:rsidRPr="00125ED5">
        <w:rPr>
          <w:rFonts w:ascii="Tahoma" w:hAnsi="Tahoma" w:cs="Tahoma" w:hint="cs"/>
          <w:sz w:val="18"/>
          <w:szCs w:val="18"/>
          <w:rtl/>
        </w:rPr>
        <w:t>טובה</w:t>
      </w:r>
      <w:r w:rsidRPr="00125ED5">
        <w:rPr>
          <w:rFonts w:ascii="Tahoma" w:hAnsi="Tahoma" w:cs="Tahoma"/>
          <w:sz w:val="18"/>
          <w:szCs w:val="18"/>
          <w:rtl/>
        </w:rPr>
        <w:t xml:space="preserve"> </w:t>
      </w:r>
      <w:r w:rsidRPr="00125ED5">
        <w:rPr>
          <w:rFonts w:ascii="Tahoma" w:hAnsi="Tahoma" w:cs="Tahoma" w:hint="cs"/>
          <w:sz w:val="18"/>
          <w:szCs w:val="18"/>
          <w:rtl/>
        </w:rPr>
        <w:t>ויחס</w:t>
      </w:r>
      <w:r w:rsidRPr="00125ED5">
        <w:rPr>
          <w:rFonts w:ascii="Tahoma" w:hAnsi="Tahoma" w:cs="Tahoma"/>
          <w:sz w:val="18"/>
          <w:szCs w:val="18"/>
          <w:rtl/>
        </w:rPr>
        <w:t xml:space="preserve"> </w:t>
      </w:r>
      <w:r w:rsidRPr="00125ED5">
        <w:rPr>
          <w:rFonts w:ascii="Tahoma" w:hAnsi="Tahoma" w:cs="Tahoma" w:hint="cs"/>
          <w:sz w:val="18"/>
          <w:szCs w:val="18"/>
          <w:rtl/>
        </w:rPr>
        <w:t>מכבד</w:t>
      </w:r>
      <w:r w:rsidRPr="00125ED5">
        <w:rPr>
          <w:rFonts w:ascii="Tahoma" w:hAnsi="Tahoma" w:cs="Tahoma"/>
          <w:sz w:val="18"/>
          <w:szCs w:val="18"/>
          <w:rtl/>
        </w:rPr>
        <w:t xml:space="preserve"> </w:t>
      </w:r>
      <w:r w:rsidRPr="00125ED5">
        <w:rPr>
          <w:rFonts w:ascii="Tahoma" w:hAnsi="Tahoma" w:cs="Tahoma" w:hint="cs"/>
          <w:sz w:val="18"/>
          <w:szCs w:val="18"/>
          <w:rtl/>
        </w:rPr>
        <w:t>נדרשים</w:t>
      </w:r>
      <w:r w:rsidRPr="00125ED5">
        <w:rPr>
          <w:rFonts w:ascii="Tahoma" w:hAnsi="Tahoma" w:cs="Tahoma"/>
          <w:sz w:val="18"/>
          <w:szCs w:val="18"/>
          <w:rtl/>
        </w:rPr>
        <w:t xml:space="preserve"> בכל מקום עבודתו של רופא.</w:t>
      </w:r>
      <w:r w:rsidRPr="00125ED5">
        <w:rPr>
          <w:rFonts w:ascii="Tahoma" w:hAnsi="Tahoma" w:cs="Tahoma" w:hint="cs"/>
          <w:sz w:val="18"/>
          <w:szCs w:val="18"/>
          <w:rtl/>
        </w:rPr>
        <w:t xml:space="preserve"> עוד ציין כי זה כמה חודשים </w:t>
      </w:r>
      <w:r w:rsidRPr="00125ED5">
        <w:rPr>
          <w:rFonts w:ascii="Tahoma" w:hAnsi="Tahoma" w:cs="Tahoma" w:hint="cs"/>
          <w:sz w:val="18"/>
          <w:szCs w:val="18"/>
          <w:rtl/>
        </w:rPr>
        <w:t>מתקיימים מגעים עם</w:t>
      </w:r>
      <w:r w:rsidRPr="00125ED5">
        <w:rPr>
          <w:rFonts w:ascii="Tahoma" w:hAnsi="Tahoma" w:cs="Tahoma"/>
          <w:sz w:val="18"/>
          <w:szCs w:val="18"/>
          <w:rtl/>
        </w:rPr>
        <w:t xml:space="preserve"> </w:t>
      </w:r>
      <w:r w:rsidRPr="00125ED5">
        <w:rPr>
          <w:rFonts w:ascii="Tahoma" w:hAnsi="Tahoma" w:cs="Tahoma" w:hint="cs"/>
          <w:sz w:val="18"/>
          <w:szCs w:val="18"/>
          <w:rtl/>
        </w:rPr>
        <w:t>אוניברסיטת תל אביב, אשר הציעה תכנית ייעודית להכשרת רופאי הווע"ר.</w:t>
      </w:r>
    </w:p>
    <w:p w:rsidR="00E12C10" w:rsidRPr="00125ED5" w:rsidP="0062182D">
      <w:pPr>
        <w:pStyle w:val="RESHET"/>
        <w:rPr>
          <w:rtl/>
        </w:rPr>
      </w:pPr>
      <w:r w:rsidRPr="00125ED5">
        <w:rPr>
          <w:rFonts w:hint="cs"/>
          <w:rtl/>
        </w:rPr>
        <w:t>משרד מבקר המדינה מעיר לאגף שיקום כי הגם שרופאים רוכשים מגוון מיומנויות רפואיות במסגרת תפקידיהם השונים, הרי שאופן הדיון והאינטראקציות בווע"ר שונים מאלו המתקיימים במסגרת קליניקה פרטית או במסגרת דיוני צוות בבתי חולים. על כן יש צורך בהתאמת המיומנויות הקיימות והקניית מיומנויות נוספות אשר רלוונטיות לסוג העבודה הייחודי של הווע"ר. כאמור, במסגרת דברי ההסבר להצעת חוק הביטוח הלאומי העוסקת בהכשרתם של רופאים המכהנים בוועדות רפואיות בביטוח הלאומי</w:t>
      </w:r>
      <w:r w:rsidRPr="00125ED5">
        <w:rPr>
          <w:rFonts w:hint="cs"/>
          <w:rtl/>
        </w:rPr>
        <w:t xml:space="preserve"> </w:t>
      </w:r>
      <w:r w:rsidRPr="00125ED5">
        <w:rPr>
          <w:rFonts w:hint="cs"/>
          <w:rtl/>
        </w:rPr>
        <w:t>הוכר בכך שאין די בהכשרתם הרפואית של רופאים ויש להכשירם במיוחד לצורך תפקידם כרופאים בווע"ר, וגם בעלי תפקידים במערך הווע"ר באגף שיקום הכירו בצורך במיסוד הכשרה סדורה לרופאי הווע"ר. לפיכך יש מקום להסדרת תכנית הכשרה מקיפה לרופאי הווע"ר, ואין להסתפק בהקניית התכנים הקיימת אשר אינה נוגעת בכל היבטי פעילותם המיוחדים, כפי שיפורט להלן.</w:t>
      </w:r>
    </w:p>
    <w:p w:rsidR="00E12C10" w:rsidRPr="00125ED5" w:rsidP="003269FB">
      <w:pPr>
        <w:spacing w:line="240" w:lineRule="exact"/>
        <w:ind w:right="2495"/>
        <w:jc w:val="both"/>
        <w:rPr>
          <w:rFonts w:ascii="Tahoma" w:hAnsi="Tahoma" w:cs="Tahoma"/>
          <w:sz w:val="18"/>
          <w:szCs w:val="18"/>
          <w:rtl/>
        </w:rPr>
      </w:pPr>
    </w:p>
    <w:p w:rsidR="00E12C10" w:rsidRPr="00125ED5" w:rsidP="003269FB">
      <w:pPr>
        <w:spacing w:line="240" w:lineRule="exact"/>
        <w:ind w:right="2495"/>
        <w:jc w:val="both"/>
        <w:rPr>
          <w:rFonts w:ascii="Tahoma" w:hAnsi="Tahoma" w:cs="Tahoma"/>
          <w:sz w:val="18"/>
          <w:szCs w:val="18"/>
          <w:rtl/>
        </w:rPr>
      </w:pPr>
    </w:p>
    <w:p w:rsidR="00E12C10" w:rsidRPr="0009115C" w:rsidP="003269FB">
      <w:pPr>
        <w:pStyle w:val="KOT4"/>
        <w:rPr>
          <w:rtl/>
        </w:rPr>
      </w:pPr>
      <w:r w:rsidRPr="0009115C">
        <w:rPr>
          <w:rFonts w:hint="cs"/>
          <w:rtl/>
        </w:rPr>
        <w:t xml:space="preserve">הכשרה בפועל של רופאי הווע"ר </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sz w:val="18"/>
          <w:szCs w:val="18"/>
          <w:rtl/>
        </w:rPr>
        <w:t xml:space="preserve">הוראת משהב"ט מס' 60.06 "מינוי רופאים לוועדות הרפואיות" </w:t>
      </w:r>
      <w:r w:rsidRPr="00125ED5">
        <w:rPr>
          <w:rFonts w:ascii="Tahoma" w:hAnsi="Tahoma" w:cs="Tahoma" w:hint="cs"/>
          <w:sz w:val="18"/>
          <w:szCs w:val="18"/>
          <w:rtl/>
        </w:rPr>
        <w:t xml:space="preserve">מ-23.4.14 </w:t>
      </w:r>
      <w:r w:rsidRPr="00125ED5">
        <w:rPr>
          <w:rFonts w:ascii="Tahoma" w:hAnsi="Tahoma" w:cs="Tahoma"/>
          <w:sz w:val="18"/>
          <w:szCs w:val="18"/>
          <w:rtl/>
        </w:rPr>
        <w:t>כוללת התייחסות למידע שיועבר לרופאי הווע"ר לאחר בחירתם ומינוים. בסעיף 24 להוראה האמורה</w:t>
      </w:r>
      <w:r w:rsidRPr="00125ED5">
        <w:rPr>
          <w:rFonts w:ascii="Tahoma" w:hAnsi="Tahoma" w:cs="Tahoma" w:hint="cs"/>
          <w:sz w:val="18"/>
          <w:szCs w:val="18"/>
          <w:rtl/>
        </w:rPr>
        <w:t xml:space="preserve"> </w:t>
      </w:r>
      <w:r w:rsidRPr="00125ED5">
        <w:rPr>
          <w:rFonts w:ascii="Tahoma" w:hAnsi="Tahoma" w:cs="Tahoma"/>
          <w:sz w:val="18"/>
          <w:szCs w:val="18"/>
          <w:rtl/>
        </w:rPr>
        <w:t xml:space="preserve">נקבע כי עם קבלת כתב המינוי החתום על ידי שר הביטחון וביצוע ההתקשרות עם הרופא, יזומן הרופא לפגישת היכרות עם הממונה על הווע"ר, </w:t>
      </w:r>
      <w:r w:rsidRPr="00125ED5">
        <w:rPr>
          <w:rFonts w:ascii="Tahoma" w:hAnsi="Tahoma" w:cs="Tahoma" w:hint="cs"/>
          <w:sz w:val="18"/>
          <w:szCs w:val="18"/>
          <w:rtl/>
        </w:rPr>
        <w:t>וב</w:t>
      </w:r>
      <w:r w:rsidRPr="00125ED5">
        <w:rPr>
          <w:rFonts w:ascii="Tahoma" w:hAnsi="Tahoma" w:cs="Tahoma"/>
          <w:sz w:val="18"/>
          <w:szCs w:val="18"/>
          <w:rtl/>
        </w:rPr>
        <w:t xml:space="preserve">ה יקבל תדריך </w:t>
      </w:r>
      <w:r w:rsidRPr="00125ED5">
        <w:rPr>
          <w:rFonts w:ascii="Tahoma" w:hAnsi="Tahoma" w:cs="Tahoma" w:hint="cs"/>
          <w:sz w:val="18"/>
          <w:szCs w:val="18"/>
          <w:rtl/>
        </w:rPr>
        <w:t>בנושא</w:t>
      </w:r>
      <w:r w:rsidRPr="00125ED5">
        <w:rPr>
          <w:rFonts w:ascii="Tahoma" w:hAnsi="Tahoma" w:cs="Tahoma"/>
          <w:sz w:val="18"/>
          <w:szCs w:val="18"/>
          <w:rtl/>
        </w:rPr>
        <w:t xml:space="preserve"> סדרי עבודה</w:t>
      </w:r>
      <w:r w:rsidRPr="00125ED5">
        <w:rPr>
          <w:rFonts w:ascii="Tahoma" w:hAnsi="Tahoma" w:cs="Tahoma" w:hint="cs"/>
          <w:sz w:val="18"/>
          <w:szCs w:val="18"/>
          <w:rtl/>
        </w:rPr>
        <w:t xml:space="preserve"> בוועדות ו</w:t>
      </w:r>
      <w:r w:rsidRPr="00125ED5">
        <w:rPr>
          <w:rFonts w:ascii="Tahoma" w:hAnsi="Tahoma" w:cs="Tahoma"/>
          <w:sz w:val="18"/>
          <w:szCs w:val="18"/>
          <w:rtl/>
        </w:rPr>
        <w:t>נוהלי</w:t>
      </w:r>
      <w:r w:rsidRPr="00125ED5">
        <w:rPr>
          <w:rFonts w:ascii="Tahoma" w:hAnsi="Tahoma" w:cs="Tahoma" w:hint="cs"/>
          <w:sz w:val="18"/>
          <w:szCs w:val="18"/>
          <w:rtl/>
        </w:rPr>
        <w:t xml:space="preserve"> הוועדות,</w:t>
      </w:r>
      <w:r w:rsidRPr="00125ED5">
        <w:rPr>
          <w:rFonts w:ascii="Tahoma" w:hAnsi="Tahoma" w:cs="Tahoma"/>
          <w:sz w:val="18"/>
          <w:szCs w:val="18"/>
          <w:rtl/>
        </w:rPr>
        <w:t xml:space="preserve"> </w:t>
      </w:r>
      <w:r w:rsidRPr="00125ED5">
        <w:rPr>
          <w:rFonts w:ascii="Tahoma" w:hAnsi="Tahoma" w:cs="Tahoma" w:hint="cs"/>
          <w:sz w:val="18"/>
          <w:szCs w:val="18"/>
          <w:rtl/>
        </w:rPr>
        <w:t>וכן</w:t>
      </w:r>
      <w:r w:rsidRPr="00125ED5">
        <w:rPr>
          <w:rFonts w:ascii="Tahoma" w:hAnsi="Tahoma" w:cs="Tahoma"/>
          <w:sz w:val="18"/>
          <w:szCs w:val="18"/>
          <w:rtl/>
        </w:rPr>
        <w:t xml:space="preserve"> </w:t>
      </w:r>
      <w:r w:rsidRPr="00125ED5">
        <w:rPr>
          <w:rFonts w:ascii="Tahoma" w:hAnsi="Tahoma" w:cs="Tahoma" w:hint="cs"/>
          <w:sz w:val="18"/>
          <w:szCs w:val="18"/>
          <w:rtl/>
        </w:rPr>
        <w:t>ב</w:t>
      </w:r>
      <w:r w:rsidRPr="00125ED5">
        <w:rPr>
          <w:rFonts w:ascii="Tahoma" w:hAnsi="Tahoma" w:cs="Tahoma"/>
          <w:sz w:val="18"/>
          <w:szCs w:val="18"/>
          <w:rtl/>
        </w:rPr>
        <w:t>נושאי מ</w:t>
      </w:r>
      <w:r w:rsidRPr="00125ED5">
        <w:rPr>
          <w:rFonts w:ascii="Tahoma" w:hAnsi="Tahoma" w:cs="Tahoma" w:hint="cs"/>
          <w:sz w:val="18"/>
          <w:szCs w:val="18"/>
          <w:rtl/>
        </w:rPr>
        <w:t>י</w:t>
      </w:r>
      <w:r w:rsidRPr="00125ED5">
        <w:rPr>
          <w:rFonts w:ascii="Tahoma" w:hAnsi="Tahoma" w:cs="Tahoma"/>
          <w:sz w:val="18"/>
          <w:szCs w:val="18"/>
          <w:rtl/>
        </w:rPr>
        <w:t xml:space="preserve">נהלה וקליטה ויימסר לו קובץ של מסמכי תחיקת השיקום ונוהלי עבודה. </w:t>
      </w:r>
      <w:r w:rsidRPr="00125ED5">
        <w:rPr>
          <w:rFonts w:ascii="Tahoma" w:hAnsi="Tahoma" w:cs="Tahoma" w:hint="cs"/>
          <w:sz w:val="18"/>
          <w:szCs w:val="18"/>
          <w:rtl/>
        </w:rPr>
        <w:t xml:space="preserve">נוסף על כך, </w:t>
      </w:r>
      <w:r w:rsidRPr="00125ED5">
        <w:rPr>
          <w:rFonts w:ascii="Tahoma" w:hAnsi="Tahoma" w:cs="Tahoma"/>
          <w:sz w:val="18"/>
          <w:szCs w:val="18"/>
          <w:rtl/>
        </w:rPr>
        <w:t xml:space="preserve">במחצית השנה הראשונה </w:t>
      </w:r>
      <w:r w:rsidRPr="00125ED5">
        <w:rPr>
          <w:rFonts w:ascii="Tahoma" w:hAnsi="Tahoma" w:cs="Tahoma" w:hint="cs"/>
          <w:sz w:val="18"/>
          <w:szCs w:val="18"/>
          <w:rtl/>
        </w:rPr>
        <w:t>לחברותו</w:t>
      </w:r>
      <w:r w:rsidRPr="00125ED5">
        <w:rPr>
          <w:rFonts w:ascii="Tahoma" w:hAnsi="Tahoma" w:cs="Tahoma"/>
          <w:sz w:val="18"/>
          <w:szCs w:val="18"/>
          <w:rtl/>
        </w:rPr>
        <w:t xml:space="preserve"> של הרופא בווע"ר, הוא אמור להיות מלווה על ידי חבר ועדה ותיק בעל אותה מומחיות, שידרי</w:t>
      </w:r>
      <w:r w:rsidRPr="00125ED5">
        <w:rPr>
          <w:rFonts w:ascii="Tahoma" w:hAnsi="Tahoma" w:cs="Tahoma" w:hint="cs"/>
          <w:sz w:val="18"/>
          <w:szCs w:val="18"/>
          <w:rtl/>
        </w:rPr>
        <w:t>כו</w:t>
      </w:r>
      <w:r w:rsidRPr="00125ED5">
        <w:rPr>
          <w:rFonts w:ascii="Tahoma" w:hAnsi="Tahoma" w:cs="Tahoma"/>
          <w:sz w:val="18"/>
          <w:szCs w:val="18"/>
          <w:rtl/>
        </w:rPr>
        <w:t xml:space="preserve"> ויעדכ</w:t>
      </w:r>
      <w:r w:rsidRPr="00125ED5">
        <w:rPr>
          <w:rFonts w:ascii="Tahoma" w:hAnsi="Tahoma" w:cs="Tahoma" w:hint="cs"/>
          <w:sz w:val="18"/>
          <w:szCs w:val="18"/>
          <w:rtl/>
        </w:rPr>
        <w:t>נו</w:t>
      </w:r>
      <w:r w:rsidRPr="00125ED5">
        <w:rPr>
          <w:rFonts w:ascii="Tahoma" w:hAnsi="Tahoma" w:cs="Tahoma"/>
          <w:sz w:val="18"/>
          <w:szCs w:val="18"/>
          <w:rtl/>
        </w:rPr>
        <w:t xml:space="preserve"> בנוהלי העבודה.</w:t>
      </w:r>
      <w:r w:rsidRPr="00125ED5">
        <w:rPr>
          <w:rFonts w:ascii="Tahoma" w:hAnsi="Tahoma" w:cs="Tahoma" w:hint="cs"/>
          <w:sz w:val="18"/>
          <w:szCs w:val="18"/>
          <w:rtl/>
        </w:rPr>
        <w:t xml:space="preserve"> </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בחינת האמצעים שבהם מוקנים לרופאי הווע"ר ידע ומידע הנוגעים לתפקידם העלתה </w:t>
      </w:r>
      <w:r w:rsidRPr="00125ED5">
        <w:rPr>
          <w:rFonts w:ascii="Tahoma" w:hAnsi="Tahoma" w:cs="Tahoma"/>
          <w:sz w:val="18"/>
          <w:szCs w:val="18"/>
          <w:rtl/>
        </w:rPr>
        <w:t xml:space="preserve">כי </w:t>
      </w:r>
      <w:r w:rsidRPr="00125ED5">
        <w:rPr>
          <w:rFonts w:ascii="Tahoma" w:hAnsi="Tahoma" w:cs="Tahoma" w:hint="cs"/>
          <w:sz w:val="18"/>
          <w:szCs w:val="18"/>
          <w:rtl/>
        </w:rPr>
        <w:t>חלק מהמיומנויות הבסיסיות הנחוצות לביצוע עבודתם אינן מוקנות להם לפני</w:t>
      </w:r>
      <w:r w:rsidRPr="00125ED5">
        <w:rPr>
          <w:rFonts w:ascii="Tahoma" w:hAnsi="Tahoma" w:cs="Tahoma"/>
          <w:sz w:val="18"/>
          <w:szCs w:val="18"/>
          <w:rtl/>
        </w:rPr>
        <w:t xml:space="preserve"> תחילת עבודתם בווע"ר</w:t>
      </w:r>
      <w:r w:rsidRPr="00125ED5">
        <w:rPr>
          <w:rFonts w:ascii="Tahoma" w:hAnsi="Tahoma" w:cs="Tahoma" w:hint="cs"/>
          <w:sz w:val="18"/>
          <w:szCs w:val="18"/>
          <w:rtl/>
        </w:rPr>
        <w:t>,</w:t>
      </w:r>
      <w:r w:rsidRPr="00125ED5">
        <w:rPr>
          <w:rFonts w:ascii="Tahoma" w:hAnsi="Tahoma" w:cs="Tahoma"/>
          <w:sz w:val="18"/>
          <w:szCs w:val="18"/>
          <w:rtl/>
        </w:rPr>
        <w:t xml:space="preserve"> ו</w:t>
      </w:r>
      <w:r w:rsidRPr="00125ED5">
        <w:rPr>
          <w:rFonts w:ascii="Tahoma" w:hAnsi="Tahoma" w:cs="Tahoma" w:hint="cs"/>
          <w:sz w:val="18"/>
          <w:szCs w:val="18"/>
          <w:rtl/>
        </w:rPr>
        <w:t xml:space="preserve">כי </w:t>
      </w:r>
      <w:r w:rsidRPr="00125ED5">
        <w:rPr>
          <w:rFonts w:ascii="Tahoma" w:hAnsi="Tahoma" w:cs="Tahoma"/>
          <w:sz w:val="18"/>
          <w:szCs w:val="18"/>
          <w:rtl/>
        </w:rPr>
        <w:t xml:space="preserve">חלק </w:t>
      </w:r>
      <w:r w:rsidRPr="00125ED5">
        <w:rPr>
          <w:rFonts w:ascii="Tahoma" w:hAnsi="Tahoma" w:cs="Tahoma" w:hint="cs"/>
          <w:sz w:val="18"/>
          <w:szCs w:val="18"/>
          <w:rtl/>
        </w:rPr>
        <w:t xml:space="preserve">מהמיומנויות </w:t>
      </w:r>
      <w:r w:rsidRPr="00125ED5">
        <w:rPr>
          <w:rFonts w:ascii="Tahoma" w:hAnsi="Tahoma" w:cs="Tahoma"/>
          <w:sz w:val="18"/>
          <w:szCs w:val="18"/>
          <w:rtl/>
        </w:rPr>
        <w:t xml:space="preserve">אינן מקבלות ביטוי במסגרת התכנים המועברים להם במהלך תקופת עבודתם </w:t>
      </w:r>
      <w:r w:rsidRPr="00125ED5">
        <w:rPr>
          <w:rFonts w:ascii="Tahoma" w:hAnsi="Tahoma" w:cs="Tahoma" w:hint="cs"/>
          <w:sz w:val="18"/>
          <w:szCs w:val="18"/>
          <w:rtl/>
        </w:rPr>
        <w:t>בווע</w:t>
      </w:r>
      <w:r w:rsidRPr="00125ED5">
        <w:rPr>
          <w:rFonts w:ascii="Tahoma" w:hAnsi="Tahoma" w:cs="Tahoma"/>
          <w:sz w:val="18"/>
          <w:szCs w:val="18"/>
          <w:rtl/>
        </w:rPr>
        <w:t xml:space="preserve">"ר. </w:t>
      </w:r>
      <w:r w:rsidRPr="00125ED5">
        <w:rPr>
          <w:rFonts w:ascii="Tahoma" w:hAnsi="Tahoma" w:cs="Tahoma" w:hint="cs"/>
          <w:sz w:val="18"/>
          <w:szCs w:val="18"/>
          <w:rtl/>
        </w:rPr>
        <w:t>המידע</w:t>
      </w:r>
      <w:r w:rsidRPr="00125ED5">
        <w:rPr>
          <w:rFonts w:ascii="Tahoma" w:hAnsi="Tahoma" w:cs="Tahoma"/>
          <w:sz w:val="18"/>
          <w:szCs w:val="18"/>
          <w:rtl/>
        </w:rPr>
        <w:t xml:space="preserve"> המועבר לרופאי הווע"ר באמצעות השתלמויות וחוזרים המופצים להם</w:t>
      </w:r>
      <w:r w:rsidRPr="00125ED5">
        <w:rPr>
          <w:rFonts w:ascii="Tahoma" w:hAnsi="Tahoma" w:cs="Tahoma" w:hint="cs"/>
          <w:sz w:val="18"/>
          <w:szCs w:val="18"/>
          <w:rtl/>
        </w:rPr>
        <w:t xml:space="preserve"> מפעם לפעם (ראו להלן)</w:t>
      </w:r>
      <w:r w:rsidRPr="00125ED5">
        <w:rPr>
          <w:rFonts w:ascii="Tahoma" w:hAnsi="Tahoma" w:cs="Tahoma"/>
          <w:sz w:val="18"/>
          <w:szCs w:val="18"/>
          <w:rtl/>
        </w:rPr>
        <w:t xml:space="preserve">, אינו מספיק כדי לתת להם את כלל הכלים והידע הרב-תחומי שיסייעו להם בביצוע תפקידם המורכב. </w:t>
      </w:r>
      <w:r w:rsidRPr="00125ED5">
        <w:rPr>
          <w:rFonts w:ascii="Tahoma" w:hAnsi="Tahoma" w:cs="Tahoma" w:hint="cs"/>
          <w:sz w:val="18"/>
          <w:szCs w:val="18"/>
          <w:rtl/>
        </w:rPr>
        <w:t>לא זו אף זו</w:t>
      </w:r>
      <w:r w:rsidRPr="00125ED5">
        <w:rPr>
          <w:rFonts w:ascii="Tahoma" w:hAnsi="Tahoma" w:cs="Tahoma"/>
          <w:sz w:val="18"/>
          <w:szCs w:val="18"/>
          <w:rtl/>
        </w:rPr>
        <w:t xml:space="preserve">, אופן </w:t>
      </w:r>
      <w:r w:rsidRPr="00125ED5">
        <w:rPr>
          <w:rFonts w:ascii="Tahoma" w:hAnsi="Tahoma" w:cs="Tahoma" w:hint="cs"/>
          <w:sz w:val="18"/>
          <w:szCs w:val="18"/>
          <w:rtl/>
        </w:rPr>
        <w:t>הפצת</w:t>
      </w:r>
      <w:r w:rsidRPr="00125ED5">
        <w:rPr>
          <w:rFonts w:ascii="Tahoma" w:hAnsi="Tahoma" w:cs="Tahoma"/>
          <w:sz w:val="18"/>
          <w:szCs w:val="18"/>
          <w:rtl/>
        </w:rPr>
        <w:t xml:space="preserve"> התכנים לרופאי הווע"ר </w:t>
      </w:r>
      <w:r w:rsidRPr="00125ED5">
        <w:rPr>
          <w:rFonts w:ascii="Tahoma" w:hAnsi="Tahoma" w:cs="Tahoma" w:hint="cs"/>
          <w:sz w:val="18"/>
          <w:szCs w:val="18"/>
          <w:rtl/>
        </w:rPr>
        <w:t xml:space="preserve">ותדירותה </w:t>
      </w:r>
      <w:r w:rsidRPr="00125ED5">
        <w:rPr>
          <w:rFonts w:ascii="Tahoma" w:hAnsi="Tahoma" w:cs="Tahoma"/>
          <w:sz w:val="18"/>
          <w:szCs w:val="18"/>
          <w:rtl/>
        </w:rPr>
        <w:t>אינ</w:t>
      </w:r>
      <w:r w:rsidRPr="00125ED5">
        <w:rPr>
          <w:rFonts w:ascii="Tahoma" w:hAnsi="Tahoma" w:cs="Tahoma" w:hint="cs"/>
          <w:sz w:val="18"/>
          <w:szCs w:val="18"/>
          <w:rtl/>
        </w:rPr>
        <w:t>ם</w:t>
      </w:r>
      <w:r w:rsidRPr="00125ED5">
        <w:rPr>
          <w:rFonts w:ascii="Tahoma" w:hAnsi="Tahoma" w:cs="Tahoma"/>
          <w:sz w:val="18"/>
          <w:szCs w:val="18"/>
          <w:rtl/>
        </w:rPr>
        <w:t xml:space="preserve"> מבטיח</w:t>
      </w:r>
      <w:r w:rsidRPr="00125ED5">
        <w:rPr>
          <w:rFonts w:ascii="Tahoma" w:hAnsi="Tahoma" w:cs="Tahoma" w:hint="cs"/>
          <w:sz w:val="18"/>
          <w:szCs w:val="18"/>
          <w:rtl/>
        </w:rPr>
        <w:t>ים</w:t>
      </w:r>
      <w:r w:rsidRPr="00125ED5">
        <w:rPr>
          <w:rFonts w:ascii="Tahoma" w:hAnsi="Tahoma" w:cs="Tahoma"/>
          <w:sz w:val="18"/>
          <w:szCs w:val="18"/>
          <w:rtl/>
        </w:rPr>
        <w:t xml:space="preserve"> את חשיפתם של כלל הרופאים למידע. </w:t>
      </w:r>
      <w:r w:rsidRPr="00125ED5">
        <w:rPr>
          <w:rFonts w:ascii="Tahoma" w:hAnsi="Tahoma" w:cs="Tahoma" w:hint="cs"/>
          <w:sz w:val="18"/>
          <w:szCs w:val="18"/>
          <w:rtl/>
        </w:rPr>
        <w:t>זאת</w:t>
      </w:r>
      <w:r w:rsidRPr="00125ED5">
        <w:rPr>
          <w:rFonts w:ascii="Tahoma" w:hAnsi="Tahoma" w:cs="Tahoma"/>
          <w:sz w:val="18"/>
          <w:szCs w:val="18"/>
          <w:rtl/>
        </w:rPr>
        <w:t xml:space="preserve"> ועוד, </w:t>
      </w:r>
      <w:r w:rsidRPr="00125ED5">
        <w:rPr>
          <w:rFonts w:ascii="Tahoma" w:hAnsi="Tahoma" w:cs="Tahoma" w:hint="cs"/>
          <w:sz w:val="18"/>
          <w:szCs w:val="18"/>
          <w:rtl/>
        </w:rPr>
        <w:t>ליקויים</w:t>
      </w:r>
      <w:r w:rsidRPr="00125ED5">
        <w:rPr>
          <w:rFonts w:ascii="Tahoma" w:hAnsi="Tahoma" w:cs="Tahoma"/>
          <w:sz w:val="18"/>
          <w:szCs w:val="18"/>
          <w:rtl/>
        </w:rPr>
        <w:t xml:space="preserve"> בפעילות </w:t>
      </w:r>
      <w:r w:rsidRPr="00125ED5">
        <w:rPr>
          <w:rFonts w:ascii="Tahoma" w:hAnsi="Tahoma" w:cs="Tahoma" w:hint="cs"/>
          <w:sz w:val="18"/>
          <w:szCs w:val="18"/>
          <w:rtl/>
        </w:rPr>
        <w:t>הווע</w:t>
      </w:r>
      <w:r w:rsidRPr="00125ED5">
        <w:rPr>
          <w:rFonts w:ascii="Tahoma" w:hAnsi="Tahoma" w:cs="Tahoma"/>
          <w:sz w:val="18"/>
          <w:szCs w:val="18"/>
          <w:rtl/>
        </w:rPr>
        <w:t xml:space="preserve">"ר שבאים לידי ביטוי בפסיקת בתי המשפט </w:t>
      </w:r>
      <w:r w:rsidRPr="00125ED5">
        <w:rPr>
          <w:rFonts w:ascii="Tahoma" w:hAnsi="Tahoma" w:cs="Tahoma" w:hint="cs"/>
          <w:sz w:val="18"/>
          <w:szCs w:val="18"/>
          <w:rtl/>
        </w:rPr>
        <w:t>אינם</w:t>
      </w:r>
      <w:r w:rsidRPr="00125ED5">
        <w:rPr>
          <w:rFonts w:ascii="Tahoma" w:hAnsi="Tahoma" w:cs="Tahoma"/>
          <w:sz w:val="18"/>
          <w:szCs w:val="18"/>
          <w:rtl/>
        </w:rPr>
        <w:t xml:space="preserve"> </w:t>
      </w:r>
      <w:r w:rsidRPr="00125ED5">
        <w:rPr>
          <w:rFonts w:ascii="Tahoma" w:hAnsi="Tahoma" w:cs="Tahoma" w:hint="cs"/>
          <w:sz w:val="18"/>
          <w:szCs w:val="18"/>
          <w:rtl/>
        </w:rPr>
        <w:t>מתורגמים</w:t>
      </w:r>
      <w:r w:rsidRPr="00125ED5">
        <w:rPr>
          <w:rFonts w:ascii="Tahoma" w:hAnsi="Tahoma" w:cs="Tahoma"/>
          <w:sz w:val="18"/>
          <w:szCs w:val="18"/>
          <w:rtl/>
        </w:rPr>
        <w:t xml:space="preserve"> לכדי תכנים המועברים לרופאי </w:t>
      </w:r>
      <w:r w:rsidRPr="00125ED5">
        <w:rPr>
          <w:rFonts w:ascii="Tahoma" w:hAnsi="Tahoma" w:cs="Tahoma" w:hint="cs"/>
          <w:sz w:val="18"/>
          <w:szCs w:val="18"/>
          <w:rtl/>
        </w:rPr>
        <w:t>הווע</w:t>
      </w:r>
      <w:r w:rsidRPr="00125ED5">
        <w:rPr>
          <w:rFonts w:ascii="Tahoma" w:hAnsi="Tahoma" w:cs="Tahoma"/>
          <w:sz w:val="18"/>
          <w:szCs w:val="18"/>
          <w:rtl/>
        </w:rPr>
        <w:t>"ר</w:t>
      </w:r>
      <w:r w:rsidRPr="00125ED5">
        <w:rPr>
          <w:rFonts w:ascii="Tahoma" w:hAnsi="Tahoma" w:cs="Tahoma" w:hint="cs"/>
          <w:sz w:val="18"/>
          <w:szCs w:val="18"/>
          <w:rtl/>
        </w:rPr>
        <w:t xml:space="preserve"> באופן קבוע, וזאת על</w:t>
      </w:r>
      <w:r w:rsidRPr="00125ED5">
        <w:rPr>
          <w:rFonts w:ascii="Tahoma" w:hAnsi="Tahoma" w:cs="Tahoma"/>
          <w:sz w:val="18"/>
          <w:szCs w:val="18"/>
          <w:rtl/>
        </w:rPr>
        <w:t xml:space="preserve"> </w:t>
      </w:r>
      <w:r w:rsidRPr="00125ED5">
        <w:rPr>
          <w:rFonts w:ascii="Tahoma" w:hAnsi="Tahoma" w:cs="Tahoma" w:hint="cs"/>
          <w:sz w:val="18"/>
          <w:szCs w:val="18"/>
          <w:rtl/>
        </w:rPr>
        <w:t>אף</w:t>
      </w:r>
      <w:r w:rsidRPr="00125ED5">
        <w:rPr>
          <w:rFonts w:ascii="Tahoma" w:hAnsi="Tahoma" w:cs="Tahoma"/>
          <w:sz w:val="18"/>
          <w:szCs w:val="18"/>
          <w:rtl/>
        </w:rPr>
        <w:t xml:space="preserve"> שיעור הערעורים ה</w:t>
      </w:r>
      <w:r w:rsidRPr="00125ED5">
        <w:rPr>
          <w:rFonts w:ascii="Tahoma" w:hAnsi="Tahoma" w:cs="Tahoma" w:hint="cs"/>
          <w:sz w:val="18"/>
          <w:szCs w:val="18"/>
          <w:rtl/>
        </w:rPr>
        <w:t xml:space="preserve">גבוה </w:t>
      </w:r>
      <w:r w:rsidRPr="00125ED5">
        <w:rPr>
          <w:rFonts w:ascii="Tahoma" w:hAnsi="Tahoma" w:cs="Tahoma"/>
          <w:sz w:val="18"/>
          <w:szCs w:val="18"/>
          <w:rtl/>
        </w:rPr>
        <w:t xml:space="preserve">שמתקבל בבתי המשפט באותן עילות, </w:t>
      </w:r>
      <w:r w:rsidRPr="00125ED5">
        <w:rPr>
          <w:rFonts w:ascii="Tahoma" w:hAnsi="Tahoma" w:cs="Tahoma" w:hint="cs"/>
          <w:sz w:val="18"/>
          <w:szCs w:val="18"/>
          <w:rtl/>
        </w:rPr>
        <w:t xml:space="preserve">דבר </w:t>
      </w:r>
      <w:r w:rsidRPr="00125ED5">
        <w:rPr>
          <w:rFonts w:ascii="Tahoma" w:hAnsi="Tahoma" w:cs="Tahoma"/>
          <w:sz w:val="18"/>
          <w:szCs w:val="18"/>
          <w:rtl/>
        </w:rPr>
        <w:t xml:space="preserve">שיש בו כדי ללמד על קיומן של בעיות חוזרות ונשנות בתפקוד הווע"ר. </w:t>
      </w:r>
    </w:p>
    <w:p w:rsidR="00E12C10" w:rsidRPr="00125ED5" w:rsidP="003269FB">
      <w:pPr>
        <w:spacing w:line="240" w:lineRule="exact"/>
        <w:ind w:right="2495"/>
        <w:jc w:val="both"/>
        <w:rPr>
          <w:rFonts w:ascii="Tahoma" w:hAnsi="Tahoma" w:cs="Tahoma"/>
          <w:sz w:val="18"/>
          <w:szCs w:val="18"/>
          <w:rtl/>
        </w:rPr>
      </w:pPr>
      <w:r w:rsidRPr="00125ED5">
        <w:rPr>
          <w:rFonts w:ascii="Tahoma" w:hAnsi="Tahoma" w:cs="Tahoma" w:hint="cs"/>
          <w:sz w:val="18"/>
          <w:szCs w:val="18"/>
          <w:rtl/>
        </w:rPr>
        <w:t>יחידת הווע"ר מעבירה מידע לרופאי הווע"ר באמצעות ימי עיון שהיא מקיימת מדי פעם בפעם וכן באמצעות חוזרים שהיא מפיצה, כמפורט להלן:</w:t>
      </w:r>
    </w:p>
    <w:p w:rsidR="00E12C10" w:rsidRPr="00125ED5" w:rsidP="0041002B">
      <w:pPr>
        <w:pStyle w:val="ListParagraph"/>
        <w:numPr>
          <w:ilvl w:val="0"/>
          <w:numId w:val="13"/>
        </w:numPr>
        <w:autoSpaceDE/>
        <w:autoSpaceDN/>
        <w:adjustRightInd/>
        <w:spacing w:line="240" w:lineRule="exact"/>
        <w:ind w:left="340" w:right="2268" w:hanging="340"/>
        <w:rPr>
          <w:sz w:val="18"/>
          <w:szCs w:val="18"/>
          <w:rtl/>
        </w:rPr>
      </w:pPr>
      <w:r w:rsidRPr="00125ED5">
        <w:rPr>
          <w:rStyle w:val="Heading7Char"/>
          <w:rFonts w:ascii="Tahoma" w:hAnsi="Tahoma" w:cs="Tahoma" w:hint="cs"/>
          <w:sz w:val="18"/>
          <w:szCs w:val="18"/>
          <w:rtl/>
        </w:rPr>
        <w:t>ימי עיון ארציים:</w:t>
      </w:r>
      <w:r w:rsidRPr="00125ED5">
        <w:rPr>
          <w:rFonts w:hint="cs"/>
          <w:sz w:val="18"/>
          <w:szCs w:val="18"/>
          <w:rtl/>
        </w:rPr>
        <w:t xml:space="preserve"> הממונים</w:t>
      </w:r>
      <w:r w:rsidRPr="00125ED5">
        <w:rPr>
          <w:sz w:val="18"/>
          <w:szCs w:val="18"/>
          <w:rtl/>
        </w:rPr>
        <w:t xml:space="preserve"> </w:t>
      </w:r>
      <w:r w:rsidRPr="00125ED5">
        <w:rPr>
          <w:rFonts w:hint="cs"/>
          <w:sz w:val="18"/>
          <w:szCs w:val="18"/>
          <w:rtl/>
        </w:rPr>
        <w:t>הארציים</w:t>
      </w:r>
      <w:r w:rsidRPr="00125ED5">
        <w:rPr>
          <w:sz w:val="18"/>
          <w:szCs w:val="18"/>
          <w:rtl/>
        </w:rPr>
        <w:t xml:space="preserve"> </w:t>
      </w:r>
      <w:r w:rsidRPr="00125ED5">
        <w:rPr>
          <w:rFonts w:hint="cs"/>
          <w:sz w:val="18"/>
          <w:szCs w:val="18"/>
          <w:rtl/>
        </w:rPr>
        <w:t>על</w:t>
      </w:r>
      <w:r w:rsidRPr="00125ED5">
        <w:rPr>
          <w:sz w:val="18"/>
          <w:szCs w:val="18"/>
          <w:rtl/>
        </w:rPr>
        <w:t xml:space="preserve"> </w:t>
      </w:r>
      <w:r w:rsidRPr="00125ED5">
        <w:rPr>
          <w:rFonts w:hint="cs"/>
          <w:sz w:val="18"/>
          <w:szCs w:val="18"/>
          <w:rtl/>
        </w:rPr>
        <w:t>הווע</w:t>
      </w:r>
      <w:r w:rsidRPr="00125ED5">
        <w:rPr>
          <w:sz w:val="18"/>
          <w:szCs w:val="18"/>
          <w:rtl/>
        </w:rPr>
        <w:t>"</w:t>
      </w:r>
      <w:r w:rsidRPr="00125ED5">
        <w:rPr>
          <w:rFonts w:hint="cs"/>
          <w:sz w:val="18"/>
          <w:szCs w:val="18"/>
          <w:rtl/>
        </w:rPr>
        <w:t>ר המחוזיות והעליונות מקיימים לרופאי הווע</w:t>
      </w:r>
      <w:r w:rsidRPr="00125ED5">
        <w:rPr>
          <w:sz w:val="18"/>
          <w:szCs w:val="18"/>
          <w:rtl/>
        </w:rPr>
        <w:t>"</w:t>
      </w:r>
      <w:r w:rsidRPr="00125ED5">
        <w:rPr>
          <w:rFonts w:hint="cs"/>
          <w:sz w:val="18"/>
          <w:szCs w:val="18"/>
          <w:rtl/>
        </w:rPr>
        <w:t>ר ימי עיון שבהם נידונים נושאים הנוגעים לפעילות הווע</w:t>
      </w:r>
      <w:r w:rsidRPr="00125ED5">
        <w:rPr>
          <w:sz w:val="18"/>
          <w:szCs w:val="18"/>
          <w:rtl/>
        </w:rPr>
        <w:t>"</w:t>
      </w:r>
      <w:r w:rsidRPr="00125ED5">
        <w:rPr>
          <w:rFonts w:hint="cs"/>
          <w:sz w:val="18"/>
          <w:szCs w:val="18"/>
          <w:rtl/>
        </w:rPr>
        <w:t>ר. מספר ימי העיון המתוכננים בכל שנה הוא קבוע ונכלל בתכניות העבודה של אגף שיקום, אך תוכניהם נקבעים בסמוך לקיומם. בכל אחת מהשנים 2016-2013 התקיים יום עיון ארצי אחד שמיועד לכלל רופאי הווע</w:t>
      </w:r>
      <w:r w:rsidRPr="00125ED5">
        <w:rPr>
          <w:sz w:val="18"/>
          <w:szCs w:val="18"/>
          <w:rtl/>
        </w:rPr>
        <w:t>"</w:t>
      </w:r>
      <w:r w:rsidRPr="00125ED5">
        <w:rPr>
          <w:rFonts w:hint="cs"/>
          <w:sz w:val="18"/>
          <w:szCs w:val="18"/>
          <w:rtl/>
        </w:rPr>
        <w:t>ר. אורכו הממוצע של יום עיון ארצי היה ארבע שעות, וסדר יומו כלל תכנים מקצועיים-משפטיים הנוגעים לקביעת דרגות הנכות. נמצא שימי העיון הארציים נבדלו זה מזה מבחינת רוב התכנית,</w:t>
      </w:r>
      <w:r w:rsidRPr="00125ED5">
        <w:rPr>
          <w:sz w:val="18"/>
          <w:szCs w:val="18"/>
          <w:rtl/>
        </w:rPr>
        <w:t xml:space="preserve"> </w:t>
      </w:r>
      <w:r w:rsidRPr="00125ED5">
        <w:rPr>
          <w:rFonts w:hint="cs"/>
          <w:sz w:val="18"/>
          <w:szCs w:val="18"/>
          <w:rtl/>
        </w:rPr>
        <w:t>ולעתים</w:t>
      </w:r>
      <w:r w:rsidRPr="00125ED5">
        <w:rPr>
          <w:sz w:val="18"/>
          <w:szCs w:val="18"/>
          <w:rtl/>
        </w:rPr>
        <w:t xml:space="preserve"> </w:t>
      </w:r>
      <w:r w:rsidRPr="00125ED5">
        <w:rPr>
          <w:rFonts w:hint="cs"/>
          <w:sz w:val="18"/>
          <w:szCs w:val="18"/>
          <w:rtl/>
        </w:rPr>
        <w:t>התכנים האמורים לא נלמדו שוב</w:t>
      </w:r>
      <w:r w:rsidRPr="00125ED5">
        <w:rPr>
          <w:sz w:val="18"/>
          <w:szCs w:val="18"/>
          <w:rtl/>
        </w:rPr>
        <w:t xml:space="preserve"> </w:t>
      </w:r>
      <w:r w:rsidRPr="00125ED5">
        <w:rPr>
          <w:rFonts w:hint="cs"/>
          <w:sz w:val="18"/>
          <w:szCs w:val="18"/>
          <w:rtl/>
        </w:rPr>
        <w:t>בימי</w:t>
      </w:r>
      <w:r w:rsidRPr="00125ED5">
        <w:rPr>
          <w:sz w:val="18"/>
          <w:szCs w:val="18"/>
          <w:rtl/>
        </w:rPr>
        <w:t xml:space="preserve"> </w:t>
      </w:r>
      <w:r w:rsidRPr="00125ED5">
        <w:rPr>
          <w:rFonts w:hint="cs"/>
          <w:sz w:val="18"/>
          <w:szCs w:val="18"/>
          <w:rtl/>
        </w:rPr>
        <w:t>העיון</w:t>
      </w:r>
      <w:r w:rsidRPr="00125ED5">
        <w:rPr>
          <w:sz w:val="18"/>
          <w:szCs w:val="18"/>
          <w:rtl/>
        </w:rPr>
        <w:t xml:space="preserve"> </w:t>
      </w:r>
      <w:r w:rsidRPr="00125ED5">
        <w:rPr>
          <w:rFonts w:hint="cs"/>
          <w:sz w:val="18"/>
          <w:szCs w:val="18"/>
          <w:rtl/>
        </w:rPr>
        <w:t>שהתקיימו</w:t>
      </w:r>
      <w:r w:rsidRPr="00125ED5">
        <w:rPr>
          <w:sz w:val="18"/>
          <w:szCs w:val="18"/>
          <w:rtl/>
        </w:rPr>
        <w:t xml:space="preserve"> </w:t>
      </w:r>
      <w:r w:rsidRPr="00125ED5">
        <w:rPr>
          <w:rFonts w:hint="cs"/>
          <w:sz w:val="18"/>
          <w:szCs w:val="18"/>
          <w:rtl/>
        </w:rPr>
        <w:t>בשנים</w:t>
      </w:r>
      <w:r w:rsidRPr="00125ED5">
        <w:rPr>
          <w:sz w:val="18"/>
          <w:szCs w:val="18"/>
          <w:rtl/>
        </w:rPr>
        <w:t xml:space="preserve"> </w:t>
      </w:r>
      <w:r w:rsidRPr="00125ED5">
        <w:rPr>
          <w:rFonts w:hint="cs"/>
          <w:sz w:val="18"/>
          <w:szCs w:val="18"/>
          <w:rtl/>
        </w:rPr>
        <w:t xml:space="preserve">הבאות. </w:t>
      </w:r>
    </w:p>
    <w:p w:rsidR="00E12C10" w:rsidRPr="00125ED5" w:rsidP="0041002B">
      <w:pPr>
        <w:pStyle w:val="ListParagraph"/>
        <w:numPr>
          <w:ilvl w:val="0"/>
          <w:numId w:val="13"/>
        </w:numPr>
        <w:autoSpaceDE/>
        <w:autoSpaceDN/>
        <w:adjustRightInd/>
        <w:spacing w:line="240" w:lineRule="exact"/>
        <w:ind w:left="340" w:right="2268" w:hanging="340"/>
        <w:rPr>
          <w:sz w:val="18"/>
          <w:szCs w:val="18"/>
          <w:rtl/>
        </w:rPr>
      </w:pPr>
      <w:r w:rsidRPr="00125ED5">
        <w:rPr>
          <w:rStyle w:val="Heading7Char"/>
          <w:rFonts w:ascii="Tahoma" w:hAnsi="Tahoma" w:cs="Tahoma" w:hint="cs"/>
          <w:sz w:val="18"/>
          <w:szCs w:val="18"/>
          <w:rtl/>
        </w:rPr>
        <w:t>ימי עיון מחוזיים:</w:t>
      </w:r>
      <w:r w:rsidRPr="00125ED5">
        <w:rPr>
          <w:rFonts w:hint="cs"/>
          <w:sz w:val="18"/>
          <w:szCs w:val="18"/>
          <w:rtl/>
        </w:rPr>
        <w:t xml:space="preserve"> נוסף על ימי העיון הארציים, בשנים 2016-2013 התקיימו חמישה ימי עיון המיועדים לרופאים ממחוז מסוים; בשנת 2013 התקיים יום עיון לרופאי מחוז ירושלים ויום עיון לרופאי מחוז באר שבע. בשנת 2015 התקיימו שני ימי עיון לרופאי מחוז חיפה, וגם בשנת 2016 התקיים יום עיון לרופאי מחוז חיפה. חלק מימי העיון הללו כללו הרצאות בנושא היחס לזכאים וחלק מהם כללו התייחסות להיבטים משפטיים בעבודת הווע</w:t>
      </w:r>
      <w:r w:rsidRPr="00125ED5">
        <w:rPr>
          <w:sz w:val="18"/>
          <w:szCs w:val="18"/>
          <w:rtl/>
        </w:rPr>
        <w:t>"</w:t>
      </w:r>
      <w:r w:rsidRPr="00125ED5">
        <w:rPr>
          <w:rFonts w:hint="cs"/>
          <w:sz w:val="18"/>
          <w:szCs w:val="18"/>
          <w:rtl/>
        </w:rPr>
        <w:t xml:space="preserve">ר. </w:t>
      </w:r>
    </w:p>
    <w:p w:rsidR="00E12C10" w:rsidRPr="00125ED5" w:rsidP="0041002B">
      <w:pPr>
        <w:pStyle w:val="ListParagraph"/>
        <w:numPr>
          <w:ilvl w:val="0"/>
          <w:numId w:val="13"/>
        </w:numPr>
        <w:autoSpaceDE/>
        <w:autoSpaceDN/>
        <w:adjustRightInd/>
        <w:spacing w:line="240" w:lineRule="exact"/>
        <w:ind w:left="340" w:right="2268" w:hanging="340"/>
        <w:rPr>
          <w:sz w:val="18"/>
          <w:szCs w:val="18"/>
          <w:rtl/>
        </w:rPr>
      </w:pPr>
      <w:r w:rsidRPr="00125ED5">
        <w:rPr>
          <w:rStyle w:val="Heading7Char"/>
          <w:rFonts w:ascii="Tahoma" w:hAnsi="Tahoma" w:cs="Tahoma" w:hint="cs"/>
          <w:sz w:val="18"/>
          <w:szCs w:val="18"/>
          <w:rtl/>
        </w:rPr>
        <w:t>חוזרי ממונה:</w:t>
      </w:r>
      <w:r w:rsidRPr="00125ED5">
        <w:rPr>
          <w:rFonts w:hint="cs"/>
          <w:sz w:val="18"/>
          <w:szCs w:val="18"/>
          <w:rtl/>
        </w:rPr>
        <w:t xml:space="preserve"> נוסף על ימי העיון האמורים, הממונים על הווע</w:t>
      </w:r>
      <w:r w:rsidRPr="00125ED5">
        <w:rPr>
          <w:sz w:val="18"/>
          <w:szCs w:val="18"/>
          <w:rtl/>
        </w:rPr>
        <w:t>"</w:t>
      </w:r>
      <w:r w:rsidRPr="00125ED5">
        <w:rPr>
          <w:rFonts w:hint="cs"/>
          <w:sz w:val="18"/>
          <w:szCs w:val="18"/>
          <w:rtl/>
        </w:rPr>
        <w:t>ר מפיצים לרופאי הווע</w:t>
      </w:r>
      <w:r w:rsidRPr="00125ED5">
        <w:rPr>
          <w:sz w:val="18"/>
          <w:szCs w:val="18"/>
          <w:rtl/>
        </w:rPr>
        <w:t>"</w:t>
      </w:r>
      <w:r w:rsidRPr="00125ED5">
        <w:rPr>
          <w:rFonts w:hint="cs"/>
          <w:sz w:val="18"/>
          <w:szCs w:val="18"/>
          <w:rtl/>
        </w:rPr>
        <w:t>ר חוזרים בנושאים הנוגעים לפעילות הווע</w:t>
      </w:r>
      <w:r w:rsidRPr="00125ED5">
        <w:rPr>
          <w:sz w:val="18"/>
          <w:szCs w:val="18"/>
          <w:rtl/>
        </w:rPr>
        <w:t>"</w:t>
      </w:r>
      <w:r w:rsidRPr="00125ED5">
        <w:rPr>
          <w:rFonts w:hint="cs"/>
          <w:sz w:val="18"/>
          <w:szCs w:val="18"/>
          <w:rtl/>
        </w:rPr>
        <w:t>ר (להלן - חוזרי</w:t>
      </w:r>
      <w:r w:rsidRPr="00125ED5">
        <w:rPr>
          <w:sz w:val="18"/>
          <w:szCs w:val="18"/>
          <w:rtl/>
        </w:rPr>
        <w:t xml:space="preserve"> </w:t>
      </w:r>
      <w:r w:rsidRPr="00125ED5">
        <w:rPr>
          <w:rFonts w:hint="cs"/>
          <w:sz w:val="18"/>
          <w:szCs w:val="18"/>
          <w:rtl/>
        </w:rPr>
        <w:t>ממונה). חוזרי הממונה כוללים עדכוני פסיקה בנוגע ליישום תקנות קביעת דרגות נכות וריענון נוהלי עבודה. תוכן החוזרים אינו נקבע מראש במסגרת תכנית הדרכה שנתית או רב-שנתית, והממונים על הווע"ר מחליטים מדי פעם בפעם להפיץ את החוזרים, וזאת בדרך כלל לפי הצעת היועצת המשפטית לווע</w:t>
      </w:r>
      <w:r w:rsidRPr="00125ED5">
        <w:rPr>
          <w:sz w:val="18"/>
          <w:szCs w:val="18"/>
          <w:rtl/>
        </w:rPr>
        <w:t>"</w:t>
      </w:r>
      <w:r w:rsidRPr="00125ED5">
        <w:rPr>
          <w:rFonts w:hint="cs"/>
          <w:sz w:val="18"/>
          <w:szCs w:val="18"/>
          <w:rtl/>
        </w:rPr>
        <w:t>ר. למשל, בכל אחת מהשנים 2016-2013 הפיצו הממונים על הווע</w:t>
      </w:r>
      <w:r w:rsidRPr="00125ED5">
        <w:rPr>
          <w:sz w:val="18"/>
          <w:szCs w:val="18"/>
          <w:rtl/>
        </w:rPr>
        <w:t>"</w:t>
      </w:r>
      <w:r w:rsidRPr="00125ED5">
        <w:rPr>
          <w:rFonts w:hint="cs"/>
          <w:sz w:val="18"/>
          <w:szCs w:val="18"/>
          <w:rtl/>
        </w:rPr>
        <w:t>ר שבעה חוזרים בממוצע. בביקורת עלה כי מרבית החוזרים שהופצו כללו עדכונים משפטיים הנוגעים לאופן פירושן ויישומן של התקנות לקביעת דרגות הנכות. עם זאת, מרבית התכנים הכלולים בחוזרים השתנו משנה לשנה. יצוין כי לא נמצא שתכנים שנכללו בימי העיון</w:t>
      </w:r>
      <w:r w:rsidRPr="00125ED5">
        <w:rPr>
          <w:sz w:val="18"/>
          <w:szCs w:val="18"/>
          <w:rtl/>
        </w:rPr>
        <w:t xml:space="preserve"> </w:t>
      </w:r>
      <w:r w:rsidRPr="00125ED5">
        <w:rPr>
          <w:rFonts w:hint="cs"/>
          <w:sz w:val="18"/>
          <w:szCs w:val="18"/>
          <w:rtl/>
        </w:rPr>
        <w:t>באופן חד-פעמי, כאמור, שבו ונכללו במסגרת חוזרי הממונה שהופצו לאחר מכן.</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hint="cs"/>
          <w:sz w:val="18"/>
          <w:szCs w:val="18"/>
          <w:rtl/>
        </w:rPr>
        <w:t>מהאמור לעיל עולה כי הידע</w:t>
      </w:r>
      <w:r w:rsidRPr="00125ED5">
        <w:rPr>
          <w:rFonts w:ascii="Tahoma" w:hAnsi="Tahoma" w:cs="Tahoma"/>
          <w:sz w:val="18"/>
          <w:szCs w:val="18"/>
          <w:rtl/>
        </w:rPr>
        <w:t xml:space="preserve"> </w:t>
      </w:r>
      <w:r w:rsidRPr="00125ED5">
        <w:rPr>
          <w:rFonts w:ascii="Tahoma" w:hAnsi="Tahoma" w:cs="Tahoma" w:hint="cs"/>
          <w:sz w:val="18"/>
          <w:szCs w:val="18"/>
          <w:rtl/>
        </w:rPr>
        <w:t>המוקנה</w:t>
      </w:r>
      <w:r w:rsidRPr="00125ED5">
        <w:rPr>
          <w:rFonts w:ascii="Tahoma" w:hAnsi="Tahoma" w:cs="Tahoma"/>
          <w:sz w:val="18"/>
          <w:szCs w:val="18"/>
          <w:rtl/>
        </w:rPr>
        <w:t xml:space="preserve"> </w:t>
      </w:r>
      <w:r w:rsidRPr="00125ED5">
        <w:rPr>
          <w:rFonts w:ascii="Tahoma" w:hAnsi="Tahoma" w:cs="Tahoma" w:hint="cs"/>
          <w:sz w:val="18"/>
          <w:szCs w:val="18"/>
          <w:rtl/>
        </w:rPr>
        <w:t>כיום</w:t>
      </w:r>
      <w:r w:rsidRPr="00125ED5">
        <w:rPr>
          <w:rFonts w:ascii="Tahoma" w:hAnsi="Tahoma" w:cs="Tahoma"/>
          <w:sz w:val="18"/>
          <w:szCs w:val="18"/>
          <w:rtl/>
        </w:rPr>
        <w:t xml:space="preserve"> </w:t>
      </w:r>
      <w:r w:rsidRPr="00125ED5">
        <w:rPr>
          <w:rFonts w:ascii="Tahoma" w:hAnsi="Tahoma" w:cs="Tahoma" w:hint="cs"/>
          <w:sz w:val="18"/>
          <w:szCs w:val="18"/>
          <w:rtl/>
        </w:rPr>
        <w:t>לרופאי</w:t>
      </w:r>
      <w:r w:rsidRPr="00125ED5">
        <w:rPr>
          <w:rFonts w:ascii="Tahoma" w:hAnsi="Tahoma" w:cs="Tahoma"/>
          <w:sz w:val="18"/>
          <w:szCs w:val="18"/>
          <w:rtl/>
        </w:rPr>
        <w:t xml:space="preserve"> </w:t>
      </w:r>
      <w:r w:rsidRPr="00125ED5">
        <w:rPr>
          <w:rFonts w:ascii="Tahoma" w:hAnsi="Tahoma" w:cs="Tahoma" w:hint="cs"/>
          <w:sz w:val="18"/>
          <w:szCs w:val="18"/>
          <w:rtl/>
        </w:rPr>
        <w:t>הווע</w:t>
      </w:r>
      <w:r w:rsidRPr="00125ED5">
        <w:rPr>
          <w:rFonts w:ascii="Tahoma" w:hAnsi="Tahoma" w:cs="Tahoma"/>
          <w:sz w:val="18"/>
          <w:szCs w:val="18"/>
          <w:rtl/>
        </w:rPr>
        <w:t>"</w:t>
      </w:r>
      <w:r w:rsidRPr="00125ED5">
        <w:rPr>
          <w:rFonts w:ascii="Tahoma" w:hAnsi="Tahoma" w:cs="Tahoma" w:hint="cs"/>
          <w:sz w:val="18"/>
          <w:szCs w:val="18"/>
          <w:rtl/>
        </w:rPr>
        <w:t>ר</w:t>
      </w:r>
      <w:r w:rsidRPr="00125ED5">
        <w:rPr>
          <w:rFonts w:ascii="Tahoma" w:hAnsi="Tahoma" w:cs="Tahoma"/>
          <w:sz w:val="18"/>
          <w:szCs w:val="18"/>
          <w:rtl/>
        </w:rPr>
        <w:t xml:space="preserve"> </w:t>
      </w:r>
      <w:r w:rsidRPr="00125ED5">
        <w:rPr>
          <w:rFonts w:ascii="Tahoma" w:hAnsi="Tahoma" w:cs="Tahoma" w:hint="cs"/>
          <w:sz w:val="18"/>
          <w:szCs w:val="18"/>
          <w:rtl/>
        </w:rPr>
        <w:t>אינו</w:t>
      </w:r>
      <w:r w:rsidRPr="00125ED5">
        <w:rPr>
          <w:rFonts w:ascii="Tahoma" w:hAnsi="Tahoma" w:cs="Tahoma"/>
          <w:sz w:val="18"/>
          <w:szCs w:val="18"/>
          <w:rtl/>
        </w:rPr>
        <w:t xml:space="preserve"> </w:t>
      </w:r>
      <w:r w:rsidRPr="00125ED5">
        <w:rPr>
          <w:rFonts w:ascii="Tahoma" w:hAnsi="Tahoma" w:cs="Tahoma" w:hint="cs"/>
          <w:sz w:val="18"/>
          <w:szCs w:val="18"/>
          <w:rtl/>
        </w:rPr>
        <w:t>מקיף</w:t>
      </w:r>
      <w:r w:rsidRPr="00125ED5">
        <w:rPr>
          <w:rFonts w:ascii="Tahoma" w:hAnsi="Tahoma" w:cs="Tahoma"/>
          <w:sz w:val="18"/>
          <w:szCs w:val="18"/>
          <w:rtl/>
        </w:rPr>
        <w:t xml:space="preserve"> </w:t>
      </w:r>
      <w:r w:rsidRPr="00125ED5">
        <w:rPr>
          <w:rFonts w:ascii="Tahoma" w:hAnsi="Tahoma" w:cs="Tahoma" w:hint="cs"/>
          <w:sz w:val="18"/>
          <w:szCs w:val="18"/>
          <w:rtl/>
        </w:rPr>
        <w:t>את</w:t>
      </w:r>
      <w:r w:rsidRPr="00125ED5">
        <w:rPr>
          <w:rFonts w:ascii="Tahoma" w:hAnsi="Tahoma" w:cs="Tahoma"/>
          <w:sz w:val="18"/>
          <w:szCs w:val="18"/>
          <w:rtl/>
        </w:rPr>
        <w:t xml:space="preserve"> </w:t>
      </w:r>
      <w:r w:rsidRPr="00125ED5">
        <w:rPr>
          <w:rFonts w:ascii="Tahoma" w:hAnsi="Tahoma" w:cs="Tahoma" w:hint="cs"/>
          <w:sz w:val="18"/>
          <w:szCs w:val="18"/>
          <w:rtl/>
        </w:rPr>
        <w:t>מכלול</w:t>
      </w:r>
      <w:r w:rsidRPr="00125ED5">
        <w:rPr>
          <w:rFonts w:ascii="Tahoma" w:hAnsi="Tahoma" w:cs="Tahoma"/>
          <w:sz w:val="18"/>
          <w:szCs w:val="18"/>
          <w:rtl/>
        </w:rPr>
        <w:t xml:space="preserve"> </w:t>
      </w:r>
      <w:r w:rsidRPr="00125ED5">
        <w:rPr>
          <w:rFonts w:ascii="Tahoma" w:hAnsi="Tahoma" w:cs="Tahoma" w:hint="cs"/>
          <w:sz w:val="18"/>
          <w:szCs w:val="18"/>
          <w:rtl/>
        </w:rPr>
        <w:t>ההיבטים הנוגעים לפעילות הווע</w:t>
      </w:r>
      <w:r w:rsidRPr="00125ED5">
        <w:rPr>
          <w:rFonts w:ascii="Tahoma" w:hAnsi="Tahoma" w:cs="Tahoma"/>
          <w:sz w:val="18"/>
          <w:szCs w:val="18"/>
          <w:rtl/>
        </w:rPr>
        <w:t>"</w:t>
      </w:r>
      <w:r w:rsidRPr="00125ED5">
        <w:rPr>
          <w:rFonts w:ascii="Tahoma" w:hAnsi="Tahoma" w:cs="Tahoma" w:hint="cs"/>
          <w:sz w:val="18"/>
          <w:szCs w:val="18"/>
          <w:rtl/>
        </w:rPr>
        <w:t>ר והנחוצים לצורך מילוי תפקידם. לדוגמה, במסגרת התכנים המועברים לרופאים חסרה התייחסות שמקיפה את מכלול ההיבטים הנוגעים לפעילותם של גופים מעין שיפוטיים, לרבות אמות מידה לאופן תפקודה של הווע"ר. עוד נמצא כי למרות השיעור הגבוה</w:t>
      </w:r>
      <w:r w:rsidRPr="00125ED5">
        <w:rPr>
          <w:rFonts w:ascii="Tahoma" w:hAnsi="Tahoma" w:cs="Tahoma"/>
          <w:sz w:val="18"/>
          <w:szCs w:val="18"/>
          <w:rtl/>
        </w:rPr>
        <w:t xml:space="preserve"> </w:t>
      </w:r>
      <w:r w:rsidRPr="00125ED5">
        <w:rPr>
          <w:rFonts w:ascii="Tahoma" w:hAnsi="Tahoma" w:cs="Tahoma" w:hint="cs"/>
          <w:sz w:val="18"/>
          <w:szCs w:val="18"/>
          <w:rtl/>
        </w:rPr>
        <w:t>של ערעורים על קביעות הווע"ר העליונה המתקבלים בבתי המשפט כאמור (כ-50%), ואף שיש בביקורת השיפוטית כדי ללמד על ליקויים חוזרים ונשנים בפעילות הווע</w:t>
      </w:r>
      <w:r w:rsidRPr="00125ED5">
        <w:rPr>
          <w:rFonts w:ascii="Tahoma" w:hAnsi="Tahoma" w:cs="Tahoma"/>
          <w:sz w:val="18"/>
          <w:szCs w:val="18"/>
          <w:rtl/>
        </w:rPr>
        <w:t>"</w:t>
      </w:r>
      <w:r w:rsidRPr="00125ED5">
        <w:rPr>
          <w:rFonts w:ascii="Tahoma" w:hAnsi="Tahoma" w:cs="Tahoma" w:hint="cs"/>
          <w:sz w:val="18"/>
          <w:szCs w:val="18"/>
          <w:rtl/>
        </w:rPr>
        <w:t xml:space="preserve">ר (כך על פי דוחות התקופתיים), מסקנות הביקורת השיפוטית אינן מוטמעות במסגרת תכנית הדרכה קבועה לרופאי הווע"ר, ולכל היותר באות לידי ביטוי באופן </w:t>
      </w:r>
      <w:r w:rsidRPr="00125ED5">
        <w:rPr>
          <w:rFonts w:ascii="Tahoma" w:hAnsi="Tahoma" w:cs="Tahoma" w:hint="cs"/>
          <w:sz w:val="18"/>
          <w:szCs w:val="18"/>
          <w:rtl/>
        </w:rPr>
        <w:t>ספורדי</w:t>
      </w:r>
      <w:r w:rsidRPr="00125ED5">
        <w:rPr>
          <w:rFonts w:ascii="Tahoma" w:hAnsi="Tahoma" w:cs="Tahoma"/>
          <w:sz w:val="18"/>
          <w:szCs w:val="18"/>
          <w:rtl/>
        </w:rPr>
        <w:t xml:space="preserve"> </w:t>
      </w:r>
      <w:r w:rsidRPr="00125ED5">
        <w:rPr>
          <w:rFonts w:ascii="Tahoma" w:hAnsi="Tahoma" w:cs="Tahoma" w:hint="cs"/>
          <w:sz w:val="18"/>
          <w:szCs w:val="18"/>
          <w:rtl/>
        </w:rPr>
        <w:t>במסגרת</w:t>
      </w:r>
      <w:r w:rsidRPr="00125ED5">
        <w:rPr>
          <w:rFonts w:ascii="Tahoma" w:hAnsi="Tahoma" w:cs="Tahoma"/>
          <w:sz w:val="18"/>
          <w:szCs w:val="18"/>
          <w:rtl/>
        </w:rPr>
        <w:t xml:space="preserve"> </w:t>
      </w:r>
      <w:r w:rsidRPr="00125ED5">
        <w:rPr>
          <w:rFonts w:ascii="Tahoma" w:hAnsi="Tahoma" w:cs="Tahoma" w:hint="cs"/>
          <w:sz w:val="18"/>
          <w:szCs w:val="18"/>
          <w:rtl/>
        </w:rPr>
        <w:t>ימי</w:t>
      </w:r>
      <w:r w:rsidRPr="00125ED5">
        <w:rPr>
          <w:rFonts w:ascii="Tahoma" w:hAnsi="Tahoma" w:cs="Tahoma"/>
          <w:sz w:val="18"/>
          <w:szCs w:val="18"/>
          <w:rtl/>
        </w:rPr>
        <w:t xml:space="preserve"> </w:t>
      </w:r>
      <w:r w:rsidRPr="00125ED5">
        <w:rPr>
          <w:rFonts w:ascii="Tahoma" w:hAnsi="Tahoma" w:cs="Tahoma" w:hint="cs"/>
          <w:sz w:val="18"/>
          <w:szCs w:val="18"/>
          <w:rtl/>
        </w:rPr>
        <w:t>העיון</w:t>
      </w:r>
      <w:r w:rsidRPr="00125ED5">
        <w:rPr>
          <w:rFonts w:ascii="Tahoma" w:hAnsi="Tahoma" w:cs="Tahoma"/>
          <w:sz w:val="18"/>
          <w:szCs w:val="18"/>
          <w:rtl/>
        </w:rPr>
        <w:t xml:space="preserve"> </w:t>
      </w:r>
      <w:r w:rsidRPr="00125ED5">
        <w:rPr>
          <w:rFonts w:ascii="Tahoma" w:hAnsi="Tahoma" w:cs="Tahoma" w:hint="cs"/>
          <w:sz w:val="18"/>
          <w:szCs w:val="18"/>
          <w:rtl/>
        </w:rPr>
        <w:t>והחוזרים</w:t>
      </w:r>
      <w:r w:rsidRPr="00125ED5">
        <w:rPr>
          <w:rFonts w:ascii="Tahoma" w:hAnsi="Tahoma" w:cs="Tahoma"/>
          <w:sz w:val="18"/>
          <w:szCs w:val="18"/>
          <w:rtl/>
        </w:rPr>
        <w:t xml:space="preserve"> </w:t>
      </w:r>
      <w:r w:rsidRPr="00125ED5">
        <w:rPr>
          <w:rFonts w:ascii="Tahoma" w:hAnsi="Tahoma" w:cs="Tahoma" w:hint="cs"/>
          <w:sz w:val="18"/>
          <w:szCs w:val="18"/>
          <w:rtl/>
        </w:rPr>
        <w:t>המופצים</w:t>
      </w:r>
      <w:r w:rsidRPr="00125ED5">
        <w:rPr>
          <w:rFonts w:ascii="Tahoma" w:hAnsi="Tahoma" w:cs="Tahoma"/>
          <w:sz w:val="18"/>
          <w:szCs w:val="18"/>
          <w:rtl/>
        </w:rPr>
        <w:t xml:space="preserve"> </w:t>
      </w:r>
      <w:r w:rsidRPr="00125ED5">
        <w:rPr>
          <w:rFonts w:ascii="Tahoma" w:hAnsi="Tahoma" w:cs="Tahoma" w:hint="cs"/>
          <w:sz w:val="18"/>
          <w:szCs w:val="18"/>
          <w:rtl/>
        </w:rPr>
        <w:t>לרופאי</w:t>
      </w:r>
      <w:r w:rsidRPr="00125ED5">
        <w:rPr>
          <w:rFonts w:ascii="Tahoma" w:hAnsi="Tahoma" w:cs="Tahoma"/>
          <w:sz w:val="18"/>
          <w:szCs w:val="18"/>
          <w:rtl/>
        </w:rPr>
        <w:t xml:space="preserve"> </w:t>
      </w:r>
      <w:r w:rsidRPr="00125ED5">
        <w:rPr>
          <w:rFonts w:ascii="Tahoma" w:hAnsi="Tahoma" w:cs="Tahoma" w:hint="cs"/>
          <w:sz w:val="18"/>
          <w:szCs w:val="18"/>
          <w:rtl/>
        </w:rPr>
        <w:t>הווע</w:t>
      </w:r>
      <w:r w:rsidRPr="00125ED5">
        <w:rPr>
          <w:rFonts w:ascii="Tahoma" w:hAnsi="Tahoma" w:cs="Tahoma"/>
          <w:sz w:val="18"/>
          <w:szCs w:val="18"/>
          <w:rtl/>
        </w:rPr>
        <w:t>"</w:t>
      </w:r>
      <w:r w:rsidRPr="00125ED5">
        <w:rPr>
          <w:rFonts w:ascii="Tahoma" w:hAnsi="Tahoma" w:cs="Tahoma" w:hint="cs"/>
          <w:sz w:val="18"/>
          <w:szCs w:val="18"/>
          <w:rtl/>
        </w:rPr>
        <w:t>ר</w:t>
      </w:r>
      <w:r>
        <w:rPr>
          <w:rFonts w:ascii="Tahoma" w:hAnsi="Tahoma" w:cs="Tahoma"/>
          <w:sz w:val="18"/>
          <w:szCs w:val="18"/>
          <w:vertAlign w:val="superscript"/>
          <w:rtl/>
        </w:rPr>
        <w:footnoteReference w:id="44"/>
      </w:r>
      <w:r w:rsidRPr="00125ED5">
        <w:rPr>
          <w:rFonts w:ascii="Tahoma" w:hAnsi="Tahoma" w:cs="Tahoma" w:hint="cs"/>
          <w:sz w:val="18"/>
          <w:szCs w:val="18"/>
          <w:rtl/>
        </w:rPr>
        <w:t>. זאת ועוד, לא נמצא כי הרופאים מקבלים הכשרה בתחום מיומנות התקשורת הבין-אישית הכרוכה בעבודת הווע</w:t>
      </w:r>
      <w:r w:rsidRPr="00125ED5">
        <w:rPr>
          <w:rFonts w:ascii="Tahoma" w:hAnsi="Tahoma" w:cs="Tahoma"/>
          <w:sz w:val="18"/>
          <w:szCs w:val="18"/>
          <w:rtl/>
        </w:rPr>
        <w:t>"</w:t>
      </w:r>
      <w:r w:rsidRPr="00125ED5">
        <w:rPr>
          <w:rFonts w:ascii="Tahoma" w:hAnsi="Tahoma" w:cs="Tahoma" w:hint="cs"/>
          <w:sz w:val="18"/>
          <w:szCs w:val="18"/>
          <w:rtl/>
        </w:rPr>
        <w:t xml:space="preserve">ר. </w:t>
      </w:r>
    </w:p>
    <w:p w:rsidR="00E12C10" w:rsidRPr="00125ED5" w:rsidP="0041002B">
      <w:pPr>
        <w:spacing w:after="240" w:line="240" w:lineRule="exact"/>
        <w:ind w:right="2268"/>
        <w:jc w:val="both"/>
        <w:rPr>
          <w:rFonts w:ascii="Tahoma" w:hAnsi="Tahoma" w:cs="Tahoma"/>
          <w:sz w:val="18"/>
          <w:szCs w:val="18"/>
          <w:rtl/>
        </w:rPr>
      </w:pPr>
      <w:r w:rsidRPr="00125ED5">
        <w:rPr>
          <w:rFonts w:ascii="Tahoma" w:hAnsi="Tahoma" w:cs="Tahoma" w:hint="cs"/>
          <w:sz w:val="18"/>
          <w:szCs w:val="18"/>
          <w:rtl/>
        </w:rPr>
        <w:t>יצוין כי גם אופן</w:t>
      </w:r>
      <w:r w:rsidRPr="00125ED5">
        <w:rPr>
          <w:rFonts w:ascii="Tahoma" w:hAnsi="Tahoma" w:cs="Tahoma"/>
          <w:sz w:val="18"/>
          <w:szCs w:val="18"/>
          <w:rtl/>
        </w:rPr>
        <w:t xml:space="preserve"> </w:t>
      </w:r>
      <w:r w:rsidRPr="00125ED5">
        <w:rPr>
          <w:rFonts w:ascii="Tahoma" w:hAnsi="Tahoma" w:cs="Tahoma" w:hint="cs"/>
          <w:sz w:val="18"/>
          <w:szCs w:val="18"/>
          <w:rtl/>
        </w:rPr>
        <w:t>העברת</w:t>
      </w:r>
      <w:r w:rsidRPr="00125ED5">
        <w:rPr>
          <w:rFonts w:ascii="Tahoma" w:hAnsi="Tahoma" w:cs="Tahoma"/>
          <w:sz w:val="18"/>
          <w:szCs w:val="18"/>
          <w:rtl/>
        </w:rPr>
        <w:t xml:space="preserve"> </w:t>
      </w:r>
      <w:r w:rsidRPr="00125ED5">
        <w:rPr>
          <w:rFonts w:ascii="Tahoma" w:hAnsi="Tahoma" w:cs="Tahoma" w:hint="cs"/>
          <w:sz w:val="18"/>
          <w:szCs w:val="18"/>
          <w:rtl/>
        </w:rPr>
        <w:t>המידע</w:t>
      </w:r>
      <w:r w:rsidRPr="00125ED5">
        <w:rPr>
          <w:rFonts w:ascii="Tahoma" w:hAnsi="Tahoma" w:cs="Tahoma"/>
          <w:sz w:val="18"/>
          <w:szCs w:val="18"/>
          <w:rtl/>
        </w:rPr>
        <w:t xml:space="preserve"> לרופאי הווע</w:t>
      </w:r>
      <w:r w:rsidRPr="00125ED5">
        <w:rPr>
          <w:rFonts w:ascii="Tahoma" w:hAnsi="Tahoma" w:cs="Tahoma" w:hint="cs"/>
          <w:sz w:val="18"/>
          <w:szCs w:val="18"/>
          <w:rtl/>
        </w:rPr>
        <w:t>"ר</w:t>
      </w:r>
      <w:r w:rsidRPr="00125ED5">
        <w:rPr>
          <w:rFonts w:ascii="Tahoma" w:hAnsi="Tahoma" w:cs="Tahoma"/>
          <w:sz w:val="18"/>
          <w:szCs w:val="18"/>
          <w:rtl/>
        </w:rPr>
        <w:t xml:space="preserve"> </w:t>
      </w:r>
      <w:r w:rsidRPr="00125ED5">
        <w:rPr>
          <w:rFonts w:ascii="Tahoma" w:hAnsi="Tahoma" w:cs="Tahoma" w:hint="cs"/>
          <w:sz w:val="18"/>
          <w:szCs w:val="18"/>
          <w:rtl/>
        </w:rPr>
        <w:t>באמצעות</w:t>
      </w:r>
      <w:r w:rsidRPr="00125ED5">
        <w:rPr>
          <w:rFonts w:ascii="Tahoma" w:hAnsi="Tahoma" w:cs="Tahoma"/>
          <w:sz w:val="18"/>
          <w:szCs w:val="18"/>
          <w:rtl/>
        </w:rPr>
        <w:t xml:space="preserve"> </w:t>
      </w:r>
      <w:r w:rsidRPr="00125ED5">
        <w:rPr>
          <w:rFonts w:ascii="Tahoma" w:hAnsi="Tahoma" w:cs="Tahoma" w:hint="cs"/>
          <w:sz w:val="18"/>
          <w:szCs w:val="18"/>
          <w:rtl/>
        </w:rPr>
        <w:t>ימי</w:t>
      </w:r>
      <w:r w:rsidRPr="00125ED5">
        <w:rPr>
          <w:rFonts w:ascii="Tahoma" w:hAnsi="Tahoma" w:cs="Tahoma"/>
          <w:sz w:val="18"/>
          <w:szCs w:val="18"/>
          <w:rtl/>
        </w:rPr>
        <w:t xml:space="preserve"> </w:t>
      </w:r>
      <w:r w:rsidRPr="00125ED5">
        <w:rPr>
          <w:rFonts w:ascii="Tahoma" w:hAnsi="Tahoma" w:cs="Tahoma" w:hint="cs"/>
          <w:sz w:val="18"/>
          <w:szCs w:val="18"/>
          <w:rtl/>
        </w:rPr>
        <w:t>עיון</w:t>
      </w:r>
      <w:r w:rsidRPr="00125ED5">
        <w:rPr>
          <w:rFonts w:ascii="Tahoma" w:hAnsi="Tahoma" w:cs="Tahoma"/>
          <w:sz w:val="18"/>
          <w:szCs w:val="18"/>
          <w:rtl/>
        </w:rPr>
        <w:t xml:space="preserve"> </w:t>
      </w:r>
      <w:r w:rsidRPr="00125ED5">
        <w:rPr>
          <w:rFonts w:ascii="Tahoma" w:hAnsi="Tahoma" w:cs="Tahoma" w:hint="cs"/>
          <w:sz w:val="18"/>
          <w:szCs w:val="18"/>
          <w:rtl/>
        </w:rPr>
        <w:t>וחוזרים</w:t>
      </w:r>
      <w:r w:rsidRPr="00125ED5">
        <w:rPr>
          <w:rFonts w:ascii="Tahoma" w:hAnsi="Tahoma" w:cs="Tahoma"/>
          <w:sz w:val="18"/>
          <w:szCs w:val="18"/>
          <w:rtl/>
        </w:rPr>
        <w:t xml:space="preserve"> אינו מבטיח </w:t>
      </w:r>
      <w:r w:rsidRPr="00125ED5">
        <w:rPr>
          <w:rFonts w:ascii="Tahoma" w:hAnsi="Tahoma" w:cs="Tahoma" w:hint="cs"/>
          <w:sz w:val="18"/>
          <w:szCs w:val="18"/>
          <w:rtl/>
        </w:rPr>
        <w:t xml:space="preserve">את </w:t>
      </w:r>
      <w:r w:rsidRPr="00125ED5">
        <w:rPr>
          <w:rFonts w:ascii="Tahoma" w:hAnsi="Tahoma" w:cs="Tahoma"/>
          <w:sz w:val="18"/>
          <w:szCs w:val="18"/>
          <w:rtl/>
        </w:rPr>
        <w:t>חשיפ</w:t>
      </w:r>
      <w:r w:rsidRPr="00125ED5">
        <w:rPr>
          <w:rFonts w:ascii="Tahoma" w:hAnsi="Tahoma" w:cs="Tahoma" w:hint="cs"/>
          <w:sz w:val="18"/>
          <w:szCs w:val="18"/>
          <w:rtl/>
        </w:rPr>
        <w:t>תם</w:t>
      </w:r>
      <w:r w:rsidRPr="00125ED5">
        <w:rPr>
          <w:rFonts w:ascii="Tahoma" w:hAnsi="Tahoma" w:cs="Tahoma"/>
          <w:sz w:val="18"/>
          <w:szCs w:val="18"/>
          <w:rtl/>
        </w:rPr>
        <w:t xml:space="preserve"> </w:t>
      </w:r>
      <w:r w:rsidRPr="00125ED5">
        <w:rPr>
          <w:rFonts w:ascii="Tahoma" w:hAnsi="Tahoma" w:cs="Tahoma" w:hint="cs"/>
          <w:sz w:val="18"/>
          <w:szCs w:val="18"/>
          <w:rtl/>
        </w:rPr>
        <w:t>ה</w:t>
      </w:r>
      <w:r w:rsidRPr="00125ED5">
        <w:rPr>
          <w:rFonts w:ascii="Tahoma" w:hAnsi="Tahoma" w:cs="Tahoma"/>
          <w:sz w:val="18"/>
          <w:szCs w:val="18"/>
          <w:rtl/>
        </w:rPr>
        <w:t>מלאה לכלל התכנים</w:t>
      </w:r>
      <w:r w:rsidRPr="00125ED5">
        <w:rPr>
          <w:rFonts w:ascii="Tahoma" w:hAnsi="Tahoma" w:cs="Tahoma" w:hint="cs"/>
          <w:sz w:val="18"/>
          <w:szCs w:val="18"/>
          <w:rtl/>
        </w:rPr>
        <w:t>. סקירת סדרי יומם של ימי העיון הארציים והמחוזיים שהתקיימו בשנים 2016-2013 וסקירת חוזרי הממונה שהופצו בשנים אלה, כאמור, העלתה שחלק ניכר מהתכנים שנכללו בהם הועברו באופן חד-פעמי, ומכאן שרופאים היו עלולים להחמיצם אם נעדרו מיום עיון מסוים או לא קיבלו חוזר שהופץ וכן אם החלו את עבודתם בווע</w:t>
      </w:r>
      <w:r w:rsidRPr="00125ED5">
        <w:rPr>
          <w:rFonts w:ascii="Tahoma" w:hAnsi="Tahoma" w:cs="Tahoma"/>
          <w:sz w:val="18"/>
          <w:szCs w:val="18"/>
          <w:rtl/>
        </w:rPr>
        <w:t>"</w:t>
      </w:r>
      <w:r w:rsidRPr="00125ED5">
        <w:rPr>
          <w:rFonts w:ascii="Tahoma" w:hAnsi="Tahoma" w:cs="Tahoma" w:hint="cs"/>
          <w:sz w:val="18"/>
          <w:szCs w:val="18"/>
          <w:rtl/>
        </w:rPr>
        <w:t>ר לאחר שהתקיים יום העיון או לאחר שהופץ החוזר.</w:t>
      </w:r>
    </w:p>
    <w:p w:rsidR="00E12C10" w:rsidRPr="00125ED5" w:rsidP="009F7D10">
      <w:pPr>
        <w:pStyle w:val="RESHET"/>
        <w:rPr>
          <w:rtl/>
        </w:rPr>
      </w:pPr>
      <w:r w:rsidRPr="00125ED5">
        <w:rPr>
          <w:rFonts w:hint="cs"/>
          <w:rtl/>
        </w:rPr>
        <w:t>נוכח כל האמור לעיל, משרד מבקר המדינה מעיר לאגף שיקום כי לא ניתן להסתפק בתכנים המוקנים כיום לרופאי הווע"ר במהלך תקופת עבודתם. על האגף להכין עבור רופאי</w:t>
      </w:r>
      <w:r w:rsidRPr="00125ED5">
        <w:rPr>
          <w:rtl/>
        </w:rPr>
        <w:t xml:space="preserve"> הווע"ר </w:t>
      </w:r>
      <w:r w:rsidRPr="00125ED5">
        <w:rPr>
          <w:rFonts w:hint="cs"/>
          <w:rtl/>
        </w:rPr>
        <w:t>תכנית</w:t>
      </w:r>
      <w:r w:rsidRPr="00125ED5">
        <w:rPr>
          <w:rtl/>
        </w:rPr>
        <w:t xml:space="preserve"> </w:t>
      </w:r>
      <w:r w:rsidRPr="00125ED5">
        <w:rPr>
          <w:rFonts w:hint="cs"/>
          <w:rtl/>
        </w:rPr>
        <w:t>הכשרה</w:t>
      </w:r>
      <w:r w:rsidRPr="00125ED5">
        <w:rPr>
          <w:rtl/>
        </w:rPr>
        <w:t xml:space="preserve"> </w:t>
      </w:r>
      <w:r w:rsidRPr="00125ED5">
        <w:rPr>
          <w:rFonts w:hint="cs"/>
          <w:rtl/>
        </w:rPr>
        <w:t>סדורה</w:t>
      </w:r>
      <w:r w:rsidRPr="00125ED5">
        <w:rPr>
          <w:rtl/>
        </w:rPr>
        <w:t xml:space="preserve">, מקיפה </w:t>
      </w:r>
      <w:r w:rsidRPr="00125ED5">
        <w:rPr>
          <w:rFonts w:hint="cs"/>
          <w:rtl/>
        </w:rPr>
        <w:t>וייעודית</w:t>
      </w:r>
      <w:r w:rsidRPr="00125ED5">
        <w:rPr>
          <w:rtl/>
        </w:rPr>
        <w:t xml:space="preserve"> שתספק להם את</w:t>
      </w:r>
      <w:r w:rsidRPr="00125ED5">
        <w:rPr>
          <w:rFonts w:hint="cs"/>
          <w:rtl/>
        </w:rPr>
        <w:t xml:space="preserve"> הכלים והידע</w:t>
      </w:r>
      <w:r w:rsidRPr="00125ED5">
        <w:rPr>
          <w:rtl/>
        </w:rPr>
        <w:t xml:space="preserve"> </w:t>
      </w:r>
      <w:r w:rsidRPr="00125ED5">
        <w:rPr>
          <w:rFonts w:hint="cs"/>
          <w:rtl/>
        </w:rPr>
        <w:t>הנדרשים</w:t>
      </w:r>
      <w:r w:rsidRPr="00125ED5">
        <w:rPr>
          <w:rtl/>
        </w:rPr>
        <w:t xml:space="preserve"> לצורך </w:t>
      </w:r>
      <w:r w:rsidRPr="0041002B">
        <w:rPr>
          <w:spacing w:val="-4"/>
          <w:rtl/>
        </w:rPr>
        <w:t>התמודדות עם מכלול ההיבטים הנוגעים לעבודתם בווע"ר, כמפורט לעיל.</w:t>
      </w:r>
      <w:r w:rsidRPr="00125ED5">
        <w:rPr>
          <w:rtl/>
        </w:rPr>
        <w:t xml:space="preserve"> </w:t>
      </w:r>
      <w:r w:rsidRPr="00125ED5">
        <w:rPr>
          <w:rFonts w:hint="cs"/>
          <w:rtl/>
        </w:rPr>
        <w:t>תכנית</w:t>
      </w:r>
      <w:r w:rsidRPr="00125ED5">
        <w:rPr>
          <w:rtl/>
        </w:rPr>
        <w:t xml:space="preserve"> </w:t>
      </w:r>
      <w:r w:rsidRPr="00125ED5">
        <w:rPr>
          <w:rFonts w:hint="cs"/>
          <w:rtl/>
        </w:rPr>
        <w:t>כאמור</w:t>
      </w:r>
      <w:r w:rsidRPr="00125ED5">
        <w:rPr>
          <w:rtl/>
        </w:rPr>
        <w:t xml:space="preserve"> </w:t>
      </w:r>
      <w:r w:rsidRPr="00125ED5">
        <w:rPr>
          <w:rFonts w:hint="cs"/>
          <w:rtl/>
        </w:rPr>
        <w:t>צריכה</w:t>
      </w:r>
      <w:r w:rsidRPr="00125ED5">
        <w:rPr>
          <w:rtl/>
        </w:rPr>
        <w:t xml:space="preserve"> </w:t>
      </w:r>
      <w:r w:rsidRPr="00125ED5">
        <w:rPr>
          <w:rFonts w:hint="cs"/>
          <w:rtl/>
        </w:rPr>
        <w:t>לכלול גם הכשרה בתחום מיומנויות התקשורת הבין-אישית. כמו כן התכנית צריכה לכלול את</w:t>
      </w:r>
      <w:r w:rsidRPr="00125ED5">
        <w:rPr>
          <w:rtl/>
        </w:rPr>
        <w:t xml:space="preserve"> </w:t>
      </w:r>
      <w:r w:rsidRPr="00125ED5">
        <w:rPr>
          <w:rFonts w:hint="cs"/>
          <w:rtl/>
        </w:rPr>
        <w:t>הידע</w:t>
      </w:r>
      <w:r w:rsidRPr="00125ED5">
        <w:rPr>
          <w:rtl/>
        </w:rPr>
        <w:t xml:space="preserve"> </w:t>
      </w:r>
      <w:r w:rsidRPr="00125ED5">
        <w:rPr>
          <w:rFonts w:hint="cs"/>
          <w:rtl/>
        </w:rPr>
        <w:t>המוקדם</w:t>
      </w:r>
      <w:r w:rsidRPr="00125ED5">
        <w:rPr>
          <w:rtl/>
        </w:rPr>
        <w:t xml:space="preserve"> </w:t>
      </w:r>
      <w:r w:rsidRPr="00125ED5">
        <w:rPr>
          <w:rFonts w:hint="cs"/>
          <w:rtl/>
        </w:rPr>
        <w:t>הנדרש</w:t>
      </w:r>
      <w:r w:rsidRPr="00125ED5">
        <w:rPr>
          <w:rtl/>
        </w:rPr>
        <w:t xml:space="preserve"> </w:t>
      </w:r>
      <w:r w:rsidRPr="00125ED5">
        <w:rPr>
          <w:rFonts w:hint="cs"/>
          <w:rtl/>
        </w:rPr>
        <w:t>לרופאים</w:t>
      </w:r>
      <w:r w:rsidRPr="00125ED5">
        <w:rPr>
          <w:rtl/>
        </w:rPr>
        <w:t xml:space="preserve"> </w:t>
      </w:r>
      <w:r w:rsidRPr="00125ED5">
        <w:rPr>
          <w:rFonts w:hint="cs"/>
          <w:rtl/>
        </w:rPr>
        <w:t>לשם</w:t>
      </w:r>
      <w:r w:rsidRPr="00125ED5">
        <w:rPr>
          <w:rtl/>
        </w:rPr>
        <w:t xml:space="preserve"> </w:t>
      </w:r>
      <w:r w:rsidRPr="00125ED5">
        <w:rPr>
          <w:rFonts w:hint="cs"/>
          <w:rtl/>
        </w:rPr>
        <w:t>תחילת</w:t>
      </w:r>
      <w:r w:rsidRPr="00125ED5">
        <w:rPr>
          <w:rtl/>
        </w:rPr>
        <w:t xml:space="preserve"> </w:t>
      </w:r>
      <w:r w:rsidRPr="00125ED5">
        <w:rPr>
          <w:rFonts w:hint="cs"/>
          <w:rtl/>
        </w:rPr>
        <w:t>עבודתם</w:t>
      </w:r>
      <w:r w:rsidRPr="00125ED5">
        <w:rPr>
          <w:rtl/>
        </w:rPr>
        <w:t xml:space="preserve"> </w:t>
      </w:r>
      <w:r w:rsidRPr="00125ED5">
        <w:rPr>
          <w:rFonts w:hint="cs"/>
          <w:rtl/>
        </w:rPr>
        <w:t>בווע</w:t>
      </w:r>
      <w:r w:rsidRPr="00125ED5">
        <w:rPr>
          <w:rtl/>
        </w:rPr>
        <w:t>"</w:t>
      </w:r>
      <w:r w:rsidRPr="00125ED5">
        <w:rPr>
          <w:rFonts w:hint="cs"/>
          <w:rtl/>
        </w:rPr>
        <w:t>ר ואת הידע</w:t>
      </w:r>
      <w:r w:rsidRPr="00125ED5">
        <w:rPr>
          <w:rtl/>
        </w:rPr>
        <w:t xml:space="preserve"> </w:t>
      </w:r>
      <w:r w:rsidRPr="00125ED5">
        <w:rPr>
          <w:rFonts w:hint="cs"/>
          <w:rtl/>
        </w:rPr>
        <w:t>השוטף</w:t>
      </w:r>
      <w:r w:rsidRPr="00125ED5">
        <w:rPr>
          <w:rtl/>
        </w:rPr>
        <w:t xml:space="preserve"> </w:t>
      </w:r>
      <w:r w:rsidRPr="00125ED5">
        <w:rPr>
          <w:rFonts w:hint="cs"/>
          <w:rtl/>
        </w:rPr>
        <w:t>שמקורו בעדכוני</w:t>
      </w:r>
      <w:r w:rsidRPr="00125ED5">
        <w:rPr>
          <w:rtl/>
        </w:rPr>
        <w:t xml:space="preserve"> </w:t>
      </w:r>
      <w:r w:rsidRPr="00125ED5">
        <w:rPr>
          <w:rFonts w:hint="cs"/>
          <w:rtl/>
        </w:rPr>
        <w:t>פסיקה</w:t>
      </w:r>
      <w:r w:rsidRPr="00125ED5">
        <w:rPr>
          <w:rtl/>
        </w:rPr>
        <w:t xml:space="preserve"> </w:t>
      </w:r>
      <w:r w:rsidRPr="00125ED5">
        <w:rPr>
          <w:rFonts w:hint="cs"/>
          <w:rtl/>
        </w:rPr>
        <w:t>וחקיקה</w:t>
      </w:r>
      <w:r w:rsidRPr="00125ED5">
        <w:rPr>
          <w:rtl/>
        </w:rPr>
        <w:t xml:space="preserve"> </w:t>
      </w:r>
      <w:r w:rsidRPr="00125ED5">
        <w:rPr>
          <w:rFonts w:hint="cs"/>
          <w:rtl/>
        </w:rPr>
        <w:t>ובפתרון של סוגיות</w:t>
      </w:r>
      <w:r w:rsidRPr="00125ED5">
        <w:rPr>
          <w:rtl/>
        </w:rPr>
        <w:t xml:space="preserve"> </w:t>
      </w:r>
      <w:r w:rsidRPr="00125ED5">
        <w:rPr>
          <w:rFonts w:hint="cs"/>
          <w:rtl/>
        </w:rPr>
        <w:t>שעולות</w:t>
      </w:r>
      <w:r w:rsidRPr="00125ED5">
        <w:rPr>
          <w:rtl/>
        </w:rPr>
        <w:t xml:space="preserve"> </w:t>
      </w:r>
      <w:r w:rsidRPr="00125ED5">
        <w:rPr>
          <w:rFonts w:hint="cs"/>
          <w:rtl/>
        </w:rPr>
        <w:t>במהלך</w:t>
      </w:r>
      <w:r w:rsidRPr="00125ED5">
        <w:rPr>
          <w:rtl/>
        </w:rPr>
        <w:t xml:space="preserve"> </w:t>
      </w:r>
      <w:r w:rsidRPr="00125ED5">
        <w:rPr>
          <w:rFonts w:hint="cs"/>
          <w:rtl/>
        </w:rPr>
        <w:t>פעילותן</w:t>
      </w:r>
      <w:r w:rsidRPr="00125ED5">
        <w:rPr>
          <w:rtl/>
        </w:rPr>
        <w:t xml:space="preserve"> </w:t>
      </w:r>
      <w:r w:rsidRPr="00125ED5">
        <w:rPr>
          <w:rFonts w:hint="cs"/>
          <w:rtl/>
        </w:rPr>
        <w:t>של</w:t>
      </w:r>
      <w:r w:rsidRPr="00125ED5">
        <w:rPr>
          <w:rtl/>
        </w:rPr>
        <w:t xml:space="preserve"> </w:t>
      </w:r>
      <w:r w:rsidRPr="00125ED5">
        <w:rPr>
          <w:rFonts w:hint="cs"/>
          <w:rtl/>
        </w:rPr>
        <w:t>הווע</w:t>
      </w:r>
      <w:r w:rsidRPr="00125ED5">
        <w:rPr>
          <w:rtl/>
        </w:rPr>
        <w:t>"</w:t>
      </w:r>
      <w:r w:rsidRPr="00125ED5">
        <w:rPr>
          <w:rFonts w:hint="cs"/>
          <w:rtl/>
        </w:rPr>
        <w:t>ר</w:t>
      </w:r>
      <w:r w:rsidRPr="00125ED5">
        <w:rPr>
          <w:rtl/>
        </w:rPr>
        <w:t>.</w:t>
      </w:r>
      <w:r w:rsidRPr="00764FF9" w:rsidR="00764FF9">
        <w:rPr>
          <w:noProof/>
          <w:szCs w:val="17"/>
          <w:rtl/>
        </w:rPr>
        <w:t xml:space="preserve"> </w:t>
      </w:r>
      <w:r w:rsidRPr="0012789B" w:rsidR="00764FF9">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64FF9" w:rsidRPr="00373C5D" w:rsidP="00764F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962561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3983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64FF9" w:rsidRPr="00881D99" w:rsidP="00764FF9">
                            <w:pPr>
                              <w:spacing w:after="0" w:line="240" w:lineRule="auto"/>
                              <w:rPr>
                                <w:color w:val="0B5294"/>
                                <w:spacing w:val="-4"/>
                                <w:sz w:val="24"/>
                                <w:szCs w:val="24"/>
                                <w:rtl/>
                                <w:cs/>
                              </w:rPr>
                            </w:pPr>
                            <w:r w:rsidRPr="009F7D10">
                              <w:rPr>
                                <w:rFonts w:cs="Tahoma" w:hint="eastAsia"/>
                                <w:color w:val="0B5294"/>
                                <w:spacing w:val="-4"/>
                                <w:sz w:val="24"/>
                                <w:szCs w:val="24"/>
                                <w:rtl/>
                              </w:rPr>
                              <w:t>על</w:t>
                            </w:r>
                            <w:r w:rsidRPr="009F7D10">
                              <w:rPr>
                                <w:rFonts w:cs="Tahoma"/>
                                <w:color w:val="0B5294"/>
                                <w:spacing w:val="-4"/>
                                <w:sz w:val="24"/>
                                <w:szCs w:val="24"/>
                                <w:rtl/>
                              </w:rPr>
                              <w:t xml:space="preserve"> </w:t>
                            </w:r>
                            <w:r w:rsidRPr="009F7D10">
                              <w:rPr>
                                <w:rFonts w:cs="Tahoma" w:hint="eastAsia"/>
                                <w:color w:val="0B5294"/>
                                <w:spacing w:val="-4"/>
                                <w:sz w:val="24"/>
                                <w:szCs w:val="24"/>
                                <w:rtl/>
                              </w:rPr>
                              <w:t>האגף</w:t>
                            </w:r>
                            <w:r w:rsidRPr="009F7D10">
                              <w:rPr>
                                <w:rFonts w:cs="Tahoma"/>
                                <w:color w:val="0B5294"/>
                                <w:spacing w:val="-4"/>
                                <w:sz w:val="24"/>
                                <w:szCs w:val="24"/>
                                <w:rtl/>
                              </w:rPr>
                              <w:t xml:space="preserve"> </w:t>
                            </w:r>
                            <w:r w:rsidRPr="009F7D10">
                              <w:rPr>
                                <w:rFonts w:cs="Tahoma" w:hint="eastAsia"/>
                                <w:color w:val="0B5294"/>
                                <w:spacing w:val="-4"/>
                                <w:sz w:val="24"/>
                                <w:szCs w:val="24"/>
                                <w:rtl/>
                              </w:rPr>
                              <w:t>להכין</w:t>
                            </w:r>
                            <w:r w:rsidRPr="009F7D10">
                              <w:rPr>
                                <w:rFonts w:cs="Tahoma"/>
                                <w:color w:val="0B5294"/>
                                <w:spacing w:val="-4"/>
                                <w:sz w:val="24"/>
                                <w:szCs w:val="24"/>
                                <w:rtl/>
                              </w:rPr>
                              <w:t xml:space="preserve"> </w:t>
                            </w:r>
                            <w:r w:rsidRPr="009F7D10">
                              <w:rPr>
                                <w:rFonts w:cs="Tahoma" w:hint="eastAsia"/>
                                <w:color w:val="0B5294"/>
                                <w:spacing w:val="-4"/>
                                <w:sz w:val="24"/>
                                <w:szCs w:val="24"/>
                                <w:rtl/>
                              </w:rPr>
                              <w:t>עבור</w:t>
                            </w:r>
                            <w:r w:rsidRPr="009F7D10">
                              <w:rPr>
                                <w:rFonts w:cs="Tahoma"/>
                                <w:color w:val="0B5294"/>
                                <w:spacing w:val="-4"/>
                                <w:sz w:val="24"/>
                                <w:szCs w:val="24"/>
                                <w:rtl/>
                              </w:rPr>
                              <w:t xml:space="preserve"> </w:t>
                            </w:r>
                            <w:r w:rsidRPr="009F7D10">
                              <w:rPr>
                                <w:rFonts w:cs="Tahoma" w:hint="eastAsia"/>
                                <w:color w:val="0B5294"/>
                                <w:spacing w:val="-4"/>
                                <w:sz w:val="24"/>
                                <w:szCs w:val="24"/>
                                <w:rtl/>
                              </w:rPr>
                              <w:t>רופאי</w:t>
                            </w:r>
                            <w:r w:rsidRPr="009F7D10">
                              <w:rPr>
                                <w:rFonts w:cs="Tahoma"/>
                                <w:color w:val="0B5294"/>
                                <w:spacing w:val="-4"/>
                                <w:sz w:val="24"/>
                                <w:szCs w:val="24"/>
                                <w:rtl/>
                              </w:rPr>
                              <w:t xml:space="preserve"> </w:t>
                            </w:r>
                            <w:r w:rsidRPr="009F7D10">
                              <w:rPr>
                                <w:rFonts w:cs="Tahoma" w:hint="eastAsia"/>
                                <w:color w:val="0B5294"/>
                                <w:spacing w:val="-4"/>
                                <w:sz w:val="24"/>
                                <w:szCs w:val="24"/>
                                <w:rtl/>
                              </w:rPr>
                              <w:t>הווע</w:t>
                            </w:r>
                            <w:r w:rsidRPr="009F7D10">
                              <w:rPr>
                                <w:rFonts w:cs="Tahoma"/>
                                <w:color w:val="0B5294"/>
                                <w:spacing w:val="-4"/>
                                <w:sz w:val="24"/>
                                <w:szCs w:val="24"/>
                                <w:rtl/>
                              </w:rPr>
                              <w:t>"</w:t>
                            </w:r>
                            <w:r w:rsidRPr="009F7D10">
                              <w:rPr>
                                <w:rFonts w:cs="Tahoma" w:hint="eastAsia"/>
                                <w:color w:val="0B5294"/>
                                <w:spacing w:val="-4"/>
                                <w:sz w:val="24"/>
                                <w:szCs w:val="24"/>
                                <w:rtl/>
                              </w:rPr>
                              <w:t>ר</w:t>
                            </w:r>
                            <w:r w:rsidRPr="009F7D10">
                              <w:rPr>
                                <w:rFonts w:cs="Tahoma"/>
                                <w:color w:val="0B5294"/>
                                <w:spacing w:val="-4"/>
                                <w:sz w:val="24"/>
                                <w:szCs w:val="24"/>
                                <w:rtl/>
                              </w:rPr>
                              <w:t xml:space="preserve"> </w:t>
                            </w:r>
                            <w:r w:rsidRPr="009F7D10">
                              <w:rPr>
                                <w:rFonts w:cs="Tahoma" w:hint="eastAsia"/>
                                <w:color w:val="0B5294"/>
                                <w:spacing w:val="-4"/>
                                <w:sz w:val="24"/>
                                <w:szCs w:val="24"/>
                                <w:rtl/>
                              </w:rPr>
                              <w:t>תכנית</w:t>
                            </w:r>
                            <w:r w:rsidRPr="009F7D10">
                              <w:rPr>
                                <w:rFonts w:cs="Tahoma"/>
                                <w:color w:val="0B5294"/>
                                <w:spacing w:val="-4"/>
                                <w:sz w:val="24"/>
                                <w:szCs w:val="24"/>
                                <w:rtl/>
                              </w:rPr>
                              <w:t xml:space="preserve"> </w:t>
                            </w:r>
                            <w:r w:rsidRPr="009F7D10">
                              <w:rPr>
                                <w:rFonts w:cs="Tahoma" w:hint="eastAsia"/>
                                <w:color w:val="0B5294"/>
                                <w:spacing w:val="-4"/>
                                <w:sz w:val="24"/>
                                <w:szCs w:val="24"/>
                                <w:rtl/>
                              </w:rPr>
                              <w:t>הכשרה</w:t>
                            </w:r>
                            <w:r w:rsidRPr="009F7D10">
                              <w:rPr>
                                <w:rFonts w:cs="Tahoma"/>
                                <w:color w:val="0B5294"/>
                                <w:spacing w:val="-4"/>
                                <w:sz w:val="24"/>
                                <w:szCs w:val="24"/>
                                <w:rtl/>
                              </w:rPr>
                              <w:t xml:space="preserve"> </w:t>
                            </w:r>
                            <w:r w:rsidRPr="009F7D10">
                              <w:rPr>
                                <w:rFonts w:cs="Tahoma" w:hint="eastAsia"/>
                                <w:color w:val="0B5294"/>
                                <w:spacing w:val="-4"/>
                                <w:sz w:val="24"/>
                                <w:szCs w:val="24"/>
                                <w:rtl/>
                              </w:rPr>
                              <w:t>סדורה</w:t>
                            </w:r>
                            <w:r w:rsidRPr="009F7D10">
                              <w:rPr>
                                <w:rFonts w:cs="Tahoma"/>
                                <w:color w:val="0B5294"/>
                                <w:spacing w:val="-4"/>
                                <w:sz w:val="24"/>
                                <w:szCs w:val="24"/>
                                <w:rtl/>
                              </w:rPr>
                              <w:t xml:space="preserve">, </w:t>
                            </w:r>
                            <w:r w:rsidRPr="009F7D10">
                              <w:rPr>
                                <w:rFonts w:cs="Tahoma" w:hint="eastAsia"/>
                                <w:color w:val="0B5294"/>
                                <w:spacing w:val="-4"/>
                                <w:sz w:val="24"/>
                                <w:szCs w:val="24"/>
                                <w:rtl/>
                              </w:rPr>
                              <w:t>מקיפה</w:t>
                            </w:r>
                            <w:r w:rsidRPr="009F7D10">
                              <w:rPr>
                                <w:rFonts w:cs="Tahoma"/>
                                <w:color w:val="0B5294"/>
                                <w:spacing w:val="-4"/>
                                <w:sz w:val="24"/>
                                <w:szCs w:val="24"/>
                                <w:rtl/>
                              </w:rPr>
                              <w:t xml:space="preserve"> </w:t>
                            </w:r>
                            <w:r w:rsidRPr="009F7D10">
                              <w:rPr>
                                <w:rFonts w:cs="Tahoma" w:hint="eastAsia"/>
                                <w:color w:val="0B5294"/>
                                <w:spacing w:val="-4"/>
                                <w:sz w:val="24"/>
                                <w:szCs w:val="24"/>
                                <w:rtl/>
                              </w:rPr>
                              <w:t>וייעודית</w:t>
                            </w:r>
                            <w:r w:rsidRPr="009F7D10">
                              <w:rPr>
                                <w:rFonts w:cs="Tahoma"/>
                                <w:color w:val="0B5294"/>
                                <w:spacing w:val="-4"/>
                                <w:sz w:val="24"/>
                                <w:szCs w:val="24"/>
                                <w:rtl/>
                              </w:rPr>
                              <w:t xml:space="preserve"> </w:t>
                            </w:r>
                            <w:r w:rsidRPr="009F7D10">
                              <w:rPr>
                                <w:rFonts w:cs="Tahoma" w:hint="eastAsia"/>
                                <w:color w:val="0B5294"/>
                                <w:spacing w:val="-4"/>
                                <w:sz w:val="24"/>
                                <w:szCs w:val="24"/>
                                <w:rtl/>
                              </w:rPr>
                              <w:t>שתספק</w:t>
                            </w:r>
                            <w:r w:rsidRPr="009F7D10">
                              <w:rPr>
                                <w:rFonts w:cs="Tahoma"/>
                                <w:color w:val="0B5294"/>
                                <w:spacing w:val="-4"/>
                                <w:sz w:val="24"/>
                                <w:szCs w:val="24"/>
                                <w:rtl/>
                              </w:rPr>
                              <w:t xml:space="preserve"> </w:t>
                            </w:r>
                            <w:r w:rsidRPr="009F7D10">
                              <w:rPr>
                                <w:rFonts w:cs="Tahoma" w:hint="eastAsia"/>
                                <w:color w:val="0B5294"/>
                                <w:spacing w:val="-4"/>
                                <w:sz w:val="24"/>
                                <w:szCs w:val="24"/>
                                <w:rtl/>
                              </w:rPr>
                              <w:t>להם</w:t>
                            </w:r>
                            <w:r w:rsidRPr="009F7D10">
                              <w:rPr>
                                <w:rFonts w:cs="Tahoma"/>
                                <w:color w:val="0B5294"/>
                                <w:spacing w:val="-4"/>
                                <w:sz w:val="24"/>
                                <w:szCs w:val="24"/>
                                <w:rtl/>
                              </w:rPr>
                              <w:t xml:space="preserve"> </w:t>
                            </w:r>
                            <w:r w:rsidRPr="009F7D10">
                              <w:rPr>
                                <w:rFonts w:cs="Tahoma" w:hint="eastAsia"/>
                                <w:color w:val="0B5294"/>
                                <w:spacing w:val="-4"/>
                                <w:sz w:val="24"/>
                                <w:szCs w:val="24"/>
                                <w:rtl/>
                              </w:rPr>
                              <w:t>את</w:t>
                            </w:r>
                            <w:r w:rsidRPr="009F7D10">
                              <w:rPr>
                                <w:rFonts w:cs="Tahoma"/>
                                <w:color w:val="0B5294"/>
                                <w:spacing w:val="-4"/>
                                <w:sz w:val="24"/>
                                <w:szCs w:val="24"/>
                                <w:rtl/>
                              </w:rPr>
                              <w:t xml:space="preserve"> </w:t>
                            </w:r>
                            <w:r w:rsidRPr="009F7D10">
                              <w:rPr>
                                <w:rFonts w:cs="Tahoma" w:hint="eastAsia"/>
                                <w:color w:val="0B5294"/>
                                <w:spacing w:val="-4"/>
                                <w:sz w:val="24"/>
                                <w:szCs w:val="24"/>
                                <w:rtl/>
                              </w:rPr>
                              <w:t>הכלים</w:t>
                            </w:r>
                            <w:r w:rsidRPr="009F7D10">
                              <w:rPr>
                                <w:rFonts w:cs="Tahoma"/>
                                <w:color w:val="0B5294"/>
                                <w:spacing w:val="-4"/>
                                <w:sz w:val="24"/>
                                <w:szCs w:val="24"/>
                                <w:rtl/>
                              </w:rPr>
                              <w:t xml:space="preserve"> </w:t>
                            </w:r>
                            <w:r w:rsidRPr="009F7D10">
                              <w:rPr>
                                <w:rFonts w:cs="Tahoma" w:hint="eastAsia"/>
                                <w:color w:val="0B5294"/>
                                <w:spacing w:val="-4"/>
                                <w:sz w:val="24"/>
                                <w:szCs w:val="24"/>
                                <w:rtl/>
                              </w:rPr>
                              <w:t>והידע</w:t>
                            </w:r>
                            <w:r w:rsidRPr="009F7D10">
                              <w:rPr>
                                <w:rFonts w:cs="Tahoma"/>
                                <w:color w:val="0B5294"/>
                                <w:spacing w:val="-4"/>
                                <w:sz w:val="24"/>
                                <w:szCs w:val="24"/>
                                <w:rtl/>
                              </w:rPr>
                              <w:t xml:space="preserve"> </w:t>
                            </w:r>
                            <w:r w:rsidRPr="009F7D10">
                              <w:rPr>
                                <w:rFonts w:cs="Tahoma" w:hint="eastAsia"/>
                                <w:color w:val="0B5294"/>
                                <w:spacing w:val="-4"/>
                                <w:sz w:val="24"/>
                                <w:szCs w:val="24"/>
                                <w:rtl/>
                              </w:rPr>
                              <w:t>הנדרשים</w:t>
                            </w:r>
                            <w:r w:rsidRPr="009F7D10">
                              <w:rPr>
                                <w:rFonts w:cs="Tahoma"/>
                                <w:color w:val="0B5294"/>
                                <w:spacing w:val="-4"/>
                                <w:sz w:val="24"/>
                                <w:szCs w:val="24"/>
                                <w:rtl/>
                              </w:rPr>
                              <w:t xml:space="preserve"> </w:t>
                            </w:r>
                            <w:r w:rsidRPr="009F7D10">
                              <w:rPr>
                                <w:rFonts w:cs="Tahoma" w:hint="eastAsia"/>
                                <w:color w:val="0B5294"/>
                                <w:spacing w:val="-4"/>
                                <w:sz w:val="24"/>
                                <w:szCs w:val="24"/>
                                <w:rtl/>
                              </w:rPr>
                              <w:t>לצורך</w:t>
                            </w:r>
                            <w:r w:rsidRPr="009F7D10">
                              <w:rPr>
                                <w:rFonts w:cs="Tahoma"/>
                                <w:color w:val="0B5294"/>
                                <w:spacing w:val="-4"/>
                                <w:sz w:val="24"/>
                                <w:szCs w:val="24"/>
                                <w:rtl/>
                              </w:rPr>
                              <w:t xml:space="preserve"> </w:t>
                            </w:r>
                            <w:r w:rsidRPr="009F7D10">
                              <w:rPr>
                                <w:rFonts w:cs="Tahoma" w:hint="eastAsia"/>
                                <w:color w:val="0B5294"/>
                                <w:spacing w:val="-4"/>
                                <w:sz w:val="24"/>
                                <w:szCs w:val="24"/>
                                <w:rtl/>
                              </w:rPr>
                              <w:t>התמודדות</w:t>
                            </w:r>
                            <w:r w:rsidRPr="009F7D10">
                              <w:rPr>
                                <w:rFonts w:cs="Tahoma"/>
                                <w:color w:val="0B5294"/>
                                <w:spacing w:val="-4"/>
                                <w:sz w:val="24"/>
                                <w:szCs w:val="24"/>
                                <w:rtl/>
                              </w:rPr>
                              <w:t xml:space="preserve"> </w:t>
                            </w:r>
                            <w:r w:rsidRPr="009F7D10">
                              <w:rPr>
                                <w:rFonts w:cs="Tahoma" w:hint="eastAsia"/>
                                <w:color w:val="0B5294"/>
                                <w:spacing w:val="-4"/>
                                <w:sz w:val="24"/>
                                <w:szCs w:val="24"/>
                                <w:rtl/>
                              </w:rPr>
                              <w:t>עם</w:t>
                            </w:r>
                            <w:r w:rsidRPr="009F7D10">
                              <w:rPr>
                                <w:rFonts w:cs="Tahoma"/>
                                <w:color w:val="0B5294"/>
                                <w:spacing w:val="-4"/>
                                <w:sz w:val="24"/>
                                <w:szCs w:val="24"/>
                                <w:rtl/>
                              </w:rPr>
                              <w:t xml:space="preserve"> </w:t>
                            </w:r>
                            <w:r w:rsidRPr="009F7D10">
                              <w:rPr>
                                <w:rFonts w:cs="Tahoma" w:hint="eastAsia"/>
                                <w:color w:val="0B5294"/>
                                <w:spacing w:val="-4"/>
                                <w:sz w:val="24"/>
                                <w:szCs w:val="24"/>
                                <w:rtl/>
                              </w:rPr>
                              <w:t>מכלול</w:t>
                            </w:r>
                            <w:r w:rsidRPr="009F7D10">
                              <w:rPr>
                                <w:rFonts w:cs="Tahoma"/>
                                <w:color w:val="0B5294"/>
                                <w:spacing w:val="-4"/>
                                <w:sz w:val="24"/>
                                <w:szCs w:val="24"/>
                                <w:rtl/>
                              </w:rPr>
                              <w:t xml:space="preserve"> </w:t>
                            </w:r>
                            <w:r w:rsidRPr="009F7D10">
                              <w:rPr>
                                <w:rFonts w:cs="Tahoma" w:hint="eastAsia"/>
                                <w:color w:val="0B5294"/>
                                <w:spacing w:val="-4"/>
                                <w:sz w:val="24"/>
                                <w:szCs w:val="24"/>
                                <w:rtl/>
                              </w:rPr>
                              <w:t>ההיבטים</w:t>
                            </w:r>
                            <w:r w:rsidRPr="009F7D10">
                              <w:rPr>
                                <w:rFonts w:cs="Tahoma"/>
                                <w:color w:val="0B5294"/>
                                <w:spacing w:val="-4"/>
                                <w:sz w:val="24"/>
                                <w:szCs w:val="24"/>
                                <w:rtl/>
                              </w:rPr>
                              <w:t xml:space="preserve"> </w:t>
                            </w:r>
                            <w:r w:rsidRPr="009F7D10">
                              <w:rPr>
                                <w:rFonts w:cs="Tahoma" w:hint="eastAsia"/>
                                <w:color w:val="0B5294"/>
                                <w:spacing w:val="-4"/>
                                <w:sz w:val="24"/>
                                <w:szCs w:val="24"/>
                                <w:rtl/>
                              </w:rPr>
                              <w:t>הנוגעים</w:t>
                            </w:r>
                            <w:r w:rsidRPr="009F7D10">
                              <w:rPr>
                                <w:rFonts w:cs="Tahoma"/>
                                <w:color w:val="0B5294"/>
                                <w:spacing w:val="-4"/>
                                <w:sz w:val="24"/>
                                <w:szCs w:val="24"/>
                                <w:rtl/>
                              </w:rPr>
                              <w:t xml:space="preserve"> </w:t>
                            </w:r>
                            <w:r w:rsidRPr="009F7D10">
                              <w:rPr>
                                <w:rFonts w:cs="Tahoma" w:hint="eastAsia"/>
                                <w:color w:val="0B5294"/>
                                <w:spacing w:val="-4"/>
                                <w:sz w:val="24"/>
                                <w:szCs w:val="24"/>
                                <w:rtl/>
                              </w:rPr>
                              <w:t>לעבודתם</w:t>
                            </w:r>
                            <w:r w:rsidRPr="009F7D10">
                              <w:rPr>
                                <w:rFonts w:cs="Tahoma"/>
                                <w:color w:val="0B5294"/>
                                <w:spacing w:val="-4"/>
                                <w:sz w:val="24"/>
                                <w:szCs w:val="24"/>
                                <w:rtl/>
                              </w:rPr>
                              <w:t xml:space="preserve"> </w:t>
                            </w:r>
                            <w:r w:rsidRPr="009F7D10">
                              <w:rPr>
                                <w:rFonts w:cs="Tahoma" w:hint="eastAsia"/>
                                <w:color w:val="0B5294"/>
                                <w:spacing w:val="-4"/>
                                <w:sz w:val="24"/>
                                <w:szCs w:val="24"/>
                                <w:rtl/>
                              </w:rPr>
                              <w:t>בווע</w:t>
                            </w:r>
                            <w:r w:rsidRPr="009F7D10">
                              <w:rPr>
                                <w:rFonts w:cs="Tahoma"/>
                                <w:color w:val="0B5294"/>
                                <w:spacing w:val="-4"/>
                                <w:sz w:val="24"/>
                                <w:szCs w:val="24"/>
                                <w:rtl/>
                              </w:rPr>
                              <w:t>"</w:t>
                            </w:r>
                            <w:r w:rsidRPr="009F7D10">
                              <w:rPr>
                                <w:rFonts w:cs="Tahoma" w:hint="eastAsia"/>
                                <w:color w:val="0B5294"/>
                                <w:spacing w:val="-4"/>
                                <w:sz w:val="24"/>
                                <w:szCs w:val="24"/>
                                <w:rtl/>
                              </w:rPr>
                              <w:t>ר</w:t>
                            </w:r>
                          </w:p>
                          <w:p w:rsidR="00764FF9" w:rsidRPr="00373C5D" w:rsidP="00764F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227516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3595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764FF9" w:rsidRPr="00373C5D" w:rsidP="00764FF9">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9108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64FF9" w:rsidRPr="00881D99" w:rsidP="00764FF9">
                      <w:pPr>
                        <w:spacing w:after="0" w:line="240" w:lineRule="auto"/>
                        <w:rPr>
                          <w:color w:val="0B5294"/>
                          <w:spacing w:val="-4"/>
                          <w:sz w:val="24"/>
                          <w:szCs w:val="24"/>
                          <w:rtl/>
                          <w:cs/>
                        </w:rPr>
                      </w:pPr>
                      <w:r w:rsidRPr="009F7D10">
                        <w:rPr>
                          <w:rFonts w:cs="Tahoma" w:hint="eastAsia"/>
                          <w:color w:val="0B5294"/>
                          <w:spacing w:val="-4"/>
                          <w:sz w:val="24"/>
                          <w:szCs w:val="24"/>
                          <w:rtl/>
                        </w:rPr>
                        <w:t>על</w:t>
                      </w:r>
                      <w:r w:rsidRPr="009F7D10">
                        <w:rPr>
                          <w:rFonts w:cs="Tahoma"/>
                          <w:color w:val="0B5294"/>
                          <w:spacing w:val="-4"/>
                          <w:sz w:val="24"/>
                          <w:szCs w:val="24"/>
                          <w:rtl/>
                        </w:rPr>
                        <w:t xml:space="preserve"> </w:t>
                      </w:r>
                      <w:r w:rsidRPr="009F7D10">
                        <w:rPr>
                          <w:rFonts w:cs="Tahoma" w:hint="eastAsia"/>
                          <w:color w:val="0B5294"/>
                          <w:spacing w:val="-4"/>
                          <w:sz w:val="24"/>
                          <w:szCs w:val="24"/>
                          <w:rtl/>
                        </w:rPr>
                        <w:t>האגף</w:t>
                      </w:r>
                      <w:r w:rsidRPr="009F7D10">
                        <w:rPr>
                          <w:rFonts w:cs="Tahoma"/>
                          <w:color w:val="0B5294"/>
                          <w:spacing w:val="-4"/>
                          <w:sz w:val="24"/>
                          <w:szCs w:val="24"/>
                          <w:rtl/>
                        </w:rPr>
                        <w:t xml:space="preserve"> </w:t>
                      </w:r>
                      <w:r w:rsidRPr="009F7D10">
                        <w:rPr>
                          <w:rFonts w:cs="Tahoma" w:hint="eastAsia"/>
                          <w:color w:val="0B5294"/>
                          <w:spacing w:val="-4"/>
                          <w:sz w:val="24"/>
                          <w:szCs w:val="24"/>
                          <w:rtl/>
                        </w:rPr>
                        <w:t>להכין</w:t>
                      </w:r>
                      <w:r w:rsidRPr="009F7D10">
                        <w:rPr>
                          <w:rFonts w:cs="Tahoma"/>
                          <w:color w:val="0B5294"/>
                          <w:spacing w:val="-4"/>
                          <w:sz w:val="24"/>
                          <w:szCs w:val="24"/>
                          <w:rtl/>
                        </w:rPr>
                        <w:t xml:space="preserve"> </w:t>
                      </w:r>
                      <w:r w:rsidRPr="009F7D10">
                        <w:rPr>
                          <w:rFonts w:cs="Tahoma" w:hint="eastAsia"/>
                          <w:color w:val="0B5294"/>
                          <w:spacing w:val="-4"/>
                          <w:sz w:val="24"/>
                          <w:szCs w:val="24"/>
                          <w:rtl/>
                        </w:rPr>
                        <w:t>עבור</w:t>
                      </w:r>
                      <w:r w:rsidRPr="009F7D10">
                        <w:rPr>
                          <w:rFonts w:cs="Tahoma"/>
                          <w:color w:val="0B5294"/>
                          <w:spacing w:val="-4"/>
                          <w:sz w:val="24"/>
                          <w:szCs w:val="24"/>
                          <w:rtl/>
                        </w:rPr>
                        <w:t xml:space="preserve"> </w:t>
                      </w:r>
                      <w:r w:rsidRPr="009F7D10">
                        <w:rPr>
                          <w:rFonts w:cs="Tahoma" w:hint="eastAsia"/>
                          <w:color w:val="0B5294"/>
                          <w:spacing w:val="-4"/>
                          <w:sz w:val="24"/>
                          <w:szCs w:val="24"/>
                          <w:rtl/>
                        </w:rPr>
                        <w:t>רופאי</w:t>
                      </w:r>
                      <w:r w:rsidRPr="009F7D10">
                        <w:rPr>
                          <w:rFonts w:cs="Tahoma"/>
                          <w:color w:val="0B5294"/>
                          <w:spacing w:val="-4"/>
                          <w:sz w:val="24"/>
                          <w:szCs w:val="24"/>
                          <w:rtl/>
                        </w:rPr>
                        <w:t xml:space="preserve"> </w:t>
                      </w:r>
                      <w:r w:rsidRPr="009F7D10">
                        <w:rPr>
                          <w:rFonts w:cs="Tahoma" w:hint="eastAsia"/>
                          <w:color w:val="0B5294"/>
                          <w:spacing w:val="-4"/>
                          <w:sz w:val="24"/>
                          <w:szCs w:val="24"/>
                          <w:rtl/>
                        </w:rPr>
                        <w:t>הווע</w:t>
                      </w:r>
                      <w:r w:rsidRPr="009F7D10">
                        <w:rPr>
                          <w:rFonts w:cs="Tahoma"/>
                          <w:color w:val="0B5294"/>
                          <w:spacing w:val="-4"/>
                          <w:sz w:val="24"/>
                          <w:szCs w:val="24"/>
                          <w:rtl/>
                        </w:rPr>
                        <w:t>"</w:t>
                      </w:r>
                      <w:r w:rsidRPr="009F7D10">
                        <w:rPr>
                          <w:rFonts w:cs="Tahoma" w:hint="eastAsia"/>
                          <w:color w:val="0B5294"/>
                          <w:spacing w:val="-4"/>
                          <w:sz w:val="24"/>
                          <w:szCs w:val="24"/>
                          <w:rtl/>
                        </w:rPr>
                        <w:t>ר</w:t>
                      </w:r>
                      <w:r w:rsidRPr="009F7D10">
                        <w:rPr>
                          <w:rFonts w:cs="Tahoma"/>
                          <w:color w:val="0B5294"/>
                          <w:spacing w:val="-4"/>
                          <w:sz w:val="24"/>
                          <w:szCs w:val="24"/>
                          <w:rtl/>
                        </w:rPr>
                        <w:t xml:space="preserve"> </w:t>
                      </w:r>
                      <w:r w:rsidRPr="009F7D10">
                        <w:rPr>
                          <w:rFonts w:cs="Tahoma" w:hint="eastAsia"/>
                          <w:color w:val="0B5294"/>
                          <w:spacing w:val="-4"/>
                          <w:sz w:val="24"/>
                          <w:szCs w:val="24"/>
                          <w:rtl/>
                        </w:rPr>
                        <w:t>תכנית</w:t>
                      </w:r>
                      <w:r w:rsidRPr="009F7D10">
                        <w:rPr>
                          <w:rFonts w:cs="Tahoma"/>
                          <w:color w:val="0B5294"/>
                          <w:spacing w:val="-4"/>
                          <w:sz w:val="24"/>
                          <w:szCs w:val="24"/>
                          <w:rtl/>
                        </w:rPr>
                        <w:t xml:space="preserve"> </w:t>
                      </w:r>
                      <w:r w:rsidRPr="009F7D10">
                        <w:rPr>
                          <w:rFonts w:cs="Tahoma" w:hint="eastAsia"/>
                          <w:color w:val="0B5294"/>
                          <w:spacing w:val="-4"/>
                          <w:sz w:val="24"/>
                          <w:szCs w:val="24"/>
                          <w:rtl/>
                        </w:rPr>
                        <w:t>הכשרה</w:t>
                      </w:r>
                      <w:r w:rsidRPr="009F7D10">
                        <w:rPr>
                          <w:rFonts w:cs="Tahoma"/>
                          <w:color w:val="0B5294"/>
                          <w:spacing w:val="-4"/>
                          <w:sz w:val="24"/>
                          <w:szCs w:val="24"/>
                          <w:rtl/>
                        </w:rPr>
                        <w:t xml:space="preserve"> </w:t>
                      </w:r>
                      <w:r w:rsidRPr="009F7D10">
                        <w:rPr>
                          <w:rFonts w:cs="Tahoma" w:hint="eastAsia"/>
                          <w:color w:val="0B5294"/>
                          <w:spacing w:val="-4"/>
                          <w:sz w:val="24"/>
                          <w:szCs w:val="24"/>
                          <w:rtl/>
                        </w:rPr>
                        <w:t>סדורה</w:t>
                      </w:r>
                      <w:r w:rsidRPr="009F7D10">
                        <w:rPr>
                          <w:rFonts w:cs="Tahoma"/>
                          <w:color w:val="0B5294"/>
                          <w:spacing w:val="-4"/>
                          <w:sz w:val="24"/>
                          <w:szCs w:val="24"/>
                          <w:rtl/>
                        </w:rPr>
                        <w:t xml:space="preserve">, </w:t>
                      </w:r>
                      <w:r w:rsidRPr="009F7D10">
                        <w:rPr>
                          <w:rFonts w:cs="Tahoma" w:hint="eastAsia"/>
                          <w:color w:val="0B5294"/>
                          <w:spacing w:val="-4"/>
                          <w:sz w:val="24"/>
                          <w:szCs w:val="24"/>
                          <w:rtl/>
                        </w:rPr>
                        <w:t>מקיפה</w:t>
                      </w:r>
                      <w:r w:rsidRPr="009F7D10">
                        <w:rPr>
                          <w:rFonts w:cs="Tahoma"/>
                          <w:color w:val="0B5294"/>
                          <w:spacing w:val="-4"/>
                          <w:sz w:val="24"/>
                          <w:szCs w:val="24"/>
                          <w:rtl/>
                        </w:rPr>
                        <w:t xml:space="preserve"> </w:t>
                      </w:r>
                      <w:r w:rsidRPr="009F7D10">
                        <w:rPr>
                          <w:rFonts w:cs="Tahoma" w:hint="eastAsia"/>
                          <w:color w:val="0B5294"/>
                          <w:spacing w:val="-4"/>
                          <w:sz w:val="24"/>
                          <w:szCs w:val="24"/>
                          <w:rtl/>
                        </w:rPr>
                        <w:t>וייעודית</w:t>
                      </w:r>
                      <w:r w:rsidRPr="009F7D10">
                        <w:rPr>
                          <w:rFonts w:cs="Tahoma"/>
                          <w:color w:val="0B5294"/>
                          <w:spacing w:val="-4"/>
                          <w:sz w:val="24"/>
                          <w:szCs w:val="24"/>
                          <w:rtl/>
                        </w:rPr>
                        <w:t xml:space="preserve"> </w:t>
                      </w:r>
                      <w:r w:rsidRPr="009F7D10">
                        <w:rPr>
                          <w:rFonts w:cs="Tahoma" w:hint="eastAsia"/>
                          <w:color w:val="0B5294"/>
                          <w:spacing w:val="-4"/>
                          <w:sz w:val="24"/>
                          <w:szCs w:val="24"/>
                          <w:rtl/>
                        </w:rPr>
                        <w:t>שתספק</w:t>
                      </w:r>
                      <w:r w:rsidRPr="009F7D10">
                        <w:rPr>
                          <w:rFonts w:cs="Tahoma"/>
                          <w:color w:val="0B5294"/>
                          <w:spacing w:val="-4"/>
                          <w:sz w:val="24"/>
                          <w:szCs w:val="24"/>
                          <w:rtl/>
                        </w:rPr>
                        <w:t xml:space="preserve"> </w:t>
                      </w:r>
                      <w:r w:rsidRPr="009F7D10">
                        <w:rPr>
                          <w:rFonts w:cs="Tahoma" w:hint="eastAsia"/>
                          <w:color w:val="0B5294"/>
                          <w:spacing w:val="-4"/>
                          <w:sz w:val="24"/>
                          <w:szCs w:val="24"/>
                          <w:rtl/>
                        </w:rPr>
                        <w:t>להם</w:t>
                      </w:r>
                      <w:r w:rsidRPr="009F7D10">
                        <w:rPr>
                          <w:rFonts w:cs="Tahoma"/>
                          <w:color w:val="0B5294"/>
                          <w:spacing w:val="-4"/>
                          <w:sz w:val="24"/>
                          <w:szCs w:val="24"/>
                          <w:rtl/>
                        </w:rPr>
                        <w:t xml:space="preserve"> </w:t>
                      </w:r>
                      <w:r w:rsidRPr="009F7D10">
                        <w:rPr>
                          <w:rFonts w:cs="Tahoma" w:hint="eastAsia"/>
                          <w:color w:val="0B5294"/>
                          <w:spacing w:val="-4"/>
                          <w:sz w:val="24"/>
                          <w:szCs w:val="24"/>
                          <w:rtl/>
                        </w:rPr>
                        <w:t>את</w:t>
                      </w:r>
                      <w:r w:rsidRPr="009F7D10">
                        <w:rPr>
                          <w:rFonts w:cs="Tahoma"/>
                          <w:color w:val="0B5294"/>
                          <w:spacing w:val="-4"/>
                          <w:sz w:val="24"/>
                          <w:szCs w:val="24"/>
                          <w:rtl/>
                        </w:rPr>
                        <w:t xml:space="preserve"> </w:t>
                      </w:r>
                      <w:r w:rsidRPr="009F7D10">
                        <w:rPr>
                          <w:rFonts w:cs="Tahoma" w:hint="eastAsia"/>
                          <w:color w:val="0B5294"/>
                          <w:spacing w:val="-4"/>
                          <w:sz w:val="24"/>
                          <w:szCs w:val="24"/>
                          <w:rtl/>
                        </w:rPr>
                        <w:t>הכלים</w:t>
                      </w:r>
                      <w:r w:rsidRPr="009F7D10">
                        <w:rPr>
                          <w:rFonts w:cs="Tahoma"/>
                          <w:color w:val="0B5294"/>
                          <w:spacing w:val="-4"/>
                          <w:sz w:val="24"/>
                          <w:szCs w:val="24"/>
                          <w:rtl/>
                        </w:rPr>
                        <w:t xml:space="preserve"> </w:t>
                      </w:r>
                      <w:r w:rsidRPr="009F7D10">
                        <w:rPr>
                          <w:rFonts w:cs="Tahoma" w:hint="eastAsia"/>
                          <w:color w:val="0B5294"/>
                          <w:spacing w:val="-4"/>
                          <w:sz w:val="24"/>
                          <w:szCs w:val="24"/>
                          <w:rtl/>
                        </w:rPr>
                        <w:t>והידע</w:t>
                      </w:r>
                      <w:r w:rsidRPr="009F7D10">
                        <w:rPr>
                          <w:rFonts w:cs="Tahoma"/>
                          <w:color w:val="0B5294"/>
                          <w:spacing w:val="-4"/>
                          <w:sz w:val="24"/>
                          <w:szCs w:val="24"/>
                          <w:rtl/>
                        </w:rPr>
                        <w:t xml:space="preserve"> </w:t>
                      </w:r>
                      <w:r w:rsidRPr="009F7D10">
                        <w:rPr>
                          <w:rFonts w:cs="Tahoma" w:hint="eastAsia"/>
                          <w:color w:val="0B5294"/>
                          <w:spacing w:val="-4"/>
                          <w:sz w:val="24"/>
                          <w:szCs w:val="24"/>
                          <w:rtl/>
                        </w:rPr>
                        <w:t>הנדרשים</w:t>
                      </w:r>
                      <w:r w:rsidRPr="009F7D10">
                        <w:rPr>
                          <w:rFonts w:cs="Tahoma"/>
                          <w:color w:val="0B5294"/>
                          <w:spacing w:val="-4"/>
                          <w:sz w:val="24"/>
                          <w:szCs w:val="24"/>
                          <w:rtl/>
                        </w:rPr>
                        <w:t xml:space="preserve"> </w:t>
                      </w:r>
                      <w:r w:rsidRPr="009F7D10">
                        <w:rPr>
                          <w:rFonts w:cs="Tahoma" w:hint="eastAsia"/>
                          <w:color w:val="0B5294"/>
                          <w:spacing w:val="-4"/>
                          <w:sz w:val="24"/>
                          <w:szCs w:val="24"/>
                          <w:rtl/>
                        </w:rPr>
                        <w:t>לצורך</w:t>
                      </w:r>
                      <w:r w:rsidRPr="009F7D10">
                        <w:rPr>
                          <w:rFonts w:cs="Tahoma"/>
                          <w:color w:val="0B5294"/>
                          <w:spacing w:val="-4"/>
                          <w:sz w:val="24"/>
                          <w:szCs w:val="24"/>
                          <w:rtl/>
                        </w:rPr>
                        <w:t xml:space="preserve"> </w:t>
                      </w:r>
                      <w:r w:rsidRPr="009F7D10">
                        <w:rPr>
                          <w:rFonts w:cs="Tahoma" w:hint="eastAsia"/>
                          <w:color w:val="0B5294"/>
                          <w:spacing w:val="-4"/>
                          <w:sz w:val="24"/>
                          <w:szCs w:val="24"/>
                          <w:rtl/>
                        </w:rPr>
                        <w:t>התמודדות</w:t>
                      </w:r>
                      <w:r w:rsidRPr="009F7D10">
                        <w:rPr>
                          <w:rFonts w:cs="Tahoma"/>
                          <w:color w:val="0B5294"/>
                          <w:spacing w:val="-4"/>
                          <w:sz w:val="24"/>
                          <w:szCs w:val="24"/>
                          <w:rtl/>
                        </w:rPr>
                        <w:t xml:space="preserve"> </w:t>
                      </w:r>
                      <w:r w:rsidRPr="009F7D10">
                        <w:rPr>
                          <w:rFonts w:cs="Tahoma" w:hint="eastAsia"/>
                          <w:color w:val="0B5294"/>
                          <w:spacing w:val="-4"/>
                          <w:sz w:val="24"/>
                          <w:szCs w:val="24"/>
                          <w:rtl/>
                        </w:rPr>
                        <w:t>עם</w:t>
                      </w:r>
                      <w:r w:rsidRPr="009F7D10">
                        <w:rPr>
                          <w:rFonts w:cs="Tahoma"/>
                          <w:color w:val="0B5294"/>
                          <w:spacing w:val="-4"/>
                          <w:sz w:val="24"/>
                          <w:szCs w:val="24"/>
                          <w:rtl/>
                        </w:rPr>
                        <w:t xml:space="preserve"> </w:t>
                      </w:r>
                      <w:r w:rsidRPr="009F7D10">
                        <w:rPr>
                          <w:rFonts w:cs="Tahoma" w:hint="eastAsia"/>
                          <w:color w:val="0B5294"/>
                          <w:spacing w:val="-4"/>
                          <w:sz w:val="24"/>
                          <w:szCs w:val="24"/>
                          <w:rtl/>
                        </w:rPr>
                        <w:t>מכלול</w:t>
                      </w:r>
                      <w:r w:rsidRPr="009F7D10">
                        <w:rPr>
                          <w:rFonts w:cs="Tahoma"/>
                          <w:color w:val="0B5294"/>
                          <w:spacing w:val="-4"/>
                          <w:sz w:val="24"/>
                          <w:szCs w:val="24"/>
                          <w:rtl/>
                        </w:rPr>
                        <w:t xml:space="preserve"> </w:t>
                      </w:r>
                      <w:r w:rsidRPr="009F7D10">
                        <w:rPr>
                          <w:rFonts w:cs="Tahoma" w:hint="eastAsia"/>
                          <w:color w:val="0B5294"/>
                          <w:spacing w:val="-4"/>
                          <w:sz w:val="24"/>
                          <w:szCs w:val="24"/>
                          <w:rtl/>
                        </w:rPr>
                        <w:t>ההיבטים</w:t>
                      </w:r>
                      <w:r w:rsidRPr="009F7D10">
                        <w:rPr>
                          <w:rFonts w:cs="Tahoma"/>
                          <w:color w:val="0B5294"/>
                          <w:spacing w:val="-4"/>
                          <w:sz w:val="24"/>
                          <w:szCs w:val="24"/>
                          <w:rtl/>
                        </w:rPr>
                        <w:t xml:space="preserve"> </w:t>
                      </w:r>
                      <w:r w:rsidRPr="009F7D10">
                        <w:rPr>
                          <w:rFonts w:cs="Tahoma" w:hint="eastAsia"/>
                          <w:color w:val="0B5294"/>
                          <w:spacing w:val="-4"/>
                          <w:sz w:val="24"/>
                          <w:szCs w:val="24"/>
                          <w:rtl/>
                        </w:rPr>
                        <w:t>הנוגעים</w:t>
                      </w:r>
                      <w:r w:rsidRPr="009F7D10">
                        <w:rPr>
                          <w:rFonts w:cs="Tahoma"/>
                          <w:color w:val="0B5294"/>
                          <w:spacing w:val="-4"/>
                          <w:sz w:val="24"/>
                          <w:szCs w:val="24"/>
                          <w:rtl/>
                        </w:rPr>
                        <w:t xml:space="preserve"> </w:t>
                      </w:r>
                      <w:r w:rsidRPr="009F7D10">
                        <w:rPr>
                          <w:rFonts w:cs="Tahoma" w:hint="eastAsia"/>
                          <w:color w:val="0B5294"/>
                          <w:spacing w:val="-4"/>
                          <w:sz w:val="24"/>
                          <w:szCs w:val="24"/>
                          <w:rtl/>
                        </w:rPr>
                        <w:t>לעבודתם</w:t>
                      </w:r>
                      <w:r w:rsidRPr="009F7D10">
                        <w:rPr>
                          <w:rFonts w:cs="Tahoma"/>
                          <w:color w:val="0B5294"/>
                          <w:spacing w:val="-4"/>
                          <w:sz w:val="24"/>
                          <w:szCs w:val="24"/>
                          <w:rtl/>
                        </w:rPr>
                        <w:t xml:space="preserve"> </w:t>
                      </w:r>
                      <w:r w:rsidRPr="009F7D10">
                        <w:rPr>
                          <w:rFonts w:cs="Tahoma" w:hint="eastAsia"/>
                          <w:color w:val="0B5294"/>
                          <w:spacing w:val="-4"/>
                          <w:sz w:val="24"/>
                          <w:szCs w:val="24"/>
                          <w:rtl/>
                        </w:rPr>
                        <w:t>בווע</w:t>
                      </w:r>
                      <w:r w:rsidRPr="009F7D10">
                        <w:rPr>
                          <w:rFonts w:cs="Tahoma"/>
                          <w:color w:val="0B5294"/>
                          <w:spacing w:val="-4"/>
                          <w:sz w:val="24"/>
                          <w:szCs w:val="24"/>
                          <w:rtl/>
                        </w:rPr>
                        <w:t>"</w:t>
                      </w:r>
                      <w:r w:rsidRPr="009F7D10">
                        <w:rPr>
                          <w:rFonts w:cs="Tahoma" w:hint="eastAsia"/>
                          <w:color w:val="0B5294"/>
                          <w:spacing w:val="-4"/>
                          <w:sz w:val="24"/>
                          <w:szCs w:val="24"/>
                          <w:rtl/>
                        </w:rPr>
                        <w:t>ר</w:t>
                      </w:r>
                    </w:p>
                    <w:p w:rsidR="00764FF9" w:rsidRPr="00373C5D" w:rsidP="00764FF9">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3983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12C10" w:rsidRPr="0009115C" w:rsidP="003269FB">
      <w:pPr>
        <w:pStyle w:val="KOT2"/>
        <w:rPr>
          <w:rtl/>
        </w:rPr>
      </w:pPr>
      <w:r w:rsidRPr="0009115C">
        <w:rPr>
          <w:rFonts w:hint="cs"/>
          <w:rtl/>
        </w:rPr>
        <w:t xml:space="preserve">עירוב בין פעילות אגף שיקום </w:t>
      </w:r>
      <w:r w:rsidR="00284E2F">
        <w:rPr>
          <w:rtl/>
        </w:rPr>
        <w:br/>
      </w:r>
      <w:r w:rsidRPr="0009115C">
        <w:rPr>
          <w:rFonts w:hint="cs"/>
          <w:rtl/>
        </w:rPr>
        <w:t>לפעילות הווע"ר</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ועדות רפואיות פועלות בין היתר באגף שיקום, </w:t>
      </w:r>
      <w:r w:rsidRPr="00125ED5">
        <w:rPr>
          <w:rFonts w:ascii="Tahoma" w:hAnsi="Tahoma" w:cs="Tahoma"/>
          <w:sz w:val="18"/>
          <w:szCs w:val="18"/>
          <w:rtl/>
        </w:rPr>
        <w:t>ב</w:t>
      </w:r>
      <w:r w:rsidRPr="00125ED5">
        <w:rPr>
          <w:rFonts w:ascii="Tahoma" w:hAnsi="Tahoma" w:cs="Tahoma" w:hint="cs"/>
          <w:sz w:val="18"/>
          <w:szCs w:val="18"/>
          <w:rtl/>
        </w:rPr>
        <w:t>ביטוח לאומי ובמשרד הבריאות. כאמור, הוועדות הרפואיות שפועלות באגף שיקום הוכרו כגופים מעין</w:t>
      </w:r>
      <w:r w:rsidRPr="00125ED5">
        <w:rPr>
          <w:rFonts w:ascii="Tahoma" w:hAnsi="Tahoma" w:cs="Tahoma"/>
          <w:sz w:val="18"/>
          <w:szCs w:val="18"/>
          <w:rtl/>
        </w:rPr>
        <w:t xml:space="preserve"> </w:t>
      </w:r>
      <w:r w:rsidRPr="00125ED5">
        <w:rPr>
          <w:rFonts w:ascii="Tahoma" w:hAnsi="Tahoma" w:cs="Tahoma" w:hint="cs"/>
          <w:sz w:val="18"/>
          <w:szCs w:val="18"/>
          <w:rtl/>
        </w:rPr>
        <w:t>שיפוטיים הכפופים לכללים מתחום המשפט המינהלי וכן לכללי הצדק הטבעי. בפסיקת בתי המשפט נקבע כי על רשויות הציבור בכלל ועל ועדות מעין שיפוטיות בפרט "להקפיד הקפדה יתרה על כך שפעולותיהן יהיו משוחררות</w:t>
      </w:r>
      <w:r w:rsidRPr="00125ED5">
        <w:rPr>
          <w:rFonts w:ascii="Tahoma" w:hAnsi="Tahoma" w:cs="Tahoma"/>
          <w:sz w:val="18"/>
          <w:szCs w:val="18"/>
          <w:rtl/>
        </w:rPr>
        <w:t xml:space="preserve"> </w:t>
      </w:r>
      <w:r w:rsidRPr="00125ED5">
        <w:rPr>
          <w:rFonts w:ascii="Tahoma" w:hAnsi="Tahoma" w:cs="Tahoma" w:hint="cs"/>
          <w:sz w:val="18"/>
          <w:szCs w:val="18"/>
          <w:rtl/>
        </w:rPr>
        <w:t>מגישה</w:t>
      </w:r>
      <w:r w:rsidRPr="00125ED5">
        <w:rPr>
          <w:rFonts w:ascii="Tahoma" w:hAnsi="Tahoma" w:cs="Tahoma"/>
          <w:sz w:val="18"/>
          <w:szCs w:val="18"/>
          <w:rtl/>
        </w:rPr>
        <w:t xml:space="preserve"> </w:t>
      </w:r>
      <w:r w:rsidRPr="00125ED5">
        <w:rPr>
          <w:rFonts w:ascii="Tahoma" w:hAnsi="Tahoma" w:cs="Tahoma" w:hint="cs"/>
          <w:sz w:val="18"/>
          <w:szCs w:val="18"/>
          <w:rtl/>
        </w:rPr>
        <w:t>של</w:t>
      </w:r>
      <w:r w:rsidRPr="00125ED5">
        <w:rPr>
          <w:rFonts w:ascii="Tahoma" w:hAnsi="Tahoma" w:cs="Tahoma"/>
          <w:sz w:val="18"/>
          <w:szCs w:val="18"/>
          <w:rtl/>
        </w:rPr>
        <w:t xml:space="preserve"> </w:t>
      </w:r>
      <w:r w:rsidRPr="00125ED5">
        <w:rPr>
          <w:rFonts w:ascii="Tahoma" w:hAnsi="Tahoma" w:cs="Tahoma" w:hint="cs"/>
          <w:sz w:val="18"/>
          <w:szCs w:val="18"/>
          <w:rtl/>
        </w:rPr>
        <w:t>משוא</w:t>
      </w:r>
      <w:r w:rsidRPr="00125ED5">
        <w:rPr>
          <w:rFonts w:ascii="Tahoma" w:hAnsi="Tahoma" w:cs="Tahoma"/>
          <w:sz w:val="18"/>
          <w:szCs w:val="18"/>
          <w:rtl/>
        </w:rPr>
        <w:t xml:space="preserve"> </w:t>
      </w:r>
      <w:r w:rsidRPr="00125ED5">
        <w:rPr>
          <w:rFonts w:ascii="Tahoma" w:hAnsi="Tahoma" w:cs="Tahoma" w:hint="cs"/>
          <w:sz w:val="18"/>
          <w:szCs w:val="18"/>
          <w:rtl/>
        </w:rPr>
        <w:t>פנים, הן הלכה למעשה והן לפי מראיתם של דברים, וכי יימנעו אצל חברי הוועדות מצבים של ניגוד עניינים. כאשר מדובר בוועדה מעין שיפוטית יש חשיבות מפליגה לכך שלא יווצר חשש של משוא פנים. צריך לקיים את מראית</w:t>
      </w:r>
      <w:r w:rsidRPr="00125ED5">
        <w:rPr>
          <w:rFonts w:ascii="Tahoma" w:hAnsi="Tahoma" w:cs="Tahoma"/>
          <w:sz w:val="18"/>
          <w:szCs w:val="18"/>
          <w:rtl/>
        </w:rPr>
        <w:t xml:space="preserve"> </w:t>
      </w:r>
      <w:r w:rsidRPr="00125ED5">
        <w:rPr>
          <w:rFonts w:ascii="Tahoma" w:hAnsi="Tahoma" w:cs="Tahoma" w:hint="cs"/>
          <w:sz w:val="18"/>
          <w:szCs w:val="18"/>
          <w:rtl/>
        </w:rPr>
        <w:t>פני</w:t>
      </w:r>
      <w:r w:rsidRPr="00125ED5">
        <w:rPr>
          <w:rFonts w:ascii="Tahoma" w:hAnsi="Tahoma" w:cs="Tahoma"/>
          <w:sz w:val="18"/>
          <w:szCs w:val="18"/>
          <w:rtl/>
        </w:rPr>
        <w:t xml:space="preserve"> </w:t>
      </w:r>
      <w:r w:rsidRPr="00125ED5">
        <w:rPr>
          <w:rFonts w:ascii="Tahoma" w:hAnsi="Tahoma" w:cs="Tahoma" w:hint="cs"/>
          <w:sz w:val="18"/>
          <w:szCs w:val="18"/>
          <w:rtl/>
        </w:rPr>
        <w:t>הצדק, ויחד עם זאת צריך גם לדאוג לכך שלא רק המראית אלא גם התוכן יהיו משוחררים מכל חשש של משוא פנים או של ניגוד עניינים"</w:t>
      </w:r>
      <w:r>
        <w:rPr>
          <w:rFonts w:ascii="Tahoma" w:hAnsi="Tahoma" w:cs="Tahoma"/>
          <w:sz w:val="18"/>
          <w:szCs w:val="18"/>
          <w:vertAlign w:val="superscript"/>
          <w:rtl/>
        </w:rPr>
        <w:footnoteReference w:id="45"/>
      </w:r>
      <w:r w:rsidRPr="00125ED5">
        <w:rPr>
          <w:rFonts w:ascii="Tahoma" w:hAnsi="Tahoma" w:cs="Tahoma" w:hint="cs"/>
          <w:sz w:val="18"/>
          <w:szCs w:val="18"/>
          <w:rtl/>
        </w:rPr>
        <w:t>.</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hint="cs"/>
          <w:sz w:val="18"/>
          <w:szCs w:val="18"/>
          <w:rtl/>
        </w:rPr>
        <w:t xml:space="preserve">בית המשפט העליון </w:t>
      </w:r>
      <w:r w:rsidRPr="00125ED5">
        <w:rPr>
          <w:rFonts w:ascii="Tahoma" w:eastAsia="Calibri" w:hAnsi="Tahoma" w:cs="Tahoma" w:hint="cs"/>
          <w:sz w:val="18"/>
          <w:szCs w:val="18"/>
          <w:rtl/>
        </w:rPr>
        <w:t>עמד על הקושי הנעוץ במעורבותן</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של</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רשויות</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מינהליות</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בקביעת</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הרכבים</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וסדרי</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עבודה</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של</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ועדות</w:t>
      </w:r>
      <w:r w:rsidRPr="00125ED5">
        <w:rPr>
          <w:rFonts w:ascii="Tahoma" w:eastAsia="Calibri" w:hAnsi="Tahoma" w:cs="Tahoma"/>
          <w:sz w:val="18"/>
          <w:szCs w:val="18"/>
          <w:rtl/>
        </w:rPr>
        <w:t xml:space="preserve"> </w:t>
      </w:r>
      <w:r w:rsidRPr="00125ED5">
        <w:rPr>
          <w:rFonts w:ascii="Tahoma" w:eastAsia="Calibri" w:hAnsi="Tahoma" w:cs="Tahoma" w:hint="cs"/>
          <w:sz w:val="18"/>
          <w:szCs w:val="18"/>
          <w:rtl/>
        </w:rPr>
        <w:t>רפואיות שמכריעות בזכויות</w:t>
      </w:r>
      <w:r w:rsidRPr="00125ED5">
        <w:rPr>
          <w:rFonts w:ascii="Tahoma" w:eastAsia="Calibri" w:hAnsi="Tahoma" w:cs="Tahoma"/>
          <w:sz w:val="18"/>
          <w:szCs w:val="18"/>
          <w:rtl/>
        </w:rPr>
        <w:t xml:space="preserve"> נכים </w:t>
      </w:r>
      <w:r w:rsidRPr="00125ED5">
        <w:rPr>
          <w:rFonts w:ascii="Tahoma" w:eastAsia="Calibri" w:hAnsi="Tahoma" w:cs="Tahoma" w:hint="cs"/>
          <w:sz w:val="18"/>
          <w:szCs w:val="18"/>
          <w:rtl/>
        </w:rPr>
        <w:t>כלפי</w:t>
      </w:r>
      <w:r w:rsidRPr="00125ED5">
        <w:rPr>
          <w:rFonts w:ascii="Tahoma" w:eastAsia="Calibri" w:hAnsi="Tahoma" w:cs="Tahoma"/>
          <w:sz w:val="18"/>
          <w:szCs w:val="18"/>
          <w:rtl/>
        </w:rPr>
        <w:t xml:space="preserve"> אותן רשויות עצמן </w:t>
      </w:r>
      <w:r w:rsidRPr="00125ED5">
        <w:rPr>
          <w:rFonts w:ascii="Tahoma" w:eastAsia="Calibri" w:hAnsi="Tahoma" w:cs="Tahoma" w:hint="cs"/>
          <w:sz w:val="18"/>
          <w:szCs w:val="18"/>
          <w:rtl/>
        </w:rPr>
        <w:t>ובכך</w:t>
      </w:r>
      <w:r w:rsidRPr="00125ED5">
        <w:rPr>
          <w:rFonts w:ascii="Tahoma" w:eastAsia="Calibri" w:hAnsi="Tahoma" w:cs="Tahoma"/>
          <w:sz w:val="18"/>
          <w:szCs w:val="18"/>
          <w:rtl/>
        </w:rPr>
        <w:t xml:space="preserve"> ממלאות תפקיד מעין שיפוטי </w:t>
      </w:r>
      <w:r w:rsidRPr="00125ED5">
        <w:rPr>
          <w:rFonts w:ascii="Tahoma" w:eastAsia="Calibri" w:hAnsi="Tahoma" w:cs="Tahoma" w:hint="cs"/>
          <w:sz w:val="18"/>
          <w:szCs w:val="18"/>
          <w:rtl/>
        </w:rPr>
        <w:t>במובהק</w:t>
      </w:r>
      <w:r w:rsidRPr="00125ED5">
        <w:rPr>
          <w:rFonts w:ascii="Tahoma" w:eastAsia="Calibri" w:hAnsi="Tahoma" w:cs="Tahoma"/>
          <w:sz w:val="18"/>
          <w:szCs w:val="18"/>
          <w:rtl/>
        </w:rPr>
        <w:t>.</w:t>
      </w:r>
      <w:r w:rsidRPr="00125ED5">
        <w:rPr>
          <w:rFonts w:ascii="Tahoma" w:eastAsia="Calibri" w:hAnsi="Tahoma" w:cs="Tahoma" w:hint="cs"/>
          <w:sz w:val="18"/>
          <w:szCs w:val="18"/>
          <w:rtl/>
        </w:rPr>
        <w:t xml:space="preserve"> בג"ץ חיווה את דעתו כי הפעלתן התקינה של ועדות רפואיות הממלאות תפקידים מעין שיפוטיים מותנית בתחולת עקרונות כגון קיום אי-תלות של חבריה, דרכי מינוים, קביעת סדרי פעולתם והימנעותם ממצבים של ניגוד עניינים</w:t>
      </w:r>
      <w:r>
        <w:rPr>
          <w:rFonts w:ascii="Tahoma" w:eastAsia="Calibri" w:hAnsi="Tahoma" w:cs="Tahoma"/>
          <w:sz w:val="18"/>
          <w:szCs w:val="18"/>
          <w:vertAlign w:val="superscript"/>
          <w:rtl/>
        </w:rPr>
        <w:footnoteReference w:id="46"/>
      </w:r>
      <w:r w:rsidRPr="00125ED5">
        <w:rPr>
          <w:rFonts w:ascii="Tahoma" w:eastAsia="Calibri" w:hAnsi="Tahoma" w:cs="Tahoma"/>
          <w:sz w:val="18"/>
          <w:szCs w:val="18"/>
          <w:rtl/>
        </w:rPr>
        <w:t>.</w:t>
      </w:r>
    </w:p>
    <w:p w:rsidR="00E12C10" w:rsidRPr="00125ED5" w:rsidP="0041002B">
      <w:pPr>
        <w:spacing w:line="240" w:lineRule="exact"/>
        <w:ind w:right="2268"/>
        <w:jc w:val="both"/>
        <w:rPr>
          <w:rFonts w:ascii="Tahoma" w:hAnsi="Tahoma" w:cs="Tahoma"/>
          <w:sz w:val="18"/>
          <w:szCs w:val="18"/>
          <w:rtl/>
        </w:rPr>
      </w:pPr>
      <w:r w:rsidRPr="00125ED5">
        <w:rPr>
          <w:rFonts w:ascii="Tahoma" w:hAnsi="Tahoma" w:cs="Tahoma" w:hint="cs"/>
          <w:sz w:val="18"/>
          <w:szCs w:val="18"/>
          <w:rtl/>
        </w:rPr>
        <w:t>סוגיית</w:t>
      </w:r>
      <w:r w:rsidRPr="00125ED5">
        <w:rPr>
          <w:rFonts w:ascii="Tahoma" w:hAnsi="Tahoma" w:cs="Tahoma"/>
          <w:sz w:val="18"/>
          <w:szCs w:val="18"/>
          <w:rtl/>
        </w:rPr>
        <w:t xml:space="preserve"> תלותן של ועדות </w:t>
      </w:r>
      <w:r w:rsidRPr="00125ED5">
        <w:rPr>
          <w:rFonts w:ascii="Tahoma" w:hAnsi="Tahoma" w:cs="Tahoma" w:hint="cs"/>
          <w:sz w:val="18"/>
          <w:szCs w:val="18"/>
          <w:rtl/>
        </w:rPr>
        <w:t>רפואיות</w:t>
      </w:r>
      <w:r w:rsidRPr="00125ED5">
        <w:rPr>
          <w:rFonts w:ascii="Tahoma" w:hAnsi="Tahoma" w:cs="Tahoma"/>
          <w:sz w:val="18"/>
          <w:szCs w:val="18"/>
          <w:rtl/>
        </w:rPr>
        <w:t xml:space="preserve"> </w:t>
      </w:r>
      <w:r w:rsidRPr="00125ED5">
        <w:rPr>
          <w:rFonts w:ascii="Tahoma" w:hAnsi="Tahoma" w:cs="Tahoma" w:hint="cs"/>
          <w:sz w:val="18"/>
          <w:szCs w:val="18"/>
          <w:rtl/>
        </w:rPr>
        <w:t>ברשות</w:t>
      </w:r>
      <w:r w:rsidRPr="00125ED5">
        <w:rPr>
          <w:rFonts w:ascii="Tahoma" w:hAnsi="Tahoma" w:cs="Tahoma"/>
          <w:sz w:val="18"/>
          <w:szCs w:val="18"/>
          <w:rtl/>
        </w:rPr>
        <w:t xml:space="preserve"> </w:t>
      </w:r>
      <w:r w:rsidRPr="00125ED5">
        <w:rPr>
          <w:rFonts w:ascii="Tahoma" w:hAnsi="Tahoma" w:cs="Tahoma" w:hint="cs"/>
          <w:sz w:val="18"/>
          <w:szCs w:val="18"/>
          <w:rtl/>
        </w:rPr>
        <w:t>המינהלית והחשש למשוא פנים וניגוד עניינים שעלולים להתעורר בשל הממשקים שבינן לבין הרשות עלתה</w:t>
      </w:r>
      <w:r w:rsidRPr="00125ED5">
        <w:rPr>
          <w:rFonts w:ascii="Tahoma" w:hAnsi="Tahoma" w:cs="Tahoma"/>
          <w:sz w:val="18"/>
          <w:szCs w:val="18"/>
          <w:vertAlign w:val="superscript"/>
          <w:rtl/>
        </w:rPr>
        <w:t xml:space="preserve"> </w:t>
      </w:r>
      <w:r w:rsidRPr="00125ED5">
        <w:rPr>
          <w:rFonts w:ascii="Tahoma" w:hAnsi="Tahoma" w:cs="Tahoma" w:hint="cs"/>
          <w:sz w:val="18"/>
          <w:szCs w:val="18"/>
          <w:rtl/>
        </w:rPr>
        <w:t>בדוח מבקר המדינה שבחן היבטים בעבודת הוועדות הרפואיות לקביעת זכויות נכים בביטוח לאומי</w:t>
      </w:r>
      <w:r>
        <w:rPr>
          <w:rFonts w:ascii="Tahoma" w:hAnsi="Tahoma" w:cs="Tahoma"/>
          <w:sz w:val="18"/>
          <w:szCs w:val="18"/>
          <w:vertAlign w:val="superscript"/>
          <w:rtl/>
        </w:rPr>
        <w:footnoteReference w:id="47"/>
      </w:r>
      <w:r w:rsidRPr="00125ED5">
        <w:rPr>
          <w:rFonts w:ascii="Tahoma" w:hAnsi="Tahoma" w:cs="Tahoma" w:hint="cs"/>
          <w:sz w:val="18"/>
          <w:szCs w:val="18"/>
          <w:rtl/>
        </w:rPr>
        <w:t xml:space="preserve">. מבקר המדינה ציין בדוח האמור כי </w:t>
      </w:r>
      <w:r w:rsidRPr="00125ED5">
        <w:rPr>
          <w:rFonts w:ascii="Tahoma" w:eastAsia="Calibri" w:hAnsi="Tahoma" w:cs="Tahoma" w:hint="cs"/>
          <w:sz w:val="18"/>
          <w:szCs w:val="18"/>
          <w:rtl/>
        </w:rPr>
        <w:t>במהלך השנים עלו חששות לפגיעה באי-תלותן של הוועדות הרפואיות</w:t>
      </w:r>
      <w:r w:rsidRPr="00125ED5">
        <w:rPr>
          <w:rFonts w:ascii="Tahoma" w:eastAsia="Calibri" w:hAnsi="Tahoma" w:cs="Tahoma"/>
          <w:sz w:val="18"/>
          <w:szCs w:val="18"/>
          <w:rtl/>
        </w:rPr>
        <w:t>.</w:t>
      </w:r>
      <w:r w:rsidRPr="00125ED5">
        <w:rPr>
          <w:rFonts w:ascii="Tahoma" w:eastAsia="Calibri" w:hAnsi="Tahoma" w:cs="Tahoma" w:hint="cs"/>
          <w:sz w:val="18"/>
          <w:szCs w:val="18"/>
          <w:rtl/>
        </w:rPr>
        <w:t xml:space="preserve"> הטיעונים לחששות היו </w:t>
      </w:r>
      <w:r w:rsidRPr="00125ED5">
        <w:rPr>
          <w:rFonts w:ascii="Tahoma" w:hAnsi="Tahoma" w:cs="Tahoma" w:hint="cs"/>
          <w:sz w:val="18"/>
          <w:szCs w:val="18"/>
          <w:rtl/>
        </w:rPr>
        <w:t>ש</w:t>
      </w:r>
      <w:r w:rsidRPr="00125ED5">
        <w:rPr>
          <w:rFonts w:ascii="Tahoma" w:hAnsi="Tahoma" w:cs="Tahoma" w:hint="cs"/>
          <w:b/>
          <w:bCs/>
          <w:sz w:val="18"/>
          <w:szCs w:val="18"/>
          <w:rtl/>
        </w:rPr>
        <w:t>"</w:t>
      </w:r>
      <w:r w:rsidRPr="00125ED5">
        <w:rPr>
          <w:rFonts w:ascii="Tahoma" w:hAnsi="Tahoma" w:cs="Tahoma" w:hint="cs"/>
          <w:sz w:val="18"/>
          <w:szCs w:val="18"/>
          <w:rtl/>
        </w:rPr>
        <w:t>המוסד משלם את ההטבות הנובעות מהחלטות הוועדות הרפואיות ויש לו לכאורה עניין למזער את היקף התשלומים; מנגד מעורב המוסד בעבודתן של הוועדות (שיבוץ הרופאים לוועדות, תשלום שכרם, פעילות הוועדות במתקני המוסד ונוכחות מזכיר ישיבה בדיוניהן)</w:t>
      </w:r>
      <w:r w:rsidRPr="00125ED5">
        <w:rPr>
          <w:rFonts w:ascii="Tahoma" w:hAnsi="Tahoma" w:cs="Tahoma"/>
          <w:sz w:val="18"/>
          <w:szCs w:val="18"/>
          <w:rtl/>
        </w:rPr>
        <w:t xml:space="preserve"> </w:t>
      </w:r>
      <w:r w:rsidRPr="00125ED5">
        <w:rPr>
          <w:rFonts w:ascii="Tahoma" w:hAnsi="Tahoma" w:cs="Tahoma" w:hint="cs"/>
          <w:sz w:val="18"/>
          <w:szCs w:val="18"/>
          <w:rtl/>
        </w:rPr>
        <w:t>-</w:t>
      </w:r>
      <w:r w:rsidRPr="00125ED5">
        <w:rPr>
          <w:rFonts w:ascii="Tahoma" w:hAnsi="Tahoma" w:cs="Tahoma"/>
          <w:sz w:val="18"/>
          <w:szCs w:val="18"/>
          <w:rtl/>
        </w:rPr>
        <w:t xml:space="preserve"> </w:t>
      </w:r>
      <w:r w:rsidRPr="00125ED5">
        <w:rPr>
          <w:rFonts w:ascii="Tahoma" w:hAnsi="Tahoma" w:cs="Tahoma" w:hint="cs"/>
          <w:sz w:val="18"/>
          <w:szCs w:val="18"/>
          <w:rtl/>
        </w:rPr>
        <w:t>דבר העשוי להשפיע על החלטותיהן. בנוסף לכך מעורב המוסד במינוי הרופאים הפוסקים ובהפסקת עבודתם, כך שיש חשש לפגיעה במידת אי תלותן במוסד. חשש זה גובר כאשר מדובר ברופאים מוסמכים שכן מינויים לתפקיד וביטולו תלויים במוסד". דוח מבקר המדינה</w:t>
      </w:r>
      <w:r w:rsidR="0062182D">
        <w:rPr>
          <w:rFonts w:ascii="Tahoma" w:hAnsi="Tahoma" w:cs="Tahoma" w:hint="cs"/>
          <w:sz w:val="18"/>
          <w:szCs w:val="18"/>
          <w:rtl/>
        </w:rPr>
        <w:t xml:space="preserve"> האמור</w:t>
      </w:r>
      <w:r w:rsidRPr="00125ED5">
        <w:rPr>
          <w:rFonts w:ascii="Tahoma" w:hAnsi="Tahoma" w:cs="Tahoma" w:hint="cs"/>
          <w:sz w:val="18"/>
          <w:szCs w:val="18"/>
          <w:rtl/>
        </w:rPr>
        <w:t xml:space="preserve"> התייחס לכמה ועדות ציבוריות שנתנו דעתן על נושא אי-תלותן של הוועדות הרפואיות </w:t>
      </w:r>
      <w:r w:rsidRPr="00125ED5">
        <w:rPr>
          <w:rFonts w:ascii="Tahoma" w:hAnsi="Tahoma" w:cs="Tahoma"/>
          <w:sz w:val="18"/>
          <w:szCs w:val="18"/>
          <w:rtl/>
        </w:rPr>
        <w:t>ב</w:t>
      </w:r>
      <w:r w:rsidRPr="00125ED5">
        <w:rPr>
          <w:rFonts w:ascii="Tahoma" w:hAnsi="Tahoma" w:cs="Tahoma" w:hint="cs"/>
          <w:sz w:val="18"/>
          <w:szCs w:val="18"/>
          <w:rtl/>
        </w:rPr>
        <w:t>ביטוח הלאומי, והמליצו על הגברת עצמאותן של הוועדות הרפואיות</w:t>
      </w:r>
      <w:r w:rsidRPr="00125ED5">
        <w:rPr>
          <w:rFonts w:ascii="Tahoma" w:hAnsi="Tahoma" w:cs="Tahoma" w:hint="cs"/>
          <w:sz w:val="18"/>
          <w:szCs w:val="18"/>
          <w:rtl/>
        </w:rPr>
        <w:t xml:space="preserve"> </w:t>
      </w:r>
      <w:r w:rsidRPr="00125ED5">
        <w:rPr>
          <w:rFonts w:ascii="Tahoma" w:hAnsi="Tahoma" w:cs="Tahoma" w:hint="cs"/>
          <w:sz w:val="18"/>
          <w:szCs w:val="18"/>
          <w:rtl/>
        </w:rPr>
        <w:t>כדי להתמודד עם הקושי הכרוך במעורבותו של המוסד לביטוח לאומי בקביעת הרכבן וסדרי עבודתן</w:t>
      </w:r>
      <w:r w:rsidRPr="00125ED5">
        <w:rPr>
          <w:rFonts w:ascii="Tahoma" w:hAnsi="Tahoma" w:cs="Tahoma"/>
          <w:sz w:val="18"/>
          <w:szCs w:val="18"/>
          <w:rtl/>
        </w:rPr>
        <w:t>.</w:t>
      </w:r>
    </w:p>
    <w:p w:rsidR="00E12C10" w:rsidRPr="00125ED5" w:rsidP="0041002B">
      <w:pPr>
        <w:spacing w:after="240" w:line="240" w:lineRule="exact"/>
        <w:ind w:right="2268"/>
        <w:jc w:val="both"/>
        <w:rPr>
          <w:rFonts w:ascii="Tahoma" w:hAnsi="Tahoma" w:cs="Tahoma"/>
          <w:sz w:val="18"/>
          <w:szCs w:val="18"/>
          <w:rtl/>
        </w:rPr>
      </w:pPr>
      <w:r w:rsidRPr="00125ED5">
        <w:rPr>
          <w:rFonts w:ascii="Tahoma" w:hAnsi="Tahoma" w:cs="Tahoma" w:hint="cs"/>
          <w:sz w:val="18"/>
          <w:szCs w:val="18"/>
          <w:rtl/>
        </w:rPr>
        <w:t>יצוין כי "במטרה להגביר את אמון הציבור בוועדות הרפואיות שלו ולהבטיח נראות חיובית" החל בשנת 2016 המוסד לביטוח לאומי במהלך של הוצאת ועדות הערר מחוץ לכותלי הביטוח הלאומי, בהתאם לעקרונות אלה: גוף חיצוני יפעיל את הוועדות וישבץ את הרופאים; הוועדות יפעלו במבנים שאינם שייכים או משויכים לביטוח הלאומי; מזכירי הוועדות לא יהיו עובדי הביטוח הלאומי. השלב הראשון למהלך החל בפיילוט להפעלת מרכז עררים בחיפה, שבו מתכנסות ועדות הערר של כל אזור הצפון</w:t>
      </w:r>
      <w:r>
        <w:rPr>
          <w:rStyle w:val="FootnoteReference0"/>
          <w:rFonts w:ascii="Tahoma" w:hAnsi="Tahoma" w:cs="Tahoma"/>
          <w:sz w:val="18"/>
          <w:szCs w:val="18"/>
          <w:rtl/>
        </w:rPr>
        <w:footnoteReference w:id="48"/>
      </w:r>
      <w:r w:rsidRPr="00125ED5">
        <w:rPr>
          <w:rFonts w:ascii="Tahoma" w:hAnsi="Tahoma" w:cs="Tahoma" w:hint="cs"/>
          <w:sz w:val="18"/>
          <w:szCs w:val="18"/>
          <w:rtl/>
        </w:rPr>
        <w:t xml:space="preserve">. </w:t>
      </w:r>
    </w:p>
    <w:p w:rsidR="00E12C10" w:rsidRPr="00125ED5" w:rsidP="0062182D">
      <w:pPr>
        <w:pStyle w:val="RESHET"/>
        <w:rPr>
          <w:rtl/>
        </w:rPr>
      </w:pPr>
      <w:r w:rsidRPr="00125ED5">
        <w:rPr>
          <w:rFonts w:hint="cs"/>
          <w:rtl/>
        </w:rPr>
        <w:t xml:space="preserve">משרד מבקר המדינה מצא כי חלק ממאפייני פעילותן של הווע"ר יוצרים עירוב בין פעילותן לבין פעילות אגף שיקום, באופן אשר עלול לפגוע בעצמאותן. מאפייני פעילות דומים ומשמעותם לעניין עצמאות הוועדות עלו גם בנוגע לוועדות הרפואיות </w:t>
      </w:r>
      <w:r w:rsidRPr="00125ED5">
        <w:rPr>
          <w:rtl/>
        </w:rPr>
        <w:t>ב</w:t>
      </w:r>
      <w:r w:rsidRPr="00125ED5">
        <w:rPr>
          <w:rFonts w:hint="cs"/>
          <w:rtl/>
        </w:rPr>
        <w:t>ביטוח לאומי:</w:t>
      </w:r>
    </w:p>
    <w:p w:rsidR="00E12C10" w:rsidRPr="00125ED5" w:rsidP="0041002B">
      <w:pPr>
        <w:numPr>
          <w:ilvl w:val="0"/>
          <w:numId w:val="9"/>
        </w:numPr>
        <w:spacing w:before="180" w:line="240" w:lineRule="exact"/>
        <w:ind w:left="340" w:right="2268" w:hanging="340"/>
        <w:jc w:val="both"/>
        <w:rPr>
          <w:rFonts w:ascii="Tahoma" w:hAnsi="Tahoma" w:cs="Tahoma"/>
          <w:sz w:val="18"/>
          <w:szCs w:val="18"/>
        </w:rPr>
      </w:pPr>
      <w:r w:rsidRPr="00125ED5">
        <w:rPr>
          <w:rFonts w:ascii="Tahoma" w:hAnsi="Tahoma" w:cs="Tahoma" w:hint="cs"/>
          <w:sz w:val="18"/>
          <w:szCs w:val="18"/>
          <w:rtl/>
        </w:rPr>
        <w:t>משהב"ט הוא שמעסיק את הרופאים בווע"ר ומשלם את שכרם ביד האחת, וביד השנייה הוא הגורם המשלם את הגמלאות הנפסקות בעקבות החלטותיהן של אותן ועדות, וגם לו, בדומה לביטוח לאומי, יש לכאורה אינטרס תקציבי למזעורן.</w:t>
      </w:r>
    </w:p>
    <w:p w:rsidR="00E12C10" w:rsidRPr="00125ED5" w:rsidP="0041002B">
      <w:pPr>
        <w:numPr>
          <w:ilvl w:val="0"/>
          <w:numId w:val="9"/>
        </w:numPr>
        <w:spacing w:line="240" w:lineRule="exact"/>
        <w:ind w:left="340" w:right="2268" w:hanging="340"/>
        <w:jc w:val="both"/>
        <w:rPr>
          <w:rFonts w:ascii="Tahoma" w:hAnsi="Tahoma" w:cs="Tahoma"/>
          <w:strike/>
          <w:sz w:val="18"/>
          <w:szCs w:val="18"/>
        </w:rPr>
      </w:pPr>
      <w:r w:rsidRPr="00125ED5">
        <w:rPr>
          <w:rFonts w:ascii="Tahoma" w:hAnsi="Tahoma" w:cs="Tahoma" w:hint="cs"/>
          <w:sz w:val="18"/>
          <w:szCs w:val="18"/>
          <w:rtl/>
        </w:rPr>
        <w:t xml:space="preserve">אגף שיקום מעורב בעבודת הווע"ר במגוון היבטים כגון: קביעת מועדי התכנסות הווע"ר ושיבוץ רופאי הווע"ר להרכבי הוועדות השונים. כמו כן, מרבית דיוני הווע"ר מתקיימים במתקני אגף שיקום. </w:t>
      </w:r>
    </w:p>
    <w:p w:rsidR="00E12C10" w:rsidRPr="00125ED5" w:rsidP="0041002B">
      <w:pPr>
        <w:numPr>
          <w:ilvl w:val="0"/>
          <w:numId w:val="9"/>
        </w:numPr>
        <w:spacing w:after="240" w:line="240" w:lineRule="exact"/>
        <w:ind w:left="340" w:right="2268" w:hanging="340"/>
        <w:jc w:val="both"/>
        <w:rPr>
          <w:rFonts w:ascii="Tahoma" w:hAnsi="Tahoma" w:cs="Tahoma"/>
          <w:sz w:val="18"/>
          <w:szCs w:val="18"/>
        </w:rPr>
      </w:pPr>
      <w:r w:rsidRPr="00125ED5">
        <w:rPr>
          <w:rFonts w:ascii="Tahoma" w:hAnsi="Tahoma" w:cs="Tahoma" w:hint="cs"/>
          <w:sz w:val="18"/>
          <w:szCs w:val="18"/>
          <w:rtl/>
        </w:rPr>
        <w:t>הממונה</w:t>
      </w:r>
      <w:r w:rsidRPr="00125ED5">
        <w:rPr>
          <w:rFonts w:ascii="Tahoma" w:hAnsi="Tahoma" w:cs="Tahoma"/>
          <w:sz w:val="18"/>
          <w:szCs w:val="18"/>
          <w:rtl/>
        </w:rPr>
        <w:t xml:space="preserve"> על </w:t>
      </w:r>
      <w:r w:rsidRPr="00125ED5">
        <w:rPr>
          <w:rFonts w:ascii="Tahoma" w:hAnsi="Tahoma" w:cs="Tahoma" w:hint="cs"/>
          <w:sz w:val="18"/>
          <w:szCs w:val="18"/>
          <w:rtl/>
        </w:rPr>
        <w:t>הווע</w:t>
      </w:r>
      <w:r w:rsidRPr="00125ED5">
        <w:rPr>
          <w:rFonts w:ascii="Tahoma" w:hAnsi="Tahoma" w:cs="Tahoma"/>
          <w:sz w:val="18"/>
          <w:szCs w:val="18"/>
          <w:rtl/>
        </w:rPr>
        <w:t xml:space="preserve">"ר המחוזיות והממונה על </w:t>
      </w:r>
      <w:r w:rsidRPr="00125ED5">
        <w:rPr>
          <w:rFonts w:ascii="Tahoma" w:hAnsi="Tahoma" w:cs="Tahoma" w:hint="cs"/>
          <w:sz w:val="18"/>
          <w:szCs w:val="18"/>
          <w:rtl/>
        </w:rPr>
        <w:t>הווע</w:t>
      </w:r>
      <w:r w:rsidRPr="00125ED5">
        <w:rPr>
          <w:rFonts w:ascii="Tahoma" w:hAnsi="Tahoma" w:cs="Tahoma"/>
          <w:sz w:val="18"/>
          <w:szCs w:val="18"/>
          <w:rtl/>
        </w:rPr>
        <w:t xml:space="preserve">"ר העליונות באגף שיקום, המשמשים גם כיו"ר הוועדה המחוזית וכיו"ר הוועדה העליונה בהתאמה, הם עובדי </w:t>
      </w:r>
      <w:r w:rsidRPr="00125ED5">
        <w:rPr>
          <w:rFonts w:ascii="Tahoma" w:hAnsi="Tahoma" w:cs="Tahoma" w:hint="cs"/>
          <w:sz w:val="18"/>
          <w:szCs w:val="18"/>
          <w:rtl/>
        </w:rPr>
        <w:t>משהב</w:t>
      </w:r>
      <w:r w:rsidRPr="00125ED5">
        <w:rPr>
          <w:rFonts w:ascii="Tahoma" w:hAnsi="Tahoma" w:cs="Tahoma"/>
          <w:sz w:val="18"/>
          <w:szCs w:val="18"/>
          <w:rtl/>
        </w:rPr>
        <w:t>"ט</w:t>
      </w:r>
      <w:r w:rsidRPr="00125ED5">
        <w:rPr>
          <w:rFonts w:ascii="Tahoma" w:hAnsi="Tahoma" w:cs="Tahoma" w:hint="cs"/>
          <w:sz w:val="18"/>
          <w:szCs w:val="18"/>
          <w:rtl/>
        </w:rPr>
        <w:t xml:space="preserve">, להבדיל מיתר רופאי הווע"ר ויושבי ראשיהן, שאותם ממנה שר הביטחון. יצוין כי ליושבי ראש הוועדות סמכות נרחבת </w:t>
      </w:r>
      <w:r w:rsidRPr="0062182D">
        <w:rPr>
          <w:rFonts w:ascii="Tahoma" w:hAnsi="Tahoma" w:cs="Tahoma" w:hint="cs"/>
          <w:spacing w:val="-2"/>
          <w:sz w:val="18"/>
          <w:szCs w:val="18"/>
          <w:rtl/>
        </w:rPr>
        <w:t>להתערבות בהחלטות הווע"ר</w:t>
      </w:r>
      <w:r>
        <w:rPr>
          <w:rFonts w:ascii="Tahoma" w:hAnsi="Tahoma" w:cs="Tahoma"/>
          <w:spacing w:val="-2"/>
          <w:sz w:val="18"/>
          <w:szCs w:val="18"/>
          <w:vertAlign w:val="superscript"/>
          <w:rtl/>
        </w:rPr>
        <w:footnoteReference w:id="49"/>
      </w:r>
      <w:r w:rsidRPr="0062182D">
        <w:rPr>
          <w:rFonts w:ascii="Tahoma" w:hAnsi="Tahoma" w:cs="Tahoma" w:hint="cs"/>
          <w:spacing w:val="-2"/>
          <w:sz w:val="18"/>
          <w:szCs w:val="18"/>
          <w:rtl/>
        </w:rPr>
        <w:t xml:space="preserve">, והממונים אחראים לביצוע תקנות הווע"ר, </w:t>
      </w:r>
      <w:r w:rsidRPr="00125ED5">
        <w:rPr>
          <w:rFonts w:ascii="Tahoma" w:hAnsi="Tahoma" w:cs="Tahoma" w:hint="cs"/>
          <w:sz w:val="18"/>
          <w:szCs w:val="18"/>
          <w:rtl/>
        </w:rPr>
        <w:t>המחוזית והעליונה</w:t>
      </w:r>
      <w:r>
        <w:rPr>
          <w:rFonts w:ascii="Tahoma" w:hAnsi="Tahoma" w:cs="Tahoma"/>
          <w:sz w:val="18"/>
          <w:szCs w:val="18"/>
          <w:vertAlign w:val="superscript"/>
          <w:rtl/>
        </w:rPr>
        <w:footnoteReference w:id="50"/>
      </w:r>
      <w:r w:rsidRPr="00125ED5">
        <w:rPr>
          <w:rFonts w:ascii="Tahoma" w:hAnsi="Tahoma" w:cs="Tahoma" w:hint="cs"/>
          <w:sz w:val="18"/>
          <w:szCs w:val="18"/>
          <w:rtl/>
        </w:rPr>
        <w:t>, וכן משמשים כיושבי ראש וחברים בוועדות לבחינת התאמתם של רופאים לתפקיד רופאי הווע"ר</w:t>
      </w:r>
      <w:r>
        <w:rPr>
          <w:rFonts w:ascii="Tahoma" w:hAnsi="Tahoma" w:cs="Tahoma"/>
          <w:sz w:val="18"/>
          <w:szCs w:val="18"/>
          <w:vertAlign w:val="superscript"/>
          <w:rtl/>
        </w:rPr>
        <w:footnoteReference w:id="51"/>
      </w:r>
      <w:r w:rsidRPr="00125ED5">
        <w:rPr>
          <w:rFonts w:ascii="Tahoma" w:hAnsi="Tahoma" w:cs="Tahoma" w:hint="cs"/>
          <w:sz w:val="18"/>
          <w:szCs w:val="18"/>
          <w:rtl/>
        </w:rPr>
        <w:t xml:space="preserve">. כמו כן מעורבים הממונים במגוון היבטים נוספים הנוגעים לווע"ר, כגון מתן הנחיות כלליות בנוגע לפעילותן וקביעת התכנים אשר מוקנים לרופאים במסגרת חוזרי הממונה וימי העיון. </w:t>
      </w:r>
    </w:p>
    <w:p w:rsidR="00E12C10" w:rsidRPr="00125ED5" w:rsidP="0062182D">
      <w:pPr>
        <w:pStyle w:val="RESHET"/>
        <w:rPr>
          <w:rtl/>
        </w:rPr>
      </w:pPr>
      <w:r w:rsidRPr="00125ED5">
        <w:rPr>
          <w:rFonts w:hint="cs"/>
          <w:rtl/>
        </w:rPr>
        <w:t xml:space="preserve">עצמאותן המקצועית של הווע"ר היא תנאי חיוני למילוי ייעודן ותפקידן. </w:t>
      </w:r>
      <w:r w:rsidRPr="00125ED5" w:rsidR="0062182D">
        <w:rPr>
          <w:rFonts w:hint="cs"/>
          <w:rtl/>
        </w:rPr>
        <w:t xml:space="preserve">קיומם של מאפיינים מינהליים ומבניים היוצרים עירוב בין פעילות אגף שיקום לפעילותן של הווע"ר עלול לפגוע בעצמאותן של הווע"ר. </w:t>
      </w:r>
      <w:r w:rsidRPr="00125ED5">
        <w:rPr>
          <w:rFonts w:hint="cs"/>
          <w:rtl/>
        </w:rPr>
        <w:t xml:space="preserve">על כן ראוי שיתקיימו ההסדרים הנדרשים אשר יבטיחו ככל הניתן את אי-תלותן של הווע"ר ויבטיחו שמירה על עצמאותן והימנעות ממצבים שעשויים לעורר מראית עין או חשש למשוא פנים או ניגוד עניינים. </w:t>
      </w:r>
    </w:p>
    <w:p w:rsidR="00E12C10" w:rsidRPr="00125ED5" w:rsidP="0041002B">
      <w:pPr>
        <w:spacing w:before="180" w:after="240" w:line="240" w:lineRule="exact"/>
        <w:ind w:right="2268"/>
        <w:jc w:val="both"/>
        <w:rPr>
          <w:rFonts w:ascii="Tahoma" w:hAnsi="Tahoma" w:cs="Tahoma"/>
          <w:sz w:val="18"/>
          <w:szCs w:val="18"/>
          <w:rtl/>
        </w:rPr>
      </w:pPr>
      <w:r w:rsidRPr="00125ED5">
        <w:rPr>
          <w:rFonts w:ascii="Tahoma" w:hAnsi="Tahoma" w:cs="Tahoma"/>
          <w:sz w:val="18"/>
          <w:szCs w:val="18"/>
          <w:rtl/>
        </w:rPr>
        <w:t xml:space="preserve">בהתייחסותו מספטמבר 2017 </w:t>
      </w:r>
      <w:r w:rsidRPr="00125ED5">
        <w:rPr>
          <w:rFonts w:ascii="Tahoma" w:hAnsi="Tahoma" w:cs="Tahoma" w:hint="cs"/>
          <w:sz w:val="18"/>
          <w:szCs w:val="18"/>
          <w:rtl/>
        </w:rPr>
        <w:t xml:space="preserve">לממצאי הביקורת </w:t>
      </w:r>
      <w:r w:rsidRPr="00125ED5">
        <w:rPr>
          <w:rFonts w:ascii="Tahoma" w:hAnsi="Tahoma" w:cs="Tahoma"/>
          <w:sz w:val="18"/>
          <w:szCs w:val="18"/>
          <w:rtl/>
        </w:rPr>
        <w:t xml:space="preserve">ציין הממונה </w:t>
      </w:r>
      <w:r w:rsidRPr="00125ED5">
        <w:rPr>
          <w:rFonts w:ascii="Tahoma" w:hAnsi="Tahoma" w:cs="Tahoma" w:hint="cs"/>
          <w:sz w:val="18"/>
          <w:szCs w:val="18"/>
          <w:rtl/>
        </w:rPr>
        <w:t xml:space="preserve">על הווע"ר המחוזיות </w:t>
      </w:r>
      <w:r w:rsidRPr="00125ED5">
        <w:rPr>
          <w:rFonts w:ascii="Tahoma" w:hAnsi="Tahoma" w:cs="Tahoma"/>
          <w:sz w:val="18"/>
          <w:szCs w:val="18"/>
          <w:rtl/>
        </w:rPr>
        <w:t xml:space="preserve">כי יחידת הווע"ר נתקלת לאחרונה בקשיים </w:t>
      </w:r>
      <w:r w:rsidRPr="00125ED5">
        <w:rPr>
          <w:rFonts w:ascii="Tahoma" w:hAnsi="Tahoma" w:cs="Tahoma" w:hint="cs"/>
          <w:sz w:val="18"/>
          <w:szCs w:val="18"/>
          <w:rtl/>
        </w:rPr>
        <w:t>ב</w:t>
      </w:r>
      <w:r w:rsidRPr="00125ED5">
        <w:rPr>
          <w:rFonts w:ascii="Tahoma" w:hAnsi="Tahoma" w:cs="Tahoma"/>
          <w:sz w:val="18"/>
          <w:szCs w:val="18"/>
          <w:rtl/>
        </w:rPr>
        <w:t>ייש</w:t>
      </w:r>
      <w:r w:rsidRPr="00125ED5">
        <w:rPr>
          <w:rFonts w:ascii="Tahoma" w:hAnsi="Tahoma" w:cs="Tahoma" w:hint="cs"/>
          <w:sz w:val="18"/>
          <w:szCs w:val="18"/>
          <w:rtl/>
        </w:rPr>
        <w:t>ו</w:t>
      </w:r>
      <w:r w:rsidRPr="00125ED5">
        <w:rPr>
          <w:rFonts w:ascii="Tahoma" w:hAnsi="Tahoma" w:cs="Tahoma"/>
          <w:sz w:val="18"/>
          <w:szCs w:val="18"/>
          <w:rtl/>
        </w:rPr>
        <w:t xml:space="preserve">ם תפעולי </w:t>
      </w:r>
      <w:r w:rsidRPr="00125ED5">
        <w:rPr>
          <w:rFonts w:ascii="Tahoma" w:hAnsi="Tahoma" w:cs="Tahoma" w:hint="cs"/>
          <w:sz w:val="18"/>
          <w:szCs w:val="18"/>
          <w:rtl/>
        </w:rPr>
        <w:t>של</w:t>
      </w:r>
      <w:r w:rsidRPr="00125ED5">
        <w:rPr>
          <w:rFonts w:ascii="Tahoma" w:hAnsi="Tahoma" w:cs="Tahoma"/>
          <w:sz w:val="18"/>
          <w:szCs w:val="18"/>
          <w:rtl/>
        </w:rPr>
        <w:t xml:space="preserve"> צ</w:t>
      </w:r>
      <w:r w:rsidRPr="00125ED5">
        <w:rPr>
          <w:rFonts w:ascii="Tahoma" w:hAnsi="Tahoma" w:cs="Tahoma" w:hint="cs"/>
          <w:sz w:val="18"/>
          <w:szCs w:val="18"/>
          <w:rtl/>
        </w:rPr>
        <w:t>ו</w:t>
      </w:r>
      <w:r w:rsidRPr="00125ED5">
        <w:rPr>
          <w:rFonts w:ascii="Tahoma" w:hAnsi="Tahoma" w:cs="Tahoma"/>
          <w:sz w:val="18"/>
          <w:szCs w:val="18"/>
          <w:rtl/>
        </w:rPr>
        <w:t xml:space="preserve">רכי הוועדות, לרבות נוהלי אבטחת המידע, באתרי חוץ. לכן הוחלט לרכז את הווע"ר במבנים של </w:t>
      </w:r>
      <w:r w:rsidRPr="00125ED5">
        <w:rPr>
          <w:rFonts w:ascii="Tahoma" w:hAnsi="Tahoma" w:cs="Tahoma" w:hint="cs"/>
          <w:sz w:val="18"/>
          <w:szCs w:val="18"/>
          <w:rtl/>
        </w:rPr>
        <w:t>משהב"ט</w:t>
      </w:r>
      <w:r w:rsidRPr="00125ED5">
        <w:rPr>
          <w:rFonts w:ascii="Tahoma" w:hAnsi="Tahoma" w:cs="Tahoma"/>
          <w:sz w:val="18"/>
          <w:szCs w:val="18"/>
          <w:rtl/>
        </w:rPr>
        <w:t>, תוך הפרדה מוחלטת בין ה</w:t>
      </w:r>
      <w:r w:rsidRPr="00125ED5">
        <w:rPr>
          <w:rFonts w:ascii="Tahoma" w:hAnsi="Tahoma" w:cs="Tahoma" w:hint="cs"/>
          <w:sz w:val="18"/>
          <w:szCs w:val="18"/>
          <w:rtl/>
        </w:rPr>
        <w:t xml:space="preserve">ווע"ר </w:t>
      </w:r>
      <w:r w:rsidRPr="00125ED5">
        <w:rPr>
          <w:rFonts w:ascii="Tahoma" w:hAnsi="Tahoma" w:cs="Tahoma"/>
          <w:sz w:val="18"/>
          <w:szCs w:val="18"/>
          <w:rtl/>
        </w:rPr>
        <w:t>ובין יחידות אגף שיקום השונות.</w:t>
      </w:r>
    </w:p>
    <w:p w:rsidR="00E12C10" w:rsidRPr="00125ED5" w:rsidP="009F7D10">
      <w:pPr>
        <w:pStyle w:val="RESHET"/>
        <w:rPr>
          <w:rtl/>
        </w:rPr>
      </w:pPr>
      <w:r w:rsidRPr="00125ED5">
        <w:rPr>
          <w:rFonts w:hint="cs"/>
          <w:rtl/>
        </w:rPr>
        <w:t>משרד מבקר המדינה מעיר לאגף שיקום, כי נוכח העובדה</w:t>
      </w:r>
      <w:r w:rsidRPr="00125ED5">
        <w:rPr>
          <w:rtl/>
        </w:rPr>
        <w:t xml:space="preserve"> </w:t>
      </w:r>
      <w:r w:rsidRPr="00125ED5">
        <w:rPr>
          <w:rFonts w:hint="cs"/>
          <w:rtl/>
        </w:rPr>
        <w:t>שבעלי</w:t>
      </w:r>
      <w:r w:rsidRPr="00125ED5">
        <w:rPr>
          <w:rtl/>
        </w:rPr>
        <w:t xml:space="preserve"> </w:t>
      </w:r>
      <w:r w:rsidRPr="00125ED5">
        <w:rPr>
          <w:rFonts w:hint="cs"/>
          <w:rtl/>
        </w:rPr>
        <w:t>תפקידים</w:t>
      </w:r>
      <w:r w:rsidRPr="00125ED5">
        <w:rPr>
          <w:rtl/>
        </w:rPr>
        <w:t xml:space="preserve"> </w:t>
      </w:r>
      <w:r w:rsidRPr="00125ED5">
        <w:rPr>
          <w:rFonts w:hint="cs"/>
          <w:rtl/>
        </w:rPr>
        <w:t>בכירים</w:t>
      </w:r>
      <w:r w:rsidRPr="00125ED5">
        <w:rPr>
          <w:rtl/>
        </w:rPr>
        <w:t xml:space="preserve"> </w:t>
      </w:r>
      <w:r w:rsidRPr="00125ED5">
        <w:rPr>
          <w:rFonts w:hint="cs"/>
          <w:rtl/>
        </w:rPr>
        <w:t>בווע</w:t>
      </w:r>
      <w:r w:rsidRPr="00125ED5">
        <w:rPr>
          <w:rtl/>
        </w:rPr>
        <w:t xml:space="preserve">"ר </w:t>
      </w:r>
      <w:r w:rsidRPr="00125ED5">
        <w:rPr>
          <w:rFonts w:hint="cs"/>
          <w:rtl/>
        </w:rPr>
        <w:t>הם</w:t>
      </w:r>
      <w:r w:rsidRPr="00125ED5">
        <w:rPr>
          <w:rtl/>
        </w:rPr>
        <w:t xml:space="preserve"> </w:t>
      </w:r>
      <w:r w:rsidRPr="00125ED5">
        <w:rPr>
          <w:rFonts w:hint="cs"/>
          <w:rtl/>
        </w:rPr>
        <w:t>עובדי</w:t>
      </w:r>
      <w:r w:rsidRPr="00125ED5">
        <w:rPr>
          <w:rtl/>
        </w:rPr>
        <w:t xml:space="preserve"> </w:t>
      </w:r>
      <w:r w:rsidRPr="00125ED5">
        <w:rPr>
          <w:rFonts w:hint="cs"/>
          <w:rtl/>
        </w:rPr>
        <w:t>משהב</w:t>
      </w:r>
      <w:r w:rsidRPr="00125ED5">
        <w:rPr>
          <w:rtl/>
        </w:rPr>
        <w:t>"ט</w:t>
      </w:r>
      <w:r w:rsidRPr="00125ED5">
        <w:rPr>
          <w:rFonts w:hint="cs"/>
          <w:rtl/>
        </w:rPr>
        <w:t xml:space="preserve">, מתעורר ביתר שאת החשש לפגיעה, ולו למראית עין, בעצמאות הווע"ר. זאת ועוד, עצם התכנסותן של הווע"ר </w:t>
      </w:r>
      <w:r w:rsidRPr="00125ED5">
        <w:rPr>
          <w:rtl/>
        </w:rPr>
        <w:t xml:space="preserve">במבנים של </w:t>
      </w:r>
      <w:r w:rsidRPr="00125ED5">
        <w:rPr>
          <w:rFonts w:hint="cs"/>
          <w:rtl/>
        </w:rPr>
        <w:t xml:space="preserve">משהב"ט, שבהן פועלות גם </w:t>
      </w:r>
      <w:r w:rsidRPr="00125ED5">
        <w:rPr>
          <w:rtl/>
        </w:rPr>
        <w:t>יחידות אגף שיקום השונות</w:t>
      </w:r>
      <w:r w:rsidRPr="00125ED5">
        <w:rPr>
          <w:rFonts w:hint="cs"/>
          <w:rtl/>
        </w:rPr>
        <w:t>, פוגעת בנראות ובתחושת האובייקטיביות של תהליך קבלת ההחלטות בווע"ר. לפיכך על אגף שיקום לנקוט את הפעולות הנדרשות לחיזוק אי-התלות של הווע"ר באגף שיקום, כגון יצירת ההפרדות המבניות הנדרשות לשם כך, לרבות הפרדה בין עובדי משהב"ט לבין בעלי תפקידים בווע"ר.</w:t>
      </w:r>
      <w:r w:rsidRPr="00764FF9" w:rsidR="00764FF9">
        <w:rPr>
          <w:noProof/>
          <w:szCs w:val="17"/>
          <w:rtl/>
        </w:rPr>
        <w:t xml:space="preserve"> </w:t>
      </w:r>
      <w:r w:rsidRPr="0012789B" w:rsidR="00764FF9">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64FF9" w:rsidRPr="00373C5D" w:rsidP="00764F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536930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1918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64FF9" w:rsidRPr="00881D99" w:rsidP="00764FF9">
                            <w:pPr>
                              <w:spacing w:after="0" w:line="240" w:lineRule="auto"/>
                              <w:rPr>
                                <w:color w:val="0B5294"/>
                                <w:spacing w:val="-4"/>
                                <w:sz w:val="24"/>
                                <w:szCs w:val="24"/>
                                <w:rtl/>
                                <w:cs/>
                              </w:rPr>
                            </w:pPr>
                            <w:r w:rsidRPr="009F7D10">
                              <w:rPr>
                                <w:rFonts w:cs="Tahoma" w:hint="eastAsia"/>
                                <w:color w:val="0B5294"/>
                                <w:spacing w:val="-4"/>
                                <w:sz w:val="24"/>
                                <w:szCs w:val="24"/>
                                <w:rtl/>
                              </w:rPr>
                              <w:t>חלק</w:t>
                            </w:r>
                            <w:r w:rsidRPr="009F7D10">
                              <w:rPr>
                                <w:rFonts w:cs="Tahoma"/>
                                <w:color w:val="0B5294"/>
                                <w:spacing w:val="-4"/>
                                <w:sz w:val="24"/>
                                <w:szCs w:val="24"/>
                                <w:rtl/>
                              </w:rPr>
                              <w:t xml:space="preserve"> </w:t>
                            </w:r>
                            <w:r w:rsidRPr="009F7D10">
                              <w:rPr>
                                <w:rFonts w:cs="Tahoma" w:hint="eastAsia"/>
                                <w:color w:val="0B5294"/>
                                <w:spacing w:val="-4"/>
                                <w:sz w:val="24"/>
                                <w:szCs w:val="24"/>
                                <w:rtl/>
                              </w:rPr>
                              <w:t>ממאפייני</w:t>
                            </w:r>
                            <w:r w:rsidRPr="009F7D10">
                              <w:rPr>
                                <w:rFonts w:cs="Tahoma"/>
                                <w:color w:val="0B5294"/>
                                <w:spacing w:val="-4"/>
                                <w:sz w:val="24"/>
                                <w:szCs w:val="24"/>
                                <w:rtl/>
                              </w:rPr>
                              <w:t xml:space="preserve"> </w:t>
                            </w:r>
                            <w:r w:rsidRPr="009F7D10">
                              <w:rPr>
                                <w:rFonts w:cs="Tahoma" w:hint="eastAsia"/>
                                <w:color w:val="0B5294"/>
                                <w:spacing w:val="-4"/>
                                <w:sz w:val="24"/>
                                <w:szCs w:val="24"/>
                                <w:rtl/>
                              </w:rPr>
                              <w:t>פעילותן</w:t>
                            </w:r>
                            <w:r w:rsidRPr="009F7D10">
                              <w:rPr>
                                <w:rFonts w:cs="Tahoma"/>
                                <w:color w:val="0B5294"/>
                                <w:spacing w:val="-4"/>
                                <w:sz w:val="24"/>
                                <w:szCs w:val="24"/>
                                <w:rtl/>
                              </w:rPr>
                              <w:t xml:space="preserve"> </w:t>
                            </w:r>
                            <w:r w:rsidRPr="009F7D10">
                              <w:rPr>
                                <w:rFonts w:cs="Tahoma" w:hint="eastAsia"/>
                                <w:color w:val="0B5294"/>
                                <w:spacing w:val="-4"/>
                                <w:sz w:val="24"/>
                                <w:szCs w:val="24"/>
                                <w:rtl/>
                              </w:rPr>
                              <w:t>של</w:t>
                            </w:r>
                            <w:r w:rsidRPr="009F7D10">
                              <w:rPr>
                                <w:rFonts w:cs="Tahoma"/>
                                <w:color w:val="0B5294"/>
                                <w:spacing w:val="-4"/>
                                <w:sz w:val="24"/>
                                <w:szCs w:val="24"/>
                                <w:rtl/>
                              </w:rPr>
                              <w:t xml:space="preserve"> </w:t>
                            </w:r>
                            <w:r w:rsidRPr="009F7D10">
                              <w:rPr>
                                <w:rFonts w:cs="Tahoma" w:hint="eastAsia"/>
                                <w:color w:val="0B5294"/>
                                <w:spacing w:val="-4"/>
                                <w:sz w:val="24"/>
                                <w:szCs w:val="24"/>
                                <w:rtl/>
                              </w:rPr>
                              <w:t>הווע</w:t>
                            </w:r>
                            <w:r w:rsidRPr="009F7D10">
                              <w:rPr>
                                <w:rFonts w:cs="Tahoma"/>
                                <w:color w:val="0B5294"/>
                                <w:spacing w:val="-4"/>
                                <w:sz w:val="24"/>
                                <w:szCs w:val="24"/>
                                <w:rtl/>
                              </w:rPr>
                              <w:t>"</w:t>
                            </w:r>
                            <w:r w:rsidRPr="009F7D10">
                              <w:rPr>
                                <w:rFonts w:cs="Tahoma" w:hint="eastAsia"/>
                                <w:color w:val="0B5294"/>
                                <w:spacing w:val="-4"/>
                                <w:sz w:val="24"/>
                                <w:szCs w:val="24"/>
                                <w:rtl/>
                              </w:rPr>
                              <w:t>ר</w:t>
                            </w:r>
                            <w:r w:rsidRPr="009F7D10">
                              <w:rPr>
                                <w:rFonts w:cs="Tahoma"/>
                                <w:color w:val="0B5294"/>
                                <w:spacing w:val="-4"/>
                                <w:sz w:val="24"/>
                                <w:szCs w:val="24"/>
                                <w:rtl/>
                              </w:rPr>
                              <w:t xml:space="preserve"> </w:t>
                            </w:r>
                            <w:r w:rsidRPr="009F7D10">
                              <w:rPr>
                                <w:rFonts w:cs="Tahoma" w:hint="eastAsia"/>
                                <w:color w:val="0B5294"/>
                                <w:spacing w:val="-4"/>
                                <w:sz w:val="24"/>
                                <w:szCs w:val="24"/>
                                <w:rtl/>
                              </w:rPr>
                              <w:t>יוצרים</w:t>
                            </w:r>
                            <w:r w:rsidRPr="009F7D10">
                              <w:rPr>
                                <w:rFonts w:cs="Tahoma"/>
                                <w:color w:val="0B5294"/>
                                <w:spacing w:val="-4"/>
                                <w:sz w:val="24"/>
                                <w:szCs w:val="24"/>
                                <w:rtl/>
                              </w:rPr>
                              <w:t xml:space="preserve"> </w:t>
                            </w:r>
                            <w:r w:rsidRPr="009F7D10">
                              <w:rPr>
                                <w:rFonts w:cs="Tahoma" w:hint="eastAsia"/>
                                <w:color w:val="0B5294"/>
                                <w:spacing w:val="-4"/>
                                <w:sz w:val="24"/>
                                <w:szCs w:val="24"/>
                                <w:rtl/>
                              </w:rPr>
                              <w:t>עירוב</w:t>
                            </w:r>
                            <w:r w:rsidRPr="009F7D10">
                              <w:rPr>
                                <w:rFonts w:cs="Tahoma"/>
                                <w:color w:val="0B5294"/>
                                <w:spacing w:val="-4"/>
                                <w:sz w:val="24"/>
                                <w:szCs w:val="24"/>
                                <w:rtl/>
                              </w:rPr>
                              <w:t xml:space="preserve"> </w:t>
                            </w:r>
                            <w:r w:rsidRPr="009F7D10">
                              <w:rPr>
                                <w:rFonts w:cs="Tahoma" w:hint="eastAsia"/>
                                <w:color w:val="0B5294"/>
                                <w:spacing w:val="-4"/>
                                <w:sz w:val="24"/>
                                <w:szCs w:val="24"/>
                                <w:rtl/>
                              </w:rPr>
                              <w:t>בין</w:t>
                            </w:r>
                            <w:r w:rsidRPr="009F7D10">
                              <w:rPr>
                                <w:rFonts w:cs="Tahoma"/>
                                <w:color w:val="0B5294"/>
                                <w:spacing w:val="-4"/>
                                <w:sz w:val="24"/>
                                <w:szCs w:val="24"/>
                                <w:rtl/>
                              </w:rPr>
                              <w:t xml:space="preserve"> </w:t>
                            </w:r>
                            <w:r w:rsidRPr="009F7D10">
                              <w:rPr>
                                <w:rFonts w:cs="Tahoma" w:hint="eastAsia"/>
                                <w:color w:val="0B5294"/>
                                <w:spacing w:val="-4"/>
                                <w:sz w:val="24"/>
                                <w:szCs w:val="24"/>
                                <w:rtl/>
                              </w:rPr>
                              <w:t>פעילותן</w:t>
                            </w:r>
                            <w:r w:rsidRPr="009F7D10">
                              <w:rPr>
                                <w:rFonts w:cs="Tahoma"/>
                                <w:color w:val="0B5294"/>
                                <w:spacing w:val="-4"/>
                                <w:sz w:val="24"/>
                                <w:szCs w:val="24"/>
                                <w:rtl/>
                              </w:rPr>
                              <w:t xml:space="preserve"> </w:t>
                            </w:r>
                            <w:r w:rsidRPr="009F7D10">
                              <w:rPr>
                                <w:rFonts w:cs="Tahoma" w:hint="eastAsia"/>
                                <w:color w:val="0B5294"/>
                                <w:spacing w:val="-4"/>
                                <w:sz w:val="24"/>
                                <w:szCs w:val="24"/>
                                <w:rtl/>
                              </w:rPr>
                              <w:t>לבין</w:t>
                            </w:r>
                            <w:r w:rsidRPr="009F7D10">
                              <w:rPr>
                                <w:rFonts w:cs="Tahoma"/>
                                <w:color w:val="0B5294"/>
                                <w:spacing w:val="-4"/>
                                <w:sz w:val="24"/>
                                <w:szCs w:val="24"/>
                                <w:rtl/>
                              </w:rPr>
                              <w:t xml:space="preserve"> </w:t>
                            </w:r>
                            <w:r w:rsidRPr="009F7D10">
                              <w:rPr>
                                <w:rFonts w:cs="Tahoma" w:hint="eastAsia"/>
                                <w:color w:val="0B5294"/>
                                <w:spacing w:val="-4"/>
                                <w:sz w:val="24"/>
                                <w:szCs w:val="24"/>
                                <w:rtl/>
                              </w:rPr>
                              <w:t>פעילות</w:t>
                            </w:r>
                            <w:r w:rsidRPr="009F7D10">
                              <w:rPr>
                                <w:rFonts w:cs="Tahoma"/>
                                <w:color w:val="0B5294"/>
                                <w:spacing w:val="-4"/>
                                <w:sz w:val="24"/>
                                <w:szCs w:val="24"/>
                                <w:rtl/>
                              </w:rPr>
                              <w:t xml:space="preserve"> </w:t>
                            </w:r>
                            <w:r w:rsidRPr="009F7D10">
                              <w:rPr>
                                <w:rFonts w:cs="Tahoma" w:hint="eastAsia"/>
                                <w:color w:val="0B5294"/>
                                <w:spacing w:val="-4"/>
                                <w:sz w:val="24"/>
                                <w:szCs w:val="24"/>
                                <w:rtl/>
                              </w:rPr>
                              <w:t>אגף</w:t>
                            </w:r>
                            <w:r w:rsidRPr="009F7D10">
                              <w:rPr>
                                <w:rFonts w:cs="Tahoma"/>
                                <w:color w:val="0B5294"/>
                                <w:spacing w:val="-4"/>
                                <w:sz w:val="24"/>
                                <w:szCs w:val="24"/>
                                <w:rtl/>
                              </w:rPr>
                              <w:t xml:space="preserve"> </w:t>
                            </w:r>
                            <w:r w:rsidRPr="009F7D10">
                              <w:rPr>
                                <w:rFonts w:cs="Tahoma" w:hint="eastAsia"/>
                                <w:color w:val="0B5294"/>
                                <w:spacing w:val="-4"/>
                                <w:sz w:val="24"/>
                                <w:szCs w:val="24"/>
                                <w:rtl/>
                              </w:rPr>
                              <w:t>השיקום</w:t>
                            </w:r>
                            <w:r w:rsidRPr="009F7D10">
                              <w:rPr>
                                <w:rFonts w:cs="Tahoma"/>
                                <w:color w:val="0B5294"/>
                                <w:spacing w:val="-4"/>
                                <w:sz w:val="24"/>
                                <w:szCs w:val="24"/>
                                <w:rtl/>
                              </w:rPr>
                              <w:t xml:space="preserve">, </w:t>
                            </w:r>
                            <w:r w:rsidRPr="009F7D10">
                              <w:rPr>
                                <w:rFonts w:cs="Tahoma" w:hint="eastAsia"/>
                                <w:color w:val="0B5294"/>
                                <w:spacing w:val="-4"/>
                                <w:sz w:val="24"/>
                                <w:szCs w:val="24"/>
                                <w:rtl/>
                              </w:rPr>
                              <w:t>באופן</w:t>
                            </w:r>
                            <w:r w:rsidRPr="009F7D10">
                              <w:rPr>
                                <w:rFonts w:cs="Tahoma"/>
                                <w:color w:val="0B5294"/>
                                <w:spacing w:val="-4"/>
                                <w:sz w:val="24"/>
                                <w:szCs w:val="24"/>
                                <w:rtl/>
                              </w:rPr>
                              <w:t xml:space="preserve"> </w:t>
                            </w:r>
                            <w:r w:rsidRPr="009F7D10">
                              <w:rPr>
                                <w:rFonts w:cs="Tahoma" w:hint="eastAsia"/>
                                <w:color w:val="0B5294"/>
                                <w:spacing w:val="-4"/>
                                <w:sz w:val="24"/>
                                <w:szCs w:val="24"/>
                                <w:rtl/>
                              </w:rPr>
                              <w:t>אשר</w:t>
                            </w:r>
                            <w:r w:rsidRPr="009F7D10">
                              <w:rPr>
                                <w:rFonts w:cs="Tahoma"/>
                                <w:color w:val="0B5294"/>
                                <w:spacing w:val="-4"/>
                                <w:sz w:val="24"/>
                                <w:szCs w:val="24"/>
                                <w:rtl/>
                              </w:rPr>
                              <w:t xml:space="preserve"> </w:t>
                            </w:r>
                            <w:r w:rsidRPr="009F7D10">
                              <w:rPr>
                                <w:rFonts w:cs="Tahoma" w:hint="eastAsia"/>
                                <w:color w:val="0B5294"/>
                                <w:spacing w:val="-4"/>
                                <w:sz w:val="24"/>
                                <w:szCs w:val="24"/>
                                <w:rtl/>
                              </w:rPr>
                              <w:t>עלול</w:t>
                            </w:r>
                            <w:r w:rsidRPr="009F7D10">
                              <w:rPr>
                                <w:rFonts w:cs="Tahoma"/>
                                <w:color w:val="0B5294"/>
                                <w:spacing w:val="-4"/>
                                <w:sz w:val="24"/>
                                <w:szCs w:val="24"/>
                                <w:rtl/>
                              </w:rPr>
                              <w:t xml:space="preserve"> </w:t>
                            </w:r>
                            <w:r w:rsidRPr="009F7D10">
                              <w:rPr>
                                <w:rFonts w:cs="Tahoma" w:hint="eastAsia"/>
                                <w:color w:val="0B5294"/>
                                <w:spacing w:val="-4"/>
                                <w:sz w:val="24"/>
                                <w:szCs w:val="24"/>
                                <w:rtl/>
                              </w:rPr>
                              <w:t>לפגוע</w:t>
                            </w:r>
                            <w:r w:rsidRPr="009F7D10">
                              <w:rPr>
                                <w:rFonts w:cs="Tahoma"/>
                                <w:color w:val="0B5294"/>
                                <w:spacing w:val="-4"/>
                                <w:sz w:val="24"/>
                                <w:szCs w:val="24"/>
                                <w:rtl/>
                              </w:rPr>
                              <w:t xml:space="preserve"> </w:t>
                            </w:r>
                            <w:r w:rsidRPr="009F7D10">
                              <w:rPr>
                                <w:rFonts w:cs="Tahoma" w:hint="eastAsia"/>
                                <w:color w:val="0B5294"/>
                                <w:spacing w:val="-4"/>
                                <w:sz w:val="24"/>
                                <w:szCs w:val="24"/>
                                <w:rtl/>
                              </w:rPr>
                              <w:t>בעצמאותן</w:t>
                            </w:r>
                          </w:p>
                          <w:p w:rsidR="00764FF9" w:rsidRPr="00373C5D" w:rsidP="00764F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244192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7350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764FF9" w:rsidRPr="00373C5D" w:rsidP="00764FF9">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3399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64FF9" w:rsidRPr="00881D99" w:rsidP="00764FF9">
                      <w:pPr>
                        <w:spacing w:after="0" w:line="240" w:lineRule="auto"/>
                        <w:rPr>
                          <w:color w:val="0B5294"/>
                          <w:spacing w:val="-4"/>
                          <w:sz w:val="24"/>
                          <w:szCs w:val="24"/>
                          <w:rtl/>
                          <w:cs/>
                        </w:rPr>
                      </w:pPr>
                      <w:r w:rsidRPr="009F7D10">
                        <w:rPr>
                          <w:rFonts w:cs="Tahoma" w:hint="eastAsia"/>
                          <w:color w:val="0B5294"/>
                          <w:spacing w:val="-4"/>
                          <w:sz w:val="24"/>
                          <w:szCs w:val="24"/>
                          <w:rtl/>
                        </w:rPr>
                        <w:t>חלק</w:t>
                      </w:r>
                      <w:r w:rsidRPr="009F7D10">
                        <w:rPr>
                          <w:rFonts w:cs="Tahoma"/>
                          <w:color w:val="0B5294"/>
                          <w:spacing w:val="-4"/>
                          <w:sz w:val="24"/>
                          <w:szCs w:val="24"/>
                          <w:rtl/>
                        </w:rPr>
                        <w:t xml:space="preserve"> </w:t>
                      </w:r>
                      <w:r w:rsidRPr="009F7D10">
                        <w:rPr>
                          <w:rFonts w:cs="Tahoma" w:hint="eastAsia"/>
                          <w:color w:val="0B5294"/>
                          <w:spacing w:val="-4"/>
                          <w:sz w:val="24"/>
                          <w:szCs w:val="24"/>
                          <w:rtl/>
                        </w:rPr>
                        <w:t>ממאפייני</w:t>
                      </w:r>
                      <w:r w:rsidRPr="009F7D10">
                        <w:rPr>
                          <w:rFonts w:cs="Tahoma"/>
                          <w:color w:val="0B5294"/>
                          <w:spacing w:val="-4"/>
                          <w:sz w:val="24"/>
                          <w:szCs w:val="24"/>
                          <w:rtl/>
                        </w:rPr>
                        <w:t xml:space="preserve"> </w:t>
                      </w:r>
                      <w:r w:rsidRPr="009F7D10">
                        <w:rPr>
                          <w:rFonts w:cs="Tahoma" w:hint="eastAsia"/>
                          <w:color w:val="0B5294"/>
                          <w:spacing w:val="-4"/>
                          <w:sz w:val="24"/>
                          <w:szCs w:val="24"/>
                          <w:rtl/>
                        </w:rPr>
                        <w:t>פעילותן</w:t>
                      </w:r>
                      <w:r w:rsidRPr="009F7D10">
                        <w:rPr>
                          <w:rFonts w:cs="Tahoma"/>
                          <w:color w:val="0B5294"/>
                          <w:spacing w:val="-4"/>
                          <w:sz w:val="24"/>
                          <w:szCs w:val="24"/>
                          <w:rtl/>
                        </w:rPr>
                        <w:t xml:space="preserve"> </w:t>
                      </w:r>
                      <w:r w:rsidRPr="009F7D10">
                        <w:rPr>
                          <w:rFonts w:cs="Tahoma" w:hint="eastAsia"/>
                          <w:color w:val="0B5294"/>
                          <w:spacing w:val="-4"/>
                          <w:sz w:val="24"/>
                          <w:szCs w:val="24"/>
                          <w:rtl/>
                        </w:rPr>
                        <w:t>של</w:t>
                      </w:r>
                      <w:r w:rsidRPr="009F7D10">
                        <w:rPr>
                          <w:rFonts w:cs="Tahoma"/>
                          <w:color w:val="0B5294"/>
                          <w:spacing w:val="-4"/>
                          <w:sz w:val="24"/>
                          <w:szCs w:val="24"/>
                          <w:rtl/>
                        </w:rPr>
                        <w:t xml:space="preserve"> </w:t>
                      </w:r>
                      <w:r w:rsidRPr="009F7D10">
                        <w:rPr>
                          <w:rFonts w:cs="Tahoma" w:hint="eastAsia"/>
                          <w:color w:val="0B5294"/>
                          <w:spacing w:val="-4"/>
                          <w:sz w:val="24"/>
                          <w:szCs w:val="24"/>
                          <w:rtl/>
                        </w:rPr>
                        <w:t>הווע</w:t>
                      </w:r>
                      <w:r w:rsidRPr="009F7D10">
                        <w:rPr>
                          <w:rFonts w:cs="Tahoma"/>
                          <w:color w:val="0B5294"/>
                          <w:spacing w:val="-4"/>
                          <w:sz w:val="24"/>
                          <w:szCs w:val="24"/>
                          <w:rtl/>
                        </w:rPr>
                        <w:t>"</w:t>
                      </w:r>
                      <w:r w:rsidRPr="009F7D10">
                        <w:rPr>
                          <w:rFonts w:cs="Tahoma" w:hint="eastAsia"/>
                          <w:color w:val="0B5294"/>
                          <w:spacing w:val="-4"/>
                          <w:sz w:val="24"/>
                          <w:szCs w:val="24"/>
                          <w:rtl/>
                        </w:rPr>
                        <w:t>ר</w:t>
                      </w:r>
                      <w:r w:rsidRPr="009F7D10">
                        <w:rPr>
                          <w:rFonts w:cs="Tahoma"/>
                          <w:color w:val="0B5294"/>
                          <w:spacing w:val="-4"/>
                          <w:sz w:val="24"/>
                          <w:szCs w:val="24"/>
                          <w:rtl/>
                        </w:rPr>
                        <w:t xml:space="preserve"> </w:t>
                      </w:r>
                      <w:r w:rsidRPr="009F7D10">
                        <w:rPr>
                          <w:rFonts w:cs="Tahoma" w:hint="eastAsia"/>
                          <w:color w:val="0B5294"/>
                          <w:spacing w:val="-4"/>
                          <w:sz w:val="24"/>
                          <w:szCs w:val="24"/>
                          <w:rtl/>
                        </w:rPr>
                        <w:t>יוצרים</w:t>
                      </w:r>
                      <w:r w:rsidRPr="009F7D10">
                        <w:rPr>
                          <w:rFonts w:cs="Tahoma"/>
                          <w:color w:val="0B5294"/>
                          <w:spacing w:val="-4"/>
                          <w:sz w:val="24"/>
                          <w:szCs w:val="24"/>
                          <w:rtl/>
                        </w:rPr>
                        <w:t xml:space="preserve"> </w:t>
                      </w:r>
                      <w:r w:rsidRPr="009F7D10">
                        <w:rPr>
                          <w:rFonts w:cs="Tahoma" w:hint="eastAsia"/>
                          <w:color w:val="0B5294"/>
                          <w:spacing w:val="-4"/>
                          <w:sz w:val="24"/>
                          <w:szCs w:val="24"/>
                          <w:rtl/>
                        </w:rPr>
                        <w:t>עירוב</w:t>
                      </w:r>
                      <w:r w:rsidRPr="009F7D10">
                        <w:rPr>
                          <w:rFonts w:cs="Tahoma"/>
                          <w:color w:val="0B5294"/>
                          <w:spacing w:val="-4"/>
                          <w:sz w:val="24"/>
                          <w:szCs w:val="24"/>
                          <w:rtl/>
                        </w:rPr>
                        <w:t xml:space="preserve"> </w:t>
                      </w:r>
                      <w:r w:rsidRPr="009F7D10">
                        <w:rPr>
                          <w:rFonts w:cs="Tahoma" w:hint="eastAsia"/>
                          <w:color w:val="0B5294"/>
                          <w:spacing w:val="-4"/>
                          <w:sz w:val="24"/>
                          <w:szCs w:val="24"/>
                          <w:rtl/>
                        </w:rPr>
                        <w:t>בין</w:t>
                      </w:r>
                      <w:r w:rsidRPr="009F7D10">
                        <w:rPr>
                          <w:rFonts w:cs="Tahoma"/>
                          <w:color w:val="0B5294"/>
                          <w:spacing w:val="-4"/>
                          <w:sz w:val="24"/>
                          <w:szCs w:val="24"/>
                          <w:rtl/>
                        </w:rPr>
                        <w:t xml:space="preserve"> </w:t>
                      </w:r>
                      <w:r w:rsidRPr="009F7D10">
                        <w:rPr>
                          <w:rFonts w:cs="Tahoma" w:hint="eastAsia"/>
                          <w:color w:val="0B5294"/>
                          <w:spacing w:val="-4"/>
                          <w:sz w:val="24"/>
                          <w:szCs w:val="24"/>
                          <w:rtl/>
                        </w:rPr>
                        <w:t>פעילותן</w:t>
                      </w:r>
                      <w:r w:rsidRPr="009F7D10">
                        <w:rPr>
                          <w:rFonts w:cs="Tahoma"/>
                          <w:color w:val="0B5294"/>
                          <w:spacing w:val="-4"/>
                          <w:sz w:val="24"/>
                          <w:szCs w:val="24"/>
                          <w:rtl/>
                        </w:rPr>
                        <w:t xml:space="preserve"> </w:t>
                      </w:r>
                      <w:r w:rsidRPr="009F7D10">
                        <w:rPr>
                          <w:rFonts w:cs="Tahoma" w:hint="eastAsia"/>
                          <w:color w:val="0B5294"/>
                          <w:spacing w:val="-4"/>
                          <w:sz w:val="24"/>
                          <w:szCs w:val="24"/>
                          <w:rtl/>
                        </w:rPr>
                        <w:t>לבין</w:t>
                      </w:r>
                      <w:r w:rsidRPr="009F7D10">
                        <w:rPr>
                          <w:rFonts w:cs="Tahoma"/>
                          <w:color w:val="0B5294"/>
                          <w:spacing w:val="-4"/>
                          <w:sz w:val="24"/>
                          <w:szCs w:val="24"/>
                          <w:rtl/>
                        </w:rPr>
                        <w:t xml:space="preserve"> </w:t>
                      </w:r>
                      <w:r w:rsidRPr="009F7D10">
                        <w:rPr>
                          <w:rFonts w:cs="Tahoma" w:hint="eastAsia"/>
                          <w:color w:val="0B5294"/>
                          <w:spacing w:val="-4"/>
                          <w:sz w:val="24"/>
                          <w:szCs w:val="24"/>
                          <w:rtl/>
                        </w:rPr>
                        <w:t>פעילות</w:t>
                      </w:r>
                      <w:r w:rsidRPr="009F7D10">
                        <w:rPr>
                          <w:rFonts w:cs="Tahoma"/>
                          <w:color w:val="0B5294"/>
                          <w:spacing w:val="-4"/>
                          <w:sz w:val="24"/>
                          <w:szCs w:val="24"/>
                          <w:rtl/>
                        </w:rPr>
                        <w:t xml:space="preserve"> </w:t>
                      </w:r>
                      <w:r w:rsidRPr="009F7D10">
                        <w:rPr>
                          <w:rFonts w:cs="Tahoma" w:hint="eastAsia"/>
                          <w:color w:val="0B5294"/>
                          <w:spacing w:val="-4"/>
                          <w:sz w:val="24"/>
                          <w:szCs w:val="24"/>
                          <w:rtl/>
                        </w:rPr>
                        <w:t>אגף</w:t>
                      </w:r>
                      <w:r w:rsidRPr="009F7D10">
                        <w:rPr>
                          <w:rFonts w:cs="Tahoma"/>
                          <w:color w:val="0B5294"/>
                          <w:spacing w:val="-4"/>
                          <w:sz w:val="24"/>
                          <w:szCs w:val="24"/>
                          <w:rtl/>
                        </w:rPr>
                        <w:t xml:space="preserve"> </w:t>
                      </w:r>
                      <w:r w:rsidRPr="009F7D10">
                        <w:rPr>
                          <w:rFonts w:cs="Tahoma" w:hint="eastAsia"/>
                          <w:color w:val="0B5294"/>
                          <w:spacing w:val="-4"/>
                          <w:sz w:val="24"/>
                          <w:szCs w:val="24"/>
                          <w:rtl/>
                        </w:rPr>
                        <w:t>השיקום</w:t>
                      </w:r>
                      <w:r w:rsidRPr="009F7D10">
                        <w:rPr>
                          <w:rFonts w:cs="Tahoma"/>
                          <w:color w:val="0B5294"/>
                          <w:spacing w:val="-4"/>
                          <w:sz w:val="24"/>
                          <w:szCs w:val="24"/>
                          <w:rtl/>
                        </w:rPr>
                        <w:t xml:space="preserve">, </w:t>
                      </w:r>
                      <w:r w:rsidRPr="009F7D10">
                        <w:rPr>
                          <w:rFonts w:cs="Tahoma" w:hint="eastAsia"/>
                          <w:color w:val="0B5294"/>
                          <w:spacing w:val="-4"/>
                          <w:sz w:val="24"/>
                          <w:szCs w:val="24"/>
                          <w:rtl/>
                        </w:rPr>
                        <w:t>באופן</w:t>
                      </w:r>
                      <w:r w:rsidRPr="009F7D10">
                        <w:rPr>
                          <w:rFonts w:cs="Tahoma"/>
                          <w:color w:val="0B5294"/>
                          <w:spacing w:val="-4"/>
                          <w:sz w:val="24"/>
                          <w:szCs w:val="24"/>
                          <w:rtl/>
                        </w:rPr>
                        <w:t xml:space="preserve"> </w:t>
                      </w:r>
                      <w:r w:rsidRPr="009F7D10">
                        <w:rPr>
                          <w:rFonts w:cs="Tahoma" w:hint="eastAsia"/>
                          <w:color w:val="0B5294"/>
                          <w:spacing w:val="-4"/>
                          <w:sz w:val="24"/>
                          <w:szCs w:val="24"/>
                          <w:rtl/>
                        </w:rPr>
                        <w:t>אשר</w:t>
                      </w:r>
                      <w:r w:rsidRPr="009F7D10">
                        <w:rPr>
                          <w:rFonts w:cs="Tahoma"/>
                          <w:color w:val="0B5294"/>
                          <w:spacing w:val="-4"/>
                          <w:sz w:val="24"/>
                          <w:szCs w:val="24"/>
                          <w:rtl/>
                        </w:rPr>
                        <w:t xml:space="preserve"> </w:t>
                      </w:r>
                      <w:r w:rsidRPr="009F7D10">
                        <w:rPr>
                          <w:rFonts w:cs="Tahoma" w:hint="eastAsia"/>
                          <w:color w:val="0B5294"/>
                          <w:spacing w:val="-4"/>
                          <w:sz w:val="24"/>
                          <w:szCs w:val="24"/>
                          <w:rtl/>
                        </w:rPr>
                        <w:t>עלול</w:t>
                      </w:r>
                      <w:r w:rsidRPr="009F7D10">
                        <w:rPr>
                          <w:rFonts w:cs="Tahoma"/>
                          <w:color w:val="0B5294"/>
                          <w:spacing w:val="-4"/>
                          <w:sz w:val="24"/>
                          <w:szCs w:val="24"/>
                          <w:rtl/>
                        </w:rPr>
                        <w:t xml:space="preserve"> </w:t>
                      </w:r>
                      <w:r w:rsidRPr="009F7D10">
                        <w:rPr>
                          <w:rFonts w:cs="Tahoma" w:hint="eastAsia"/>
                          <w:color w:val="0B5294"/>
                          <w:spacing w:val="-4"/>
                          <w:sz w:val="24"/>
                          <w:szCs w:val="24"/>
                          <w:rtl/>
                        </w:rPr>
                        <w:t>לפגוע</w:t>
                      </w:r>
                      <w:r w:rsidRPr="009F7D10">
                        <w:rPr>
                          <w:rFonts w:cs="Tahoma"/>
                          <w:color w:val="0B5294"/>
                          <w:spacing w:val="-4"/>
                          <w:sz w:val="24"/>
                          <w:szCs w:val="24"/>
                          <w:rtl/>
                        </w:rPr>
                        <w:t xml:space="preserve"> </w:t>
                      </w:r>
                      <w:r w:rsidRPr="009F7D10">
                        <w:rPr>
                          <w:rFonts w:cs="Tahoma" w:hint="eastAsia"/>
                          <w:color w:val="0B5294"/>
                          <w:spacing w:val="-4"/>
                          <w:sz w:val="24"/>
                          <w:szCs w:val="24"/>
                          <w:rtl/>
                        </w:rPr>
                        <w:t>בעצמאותן</w:t>
                      </w:r>
                    </w:p>
                    <w:p w:rsidR="00764FF9" w:rsidRPr="00373C5D" w:rsidP="00764FF9">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3185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12C10" w:rsidRPr="00125ED5" w:rsidP="003269FB">
      <w:pPr>
        <w:spacing w:line="240" w:lineRule="exact"/>
        <w:ind w:right="2495"/>
        <w:jc w:val="both"/>
        <w:rPr>
          <w:rFonts w:ascii="Tahoma" w:hAnsi="Tahoma" w:cs="Tahoma"/>
          <w:b/>
          <w:bCs/>
          <w:sz w:val="18"/>
          <w:szCs w:val="18"/>
          <w:rtl/>
        </w:rPr>
      </w:pPr>
    </w:p>
    <w:p w:rsidR="00E12C10" w:rsidP="0003412E">
      <w:pPr>
        <w:pStyle w:val="KOT4"/>
        <w:pageBreakBefore/>
        <w:rPr>
          <w:rtl/>
        </w:rPr>
      </w:pPr>
      <w:r>
        <w:rPr>
          <w:rFonts w:hint="eastAsia"/>
          <w:rtl/>
        </w:rPr>
        <w:t>סיכום</w:t>
      </w:r>
    </w:p>
    <w:p w:rsidR="00E12C10" w:rsidRPr="0003412E" w:rsidP="0003412E">
      <w:pPr>
        <w:pStyle w:val="RESHET"/>
      </w:pPr>
      <w:r w:rsidRPr="0003412E">
        <w:rPr>
          <w:rtl/>
        </w:rPr>
        <w:t>אגף שיקום משרת את אוכלוסיית נכי צה"ל ועליו להעניק לה שירות יעיל, שוויוני ואיכותי. הווע"ר משמשות כאחת מנקודות המפגש הראשונות של אוכלוסיית נכי צה"ל עם אגף שיקום, ובמסגרת פעילותן שומה עליהן להביא לידי ביטוי, בין היתר, ערכים של כבוד ורגישות לצד מקצועיות ואמינות. על האגף למצוא פתרונות שיגבירו את יעילותה של העבודה ביחידת הווע"ר, יקצרו לוחות זמנים וישפרו את הפיקוח והבקרה על עבודת הווע"ר כדי להגביר את יעילות אגף שיקום ואת התועלת שאוכלוסיית הזכאים תוכל להפיק ממנו.</w:t>
      </w:r>
    </w:p>
    <w:p w:rsidR="00E12C10" w:rsidRPr="0003412E" w:rsidP="0062182D">
      <w:pPr>
        <w:pStyle w:val="RESHET"/>
      </w:pPr>
      <w:r w:rsidRPr="0003412E">
        <w:rPr>
          <w:rtl/>
        </w:rPr>
        <w:t xml:space="preserve">בביקורת הקודמת משנת 2006 בדק משרד מבקר המדינה את אופן תפקודן של הווע"ר, ואף שכבר </w:t>
      </w:r>
      <w:r w:rsidRPr="0003412E">
        <w:rPr>
          <w:rFonts w:hint="cs"/>
          <w:rtl/>
        </w:rPr>
        <w:t>אז</w:t>
      </w:r>
      <w:r w:rsidRPr="0003412E">
        <w:rPr>
          <w:rtl/>
        </w:rPr>
        <w:t xml:space="preserve"> צוין שהאגף לא בחן נתונים הנוגעים למשכי הטיפול בתביעות, הביקורת הנוכחית העלתה כי למעשה האגף </w:t>
      </w:r>
      <w:r w:rsidRPr="0003412E">
        <w:rPr>
          <w:rFonts w:hint="cs"/>
          <w:rtl/>
        </w:rPr>
        <w:t xml:space="preserve">עדיין </w:t>
      </w:r>
      <w:r w:rsidRPr="0003412E">
        <w:rPr>
          <w:rtl/>
        </w:rPr>
        <w:t>לא פעל לתיקון הליקויים שהועלו בביקורת הקודמת וטרם קבע תהליכים מובנים וסדורים לביצוע מעקב ובקרה בנוגע למשכי הטיפול בווע"ר. לא זו אף זו, הבדיקה הנוכחית העלתה כי לא זו בלבד שלא חל שיפור בהיבט זה, אלא שמשכי הטיפול בתביעות התארכו הן בווע"ר מחוזית והן בווע"ר עליונה.</w:t>
      </w:r>
    </w:p>
    <w:p w:rsidR="00E12C10" w:rsidRPr="0003412E" w:rsidP="0003412E">
      <w:pPr>
        <w:pStyle w:val="RESHET"/>
      </w:pPr>
      <w:r w:rsidRPr="0003412E">
        <w:rPr>
          <w:rtl/>
        </w:rPr>
        <w:t>על פי חוק הנכים, תגמולים המגיעים לזכאי משולמים רטרואקטיבית מיום הגשת התביעה</w:t>
      </w:r>
      <w:r w:rsidRPr="0003412E">
        <w:rPr>
          <w:rFonts w:hint="cs"/>
          <w:rtl/>
        </w:rPr>
        <w:t>, מכאן ש</w:t>
      </w:r>
      <w:r w:rsidRPr="0003412E">
        <w:rPr>
          <w:rtl/>
        </w:rPr>
        <w:t>הנזק העיקרי שנגרם בעקבות התמשכות הטיפול בבקשות הזכאים הוא עיכוב במועד קבלת התגמולים.</w:t>
      </w:r>
    </w:p>
    <w:p w:rsidR="00E12C10" w:rsidRPr="0003412E" w:rsidP="0003412E">
      <w:pPr>
        <w:pStyle w:val="RESHET"/>
      </w:pPr>
      <w:r w:rsidRPr="0003412E">
        <w:rPr>
          <w:rtl/>
        </w:rPr>
        <w:t xml:space="preserve">נוכח חוסר שביעות הרצון מהתהליך המתקיים בווע"ר, כפי שעלה מהסקר שביצע משרד מבקר המדינה, על האגף לבחון כיצד אפשר לשפר את השירות הניתן לזכאים במסגרת הווע"ר, בדגש על היחס הניתן להם בווע"ר. </w:t>
      </w:r>
    </w:p>
    <w:p w:rsidR="00E12C10" w:rsidRPr="0003412E" w:rsidP="0003412E">
      <w:pPr>
        <w:pStyle w:val="RESHET"/>
      </w:pPr>
      <w:r w:rsidRPr="0003412E">
        <w:rPr>
          <w:rtl/>
        </w:rPr>
        <w:t>בהיותן של הווע"ר גוף סטטוטורי מקצועי ועצמאי, על האגף לנקוט את הפעולות הנדרשות לחיזוק אי-תלותן באגף שיקום. נוסף על כך, לצורך מילוי ייעודן ותפקידן של הווע"ר, על האגף להכין תכנית הכשרה סדורה, מקיפה וייעודית לרופאי הווע"ר, שתספק להם את הכלים והידע הנדרשים לצורך התמודדות עם מכלול ההיבטים הנוגעים לעבודתם, ולהקפיד שכל רופאי הווע"ר ישתתפו בתכנית כאמור.</w:t>
      </w:r>
    </w:p>
    <w:p w:rsidR="00706C71" w:rsidP="003269FB">
      <w:pPr>
        <w:spacing w:line="240" w:lineRule="exact"/>
        <w:ind w:right="2495"/>
        <w:jc w:val="both"/>
        <w:rPr>
          <w:rFonts w:ascii="Tahoma" w:hAnsi="Tahoma" w:cs="Tahoma"/>
          <w:sz w:val="18"/>
          <w:szCs w:val="18"/>
          <w:rtl/>
        </w:rPr>
        <w:sectPr w:rsidSect="00C52519">
          <w:headerReference w:type="even" r:id="rId22"/>
          <w:headerReference w:type="default" r:id="rId23"/>
          <w:pgSz w:w="11906" w:h="16838" w:code="9"/>
          <w:pgMar w:top="3119" w:right="1701" w:bottom="3119" w:left="1701" w:header="1559" w:footer="709" w:gutter="0"/>
          <w:cols w:space="708"/>
          <w:bidi/>
          <w:rtlGutter/>
          <w:docGrid w:linePitch="360"/>
        </w:sectPr>
      </w:pPr>
    </w:p>
    <w:p w:rsidR="00E12C10" w:rsidP="003269FB">
      <w:pPr>
        <w:spacing w:line="240" w:lineRule="exact"/>
        <w:ind w:right="2495"/>
        <w:jc w:val="both"/>
        <w:rPr>
          <w:rFonts w:ascii="Tahoma" w:hAnsi="Tahoma" w:cs="Tahoma"/>
          <w:sz w:val="18"/>
          <w:szCs w:val="18"/>
        </w:rPr>
      </w:pPr>
      <w:bookmarkStart w:id="6" w:name="_GoBack"/>
      <w:bookmarkEnd w:id="6"/>
    </w:p>
    <w:sectPr w:rsidSect="00C52519">
      <w:headerReference w:type="even" r:id="rId24"/>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463CD" w:rsidRPr="008A007A" w:rsidP="008A007A">
      <w:pPr>
        <w:pStyle w:val="Footer"/>
      </w:pPr>
    </w:p>
  </w:footnote>
  <w:footnote w:type="continuationSeparator" w:id="1">
    <w:p w:rsidR="001463CD" w:rsidP="00CB3322">
      <w:pPr>
        <w:spacing w:after="0" w:line="240" w:lineRule="auto"/>
      </w:pPr>
      <w:r>
        <w:continuationSeparator/>
      </w:r>
    </w:p>
    <w:p w:rsidR="001463CD"/>
  </w:footnote>
  <w:footnote w:id="2">
    <w:p w:rsidR="00764FF9" w:rsidP="009F581B">
      <w:pPr>
        <w:pStyle w:val="FootnoteText"/>
      </w:pPr>
      <w:r w:rsidRPr="00B166C7">
        <w:rPr>
          <w:rStyle w:val="FootnoteReference0"/>
          <w:vertAlign w:val="baseline"/>
        </w:rPr>
        <w:footnoteRef/>
      </w:r>
      <w:r>
        <w:rPr>
          <w:rtl/>
        </w:rPr>
        <w:t xml:space="preserve"> </w:t>
      </w:r>
      <w:r>
        <w:rPr>
          <w:rtl/>
        </w:rPr>
        <w:tab/>
      </w:r>
      <w:r w:rsidRPr="00FE29F0">
        <w:rPr>
          <w:rFonts w:ascii="David" w:hAnsi="David" w:hint="cs"/>
          <w:sz w:val="24"/>
          <w:rtl/>
        </w:rPr>
        <w:t>בדוח</w:t>
      </w:r>
      <w:r w:rsidRPr="00FE29F0">
        <w:rPr>
          <w:rFonts w:ascii="David" w:hAnsi="David"/>
          <w:sz w:val="24"/>
          <w:rtl/>
        </w:rPr>
        <w:t xml:space="preserve"> זה</w:t>
      </w:r>
      <w:r>
        <w:rPr>
          <w:rFonts w:ascii="David" w:hAnsi="David" w:hint="cs"/>
          <w:sz w:val="24"/>
          <w:rtl/>
        </w:rPr>
        <w:t xml:space="preserve"> </w:t>
      </w:r>
      <w:r w:rsidRPr="00FE29F0">
        <w:rPr>
          <w:rFonts w:ascii="David" w:hAnsi="David"/>
          <w:sz w:val="24"/>
          <w:rtl/>
        </w:rPr>
        <w:t xml:space="preserve">- </w:t>
      </w:r>
      <w:r w:rsidRPr="00FE29F0">
        <w:rPr>
          <w:rFonts w:ascii="David" w:hAnsi="David" w:hint="cs"/>
          <w:sz w:val="24"/>
          <w:rtl/>
        </w:rPr>
        <w:t>מי</w:t>
      </w:r>
      <w:r w:rsidRPr="00F54F41">
        <w:rPr>
          <w:rFonts w:ascii="David" w:hAnsi="David"/>
          <w:sz w:val="24"/>
          <w:rtl/>
        </w:rPr>
        <w:t xml:space="preserve"> </w:t>
      </w:r>
      <w:r>
        <w:rPr>
          <w:rFonts w:ascii="David" w:hAnsi="David" w:hint="cs"/>
          <w:sz w:val="24"/>
          <w:rtl/>
        </w:rPr>
        <w:t>ש</w:t>
      </w:r>
      <w:r w:rsidRPr="00F54F41">
        <w:rPr>
          <w:rFonts w:ascii="David" w:hAnsi="David" w:hint="cs"/>
          <w:sz w:val="24"/>
          <w:rtl/>
        </w:rPr>
        <w:t>קת</w:t>
      </w:r>
      <w:r w:rsidRPr="00F54F41">
        <w:rPr>
          <w:rFonts w:ascii="David" w:hAnsi="David"/>
          <w:sz w:val="24"/>
          <w:rtl/>
        </w:rPr>
        <w:t>"ג</w:t>
      </w:r>
      <w:r>
        <w:rPr>
          <w:rFonts w:ascii="David" w:hAnsi="David" w:hint="cs"/>
          <w:sz w:val="24"/>
          <w:rtl/>
        </w:rPr>
        <w:t xml:space="preserve"> הכיר בתביעתו</w:t>
      </w:r>
      <w:r w:rsidRPr="00F54F41">
        <w:rPr>
          <w:rFonts w:ascii="David" w:hAnsi="David"/>
          <w:sz w:val="24"/>
          <w:rtl/>
        </w:rPr>
        <w:t xml:space="preserve"> </w:t>
      </w:r>
      <w:r w:rsidRPr="00F54F41">
        <w:rPr>
          <w:rFonts w:ascii="David" w:hAnsi="David" w:hint="cs"/>
          <w:sz w:val="24"/>
          <w:rtl/>
        </w:rPr>
        <w:t>י</w:t>
      </w:r>
      <w:r>
        <w:rPr>
          <w:rFonts w:ascii="David" w:hAnsi="David" w:hint="cs"/>
          <w:sz w:val="24"/>
          <w:rtl/>
        </w:rPr>
        <w:t>י</w:t>
      </w:r>
      <w:r w:rsidRPr="00F54F41">
        <w:rPr>
          <w:rFonts w:ascii="David" w:hAnsi="David" w:hint="cs"/>
          <w:sz w:val="24"/>
          <w:rtl/>
        </w:rPr>
        <w:t>קרא</w:t>
      </w:r>
      <w:r w:rsidRPr="00F54F41">
        <w:rPr>
          <w:rFonts w:ascii="David" w:hAnsi="David"/>
          <w:sz w:val="24"/>
          <w:rtl/>
        </w:rPr>
        <w:t xml:space="preserve"> </w:t>
      </w:r>
      <w:r w:rsidRPr="00970DEA">
        <w:rPr>
          <w:rFonts w:ascii="David" w:hAnsi="David" w:hint="cs"/>
          <w:sz w:val="24"/>
          <w:rtl/>
        </w:rPr>
        <w:t>להלן</w:t>
      </w:r>
      <w:r w:rsidRPr="00970DEA">
        <w:rPr>
          <w:rFonts w:ascii="David" w:hAnsi="David"/>
          <w:sz w:val="24"/>
          <w:rtl/>
        </w:rPr>
        <w:t xml:space="preserve"> </w:t>
      </w:r>
      <w:r>
        <w:rPr>
          <w:rFonts w:ascii="David" w:hAnsi="David" w:hint="cs"/>
          <w:sz w:val="24"/>
          <w:rtl/>
        </w:rPr>
        <w:t>-</w:t>
      </w:r>
      <w:r w:rsidRPr="00970DEA">
        <w:rPr>
          <w:rFonts w:ascii="David" w:hAnsi="David"/>
          <w:sz w:val="24"/>
          <w:rtl/>
        </w:rPr>
        <w:t xml:space="preserve"> הזכאי</w:t>
      </w:r>
      <w:r>
        <w:rPr>
          <w:rFonts w:hint="cs"/>
          <w:rtl/>
        </w:rPr>
        <w:t>.</w:t>
      </w:r>
    </w:p>
  </w:footnote>
  <w:footnote w:id="3">
    <w:p w:rsidR="00764FF9" w:rsidRPr="00CB087D" w:rsidP="009F581B">
      <w:pPr>
        <w:pStyle w:val="FootnoteText"/>
        <w:ind w:left="567" w:hanging="567"/>
        <w:rPr>
          <w:rtl/>
        </w:rPr>
      </w:pPr>
      <w:r w:rsidRPr="00CB087D">
        <w:rPr>
          <w:rStyle w:val="FootnoteReference0"/>
        </w:rPr>
        <w:footnoteRef/>
      </w:r>
      <w:r w:rsidRPr="00CB087D">
        <w:rPr>
          <w:rtl/>
        </w:rPr>
        <w:t xml:space="preserve"> </w:t>
      </w:r>
      <w:r w:rsidRPr="00CB087D">
        <w:rPr>
          <w:rtl/>
        </w:rPr>
        <w:tab/>
      </w:r>
      <w:r w:rsidRPr="00CB087D">
        <w:rPr>
          <w:rFonts w:hint="cs"/>
          <w:rtl/>
        </w:rPr>
        <w:t xml:space="preserve">מבקר המדינה, </w:t>
      </w:r>
      <w:r w:rsidRPr="00CB087D">
        <w:rPr>
          <w:rFonts w:hint="cs"/>
          <w:b/>
          <w:bCs/>
          <w:rtl/>
        </w:rPr>
        <w:t>דוח</w:t>
      </w:r>
      <w:r w:rsidRPr="00CB087D">
        <w:rPr>
          <w:b/>
          <w:bCs/>
          <w:rtl/>
        </w:rPr>
        <w:t xml:space="preserve"> </w:t>
      </w:r>
      <w:r w:rsidRPr="000B5B78">
        <w:rPr>
          <w:rFonts w:hint="cs"/>
          <w:b/>
          <w:bCs/>
          <w:rtl/>
        </w:rPr>
        <w:t>שנתי</w:t>
      </w:r>
      <w:r w:rsidRPr="000B5B78">
        <w:rPr>
          <w:b/>
          <w:bCs/>
          <w:rtl/>
        </w:rPr>
        <w:t xml:space="preserve"> 58א</w:t>
      </w:r>
      <w:r w:rsidRPr="000B5B78">
        <w:rPr>
          <w:rtl/>
        </w:rPr>
        <w:t xml:space="preserve"> </w:t>
      </w:r>
      <w:r>
        <w:rPr>
          <w:rFonts w:hint="cs"/>
          <w:rtl/>
        </w:rPr>
        <w:t>(</w:t>
      </w:r>
      <w:r w:rsidRPr="000B5B78">
        <w:rPr>
          <w:rtl/>
        </w:rPr>
        <w:t>2007</w:t>
      </w:r>
      <w:r>
        <w:rPr>
          <w:rFonts w:hint="cs"/>
          <w:rtl/>
        </w:rPr>
        <w:t>)</w:t>
      </w:r>
      <w:r w:rsidRPr="000B5B78">
        <w:rPr>
          <w:rtl/>
        </w:rPr>
        <w:t>,</w:t>
      </w:r>
      <w:r>
        <w:rPr>
          <w:rFonts w:hint="cs"/>
          <w:rtl/>
        </w:rPr>
        <w:t xml:space="preserve"> </w:t>
      </w:r>
      <w:r w:rsidRPr="000B5B78">
        <w:rPr>
          <w:rtl/>
        </w:rPr>
        <w:t>עמ'</w:t>
      </w:r>
      <w:r w:rsidRPr="000B5B78">
        <w:rPr>
          <w:rFonts w:hint="cs"/>
          <w:rtl/>
        </w:rPr>
        <w:t xml:space="preserve"> 577.</w:t>
      </w:r>
      <w:r>
        <w:rPr>
          <w:rFonts w:hint="cs"/>
          <w:rtl/>
        </w:rPr>
        <w:t xml:space="preserve"> הביקורת החלה באפריל 2006 והסתיימה באפריל 2007.</w:t>
      </w:r>
    </w:p>
  </w:footnote>
  <w:footnote w:id="4">
    <w:p w:rsidR="00764FF9" w:rsidP="009F581B">
      <w:pPr>
        <w:pStyle w:val="FootnoteText"/>
        <w:ind w:left="567" w:hanging="567"/>
        <w:rPr>
          <w:rtl/>
        </w:rPr>
      </w:pPr>
      <w:r>
        <w:rPr>
          <w:rStyle w:val="FootnoteReference0"/>
        </w:rPr>
        <w:footnoteRef/>
      </w:r>
      <w:r>
        <w:rPr>
          <w:rtl/>
        </w:rPr>
        <w:t xml:space="preserve"> </w:t>
      </w:r>
      <w:r>
        <w:rPr>
          <w:rtl/>
        </w:rPr>
        <w:tab/>
      </w:r>
      <w:r>
        <w:rPr>
          <w:rFonts w:hint="cs"/>
          <w:rtl/>
        </w:rPr>
        <w:t>את</w:t>
      </w:r>
      <w:r w:rsidRPr="00D65FD9">
        <w:rPr>
          <w:rFonts w:hint="cs"/>
          <w:rtl/>
        </w:rPr>
        <w:t xml:space="preserve"> ה</w:t>
      </w:r>
      <w:r>
        <w:rPr>
          <w:rFonts w:hint="cs"/>
          <w:rtl/>
        </w:rPr>
        <w:t>שאלונים</w:t>
      </w:r>
      <w:r w:rsidRPr="00D65FD9">
        <w:rPr>
          <w:rFonts w:hint="cs"/>
          <w:rtl/>
        </w:rPr>
        <w:t xml:space="preserve"> יכ</w:t>
      </w:r>
      <w:r>
        <w:rPr>
          <w:rFonts w:hint="cs"/>
          <w:rtl/>
        </w:rPr>
        <w:t>לו</w:t>
      </w:r>
      <w:r w:rsidRPr="00D65FD9">
        <w:rPr>
          <w:rFonts w:hint="cs"/>
          <w:rtl/>
        </w:rPr>
        <w:t xml:space="preserve"> </w:t>
      </w:r>
      <w:r>
        <w:rPr>
          <w:rFonts w:hint="cs"/>
          <w:rtl/>
        </w:rPr>
        <w:t>למלא</w:t>
      </w:r>
      <w:r w:rsidRPr="00D65FD9">
        <w:rPr>
          <w:rFonts w:hint="cs"/>
          <w:rtl/>
        </w:rPr>
        <w:t xml:space="preserve"> כל אחד ואחת מנכי צה"ל</w:t>
      </w:r>
      <w:r>
        <w:rPr>
          <w:rFonts w:hint="cs"/>
          <w:rtl/>
        </w:rPr>
        <w:t xml:space="preserve"> שהופיעו לפני וע"ר בשנים 2017-2014</w:t>
      </w:r>
      <w:r>
        <w:t xml:space="preserve"> </w:t>
      </w:r>
      <w:r w:rsidRPr="00D65FD9">
        <w:rPr>
          <w:rFonts w:hint="cs"/>
          <w:rtl/>
        </w:rPr>
        <w:t>, ללא תלות בשיעורי הנכות שנקבעו להם.</w:t>
      </w:r>
    </w:p>
  </w:footnote>
  <w:footnote w:id="5">
    <w:p w:rsidR="00764FF9" w:rsidP="009F581B">
      <w:pPr>
        <w:pStyle w:val="FootnoteText"/>
        <w:rPr>
          <w:rtl/>
        </w:rPr>
      </w:pPr>
      <w:r w:rsidRPr="00B166C7">
        <w:rPr>
          <w:rStyle w:val="FootnoteReference0"/>
          <w:vertAlign w:val="baseline"/>
        </w:rPr>
        <w:footnoteRef/>
      </w:r>
      <w:r>
        <w:rPr>
          <w:rtl/>
        </w:rPr>
        <w:t xml:space="preserve"> </w:t>
      </w:r>
      <w:r>
        <w:rPr>
          <w:rtl/>
        </w:rPr>
        <w:tab/>
      </w:r>
      <w:r>
        <w:rPr>
          <w:rFonts w:hint="cs"/>
          <w:rtl/>
        </w:rPr>
        <w:t>5 הוא הציון הגבוה ביותר, ו-1 הנמוך ביותר.</w:t>
      </w:r>
    </w:p>
  </w:footnote>
  <w:footnote w:id="6">
    <w:p w:rsidR="00764FF9" w:rsidP="009F581B">
      <w:pPr>
        <w:pStyle w:val="FootnoteText"/>
        <w:rPr>
          <w:rtl/>
        </w:rPr>
      </w:pPr>
      <w:r w:rsidRPr="00B166C7">
        <w:rPr>
          <w:rStyle w:val="FootnoteReference0"/>
          <w:vertAlign w:val="baseline"/>
        </w:rPr>
        <w:footnoteRef/>
      </w:r>
      <w:r w:rsidRPr="005B783E">
        <w:rPr>
          <w:rtl/>
        </w:rPr>
        <w:t xml:space="preserve"> </w:t>
      </w:r>
      <w:r w:rsidRPr="005B783E">
        <w:rPr>
          <w:rtl/>
        </w:rPr>
        <w:tab/>
      </w:r>
      <w:r>
        <w:rPr>
          <w:rFonts w:hint="cs"/>
          <w:rtl/>
        </w:rPr>
        <w:t>ראו הערה 2</w:t>
      </w:r>
      <w:r w:rsidRPr="005B783E">
        <w:rPr>
          <w:rFonts w:hint="cs"/>
          <w:rtl/>
        </w:rPr>
        <w:t>.</w:t>
      </w:r>
    </w:p>
  </w:footnote>
  <w:footnote w:id="7">
    <w:p w:rsidR="00764FF9" w:rsidP="009F581B">
      <w:pPr>
        <w:pStyle w:val="FootnoteText"/>
        <w:rPr>
          <w:rtl/>
        </w:rPr>
      </w:pPr>
      <w:r w:rsidRPr="00B166C7">
        <w:rPr>
          <w:rStyle w:val="FootnoteReference0"/>
          <w:vertAlign w:val="baseline"/>
        </w:rPr>
        <w:footnoteRef/>
      </w:r>
      <w:r>
        <w:rPr>
          <w:rtl/>
        </w:rPr>
        <w:t xml:space="preserve"> </w:t>
      </w:r>
      <w:r>
        <w:rPr>
          <w:rtl/>
        </w:rPr>
        <w:tab/>
      </w:r>
      <w:r w:rsidRPr="00E10CFF">
        <w:rPr>
          <w:rFonts w:ascii="David" w:hAnsi="David" w:hint="cs"/>
          <w:sz w:val="24"/>
          <w:rtl/>
        </w:rPr>
        <w:t>בדוח</w:t>
      </w:r>
      <w:r w:rsidRPr="00E10CFF">
        <w:rPr>
          <w:rFonts w:ascii="David" w:hAnsi="David"/>
          <w:sz w:val="24"/>
          <w:rtl/>
        </w:rPr>
        <w:t xml:space="preserve"> זה</w:t>
      </w:r>
      <w:r>
        <w:rPr>
          <w:rFonts w:ascii="David" w:hAnsi="David" w:hint="cs"/>
          <w:sz w:val="24"/>
          <w:rtl/>
        </w:rPr>
        <w:t xml:space="preserve"> </w:t>
      </w:r>
      <w:r w:rsidRPr="00E10CFF">
        <w:rPr>
          <w:rFonts w:ascii="David" w:hAnsi="David"/>
          <w:sz w:val="24"/>
          <w:rtl/>
        </w:rPr>
        <w:t xml:space="preserve">- מי </w:t>
      </w:r>
      <w:r>
        <w:rPr>
          <w:rFonts w:ascii="David" w:hAnsi="David" w:hint="cs"/>
          <w:sz w:val="24"/>
          <w:rtl/>
        </w:rPr>
        <w:t>ש</w:t>
      </w:r>
      <w:r w:rsidRPr="00E10CFF">
        <w:rPr>
          <w:rFonts w:ascii="David" w:hAnsi="David" w:hint="cs"/>
          <w:sz w:val="24"/>
          <w:rtl/>
        </w:rPr>
        <w:t>קת</w:t>
      </w:r>
      <w:r w:rsidRPr="00E10CFF">
        <w:rPr>
          <w:rFonts w:ascii="David" w:hAnsi="David"/>
          <w:sz w:val="24"/>
          <w:rtl/>
        </w:rPr>
        <w:t xml:space="preserve">"ג </w:t>
      </w:r>
      <w:r>
        <w:rPr>
          <w:rFonts w:ascii="David" w:hAnsi="David" w:hint="cs"/>
          <w:sz w:val="24"/>
          <w:rtl/>
        </w:rPr>
        <w:t>הכיר בתביעתו י</w:t>
      </w:r>
      <w:r w:rsidRPr="00E10CFF">
        <w:rPr>
          <w:rFonts w:ascii="David" w:hAnsi="David"/>
          <w:sz w:val="24"/>
          <w:rtl/>
        </w:rPr>
        <w:t xml:space="preserve">יקרא להלן </w:t>
      </w:r>
      <w:r>
        <w:rPr>
          <w:rFonts w:ascii="David" w:hAnsi="David" w:hint="cs"/>
          <w:sz w:val="24"/>
          <w:rtl/>
        </w:rPr>
        <w:t>-</w:t>
      </w:r>
      <w:r w:rsidRPr="00E10CFF">
        <w:rPr>
          <w:rFonts w:ascii="David" w:hAnsi="David"/>
          <w:sz w:val="24"/>
          <w:rtl/>
        </w:rPr>
        <w:t xml:space="preserve"> הזכאי</w:t>
      </w:r>
      <w:r>
        <w:rPr>
          <w:rFonts w:hint="cs"/>
          <w:rtl/>
        </w:rPr>
        <w:t>.</w:t>
      </w:r>
    </w:p>
  </w:footnote>
  <w:footnote w:id="8">
    <w:p w:rsidR="00764FF9" w:rsidRPr="003C40CC" w:rsidP="009F581B">
      <w:pPr>
        <w:pStyle w:val="FootnoteText"/>
        <w:rPr>
          <w:rFonts w:ascii="David" w:hAnsi="David"/>
        </w:rPr>
      </w:pPr>
      <w:r w:rsidRPr="00B166C7">
        <w:rPr>
          <w:rStyle w:val="FootnoteReference0"/>
          <w:vertAlign w:val="baseline"/>
        </w:rPr>
        <w:footnoteRef/>
      </w:r>
      <w:r w:rsidRPr="003C40CC">
        <w:rPr>
          <w:rFonts w:ascii="David" w:hAnsi="David"/>
          <w:rtl/>
        </w:rPr>
        <w:t xml:space="preserve"> </w:t>
      </w:r>
      <w:r w:rsidRPr="003C40CC">
        <w:rPr>
          <w:rFonts w:ascii="David" w:hAnsi="David"/>
          <w:rtl/>
        </w:rPr>
        <w:tab/>
        <w:t>זכאי שסבור כי נכותו המוכרת החמירה רשאי לפנות לווע"ר בבקשה לקבוע מחדש את דרגת נכותו.</w:t>
      </w:r>
    </w:p>
  </w:footnote>
  <w:footnote w:id="9">
    <w:p w:rsidR="00764FF9" w:rsidRPr="003C40CC" w:rsidP="009F581B">
      <w:pPr>
        <w:pStyle w:val="FootnoteText"/>
        <w:rPr>
          <w:rFonts w:ascii="David" w:hAnsi="David"/>
          <w:rtl/>
        </w:rPr>
      </w:pPr>
      <w:r w:rsidRPr="00B166C7">
        <w:rPr>
          <w:rStyle w:val="FootnoteReference0"/>
          <w:vertAlign w:val="baseline"/>
        </w:rPr>
        <w:footnoteRef/>
      </w:r>
      <w:r w:rsidRPr="003C40CC">
        <w:rPr>
          <w:rFonts w:ascii="David" w:hAnsi="David"/>
          <w:rtl/>
        </w:rPr>
        <w:t xml:space="preserve"> </w:t>
      </w:r>
      <w:r w:rsidRPr="003C40CC">
        <w:rPr>
          <w:rFonts w:ascii="David" w:hAnsi="David"/>
          <w:rtl/>
        </w:rPr>
        <w:tab/>
        <w:t>נכות נוספת, שהזכאי טוען שנגרמה בעקבות נכותו המוכרת.</w:t>
      </w:r>
    </w:p>
  </w:footnote>
  <w:footnote w:id="10">
    <w:p w:rsidR="00764FF9" w:rsidRPr="005A5523" w:rsidP="009F581B">
      <w:pPr>
        <w:pStyle w:val="FootnoteText"/>
        <w:rPr>
          <w:rFonts w:ascii="David" w:hAnsi="David"/>
          <w:rtl/>
        </w:rPr>
      </w:pPr>
      <w:r w:rsidRPr="00B166C7">
        <w:rPr>
          <w:rStyle w:val="FootnoteReference0"/>
          <w:vertAlign w:val="baseline"/>
        </w:rPr>
        <w:footnoteRef/>
      </w:r>
      <w:r w:rsidRPr="003C40CC">
        <w:rPr>
          <w:rFonts w:ascii="David" w:hAnsi="David"/>
          <w:rtl/>
        </w:rPr>
        <w:t xml:space="preserve"> </w:t>
      </w:r>
      <w:r w:rsidRPr="003C40CC">
        <w:rPr>
          <w:rFonts w:ascii="David" w:hAnsi="David"/>
          <w:rtl/>
        </w:rPr>
        <w:tab/>
      </w:r>
      <w:r w:rsidRPr="003C40CC">
        <w:rPr>
          <w:rFonts w:ascii="David" w:hAnsi="David"/>
          <w:rtl/>
        </w:rPr>
        <w:t xml:space="preserve">ע"א 2907/02 </w:t>
      </w:r>
      <w:r w:rsidRPr="003C40CC">
        <w:rPr>
          <w:rFonts w:ascii="David" w:hAnsi="David"/>
          <w:b/>
          <w:bCs/>
          <w:rtl/>
        </w:rPr>
        <w:t>גוטסדינר עדי נ' קצין התגמולים</w:t>
      </w:r>
      <w:r w:rsidRPr="003C40CC">
        <w:rPr>
          <w:rFonts w:ascii="David" w:hAnsi="David"/>
          <w:b/>
          <w:bCs/>
          <w:rtl/>
        </w:rPr>
        <w:t xml:space="preserve"> </w:t>
      </w:r>
      <w:r w:rsidRPr="003C40CC">
        <w:rPr>
          <w:rFonts w:ascii="David" w:hAnsi="David"/>
          <w:b/>
          <w:bCs/>
          <w:rtl/>
        </w:rPr>
        <w:t>-</w:t>
      </w:r>
      <w:r w:rsidRPr="003C40CC">
        <w:rPr>
          <w:rFonts w:ascii="David" w:hAnsi="David"/>
          <w:b/>
          <w:bCs/>
          <w:rtl/>
        </w:rPr>
        <w:t xml:space="preserve"> </w:t>
      </w:r>
      <w:r w:rsidRPr="003C40CC">
        <w:rPr>
          <w:rFonts w:ascii="David" w:hAnsi="David"/>
          <w:b/>
          <w:bCs/>
          <w:rtl/>
        </w:rPr>
        <w:t>משרד הביטחון</w:t>
      </w:r>
      <w:r w:rsidRPr="003C40CC">
        <w:rPr>
          <w:rFonts w:ascii="David" w:hAnsi="David"/>
        </w:rPr>
        <w:t xml:space="preserve"> </w:t>
      </w:r>
      <w:r w:rsidRPr="003C40CC">
        <w:rPr>
          <w:rFonts w:ascii="David" w:hAnsi="David"/>
          <w:rtl/>
        </w:rPr>
        <w:t xml:space="preserve">פ"ד נח(2) 481, סעיף 10 לפסק דינו של </w:t>
      </w:r>
      <w:r w:rsidRPr="003C40CC">
        <w:rPr>
          <w:rFonts w:ascii="David" w:hAnsi="David"/>
          <w:rtl/>
        </w:rPr>
        <w:t xml:space="preserve">השופט א' גרוניס; ע"ו (חי') 31006-01-15 </w:t>
      </w:r>
      <w:r w:rsidRPr="003C40CC">
        <w:rPr>
          <w:rFonts w:ascii="David" w:hAnsi="David"/>
          <w:b/>
          <w:bCs/>
          <w:rtl/>
        </w:rPr>
        <w:t>פלונית נ' קצין התגמולים</w:t>
      </w:r>
      <w:r w:rsidRPr="003C40CC">
        <w:rPr>
          <w:rFonts w:ascii="David" w:hAnsi="David"/>
          <w:b/>
          <w:bCs/>
          <w:rtl/>
        </w:rPr>
        <w:t xml:space="preserve"> </w:t>
      </w:r>
      <w:r w:rsidRPr="003C40CC">
        <w:rPr>
          <w:rFonts w:ascii="David" w:hAnsi="David"/>
          <w:b/>
          <w:bCs/>
          <w:rtl/>
        </w:rPr>
        <w:t>-</w:t>
      </w:r>
      <w:r w:rsidRPr="003C40CC">
        <w:rPr>
          <w:rFonts w:ascii="David" w:hAnsi="David"/>
          <w:b/>
          <w:bCs/>
          <w:rtl/>
        </w:rPr>
        <w:t xml:space="preserve"> </w:t>
      </w:r>
      <w:r w:rsidRPr="003C40CC">
        <w:rPr>
          <w:rFonts w:ascii="David" w:hAnsi="David"/>
          <w:b/>
          <w:bCs/>
          <w:rtl/>
        </w:rPr>
        <w:t>משרד הביטחון</w:t>
      </w:r>
      <w:r w:rsidRPr="003C40CC">
        <w:rPr>
          <w:rFonts w:ascii="David" w:hAnsi="David"/>
          <w:b/>
          <w:bCs/>
          <w:rtl/>
        </w:rPr>
        <w:t xml:space="preserve"> </w:t>
      </w:r>
      <w:r w:rsidRPr="003C40CC">
        <w:rPr>
          <w:rFonts w:ascii="David" w:hAnsi="David"/>
          <w:b/>
          <w:bCs/>
          <w:rtl/>
        </w:rPr>
        <w:t>-</w:t>
      </w:r>
      <w:r w:rsidRPr="003C40CC">
        <w:rPr>
          <w:rFonts w:ascii="David" w:hAnsi="David"/>
          <w:b/>
          <w:bCs/>
          <w:rtl/>
        </w:rPr>
        <w:t xml:space="preserve"> </w:t>
      </w:r>
      <w:r w:rsidRPr="003C40CC">
        <w:rPr>
          <w:rFonts w:ascii="David" w:hAnsi="David"/>
          <w:b/>
          <w:bCs/>
          <w:rtl/>
        </w:rPr>
        <w:t>אגף השיקום</w:t>
      </w:r>
      <w:r w:rsidRPr="003C40CC">
        <w:rPr>
          <w:rFonts w:ascii="David" w:hAnsi="David"/>
          <w:rtl/>
        </w:rPr>
        <w:t xml:space="preserve"> (פורסם במאגר ממוחשב, 4.3.15)</w:t>
      </w:r>
      <w:r w:rsidRPr="003C40CC">
        <w:rPr>
          <w:rFonts w:ascii="David" w:hAnsi="David"/>
          <w:rtl/>
        </w:rPr>
        <w:t>, סעיף 8.2 לפסק הדין; ע"א (י-ם) 6017/</w:t>
      </w:r>
      <w:r w:rsidRPr="005A5523">
        <w:rPr>
          <w:rFonts w:ascii="David" w:hAnsi="David"/>
          <w:rtl/>
        </w:rPr>
        <w:t xml:space="preserve">99 </w:t>
      </w:r>
      <w:r w:rsidRPr="005A5523">
        <w:rPr>
          <w:rFonts w:ascii="David" w:hAnsi="David"/>
          <w:b/>
          <w:bCs/>
          <w:rtl/>
        </w:rPr>
        <w:t>רבני אלעזר נ' קצין התגמולים</w:t>
      </w:r>
      <w:r w:rsidRPr="005A5523">
        <w:rPr>
          <w:rFonts w:ascii="David" w:hAnsi="David"/>
          <w:rtl/>
        </w:rPr>
        <w:t xml:space="preserve"> (פורסם במאגר ממוחשב, 2.6.99)</w:t>
      </w:r>
      <w:r w:rsidRPr="005A5523">
        <w:rPr>
          <w:rFonts w:ascii="David" w:hAnsi="David"/>
          <w:rtl/>
        </w:rPr>
        <w:t>, סעיף 6 לפסק הדין.</w:t>
      </w:r>
    </w:p>
  </w:footnote>
  <w:footnote w:id="11">
    <w:p w:rsidR="00764FF9" w:rsidRPr="00CB087D" w:rsidP="009F581B">
      <w:pPr>
        <w:pStyle w:val="FootnoteText"/>
        <w:rPr>
          <w:rtl/>
        </w:rPr>
      </w:pPr>
      <w:r w:rsidRPr="00B166C7">
        <w:rPr>
          <w:rStyle w:val="FootnoteReference0"/>
          <w:vertAlign w:val="baseline"/>
        </w:rPr>
        <w:footnoteRef/>
      </w:r>
      <w:r w:rsidRPr="005A5523">
        <w:rPr>
          <w:rFonts w:ascii="David" w:hAnsi="David"/>
          <w:rtl/>
        </w:rPr>
        <w:t xml:space="preserve"> </w:t>
      </w:r>
      <w:r w:rsidRPr="005A5523">
        <w:rPr>
          <w:rFonts w:ascii="David" w:hAnsi="David"/>
          <w:rtl/>
        </w:rPr>
        <w:tab/>
        <w:t>רע"א</w:t>
      </w:r>
      <w:r w:rsidRPr="005A5523">
        <w:rPr>
          <w:rFonts w:ascii="David" w:hAnsi="David"/>
          <w:strike/>
          <w:rtl/>
        </w:rPr>
        <w:t xml:space="preserve"> </w:t>
      </w:r>
      <w:r w:rsidRPr="005A5523">
        <w:rPr>
          <w:rFonts w:ascii="David" w:hAnsi="David"/>
          <w:b/>
          <w:bCs/>
          <w:rtl/>
        </w:rPr>
        <w:t xml:space="preserve">6846/03 רואי </w:t>
      </w:r>
      <w:r w:rsidRPr="003C40CC">
        <w:rPr>
          <w:rFonts w:ascii="David" w:hAnsi="David"/>
          <w:b/>
          <w:bCs/>
          <w:rtl/>
        </w:rPr>
        <w:t>נ' משרד הביטחון, תגמולים</w:t>
      </w:r>
      <w:r w:rsidRPr="003C40CC">
        <w:rPr>
          <w:rFonts w:ascii="David" w:hAnsi="David"/>
          <w:rtl/>
        </w:rPr>
        <w:t>, פ"ד נט(5) 178.</w:t>
      </w:r>
    </w:p>
  </w:footnote>
  <w:footnote w:id="12">
    <w:p w:rsidR="00764FF9" w:rsidRPr="00CB087D" w:rsidP="009F581B">
      <w:pPr>
        <w:pStyle w:val="FootnoteText"/>
        <w:rPr>
          <w:rtl/>
        </w:rPr>
      </w:pPr>
      <w:r w:rsidRPr="00B166C7">
        <w:rPr>
          <w:rStyle w:val="FootnoteReference0"/>
          <w:vertAlign w:val="baseline"/>
        </w:rPr>
        <w:footnoteRef/>
      </w:r>
      <w:r w:rsidRPr="00CB087D">
        <w:rPr>
          <w:rtl/>
        </w:rPr>
        <w:t xml:space="preserve"> </w:t>
      </w:r>
      <w:r w:rsidRPr="00CB087D">
        <w:rPr>
          <w:rtl/>
        </w:rPr>
        <w:tab/>
      </w:r>
      <w:r w:rsidRPr="00CB087D">
        <w:rPr>
          <w:rFonts w:hint="cs"/>
          <w:rtl/>
        </w:rPr>
        <w:t xml:space="preserve">מבקר המדינה, </w:t>
      </w:r>
      <w:r w:rsidRPr="00CB087D">
        <w:rPr>
          <w:rFonts w:hint="cs"/>
          <w:b/>
          <w:bCs/>
          <w:rtl/>
        </w:rPr>
        <w:t>דוח</w:t>
      </w:r>
      <w:r w:rsidRPr="00CB087D">
        <w:rPr>
          <w:b/>
          <w:bCs/>
          <w:rtl/>
        </w:rPr>
        <w:t xml:space="preserve"> </w:t>
      </w:r>
      <w:r w:rsidRPr="000B5B78">
        <w:rPr>
          <w:rFonts w:hint="cs"/>
          <w:b/>
          <w:bCs/>
          <w:rtl/>
        </w:rPr>
        <w:t>שנתי</w:t>
      </w:r>
      <w:r w:rsidRPr="000B5B78">
        <w:rPr>
          <w:b/>
          <w:bCs/>
          <w:rtl/>
        </w:rPr>
        <w:t xml:space="preserve"> 58א</w:t>
      </w:r>
      <w:r w:rsidRPr="000B5B78">
        <w:rPr>
          <w:rtl/>
        </w:rPr>
        <w:t xml:space="preserve"> </w:t>
      </w:r>
      <w:r>
        <w:rPr>
          <w:rFonts w:hint="cs"/>
          <w:rtl/>
        </w:rPr>
        <w:t>(</w:t>
      </w:r>
      <w:r w:rsidRPr="000B5B78">
        <w:rPr>
          <w:rtl/>
        </w:rPr>
        <w:t>2007</w:t>
      </w:r>
      <w:r>
        <w:rPr>
          <w:rFonts w:hint="cs"/>
          <w:rtl/>
        </w:rPr>
        <w:t>)</w:t>
      </w:r>
      <w:r w:rsidRPr="000B5B78">
        <w:rPr>
          <w:rtl/>
        </w:rPr>
        <w:t>,</w:t>
      </w:r>
      <w:r>
        <w:rPr>
          <w:rFonts w:hint="cs"/>
          <w:rtl/>
        </w:rPr>
        <w:t xml:space="preserve"> </w:t>
      </w:r>
      <w:r w:rsidRPr="000B5B78">
        <w:rPr>
          <w:rtl/>
        </w:rPr>
        <w:t>עמ'</w:t>
      </w:r>
      <w:r w:rsidRPr="000B5B78">
        <w:rPr>
          <w:rFonts w:hint="cs"/>
          <w:rtl/>
        </w:rPr>
        <w:t xml:space="preserve"> 577.</w:t>
      </w:r>
      <w:r>
        <w:rPr>
          <w:rFonts w:hint="cs"/>
          <w:rtl/>
        </w:rPr>
        <w:t xml:space="preserve"> הביקורת החלה באפריל 2006 והסתיימה באפריל 2007</w:t>
      </w:r>
    </w:p>
  </w:footnote>
  <w:footnote w:id="13">
    <w:p w:rsidR="00764FF9" w:rsidP="009F581B">
      <w:pPr>
        <w:pStyle w:val="FootnoteText"/>
        <w:rPr>
          <w:rtl/>
        </w:rPr>
      </w:pPr>
      <w:r w:rsidRPr="00B166C7">
        <w:rPr>
          <w:rStyle w:val="FootnoteReference0"/>
          <w:vertAlign w:val="baseline"/>
        </w:rPr>
        <w:footnoteRef/>
      </w:r>
      <w:r>
        <w:rPr>
          <w:rtl/>
        </w:rPr>
        <w:t xml:space="preserve"> </w:t>
      </w:r>
      <w:r>
        <w:rPr>
          <w:rtl/>
        </w:rPr>
        <w:tab/>
      </w:r>
      <w:r w:rsidRPr="00D65FD9">
        <w:rPr>
          <w:rFonts w:hint="cs"/>
          <w:rtl/>
        </w:rPr>
        <w:t>על ה</w:t>
      </w:r>
      <w:r>
        <w:rPr>
          <w:rFonts w:hint="cs"/>
          <w:rtl/>
        </w:rPr>
        <w:t>שאלונים</w:t>
      </w:r>
      <w:r w:rsidRPr="00D65FD9">
        <w:rPr>
          <w:rFonts w:hint="cs"/>
          <w:rtl/>
        </w:rPr>
        <w:t xml:space="preserve"> יכ</w:t>
      </w:r>
      <w:r>
        <w:rPr>
          <w:rFonts w:hint="cs"/>
          <w:rtl/>
        </w:rPr>
        <w:t>לו</w:t>
      </w:r>
      <w:r w:rsidRPr="00D65FD9">
        <w:rPr>
          <w:rFonts w:hint="cs"/>
          <w:rtl/>
        </w:rPr>
        <w:t xml:space="preserve"> לענות כל אחד ואחת מנכי צה"ל</w:t>
      </w:r>
      <w:r>
        <w:rPr>
          <w:rFonts w:hint="cs"/>
          <w:rtl/>
        </w:rPr>
        <w:t xml:space="preserve"> שהופיעו לפני וע"ר </w:t>
      </w:r>
      <w:r w:rsidRPr="00AD778F">
        <w:rPr>
          <w:rFonts w:hint="cs"/>
          <w:rtl/>
        </w:rPr>
        <w:t>בשלוש</w:t>
      </w:r>
      <w:r w:rsidRPr="00AD778F">
        <w:rPr>
          <w:rtl/>
        </w:rPr>
        <w:t xml:space="preserve"> </w:t>
      </w:r>
      <w:r w:rsidRPr="00AD778F">
        <w:rPr>
          <w:rFonts w:hint="cs"/>
          <w:rtl/>
        </w:rPr>
        <w:t>השנים</w:t>
      </w:r>
      <w:r w:rsidRPr="00AD778F">
        <w:rPr>
          <w:rtl/>
        </w:rPr>
        <w:t xml:space="preserve"> </w:t>
      </w:r>
      <w:r>
        <w:rPr>
          <w:rFonts w:hint="cs"/>
          <w:rtl/>
        </w:rPr>
        <w:t xml:space="preserve">שקדמו לסקר </w:t>
      </w:r>
      <w:r w:rsidRPr="00D65FD9">
        <w:rPr>
          <w:rFonts w:hint="cs"/>
          <w:rtl/>
        </w:rPr>
        <w:t>ללא תלות בשיעורי הנכות שנקבעו להם.</w:t>
      </w:r>
    </w:p>
  </w:footnote>
  <w:footnote w:id="14">
    <w:p w:rsidR="00764FF9" w:rsidRPr="00CB087D" w:rsidP="009F581B">
      <w:pPr>
        <w:pStyle w:val="FootnoteText"/>
        <w:rPr>
          <w:rtl/>
        </w:rPr>
      </w:pPr>
      <w:r w:rsidRPr="00B166C7">
        <w:rPr>
          <w:rStyle w:val="FootnoteReference0"/>
          <w:vertAlign w:val="baseline"/>
        </w:rPr>
        <w:footnoteRef/>
      </w:r>
      <w:r w:rsidRPr="00D238CC">
        <w:rPr>
          <w:rFonts w:ascii="David" w:hAnsi="David"/>
          <w:rtl/>
        </w:rPr>
        <w:t xml:space="preserve"> </w:t>
      </w:r>
      <w:r w:rsidRPr="00D238CC">
        <w:rPr>
          <w:rFonts w:ascii="David" w:hAnsi="David"/>
          <w:rtl/>
        </w:rPr>
        <w:tab/>
      </w:r>
      <w:r>
        <w:rPr>
          <w:rFonts w:ascii="David" w:hAnsi="David" w:hint="cs"/>
          <w:rtl/>
        </w:rPr>
        <w:t>מקום התכנסותה של הוועדה ייקבע ב</w:t>
      </w:r>
      <w:r w:rsidRPr="00D238CC">
        <w:rPr>
          <w:rFonts w:ascii="David" w:hAnsi="David"/>
          <w:rtl/>
        </w:rPr>
        <w:t>התאם למקום מגוריו של הזכאי.</w:t>
      </w:r>
    </w:p>
  </w:footnote>
  <w:footnote w:id="15">
    <w:p w:rsidR="00764FF9" w:rsidRPr="00D238CC" w:rsidP="009F581B">
      <w:pPr>
        <w:pStyle w:val="FootnoteText"/>
        <w:rPr>
          <w:rFonts w:ascii="David" w:hAnsi="David"/>
          <w:rtl/>
        </w:rPr>
      </w:pPr>
      <w:r w:rsidRPr="00B166C7">
        <w:rPr>
          <w:rStyle w:val="FootnoteReference0"/>
          <w:vertAlign w:val="baseline"/>
        </w:rPr>
        <w:footnoteRef/>
      </w:r>
      <w:r w:rsidRPr="00D238CC">
        <w:rPr>
          <w:rFonts w:ascii="David" w:hAnsi="David"/>
          <w:rtl/>
        </w:rPr>
        <w:t xml:space="preserve"> </w:t>
      </w:r>
      <w:r w:rsidRPr="00D238CC">
        <w:rPr>
          <w:rFonts w:ascii="David" w:hAnsi="David"/>
          <w:rtl/>
        </w:rPr>
        <w:tab/>
      </w:r>
      <w:r>
        <w:rPr>
          <w:rFonts w:ascii="David" w:hAnsi="David" w:hint="cs"/>
          <w:rtl/>
        </w:rPr>
        <w:t xml:space="preserve">משרד ראש הממשלה, </w:t>
      </w:r>
      <w:r w:rsidRPr="00AD778F">
        <w:rPr>
          <w:rFonts w:ascii="David" w:hAnsi="David"/>
          <w:b/>
          <w:bCs/>
          <w:rtl/>
        </w:rPr>
        <w:t>מדריך לבנייה והטמעה של אמנת שירות ארגונית</w:t>
      </w:r>
      <w:r w:rsidRPr="00D238CC">
        <w:rPr>
          <w:rFonts w:ascii="David" w:hAnsi="David"/>
          <w:rtl/>
        </w:rPr>
        <w:t xml:space="preserve"> </w:t>
      </w:r>
      <w:r>
        <w:rPr>
          <w:rFonts w:ascii="David" w:hAnsi="David" w:hint="cs"/>
          <w:rtl/>
        </w:rPr>
        <w:t>(</w:t>
      </w:r>
      <w:r w:rsidRPr="00D238CC">
        <w:rPr>
          <w:rFonts w:ascii="David" w:hAnsi="David"/>
          <w:rtl/>
        </w:rPr>
        <w:t>מאי 2015</w:t>
      </w:r>
      <w:r>
        <w:rPr>
          <w:rFonts w:ascii="David" w:hAnsi="David" w:hint="cs"/>
          <w:rtl/>
        </w:rPr>
        <w:t>)</w:t>
      </w:r>
      <w:r w:rsidRPr="00D238CC">
        <w:rPr>
          <w:rFonts w:ascii="David" w:hAnsi="David"/>
          <w:rtl/>
        </w:rPr>
        <w:t>.</w:t>
      </w:r>
    </w:p>
  </w:footnote>
  <w:footnote w:id="16">
    <w:p w:rsidR="00764FF9" w:rsidP="009F581B">
      <w:pPr>
        <w:pStyle w:val="FootnoteText"/>
        <w:rPr>
          <w:rtl/>
        </w:rPr>
      </w:pPr>
      <w:r w:rsidRPr="00B166C7">
        <w:rPr>
          <w:rStyle w:val="FootnoteReference0"/>
          <w:vertAlign w:val="baseline"/>
        </w:rPr>
        <w:footnoteRef/>
      </w:r>
      <w:r>
        <w:rPr>
          <w:rtl/>
        </w:rPr>
        <w:t xml:space="preserve"> </w:t>
      </w:r>
      <w:r>
        <w:rPr>
          <w:rtl/>
        </w:rPr>
        <w:tab/>
      </w:r>
      <w:r>
        <w:rPr>
          <w:rFonts w:hint="cs"/>
          <w:rtl/>
        </w:rPr>
        <w:t xml:space="preserve">וע"ר העוסקות בתביעות בתחום נכות כללית מתנהלות באופן שונה לחלוטין מווע"ר באגף שיקום, בעוד שהתהליכים בווע"ר בתחום תאונות עבודה דומים יותר לתהליך באגף שיקום. </w:t>
      </w:r>
    </w:p>
  </w:footnote>
  <w:footnote w:id="17">
    <w:p w:rsidR="00764FF9" w:rsidRPr="00CB087D" w:rsidP="009F581B">
      <w:pPr>
        <w:pStyle w:val="FootnoteText"/>
        <w:rPr>
          <w:rtl/>
        </w:rPr>
      </w:pPr>
      <w:r w:rsidRPr="00B166C7">
        <w:rPr>
          <w:rStyle w:val="FootnoteReference0"/>
          <w:vertAlign w:val="baseline"/>
        </w:rPr>
        <w:footnoteRef/>
      </w:r>
      <w:r w:rsidRPr="00CB087D">
        <w:rPr>
          <w:rtl/>
        </w:rPr>
        <w:t xml:space="preserve"> </w:t>
      </w:r>
      <w:r w:rsidRPr="00CB087D">
        <w:rPr>
          <w:rtl/>
        </w:rPr>
        <w:tab/>
      </w:r>
      <w:r>
        <w:rPr>
          <w:rFonts w:hint="cs"/>
          <w:rtl/>
        </w:rPr>
        <w:t>בשנת</w:t>
      </w:r>
      <w:r w:rsidRPr="00CB087D">
        <w:rPr>
          <w:rFonts w:hint="cs"/>
          <w:rtl/>
        </w:rPr>
        <w:t xml:space="preserve"> 2016 נפטר יו"ר הוועדות המחוזיות בטבריה</w:t>
      </w:r>
      <w:r>
        <w:rPr>
          <w:rFonts w:hint="cs"/>
          <w:rtl/>
        </w:rPr>
        <w:t>,</w:t>
      </w:r>
      <w:r w:rsidRPr="00CB087D">
        <w:rPr>
          <w:rFonts w:hint="cs"/>
          <w:rtl/>
        </w:rPr>
        <w:t xml:space="preserve"> ולכן הטיפול בתיקי הזכאים עבר למחוז חיפה.</w:t>
      </w:r>
    </w:p>
  </w:footnote>
  <w:footnote w:id="18">
    <w:p w:rsidR="00764FF9" w:rsidRPr="00CB087D" w:rsidP="009F581B">
      <w:pPr>
        <w:pStyle w:val="FootnoteText"/>
        <w:rPr>
          <w:rtl/>
        </w:rPr>
      </w:pPr>
      <w:r w:rsidRPr="00B166C7">
        <w:rPr>
          <w:rStyle w:val="FootnoteReference0"/>
          <w:vertAlign w:val="baseline"/>
        </w:rPr>
        <w:footnoteRef/>
      </w:r>
      <w:r w:rsidRPr="00CB087D">
        <w:rPr>
          <w:rtl/>
        </w:rPr>
        <w:t xml:space="preserve"> </w:t>
      </w:r>
      <w:r w:rsidRPr="00CB087D">
        <w:rPr>
          <w:rtl/>
        </w:rPr>
        <w:tab/>
      </w:r>
      <w:r w:rsidRPr="00CB087D">
        <w:rPr>
          <w:rFonts w:hint="cs"/>
          <w:rtl/>
        </w:rPr>
        <w:t>מאחר שכאמור אגף שיקום קבע</w:t>
      </w:r>
      <w:r w:rsidRPr="00CB087D">
        <w:rPr>
          <w:rFonts w:hint="cs"/>
          <w:rtl/>
        </w:rPr>
        <w:t xml:space="preserve"> </w:t>
      </w:r>
      <w:r>
        <w:rPr>
          <w:rFonts w:hint="cs"/>
          <w:rtl/>
        </w:rPr>
        <w:t>כי התיקים ישובצו בדיוני וע"ר עליונה בתוך פרק זמן מרבי של 45 יום ממועד סיום הכנתם</w:t>
      </w:r>
      <w:r w:rsidRPr="00CB087D">
        <w:rPr>
          <w:rFonts w:hint="cs"/>
          <w:rtl/>
        </w:rPr>
        <w:t>, השתמש</w:t>
      </w:r>
      <w:r>
        <w:rPr>
          <w:rFonts w:hint="cs"/>
          <w:rtl/>
        </w:rPr>
        <w:t xml:space="preserve"> </w:t>
      </w:r>
      <w:r w:rsidRPr="00E210B0">
        <w:rPr>
          <w:rFonts w:hint="cs"/>
          <w:rtl/>
        </w:rPr>
        <w:t xml:space="preserve">צוות הביקורת </w:t>
      </w:r>
      <w:r w:rsidRPr="00CB087D">
        <w:rPr>
          <w:rFonts w:hint="cs"/>
          <w:rtl/>
        </w:rPr>
        <w:t xml:space="preserve">בקביעה </w:t>
      </w:r>
      <w:r>
        <w:rPr>
          <w:rFonts w:hint="cs"/>
          <w:rtl/>
        </w:rPr>
        <w:t xml:space="preserve">זו </w:t>
      </w:r>
      <w:r w:rsidRPr="00CB087D">
        <w:rPr>
          <w:rFonts w:hint="cs"/>
          <w:rtl/>
        </w:rPr>
        <w:t xml:space="preserve">לצורך בחינת סוגיית מועד השיבוץ לווע"ר עליונה. </w:t>
      </w:r>
      <w:r>
        <w:rPr>
          <w:rFonts w:hint="cs"/>
          <w:rtl/>
        </w:rPr>
        <w:t>באשר לתיקים המשובצים בדיוני</w:t>
      </w:r>
      <w:r w:rsidRPr="00CB087D">
        <w:rPr>
          <w:rFonts w:hint="cs"/>
          <w:rtl/>
        </w:rPr>
        <w:t xml:space="preserve"> וע"ר עליונה, </w:t>
      </w:r>
      <w:r>
        <w:rPr>
          <w:rFonts w:hint="cs"/>
          <w:rtl/>
        </w:rPr>
        <w:t>מדובר ב-</w:t>
      </w:r>
      <w:r w:rsidRPr="00CB087D">
        <w:rPr>
          <w:rFonts w:hint="cs"/>
          <w:rtl/>
        </w:rPr>
        <w:t>45 יום מרגע שהתיק מוכן ל</w:t>
      </w:r>
      <w:r>
        <w:rPr>
          <w:rFonts w:hint="cs"/>
          <w:rtl/>
        </w:rPr>
        <w:t>דיון ה</w:t>
      </w:r>
      <w:r w:rsidRPr="00CB087D">
        <w:rPr>
          <w:rFonts w:hint="cs"/>
          <w:rtl/>
        </w:rPr>
        <w:t>ווע"ר</w:t>
      </w:r>
      <w:r>
        <w:rPr>
          <w:rFonts w:hint="cs"/>
          <w:rtl/>
        </w:rPr>
        <w:t>,</w:t>
      </w:r>
      <w:r w:rsidRPr="00CB087D">
        <w:rPr>
          <w:rFonts w:hint="cs"/>
          <w:rtl/>
        </w:rPr>
        <w:t xml:space="preserve"> משמע מרגע שהוגשו כל הטיעונים והנימוקים </w:t>
      </w:r>
      <w:r>
        <w:rPr>
          <w:rFonts w:hint="cs"/>
          <w:rtl/>
        </w:rPr>
        <w:t xml:space="preserve">הנוגעים </w:t>
      </w:r>
      <w:r w:rsidRPr="00CB087D">
        <w:rPr>
          <w:rFonts w:hint="cs"/>
          <w:rtl/>
        </w:rPr>
        <w:t>לערעור.</w:t>
      </w:r>
    </w:p>
  </w:footnote>
  <w:footnote w:id="19">
    <w:p w:rsidR="00764FF9" w:rsidRPr="00CB087D" w:rsidP="009F581B">
      <w:pPr>
        <w:pStyle w:val="FootnoteText"/>
        <w:rPr>
          <w:rtl/>
        </w:rPr>
      </w:pPr>
      <w:r w:rsidRPr="00B166C7">
        <w:rPr>
          <w:rStyle w:val="FootnoteReference0"/>
          <w:vertAlign w:val="baseline"/>
        </w:rPr>
        <w:footnoteRef/>
      </w:r>
      <w:r w:rsidRPr="00CB087D">
        <w:rPr>
          <w:rtl/>
        </w:rPr>
        <w:t xml:space="preserve"> </w:t>
      </w:r>
      <w:r w:rsidRPr="00CB087D">
        <w:rPr>
          <w:rtl/>
        </w:rPr>
        <w:tab/>
      </w:r>
      <w:r>
        <w:rPr>
          <w:rFonts w:hint="cs"/>
          <w:sz w:val="24"/>
          <w:rtl/>
        </w:rPr>
        <w:t xml:space="preserve">כבר בשנת 2014 החל להצטמצם </w:t>
      </w:r>
      <w:r w:rsidRPr="00CB087D">
        <w:rPr>
          <w:rFonts w:hint="cs"/>
          <w:sz w:val="24"/>
          <w:rtl/>
        </w:rPr>
        <w:t xml:space="preserve">בשני מחוזות אלה </w:t>
      </w:r>
      <w:r>
        <w:rPr>
          <w:rFonts w:hint="cs"/>
          <w:sz w:val="24"/>
          <w:rtl/>
        </w:rPr>
        <w:t>שיעורם של</w:t>
      </w:r>
      <w:r w:rsidRPr="00CB087D">
        <w:rPr>
          <w:rFonts w:hint="cs"/>
          <w:sz w:val="24"/>
          <w:rtl/>
        </w:rPr>
        <w:t xml:space="preserve"> התיקים שהטיפול בהם הסתיים </w:t>
      </w:r>
      <w:r>
        <w:rPr>
          <w:rFonts w:hint="cs"/>
          <w:sz w:val="24"/>
          <w:rtl/>
        </w:rPr>
        <w:t>ב</w:t>
      </w:r>
      <w:r w:rsidRPr="00CB087D">
        <w:rPr>
          <w:rFonts w:hint="cs"/>
          <w:sz w:val="24"/>
          <w:rtl/>
        </w:rPr>
        <w:t>תוך שלושה חודשים</w:t>
      </w:r>
      <w:r>
        <w:rPr>
          <w:rFonts w:hint="cs"/>
          <w:sz w:val="24"/>
          <w:rtl/>
        </w:rPr>
        <w:t>,</w:t>
      </w:r>
      <w:r w:rsidRPr="00CB087D">
        <w:rPr>
          <w:rFonts w:hint="cs"/>
          <w:sz w:val="24"/>
          <w:rtl/>
        </w:rPr>
        <w:t xml:space="preserve"> </w:t>
      </w:r>
      <w:r w:rsidRPr="00CB087D">
        <w:rPr>
          <w:rFonts w:hint="cs"/>
          <w:rtl/>
        </w:rPr>
        <w:t>אף ש</w:t>
      </w:r>
      <w:r>
        <w:rPr>
          <w:rFonts w:hint="cs"/>
          <w:rtl/>
        </w:rPr>
        <w:t>באותה השנה ב</w:t>
      </w:r>
      <w:r w:rsidRPr="00CB087D">
        <w:rPr>
          <w:rFonts w:hint="cs"/>
          <w:rtl/>
        </w:rPr>
        <w:t xml:space="preserve">שני מחוזות אלה </w:t>
      </w:r>
      <w:r>
        <w:rPr>
          <w:rFonts w:hint="cs"/>
          <w:rtl/>
        </w:rPr>
        <w:t xml:space="preserve">שיעור התיקים שהטיפול בהם הסתיים בתוך שלושה חודשים עדיין היה גדול משיעורם ביתר המחוזות. </w:t>
      </w:r>
    </w:p>
  </w:footnote>
  <w:footnote w:id="20">
    <w:p w:rsidR="00764FF9" w:rsidRPr="00CE15E6" w:rsidP="009F581B">
      <w:pPr>
        <w:pStyle w:val="FootnoteText"/>
        <w:rPr>
          <w:rtl/>
        </w:rPr>
      </w:pPr>
      <w:r w:rsidRPr="00B166C7">
        <w:rPr>
          <w:rStyle w:val="FootnoteReference0"/>
          <w:vertAlign w:val="baseline"/>
        </w:rPr>
        <w:footnoteRef/>
      </w:r>
      <w:r w:rsidRPr="00CE15E6">
        <w:rPr>
          <w:rtl/>
        </w:rPr>
        <w:t xml:space="preserve"> </w:t>
      </w:r>
      <w:r w:rsidRPr="00CE15E6">
        <w:rPr>
          <w:rtl/>
        </w:rPr>
        <w:tab/>
      </w:r>
      <w:r w:rsidRPr="00CE15E6">
        <w:rPr>
          <w:rFonts w:hint="cs"/>
          <w:rtl/>
        </w:rPr>
        <w:t>עקב עיגול מספרים, שלושה תיקים מוצגים כ-0% בתרשים.</w:t>
      </w:r>
    </w:p>
  </w:footnote>
  <w:footnote w:id="21">
    <w:p w:rsidR="00764FF9" w:rsidRPr="00CB087D" w:rsidP="009F581B">
      <w:pPr>
        <w:pStyle w:val="FootnoteText"/>
        <w:rPr>
          <w:rtl/>
        </w:rPr>
      </w:pPr>
      <w:r w:rsidRPr="00B166C7">
        <w:rPr>
          <w:rStyle w:val="FootnoteReference0"/>
          <w:vertAlign w:val="baseline"/>
        </w:rPr>
        <w:footnoteRef/>
      </w:r>
      <w:r w:rsidRPr="00CB087D">
        <w:rPr>
          <w:rtl/>
        </w:rPr>
        <w:t xml:space="preserve"> </w:t>
      </w:r>
      <w:r w:rsidRPr="00CB087D">
        <w:rPr>
          <w:rtl/>
        </w:rPr>
        <w:tab/>
      </w:r>
      <w:r w:rsidRPr="00CB087D">
        <w:rPr>
          <w:rFonts w:hint="cs"/>
          <w:rtl/>
        </w:rPr>
        <w:t>הסיבות העיקריות לכך שתיק רפואי אינו מסוכם</w:t>
      </w:r>
      <w:r>
        <w:rPr>
          <w:rFonts w:hint="cs"/>
          <w:rtl/>
        </w:rPr>
        <w:t xml:space="preserve"> </w:t>
      </w:r>
      <w:r w:rsidRPr="00CB087D">
        <w:rPr>
          <w:rFonts w:hint="cs"/>
          <w:rtl/>
        </w:rPr>
        <w:t>במסגרת</w:t>
      </w:r>
      <w:r>
        <w:rPr>
          <w:rFonts w:hint="cs"/>
          <w:rtl/>
        </w:rPr>
        <w:t xml:space="preserve"> דיוני</w:t>
      </w:r>
      <w:r w:rsidRPr="00CB087D">
        <w:rPr>
          <w:rFonts w:hint="cs"/>
          <w:rtl/>
        </w:rPr>
        <w:t xml:space="preserve"> וע"ר הן קוצר זמן, החלטת הוועדה או בקשת הזכאי או עורך דינו לעיין במאמרים רפואיים </w:t>
      </w:r>
      <w:r>
        <w:rPr>
          <w:rFonts w:hint="cs"/>
          <w:rtl/>
        </w:rPr>
        <w:t>לפני</w:t>
      </w:r>
      <w:r w:rsidRPr="00CB087D">
        <w:rPr>
          <w:rFonts w:hint="cs"/>
          <w:rtl/>
        </w:rPr>
        <w:t xml:space="preserve"> הסיכום, צורך ב</w:t>
      </w:r>
      <w:r>
        <w:rPr>
          <w:rFonts w:hint="cs"/>
          <w:rtl/>
        </w:rPr>
        <w:t xml:space="preserve">קבלת </w:t>
      </w:r>
      <w:r w:rsidRPr="00CB087D">
        <w:rPr>
          <w:rFonts w:hint="cs"/>
          <w:rtl/>
        </w:rPr>
        <w:t>תיקים רפואיים ממקורות נוספים.</w:t>
      </w:r>
    </w:p>
  </w:footnote>
  <w:footnote w:id="22">
    <w:p w:rsidR="00764FF9" w:rsidRPr="00CB087D" w:rsidP="009F581B">
      <w:pPr>
        <w:pStyle w:val="FootnoteText"/>
        <w:rPr>
          <w:rtl/>
        </w:rPr>
      </w:pPr>
      <w:r w:rsidRPr="00B166C7">
        <w:rPr>
          <w:rStyle w:val="FootnoteReference0"/>
          <w:vertAlign w:val="baseline"/>
        </w:rPr>
        <w:footnoteRef/>
      </w:r>
      <w:r w:rsidRPr="00CB087D">
        <w:rPr>
          <w:rtl/>
        </w:rPr>
        <w:t xml:space="preserve"> </w:t>
      </w:r>
      <w:r w:rsidRPr="00CB087D">
        <w:rPr>
          <w:rtl/>
        </w:rPr>
        <w:tab/>
      </w:r>
      <w:r w:rsidRPr="00CB087D">
        <w:rPr>
          <w:rFonts w:hint="cs"/>
          <w:rtl/>
        </w:rPr>
        <w:t xml:space="preserve">ע"ו 31006-01-15 </w:t>
      </w:r>
      <w:r w:rsidRPr="00CB087D">
        <w:rPr>
          <w:rFonts w:hint="cs"/>
          <w:b/>
          <w:bCs/>
          <w:rtl/>
        </w:rPr>
        <w:t>פלונית נ' קצין התגמולים-משרד הביטחון-אגף השיקום</w:t>
      </w:r>
      <w:r>
        <w:rPr>
          <w:rFonts w:hint="cs"/>
          <w:rtl/>
        </w:rPr>
        <w:t xml:space="preserve">, </w:t>
      </w:r>
      <w:r w:rsidRPr="00CB087D">
        <w:rPr>
          <w:rFonts w:hint="cs"/>
          <w:rtl/>
        </w:rPr>
        <w:t xml:space="preserve">סעיפים </w:t>
      </w:r>
      <w:r>
        <w:rPr>
          <w:rFonts w:hint="cs"/>
          <w:rtl/>
        </w:rPr>
        <w:t xml:space="preserve">8.8-8.6 </w:t>
      </w:r>
      <w:r w:rsidRPr="00CB087D">
        <w:rPr>
          <w:rFonts w:hint="cs"/>
          <w:rtl/>
        </w:rPr>
        <w:t>לפסק הדין (פורסם ב</w:t>
      </w:r>
      <w:r>
        <w:rPr>
          <w:rFonts w:hint="cs"/>
          <w:rtl/>
        </w:rPr>
        <w:t>מאגר ממוחשב</w:t>
      </w:r>
      <w:r w:rsidRPr="00CB087D">
        <w:rPr>
          <w:rFonts w:hint="cs"/>
          <w:rtl/>
        </w:rPr>
        <w:t>, 4.3.</w:t>
      </w:r>
      <w:r>
        <w:rPr>
          <w:rFonts w:hint="cs"/>
          <w:rtl/>
        </w:rPr>
        <w:t>15</w:t>
      </w:r>
      <w:r w:rsidRPr="00CB087D">
        <w:rPr>
          <w:rFonts w:hint="cs"/>
          <w:rtl/>
        </w:rPr>
        <w:t>)</w:t>
      </w:r>
      <w:r>
        <w:rPr>
          <w:rFonts w:hint="cs"/>
          <w:rtl/>
        </w:rPr>
        <w:t>.</w:t>
      </w:r>
    </w:p>
  </w:footnote>
  <w:footnote w:id="23">
    <w:p w:rsidR="00764FF9" w:rsidRPr="00EC1DEB" w:rsidP="009F581B">
      <w:pPr>
        <w:pStyle w:val="FootnoteText"/>
        <w:rPr>
          <w:rFonts w:ascii="David" w:hAnsi="David"/>
          <w:rtl/>
        </w:rPr>
      </w:pPr>
      <w:r w:rsidRPr="00B166C7">
        <w:rPr>
          <w:rStyle w:val="FootnoteReference0"/>
          <w:vertAlign w:val="baseline"/>
        </w:rPr>
        <w:footnoteRef/>
      </w:r>
      <w:r w:rsidRPr="00EC1DEB">
        <w:rPr>
          <w:rFonts w:ascii="David" w:hAnsi="David"/>
          <w:rtl/>
        </w:rPr>
        <w:t xml:space="preserve"> </w:t>
      </w:r>
      <w:r w:rsidRPr="00EC1DEB">
        <w:rPr>
          <w:rFonts w:ascii="David" w:hAnsi="David"/>
          <w:rtl/>
        </w:rPr>
        <w:tab/>
        <w:t>אם זכאי הגיש את תביעתו בתוך שנה מיום שחרורו, התגמולים ישולמו רטרואקטיבית מיום שחרורו.</w:t>
      </w:r>
    </w:p>
  </w:footnote>
  <w:footnote w:id="24">
    <w:p w:rsidR="00764FF9" w:rsidRPr="00554EEC" w:rsidP="009F581B">
      <w:pPr>
        <w:pStyle w:val="FootnoteText"/>
      </w:pPr>
      <w:r w:rsidRPr="00B166C7">
        <w:rPr>
          <w:rStyle w:val="FootnoteReference0"/>
          <w:vertAlign w:val="baseline"/>
        </w:rPr>
        <w:footnoteRef/>
      </w:r>
      <w:r>
        <w:rPr>
          <w:rtl/>
        </w:rPr>
        <w:t xml:space="preserve"> </w:t>
      </w:r>
      <w:r>
        <w:rPr>
          <w:rtl/>
        </w:rPr>
        <w:tab/>
      </w:r>
      <w:r w:rsidRPr="00554EEC">
        <w:rPr>
          <w:rFonts w:hint="cs"/>
          <w:rtl/>
        </w:rPr>
        <w:t xml:space="preserve">משפטיזציה </w:t>
      </w:r>
      <w:r>
        <w:rPr>
          <w:rtl/>
        </w:rPr>
        <w:t>-</w:t>
      </w:r>
      <w:r>
        <w:rPr>
          <w:rFonts w:hint="cs"/>
          <w:rtl/>
        </w:rPr>
        <w:t xml:space="preserve"> חלחולן של</w:t>
      </w:r>
      <w:r w:rsidRPr="00554EEC">
        <w:rPr>
          <w:rFonts w:hint="cs"/>
          <w:rtl/>
        </w:rPr>
        <w:t xml:space="preserve"> נורמות ודפוסי פעולה משפטיים לתחומי חיים אחרים. בווע"ר הדבר </w:t>
      </w:r>
      <w:r>
        <w:rPr>
          <w:rFonts w:hint="cs"/>
          <w:rtl/>
        </w:rPr>
        <w:t>בא לידי</w:t>
      </w:r>
      <w:r w:rsidRPr="00554EEC">
        <w:rPr>
          <w:rFonts w:hint="cs"/>
          <w:rtl/>
        </w:rPr>
        <w:t xml:space="preserve"> ביטוי </w:t>
      </w:r>
      <w:r>
        <w:rPr>
          <w:rFonts w:hint="cs"/>
          <w:rtl/>
        </w:rPr>
        <w:t>בגידול</w:t>
      </w:r>
      <w:r w:rsidRPr="00554EEC">
        <w:rPr>
          <w:rFonts w:hint="cs"/>
          <w:rtl/>
        </w:rPr>
        <w:t xml:space="preserve"> במספר הנכים המגיעים לווע"ר בליווי עורך דין </w:t>
      </w:r>
      <w:r>
        <w:rPr>
          <w:rFonts w:hint="cs"/>
          <w:rtl/>
        </w:rPr>
        <w:t xml:space="preserve">ועקב </w:t>
      </w:r>
      <w:r w:rsidRPr="00554EEC">
        <w:rPr>
          <w:rFonts w:hint="cs"/>
          <w:rtl/>
        </w:rPr>
        <w:t>כך גדל הצורך של הווע"ר לעסוק בהיבטים משפטיים.</w:t>
      </w:r>
    </w:p>
  </w:footnote>
  <w:footnote w:id="25">
    <w:p w:rsidR="00764FF9" w:rsidRPr="00554EEC" w:rsidP="009F581B">
      <w:pPr>
        <w:pStyle w:val="FootnoteText"/>
      </w:pPr>
      <w:r w:rsidRPr="00B166C7">
        <w:rPr>
          <w:rStyle w:val="FootnoteReference0"/>
          <w:vertAlign w:val="baseline"/>
        </w:rPr>
        <w:footnoteRef/>
      </w:r>
      <w:r w:rsidRPr="00554EEC">
        <w:rPr>
          <w:rtl/>
        </w:rPr>
        <w:t xml:space="preserve"> </w:t>
      </w:r>
      <w:r w:rsidRPr="00554EEC">
        <w:rPr>
          <w:rtl/>
        </w:rPr>
        <w:tab/>
      </w:r>
      <w:r>
        <w:rPr>
          <w:rFonts w:hint="cs"/>
          <w:rtl/>
        </w:rPr>
        <w:t xml:space="preserve">את </w:t>
      </w:r>
      <w:r w:rsidRPr="00554EEC">
        <w:rPr>
          <w:rFonts w:hint="cs"/>
          <w:rtl/>
        </w:rPr>
        <w:t xml:space="preserve">השכר </w:t>
      </w:r>
      <w:r>
        <w:rPr>
          <w:rFonts w:hint="cs"/>
          <w:rtl/>
        </w:rPr>
        <w:t>קובע</w:t>
      </w:r>
      <w:r w:rsidRPr="00554EEC">
        <w:rPr>
          <w:rFonts w:hint="cs"/>
          <w:rtl/>
        </w:rPr>
        <w:t xml:space="preserve"> החשב הכללי במשרד האוצר.</w:t>
      </w:r>
    </w:p>
  </w:footnote>
  <w:footnote w:id="26">
    <w:p w:rsidR="00764FF9" w:rsidRPr="00CB087D" w:rsidP="009F581B">
      <w:pPr>
        <w:pStyle w:val="FootnoteText"/>
        <w:rPr>
          <w:rtl/>
        </w:rPr>
      </w:pPr>
      <w:r w:rsidRPr="00B166C7">
        <w:rPr>
          <w:rStyle w:val="FootnoteReference0"/>
          <w:vertAlign w:val="baseline"/>
        </w:rPr>
        <w:footnoteRef/>
      </w:r>
      <w:r w:rsidRPr="00CB087D">
        <w:rPr>
          <w:rtl/>
        </w:rPr>
        <w:t xml:space="preserve"> </w:t>
      </w:r>
      <w:r w:rsidRPr="00CB087D">
        <w:rPr>
          <w:rtl/>
        </w:rPr>
        <w:tab/>
      </w:r>
      <w:r w:rsidRPr="00CB087D">
        <w:rPr>
          <w:rFonts w:hint="cs"/>
          <w:rtl/>
        </w:rPr>
        <w:t>אין בידי האגף נתונים לגבי מחוזות חיפה, ירושלים וטבריה.</w:t>
      </w:r>
    </w:p>
  </w:footnote>
  <w:footnote w:id="27">
    <w:p w:rsidR="00764FF9" w:rsidRPr="00CB087D" w:rsidP="009F581B">
      <w:pPr>
        <w:pStyle w:val="FootnoteText"/>
        <w:rPr>
          <w:rFonts w:ascii="David" w:hAnsi="David"/>
          <w:rtl/>
        </w:rPr>
      </w:pPr>
      <w:r w:rsidRPr="00B166C7">
        <w:rPr>
          <w:rStyle w:val="FootnoteReference0"/>
          <w:vertAlign w:val="baseline"/>
        </w:rPr>
        <w:footnoteRef/>
      </w:r>
      <w:r w:rsidRPr="00CB087D">
        <w:rPr>
          <w:rFonts w:ascii="David" w:hAnsi="David"/>
          <w:rtl/>
        </w:rPr>
        <w:t xml:space="preserve"> </w:t>
      </w:r>
      <w:r w:rsidRPr="00CB087D">
        <w:rPr>
          <w:rFonts w:ascii="David" w:hAnsi="David"/>
          <w:rtl/>
        </w:rPr>
        <w:tab/>
      </w:r>
      <w:r w:rsidRPr="00CB087D">
        <w:rPr>
          <w:rFonts w:ascii="David" w:hAnsi="David" w:hint="cs"/>
          <w:rtl/>
        </w:rPr>
        <w:t xml:space="preserve">חוק הנכים </w:t>
      </w:r>
      <w:r>
        <w:rPr>
          <w:rFonts w:ascii="David" w:hAnsi="David" w:hint="cs"/>
          <w:rtl/>
        </w:rPr>
        <w:t>משתמש</w:t>
      </w:r>
      <w:r w:rsidRPr="00CB087D">
        <w:rPr>
          <w:rFonts w:ascii="David" w:hAnsi="David" w:hint="cs"/>
          <w:rtl/>
        </w:rPr>
        <w:t xml:space="preserve"> במונח "נקודה משפטית" ובחלק מהפסיקה נעשה שימוש במונח "בעיה משפטית". על כן, בדוח זה י</w:t>
      </w:r>
      <w:r>
        <w:rPr>
          <w:rFonts w:ascii="David" w:hAnsi="David" w:hint="cs"/>
          <w:rtl/>
        </w:rPr>
        <w:t>י</w:t>
      </w:r>
      <w:r w:rsidRPr="00CB087D">
        <w:rPr>
          <w:rFonts w:ascii="David" w:hAnsi="David" w:hint="cs"/>
          <w:rtl/>
        </w:rPr>
        <w:t>עשה שימוש בשני המונחים לסירוגין, על פי העניין.</w:t>
      </w:r>
    </w:p>
  </w:footnote>
  <w:footnote w:id="28">
    <w:p w:rsidR="00764FF9" w:rsidRPr="00FC68B0" w:rsidP="009F581B">
      <w:pPr>
        <w:pStyle w:val="FootnoteText"/>
        <w:rPr>
          <w:rFonts w:ascii="David" w:hAnsi="David"/>
        </w:rPr>
      </w:pPr>
      <w:r w:rsidRPr="00B166C7">
        <w:rPr>
          <w:rStyle w:val="FootnoteReference0"/>
          <w:vertAlign w:val="baseline"/>
        </w:rPr>
        <w:footnoteRef/>
      </w:r>
      <w:r w:rsidRPr="00BB0C3C">
        <w:rPr>
          <w:rStyle w:val="FootnoteReference0"/>
          <w:rtl/>
        </w:rPr>
        <w:t xml:space="preserve"> </w:t>
      </w:r>
      <w:r w:rsidRPr="00FC68B0">
        <w:rPr>
          <w:rStyle w:val="FootnoteReference0"/>
          <w:rFonts w:ascii="David" w:hAnsi="David"/>
          <w:rtl/>
        </w:rPr>
        <w:tab/>
      </w:r>
      <w:r w:rsidRPr="00FC68B0">
        <w:rPr>
          <w:rFonts w:ascii="David" w:hAnsi="David"/>
          <w:rtl/>
        </w:rPr>
        <w:t xml:space="preserve">ראו למשל רע"א 7481/08 </w:t>
      </w:r>
      <w:r w:rsidRPr="00FC68B0">
        <w:rPr>
          <w:rFonts w:ascii="David" w:hAnsi="David"/>
          <w:b/>
          <w:bCs/>
          <w:rtl/>
        </w:rPr>
        <w:t>פלוני נ' משרד הביטחון, קצין התגמולים - מחוז חיפה</w:t>
      </w:r>
      <w:r w:rsidRPr="00FC68B0">
        <w:rPr>
          <w:rFonts w:ascii="David" w:hAnsi="David"/>
          <w:rtl/>
        </w:rPr>
        <w:t xml:space="preserve">, סעיף ח לפסק הדין (פורסם במאגר ממוחשב, 24.9.08); ע"ו (י-ם) 27318-09-10 </w:t>
      </w:r>
      <w:r w:rsidRPr="00FC68B0">
        <w:rPr>
          <w:rFonts w:ascii="David" w:hAnsi="David"/>
          <w:b/>
          <w:bCs/>
          <w:rtl/>
        </w:rPr>
        <w:t>פלוני נ' משרד הביטחון קצין התגמולים</w:t>
      </w:r>
      <w:r w:rsidRPr="00FC68B0">
        <w:rPr>
          <w:rFonts w:ascii="David" w:hAnsi="David"/>
          <w:rtl/>
        </w:rPr>
        <w:t>, סעיף 11 לפסק הדין (פורסם במאגר ממוחשב, 12.1.11).</w:t>
      </w:r>
    </w:p>
  </w:footnote>
  <w:footnote w:id="29">
    <w:p w:rsidR="00764FF9" w:rsidRPr="003572D7" w:rsidP="009F581B">
      <w:pPr>
        <w:pStyle w:val="FootnoteText"/>
        <w:rPr>
          <w:rFonts w:ascii="David" w:hAnsi="David"/>
          <w:rtl/>
        </w:rPr>
      </w:pPr>
      <w:r w:rsidRPr="00B166C7">
        <w:rPr>
          <w:rStyle w:val="FootnoteReference0"/>
          <w:vertAlign w:val="baseline"/>
        </w:rPr>
        <w:footnoteRef/>
      </w:r>
      <w:r w:rsidRPr="00D17D3F">
        <w:rPr>
          <w:rFonts w:ascii="David" w:hAnsi="David"/>
          <w:rtl/>
        </w:rPr>
        <w:t xml:space="preserve"> </w:t>
      </w:r>
      <w:r w:rsidRPr="00D17D3F">
        <w:rPr>
          <w:rFonts w:ascii="David" w:hAnsi="David"/>
          <w:rtl/>
        </w:rPr>
        <w:tab/>
        <w:t xml:space="preserve">דוגמאות להחלטות שעסקו במסגרת התחיקתית הרלוונטית לפעילות הווע"ר ופרשנותן של </w:t>
      </w:r>
      <w:r w:rsidRPr="00FC68B0">
        <w:rPr>
          <w:rFonts w:ascii="David" w:hAnsi="David"/>
          <w:rtl/>
        </w:rPr>
        <w:t>תקנות קביעת דרגות נכות</w:t>
      </w:r>
      <w:r>
        <w:rPr>
          <w:rFonts w:ascii="David" w:hAnsi="David" w:hint="cs"/>
          <w:b/>
          <w:bCs/>
          <w:rtl/>
        </w:rPr>
        <w:t xml:space="preserve"> </w:t>
      </w:r>
      <w:r w:rsidRPr="006E2379">
        <w:rPr>
          <w:rFonts w:ascii="David" w:hAnsi="David"/>
          <w:rtl/>
        </w:rPr>
        <w:t>-</w:t>
      </w:r>
      <w:r w:rsidRPr="00FC68B0">
        <w:rPr>
          <w:rFonts w:ascii="David" w:hAnsi="David"/>
          <w:rtl/>
        </w:rPr>
        <w:t xml:space="preserve"> רע"א 9258/16 </w:t>
      </w:r>
      <w:r w:rsidRPr="00FC68B0">
        <w:rPr>
          <w:rFonts w:ascii="David" w:hAnsi="David"/>
          <w:b/>
          <w:bCs/>
          <w:rtl/>
        </w:rPr>
        <w:t>פלוני נ' קצין התגמולים</w:t>
      </w:r>
      <w:r w:rsidRPr="00FC68B0">
        <w:rPr>
          <w:rFonts w:ascii="David" w:hAnsi="David"/>
          <w:rtl/>
        </w:rPr>
        <w:t xml:space="preserve"> (פורסם במאגר ממוחשב, 6.4.17); רע"א 7100/16 </w:t>
      </w:r>
      <w:r w:rsidRPr="00FC68B0">
        <w:rPr>
          <w:rFonts w:ascii="David" w:hAnsi="David"/>
          <w:b/>
          <w:bCs/>
          <w:rtl/>
        </w:rPr>
        <w:t>פלוני נ' מדינת ישראל</w:t>
      </w:r>
      <w:r>
        <w:rPr>
          <w:rFonts w:ascii="David" w:hAnsi="David" w:hint="cs"/>
          <w:b/>
          <w:bCs/>
          <w:rtl/>
        </w:rPr>
        <w:t xml:space="preserve"> </w:t>
      </w:r>
      <w:r w:rsidRPr="00FC68B0">
        <w:rPr>
          <w:rFonts w:ascii="David" w:hAnsi="David"/>
          <w:b/>
          <w:bCs/>
          <w:rtl/>
        </w:rPr>
        <w:t>-</w:t>
      </w:r>
      <w:r>
        <w:rPr>
          <w:rFonts w:ascii="David" w:hAnsi="David" w:hint="cs"/>
          <w:b/>
          <w:bCs/>
          <w:rtl/>
        </w:rPr>
        <w:t xml:space="preserve"> </w:t>
      </w:r>
      <w:r w:rsidRPr="00FC68B0">
        <w:rPr>
          <w:rFonts w:ascii="David" w:hAnsi="David"/>
          <w:b/>
          <w:bCs/>
          <w:rtl/>
        </w:rPr>
        <w:t>קצין התגמולים</w:t>
      </w:r>
      <w:r w:rsidRPr="00FC68B0">
        <w:rPr>
          <w:rFonts w:ascii="David" w:hAnsi="David"/>
          <w:rtl/>
        </w:rPr>
        <w:t xml:space="preserve"> (פורסם במאגר ממוחשב, 25.12.16); עו (ת"א) 46848-09-15 </w:t>
      </w:r>
      <w:r w:rsidRPr="00FC68B0">
        <w:rPr>
          <w:rFonts w:ascii="David" w:hAnsi="David"/>
          <w:b/>
          <w:bCs/>
          <w:rtl/>
        </w:rPr>
        <w:t>ג.י נ' קצין התגמולים</w:t>
      </w:r>
      <w:r w:rsidRPr="00FC68B0">
        <w:rPr>
          <w:rFonts w:ascii="David" w:hAnsi="David"/>
          <w:rtl/>
        </w:rPr>
        <w:t xml:space="preserve"> (פורסם במאגר ממוחשב, 16.3.16); ע"</w:t>
      </w:r>
      <w:r w:rsidRPr="003572D7">
        <w:rPr>
          <w:rFonts w:ascii="David" w:hAnsi="David"/>
          <w:rtl/>
        </w:rPr>
        <w:t xml:space="preserve">ו (ת"א) 37525-07-16 </w:t>
      </w:r>
      <w:r w:rsidRPr="003572D7">
        <w:rPr>
          <w:rFonts w:ascii="David" w:hAnsi="David"/>
          <w:b/>
          <w:bCs/>
          <w:rtl/>
        </w:rPr>
        <w:t>לארדו נ' קצין התגמולים</w:t>
      </w:r>
      <w:r>
        <w:rPr>
          <w:rFonts w:ascii="David" w:hAnsi="David" w:hint="cs"/>
          <w:b/>
          <w:bCs/>
          <w:rtl/>
        </w:rPr>
        <w:t xml:space="preserve"> </w:t>
      </w:r>
      <w:r w:rsidRPr="003572D7">
        <w:rPr>
          <w:rFonts w:ascii="David" w:hAnsi="David"/>
          <w:b/>
          <w:bCs/>
          <w:rtl/>
        </w:rPr>
        <w:t>-</w:t>
      </w:r>
      <w:r>
        <w:rPr>
          <w:rFonts w:ascii="David" w:hAnsi="David" w:hint="cs"/>
          <w:b/>
          <w:bCs/>
          <w:rtl/>
        </w:rPr>
        <w:t xml:space="preserve"> </w:t>
      </w:r>
      <w:r w:rsidRPr="003572D7">
        <w:rPr>
          <w:rFonts w:ascii="David" w:hAnsi="David"/>
          <w:b/>
          <w:bCs/>
          <w:rtl/>
        </w:rPr>
        <w:t>משרד הביטחון</w:t>
      </w:r>
      <w:r>
        <w:rPr>
          <w:rFonts w:ascii="David" w:hAnsi="David" w:hint="cs"/>
          <w:b/>
          <w:bCs/>
          <w:rtl/>
        </w:rPr>
        <w:t xml:space="preserve"> </w:t>
      </w:r>
      <w:r w:rsidRPr="003572D7">
        <w:rPr>
          <w:rFonts w:ascii="David" w:hAnsi="David"/>
          <w:b/>
          <w:bCs/>
          <w:rtl/>
        </w:rPr>
        <w:t>-</w:t>
      </w:r>
      <w:r>
        <w:rPr>
          <w:rFonts w:ascii="David" w:hAnsi="David" w:hint="cs"/>
          <w:b/>
          <w:bCs/>
          <w:rtl/>
        </w:rPr>
        <w:t xml:space="preserve"> </w:t>
      </w:r>
      <w:r w:rsidRPr="003572D7">
        <w:rPr>
          <w:rFonts w:ascii="David" w:hAnsi="David"/>
          <w:b/>
          <w:bCs/>
          <w:rtl/>
        </w:rPr>
        <w:t>אגף השיקום</w:t>
      </w:r>
      <w:r w:rsidRPr="003572D7">
        <w:rPr>
          <w:rFonts w:ascii="David" w:hAnsi="David"/>
          <w:rtl/>
        </w:rPr>
        <w:t xml:space="preserve"> (פורסם במאגר ממוחשב, 15.12.16).</w:t>
      </w:r>
    </w:p>
  </w:footnote>
  <w:footnote w:id="30">
    <w:p w:rsidR="00764FF9" w:rsidRPr="00FB2FCF" w:rsidP="009F581B">
      <w:pPr>
        <w:pStyle w:val="FootnoteText"/>
        <w:rPr>
          <w:color w:val="FF0000"/>
          <w:rtl/>
        </w:rPr>
      </w:pPr>
      <w:r w:rsidRPr="00B166C7">
        <w:rPr>
          <w:rStyle w:val="FootnoteReference0"/>
          <w:vertAlign w:val="baseline"/>
        </w:rPr>
        <w:footnoteRef/>
      </w:r>
      <w:r w:rsidRPr="003572D7">
        <w:rPr>
          <w:rFonts w:ascii="David" w:hAnsi="David"/>
          <w:rtl/>
        </w:rPr>
        <w:t xml:space="preserve"> </w:t>
      </w:r>
      <w:r w:rsidRPr="003572D7">
        <w:rPr>
          <w:rFonts w:ascii="David" w:hAnsi="David"/>
          <w:rtl/>
        </w:rPr>
        <w:tab/>
        <w:t>ע"ו</w:t>
      </w:r>
      <w:r w:rsidRPr="003572D7">
        <w:rPr>
          <w:rFonts w:ascii="David" w:hAnsi="David" w:hint="cs"/>
          <w:rtl/>
        </w:rPr>
        <w:t xml:space="preserve"> (מחוזי ת"א)</w:t>
      </w:r>
      <w:r w:rsidRPr="003572D7">
        <w:rPr>
          <w:rFonts w:ascii="David" w:hAnsi="David"/>
          <w:rtl/>
        </w:rPr>
        <w:t xml:space="preserve"> 60750-12-16 </w:t>
      </w:r>
      <w:r w:rsidRPr="003572D7">
        <w:rPr>
          <w:rFonts w:ascii="David" w:hAnsi="David"/>
          <w:b/>
          <w:bCs/>
          <w:rtl/>
        </w:rPr>
        <w:t>פלוני נ' קצין התגמולים</w:t>
      </w:r>
      <w:r>
        <w:rPr>
          <w:rFonts w:ascii="David" w:hAnsi="David" w:hint="cs"/>
          <w:b/>
          <w:bCs/>
          <w:rtl/>
        </w:rPr>
        <w:t xml:space="preserve"> </w:t>
      </w:r>
      <w:r w:rsidRPr="003572D7">
        <w:rPr>
          <w:rFonts w:ascii="David" w:hAnsi="David"/>
          <w:b/>
          <w:bCs/>
          <w:rtl/>
        </w:rPr>
        <w:t>- משרד הביטחון</w:t>
      </w:r>
      <w:r>
        <w:rPr>
          <w:rFonts w:ascii="David" w:hAnsi="David" w:hint="cs"/>
          <w:b/>
          <w:bCs/>
          <w:rtl/>
        </w:rPr>
        <w:t xml:space="preserve"> </w:t>
      </w:r>
      <w:r w:rsidRPr="003572D7">
        <w:rPr>
          <w:rFonts w:ascii="David" w:hAnsi="David"/>
          <w:b/>
          <w:bCs/>
          <w:rtl/>
        </w:rPr>
        <w:t>- אגף השיקום</w:t>
      </w:r>
      <w:r w:rsidRPr="003572D7">
        <w:rPr>
          <w:rFonts w:ascii="David" w:hAnsi="David"/>
          <w:rtl/>
        </w:rPr>
        <w:t xml:space="preserve"> (לא פורסם, 24.5.17).</w:t>
      </w:r>
    </w:p>
  </w:footnote>
  <w:footnote w:id="31">
    <w:p w:rsidR="00764FF9" w:rsidRPr="007758FD" w:rsidP="009F581B">
      <w:pPr>
        <w:pStyle w:val="FootnoteText"/>
        <w:rPr>
          <w:rFonts w:ascii="David" w:hAnsi="David"/>
        </w:rPr>
      </w:pPr>
      <w:r w:rsidRPr="00B166C7">
        <w:rPr>
          <w:rStyle w:val="FootnoteReference0"/>
          <w:vertAlign w:val="baseline"/>
        </w:rPr>
        <w:footnoteRef/>
      </w:r>
      <w:r w:rsidRPr="00CB087D">
        <w:rPr>
          <w:rFonts w:ascii="David" w:hAnsi="David"/>
          <w:rtl/>
        </w:rPr>
        <w:t xml:space="preserve"> </w:t>
      </w:r>
      <w:r w:rsidRPr="00CB087D">
        <w:rPr>
          <w:rFonts w:ascii="David" w:hAnsi="David"/>
          <w:rtl/>
        </w:rPr>
        <w:tab/>
      </w:r>
      <w:r w:rsidRPr="007758FD">
        <w:rPr>
          <w:rFonts w:ascii="David" w:hAnsi="David"/>
          <w:rtl/>
        </w:rPr>
        <w:t xml:space="preserve">ראו בג"ץ 1082/02 </w:t>
      </w:r>
      <w:r w:rsidRPr="007758FD">
        <w:rPr>
          <w:rFonts w:ascii="David" w:hAnsi="David"/>
          <w:b/>
          <w:bCs/>
          <w:rtl/>
        </w:rPr>
        <w:t>המוסד לביטוח לאומי נ' בית הדין הארצי לעבודה</w:t>
      </w:r>
      <w:r w:rsidRPr="007758FD">
        <w:rPr>
          <w:rFonts w:ascii="David" w:hAnsi="David"/>
          <w:rtl/>
        </w:rPr>
        <w:t xml:space="preserve">, פ"ד נז(4),443, 462 (לעניין הוועדות הרפואיות מדרג שני בביטוח הלאומי); ראו גם ע"ו 23892-09-11 </w:t>
      </w:r>
      <w:r w:rsidRPr="007758FD">
        <w:rPr>
          <w:rFonts w:ascii="David" w:hAnsi="David"/>
          <w:b/>
          <w:bCs/>
          <w:rtl/>
        </w:rPr>
        <w:t>רמאל נ' קצין התגמולים</w:t>
      </w:r>
      <w:r w:rsidRPr="007758FD">
        <w:rPr>
          <w:rFonts w:ascii="David" w:hAnsi="David"/>
          <w:rtl/>
        </w:rPr>
        <w:t xml:space="preserve"> (פורסם במאגר ממוחשב, 16.1.12); ע"ר 47230-09-11 </w:t>
      </w:r>
      <w:r w:rsidRPr="007758FD">
        <w:rPr>
          <w:rFonts w:ascii="David" w:hAnsi="David"/>
          <w:b/>
          <w:bCs/>
          <w:rtl/>
        </w:rPr>
        <w:t>ללום נ' קצין התגמולים</w:t>
      </w:r>
      <w:r w:rsidRPr="007758FD">
        <w:rPr>
          <w:rFonts w:ascii="David" w:hAnsi="David"/>
          <w:rtl/>
        </w:rPr>
        <w:t xml:space="preserve"> (פורסם במאגר ממוחשב, 22.1.12)</w:t>
      </w:r>
      <w:r w:rsidRPr="007758FD">
        <w:rPr>
          <w:rFonts w:ascii="David" w:hAnsi="David"/>
          <w:b/>
          <w:bCs/>
          <w:rtl/>
        </w:rPr>
        <w:t xml:space="preserve">. </w:t>
      </w:r>
    </w:p>
  </w:footnote>
  <w:footnote w:id="32">
    <w:p w:rsidR="00764FF9" w:rsidRPr="00CB087D" w:rsidP="0062182D">
      <w:pPr>
        <w:pStyle w:val="FootnoteText"/>
      </w:pPr>
      <w:r w:rsidRPr="00B166C7">
        <w:rPr>
          <w:rStyle w:val="FootnoteReference0"/>
          <w:vertAlign w:val="baseline"/>
        </w:rPr>
        <w:footnoteRef/>
      </w:r>
      <w:r>
        <w:rPr>
          <w:rFonts w:ascii="David" w:hAnsi="David"/>
          <w:rtl/>
        </w:rPr>
        <w:t xml:space="preserve"> </w:t>
      </w:r>
      <w:r>
        <w:rPr>
          <w:rFonts w:ascii="David" w:hAnsi="David"/>
          <w:rtl/>
        </w:rPr>
        <w:tab/>
      </w:r>
      <w:r w:rsidRPr="007758FD">
        <w:rPr>
          <w:rFonts w:ascii="David" w:hAnsi="David"/>
          <w:rtl/>
        </w:rPr>
        <w:t xml:space="preserve">לדברי נציגי יחידת הווע"ר, כלל החלטות הווע"ר מועברות לאישורם של יושבי ראש הווע"ר, </w:t>
      </w:r>
      <w:r>
        <w:rPr>
          <w:rFonts w:ascii="David" w:hAnsi="David" w:hint="cs"/>
          <w:rtl/>
        </w:rPr>
        <w:t>ואם</w:t>
      </w:r>
      <w:r w:rsidRPr="007758FD">
        <w:rPr>
          <w:rFonts w:ascii="David" w:hAnsi="David"/>
          <w:rtl/>
        </w:rPr>
        <w:t xml:space="preserve"> יושב ראש הוועדה שקיבלה את ההחלטה </w:t>
      </w:r>
      <w:r>
        <w:rPr>
          <w:rFonts w:ascii="David" w:hAnsi="David" w:hint="cs"/>
          <w:rtl/>
        </w:rPr>
        <w:t xml:space="preserve">נמנה עם חברי </w:t>
      </w:r>
      <w:r w:rsidRPr="007758FD">
        <w:rPr>
          <w:rFonts w:ascii="David" w:hAnsi="David"/>
          <w:rtl/>
        </w:rPr>
        <w:t>ההרכב, מועברת ההחלטה לעיון ולאישור של יושב ראש אחר.</w:t>
      </w:r>
    </w:p>
  </w:footnote>
  <w:footnote w:id="33">
    <w:p w:rsidR="00764FF9" w:rsidRPr="00EC1DEB" w:rsidP="0062182D">
      <w:pPr>
        <w:pStyle w:val="FootnoteText"/>
        <w:rPr>
          <w:rFonts w:ascii="David" w:hAnsi="David"/>
          <w:rtl/>
        </w:rPr>
      </w:pPr>
      <w:r w:rsidRPr="00B166C7">
        <w:rPr>
          <w:rStyle w:val="FootnoteReference0"/>
          <w:vertAlign w:val="baseline"/>
        </w:rPr>
        <w:footnoteRef/>
      </w:r>
      <w:r w:rsidRPr="00EC1DEB">
        <w:rPr>
          <w:rFonts w:ascii="David" w:hAnsi="David"/>
          <w:rtl/>
        </w:rPr>
        <w:t xml:space="preserve"> </w:t>
      </w:r>
      <w:r w:rsidRPr="00EC1DEB">
        <w:rPr>
          <w:rFonts w:ascii="David" w:hAnsi="David"/>
          <w:rtl/>
        </w:rPr>
        <w:tab/>
        <w:t xml:space="preserve">היועצת המשפטית לווע"ר מעבירה אל הממונים הארציים על הווע"ר המחוזיות </w:t>
      </w:r>
      <w:r>
        <w:rPr>
          <w:rFonts w:ascii="David" w:hAnsi="David" w:hint="cs"/>
          <w:rtl/>
        </w:rPr>
        <w:t>והעליונות</w:t>
      </w:r>
      <w:r w:rsidRPr="00EC1DEB">
        <w:rPr>
          <w:rFonts w:ascii="David" w:hAnsi="David"/>
          <w:rtl/>
        </w:rPr>
        <w:t xml:space="preserve"> נתונים חצי-שנתיים בנוגע לביקורת בתי המשפט על הווע"ר (להלן</w:t>
      </w:r>
      <w:r>
        <w:rPr>
          <w:rFonts w:ascii="David" w:hAnsi="David" w:hint="cs"/>
          <w:rtl/>
        </w:rPr>
        <w:t xml:space="preserve"> </w:t>
      </w:r>
      <w:r w:rsidRPr="00EC1DEB">
        <w:rPr>
          <w:rFonts w:ascii="David" w:hAnsi="David"/>
          <w:rtl/>
        </w:rPr>
        <w:t>-</w:t>
      </w:r>
      <w:r>
        <w:rPr>
          <w:rFonts w:ascii="David" w:hAnsi="David" w:hint="cs"/>
          <w:rtl/>
        </w:rPr>
        <w:t xml:space="preserve"> </w:t>
      </w:r>
      <w:r w:rsidRPr="00EC1DEB">
        <w:rPr>
          <w:rFonts w:ascii="David" w:hAnsi="David"/>
          <w:rtl/>
        </w:rPr>
        <w:t>דוחות תקופתיים).</w:t>
      </w:r>
    </w:p>
  </w:footnote>
  <w:footnote w:id="34">
    <w:p w:rsidR="00764FF9" w:rsidRPr="00EC1DEB" w:rsidP="009F581B">
      <w:pPr>
        <w:pStyle w:val="FootnoteText"/>
        <w:rPr>
          <w:rFonts w:ascii="David" w:hAnsi="David"/>
          <w:rtl/>
        </w:rPr>
      </w:pPr>
      <w:r w:rsidRPr="00B166C7">
        <w:rPr>
          <w:rStyle w:val="FootnoteReference0"/>
          <w:vertAlign w:val="baseline"/>
        </w:rPr>
        <w:footnoteRef/>
      </w:r>
      <w:r w:rsidRPr="00EC1DEB">
        <w:rPr>
          <w:rFonts w:ascii="David" w:hAnsi="David"/>
          <w:rtl/>
        </w:rPr>
        <w:t xml:space="preserve"> </w:t>
      </w:r>
      <w:r w:rsidRPr="00EC1DEB">
        <w:rPr>
          <w:rFonts w:ascii="David" w:hAnsi="David"/>
          <w:rtl/>
        </w:rPr>
        <w:tab/>
      </w:r>
      <w:r w:rsidRPr="00EC1DEB">
        <w:rPr>
          <w:rFonts w:ascii="David" w:eastAsia="Calibri" w:hAnsi="David"/>
          <w:sz w:val="24"/>
          <w:rtl/>
        </w:rPr>
        <w:t>מספר פסקי הדין שניתנו בתקופת הדוח, בחלוקה לפי בתי משפט; התפלגות פסקי הדין על פי שנת פתיחת ההליך בבית המשפט; תוצאותיהם (דחיית הערעור/קבלתו/החזרתו לדיון נוסף) ונימוקי ההחלטה</w:t>
      </w:r>
      <w:r w:rsidRPr="00EC1DEB">
        <w:rPr>
          <w:rFonts w:ascii="David" w:hAnsi="David"/>
          <w:rtl/>
        </w:rPr>
        <w:t>.</w:t>
      </w:r>
    </w:p>
  </w:footnote>
  <w:footnote w:id="35">
    <w:p w:rsidR="00764FF9" w:rsidP="009F581B">
      <w:pPr>
        <w:pStyle w:val="FootnoteText"/>
      </w:pPr>
      <w:r w:rsidRPr="00B166C7">
        <w:rPr>
          <w:rStyle w:val="FootnoteReference0"/>
          <w:vertAlign w:val="baseline"/>
        </w:rPr>
        <w:footnoteRef/>
      </w:r>
      <w:r w:rsidRPr="00A532E9">
        <w:rPr>
          <w:rFonts w:ascii="David" w:hAnsi="David"/>
          <w:rtl/>
        </w:rPr>
        <w:t xml:space="preserve"> </w:t>
      </w:r>
      <w:r w:rsidRPr="00A532E9">
        <w:rPr>
          <w:rFonts w:ascii="David" w:hAnsi="David"/>
          <w:rtl/>
        </w:rPr>
        <w:tab/>
      </w:r>
      <w:r w:rsidRPr="0092389B">
        <w:rPr>
          <w:rFonts w:ascii="David" w:hAnsi="David" w:hint="cs"/>
          <w:rtl/>
        </w:rPr>
        <w:t xml:space="preserve">צוות הביקורת איתר </w:t>
      </w:r>
      <w:r>
        <w:rPr>
          <w:rFonts w:ascii="David" w:hAnsi="David" w:hint="cs"/>
          <w:rtl/>
        </w:rPr>
        <w:t xml:space="preserve">באקראי </w:t>
      </w:r>
      <w:r w:rsidRPr="00A532E9">
        <w:rPr>
          <w:rFonts w:ascii="David" w:hAnsi="David"/>
          <w:rtl/>
        </w:rPr>
        <w:t xml:space="preserve">תיק </w:t>
      </w:r>
      <w:r w:rsidRPr="007A7262">
        <w:rPr>
          <w:rFonts w:ascii="David" w:hAnsi="David"/>
          <w:rtl/>
        </w:rPr>
        <w:t>רפואי</w:t>
      </w:r>
      <w:r w:rsidRPr="007A7262">
        <w:rPr>
          <w:rFonts w:ascii="David" w:hAnsi="David" w:hint="cs"/>
          <w:rtl/>
        </w:rPr>
        <w:t xml:space="preserve"> </w:t>
      </w:r>
      <w:r w:rsidRPr="007A7262">
        <w:rPr>
          <w:rFonts w:ascii="David" w:hAnsi="David"/>
          <w:rtl/>
        </w:rPr>
        <w:t>שניד</w:t>
      </w:r>
      <w:r w:rsidRPr="007A7262">
        <w:rPr>
          <w:rFonts w:ascii="David" w:hAnsi="David" w:hint="cs"/>
          <w:rtl/>
        </w:rPr>
        <w:t>ון</w:t>
      </w:r>
      <w:r w:rsidRPr="007A7262">
        <w:rPr>
          <w:rFonts w:ascii="David" w:hAnsi="David"/>
          <w:rtl/>
        </w:rPr>
        <w:t xml:space="preserve"> </w:t>
      </w:r>
      <w:r w:rsidRPr="00A532E9">
        <w:rPr>
          <w:rFonts w:ascii="David" w:hAnsi="David"/>
          <w:rtl/>
        </w:rPr>
        <w:t>בווע"ר, ואלי</w:t>
      </w:r>
      <w:r>
        <w:rPr>
          <w:rFonts w:ascii="David" w:hAnsi="David" w:hint="cs"/>
          <w:rtl/>
        </w:rPr>
        <w:t>ו</w:t>
      </w:r>
      <w:r w:rsidRPr="00A532E9">
        <w:rPr>
          <w:rFonts w:ascii="David" w:hAnsi="David"/>
          <w:rtl/>
        </w:rPr>
        <w:t xml:space="preserve"> </w:t>
      </w:r>
      <w:r>
        <w:rPr>
          <w:rFonts w:ascii="David" w:hAnsi="David" w:hint="cs"/>
          <w:rtl/>
        </w:rPr>
        <w:t>צורף</w:t>
      </w:r>
      <w:r w:rsidRPr="00A532E9">
        <w:rPr>
          <w:rFonts w:ascii="David" w:hAnsi="David"/>
          <w:rtl/>
        </w:rPr>
        <w:t xml:space="preserve"> טופס שביעות הרצון, שאמור היה להיות אנונימי</w:t>
      </w:r>
      <w:r>
        <w:rPr>
          <w:rFonts w:hint="cs"/>
          <w:rtl/>
        </w:rPr>
        <w:t>.</w:t>
      </w:r>
    </w:p>
  </w:footnote>
  <w:footnote w:id="36">
    <w:p w:rsidR="00764FF9" w:rsidRPr="00101F7B" w:rsidP="009F581B">
      <w:pPr>
        <w:pStyle w:val="FootnoteText"/>
        <w:rPr>
          <w:rFonts w:ascii="David" w:hAnsi="David"/>
          <w:rtl/>
        </w:rPr>
      </w:pPr>
      <w:r w:rsidRPr="00B166C7">
        <w:rPr>
          <w:rStyle w:val="FootnoteReference0"/>
          <w:vertAlign w:val="baseline"/>
        </w:rPr>
        <w:footnoteRef/>
      </w:r>
      <w:r w:rsidRPr="00101F7B">
        <w:rPr>
          <w:rFonts w:ascii="David" w:hAnsi="David"/>
          <w:rtl/>
        </w:rPr>
        <w:t xml:space="preserve"> </w:t>
      </w:r>
      <w:r w:rsidRPr="00101F7B">
        <w:rPr>
          <w:rFonts w:ascii="David" w:hAnsi="David"/>
          <w:rtl/>
        </w:rPr>
        <w:tab/>
        <w:t xml:space="preserve">שיעור הזכאים שצפה בשאלון היה </w:t>
      </w:r>
      <w:r>
        <w:rPr>
          <w:rFonts w:ascii="David" w:hAnsi="David" w:hint="cs"/>
          <w:rtl/>
        </w:rPr>
        <w:t>גדול</w:t>
      </w:r>
      <w:r w:rsidRPr="00101F7B">
        <w:rPr>
          <w:rFonts w:ascii="David" w:hAnsi="David"/>
          <w:rtl/>
        </w:rPr>
        <w:t xml:space="preserve"> בהרבה מהשיעור ש</w:t>
      </w:r>
      <w:r>
        <w:rPr>
          <w:rFonts w:ascii="David" w:hAnsi="David" w:hint="cs"/>
          <w:rtl/>
        </w:rPr>
        <w:t>בחר</w:t>
      </w:r>
      <w:r w:rsidRPr="00101F7B">
        <w:rPr>
          <w:rFonts w:ascii="David" w:hAnsi="David"/>
          <w:rtl/>
        </w:rPr>
        <w:t xml:space="preserve"> לענות עליו.</w:t>
      </w:r>
    </w:p>
  </w:footnote>
  <w:footnote w:id="37">
    <w:p w:rsidR="00764FF9" w:rsidRPr="00101F7B" w:rsidP="009F581B">
      <w:pPr>
        <w:pStyle w:val="FootnoteText"/>
        <w:rPr>
          <w:rFonts w:ascii="David" w:hAnsi="David"/>
        </w:rPr>
      </w:pPr>
      <w:r w:rsidRPr="00B166C7">
        <w:rPr>
          <w:rStyle w:val="FootnoteReference0"/>
          <w:vertAlign w:val="baseline"/>
        </w:rPr>
        <w:footnoteRef/>
      </w:r>
      <w:r w:rsidRPr="00101F7B">
        <w:rPr>
          <w:rFonts w:ascii="David" w:hAnsi="David"/>
          <w:rtl/>
        </w:rPr>
        <w:t xml:space="preserve"> </w:t>
      </w:r>
      <w:r w:rsidRPr="00101F7B">
        <w:rPr>
          <w:rFonts w:ascii="David" w:hAnsi="David"/>
          <w:rtl/>
        </w:rPr>
        <w:tab/>
        <w:t>ב</w:t>
      </w:r>
      <w:r>
        <w:rPr>
          <w:rFonts w:ascii="David" w:hAnsi="David" w:hint="cs"/>
          <w:rtl/>
        </w:rPr>
        <w:t>ר</w:t>
      </w:r>
      <w:r w:rsidRPr="00101F7B">
        <w:rPr>
          <w:rFonts w:ascii="David" w:hAnsi="David"/>
          <w:rtl/>
        </w:rPr>
        <w:t xml:space="preserve">מת ביטחון של 95%, </w:t>
      </w:r>
      <w:r>
        <w:rPr>
          <w:rFonts w:ascii="David" w:hAnsi="David" w:hint="cs"/>
          <w:rtl/>
        </w:rPr>
        <w:t>שיעור</w:t>
      </w:r>
      <w:r w:rsidRPr="00101F7B">
        <w:rPr>
          <w:rFonts w:ascii="David" w:hAnsi="David"/>
          <w:rtl/>
        </w:rPr>
        <w:t xml:space="preserve"> השגיאה </w:t>
      </w:r>
      <w:r>
        <w:rPr>
          <w:rFonts w:ascii="David" w:hAnsi="David" w:hint="cs"/>
          <w:rtl/>
        </w:rPr>
        <w:t>הוא</w:t>
      </w:r>
      <w:r w:rsidRPr="00101F7B">
        <w:rPr>
          <w:rFonts w:ascii="David" w:hAnsi="David"/>
          <w:rtl/>
        </w:rPr>
        <w:t xml:space="preserve"> </w:t>
      </w:r>
      <w:r>
        <w:rPr>
          <w:rFonts w:ascii="David" w:hAnsi="David" w:hint="cs"/>
          <w:rtl/>
        </w:rPr>
        <w:t>כ-</w:t>
      </w:r>
      <w:r w:rsidRPr="00101F7B">
        <w:rPr>
          <w:rFonts w:ascii="David" w:hAnsi="David"/>
          <w:rtl/>
        </w:rPr>
        <w:t>7.26% ו</w:t>
      </w:r>
      <w:r>
        <w:rPr>
          <w:rFonts w:ascii="David" w:hAnsi="David" w:hint="cs"/>
          <w:rtl/>
        </w:rPr>
        <w:t>כ</w:t>
      </w:r>
      <w:r w:rsidRPr="00101F7B">
        <w:rPr>
          <w:rFonts w:ascii="David" w:hAnsi="David"/>
          <w:rtl/>
        </w:rPr>
        <w:t xml:space="preserve">-8.96% </w:t>
      </w:r>
      <w:r>
        <w:rPr>
          <w:rFonts w:ascii="David" w:hAnsi="David" w:hint="cs"/>
          <w:rtl/>
        </w:rPr>
        <w:t>מה</w:t>
      </w:r>
      <w:r w:rsidRPr="00101F7B">
        <w:rPr>
          <w:rFonts w:ascii="David" w:hAnsi="David"/>
          <w:rtl/>
        </w:rPr>
        <w:t xml:space="preserve">נתונים </w:t>
      </w:r>
      <w:r>
        <w:rPr>
          <w:rFonts w:ascii="David" w:hAnsi="David" w:hint="cs"/>
          <w:rtl/>
        </w:rPr>
        <w:t>הנוגעים</w:t>
      </w:r>
      <w:r w:rsidRPr="00101F7B">
        <w:rPr>
          <w:rFonts w:ascii="David" w:hAnsi="David"/>
          <w:rtl/>
        </w:rPr>
        <w:t xml:space="preserve"> לווע"ר מחוזיות ועליונות, בהתאמה.</w:t>
      </w:r>
    </w:p>
  </w:footnote>
  <w:footnote w:id="38">
    <w:p w:rsidR="00764FF9" w:rsidRPr="0075030C" w:rsidP="009F581B">
      <w:pPr>
        <w:pStyle w:val="FootnoteText"/>
        <w:rPr>
          <w:rtl/>
        </w:rPr>
      </w:pPr>
      <w:r w:rsidRPr="00B166C7">
        <w:rPr>
          <w:rStyle w:val="FootnoteReference0"/>
          <w:vertAlign w:val="baseline"/>
        </w:rPr>
        <w:footnoteRef/>
      </w:r>
      <w:r>
        <w:rPr>
          <w:rtl/>
        </w:rPr>
        <w:t xml:space="preserve"> </w:t>
      </w:r>
      <w:r>
        <w:rPr>
          <w:rtl/>
        </w:rPr>
        <w:tab/>
      </w:r>
      <w:r w:rsidRPr="0075030C">
        <w:rPr>
          <w:rFonts w:hint="cs"/>
          <w:rtl/>
        </w:rPr>
        <w:t>יצוין כי מבדיקת כתובות</w:t>
      </w:r>
      <w:r>
        <w:rPr>
          <w:rFonts w:hint="cs"/>
          <w:rtl/>
        </w:rPr>
        <w:t xml:space="preserve"> </w:t>
      </w:r>
      <w:r w:rsidRPr="0075030C">
        <w:t>IP</w:t>
      </w:r>
      <w:r>
        <w:rPr>
          <w:rtl/>
        </w:rPr>
        <w:t xml:space="preserve"> </w:t>
      </w:r>
      <w:r w:rsidRPr="0075030C">
        <w:rPr>
          <w:rFonts w:hint="cs"/>
          <w:rtl/>
        </w:rPr>
        <w:t xml:space="preserve">של המשיבים עלה כי רק משיב </w:t>
      </w:r>
      <w:r>
        <w:rPr>
          <w:rFonts w:hint="cs"/>
          <w:rtl/>
        </w:rPr>
        <w:t>אחד מילא</w:t>
      </w:r>
      <w:r w:rsidRPr="0075030C">
        <w:rPr>
          <w:rFonts w:hint="cs"/>
          <w:rtl/>
        </w:rPr>
        <w:t xml:space="preserve"> פעמיים </w:t>
      </w:r>
      <w:r>
        <w:rPr>
          <w:rFonts w:hint="cs"/>
          <w:rtl/>
        </w:rPr>
        <w:t>את</w:t>
      </w:r>
      <w:r w:rsidRPr="0075030C">
        <w:rPr>
          <w:rFonts w:hint="cs"/>
          <w:rtl/>
        </w:rPr>
        <w:t xml:space="preserve"> השאלון. </w:t>
      </w:r>
      <w:r>
        <w:rPr>
          <w:rFonts w:hint="cs"/>
          <w:rtl/>
        </w:rPr>
        <w:t>שאר</w:t>
      </w:r>
      <w:r w:rsidRPr="0075030C">
        <w:rPr>
          <w:rFonts w:hint="cs"/>
          <w:rtl/>
        </w:rPr>
        <w:t xml:space="preserve"> </w:t>
      </w:r>
      <w:r>
        <w:rPr>
          <w:rFonts w:hint="cs"/>
          <w:rtl/>
        </w:rPr>
        <w:t>ה</w:t>
      </w:r>
      <w:r w:rsidRPr="0075030C">
        <w:rPr>
          <w:rFonts w:hint="cs"/>
          <w:rtl/>
        </w:rPr>
        <w:t>משיב</w:t>
      </w:r>
      <w:r>
        <w:rPr>
          <w:rFonts w:hint="cs"/>
          <w:rtl/>
        </w:rPr>
        <w:t>ים</w:t>
      </w:r>
      <w:r w:rsidRPr="0075030C">
        <w:rPr>
          <w:rFonts w:hint="cs"/>
          <w:rtl/>
        </w:rPr>
        <w:t xml:space="preserve"> </w:t>
      </w:r>
      <w:r>
        <w:rPr>
          <w:rFonts w:hint="cs"/>
          <w:rtl/>
        </w:rPr>
        <w:t>מילאו אותו</w:t>
      </w:r>
      <w:r w:rsidRPr="0075030C">
        <w:rPr>
          <w:rFonts w:hint="cs"/>
          <w:rtl/>
        </w:rPr>
        <w:t xml:space="preserve"> פעם אחת בלבד, ומכאן שאין לחשוש מהטיה שעלולה להיגרם עקב מילוי שאלון פעמים רבות על ידי אותו משיב. </w:t>
      </w:r>
    </w:p>
  </w:footnote>
  <w:footnote w:id="39">
    <w:p w:rsidR="00764FF9" w:rsidRPr="00EC1DEB" w:rsidP="009F581B">
      <w:pPr>
        <w:pStyle w:val="FootnoteText"/>
        <w:rPr>
          <w:rFonts w:ascii="David" w:hAnsi="David"/>
        </w:rPr>
      </w:pPr>
      <w:r w:rsidRPr="00B166C7">
        <w:rPr>
          <w:rStyle w:val="FootnoteReference0"/>
          <w:vertAlign w:val="baseline"/>
        </w:rPr>
        <w:footnoteRef/>
      </w:r>
      <w:r w:rsidRPr="00EC1DEB">
        <w:rPr>
          <w:rFonts w:ascii="David" w:hAnsi="David"/>
          <w:rtl/>
        </w:rPr>
        <w:t xml:space="preserve"> </w:t>
      </w:r>
      <w:r w:rsidRPr="00EC1DEB">
        <w:rPr>
          <w:rFonts w:ascii="David" w:hAnsi="David"/>
          <w:rtl/>
        </w:rPr>
        <w:tab/>
        <w:t xml:space="preserve">הציון הממוצע והחציוני </w:t>
      </w:r>
      <w:r>
        <w:rPr>
          <w:rFonts w:ascii="David" w:hAnsi="David" w:hint="cs"/>
          <w:rtl/>
        </w:rPr>
        <w:t>בטווח</w:t>
      </w:r>
      <w:r w:rsidRPr="00EC1DEB">
        <w:rPr>
          <w:rFonts w:ascii="David" w:hAnsi="David"/>
          <w:rtl/>
        </w:rPr>
        <w:t xml:space="preserve"> של 5-1 </w:t>
      </w:r>
      <w:r>
        <w:rPr>
          <w:rFonts w:ascii="David" w:hAnsi="David" w:hint="cs"/>
          <w:rtl/>
        </w:rPr>
        <w:t>היה</w:t>
      </w:r>
      <w:r w:rsidRPr="00EC1DEB">
        <w:rPr>
          <w:rFonts w:ascii="David" w:hAnsi="David"/>
          <w:rtl/>
        </w:rPr>
        <w:t xml:space="preserve"> 2. </w:t>
      </w:r>
    </w:p>
  </w:footnote>
  <w:footnote w:id="40">
    <w:p w:rsidR="00764FF9" w:rsidP="009F581B">
      <w:pPr>
        <w:pStyle w:val="FootnoteText"/>
        <w:rPr>
          <w:rtl/>
        </w:rPr>
      </w:pPr>
      <w:r w:rsidRPr="00B166C7">
        <w:rPr>
          <w:rStyle w:val="FootnoteReference0"/>
          <w:vertAlign w:val="baseline"/>
        </w:rPr>
        <w:footnoteRef/>
      </w:r>
      <w:r w:rsidRPr="00EC1DEB">
        <w:rPr>
          <w:rFonts w:ascii="David" w:hAnsi="David"/>
          <w:rtl/>
        </w:rPr>
        <w:t xml:space="preserve"> </w:t>
      </w:r>
      <w:r w:rsidRPr="00EC1DEB">
        <w:rPr>
          <w:rFonts w:ascii="David" w:hAnsi="David"/>
          <w:rtl/>
        </w:rPr>
        <w:tab/>
        <w:t xml:space="preserve">הציון הממוצע שהתקבל למידת ההתאמה בין </w:t>
      </w:r>
      <w:r>
        <w:rPr>
          <w:rFonts w:ascii="David" w:hAnsi="David" w:hint="cs"/>
          <w:rtl/>
        </w:rPr>
        <w:t>שיעורי</w:t>
      </w:r>
      <w:r w:rsidRPr="00EC1DEB">
        <w:rPr>
          <w:rFonts w:ascii="David" w:hAnsi="David"/>
          <w:rtl/>
        </w:rPr>
        <w:t xml:space="preserve"> הנכות שקבעה הוועדה לבין ציפיות הזכאים </w:t>
      </w:r>
      <w:r>
        <w:rPr>
          <w:rFonts w:ascii="David" w:hAnsi="David" w:hint="cs"/>
          <w:rtl/>
        </w:rPr>
        <w:t>היה</w:t>
      </w:r>
      <w:r w:rsidRPr="00EC1DEB">
        <w:rPr>
          <w:rFonts w:ascii="David" w:hAnsi="David"/>
          <w:rtl/>
        </w:rPr>
        <w:t xml:space="preserve"> 1.6 ו-1.8 בווע"ר מחוזיות ועליונות, בהתאמה</w:t>
      </w:r>
      <w:r>
        <w:rPr>
          <w:rFonts w:ascii="David" w:hAnsi="David" w:hint="cs"/>
          <w:rtl/>
        </w:rPr>
        <w:t>,</w:t>
      </w:r>
      <w:r w:rsidRPr="00EC1DEB">
        <w:rPr>
          <w:rFonts w:ascii="David" w:hAnsi="David"/>
          <w:rtl/>
        </w:rPr>
        <w:t xml:space="preserve"> והחציון </w:t>
      </w:r>
      <w:r>
        <w:rPr>
          <w:rFonts w:ascii="David" w:hAnsi="David" w:hint="cs"/>
          <w:rtl/>
        </w:rPr>
        <w:t>היה</w:t>
      </w:r>
      <w:r w:rsidRPr="00EC1DEB">
        <w:rPr>
          <w:rFonts w:ascii="David" w:hAnsi="David"/>
          <w:rtl/>
        </w:rPr>
        <w:t xml:space="preserve"> 1 (</w:t>
      </w:r>
      <w:r>
        <w:rPr>
          <w:rFonts w:ascii="David" w:hAnsi="David" w:hint="cs"/>
          <w:rtl/>
        </w:rPr>
        <w:t>בטווח</w:t>
      </w:r>
      <w:r w:rsidRPr="00EC1DEB">
        <w:rPr>
          <w:rFonts w:ascii="David" w:hAnsi="David"/>
          <w:rtl/>
        </w:rPr>
        <w:t xml:space="preserve"> של</w:t>
      </w:r>
      <w:r>
        <w:rPr>
          <w:rFonts w:ascii="David" w:hAnsi="David" w:hint="cs"/>
          <w:rtl/>
        </w:rPr>
        <w:t xml:space="preserve"> 5-1</w:t>
      </w:r>
      <w:r w:rsidRPr="00EC1DEB">
        <w:rPr>
          <w:rFonts w:ascii="David" w:hAnsi="David"/>
          <w:rtl/>
        </w:rPr>
        <w:t>).</w:t>
      </w:r>
    </w:p>
  </w:footnote>
  <w:footnote w:id="41">
    <w:p w:rsidR="00764FF9" w:rsidP="009F581B">
      <w:pPr>
        <w:pStyle w:val="FootnoteText"/>
        <w:rPr>
          <w:rtl/>
        </w:rPr>
      </w:pPr>
      <w:r w:rsidRPr="00B166C7">
        <w:rPr>
          <w:rStyle w:val="FootnoteReference0"/>
          <w:vertAlign w:val="baseline"/>
        </w:rPr>
        <w:footnoteRef/>
      </w:r>
      <w:r>
        <w:rPr>
          <w:rtl/>
        </w:rPr>
        <w:t xml:space="preserve"> </w:t>
      </w:r>
      <w:r>
        <w:rPr>
          <w:rtl/>
        </w:rPr>
        <w:tab/>
      </w:r>
      <w:r w:rsidRPr="00AC1902">
        <w:rPr>
          <w:rFonts w:ascii="David" w:hAnsi="David" w:hint="cs"/>
          <w:sz w:val="24"/>
          <w:rtl/>
        </w:rPr>
        <w:t xml:space="preserve">יחידת הווע"ר העבירה לצוות הביקורת את רשימת התלונות כשהן מפולחות לפי הלשכות שבהן הן התקבלו ולא לפי הווע"ר </w:t>
      </w:r>
      <w:r>
        <w:rPr>
          <w:rFonts w:ascii="David" w:hAnsi="David" w:hint="cs"/>
          <w:sz w:val="24"/>
          <w:rtl/>
        </w:rPr>
        <w:t>שבה עוסקת</w:t>
      </w:r>
      <w:r w:rsidRPr="00AC1902">
        <w:rPr>
          <w:rFonts w:ascii="David" w:hAnsi="David" w:hint="cs"/>
          <w:sz w:val="24"/>
          <w:rtl/>
        </w:rPr>
        <w:t xml:space="preserve"> התלונה. נוסף על כך, </w:t>
      </w:r>
      <w:r>
        <w:rPr>
          <w:rFonts w:ascii="David" w:hAnsi="David" w:hint="cs"/>
          <w:sz w:val="24"/>
          <w:rtl/>
        </w:rPr>
        <w:t>ב</w:t>
      </w:r>
      <w:r w:rsidRPr="00AC1902">
        <w:rPr>
          <w:rFonts w:ascii="David" w:hAnsi="David" w:hint="cs"/>
          <w:sz w:val="24"/>
          <w:rtl/>
        </w:rPr>
        <w:t xml:space="preserve">רשימת התלונות </w:t>
      </w:r>
      <w:r>
        <w:rPr>
          <w:rFonts w:ascii="David" w:hAnsi="David" w:hint="cs"/>
          <w:sz w:val="24"/>
          <w:rtl/>
        </w:rPr>
        <w:t>לא נעשתה הבחנה</w:t>
      </w:r>
      <w:r w:rsidRPr="00AC1902">
        <w:rPr>
          <w:rFonts w:ascii="David" w:hAnsi="David" w:hint="cs"/>
          <w:sz w:val="24"/>
          <w:rtl/>
        </w:rPr>
        <w:t xml:space="preserve"> בין וע"ר מחוזית לעליונה. לפיכך לא ניתן</w:t>
      </w:r>
      <w:r>
        <w:rPr>
          <w:rFonts w:ascii="David" w:hAnsi="David" w:hint="cs"/>
          <w:sz w:val="24"/>
          <w:rtl/>
        </w:rPr>
        <w:t xml:space="preserve"> היה</w:t>
      </w:r>
      <w:r w:rsidRPr="00AC1902">
        <w:rPr>
          <w:rFonts w:ascii="David" w:hAnsi="David" w:hint="cs"/>
          <w:sz w:val="24"/>
          <w:rtl/>
        </w:rPr>
        <w:t xml:space="preserve"> לדעת </w:t>
      </w:r>
      <w:r>
        <w:rPr>
          <w:rFonts w:ascii="David" w:hAnsi="David" w:hint="cs"/>
          <w:sz w:val="24"/>
          <w:rtl/>
        </w:rPr>
        <w:t>על סמך</w:t>
      </w:r>
      <w:r w:rsidRPr="00AC1902">
        <w:rPr>
          <w:rFonts w:ascii="David" w:hAnsi="David" w:hint="cs"/>
          <w:sz w:val="24"/>
          <w:rtl/>
        </w:rPr>
        <w:t xml:space="preserve"> הנתונים האמורים על אילו וע"ר נסבות התלונות.</w:t>
      </w:r>
    </w:p>
  </w:footnote>
  <w:footnote w:id="42">
    <w:p w:rsidR="00764FF9" w:rsidRPr="00EC1DEB" w:rsidP="009F581B">
      <w:pPr>
        <w:pStyle w:val="FootnoteText"/>
        <w:rPr>
          <w:rFonts w:ascii="David" w:hAnsi="David"/>
        </w:rPr>
      </w:pPr>
      <w:r w:rsidRPr="00B166C7">
        <w:rPr>
          <w:rStyle w:val="FootnoteReference0"/>
          <w:vertAlign w:val="baseline"/>
        </w:rPr>
        <w:footnoteRef/>
      </w:r>
      <w:r w:rsidRPr="00EC1DEB">
        <w:rPr>
          <w:rFonts w:ascii="David" w:hAnsi="David"/>
          <w:rtl/>
        </w:rPr>
        <w:t xml:space="preserve"> </w:t>
      </w:r>
      <w:r w:rsidRPr="00EC1DEB">
        <w:rPr>
          <w:rFonts w:ascii="David" w:hAnsi="David"/>
          <w:rtl/>
        </w:rPr>
        <w:tab/>
        <w:t>המרכז הארצי לסימולציה רפואית, במרכז הרפואי ע"ש שיבא (תל השומר). מ.ס.ר מאמן רופאים ואנשי סגל רפואי ופרא-רפואי של המרכז הרפואי תל השומר ושל גופים נוספים העוסקים בבריאות.</w:t>
      </w:r>
    </w:p>
  </w:footnote>
  <w:footnote w:id="43">
    <w:p w:rsidR="00764FF9" w:rsidRPr="007A0226" w:rsidP="009F581B">
      <w:pPr>
        <w:pStyle w:val="FootnoteText"/>
        <w:rPr>
          <w:rFonts w:ascii="David" w:hAnsi="David"/>
          <w:rtl/>
        </w:rPr>
      </w:pPr>
      <w:r w:rsidRPr="00B166C7">
        <w:rPr>
          <w:rStyle w:val="FootnoteReference0"/>
          <w:vertAlign w:val="baseline"/>
        </w:rPr>
        <w:footnoteRef/>
      </w:r>
      <w:r w:rsidRPr="00CB087D">
        <w:rPr>
          <w:rtl/>
        </w:rPr>
        <w:t xml:space="preserve"> </w:t>
      </w:r>
      <w:r w:rsidRPr="007A0226">
        <w:rPr>
          <w:rFonts w:ascii="David" w:hAnsi="David"/>
          <w:rtl/>
        </w:rPr>
        <w:tab/>
        <w:t>דברי הסבר להצעת חוק הביטוח הלאומי (תיקון מס' 115) (הכשרת רופא המוסמך לקבוע דרגת נכות), התשס"ט-2009. ה"ח 451, עמ' 78.</w:t>
      </w:r>
    </w:p>
  </w:footnote>
  <w:footnote w:id="44">
    <w:p w:rsidR="00764FF9" w:rsidRPr="00CB087D" w:rsidP="009F581B">
      <w:pPr>
        <w:pStyle w:val="FootnoteText"/>
      </w:pPr>
      <w:r w:rsidRPr="00B166C7">
        <w:rPr>
          <w:rStyle w:val="FootnoteReference0"/>
          <w:vertAlign w:val="baseline"/>
        </w:rPr>
        <w:footnoteRef/>
      </w:r>
      <w:r w:rsidRPr="00970275">
        <w:rPr>
          <w:rFonts w:ascii="David" w:hAnsi="David"/>
          <w:rtl/>
        </w:rPr>
        <w:t xml:space="preserve"> </w:t>
      </w:r>
      <w:r w:rsidRPr="00970275">
        <w:rPr>
          <w:rFonts w:ascii="David" w:hAnsi="David"/>
          <w:rtl/>
        </w:rPr>
        <w:tab/>
        <w:t xml:space="preserve">על פי רשימת ימי העיון והחוזרים שהועברה </w:t>
      </w:r>
      <w:r w:rsidRPr="00E35C0B">
        <w:rPr>
          <w:rFonts w:ascii="David" w:hAnsi="David"/>
          <w:rtl/>
        </w:rPr>
        <w:t>ל</w:t>
      </w:r>
      <w:r w:rsidRPr="00E35C0B">
        <w:rPr>
          <w:rFonts w:ascii="David" w:hAnsi="David" w:hint="cs"/>
          <w:rtl/>
        </w:rPr>
        <w:t>צוות הביקורת</w:t>
      </w:r>
      <w:r w:rsidRPr="00970275">
        <w:rPr>
          <w:rFonts w:ascii="David" w:hAnsi="David"/>
          <w:rtl/>
        </w:rPr>
        <w:t xml:space="preserve">, רק שניים </w:t>
      </w:r>
      <w:r>
        <w:rPr>
          <w:rFonts w:ascii="David" w:hAnsi="David" w:hint="cs"/>
          <w:rtl/>
        </w:rPr>
        <w:t>מ</w:t>
      </w:r>
      <w:r w:rsidRPr="00970275">
        <w:rPr>
          <w:rFonts w:ascii="David" w:hAnsi="David"/>
          <w:rtl/>
        </w:rPr>
        <w:t xml:space="preserve">ימי העיון הארציים </w:t>
      </w:r>
      <w:r>
        <w:rPr>
          <w:rFonts w:ascii="David" w:hAnsi="David" w:hint="cs"/>
          <w:rtl/>
        </w:rPr>
        <w:t xml:space="preserve">המיועדים </w:t>
      </w:r>
      <w:r w:rsidRPr="00970275">
        <w:rPr>
          <w:rFonts w:ascii="David" w:hAnsi="David"/>
          <w:rtl/>
        </w:rPr>
        <w:t xml:space="preserve">לרופאים </w:t>
      </w:r>
      <w:r>
        <w:rPr>
          <w:rFonts w:ascii="David" w:hAnsi="David" w:hint="cs"/>
          <w:rtl/>
        </w:rPr>
        <w:t xml:space="preserve">שהתקיימו </w:t>
      </w:r>
      <w:r w:rsidRPr="00970275">
        <w:rPr>
          <w:rFonts w:ascii="David" w:hAnsi="David"/>
          <w:rtl/>
        </w:rPr>
        <w:t>בשנים 2016-2013 כללו הרצאה כללית של היועצת המשפטית לווע"ר בנושאים הנוגעים לסוגיות משפטיות בווע"ר. יתר התכנים שהועברו במסגרת ימי העיון הארציים (שאליהם מוזמנים כלל רופאי הווע"ר ולא רופאים ממחוז מסוים) או חוזרי הממונה שמקורם בפסיקת בתי המשפט נגעו לפסיקה ספציפית שעסקה בפרשנות בתי המשפט לתקנות קביעת דרגות נכות</w:t>
      </w:r>
      <w:r>
        <w:rPr>
          <w:rFonts w:ascii="David" w:hAnsi="David" w:hint="cs"/>
          <w:rtl/>
        </w:rPr>
        <w:t>,</w:t>
      </w:r>
      <w:r w:rsidRPr="00970275">
        <w:rPr>
          <w:rFonts w:ascii="David" w:hAnsi="David"/>
          <w:rtl/>
        </w:rPr>
        <w:t xml:space="preserve"> ותכנים אלה לא הוטמעו בתכנית הדרכה שוטפת, אלא הועברו בדרך כלל באופן חד</w:t>
      </w:r>
      <w:r>
        <w:rPr>
          <w:rFonts w:ascii="David" w:hAnsi="David" w:hint="cs"/>
          <w:rtl/>
        </w:rPr>
        <w:t>-</w:t>
      </w:r>
      <w:r w:rsidRPr="00970275">
        <w:rPr>
          <w:rFonts w:ascii="David" w:hAnsi="David"/>
          <w:rtl/>
        </w:rPr>
        <w:t>פעמי</w:t>
      </w:r>
      <w:r w:rsidRPr="00CB087D">
        <w:rPr>
          <w:rFonts w:hint="cs"/>
          <w:rtl/>
        </w:rPr>
        <w:t xml:space="preserve">. </w:t>
      </w:r>
    </w:p>
  </w:footnote>
  <w:footnote w:id="45">
    <w:p w:rsidR="00764FF9" w:rsidRPr="00D646BC" w:rsidP="009F581B">
      <w:pPr>
        <w:pStyle w:val="FootnoteText"/>
        <w:rPr>
          <w:rFonts w:ascii="David" w:hAnsi="David"/>
          <w:rtl/>
        </w:rPr>
      </w:pPr>
      <w:r w:rsidRPr="00B166C7">
        <w:rPr>
          <w:rStyle w:val="FootnoteReference0"/>
          <w:vertAlign w:val="baseline"/>
        </w:rPr>
        <w:footnoteRef/>
      </w:r>
      <w:r w:rsidRPr="00D646BC">
        <w:rPr>
          <w:rFonts w:ascii="David" w:hAnsi="David"/>
          <w:rtl/>
        </w:rPr>
        <w:t xml:space="preserve"> </w:t>
      </w:r>
      <w:r w:rsidRPr="00D646BC">
        <w:rPr>
          <w:rFonts w:ascii="David" w:hAnsi="David"/>
          <w:rtl/>
        </w:rPr>
        <w:tab/>
        <w:t xml:space="preserve">ע"א 5258/90 </w:t>
      </w:r>
      <w:r w:rsidRPr="005C1FB6">
        <w:rPr>
          <w:rFonts w:ascii="David" w:hAnsi="David"/>
          <w:b/>
          <w:bCs/>
          <w:rtl/>
        </w:rPr>
        <w:t>קצין התגמולים נ' עדי אינגבר</w:t>
      </w:r>
      <w:r w:rsidRPr="00D646BC">
        <w:rPr>
          <w:rFonts w:ascii="David" w:hAnsi="David"/>
          <w:rtl/>
        </w:rPr>
        <w:t>, 597 (סעיף 5 לפסק הדין)</w:t>
      </w:r>
      <w:r>
        <w:rPr>
          <w:rFonts w:ascii="David" w:hAnsi="David" w:hint="cs"/>
          <w:rtl/>
        </w:rPr>
        <w:t>.</w:t>
      </w:r>
    </w:p>
  </w:footnote>
  <w:footnote w:id="46">
    <w:p w:rsidR="00764FF9" w:rsidRPr="00D646BC" w:rsidP="009F581B">
      <w:pPr>
        <w:pStyle w:val="FootnoteText"/>
        <w:rPr>
          <w:rFonts w:ascii="David" w:hAnsi="David"/>
        </w:rPr>
      </w:pPr>
      <w:r w:rsidRPr="00B166C7">
        <w:rPr>
          <w:rStyle w:val="FootnoteReference0"/>
          <w:vertAlign w:val="baseline"/>
        </w:rPr>
        <w:footnoteRef/>
      </w:r>
      <w:r w:rsidRPr="00D646BC">
        <w:rPr>
          <w:rFonts w:ascii="David" w:hAnsi="David"/>
          <w:rtl/>
        </w:rPr>
        <w:t xml:space="preserve"> </w:t>
      </w:r>
      <w:r w:rsidRPr="00D646BC">
        <w:rPr>
          <w:rFonts w:ascii="David" w:hAnsi="David"/>
          <w:rtl/>
        </w:rPr>
        <w:tab/>
        <w:t xml:space="preserve">בג"ץ 2874/93 </w:t>
      </w:r>
      <w:r w:rsidRPr="00D646BC">
        <w:rPr>
          <w:rFonts w:ascii="David" w:hAnsi="David"/>
          <w:b/>
          <w:bCs/>
          <w:rtl/>
        </w:rPr>
        <w:t>קופטי נ' ביה"ד הארצי לעבודה ואח'</w:t>
      </w:r>
      <w:r w:rsidRPr="00D646BC">
        <w:rPr>
          <w:rFonts w:ascii="David" w:hAnsi="David"/>
          <w:rtl/>
        </w:rPr>
        <w:t>, פ"ד מח(2) 673, 685.</w:t>
      </w:r>
      <w:r w:rsidRPr="00D646BC">
        <w:rPr>
          <w:rFonts w:ascii="David" w:eastAsia="Calibri" w:hAnsi="David"/>
          <w:sz w:val="24"/>
          <w:rtl/>
        </w:rPr>
        <w:t xml:space="preserve"> </w:t>
      </w:r>
    </w:p>
  </w:footnote>
  <w:footnote w:id="47">
    <w:p w:rsidR="00764FF9" w:rsidP="009F581B">
      <w:pPr>
        <w:pStyle w:val="FootnoteText"/>
        <w:rPr>
          <w:rtl/>
        </w:rPr>
      </w:pPr>
      <w:r w:rsidRPr="00B166C7">
        <w:rPr>
          <w:rStyle w:val="FootnoteReference0"/>
          <w:vertAlign w:val="baseline"/>
        </w:rPr>
        <w:footnoteRef/>
      </w:r>
      <w:r w:rsidRPr="00D646BC">
        <w:rPr>
          <w:rFonts w:ascii="David" w:hAnsi="David"/>
          <w:rtl/>
        </w:rPr>
        <w:t xml:space="preserve"> </w:t>
      </w:r>
      <w:r w:rsidRPr="00D646BC">
        <w:rPr>
          <w:rFonts w:ascii="David" w:hAnsi="David"/>
          <w:rtl/>
        </w:rPr>
        <w:tab/>
        <w:t xml:space="preserve">מבקר המדינה, </w:t>
      </w:r>
      <w:r w:rsidRPr="00D646BC">
        <w:rPr>
          <w:rFonts w:ascii="David" w:hAnsi="David"/>
          <w:b/>
          <w:bCs/>
          <w:rtl/>
        </w:rPr>
        <w:t>דוח שנתי 60ב</w:t>
      </w:r>
      <w:r w:rsidRPr="00D646BC">
        <w:rPr>
          <w:rFonts w:ascii="David" w:hAnsi="David"/>
          <w:rtl/>
        </w:rPr>
        <w:t xml:space="preserve"> </w:t>
      </w:r>
      <w:r>
        <w:rPr>
          <w:rFonts w:ascii="David" w:hAnsi="David" w:hint="cs"/>
          <w:rtl/>
        </w:rPr>
        <w:t>(</w:t>
      </w:r>
      <w:r w:rsidRPr="00D646BC">
        <w:rPr>
          <w:rFonts w:ascii="David" w:hAnsi="David"/>
          <w:rtl/>
        </w:rPr>
        <w:t>2010</w:t>
      </w:r>
      <w:r>
        <w:rPr>
          <w:rFonts w:ascii="David" w:hAnsi="David" w:hint="cs"/>
          <w:rtl/>
        </w:rPr>
        <w:t>)</w:t>
      </w:r>
      <w:r w:rsidRPr="00D646BC">
        <w:rPr>
          <w:rFonts w:ascii="David" w:hAnsi="David"/>
          <w:rtl/>
        </w:rPr>
        <w:t>.</w:t>
      </w:r>
    </w:p>
  </w:footnote>
  <w:footnote w:id="48">
    <w:p w:rsidR="00764FF9" w:rsidRPr="00246C70" w:rsidP="009F581B">
      <w:pPr>
        <w:pStyle w:val="FootnoteText"/>
        <w:rPr>
          <w:rFonts w:ascii="David" w:hAnsi="David"/>
          <w:rtl/>
        </w:rPr>
      </w:pPr>
      <w:r w:rsidRPr="00B166C7">
        <w:rPr>
          <w:rStyle w:val="FootnoteReference0"/>
          <w:vertAlign w:val="baseline"/>
        </w:rPr>
        <w:footnoteRef/>
      </w:r>
      <w:r w:rsidRPr="00246C70">
        <w:rPr>
          <w:rFonts w:ascii="David" w:hAnsi="David"/>
          <w:rtl/>
        </w:rPr>
        <w:t xml:space="preserve"> </w:t>
      </w:r>
      <w:r w:rsidRPr="00246C70">
        <w:rPr>
          <w:rFonts w:ascii="David" w:hAnsi="David"/>
          <w:rtl/>
        </w:rPr>
        <w:tab/>
      </w:r>
      <w:r>
        <w:rPr>
          <w:rFonts w:ascii="David" w:hAnsi="David" w:hint="cs"/>
          <w:rtl/>
        </w:rPr>
        <w:t>מתוך "</w:t>
      </w:r>
      <w:r w:rsidRPr="00246C70">
        <w:rPr>
          <w:rFonts w:ascii="David" w:hAnsi="David"/>
          <w:rtl/>
        </w:rPr>
        <w:t xml:space="preserve">קווי מדיניות לחיזוק מדינת הרווחה בישראל והשירות לציבור ע"י הביטוח </w:t>
      </w:r>
      <w:r>
        <w:rPr>
          <w:rFonts w:ascii="David" w:hAnsi="David" w:hint="cs"/>
          <w:rtl/>
        </w:rPr>
        <w:br/>
      </w:r>
      <w:r w:rsidRPr="00246C70">
        <w:rPr>
          <w:rFonts w:ascii="David" w:hAnsi="David"/>
          <w:rtl/>
        </w:rPr>
        <w:t>הלאומי</w:t>
      </w:r>
      <w:r>
        <w:rPr>
          <w:rFonts w:ascii="David" w:hAnsi="David" w:hint="cs"/>
          <w:rtl/>
        </w:rPr>
        <w:t>" -</w:t>
      </w:r>
      <w:r w:rsidRPr="00246C70">
        <w:rPr>
          <w:rFonts w:ascii="David" w:hAnsi="David"/>
          <w:rtl/>
        </w:rPr>
        <w:t xml:space="preserve"> </w:t>
      </w:r>
      <w:r>
        <w:rPr>
          <w:rFonts w:ascii="David" w:hAnsi="David" w:hint="cs"/>
          <w:rtl/>
        </w:rPr>
        <w:t xml:space="preserve">מסמך שפרסם </w:t>
      </w:r>
      <w:r w:rsidRPr="00246C70">
        <w:rPr>
          <w:rFonts w:ascii="David" w:hAnsi="David"/>
          <w:rtl/>
        </w:rPr>
        <w:t>מנכ"ל הביטוח הלאומי - פרופ' שלמה מור יוסף</w:t>
      </w:r>
      <w:r>
        <w:rPr>
          <w:rFonts w:ascii="David" w:hAnsi="David" w:hint="cs"/>
          <w:rtl/>
        </w:rPr>
        <w:t xml:space="preserve"> - עם סיום תפקידו</w:t>
      </w:r>
      <w:r w:rsidRPr="00246C70">
        <w:rPr>
          <w:rFonts w:ascii="David" w:hAnsi="David"/>
          <w:rtl/>
        </w:rPr>
        <w:t xml:space="preserve"> (ינואר 2017)</w:t>
      </w:r>
      <w:r>
        <w:rPr>
          <w:rFonts w:ascii="David" w:hAnsi="David" w:hint="cs"/>
          <w:rtl/>
        </w:rPr>
        <w:t>.</w:t>
      </w:r>
    </w:p>
  </w:footnote>
  <w:footnote w:id="49">
    <w:p w:rsidR="00764FF9" w:rsidRPr="00246C70" w:rsidP="009F581B">
      <w:pPr>
        <w:pStyle w:val="FootnoteText"/>
        <w:rPr>
          <w:rFonts w:ascii="David" w:hAnsi="David"/>
          <w:rtl/>
        </w:rPr>
      </w:pPr>
      <w:r w:rsidRPr="00B166C7">
        <w:rPr>
          <w:rStyle w:val="FootnoteReference0"/>
          <w:vertAlign w:val="baseline"/>
        </w:rPr>
        <w:footnoteRef/>
      </w:r>
      <w:r w:rsidRPr="00246C70">
        <w:rPr>
          <w:rFonts w:ascii="David" w:hAnsi="David"/>
          <w:rtl/>
        </w:rPr>
        <w:t xml:space="preserve"> </w:t>
      </w:r>
      <w:r w:rsidRPr="00246C70">
        <w:rPr>
          <w:rFonts w:ascii="David" w:hAnsi="David"/>
          <w:rtl/>
        </w:rPr>
        <w:tab/>
        <w:t>תקנה 6(ב) לתקנות הווע"ר.</w:t>
      </w:r>
    </w:p>
  </w:footnote>
  <w:footnote w:id="50">
    <w:p w:rsidR="00764FF9" w:rsidRPr="00246C70" w:rsidP="009F581B">
      <w:pPr>
        <w:pStyle w:val="FootnoteText"/>
        <w:rPr>
          <w:rFonts w:ascii="David" w:hAnsi="David"/>
          <w:rtl/>
        </w:rPr>
      </w:pPr>
      <w:r w:rsidRPr="00B166C7">
        <w:rPr>
          <w:rStyle w:val="FootnoteReference0"/>
          <w:vertAlign w:val="baseline"/>
        </w:rPr>
        <w:footnoteRef/>
      </w:r>
      <w:r w:rsidRPr="00246C70">
        <w:rPr>
          <w:rFonts w:ascii="David" w:hAnsi="David"/>
          <w:rtl/>
        </w:rPr>
        <w:t xml:space="preserve"> </w:t>
      </w:r>
      <w:r w:rsidRPr="00246C70">
        <w:rPr>
          <w:rFonts w:ascii="David" w:hAnsi="David"/>
          <w:rtl/>
        </w:rPr>
        <w:tab/>
        <w:t>תקנה 2(ב) לתקנות הווע"ר ותקנה 1(ג1) לתקנות הווע"ר העליונה.</w:t>
      </w:r>
    </w:p>
  </w:footnote>
  <w:footnote w:id="51">
    <w:p w:rsidR="00764FF9" w:rsidP="009F581B">
      <w:pPr>
        <w:pStyle w:val="FootnoteText"/>
        <w:rPr>
          <w:rtl/>
        </w:rPr>
      </w:pPr>
      <w:r w:rsidRPr="00B166C7">
        <w:rPr>
          <w:rStyle w:val="FootnoteReference0"/>
          <w:vertAlign w:val="baseline"/>
        </w:rPr>
        <w:footnoteRef/>
      </w:r>
      <w:r w:rsidRPr="00246C70">
        <w:rPr>
          <w:rFonts w:ascii="David" w:hAnsi="David"/>
          <w:rtl/>
        </w:rPr>
        <w:t xml:space="preserve"> </w:t>
      </w:r>
      <w:r w:rsidRPr="00246C70">
        <w:rPr>
          <w:rFonts w:ascii="David" w:hAnsi="David"/>
          <w:rtl/>
        </w:rPr>
        <w:tab/>
        <w:t>סעיף 11 להוראת משרד הביטחון מס' 60.06</w:t>
      </w:r>
      <w:r w:rsidRPr="00D646BC">
        <w:rPr>
          <w:rFonts w:ascii="David" w:hAnsi="David"/>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64FF9"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64FF9"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64FF9" w:rsidRPr="007F1A39" w:rsidP="00200D68">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706C71">
      <w:rPr>
        <w:rFonts w:ascii="Tahoma" w:hAnsi="Tahoma" w:eastAsiaTheme="majorEastAsia" w:cs="Tahoma"/>
        <w:b/>
        <w:bCs/>
        <w:noProof/>
        <w:color w:val="0B5294" w:themeColor="accent1" w:themeShade="BF"/>
        <w:sz w:val="16"/>
        <w:szCs w:val="16"/>
        <w:rtl/>
      </w:rPr>
      <w:t>90</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w:t>
    </w:r>
    <w:r>
      <w:rPr>
        <w:rFonts w:ascii="Tahoma" w:hAnsi="Tahoma" w:eastAsiaTheme="majorEastAsia" w:cs="Tahoma" w:hint="cs"/>
        <w:noProof/>
        <w:color w:val="0B5294" w:themeColor="accent1" w:themeShade="BF"/>
        <w:sz w:val="16"/>
        <w:szCs w:val="16"/>
        <w:rtl/>
      </w:rPr>
      <w:t>8ב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64FF9" w:rsidRPr="007F1A39" w:rsidP="00200D68">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F21DD5">
      <w:rPr>
        <w:rFonts w:ascii="Tahoma" w:hAnsi="Tahoma" w:eastAsiaTheme="majorEastAsia" w:cs="Tahoma" w:hint="eastAsia"/>
        <w:noProof/>
        <w:color w:val="0B5294" w:themeColor="accent1" w:themeShade="BF"/>
        <w:sz w:val="16"/>
        <w:szCs w:val="16"/>
        <w:rtl/>
      </w:rPr>
      <w:t>משרד</w:t>
    </w:r>
    <w:r w:rsidRPr="00F21DD5">
      <w:rPr>
        <w:rFonts w:ascii="Tahoma" w:hAnsi="Tahoma" w:eastAsiaTheme="majorEastAsia" w:cs="Tahoma"/>
        <w:noProof/>
        <w:color w:val="0B5294" w:themeColor="accent1" w:themeShade="BF"/>
        <w:sz w:val="16"/>
        <w:szCs w:val="16"/>
        <w:rtl/>
      </w:rPr>
      <w:t xml:space="preserve"> </w:t>
    </w:r>
    <w:r w:rsidRPr="00F21DD5">
      <w:rPr>
        <w:rFonts w:ascii="Tahoma" w:hAnsi="Tahoma" w:eastAsiaTheme="majorEastAsia" w:cs="Tahoma" w:hint="eastAsia"/>
        <w:noProof/>
        <w:color w:val="0B5294" w:themeColor="accent1" w:themeShade="BF"/>
        <w:sz w:val="16"/>
        <w:szCs w:val="16"/>
        <w:rtl/>
      </w:rPr>
      <w:t>הביטחון</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706C71">
      <w:rPr>
        <w:rFonts w:ascii="Tahoma" w:hAnsi="Tahoma" w:eastAsiaTheme="majorEastAsia" w:cs="Tahoma"/>
        <w:b/>
        <w:bCs/>
        <w:noProof/>
        <w:color w:val="0B5294" w:themeColor="accent1" w:themeShade="BF"/>
        <w:sz w:val="16"/>
        <w:szCs w:val="16"/>
        <w:rtl/>
      </w:rPr>
      <w:t>83</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64FF9"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64FF9"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706C71">
      <w:rPr>
        <w:rFonts w:ascii="Tahoma" w:hAnsi="Tahoma" w:eastAsiaTheme="majorEastAsia" w:cs="Tahoma"/>
        <w:b/>
        <w:bCs/>
        <w:noProof/>
        <w:color w:val="0B5294" w:themeColor="accent1" w:themeShade="BF"/>
        <w:sz w:val="16"/>
        <w:szCs w:val="16"/>
        <w:rtl/>
      </w:rPr>
      <w:t>132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w:t>
    </w:r>
    <w:r>
      <w:rPr>
        <w:rFonts w:ascii="Tahoma" w:hAnsi="Tahoma" w:eastAsiaTheme="majorEastAsia" w:cs="Tahoma" w:hint="cs"/>
        <w:noProof/>
        <w:color w:val="0B5294" w:themeColor="accent1" w:themeShade="BF"/>
        <w:sz w:val="16"/>
        <w:szCs w:val="16"/>
        <w:rtl/>
      </w:rPr>
      <w:t>8ב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64FF9"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F21DD5">
      <w:rPr>
        <w:rFonts w:ascii="Tahoma" w:hAnsi="Tahoma" w:eastAsiaTheme="majorEastAsia" w:cs="Tahoma" w:hint="eastAsia"/>
        <w:noProof/>
        <w:color w:val="0B5294" w:themeColor="accent1" w:themeShade="BF"/>
        <w:sz w:val="16"/>
        <w:szCs w:val="16"/>
        <w:rtl/>
      </w:rPr>
      <w:t>משרד</w:t>
    </w:r>
    <w:r w:rsidRPr="00F21DD5">
      <w:rPr>
        <w:rFonts w:ascii="Tahoma" w:hAnsi="Tahoma" w:eastAsiaTheme="majorEastAsia" w:cs="Tahoma"/>
        <w:noProof/>
        <w:color w:val="0B5294" w:themeColor="accent1" w:themeShade="BF"/>
        <w:sz w:val="16"/>
        <w:szCs w:val="16"/>
        <w:rtl/>
      </w:rPr>
      <w:t xml:space="preserve"> </w:t>
    </w:r>
    <w:r w:rsidRPr="00F21DD5">
      <w:rPr>
        <w:rFonts w:ascii="Tahoma" w:hAnsi="Tahoma" w:eastAsiaTheme="majorEastAsia" w:cs="Tahoma" w:hint="eastAsia"/>
        <w:noProof/>
        <w:color w:val="0B5294" w:themeColor="accent1" w:themeShade="BF"/>
        <w:sz w:val="16"/>
        <w:szCs w:val="16"/>
        <w:rtl/>
      </w:rPr>
      <w:t>הביטחון</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706C71">
      <w:rPr>
        <w:rFonts w:ascii="Tahoma" w:hAnsi="Tahoma" w:eastAsiaTheme="majorEastAsia" w:cs="Tahoma"/>
        <w:b/>
        <w:bCs/>
        <w:noProof/>
        <w:color w:val="0B5294" w:themeColor="accent1" w:themeShade="BF"/>
        <w:sz w:val="16"/>
        <w:szCs w:val="16"/>
        <w:rtl/>
      </w:rPr>
      <w:t>131</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06C71" w:rsidRPr="00706C71" w:rsidP="00706C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1C84F08"/>
    <w:multiLevelType w:val="hybridMultilevel"/>
    <w:tmpl w:val="354E6612"/>
    <w:lvl w:ilvl="0">
      <w:start w:val="1"/>
      <w:numFmt w:val="decimal"/>
      <w:lvlText w:val="%1."/>
      <w:lvlJc w:val="left"/>
      <w:pPr>
        <w:ind w:left="720" w:hanging="360"/>
      </w:pPr>
      <w:rPr>
        <w:rFonts w:hint="default"/>
        <w:strike w:val="0"/>
        <w:lang w:bidi="he-IL"/>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23C3306"/>
    <w:multiLevelType w:val="hybridMultilevel"/>
    <w:tmpl w:val="1E0E6BA4"/>
    <w:lvl w:ilvl="0">
      <w:start w:val="1"/>
      <w:numFmt w:val="decimal"/>
      <w:lvlText w:val="%1."/>
      <w:lvlJc w:val="left"/>
      <w:pPr>
        <w:ind w:left="360" w:hanging="360"/>
      </w:pPr>
      <w:rPr>
        <w:rFonts w:ascii="Tahoma" w:hAnsi="Tahoma" w:cs="Tahoma" w:hint="default"/>
        <w:color w:val="auto"/>
        <w:sz w:val="18"/>
        <w:szCs w:val="18"/>
        <w:lang w:bidi="he-IL"/>
      </w:rPr>
    </w:lvl>
    <w:lvl w:ilvl="1" w:tentative="1">
      <w:start w:val="1"/>
      <w:numFmt w:val="lowerLetter"/>
      <w:lvlText w:val="%2."/>
      <w:lvlJc w:val="left"/>
      <w:pPr>
        <w:ind w:left="873" w:hanging="360"/>
      </w:pPr>
    </w:lvl>
    <w:lvl w:ilvl="2" w:tentative="1">
      <w:start w:val="1"/>
      <w:numFmt w:val="lowerRoman"/>
      <w:lvlText w:val="%3."/>
      <w:lvlJc w:val="right"/>
      <w:pPr>
        <w:ind w:left="1593" w:hanging="180"/>
      </w:pPr>
    </w:lvl>
    <w:lvl w:ilvl="3" w:tentative="1">
      <w:start w:val="1"/>
      <w:numFmt w:val="decimal"/>
      <w:lvlText w:val="%4."/>
      <w:lvlJc w:val="left"/>
      <w:pPr>
        <w:ind w:left="2313" w:hanging="360"/>
      </w:pPr>
    </w:lvl>
    <w:lvl w:ilvl="4" w:tentative="1">
      <w:start w:val="1"/>
      <w:numFmt w:val="lowerLetter"/>
      <w:lvlText w:val="%5."/>
      <w:lvlJc w:val="left"/>
      <w:pPr>
        <w:ind w:left="3033" w:hanging="360"/>
      </w:pPr>
    </w:lvl>
    <w:lvl w:ilvl="5" w:tentative="1">
      <w:start w:val="1"/>
      <w:numFmt w:val="lowerRoman"/>
      <w:lvlText w:val="%6."/>
      <w:lvlJc w:val="right"/>
      <w:pPr>
        <w:ind w:left="3753" w:hanging="180"/>
      </w:pPr>
    </w:lvl>
    <w:lvl w:ilvl="6" w:tentative="1">
      <w:start w:val="1"/>
      <w:numFmt w:val="decimal"/>
      <w:lvlText w:val="%7."/>
      <w:lvlJc w:val="left"/>
      <w:pPr>
        <w:ind w:left="4473" w:hanging="360"/>
      </w:pPr>
    </w:lvl>
    <w:lvl w:ilvl="7" w:tentative="1">
      <w:start w:val="1"/>
      <w:numFmt w:val="lowerLetter"/>
      <w:lvlText w:val="%8."/>
      <w:lvlJc w:val="left"/>
      <w:pPr>
        <w:ind w:left="5193" w:hanging="360"/>
      </w:pPr>
    </w:lvl>
    <w:lvl w:ilvl="8" w:tentative="1">
      <w:start w:val="1"/>
      <w:numFmt w:val="lowerRoman"/>
      <w:lvlText w:val="%9."/>
      <w:lvlJc w:val="right"/>
      <w:pPr>
        <w:ind w:left="5913" w:hanging="180"/>
      </w:pPr>
    </w:lvl>
  </w:abstractNum>
  <w:abstractNum w:abstractNumId="2">
    <w:nsid w:val="195A3A6A"/>
    <w:multiLevelType w:val="hybridMultilevel"/>
    <w:tmpl w:val="76BEBDA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4">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C456203"/>
    <w:multiLevelType w:val="hybridMultilevel"/>
    <w:tmpl w:val="064AABF6"/>
    <w:lvl w:ilvl="0">
      <w:start w:val="1"/>
      <w:numFmt w:val="decimal"/>
      <w:lvlText w:val="%1."/>
      <w:lvlJc w:val="left"/>
      <w:pPr>
        <w:ind w:left="360" w:hanging="360"/>
      </w:pPr>
      <w:rPr>
        <w:rFonts w:hint="default"/>
        <w:lang w:bidi="he-IL"/>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51E74476"/>
    <w:multiLevelType w:val="hybridMultilevel"/>
    <w:tmpl w:val="31D87E1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5A251069"/>
    <w:multiLevelType w:val="hybridMultilevel"/>
    <w:tmpl w:val="C70A5FB2"/>
    <w:lvl w:ilvl="0">
      <w:start w:val="1"/>
      <w:numFmt w:val="hebrew1"/>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5B495388"/>
    <w:multiLevelType w:val="hybridMultilevel"/>
    <w:tmpl w:val="F9C6DADE"/>
    <w:lvl w:ilvl="0">
      <w:start w:val="1"/>
      <w:numFmt w:val="decimal"/>
      <w:lvlText w:val="%1."/>
      <w:lvlJc w:val="left"/>
      <w:pPr>
        <w:ind w:left="360" w:hanging="360"/>
      </w:pPr>
      <w:rPr>
        <w:rFonts w:hint="default"/>
        <w:b w:val="0"/>
        <w:bCs w:val="0"/>
        <w:lang w:val="en-US" w:bidi="he-IL"/>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62726A25"/>
    <w:multiLevelType w:val="hybridMultilevel"/>
    <w:tmpl w:val="BBF429F2"/>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2">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786640BD"/>
    <w:multiLevelType w:val="hybridMultilevel"/>
    <w:tmpl w:val="B622CDC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7C017A8D"/>
    <w:multiLevelType w:val="hybridMultilevel"/>
    <w:tmpl w:val="15EEC002"/>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num w:numId="1">
    <w:abstractNumId w:val="5"/>
  </w:num>
  <w:num w:numId="2">
    <w:abstractNumId w:val="11"/>
  </w:num>
  <w:num w:numId="3">
    <w:abstractNumId w:val="4"/>
  </w:num>
  <w:num w:numId="4">
    <w:abstractNumId w:val="12"/>
  </w:num>
  <w:num w:numId="5">
    <w:abstractNumId w:val="3"/>
  </w:num>
  <w:num w:numId="6">
    <w:abstractNumId w:val="1"/>
  </w:num>
  <w:num w:numId="7">
    <w:abstractNumId w:val="13"/>
  </w:num>
  <w:num w:numId="8">
    <w:abstractNumId w:val="8"/>
  </w:num>
  <w:num w:numId="9">
    <w:abstractNumId w:val="0"/>
  </w:num>
  <w:num w:numId="10">
    <w:abstractNumId w:val="9"/>
  </w:num>
  <w:num w:numId="11">
    <w:abstractNumId w:val="10"/>
  </w:num>
  <w:num w:numId="12">
    <w:abstractNumId w:val="6"/>
  </w:num>
  <w:num w:numId="13">
    <w:abstractNumId w:val="7"/>
  </w:num>
  <w:num w:numId="14">
    <w:abstractNumId w:val="2"/>
  </w:num>
  <w:num w:numId="15">
    <w:abstractNumId w:val="14"/>
  </w:num>
  <w:num w:numId="16">
    <w:abstractNumId w:val="4"/>
  </w:num>
  <w:num w:numId="17">
    <w:abstractNumId w:val="4"/>
  </w:num>
  <w:num w:numId="18">
    <w:abstractNumId w:val="4"/>
  </w:num>
  <w:num w:numId="19">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0C43"/>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12E"/>
    <w:rsid w:val="0003470F"/>
    <w:rsid w:val="00034F3F"/>
    <w:rsid w:val="000350BF"/>
    <w:rsid w:val="000356A7"/>
    <w:rsid w:val="000357EA"/>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2EE5"/>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115C"/>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5B78"/>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2D9C"/>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1F7B"/>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5ED5"/>
    <w:rsid w:val="00126FB8"/>
    <w:rsid w:val="00127083"/>
    <w:rsid w:val="00127147"/>
    <w:rsid w:val="00127204"/>
    <w:rsid w:val="001275EC"/>
    <w:rsid w:val="0012789B"/>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463CD"/>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0D68"/>
    <w:rsid w:val="00201773"/>
    <w:rsid w:val="00201C60"/>
    <w:rsid w:val="002020AF"/>
    <w:rsid w:val="00202E32"/>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C70"/>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212"/>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4E2F"/>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015"/>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69FB"/>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2D7"/>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0CC"/>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6E87"/>
    <w:rsid w:val="003D7986"/>
    <w:rsid w:val="003E04AC"/>
    <w:rsid w:val="003E0588"/>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02B"/>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1B2"/>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265"/>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192"/>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5A6"/>
    <w:rsid w:val="005437E8"/>
    <w:rsid w:val="005438E7"/>
    <w:rsid w:val="00543BD2"/>
    <w:rsid w:val="00543F87"/>
    <w:rsid w:val="00544C20"/>
    <w:rsid w:val="00544E40"/>
    <w:rsid w:val="00545D3C"/>
    <w:rsid w:val="00551A41"/>
    <w:rsid w:val="00552038"/>
    <w:rsid w:val="005529D8"/>
    <w:rsid w:val="00553692"/>
    <w:rsid w:val="00554A39"/>
    <w:rsid w:val="00554EEC"/>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487F"/>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A5523"/>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83E"/>
    <w:rsid w:val="005B7EBA"/>
    <w:rsid w:val="005C0F41"/>
    <w:rsid w:val="005C11F4"/>
    <w:rsid w:val="005C1FB6"/>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182D"/>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1DEC"/>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2379"/>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6C71"/>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2176"/>
    <w:rsid w:val="007249AE"/>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30C"/>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4FF9"/>
    <w:rsid w:val="00766F23"/>
    <w:rsid w:val="00767C08"/>
    <w:rsid w:val="0077052B"/>
    <w:rsid w:val="00770607"/>
    <w:rsid w:val="00770C49"/>
    <w:rsid w:val="00770FE5"/>
    <w:rsid w:val="00772DF5"/>
    <w:rsid w:val="007758FD"/>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226"/>
    <w:rsid w:val="007A071F"/>
    <w:rsid w:val="007A1C50"/>
    <w:rsid w:val="007A2601"/>
    <w:rsid w:val="007A6F7E"/>
    <w:rsid w:val="007A7262"/>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BB2"/>
    <w:rsid w:val="00817DC4"/>
    <w:rsid w:val="00820812"/>
    <w:rsid w:val="00822AC6"/>
    <w:rsid w:val="008231DC"/>
    <w:rsid w:val="0082398B"/>
    <w:rsid w:val="00824815"/>
    <w:rsid w:val="00824E8B"/>
    <w:rsid w:val="00824F71"/>
    <w:rsid w:val="00825707"/>
    <w:rsid w:val="008266BB"/>
    <w:rsid w:val="008269D5"/>
    <w:rsid w:val="00827C3F"/>
    <w:rsid w:val="0083072C"/>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97D"/>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0A6"/>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3E8B"/>
    <w:rsid w:val="009053DA"/>
    <w:rsid w:val="009059FF"/>
    <w:rsid w:val="00905A05"/>
    <w:rsid w:val="009060FE"/>
    <w:rsid w:val="00910747"/>
    <w:rsid w:val="00910E3B"/>
    <w:rsid w:val="009122D0"/>
    <w:rsid w:val="009125B7"/>
    <w:rsid w:val="00912CFB"/>
    <w:rsid w:val="009139E6"/>
    <w:rsid w:val="009175E4"/>
    <w:rsid w:val="00917AF0"/>
    <w:rsid w:val="00917C5F"/>
    <w:rsid w:val="00920A37"/>
    <w:rsid w:val="00920ACC"/>
    <w:rsid w:val="00920F8A"/>
    <w:rsid w:val="00921CC2"/>
    <w:rsid w:val="00922D49"/>
    <w:rsid w:val="0092389B"/>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27C"/>
    <w:rsid w:val="00962F77"/>
    <w:rsid w:val="00963193"/>
    <w:rsid w:val="00964AA4"/>
    <w:rsid w:val="00964DE9"/>
    <w:rsid w:val="00965598"/>
    <w:rsid w:val="009665B5"/>
    <w:rsid w:val="0096660F"/>
    <w:rsid w:val="009677C7"/>
    <w:rsid w:val="00970275"/>
    <w:rsid w:val="00970DEA"/>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2667"/>
    <w:rsid w:val="00993242"/>
    <w:rsid w:val="00993CF6"/>
    <w:rsid w:val="009943FA"/>
    <w:rsid w:val="00994BBE"/>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581B"/>
    <w:rsid w:val="009F6428"/>
    <w:rsid w:val="009F64DC"/>
    <w:rsid w:val="009F7D10"/>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51E3"/>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2E9"/>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9D0"/>
    <w:rsid w:val="00AC0DBD"/>
    <w:rsid w:val="00AC1902"/>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2D6"/>
    <w:rsid w:val="00AD4FCA"/>
    <w:rsid w:val="00AD7241"/>
    <w:rsid w:val="00AD778F"/>
    <w:rsid w:val="00AD7B9E"/>
    <w:rsid w:val="00AE0583"/>
    <w:rsid w:val="00AE1E4E"/>
    <w:rsid w:val="00AE2012"/>
    <w:rsid w:val="00AE2847"/>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66C7"/>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4CD1"/>
    <w:rsid w:val="00B4501E"/>
    <w:rsid w:val="00B4512C"/>
    <w:rsid w:val="00B45828"/>
    <w:rsid w:val="00B45F4D"/>
    <w:rsid w:val="00B477C0"/>
    <w:rsid w:val="00B47EDD"/>
    <w:rsid w:val="00B5059C"/>
    <w:rsid w:val="00B50AB6"/>
    <w:rsid w:val="00B50C14"/>
    <w:rsid w:val="00B50D3D"/>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C3C"/>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4F4"/>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519"/>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087D"/>
    <w:rsid w:val="00CB13D3"/>
    <w:rsid w:val="00CB1E24"/>
    <w:rsid w:val="00CB232B"/>
    <w:rsid w:val="00CB2820"/>
    <w:rsid w:val="00CB3322"/>
    <w:rsid w:val="00CB44FB"/>
    <w:rsid w:val="00CB4798"/>
    <w:rsid w:val="00CB4E61"/>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5E6"/>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17D3F"/>
    <w:rsid w:val="00D21745"/>
    <w:rsid w:val="00D228C5"/>
    <w:rsid w:val="00D228EE"/>
    <w:rsid w:val="00D238CC"/>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1B1A"/>
    <w:rsid w:val="00D452E5"/>
    <w:rsid w:val="00D4689F"/>
    <w:rsid w:val="00D46996"/>
    <w:rsid w:val="00D46ECB"/>
    <w:rsid w:val="00D47438"/>
    <w:rsid w:val="00D47B16"/>
    <w:rsid w:val="00D50466"/>
    <w:rsid w:val="00D527BD"/>
    <w:rsid w:val="00D5367E"/>
    <w:rsid w:val="00D536F1"/>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6BC"/>
    <w:rsid w:val="00D6487C"/>
    <w:rsid w:val="00D64BAB"/>
    <w:rsid w:val="00D65FD9"/>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2E1"/>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A75E7"/>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0CFF"/>
    <w:rsid w:val="00E11DD7"/>
    <w:rsid w:val="00E11F05"/>
    <w:rsid w:val="00E12809"/>
    <w:rsid w:val="00E12C10"/>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0B0"/>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5C0B"/>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468"/>
    <w:rsid w:val="00EB4C23"/>
    <w:rsid w:val="00EB50A0"/>
    <w:rsid w:val="00EB52FE"/>
    <w:rsid w:val="00EB568A"/>
    <w:rsid w:val="00EB57A3"/>
    <w:rsid w:val="00EB5E88"/>
    <w:rsid w:val="00EB6CAF"/>
    <w:rsid w:val="00EB7BDE"/>
    <w:rsid w:val="00EC106E"/>
    <w:rsid w:val="00EC1DEB"/>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7F1"/>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1DD5"/>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4F41"/>
    <w:rsid w:val="00F55B59"/>
    <w:rsid w:val="00F56BEB"/>
    <w:rsid w:val="00F607EE"/>
    <w:rsid w:val="00F6171E"/>
    <w:rsid w:val="00F62F4B"/>
    <w:rsid w:val="00F64120"/>
    <w:rsid w:val="00F646CD"/>
    <w:rsid w:val="00F65293"/>
    <w:rsid w:val="00F65969"/>
    <w:rsid w:val="00F65E52"/>
    <w:rsid w:val="00F65E5D"/>
    <w:rsid w:val="00F66C8C"/>
    <w:rsid w:val="00F67E4C"/>
    <w:rsid w:val="00F67EB2"/>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744"/>
    <w:rsid w:val="00F94E21"/>
    <w:rsid w:val="00F94F2E"/>
    <w:rsid w:val="00F951FA"/>
    <w:rsid w:val="00F95FB8"/>
    <w:rsid w:val="00F96DDE"/>
    <w:rsid w:val="00F96EE0"/>
    <w:rsid w:val="00F9763C"/>
    <w:rsid w:val="00F978E1"/>
    <w:rsid w:val="00F97E99"/>
    <w:rsid w:val="00FA0323"/>
    <w:rsid w:val="00FA2663"/>
    <w:rsid w:val="00FA296C"/>
    <w:rsid w:val="00FA5231"/>
    <w:rsid w:val="00FA56E8"/>
    <w:rsid w:val="00FA62B3"/>
    <w:rsid w:val="00FA6956"/>
    <w:rsid w:val="00FA6BD5"/>
    <w:rsid w:val="00FA6F1D"/>
    <w:rsid w:val="00FA744D"/>
    <w:rsid w:val="00FA75FA"/>
    <w:rsid w:val="00FA783C"/>
    <w:rsid w:val="00FB0A48"/>
    <w:rsid w:val="00FB0EF2"/>
    <w:rsid w:val="00FB0F14"/>
    <w:rsid w:val="00FB1367"/>
    <w:rsid w:val="00FB1DA9"/>
    <w:rsid w:val="00FB2648"/>
    <w:rsid w:val="00FB2FCF"/>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8B0"/>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29F0"/>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semiHidden/>
    <w:unhideWhenUsed/>
    <w:rsid w:val="00702D9F"/>
    <w:rPr>
      <w:sz w:val="16"/>
      <w:szCs w:val="16"/>
    </w:rPr>
  </w:style>
  <w:style w:type="paragraph" w:styleId="CommentText">
    <w:name w:val="annotation text"/>
    <w:basedOn w:val="Normal"/>
    <w:link w:val="CommentTextChar"/>
    <w:unhideWhenUsed/>
    <w:rsid w:val="00702D9F"/>
    <w:pPr>
      <w:spacing w:line="240" w:lineRule="auto"/>
    </w:pPr>
    <w:rPr>
      <w:sz w:val="20"/>
      <w:szCs w:val="20"/>
    </w:rPr>
  </w:style>
  <w:style w:type="character" w:customStyle="1" w:styleId="CommentTextChar">
    <w:name w:val="Comment Text Char"/>
    <w:basedOn w:val="DefaultParagraphFont"/>
    <w:link w:val="CommentText"/>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3269FB"/>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styleId="PageNumber">
    <w:name w:val="page number"/>
    <w:basedOn w:val="DefaultParagraphFont"/>
    <w:rsid w:val="00E12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numbering" Target="numbering.xml"/><Relationship Id="rId8" Type="http://schemas.openxmlformats.org/officeDocument/2006/relationships/header" Target="header3.xml"/><Relationship Id="rId21" Type="http://schemas.openxmlformats.org/officeDocument/2006/relationships/image" Target="media/image11.jpeg"/><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customXml" Target="../customXml/item3.xml"/><Relationship Id="rId1"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8.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header" Target="header7.xml"/><Relationship Id="rId5" Type="http://schemas.openxmlformats.org/officeDocument/2006/relationships/customXml" Target="../customXml/item1.xml"/><Relationship Id="rId28" Type="http://schemas.openxmlformats.org/officeDocument/2006/relationships/customXml" Target="../customXml/item2.xml"/><Relationship Id="rId10" Type="http://schemas.openxmlformats.org/officeDocument/2006/relationships/header" Target="header5.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header" Target="header4.xml"/><Relationship Id="rId30" Type="http://schemas.openxmlformats.org/officeDocument/2006/relationships/customXml" Target="../customXml/item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0.a15a7edf-7b81-4ac2-a559-6448dc0c8ed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A613A00-84F6-4C1D-A851-414CCCA1215E}">
  <ds:schemaRefs>
    <ds:schemaRef ds:uri="http://schemas.openxmlformats.org/officeDocument/2006/bibliography"/>
  </ds:schemaRefs>
</ds:datastoreItem>
</file>

<file path=customXml/itemProps2.xml><?xml version="1.0" encoding="utf-8"?>
<ds:datastoreItem xmlns:ds="http://schemas.openxmlformats.org/officeDocument/2006/customXml" ds:itemID="{2F2CAC75-9853-40A1-BF0F-F0E9B93D32E0}"/>
</file>

<file path=customXml/itemProps3.xml><?xml version="1.0" encoding="utf-8"?>
<ds:datastoreItem xmlns:ds="http://schemas.openxmlformats.org/officeDocument/2006/customXml" ds:itemID="{38EC8640-7B48-4609-952D-0EFD1E686783}"/>
</file>

<file path=customXml/itemProps4.xml><?xml version="1.0" encoding="utf-8"?>
<ds:datastoreItem xmlns:ds="http://schemas.openxmlformats.org/officeDocument/2006/customXml" ds:itemID="{43F9B80F-7F2D-4AD6-841B-D5340FBEB1B9}"/>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