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F56BEB" w:rsidP="00D972BB">
      <w:pPr>
        <w:pStyle w:val="NAME"/>
        <w:rPr>
          <w:rtl/>
        </w:rPr>
      </w:pPr>
      <w:bookmarkStart w:id="0" w:name="_Toc349122061"/>
      <w:bookmarkStart w:id="1" w:name="_Toc349136480"/>
      <w:bookmarkStart w:id="2" w:name="_Toc352831083"/>
      <w:bookmarkStart w:id="3" w:name="_Toc354324568"/>
      <w:bookmarkStart w:id="4" w:name="_Toc354661923"/>
      <w:r w:rsidRPr="001A186E">
        <w:rPr>
          <w:rFonts w:hint="eastAsia"/>
          <w:rtl/>
        </w:rPr>
        <w:t>המשרד</w:t>
      </w:r>
      <w:r w:rsidRPr="001A186E">
        <w:rPr>
          <w:rtl/>
        </w:rPr>
        <w:t xml:space="preserve"> </w:t>
      </w:r>
      <w:r w:rsidRPr="001A186E">
        <w:rPr>
          <w:rFonts w:hint="eastAsia"/>
          <w:rtl/>
        </w:rPr>
        <w:t>לביטחון</w:t>
      </w:r>
      <w:r w:rsidRPr="001A186E">
        <w:rPr>
          <w:rtl/>
        </w:rPr>
        <w:t xml:space="preserve"> </w:t>
      </w:r>
      <w:r w:rsidRPr="001A186E">
        <w:rPr>
          <w:rFonts w:hint="eastAsia"/>
          <w:rtl/>
        </w:rPr>
        <w:t>הפנים</w:t>
      </w:r>
      <w:r>
        <w:rPr>
          <w:rFonts w:hint="cs"/>
          <w:rtl/>
        </w:rPr>
        <w:t xml:space="preserve"> - </w:t>
      </w:r>
      <w:r w:rsidRPr="001A186E">
        <w:rPr>
          <w:rFonts w:hint="eastAsia"/>
          <w:rtl/>
        </w:rPr>
        <w:t>משטרת</w:t>
      </w:r>
      <w:r w:rsidRPr="001A186E">
        <w:rPr>
          <w:rtl/>
        </w:rPr>
        <w:t xml:space="preserve"> </w:t>
      </w:r>
      <w:r w:rsidRPr="001A186E">
        <w:rPr>
          <w:rFonts w:hint="eastAsia"/>
          <w:rtl/>
        </w:rPr>
        <w:t>ישראל</w:t>
      </w:r>
    </w:p>
    <w:p w:rsidR="000217C4" w:rsidRPr="00C20745" w:rsidP="00D972BB">
      <w:pPr>
        <w:pStyle w:val="name-sub"/>
      </w:pPr>
      <w:r w:rsidRPr="001A186E">
        <w:rPr>
          <w:rFonts w:hint="eastAsia"/>
          <w:rtl/>
        </w:rPr>
        <w:t>הליכי</w:t>
      </w:r>
      <w:r w:rsidRPr="001A186E">
        <w:rPr>
          <w:rtl/>
        </w:rPr>
        <w:t xml:space="preserve"> </w:t>
      </w:r>
      <w:r w:rsidRPr="001A186E">
        <w:rPr>
          <w:rFonts w:hint="eastAsia"/>
          <w:rtl/>
        </w:rPr>
        <w:t>מינוי</w:t>
      </w:r>
      <w:r w:rsidRPr="001A186E">
        <w:rPr>
          <w:rtl/>
        </w:rPr>
        <w:t xml:space="preserve"> </w:t>
      </w:r>
      <w:r w:rsidRPr="001A186E">
        <w:rPr>
          <w:rFonts w:hint="eastAsia"/>
          <w:rtl/>
        </w:rPr>
        <w:t>קצינים</w:t>
      </w:r>
      <w:r w:rsidRPr="001A186E">
        <w:rPr>
          <w:rtl/>
        </w:rPr>
        <w:t xml:space="preserve"> </w:t>
      </w:r>
      <w:r w:rsidRPr="001A186E">
        <w:rPr>
          <w:rFonts w:hint="eastAsia"/>
          <w:rtl/>
        </w:rPr>
        <w:t>במשטרת</w:t>
      </w:r>
      <w:r w:rsidRPr="001A186E">
        <w:rPr>
          <w:rtl/>
        </w:rPr>
        <w:t xml:space="preserve"> </w:t>
      </w:r>
      <w:r w:rsidRPr="001A186E">
        <w:rPr>
          <w:rFonts w:hint="eastAsia"/>
          <w:rtl/>
        </w:rPr>
        <w:t>ישראל</w:t>
      </w:r>
    </w:p>
    <w:p w:rsidR="00E077B7" w:rsidRPr="0010599F" w:rsidP="00D972BB">
      <w:pPr>
        <w:spacing w:line="240" w:lineRule="exact"/>
        <w:ind w:right="2268"/>
        <w:jc w:val="both"/>
        <w:rPr>
          <w:rFonts w:ascii="Tahoma" w:hAnsi="Tahoma" w:cs="Tahoma"/>
          <w:sz w:val="17"/>
          <w:szCs w:val="17"/>
          <w:rtl/>
        </w:rPr>
      </w:pPr>
    </w:p>
    <w:p w:rsidR="006C5F46" w:rsidRPr="00E077B7" w:rsidP="00D972BB">
      <w:pPr>
        <w:pStyle w:val="NAME"/>
        <w:rPr>
          <w:rtl/>
        </w:rPr>
        <w:sectPr w:rsidSect="00DB2805">
          <w:headerReference w:type="even" r:id="rId6"/>
          <w:headerReference w:type="default" r:id="rId7"/>
          <w:pgSz w:w="11906" w:h="16838" w:code="9"/>
          <w:pgMar w:top="3119" w:right="1701" w:bottom="3119" w:left="1701" w:header="1559" w:footer="709" w:gutter="0"/>
          <w:pgNumType w:start="257"/>
          <w:cols w:space="708"/>
          <w:titlePg/>
          <w:bidi/>
          <w:rtlGutter/>
          <w:docGrid w:linePitch="360"/>
        </w:sectPr>
      </w:pPr>
    </w:p>
    <w:p w:rsidR="006C5F46" w:rsidRPr="00CF3645" w:rsidP="00D972BB">
      <w:pPr>
        <w:pStyle w:val="Footer"/>
        <w:spacing w:after="120" w:line="230" w:lineRule="exact"/>
        <w:jc w:val="both"/>
        <w:rPr>
          <w:rFonts w:ascii="Tahoma" w:hAnsi="Tahoma" w:cs="Tahoma"/>
          <w:color w:val="2A2AA6"/>
          <w:szCs w:val="22"/>
          <w:rtl/>
        </w:rPr>
      </w:pPr>
    </w:p>
    <w:p w:rsidR="006C5F46" w:rsidP="00D972BB">
      <w:pPr>
        <w:pStyle w:val="KOT4"/>
        <w:rPr>
          <w:rtl/>
        </w:rPr>
        <w:sectPr w:rsidSect="00C20745">
          <w:pgSz w:w="11906" w:h="16838" w:code="9"/>
          <w:pgMar w:top="3119" w:right="1701" w:bottom="3119" w:left="1701" w:header="1559" w:footer="709" w:gutter="0"/>
          <w:cols w:space="708"/>
          <w:titlePg/>
          <w:bidi/>
          <w:rtlGutter/>
          <w:docGrid w:linePitch="360"/>
        </w:sectPr>
      </w:pPr>
    </w:p>
    <w:p w:rsidR="003D09D3" w:rsidRPr="00D94BA9" w:rsidP="00D972BB">
      <w:pPr>
        <w:pStyle w:val="KOT3T"/>
        <w:keepLines/>
        <w:rPr>
          <w:rtl/>
        </w:rPr>
      </w:pPr>
      <w:r w:rsidRPr="00D94BA9">
        <w:rPr>
          <w:rtl/>
        </w:rPr>
        <w:t>תקציר</w:t>
      </w:r>
    </w:p>
    <w:p w:rsidR="00E77874" w:rsidRPr="003D09D3" w:rsidP="00D972BB">
      <w:pPr>
        <w:pStyle w:val="KOT4T"/>
        <w:rPr>
          <w:rtl/>
        </w:rPr>
      </w:pPr>
      <w:r w:rsidRPr="00B12E08">
        <w:rPr>
          <w:rFonts w:hint="eastAsia"/>
          <w:rtl/>
        </w:rPr>
        <w:t>רקע</w:t>
      </w:r>
      <w:r w:rsidRPr="00B12E08">
        <w:rPr>
          <w:rtl/>
        </w:rPr>
        <w:t xml:space="preserve"> </w:t>
      </w:r>
      <w:r w:rsidRPr="00B12E08">
        <w:rPr>
          <w:rFonts w:hint="eastAsia"/>
          <w:rtl/>
        </w:rPr>
        <w:t>כללי</w:t>
      </w:r>
    </w:p>
    <w:p w:rsidR="009A77FA" w:rsidRPr="007E10DE" w:rsidP="00D972BB">
      <w:pPr>
        <w:pStyle w:val="takzir-text"/>
        <w:bidi/>
        <w:rPr>
          <w:rtl/>
        </w:rPr>
      </w:pPr>
      <w:r w:rsidRPr="00CA7702">
        <w:rPr>
          <w:rtl/>
        </w:rPr>
        <w:t>משטרת ישראל</w:t>
      </w:r>
      <w:r>
        <w:rPr>
          <w:rFonts w:hint="cs"/>
          <w:rtl/>
        </w:rPr>
        <w:t xml:space="preserve"> (להלן גם - המשטרה)</w:t>
      </w:r>
      <w:r w:rsidRPr="00CA7702">
        <w:rPr>
          <w:rtl/>
        </w:rPr>
        <w:t xml:space="preserve"> פועלת לאכיפת החוק, לקיום הסדר הציבורי ולשמירה על ביטחון הנפש והרכוש. המשטרה היא גוף ה</w:t>
      </w:r>
      <w:r>
        <w:rPr>
          <w:rFonts w:hint="cs"/>
          <w:rtl/>
        </w:rPr>
        <w:t>י</w:t>
      </w:r>
      <w:r w:rsidRPr="00CA7702">
        <w:rPr>
          <w:rtl/>
        </w:rPr>
        <w:t>ררכי פיקודי שבראשו המפקח הכללי (להלן - המפכ"ל), ומשרתים בו כ-30,000 איש, מהם כ-5,000 קצינים.</w:t>
      </w:r>
      <w:r>
        <w:rPr>
          <w:rFonts w:hint="cs"/>
          <w:rtl/>
        </w:rPr>
        <w:t xml:space="preserve"> סמכות המינוי לתפקידים המיועדים לדרגות סגן ניצב (להלן - </w:t>
      </w:r>
      <w:r>
        <w:rPr>
          <w:rFonts w:hint="cs"/>
          <w:rtl/>
        </w:rPr>
        <w:t>סנ"ץ</w:t>
      </w:r>
      <w:r>
        <w:rPr>
          <w:rFonts w:hint="cs"/>
          <w:rtl/>
        </w:rPr>
        <w:t xml:space="preserve">) ומעלה נתונות על פי פקודת המשטרה [נוסח משולב], התשל"א-1971 </w:t>
      </w:r>
      <w:r w:rsidRPr="004D59F7">
        <w:rPr>
          <w:rFonts w:hint="cs"/>
          <w:rtl/>
        </w:rPr>
        <w:t>(להלן - פקודת המשטרה)</w:t>
      </w:r>
      <w:r>
        <w:rPr>
          <w:rFonts w:hint="cs"/>
          <w:rtl/>
        </w:rPr>
        <w:t xml:space="preserve"> לשר לביטחון הפנים </w:t>
      </w:r>
      <w:r w:rsidRPr="00CA7702">
        <w:rPr>
          <w:rFonts w:hint="cs"/>
          <w:rtl/>
        </w:rPr>
        <w:t xml:space="preserve">(להלן </w:t>
      </w:r>
      <w:r>
        <w:rPr>
          <w:rFonts w:hint="cs"/>
          <w:rtl/>
        </w:rPr>
        <w:t xml:space="preserve">גם </w:t>
      </w:r>
      <w:r w:rsidRPr="00CA7702">
        <w:rPr>
          <w:rFonts w:hint="cs"/>
          <w:rtl/>
        </w:rPr>
        <w:t xml:space="preserve">- השר </w:t>
      </w:r>
      <w:r w:rsidRPr="00CA7702">
        <w:rPr>
          <w:rFonts w:hint="cs"/>
          <w:rtl/>
        </w:rPr>
        <w:t>לבט"פ</w:t>
      </w:r>
      <w:r w:rsidRPr="00CA7702">
        <w:rPr>
          <w:rFonts w:hint="cs"/>
          <w:rtl/>
        </w:rPr>
        <w:t>).</w:t>
      </w:r>
      <w:r>
        <w:rPr>
          <w:rFonts w:hint="cs"/>
          <w:rtl/>
        </w:rPr>
        <w:t xml:space="preserve"> בתקופת הביקורת כיהן חבר הכנסת גלעד ארדן כשר </w:t>
      </w:r>
      <w:r>
        <w:rPr>
          <w:rFonts w:hint="cs"/>
          <w:rtl/>
        </w:rPr>
        <w:t>לבט"פ</w:t>
      </w:r>
      <w:r>
        <w:rPr>
          <w:rFonts w:hint="cs"/>
          <w:rtl/>
        </w:rPr>
        <w:t>, ורב-ניצב רוני אלשיך כיהן כמפכ"ל (החל בדצמבר 2015).</w:t>
      </w:r>
    </w:p>
    <w:p w:rsidR="009A77FA" w:rsidP="00D972BB">
      <w:pPr>
        <w:pStyle w:val="takzir-text"/>
        <w:bidi/>
        <w:rPr>
          <w:rtl/>
        </w:rPr>
      </w:pPr>
      <w:r>
        <w:rPr>
          <w:rFonts w:hint="cs"/>
          <w:rtl/>
        </w:rPr>
        <w:t>שלא כמו ב</w:t>
      </w:r>
      <w:r w:rsidRPr="00246E05">
        <w:rPr>
          <w:rtl/>
        </w:rPr>
        <w:t>שירות המדינה, מינוי שוטר או קצין במשטרה אינו חייב בהליך מכרזי.</w:t>
      </w:r>
      <w:r>
        <w:rPr>
          <w:rFonts w:hint="cs"/>
          <w:rtl/>
        </w:rPr>
        <w:t xml:space="preserve"> המשטרה מבחינה בין הליך מינוי לתפקידי קצינים בדרגת ניצב לבין הליך מינוי לתפקידי קצינים בדרגות סגן ניצב עד תת ניצב (להלן - קצינים בכירים). </w:t>
      </w:r>
      <w:r w:rsidRPr="00956E55">
        <w:rPr>
          <w:rtl/>
        </w:rPr>
        <w:t xml:space="preserve">החל </w:t>
      </w:r>
      <w:r>
        <w:rPr>
          <w:rFonts w:hint="cs"/>
          <w:rtl/>
        </w:rPr>
        <w:t>ב</w:t>
      </w:r>
      <w:r w:rsidRPr="00956E55">
        <w:rPr>
          <w:rtl/>
        </w:rPr>
        <w:t>שנת 2016</w:t>
      </w:r>
      <w:r>
        <w:rPr>
          <w:rFonts w:hint="cs"/>
          <w:rtl/>
        </w:rPr>
        <w:t xml:space="preserve">, </w:t>
      </w:r>
      <w:r w:rsidRPr="00956E55">
        <w:rPr>
          <w:rtl/>
        </w:rPr>
        <w:t>על פי החלטת המפכ"ל המכהן</w:t>
      </w:r>
      <w:r>
        <w:rPr>
          <w:rFonts w:hint="cs"/>
          <w:rtl/>
        </w:rPr>
        <w:t>,</w:t>
      </w:r>
      <w:r w:rsidRPr="00956E55">
        <w:rPr>
          <w:rtl/>
        </w:rPr>
        <w:t xml:space="preserve"> </w:t>
      </w:r>
      <w:r>
        <w:rPr>
          <w:rFonts w:hint="cs"/>
          <w:rtl/>
        </w:rPr>
        <w:t xml:space="preserve">מיישמת המשטרה שיטת מינויים חדשה למינוי </w:t>
      </w:r>
      <w:r w:rsidRPr="00956E55">
        <w:rPr>
          <w:rtl/>
        </w:rPr>
        <w:t>קצינים בכירים, (להלן - שיטת המינויים החדשה).</w:t>
      </w:r>
      <w:r>
        <w:rPr>
          <w:rFonts w:hint="cs"/>
          <w:rtl/>
        </w:rPr>
        <w:t xml:space="preserve"> להלן תרשים המתאר את השלבים המרכזיים בשיטה זו.</w:t>
      </w:r>
      <w:r>
        <w:rPr>
          <w:rFonts w:hint="cs"/>
          <w:highlight w:val="yellow"/>
          <w:rtl/>
        </w:rPr>
        <w:t xml:space="preserve"> </w:t>
      </w:r>
    </w:p>
    <w:p w:rsidR="009A77FA" w:rsidP="00D972BB">
      <w:pPr>
        <w:pStyle w:val="tab-name"/>
        <w:pBdr>
          <w:top w:val="single" w:sz="8" w:space="4" w:color="2A2AA6"/>
          <w:left w:val="single" w:sz="8" w:space="4" w:color="2A2AA6"/>
          <w:bottom w:val="single" w:sz="8" w:space="6" w:color="2A2AA6"/>
          <w:right w:val="single" w:sz="8" w:space="4" w:color="2A2AA6"/>
        </w:pBdr>
        <w:ind w:left="170"/>
      </w:pPr>
      <w:r w:rsidRPr="00834FA2">
        <w:rPr>
          <w:rFonts w:hint="cs"/>
          <w:rtl/>
        </w:rPr>
        <w:t>תרשים</w:t>
      </w:r>
      <w:r>
        <w:rPr>
          <w:rFonts w:hint="cs"/>
          <w:rtl/>
        </w:rPr>
        <w:t xml:space="preserve">: </w:t>
      </w:r>
      <w:r w:rsidRPr="009F52B2">
        <w:rPr>
          <w:rFonts w:hint="cs"/>
          <w:b/>
          <w:bCs/>
          <w:rtl/>
        </w:rPr>
        <w:t>השלבים המרכזיים בשיטת המינויים החדשה</w:t>
      </w:r>
    </w:p>
    <w:p w:rsidR="009A77FA" w:rsidP="00D972BB">
      <w:pPr>
        <w:pStyle w:val="takzir-text"/>
        <w:bidi/>
        <w:spacing w:line="240" w:lineRule="atLeast"/>
      </w:pPr>
      <w:r>
        <w:rPr>
          <w:noProof/>
          <w:rtl/>
        </w:rPr>
        <w:drawing>
          <wp:inline distT="0" distB="0" distL="0" distR="0">
            <wp:extent cx="3816000" cy="226508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944054" name="תרשים 4 שקוף.png"/>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816000" cy="2265081"/>
                    </a:xfrm>
                    <a:prstGeom prst="rect">
                      <a:avLst/>
                    </a:prstGeom>
                  </pic:spPr>
                </pic:pic>
              </a:graphicData>
            </a:graphic>
          </wp:inline>
        </w:drawing>
      </w:r>
    </w:p>
    <w:p w:rsidR="009A77FA" w:rsidRPr="001A7E91" w:rsidP="00D972BB">
      <w:pPr>
        <w:pStyle w:val="text-source"/>
        <w:pBdr>
          <w:top w:val="single" w:sz="8" w:space="4" w:color="2A2AA6"/>
          <w:left w:val="single" w:sz="8" w:space="4" w:color="2A2AA6"/>
          <w:bottom w:val="single" w:sz="8" w:space="6" w:color="2A2AA6"/>
          <w:right w:val="single" w:sz="8" w:space="4" w:color="2A2AA6"/>
        </w:pBdr>
        <w:shd w:val="clear" w:color="auto" w:fill="auto"/>
        <w:ind w:left="170"/>
        <w:rPr>
          <w:rtl/>
        </w:rPr>
      </w:pPr>
      <w:r w:rsidRPr="00EA0A3C">
        <w:rPr>
          <w:rFonts w:hint="cs"/>
          <w:rtl/>
        </w:rPr>
        <w:t>מקור: משרד מבקר המדינה</w:t>
      </w:r>
    </w:p>
    <w:p w:rsidR="009A77FA" w:rsidP="00D972BB">
      <w:pPr>
        <w:pStyle w:val="takzir-text"/>
        <w:bidi/>
        <w:rPr>
          <w:rtl/>
        </w:rPr>
      </w:pPr>
      <w:r w:rsidRPr="00850810">
        <w:rPr>
          <w:rtl/>
        </w:rPr>
        <w:t xml:space="preserve">כפועל יוצא משיטת המינויים של קצינים בכירים במשטרה, מתקבלות במשטרה מדי שנה אלפי החלטות, בשלבי המיון השונים, בדבר קידומם או שיבוצם של קצינים בדרגות </w:t>
      </w:r>
      <w:r>
        <w:rPr>
          <w:rFonts w:hint="cs"/>
          <w:rtl/>
        </w:rPr>
        <w:t xml:space="preserve">רב-פקד (להלן - </w:t>
      </w:r>
      <w:r w:rsidRPr="00850810">
        <w:rPr>
          <w:rtl/>
        </w:rPr>
        <w:t>רפ"ק</w:t>
      </w:r>
      <w:r>
        <w:rPr>
          <w:rFonts w:hint="cs"/>
          <w:rtl/>
        </w:rPr>
        <w:t>)</w:t>
      </w:r>
      <w:r w:rsidRPr="00850810">
        <w:rPr>
          <w:rtl/>
        </w:rPr>
        <w:t xml:space="preserve"> עד ניצב</w:t>
      </w:r>
      <w:r>
        <w:rPr>
          <w:rFonts w:hint="cs"/>
          <w:rtl/>
        </w:rPr>
        <w:t xml:space="preserve">. על סמך </w:t>
      </w:r>
      <w:r>
        <w:rPr>
          <w:rFonts w:hint="cs"/>
          <w:rtl/>
        </w:rPr>
        <w:t>החלטות הקידום והשיבוץ נקבע</w:t>
      </w:r>
      <w:r w:rsidRPr="00850810">
        <w:rPr>
          <w:rtl/>
        </w:rPr>
        <w:t xml:space="preserve">: האם </w:t>
      </w:r>
      <w:r>
        <w:rPr>
          <w:rFonts w:hint="cs"/>
          <w:rtl/>
        </w:rPr>
        <w:t>קצין</w:t>
      </w:r>
      <w:r w:rsidRPr="00850810">
        <w:rPr>
          <w:rtl/>
        </w:rPr>
        <w:t xml:space="preserve"> יקודם בדרגה, האם יישאר בדרגתו וימונה לתפקיד אחר או האם יישאר בדרגתו ובתפקידו.</w:t>
      </w:r>
      <w:r>
        <w:rPr>
          <w:rFonts w:hint="cs"/>
          <w:rtl/>
        </w:rPr>
        <w:t xml:space="preserve"> בתי המשפט עמדו לא אחת על </w:t>
      </w:r>
      <w:r w:rsidRPr="00956E55">
        <w:rPr>
          <w:rtl/>
        </w:rPr>
        <w:t xml:space="preserve">חובתה של המשטרה לפעול כלפי שוטריה בהתאם לכללי </w:t>
      </w:r>
      <w:r w:rsidRPr="00956E55">
        <w:rPr>
          <w:rtl/>
        </w:rPr>
        <w:t>מינהל</w:t>
      </w:r>
      <w:r w:rsidRPr="00956E55">
        <w:rPr>
          <w:rtl/>
        </w:rPr>
        <w:t xml:space="preserve"> תקין.</w:t>
      </w:r>
    </w:p>
    <w:p w:rsidR="00E77874" w:rsidRPr="00492C38" w:rsidP="00D972BB">
      <w:pPr>
        <w:pStyle w:val="takzir"/>
        <w:rPr>
          <w:rFonts w:ascii="Tahoma" w:hAnsi="Tahoma" w:cs="Tahoma"/>
          <w:noProof w:val="0"/>
          <w:sz w:val="28"/>
          <w:rtl/>
        </w:rPr>
      </w:pPr>
    </w:p>
    <w:p w:rsidR="00E77874" w:rsidRPr="003D09D3" w:rsidP="00D972BB">
      <w:pPr>
        <w:pStyle w:val="KOT4T"/>
        <w:rPr>
          <w:rtl/>
        </w:rPr>
      </w:pPr>
      <w:r w:rsidRPr="00B12E08">
        <w:rPr>
          <w:rFonts w:hint="eastAsia"/>
          <w:rtl/>
        </w:rPr>
        <w:t>פעולות</w:t>
      </w:r>
      <w:r w:rsidRPr="00B12E08">
        <w:rPr>
          <w:rtl/>
        </w:rPr>
        <w:t xml:space="preserve"> </w:t>
      </w:r>
      <w:r w:rsidRPr="00B12E08">
        <w:rPr>
          <w:rFonts w:hint="eastAsia"/>
          <w:rtl/>
        </w:rPr>
        <w:t>הביקורת</w:t>
      </w:r>
    </w:p>
    <w:p w:rsidR="009A77FA" w:rsidRPr="007E10DE" w:rsidP="00D972BB">
      <w:pPr>
        <w:pStyle w:val="takzir-text"/>
        <w:bidi/>
        <w:rPr>
          <w:rtl/>
        </w:rPr>
      </w:pPr>
      <w:r w:rsidRPr="00195B2C">
        <w:rPr>
          <w:rtl/>
        </w:rPr>
        <w:t>בחודשים מרץ-ספטמבר 2017 בדק משרד מבקר המדינה את הליכי השיבוץ והקידום של קצינים במשטרת ישראל בדרגות רפ"ק עד ניצב. הביקורת נעשתה במשטרה - בעיקר ב</w:t>
      </w:r>
      <w:r>
        <w:rPr>
          <w:rFonts w:hint="cs"/>
          <w:rtl/>
        </w:rPr>
        <w:t xml:space="preserve">אגף משאבי אנוש (להלן - </w:t>
      </w:r>
      <w:r w:rsidRPr="00195B2C">
        <w:rPr>
          <w:rtl/>
        </w:rPr>
        <w:t>אמ"ש</w:t>
      </w:r>
      <w:r>
        <w:rPr>
          <w:rFonts w:hint="cs"/>
          <w:rtl/>
        </w:rPr>
        <w:t>)</w:t>
      </w:r>
      <w:r w:rsidRPr="00195B2C">
        <w:rPr>
          <w:rtl/>
        </w:rPr>
        <w:t xml:space="preserve"> ובלשכת המפכ"ל. בדיקות השלמה נעשו ב</w:t>
      </w:r>
      <w:r>
        <w:rPr>
          <w:rFonts w:hint="cs"/>
          <w:rtl/>
        </w:rPr>
        <w:t xml:space="preserve">משרד לביטחון הפנים (להלן - </w:t>
      </w:r>
      <w:r w:rsidRPr="00195B2C">
        <w:rPr>
          <w:rtl/>
        </w:rPr>
        <w:t xml:space="preserve">משרד </w:t>
      </w:r>
      <w:r w:rsidRPr="00195B2C">
        <w:rPr>
          <w:rtl/>
        </w:rPr>
        <w:t>לבט"פ</w:t>
      </w:r>
      <w:r w:rsidR="00A4601F">
        <w:rPr>
          <w:rFonts w:hint="cs"/>
          <w:rtl/>
        </w:rPr>
        <w:t>)</w:t>
      </w:r>
      <w:r w:rsidRPr="00195B2C">
        <w:rPr>
          <w:rtl/>
        </w:rPr>
        <w:t>. מבקר המדינה פרסם ממצאי ביקורת קודמת בנושא בשנת</w:t>
      </w:r>
      <w:r w:rsidR="006752FC">
        <w:rPr>
          <w:rFonts w:hint="cs"/>
          <w:rtl/>
        </w:rPr>
        <w:t xml:space="preserve"> </w:t>
      </w:r>
      <w:r w:rsidRPr="00195B2C">
        <w:rPr>
          <w:rtl/>
        </w:rPr>
        <w:t>2010</w:t>
      </w:r>
      <w:r>
        <w:rPr>
          <w:rStyle w:val="FootnoteReference0"/>
          <w:rtl/>
        </w:rPr>
        <w:footnoteReference w:id="2"/>
      </w:r>
      <w:r w:rsidRPr="00195B2C">
        <w:rPr>
          <w:rtl/>
        </w:rPr>
        <w:t>.</w:t>
      </w:r>
    </w:p>
    <w:p w:rsidR="00E77874" w:rsidRPr="00492C38" w:rsidP="00D972BB">
      <w:pPr>
        <w:pStyle w:val="takzir"/>
        <w:rPr>
          <w:rFonts w:ascii="Tahoma" w:hAnsi="Tahoma" w:cs="Tahoma"/>
          <w:noProof w:val="0"/>
          <w:sz w:val="28"/>
          <w:rtl/>
        </w:rPr>
      </w:pPr>
    </w:p>
    <w:p w:rsidR="00384065" w:rsidRPr="00132FFC" w:rsidP="00D972BB">
      <w:pPr>
        <w:pStyle w:val="KOT4T"/>
        <w:rPr>
          <w:rtl/>
        </w:rPr>
      </w:pPr>
      <w:r w:rsidRPr="00132FFC">
        <w:rPr>
          <w:rtl/>
        </w:rPr>
        <w:t>הליקויים העיקריים</w:t>
      </w:r>
    </w:p>
    <w:p w:rsidR="00D079BF" w:rsidRPr="001F75A9" w:rsidP="00D972BB">
      <w:pPr>
        <w:pStyle w:val="KOT5T"/>
        <w:rPr>
          <w:rtl/>
        </w:rPr>
      </w:pPr>
      <w:r w:rsidRPr="001F75A9">
        <w:rPr>
          <w:rtl/>
        </w:rPr>
        <w:t>הסמכות למנות קצינים בכירים</w:t>
      </w:r>
    </w:p>
    <w:p w:rsidR="00D079BF" w:rsidRPr="007E10DE" w:rsidP="00D972BB">
      <w:pPr>
        <w:pStyle w:val="takzir-text"/>
        <w:bidi/>
        <w:rPr>
          <w:rtl/>
        </w:rPr>
      </w:pPr>
      <w:r w:rsidRPr="00674DAA">
        <w:rPr>
          <w:rtl/>
        </w:rPr>
        <w:t xml:space="preserve">במועד הביקורת משרתים במשטרה יותר מ-800 קצינים בכירים בדרגות </w:t>
      </w:r>
      <w:r w:rsidRPr="00674DAA">
        <w:rPr>
          <w:rtl/>
        </w:rPr>
        <w:t>סנ"ץ</w:t>
      </w:r>
      <w:r w:rsidRPr="00674DAA">
        <w:rPr>
          <w:rtl/>
        </w:rPr>
        <w:t xml:space="preserve"> עד ניצב.</w:t>
      </w:r>
      <w:r>
        <w:rPr>
          <w:rtl/>
        </w:rPr>
        <w:t xml:space="preserve"> </w:t>
      </w:r>
      <w:r w:rsidRPr="00602F38">
        <w:rPr>
          <w:rtl/>
        </w:rPr>
        <w:t xml:space="preserve">הסמכות למנות קצינים בדרגות האלה נתונה על פי פקודת המשטרה לשר </w:t>
      </w:r>
      <w:r w:rsidRPr="00602F38">
        <w:rPr>
          <w:rtl/>
        </w:rPr>
        <w:t>לבט"פ</w:t>
      </w:r>
      <w:r>
        <w:rPr>
          <w:rFonts w:hint="cs"/>
          <w:rtl/>
        </w:rPr>
        <w:t xml:space="preserve">, והיא </w:t>
      </w:r>
      <w:r w:rsidRPr="00602F38">
        <w:rPr>
          <w:rtl/>
        </w:rPr>
        <w:t xml:space="preserve">חלה על כלל התפקידים במגזרים השונים בדרגות אלו, </w:t>
      </w:r>
      <w:r>
        <w:rPr>
          <w:rFonts w:hint="cs"/>
          <w:rtl/>
        </w:rPr>
        <w:t xml:space="preserve">לרבות </w:t>
      </w:r>
      <w:r w:rsidRPr="00602F38">
        <w:rPr>
          <w:rtl/>
        </w:rPr>
        <w:t>ראש אגף החקירות, ראש יחידת להב 433, ראש היחידה הארצית לחקירות הונאה וקציני החקירות המשרתים בהם</w:t>
      </w:r>
      <w:r>
        <w:rPr>
          <w:rFonts w:hint="cs"/>
          <w:rtl/>
        </w:rPr>
        <w:t>,</w:t>
      </w:r>
      <w:r w:rsidRPr="00602F38">
        <w:rPr>
          <w:rtl/>
        </w:rPr>
        <w:t xml:space="preserve"> המופקדים בין היתר על ניהול חקירות רגישות של נבחרי ציבור וגורמים אחרים בשירות המדינה.</w:t>
      </w:r>
    </w:p>
    <w:p w:rsidR="00D079BF" w:rsidRPr="007E10DE" w:rsidP="00D972BB">
      <w:pPr>
        <w:pStyle w:val="takzir-text"/>
        <w:bidi/>
        <w:rPr>
          <w:rtl/>
        </w:rPr>
      </w:pPr>
      <w:r>
        <w:rPr>
          <w:rFonts w:hint="cs"/>
          <w:rtl/>
        </w:rPr>
        <w:t xml:space="preserve">ההסדר הקובע את סמכויות המינוי של קצינים בכירים במשטרה נקבע לפני כ-46 שנים. כמה וכמה טעמים מצדיקים כיום את בחינת הצורך לבצע שינוי בהסדר: </w:t>
      </w:r>
      <w:r>
        <w:rPr>
          <w:rtl/>
        </w:rPr>
        <w:t xml:space="preserve">התפיסה הבסיסית של </w:t>
      </w:r>
      <w:r>
        <w:rPr>
          <w:rtl/>
        </w:rPr>
        <w:t>המינהל</w:t>
      </w:r>
      <w:r>
        <w:rPr>
          <w:rtl/>
        </w:rPr>
        <w:t xml:space="preserve"> הציבורי </w:t>
      </w:r>
      <w:r>
        <w:rPr>
          <w:rFonts w:hint="cs"/>
          <w:rtl/>
        </w:rPr>
        <w:t>בישראל ולפיה ל</w:t>
      </w:r>
      <w:r>
        <w:rPr>
          <w:rtl/>
        </w:rPr>
        <w:t>שירות המדינה אופי ממלכתי, מקצועי וא-פוליטי</w:t>
      </w:r>
      <w:r>
        <w:rPr>
          <w:rFonts w:hint="cs"/>
          <w:rtl/>
        </w:rPr>
        <w:t xml:space="preserve">; </w:t>
      </w:r>
      <w:r>
        <w:rPr>
          <w:rtl/>
        </w:rPr>
        <w:t xml:space="preserve">עמדת </w:t>
      </w:r>
      <w:r w:rsidRPr="0094794D">
        <w:rPr>
          <w:rtl/>
        </w:rPr>
        <w:t xml:space="preserve">ועדה ציבורית בראשות עו"ד חיים צדוק </w:t>
      </w:r>
      <w:r>
        <w:rPr>
          <w:rFonts w:hint="cs"/>
          <w:rtl/>
        </w:rPr>
        <w:t>(</w:t>
      </w:r>
      <w:r w:rsidRPr="0094794D">
        <w:rPr>
          <w:rtl/>
        </w:rPr>
        <w:t>להלן - ועדת צדוק)</w:t>
      </w:r>
      <w:r>
        <w:rPr>
          <w:rFonts w:hint="cs"/>
          <w:rtl/>
        </w:rPr>
        <w:t xml:space="preserve"> שבחנה בשעתו את הנושא</w:t>
      </w:r>
      <w:r>
        <w:rPr>
          <w:rtl/>
        </w:rPr>
        <w:t xml:space="preserve">, ולפיה </w:t>
      </w:r>
      <w:r>
        <w:rPr>
          <w:rFonts w:hint="cs"/>
          <w:rtl/>
        </w:rPr>
        <w:t xml:space="preserve">יש להפקיד בידי המפכ"ל </w:t>
      </w:r>
      <w:r>
        <w:rPr>
          <w:rtl/>
        </w:rPr>
        <w:t xml:space="preserve">חלק מהסמכויות </w:t>
      </w:r>
      <w:r>
        <w:rPr>
          <w:rFonts w:hint="cs"/>
          <w:rtl/>
        </w:rPr>
        <w:t xml:space="preserve">הנוגעות למשטרה </w:t>
      </w:r>
      <w:r>
        <w:rPr>
          <w:rtl/>
        </w:rPr>
        <w:t xml:space="preserve">הנתונות </w:t>
      </w:r>
      <w:r>
        <w:rPr>
          <w:rFonts w:hint="cs"/>
          <w:rtl/>
        </w:rPr>
        <w:t>כיום בידי ה</w:t>
      </w:r>
      <w:r>
        <w:rPr>
          <w:rtl/>
        </w:rPr>
        <w:t>שר, כגון הסמכו</w:t>
      </w:r>
      <w:r w:rsidRPr="00895C73">
        <w:rPr>
          <w:rtl/>
        </w:rPr>
        <w:t>ת</w:t>
      </w:r>
      <w:r>
        <w:rPr>
          <w:rtl/>
        </w:rPr>
        <w:t xml:space="preserve"> </w:t>
      </w:r>
      <w:r>
        <w:rPr>
          <w:rFonts w:hint="cs"/>
          <w:rtl/>
        </w:rPr>
        <w:t xml:space="preserve">למנות </w:t>
      </w:r>
      <w:r>
        <w:rPr>
          <w:rtl/>
        </w:rPr>
        <w:t>את כל קציני המשטרה מדרגת סגן-ניצב ומעלה</w:t>
      </w:r>
      <w:r>
        <w:rPr>
          <w:rFonts w:hint="cs"/>
          <w:rtl/>
        </w:rPr>
        <w:t>; מספר</w:t>
      </w:r>
      <w:r>
        <w:rPr>
          <w:rtl/>
        </w:rPr>
        <w:t xml:space="preserve"> הקצינים </w:t>
      </w:r>
      <w:r>
        <w:rPr>
          <w:rFonts w:hint="cs"/>
          <w:rtl/>
        </w:rPr>
        <w:t xml:space="preserve">הגדול בדרגות </w:t>
      </w:r>
      <w:r>
        <w:rPr>
          <w:rFonts w:hint="cs"/>
          <w:rtl/>
        </w:rPr>
        <w:t>סנ"ץ</w:t>
      </w:r>
      <w:r>
        <w:rPr>
          <w:rFonts w:hint="cs"/>
          <w:rtl/>
        </w:rPr>
        <w:t xml:space="preserve"> עד ניצב המשרתים </w:t>
      </w:r>
      <w:r>
        <w:rPr>
          <w:rtl/>
        </w:rPr>
        <w:t>במגוון גדול מאוד של תפקידים</w:t>
      </w:r>
      <w:r>
        <w:rPr>
          <w:rFonts w:hint="cs"/>
          <w:rtl/>
        </w:rPr>
        <w:t xml:space="preserve"> אשר </w:t>
      </w:r>
      <w:r>
        <w:rPr>
          <w:rtl/>
        </w:rPr>
        <w:t xml:space="preserve">השר </w:t>
      </w:r>
      <w:r>
        <w:rPr>
          <w:rtl/>
        </w:rPr>
        <w:t>לבט"פ</w:t>
      </w:r>
      <w:r>
        <w:rPr>
          <w:rFonts w:hint="cs"/>
          <w:rtl/>
        </w:rPr>
        <w:t xml:space="preserve"> מוסמך למנותם; </w:t>
      </w:r>
      <w:r>
        <w:rPr>
          <w:rtl/>
        </w:rPr>
        <w:t xml:space="preserve">אופיים של תפקידי הקצונה במשטרה, תפקידים מקצועיים בעיקרם שככלל אינם דורשים יחסי אמון עם נבחר הציבור (השר </w:t>
      </w:r>
      <w:r>
        <w:rPr>
          <w:rtl/>
        </w:rPr>
        <w:t>לבט"פ</w:t>
      </w:r>
      <w:r>
        <w:rPr>
          <w:rtl/>
        </w:rPr>
        <w:t>), באופן הנדרש למשל בתפקיד של מנכ"ל משרד ממשלתי</w:t>
      </w:r>
      <w:r>
        <w:rPr>
          <w:rFonts w:hint="cs"/>
          <w:rtl/>
        </w:rPr>
        <w:t xml:space="preserve">; השינוי הארגוני והתפקודי הנרחב שחל במשטרה במהלך 46 השנים </w:t>
      </w:r>
      <w:r>
        <w:rPr>
          <w:rFonts w:hint="cs"/>
          <w:rtl/>
        </w:rPr>
        <w:t>מאז נקבע הסדר המינויים האמור.</w:t>
      </w:r>
      <w:r w:rsidRPr="00376A20">
        <w:rPr>
          <w:rtl/>
        </w:rPr>
        <w:t xml:space="preserve"> יצוין כי</w:t>
      </w:r>
      <w:r w:rsidRPr="0047374B">
        <w:rPr>
          <w:rtl/>
        </w:rPr>
        <w:t xml:space="preserve"> הגם שהמשטרה נמנית ע</w:t>
      </w:r>
      <w:r>
        <w:rPr>
          <w:rFonts w:hint="cs"/>
          <w:rtl/>
        </w:rPr>
        <w:t>ם</w:t>
      </w:r>
      <w:r w:rsidRPr="0047374B">
        <w:rPr>
          <w:rtl/>
        </w:rPr>
        <w:t xml:space="preserve"> אותם גופים הפועלים בתחום ביטחון הפנים</w:t>
      </w:r>
      <w:r>
        <w:rPr>
          <w:rFonts w:hint="cs"/>
          <w:rtl/>
        </w:rPr>
        <w:t>,</w:t>
      </w:r>
      <w:r w:rsidRPr="0047374B">
        <w:rPr>
          <w:rtl/>
        </w:rPr>
        <w:t xml:space="preserve"> הרי שמימוש יעדיה ומילוי משימותיה כרוכים באופן ברור ב</w:t>
      </w:r>
      <w:r>
        <w:rPr>
          <w:rFonts w:hint="cs"/>
          <w:rtl/>
        </w:rPr>
        <w:t>אינטראקציה עם ה</w:t>
      </w:r>
      <w:r w:rsidRPr="0047374B">
        <w:rPr>
          <w:rtl/>
        </w:rPr>
        <w:t xml:space="preserve">ציבור ובאמון שהוא רוחש למשטרה ולקציניה. </w:t>
      </w:r>
      <w:r w:rsidRPr="006430CE">
        <w:rPr>
          <w:rtl/>
        </w:rPr>
        <w:t xml:space="preserve">ראוי כי הבחינה הנדרשת לעניין זה </w:t>
      </w:r>
      <w:r w:rsidRPr="006430CE">
        <w:rPr>
          <w:rFonts w:hint="cs"/>
          <w:rtl/>
        </w:rPr>
        <w:t>תתבצע</w:t>
      </w:r>
      <w:r w:rsidRPr="006430CE">
        <w:rPr>
          <w:rtl/>
        </w:rPr>
        <w:t xml:space="preserve"> גם </w:t>
      </w:r>
      <w:r w:rsidRPr="006430CE">
        <w:rPr>
          <w:rFonts w:hint="cs"/>
          <w:rtl/>
        </w:rPr>
        <w:t>בהתחשב</w:t>
      </w:r>
      <w:r w:rsidRPr="006430CE">
        <w:rPr>
          <w:rtl/>
        </w:rPr>
        <w:t xml:space="preserve"> </w:t>
      </w:r>
      <w:r w:rsidRPr="006430CE">
        <w:rPr>
          <w:rFonts w:hint="cs"/>
          <w:rtl/>
        </w:rPr>
        <w:t>ב</w:t>
      </w:r>
      <w:r w:rsidRPr="006430CE">
        <w:rPr>
          <w:rtl/>
        </w:rPr>
        <w:t>מקומה ו</w:t>
      </w:r>
      <w:r w:rsidRPr="006430CE">
        <w:rPr>
          <w:rFonts w:hint="cs"/>
          <w:rtl/>
        </w:rPr>
        <w:t>ב</w:t>
      </w:r>
      <w:r w:rsidRPr="006430CE">
        <w:rPr>
          <w:rtl/>
        </w:rPr>
        <w:t>תפקידה הייחודי של המשטרה בחברה</w:t>
      </w:r>
      <w:r>
        <w:rPr>
          <w:rStyle w:val="FootnoteReference0"/>
          <w:rtl/>
        </w:rPr>
        <w:footnoteReference w:id="3"/>
      </w:r>
      <w:r w:rsidRPr="006430CE">
        <w:rPr>
          <w:rtl/>
        </w:rPr>
        <w:t>.</w:t>
      </w:r>
    </w:p>
    <w:p w:rsidR="00D079BF" w:rsidRPr="001F75A9" w:rsidP="00D972BB">
      <w:pPr>
        <w:pStyle w:val="takzir"/>
        <w:rPr>
          <w:rFonts w:ascii="Tahoma" w:hAnsi="Tahoma" w:cs="Tahoma"/>
          <w:b w:val="0"/>
          <w:bCs w:val="0"/>
          <w:noProof w:val="0"/>
          <w:sz w:val="28"/>
          <w:rtl/>
        </w:rPr>
      </w:pPr>
    </w:p>
    <w:p w:rsidR="00D079BF" w:rsidRPr="001F75A9" w:rsidP="00D972BB">
      <w:pPr>
        <w:pStyle w:val="KOT5T"/>
        <w:rPr>
          <w:rtl/>
        </w:rPr>
      </w:pPr>
      <w:r w:rsidRPr="001F75A9">
        <w:rPr>
          <w:rtl/>
        </w:rPr>
        <w:t xml:space="preserve">הליכי מינוי קצינים: </w:t>
      </w:r>
      <w:r w:rsidRPr="001F75A9">
        <w:rPr>
          <w:rFonts w:hint="cs"/>
          <w:rtl/>
        </w:rPr>
        <w:t>הגדרות ודרישות תפקיד</w:t>
      </w:r>
    </w:p>
    <w:p w:rsidR="00D079BF" w:rsidRPr="007E10DE" w:rsidP="000923A4">
      <w:pPr>
        <w:pStyle w:val="takzir-text"/>
        <w:bidi/>
        <w:rPr>
          <w:rtl/>
        </w:rPr>
      </w:pPr>
      <w:r w:rsidRPr="003060AE">
        <w:rPr>
          <w:rtl/>
        </w:rPr>
        <w:t xml:space="preserve">תהליך המינויים </w:t>
      </w:r>
      <w:r>
        <w:rPr>
          <w:rFonts w:hint="cs"/>
          <w:rtl/>
        </w:rPr>
        <w:t>במשטרה</w:t>
      </w:r>
      <w:r w:rsidRPr="003060AE">
        <w:rPr>
          <w:rtl/>
        </w:rPr>
        <w:t xml:space="preserve"> הוא דינמי ותחרותי, בייחוד </w:t>
      </w:r>
      <w:r>
        <w:rPr>
          <w:rFonts w:hint="cs"/>
          <w:rtl/>
        </w:rPr>
        <w:t>כ</w:t>
      </w:r>
      <w:r w:rsidRPr="003060AE">
        <w:rPr>
          <w:rtl/>
        </w:rPr>
        <w:t xml:space="preserve">שמדובר בקידום בדרגה, שכן </w:t>
      </w:r>
      <w:r>
        <w:rPr>
          <w:rFonts w:hint="cs"/>
          <w:rtl/>
        </w:rPr>
        <w:t>מספר</w:t>
      </w:r>
      <w:r w:rsidRPr="003060AE">
        <w:rPr>
          <w:rtl/>
        </w:rPr>
        <w:t xml:space="preserve"> התפקידים </w:t>
      </w:r>
      <w:r>
        <w:rPr>
          <w:rFonts w:hint="cs"/>
          <w:rtl/>
        </w:rPr>
        <w:t>מצטמצם</w:t>
      </w:r>
      <w:r w:rsidRPr="003060AE">
        <w:rPr>
          <w:rtl/>
        </w:rPr>
        <w:t xml:space="preserve"> ככל שהדרגה והמעמד רמים יותר. </w:t>
      </w:r>
      <w:r w:rsidRPr="004F1EEE">
        <w:rPr>
          <w:rFonts w:hint="cs"/>
          <w:rtl/>
        </w:rPr>
        <w:t>ממצאי הביקורת מלמדים כי המשטרה השקיעה מאמצים ניכרים בבניית שיטת מינויים חדשה במטרה להשיג אופטימיזציה בתחום מינויי הקצינים הבכירים ובהטמעתה בארגון</w:t>
      </w:r>
      <w:r>
        <w:rPr>
          <w:rFonts w:hint="cs"/>
          <w:rtl/>
        </w:rPr>
        <w:t>.</w:t>
      </w:r>
      <w:r w:rsidRPr="004F1EEE">
        <w:rPr>
          <w:rFonts w:hint="cs"/>
          <w:rtl/>
        </w:rPr>
        <w:t xml:space="preserve"> אך קיים עדיין חסר יסודי בהליך מינוי הקצינים הבכירים </w:t>
      </w:r>
      <w:r>
        <w:rPr>
          <w:rFonts w:hint="cs"/>
          <w:rtl/>
        </w:rPr>
        <w:t xml:space="preserve">כפי שהתנהל </w:t>
      </w:r>
      <w:r w:rsidRPr="004F1EEE">
        <w:rPr>
          <w:rFonts w:hint="cs"/>
          <w:rtl/>
        </w:rPr>
        <w:t>בשנים 2017-2016</w:t>
      </w:r>
      <w:r>
        <w:rPr>
          <w:rFonts w:hint="cs"/>
          <w:rtl/>
        </w:rPr>
        <w:t>, במספר מישורים, כפי שיפורט בדוח זה.</w:t>
      </w:r>
      <w:r w:rsidR="000923A4">
        <w:rPr>
          <w:rFonts w:hint="cs"/>
          <w:rtl/>
        </w:rPr>
        <w:t xml:space="preserve"> </w:t>
      </w:r>
      <w:r w:rsidRPr="0012789B" w:rsidR="000923A4">
        <w:rPr>
          <w:noProof/>
          <w:szCs w:val="17"/>
          <w:rtl/>
        </w:rPr>
        <mc:AlternateContent>
          <mc:Choice Requires="wps">
            <w:drawing>
              <wp:anchor distT="0" distB="0" distL="114300" distR="114300" simplePos="0" relativeHeight="251658240" behindDoc="1" locked="0" layoutInCell="1" allowOverlap="1">
                <wp:simplePos x="0" y="0"/>
                <wp:positionH relativeFrom="margin">
                  <wp:posOffset>-431800</wp:posOffset>
                </wp:positionH>
                <wp:positionV relativeFrom="margin">
                  <wp:align>top</wp:align>
                </wp:positionV>
                <wp:extent cx="1512000" cy="4590000"/>
                <wp:effectExtent l="0" t="0" r="0" b="1270"/>
                <wp:wrapNone/>
                <wp:docPr id="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5088996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13540"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1762F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קיים</w:t>
                            </w:r>
                            <w:r w:rsidRPr="000923A4">
                              <w:rPr>
                                <w:rFonts w:cs="Tahoma"/>
                                <w:color w:val="0B5294"/>
                                <w:spacing w:val="-4"/>
                                <w:sz w:val="24"/>
                                <w:szCs w:val="24"/>
                                <w:rtl/>
                              </w:rPr>
                              <w:t xml:space="preserve"> </w:t>
                            </w:r>
                            <w:r w:rsidRPr="000923A4">
                              <w:rPr>
                                <w:rFonts w:cs="Tahoma" w:hint="eastAsia"/>
                                <w:color w:val="0B5294"/>
                                <w:spacing w:val="-4"/>
                                <w:sz w:val="24"/>
                                <w:szCs w:val="24"/>
                                <w:rtl/>
                              </w:rPr>
                              <w:t>חסר</w:t>
                            </w:r>
                            <w:r w:rsidRPr="000923A4">
                              <w:rPr>
                                <w:rFonts w:cs="Tahoma"/>
                                <w:color w:val="0B5294"/>
                                <w:spacing w:val="-4"/>
                                <w:sz w:val="24"/>
                                <w:szCs w:val="24"/>
                                <w:rtl/>
                              </w:rPr>
                              <w:t xml:space="preserve"> </w:t>
                            </w:r>
                            <w:r w:rsidRPr="000923A4">
                              <w:rPr>
                                <w:rFonts w:cs="Tahoma" w:hint="eastAsia"/>
                                <w:color w:val="0B5294"/>
                                <w:spacing w:val="-4"/>
                                <w:sz w:val="24"/>
                                <w:szCs w:val="24"/>
                                <w:rtl/>
                              </w:rPr>
                              <w:t>יסודי</w:t>
                            </w:r>
                            <w:r w:rsidRPr="000923A4">
                              <w:rPr>
                                <w:rFonts w:cs="Tahoma"/>
                                <w:color w:val="0B5294"/>
                                <w:spacing w:val="-4"/>
                                <w:sz w:val="24"/>
                                <w:szCs w:val="24"/>
                                <w:rtl/>
                              </w:rPr>
                              <w:t xml:space="preserve"> </w:t>
                            </w:r>
                            <w:r w:rsidRPr="000923A4">
                              <w:rPr>
                                <w:rFonts w:cs="Tahoma" w:hint="eastAsia"/>
                                <w:color w:val="0B5294"/>
                                <w:spacing w:val="-4"/>
                                <w:sz w:val="24"/>
                                <w:szCs w:val="24"/>
                                <w:rtl/>
                              </w:rPr>
                              <w:t>בהליך</w:t>
                            </w:r>
                            <w:r w:rsidRPr="000923A4">
                              <w:rPr>
                                <w:rFonts w:cs="Tahoma"/>
                                <w:color w:val="0B5294"/>
                                <w:spacing w:val="-4"/>
                                <w:sz w:val="24"/>
                                <w:szCs w:val="24"/>
                                <w:rtl/>
                              </w:rPr>
                              <w:t xml:space="preserve"> </w:t>
                            </w:r>
                            <w:r w:rsidRPr="000923A4">
                              <w:rPr>
                                <w:rFonts w:cs="Tahoma" w:hint="eastAsia"/>
                                <w:color w:val="0B5294"/>
                                <w:spacing w:val="-4"/>
                                <w:sz w:val="24"/>
                                <w:szCs w:val="24"/>
                                <w:rtl/>
                              </w:rPr>
                              <w:t>מינוי</w:t>
                            </w:r>
                            <w:r w:rsidRPr="000923A4">
                              <w:rPr>
                                <w:rFonts w:cs="Tahoma"/>
                                <w:color w:val="0B5294"/>
                                <w:spacing w:val="-4"/>
                                <w:sz w:val="24"/>
                                <w:szCs w:val="24"/>
                                <w:rtl/>
                              </w:rPr>
                              <w:t xml:space="preserve"> </w:t>
                            </w:r>
                            <w:r w:rsidRPr="000923A4">
                              <w:rPr>
                                <w:rFonts w:cs="Tahoma" w:hint="eastAsia"/>
                                <w:color w:val="0B5294"/>
                                <w:spacing w:val="-4"/>
                                <w:sz w:val="24"/>
                                <w:szCs w:val="24"/>
                                <w:rtl/>
                              </w:rPr>
                              <w:t>הקצינים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הבכירים</w:t>
                            </w:r>
                            <w:r w:rsidRPr="000923A4">
                              <w:rPr>
                                <w:rFonts w:cs="Tahoma"/>
                                <w:color w:val="0B5294"/>
                                <w:spacing w:val="-4"/>
                                <w:sz w:val="24"/>
                                <w:szCs w:val="24"/>
                                <w:rtl/>
                              </w:rPr>
                              <w:t xml:space="preserve"> </w:t>
                            </w:r>
                            <w:r w:rsidRPr="000923A4">
                              <w:rPr>
                                <w:rFonts w:cs="Tahoma" w:hint="eastAsia"/>
                                <w:color w:val="0B5294"/>
                                <w:spacing w:val="-4"/>
                                <w:sz w:val="24"/>
                                <w:szCs w:val="24"/>
                                <w:rtl/>
                              </w:rPr>
                              <w:t>כפי</w:t>
                            </w:r>
                            <w:r w:rsidRPr="000923A4">
                              <w:rPr>
                                <w:rFonts w:cs="Tahoma"/>
                                <w:color w:val="0B5294"/>
                                <w:spacing w:val="-4"/>
                                <w:sz w:val="24"/>
                                <w:szCs w:val="24"/>
                                <w:rtl/>
                              </w:rPr>
                              <w:t xml:space="preserve"> </w:t>
                            </w:r>
                            <w:r w:rsidRPr="000923A4">
                              <w:rPr>
                                <w:rFonts w:cs="Tahoma" w:hint="eastAsia"/>
                                <w:color w:val="0B5294"/>
                                <w:spacing w:val="-4"/>
                                <w:sz w:val="24"/>
                                <w:szCs w:val="24"/>
                                <w:rtl/>
                              </w:rPr>
                              <w:t>שהתנהל</w:t>
                            </w:r>
                            <w:r w:rsidRPr="000923A4">
                              <w:rPr>
                                <w:rFonts w:cs="Tahoma"/>
                                <w:color w:val="0B5294"/>
                                <w:spacing w:val="-4"/>
                                <w:sz w:val="24"/>
                                <w:szCs w:val="24"/>
                                <w:rtl/>
                              </w:rPr>
                              <w:t xml:space="preserve"> </w:t>
                            </w:r>
                            <w:r w:rsidRPr="000923A4">
                              <w:rPr>
                                <w:rFonts w:cs="Tahoma" w:hint="eastAsia"/>
                                <w:color w:val="0B5294"/>
                                <w:spacing w:val="-4"/>
                                <w:sz w:val="24"/>
                                <w:szCs w:val="24"/>
                                <w:rtl/>
                              </w:rPr>
                              <w:t>בשנים</w:t>
                            </w:r>
                            <w:r w:rsidRPr="000923A4">
                              <w:rPr>
                                <w:rFonts w:cs="Tahoma"/>
                                <w:color w:val="0B5294"/>
                                <w:spacing w:val="-4"/>
                                <w:sz w:val="24"/>
                                <w:szCs w:val="24"/>
                                <w:rtl/>
                              </w:rPr>
                              <w:t xml:space="preserve"> 2017-2016</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4008732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65595"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1827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1762F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קיים</w:t>
                      </w:r>
                      <w:r w:rsidRPr="000923A4">
                        <w:rPr>
                          <w:rFonts w:cs="Tahoma"/>
                          <w:color w:val="0B5294"/>
                          <w:spacing w:val="-4"/>
                          <w:sz w:val="24"/>
                          <w:szCs w:val="24"/>
                          <w:rtl/>
                        </w:rPr>
                        <w:t xml:space="preserve"> </w:t>
                      </w:r>
                      <w:r w:rsidRPr="000923A4">
                        <w:rPr>
                          <w:rFonts w:cs="Tahoma" w:hint="eastAsia"/>
                          <w:color w:val="0B5294"/>
                          <w:spacing w:val="-4"/>
                          <w:sz w:val="24"/>
                          <w:szCs w:val="24"/>
                          <w:rtl/>
                        </w:rPr>
                        <w:t>חסר</w:t>
                      </w:r>
                      <w:r w:rsidRPr="000923A4">
                        <w:rPr>
                          <w:rFonts w:cs="Tahoma"/>
                          <w:color w:val="0B5294"/>
                          <w:spacing w:val="-4"/>
                          <w:sz w:val="24"/>
                          <w:szCs w:val="24"/>
                          <w:rtl/>
                        </w:rPr>
                        <w:t xml:space="preserve"> </w:t>
                      </w:r>
                      <w:r w:rsidRPr="000923A4">
                        <w:rPr>
                          <w:rFonts w:cs="Tahoma" w:hint="eastAsia"/>
                          <w:color w:val="0B5294"/>
                          <w:spacing w:val="-4"/>
                          <w:sz w:val="24"/>
                          <w:szCs w:val="24"/>
                          <w:rtl/>
                        </w:rPr>
                        <w:t>יסודי</w:t>
                      </w:r>
                      <w:r w:rsidRPr="000923A4">
                        <w:rPr>
                          <w:rFonts w:cs="Tahoma"/>
                          <w:color w:val="0B5294"/>
                          <w:spacing w:val="-4"/>
                          <w:sz w:val="24"/>
                          <w:szCs w:val="24"/>
                          <w:rtl/>
                        </w:rPr>
                        <w:t xml:space="preserve"> </w:t>
                      </w:r>
                      <w:r w:rsidRPr="000923A4">
                        <w:rPr>
                          <w:rFonts w:cs="Tahoma" w:hint="eastAsia"/>
                          <w:color w:val="0B5294"/>
                          <w:spacing w:val="-4"/>
                          <w:sz w:val="24"/>
                          <w:szCs w:val="24"/>
                          <w:rtl/>
                        </w:rPr>
                        <w:t>בהליך</w:t>
                      </w:r>
                      <w:r w:rsidRPr="000923A4">
                        <w:rPr>
                          <w:rFonts w:cs="Tahoma"/>
                          <w:color w:val="0B5294"/>
                          <w:spacing w:val="-4"/>
                          <w:sz w:val="24"/>
                          <w:szCs w:val="24"/>
                          <w:rtl/>
                        </w:rPr>
                        <w:t xml:space="preserve"> </w:t>
                      </w:r>
                      <w:r w:rsidRPr="000923A4">
                        <w:rPr>
                          <w:rFonts w:cs="Tahoma" w:hint="eastAsia"/>
                          <w:color w:val="0B5294"/>
                          <w:spacing w:val="-4"/>
                          <w:sz w:val="24"/>
                          <w:szCs w:val="24"/>
                          <w:rtl/>
                        </w:rPr>
                        <w:t>מינוי</w:t>
                      </w:r>
                      <w:r w:rsidRPr="000923A4">
                        <w:rPr>
                          <w:rFonts w:cs="Tahoma"/>
                          <w:color w:val="0B5294"/>
                          <w:spacing w:val="-4"/>
                          <w:sz w:val="24"/>
                          <w:szCs w:val="24"/>
                          <w:rtl/>
                        </w:rPr>
                        <w:t xml:space="preserve"> </w:t>
                      </w:r>
                      <w:r w:rsidRPr="000923A4">
                        <w:rPr>
                          <w:rFonts w:cs="Tahoma" w:hint="eastAsia"/>
                          <w:color w:val="0B5294"/>
                          <w:spacing w:val="-4"/>
                          <w:sz w:val="24"/>
                          <w:szCs w:val="24"/>
                          <w:rtl/>
                        </w:rPr>
                        <w:t>הקצינים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הבכירים</w:t>
                      </w:r>
                      <w:r w:rsidRPr="000923A4">
                        <w:rPr>
                          <w:rFonts w:cs="Tahoma"/>
                          <w:color w:val="0B5294"/>
                          <w:spacing w:val="-4"/>
                          <w:sz w:val="24"/>
                          <w:szCs w:val="24"/>
                          <w:rtl/>
                        </w:rPr>
                        <w:t xml:space="preserve"> </w:t>
                      </w:r>
                      <w:r w:rsidRPr="000923A4">
                        <w:rPr>
                          <w:rFonts w:cs="Tahoma" w:hint="eastAsia"/>
                          <w:color w:val="0B5294"/>
                          <w:spacing w:val="-4"/>
                          <w:sz w:val="24"/>
                          <w:szCs w:val="24"/>
                          <w:rtl/>
                        </w:rPr>
                        <w:t>כפי</w:t>
                      </w:r>
                      <w:r w:rsidRPr="000923A4">
                        <w:rPr>
                          <w:rFonts w:cs="Tahoma"/>
                          <w:color w:val="0B5294"/>
                          <w:spacing w:val="-4"/>
                          <w:sz w:val="24"/>
                          <w:szCs w:val="24"/>
                          <w:rtl/>
                        </w:rPr>
                        <w:t xml:space="preserve"> </w:t>
                      </w:r>
                      <w:r w:rsidRPr="000923A4">
                        <w:rPr>
                          <w:rFonts w:cs="Tahoma" w:hint="eastAsia"/>
                          <w:color w:val="0B5294"/>
                          <w:spacing w:val="-4"/>
                          <w:sz w:val="24"/>
                          <w:szCs w:val="24"/>
                          <w:rtl/>
                        </w:rPr>
                        <w:t>שהתנהל</w:t>
                      </w:r>
                      <w:r w:rsidRPr="000923A4">
                        <w:rPr>
                          <w:rFonts w:cs="Tahoma"/>
                          <w:color w:val="0B5294"/>
                          <w:spacing w:val="-4"/>
                          <w:sz w:val="24"/>
                          <w:szCs w:val="24"/>
                          <w:rtl/>
                        </w:rPr>
                        <w:t xml:space="preserve"> </w:t>
                      </w:r>
                      <w:r w:rsidRPr="000923A4">
                        <w:rPr>
                          <w:rFonts w:cs="Tahoma" w:hint="eastAsia"/>
                          <w:color w:val="0B5294"/>
                          <w:spacing w:val="-4"/>
                          <w:sz w:val="24"/>
                          <w:szCs w:val="24"/>
                          <w:rtl/>
                        </w:rPr>
                        <w:t>בשנים</w:t>
                      </w:r>
                      <w:r w:rsidRPr="000923A4">
                        <w:rPr>
                          <w:rFonts w:cs="Tahoma"/>
                          <w:color w:val="0B5294"/>
                          <w:spacing w:val="-4"/>
                          <w:sz w:val="24"/>
                          <w:szCs w:val="24"/>
                          <w:rtl/>
                        </w:rPr>
                        <w:t xml:space="preserve"> 2017-2016</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6431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079BF" w:rsidRPr="00230397" w:rsidP="00D972BB">
      <w:pPr>
        <w:pStyle w:val="takzir-text"/>
        <w:bidi/>
        <w:rPr>
          <w:rtl/>
        </w:rPr>
      </w:pPr>
      <w:r w:rsidRPr="00C4013A">
        <w:rPr>
          <w:rFonts w:hint="cs"/>
          <w:rtl/>
        </w:rPr>
        <w:t>המשטרה לא גיבשה הגדרות ודרישות לכלל תפקידי הקצונה בדרגות רפ"ק עד ניצב המאוישים על ידי כ-65% מכלל הקצינים במשטרה.</w:t>
      </w:r>
      <w:r w:rsidRPr="00C4013A">
        <w:rPr>
          <w:rtl/>
        </w:rPr>
        <w:t xml:space="preserve"> זאת על אף נחיצותן לביצוע הליך מיטבי של איוש תפקידים, להגברת השקיפות הארגונית ולקידום</w:t>
      </w:r>
      <w:r w:rsidRPr="00230397">
        <w:rPr>
          <w:rtl/>
        </w:rPr>
        <w:t xml:space="preserve"> שוויון הזדמנויות בין קצינים בבואם להתמודד על תפקיד פנוי. כתוצאה מכך במשך שנתיים, בין השנים 2017-2016, בוצעו מאות מינויים של קצינים והתקבלו אלפי החלטות בשלבים השונים של הליך השיבוץ, שלא על בסיס הגדרות תפקיד ודרישות תפקיד </w:t>
      </w:r>
      <w:r>
        <w:rPr>
          <w:rFonts w:hint="cs"/>
          <w:rtl/>
        </w:rPr>
        <w:t>לתפקידים השונים</w:t>
      </w:r>
      <w:r w:rsidRPr="00230397">
        <w:rPr>
          <w:rtl/>
        </w:rPr>
        <w:t xml:space="preserve">, </w:t>
      </w:r>
      <w:r>
        <w:rPr>
          <w:rFonts w:hint="cs"/>
          <w:rtl/>
        </w:rPr>
        <w:t>ולו</w:t>
      </w:r>
      <w:r w:rsidRPr="00230397">
        <w:rPr>
          <w:rtl/>
        </w:rPr>
        <w:t xml:space="preserve"> כ"עוגן וקו מנחה", בעת קבלת ההחלטות במסגרת שיטת המינויים החדשה. בכך אף פעלה המשטרה שלא על פי הסיכום בינה ובין המשרד </w:t>
      </w:r>
      <w:r w:rsidRPr="00230397">
        <w:rPr>
          <w:rtl/>
        </w:rPr>
        <w:t>לבט"פ</w:t>
      </w:r>
      <w:r w:rsidRPr="00230397">
        <w:rPr>
          <w:rtl/>
        </w:rPr>
        <w:t>.</w:t>
      </w:r>
    </w:p>
    <w:p w:rsidR="00D079BF" w:rsidRPr="001F75A9" w:rsidP="00D972BB">
      <w:pPr>
        <w:pStyle w:val="takzir"/>
        <w:rPr>
          <w:rFonts w:ascii="Tahoma" w:hAnsi="Tahoma" w:cs="Tahoma"/>
          <w:b w:val="0"/>
          <w:bCs w:val="0"/>
          <w:noProof w:val="0"/>
          <w:sz w:val="28"/>
          <w:rtl/>
        </w:rPr>
      </w:pPr>
    </w:p>
    <w:p w:rsidR="00D079BF" w:rsidRPr="001F75A9" w:rsidP="00D972BB">
      <w:pPr>
        <w:pStyle w:val="KOT5T"/>
        <w:rPr>
          <w:rtl/>
        </w:rPr>
      </w:pPr>
      <w:r w:rsidRPr="001F75A9">
        <w:rPr>
          <w:rtl/>
        </w:rPr>
        <w:t>החלטות ב</w:t>
      </w:r>
      <w:r w:rsidRPr="001F75A9">
        <w:rPr>
          <w:rFonts w:hint="cs"/>
          <w:rtl/>
        </w:rPr>
        <w:t xml:space="preserve">מסגרת </w:t>
      </w:r>
      <w:r w:rsidRPr="001F75A9">
        <w:rPr>
          <w:rtl/>
        </w:rPr>
        <w:t xml:space="preserve">הליך המינויים: </w:t>
      </w:r>
      <w:r>
        <w:br/>
      </w:r>
      <w:r w:rsidRPr="001F75A9">
        <w:rPr>
          <w:rtl/>
        </w:rPr>
        <w:t>הבניית שיקול הדעת והנמקה</w:t>
      </w:r>
    </w:p>
    <w:p w:rsidR="00D079BF" w:rsidP="009F52B2">
      <w:pPr>
        <w:pStyle w:val="takzir-text"/>
        <w:pBdr>
          <w:bottom w:val="none" w:sz="0" w:space="0" w:color="auto"/>
        </w:pBdr>
        <w:bidi/>
      </w:pPr>
      <w:r w:rsidRPr="004F1EEE">
        <w:rPr>
          <w:rFonts w:hint="cs"/>
          <w:rtl/>
        </w:rPr>
        <w:t xml:space="preserve">קיים חסר יסודי בהליך מינוי הקצינים הבכירים </w:t>
      </w:r>
      <w:r>
        <w:rPr>
          <w:rFonts w:hint="cs"/>
          <w:rtl/>
        </w:rPr>
        <w:t xml:space="preserve">כפי שהתנהל </w:t>
      </w:r>
      <w:r w:rsidRPr="004F1EEE">
        <w:rPr>
          <w:rFonts w:hint="cs"/>
          <w:rtl/>
        </w:rPr>
        <w:t xml:space="preserve">בשנים </w:t>
      </w:r>
      <w:r w:rsidR="006752FC">
        <w:rPr>
          <w:rtl/>
        </w:rPr>
        <w:br/>
      </w:r>
      <w:r w:rsidRPr="004F1EEE">
        <w:rPr>
          <w:rFonts w:hint="cs"/>
          <w:rtl/>
        </w:rPr>
        <w:t>2017-2016 ב</w:t>
      </w:r>
      <w:r>
        <w:rPr>
          <w:rFonts w:hint="cs"/>
          <w:rtl/>
        </w:rPr>
        <w:t xml:space="preserve">שני </w:t>
      </w:r>
      <w:r w:rsidRPr="004F1EEE">
        <w:rPr>
          <w:rFonts w:hint="cs"/>
          <w:rtl/>
        </w:rPr>
        <w:t>מישורים</w:t>
      </w:r>
      <w:r>
        <w:rPr>
          <w:rFonts w:hint="cs"/>
          <w:rtl/>
        </w:rPr>
        <w:t>, והוא משקף חולשה בהליך הבחינה וההכרעה</w:t>
      </w:r>
      <w:r w:rsidRPr="004F1EEE">
        <w:rPr>
          <w:rFonts w:hint="cs"/>
          <w:rtl/>
        </w:rPr>
        <w:t>: ה</w:t>
      </w:r>
      <w:r>
        <w:rPr>
          <w:rFonts w:hint="cs"/>
          <w:rtl/>
        </w:rPr>
        <w:t xml:space="preserve">אחד </w:t>
      </w:r>
      <w:r w:rsidRPr="004F1EEE">
        <w:rPr>
          <w:rFonts w:hint="cs"/>
          <w:rtl/>
        </w:rPr>
        <w:t>- הבניית שיקול הדעת של כל הגורמים המעורבים בהליך המינויים והמקבלים החלטות במסגרתו, בבואם לקבל החלטות שמשמען סינון המועמדים או דירוגם; וה</w:t>
      </w:r>
      <w:r>
        <w:rPr>
          <w:rFonts w:hint="cs"/>
          <w:rtl/>
        </w:rPr>
        <w:t>שני</w:t>
      </w:r>
      <w:r w:rsidRPr="004F1EEE">
        <w:rPr>
          <w:rFonts w:hint="cs"/>
          <w:rtl/>
        </w:rPr>
        <w:t xml:space="preserve"> - הנמקה ותיעוד. </w:t>
      </w:r>
    </w:p>
    <w:p w:rsidR="00D079BF" w:rsidRPr="00262169" w:rsidP="009F52B2">
      <w:pPr>
        <w:pStyle w:val="takzir-text"/>
        <w:pBdr>
          <w:top w:val="none" w:sz="0" w:space="0" w:color="auto"/>
          <w:bottom w:val="none" w:sz="0" w:space="0" w:color="auto"/>
        </w:pBdr>
        <w:bidi/>
        <w:rPr>
          <w:rtl/>
        </w:rPr>
      </w:pPr>
    </w:p>
    <w:p w:rsidR="00D079BF" w:rsidRPr="0017014A" w:rsidP="009F52B2">
      <w:pPr>
        <w:pStyle w:val="KOT6T"/>
        <w:pBdr>
          <w:left w:val="single" w:sz="8" w:space="4" w:color="2A2AA6"/>
          <w:right w:val="single" w:sz="8" w:space="4" w:color="2A2AA6"/>
        </w:pBdr>
        <w:ind w:left="170"/>
        <w:rPr>
          <w:rtl/>
        </w:rPr>
      </w:pPr>
      <w:r w:rsidRPr="001F75A9">
        <w:rPr>
          <w:rFonts w:hint="cs"/>
          <w:rtl/>
        </w:rPr>
        <w:t>דיוני תנועות</w:t>
      </w:r>
    </w:p>
    <w:p w:rsidR="00D079BF" w:rsidP="009F52B2">
      <w:pPr>
        <w:pStyle w:val="takzir-text"/>
        <w:pBdr>
          <w:top w:val="none" w:sz="0" w:space="0" w:color="auto"/>
          <w:bottom w:val="none" w:sz="0" w:space="0" w:color="auto"/>
        </w:pBdr>
        <w:bidi/>
      </w:pPr>
      <w:r w:rsidRPr="0017014A">
        <w:rPr>
          <w:rtl/>
        </w:rPr>
        <w:t>מכלול הנתונים שבידי</w:t>
      </w:r>
      <w:r w:rsidRPr="0017014A">
        <w:rPr>
          <w:rFonts w:hint="cs"/>
          <w:rtl/>
        </w:rPr>
        <w:t xml:space="preserve"> המשטרה</w:t>
      </w:r>
      <w:r w:rsidRPr="0017014A">
        <w:rPr>
          <w:rtl/>
        </w:rPr>
        <w:t xml:space="preserve"> על הקצינים עשוי </w:t>
      </w:r>
      <w:r>
        <w:rPr>
          <w:rFonts w:hint="cs"/>
          <w:rtl/>
        </w:rPr>
        <w:t>לשמש</w:t>
      </w:r>
      <w:r w:rsidRPr="0017014A">
        <w:rPr>
          <w:rtl/>
        </w:rPr>
        <w:t xml:space="preserve"> בסיס לתהליך </w:t>
      </w:r>
      <w:r>
        <w:rPr>
          <w:rFonts w:hint="cs"/>
          <w:rtl/>
        </w:rPr>
        <w:t>ה</w:t>
      </w:r>
      <w:r w:rsidRPr="0017014A">
        <w:rPr>
          <w:rtl/>
        </w:rPr>
        <w:t>מיון ו</w:t>
      </w:r>
      <w:r>
        <w:rPr>
          <w:rFonts w:hint="cs"/>
          <w:rtl/>
        </w:rPr>
        <w:t>ה</w:t>
      </w:r>
      <w:r w:rsidRPr="0017014A">
        <w:rPr>
          <w:rtl/>
        </w:rPr>
        <w:t>שיבוץ</w:t>
      </w:r>
      <w:r>
        <w:rPr>
          <w:rFonts w:hint="cs"/>
          <w:rtl/>
        </w:rPr>
        <w:t xml:space="preserve"> שלהם</w:t>
      </w:r>
      <w:r w:rsidRPr="0017014A">
        <w:rPr>
          <w:rtl/>
        </w:rPr>
        <w:t xml:space="preserve">, ולצורך </w:t>
      </w:r>
      <w:r>
        <w:rPr>
          <w:rFonts w:hint="cs"/>
          <w:rtl/>
        </w:rPr>
        <w:t xml:space="preserve">כך </w:t>
      </w:r>
      <w:r w:rsidRPr="0017014A">
        <w:rPr>
          <w:rtl/>
        </w:rPr>
        <w:t>יש לגבש אמות מידה</w:t>
      </w:r>
      <w:r>
        <w:rPr>
          <w:rFonts w:hint="cs"/>
          <w:rtl/>
        </w:rPr>
        <w:t>,</w:t>
      </w:r>
      <w:r w:rsidRPr="0017014A">
        <w:rPr>
          <w:rtl/>
        </w:rPr>
        <w:t xml:space="preserve"> כגון ניסיון פיקודי וכושר מנהיגות, </w:t>
      </w:r>
      <w:r>
        <w:rPr>
          <w:rFonts w:hint="cs"/>
          <w:rtl/>
        </w:rPr>
        <w:t>ש</w:t>
      </w:r>
      <w:r w:rsidRPr="0017014A">
        <w:rPr>
          <w:rtl/>
        </w:rPr>
        <w:t>לאורן ייבחנו כל המ</w:t>
      </w:r>
      <w:r w:rsidR="006752FC">
        <w:rPr>
          <w:rFonts w:hint="cs"/>
          <w:rtl/>
        </w:rPr>
        <w:t>ו</w:t>
      </w:r>
      <w:r w:rsidRPr="0017014A">
        <w:rPr>
          <w:rtl/>
        </w:rPr>
        <w:t xml:space="preserve">עמדים ואף ניתן יהיה להשוות ביניהם. </w:t>
      </w:r>
      <w:r w:rsidRPr="0017014A">
        <w:rPr>
          <w:rFonts w:hint="cs"/>
          <w:rtl/>
        </w:rPr>
        <w:t xml:space="preserve">נמצא כי ההחלטות בדבר המשך שירות של קצינים התקבלו שלא על בסיס אמות מידה וככלל, ללא תיעוד הנימוקים להחלטות. מדובר בהחלטות המתקבלות במסגרת דיוני תנועות לגבי המשך השירות של כל קצין בדרגת פקד עד </w:t>
      </w:r>
      <w:r w:rsidRPr="0017014A">
        <w:rPr>
          <w:rFonts w:hint="cs"/>
          <w:rtl/>
        </w:rPr>
        <w:t>תנ"ץ</w:t>
      </w:r>
      <w:r w:rsidRPr="0017014A">
        <w:rPr>
          <w:rFonts w:hint="cs"/>
          <w:rtl/>
        </w:rPr>
        <w:t xml:space="preserve"> לשנה הקרובה: קידום פוטנציאלי בדרגה, אפשרות מעבר לתפקיד רוחב באותה דרגה או המשך שירות בתפקיד הנוכחי.</w:t>
      </w:r>
      <w:r w:rsidRPr="0017014A">
        <w:rPr>
          <w:rFonts w:hint="cs"/>
          <w:b/>
          <w:bCs/>
          <w:rtl/>
        </w:rPr>
        <w:t xml:space="preserve"> </w:t>
      </w:r>
      <w:r w:rsidRPr="0017014A">
        <w:rPr>
          <w:rFonts w:hint="cs"/>
          <w:rtl/>
        </w:rPr>
        <w:t>אופן קבלת ההחלטות האמור יוצר קשיים כבדי משקל: ראשית - הוא מעורר חשש לקבלת</w:t>
      </w:r>
      <w:r w:rsidRPr="0017014A">
        <w:rPr>
          <w:rtl/>
        </w:rPr>
        <w:t xml:space="preserve"> </w:t>
      </w:r>
      <w:r w:rsidRPr="0017014A">
        <w:rPr>
          <w:rFonts w:hint="cs"/>
          <w:rtl/>
        </w:rPr>
        <w:t>החלטות</w:t>
      </w:r>
      <w:r w:rsidRPr="0017014A">
        <w:rPr>
          <w:rtl/>
        </w:rPr>
        <w:t xml:space="preserve"> </w:t>
      </w:r>
      <w:r w:rsidRPr="0017014A">
        <w:rPr>
          <w:rFonts w:hint="cs"/>
          <w:rtl/>
        </w:rPr>
        <w:t>שרירותיות</w:t>
      </w:r>
      <w:r w:rsidRPr="0017014A">
        <w:rPr>
          <w:rtl/>
        </w:rPr>
        <w:t xml:space="preserve"> </w:t>
      </w:r>
      <w:r w:rsidRPr="0017014A">
        <w:rPr>
          <w:rFonts w:hint="cs"/>
          <w:rtl/>
        </w:rPr>
        <w:t>או</w:t>
      </w:r>
      <w:r w:rsidRPr="0017014A">
        <w:rPr>
          <w:rtl/>
        </w:rPr>
        <w:t xml:space="preserve"> </w:t>
      </w:r>
      <w:r w:rsidRPr="0017014A">
        <w:rPr>
          <w:rFonts w:hint="cs"/>
          <w:rtl/>
        </w:rPr>
        <w:t xml:space="preserve">שגויות, ולעתים אף החלטות שאינן שוויוניות ואינן עולות בקנה אחד עם סדרי </w:t>
      </w:r>
      <w:r w:rsidRPr="0017014A">
        <w:rPr>
          <w:rFonts w:hint="cs"/>
          <w:rtl/>
        </w:rPr>
        <w:t>מינהל</w:t>
      </w:r>
      <w:r w:rsidRPr="0017014A">
        <w:rPr>
          <w:rFonts w:hint="cs"/>
          <w:rtl/>
        </w:rPr>
        <w:t xml:space="preserve"> תקין; שנית - הוא מצמצם במידה רבה את יכולתם של הקצינים המועמדים לבחון את מידת תקינותן של ההחלטות ולשקול לערער עליהן; ושלישית - הוא מצמצם את יכולתם של גורמי המטה במשטרה עצמה וכן של גורמי-חוץ לבצע בקרה אפקטיבית על ההחלטות שהתקבלו.</w:t>
      </w:r>
    </w:p>
    <w:p w:rsidR="00D079BF" w:rsidRPr="0017014A" w:rsidP="009F52B2">
      <w:pPr>
        <w:pStyle w:val="takzir-text"/>
        <w:pBdr>
          <w:top w:val="none" w:sz="0" w:space="0" w:color="auto"/>
          <w:bottom w:val="none" w:sz="0" w:space="0" w:color="auto"/>
        </w:pBdr>
        <w:bidi/>
        <w:rPr>
          <w:rtl/>
        </w:rPr>
      </w:pPr>
    </w:p>
    <w:p w:rsidR="00D079BF" w:rsidRPr="0052453F" w:rsidP="009F52B2">
      <w:pPr>
        <w:pStyle w:val="KOT6T"/>
        <w:pBdr>
          <w:left w:val="single" w:sz="8" w:space="4" w:color="2A2AA6"/>
          <w:right w:val="single" w:sz="8" w:space="4" w:color="2A2AA6"/>
        </w:pBdr>
        <w:ind w:left="170"/>
        <w:rPr>
          <w:rtl/>
        </w:rPr>
      </w:pPr>
      <w:r w:rsidRPr="001F75A9">
        <w:rPr>
          <w:rtl/>
        </w:rPr>
        <w:t>דירוג מפקדים לקראת דיונים בוועדת הדרג</w:t>
      </w:r>
    </w:p>
    <w:p w:rsidR="00D079BF" w:rsidP="009F52B2">
      <w:pPr>
        <w:pStyle w:val="takzir-text"/>
        <w:pBdr>
          <w:top w:val="none" w:sz="0" w:space="0" w:color="auto"/>
          <w:bottom w:val="none" w:sz="0" w:space="0" w:color="auto"/>
        </w:pBdr>
        <w:bidi/>
      </w:pPr>
      <w:r>
        <w:rPr>
          <w:rFonts w:hint="cs"/>
          <w:rtl/>
        </w:rPr>
        <w:t xml:space="preserve">במסגרת </w:t>
      </w:r>
      <w:r w:rsidRPr="00ED6EA4">
        <w:rPr>
          <w:rFonts w:hint="cs"/>
          <w:rtl/>
        </w:rPr>
        <w:t xml:space="preserve">הליך המיון נדרשים מפקדי המחוזות והאגפים לדרג את הקצינים שבתחום פיקודם </w:t>
      </w:r>
      <w:r>
        <w:rPr>
          <w:rFonts w:hint="cs"/>
          <w:rtl/>
        </w:rPr>
        <w:t>אשר נמצאו מתאימים לקידום בדיוני התנועות</w:t>
      </w:r>
      <w:r w:rsidRPr="00ED6EA4">
        <w:rPr>
          <w:rFonts w:hint="cs"/>
          <w:rtl/>
        </w:rPr>
        <w:t xml:space="preserve">. </w:t>
      </w:r>
      <w:r w:rsidRPr="004D31EE">
        <w:rPr>
          <w:rFonts w:hint="cs"/>
          <w:rtl/>
        </w:rPr>
        <w:t xml:space="preserve">נמצאו מקרים בהם המפקדים דירגו את הקצינים באופן שונה במידה ניכרת מדירוגם על פי נתוני המדדים של המשטרה, זאת ללא נימוק החלטותיהם. הצורך בהנמקה מקבל משנה תוקף במצב הקיים שבו ההחלטות המתקבלות במסגרת יישום שיטת המינויים החדשה אינן נשענות על אמות מידה המשמשות כעוגן להבניית שיקול הדעת. </w:t>
      </w:r>
    </w:p>
    <w:p w:rsidR="00D079BF" w:rsidP="009F52B2">
      <w:pPr>
        <w:pStyle w:val="takzir-text"/>
        <w:pBdr>
          <w:top w:val="none" w:sz="0" w:space="0" w:color="auto"/>
          <w:bottom w:val="none" w:sz="0" w:space="0" w:color="auto"/>
        </w:pBdr>
        <w:bidi/>
        <w:rPr>
          <w:rtl/>
        </w:rPr>
      </w:pPr>
    </w:p>
    <w:p w:rsidR="00D079BF" w:rsidRPr="0052453F" w:rsidP="009F52B2">
      <w:pPr>
        <w:pStyle w:val="KOT6T"/>
        <w:pBdr>
          <w:left w:val="single" w:sz="8" w:space="4" w:color="2A2AA6"/>
          <w:right w:val="single" w:sz="8" w:space="4" w:color="2A2AA6"/>
        </w:pBdr>
        <w:ind w:left="170"/>
        <w:rPr>
          <w:rtl/>
        </w:rPr>
      </w:pPr>
      <w:r w:rsidRPr="001F75A9">
        <w:rPr>
          <w:rtl/>
        </w:rPr>
        <w:t>החלטות ועדת הדרג</w:t>
      </w:r>
    </w:p>
    <w:p w:rsidR="00D079BF" w:rsidP="009F52B2">
      <w:pPr>
        <w:pStyle w:val="takzir-text"/>
        <w:pBdr>
          <w:top w:val="none" w:sz="0" w:space="0" w:color="auto"/>
          <w:bottom w:val="none" w:sz="0" w:space="0" w:color="auto"/>
        </w:pBdr>
        <w:bidi/>
      </w:pPr>
      <w:r>
        <w:rPr>
          <w:rFonts w:hint="cs"/>
          <w:rtl/>
        </w:rPr>
        <w:t xml:space="preserve">תפקיד </w:t>
      </w:r>
      <w:r w:rsidRPr="00A75646">
        <w:rPr>
          <w:rtl/>
        </w:rPr>
        <w:t>ועד</w:t>
      </w:r>
      <w:r>
        <w:rPr>
          <w:rFonts w:hint="cs"/>
          <w:rtl/>
        </w:rPr>
        <w:t>ת הדרג</w:t>
      </w:r>
      <w:r w:rsidRPr="00A75646">
        <w:rPr>
          <w:rtl/>
        </w:rPr>
        <w:t xml:space="preserve"> </w:t>
      </w:r>
      <w:r>
        <w:rPr>
          <w:rFonts w:hint="cs"/>
          <w:rtl/>
        </w:rPr>
        <w:t xml:space="preserve">הוא </w:t>
      </w:r>
      <w:r w:rsidRPr="00A75646">
        <w:rPr>
          <w:rtl/>
        </w:rPr>
        <w:t xml:space="preserve">לקבוע מי </w:t>
      </w:r>
      <w:r>
        <w:rPr>
          <w:rFonts w:hint="cs"/>
          <w:rtl/>
        </w:rPr>
        <w:t>מ</w:t>
      </w:r>
      <w:r w:rsidRPr="00A75646">
        <w:rPr>
          <w:rtl/>
        </w:rPr>
        <w:t xml:space="preserve">הקצינים בדרגות רפ"ק עד </w:t>
      </w:r>
      <w:r>
        <w:rPr>
          <w:rFonts w:hint="cs"/>
          <w:rtl/>
        </w:rPr>
        <w:t xml:space="preserve">ניצב משנה (להלן - </w:t>
      </w:r>
      <w:r w:rsidRPr="00A75646">
        <w:rPr>
          <w:rtl/>
        </w:rPr>
        <w:t>נצ"ם</w:t>
      </w:r>
      <w:r>
        <w:rPr>
          <w:rFonts w:hint="cs"/>
          <w:rtl/>
        </w:rPr>
        <w:t>)</w:t>
      </w:r>
      <w:r w:rsidRPr="00A75646">
        <w:rPr>
          <w:rtl/>
        </w:rPr>
        <w:t xml:space="preserve"> בעלי הפוטנציאל לקידום בדרגה</w:t>
      </w:r>
      <w:r>
        <w:rPr>
          <w:rFonts w:hint="cs"/>
          <w:rtl/>
        </w:rPr>
        <w:t xml:space="preserve"> כפי שנקבעו בדיוני תנועות</w:t>
      </w:r>
      <w:r w:rsidRPr="00A75646">
        <w:rPr>
          <w:rtl/>
        </w:rPr>
        <w:t xml:space="preserve"> הם הראויים והמתאימים ביותר לקידום</w:t>
      </w:r>
      <w:r>
        <w:rPr>
          <w:rFonts w:hint="cs"/>
          <w:rtl/>
        </w:rPr>
        <w:t>,</w:t>
      </w:r>
      <w:r w:rsidRPr="00A75646">
        <w:rPr>
          <w:rtl/>
        </w:rPr>
        <w:t xml:space="preserve"> תוך שיוכם לקבוצת מגזר רלוונטית</w:t>
      </w:r>
      <w:r>
        <w:rPr>
          <w:rFonts w:hint="cs"/>
          <w:rtl/>
        </w:rPr>
        <w:t>, כגון מטה, פיקוד ומבצעים.</w:t>
      </w:r>
      <w:r w:rsidRPr="00A75646">
        <w:rPr>
          <w:rtl/>
        </w:rPr>
        <w:t xml:space="preserve"> </w:t>
      </w:r>
      <w:r>
        <w:rPr>
          <w:rtl/>
        </w:rPr>
        <w:t xml:space="preserve">המשטרה לא קבעה אמות מידה </w:t>
      </w:r>
      <w:r>
        <w:rPr>
          <w:rFonts w:hint="cs"/>
          <w:rtl/>
        </w:rPr>
        <w:t xml:space="preserve">שיסייעו בהבניית שיקול הדעת בקבלת החלטות על ידי ועדות הדרג </w:t>
      </w:r>
      <w:r>
        <w:rPr>
          <w:rtl/>
        </w:rPr>
        <w:t>בדבר התאמתם של הקצינים לקידום</w:t>
      </w:r>
      <w:r>
        <w:rPr>
          <w:rFonts w:hint="cs"/>
          <w:rtl/>
        </w:rPr>
        <w:t>. כמו כן</w:t>
      </w:r>
      <w:r>
        <w:rPr>
          <w:rtl/>
        </w:rPr>
        <w:t xml:space="preserve"> ועדת הדרג </w:t>
      </w:r>
      <w:r>
        <w:rPr>
          <w:rFonts w:hint="cs"/>
          <w:rtl/>
        </w:rPr>
        <w:t>אינה</w:t>
      </w:r>
      <w:r>
        <w:rPr>
          <w:rtl/>
        </w:rPr>
        <w:t xml:space="preserve"> נדרשת לנמק את החלטותיה וממילא אינה נדרשת לתעד את נימוקיה </w:t>
      </w:r>
      <w:r w:rsidRPr="00B879A2">
        <w:rPr>
          <w:rtl/>
        </w:rPr>
        <w:t xml:space="preserve">להחלטות. </w:t>
      </w:r>
      <w:r w:rsidRPr="0030477C">
        <w:rPr>
          <w:rFonts w:hint="cs"/>
          <w:rtl/>
        </w:rPr>
        <w:t>בדיקת</w:t>
      </w:r>
      <w:r w:rsidRPr="0030477C">
        <w:rPr>
          <w:rtl/>
        </w:rPr>
        <w:t xml:space="preserve"> פרוטוקולי ועדות הדרג </w:t>
      </w:r>
      <w:r w:rsidRPr="0030477C">
        <w:rPr>
          <w:rFonts w:hint="cs"/>
          <w:rtl/>
        </w:rPr>
        <w:t>לגבי</w:t>
      </w:r>
      <w:r w:rsidRPr="0030477C">
        <w:rPr>
          <w:rtl/>
        </w:rPr>
        <w:t xml:space="preserve"> </w:t>
      </w:r>
      <w:r w:rsidRPr="0030477C">
        <w:rPr>
          <w:rFonts w:hint="cs"/>
          <w:rtl/>
        </w:rPr>
        <w:t>קצינים</w:t>
      </w:r>
      <w:r w:rsidRPr="0030477C">
        <w:rPr>
          <w:rtl/>
        </w:rPr>
        <w:t xml:space="preserve"> </w:t>
      </w:r>
      <w:r w:rsidRPr="0030477C">
        <w:rPr>
          <w:rFonts w:hint="cs"/>
          <w:rtl/>
        </w:rPr>
        <w:t>בדרגות</w:t>
      </w:r>
      <w:r w:rsidRPr="0030477C">
        <w:rPr>
          <w:rtl/>
        </w:rPr>
        <w:t xml:space="preserve"> </w:t>
      </w:r>
      <w:r w:rsidRPr="0030477C">
        <w:rPr>
          <w:rFonts w:hint="cs"/>
          <w:rtl/>
        </w:rPr>
        <w:t>רפ</w:t>
      </w:r>
      <w:r w:rsidRPr="0030477C">
        <w:rPr>
          <w:rtl/>
        </w:rPr>
        <w:t xml:space="preserve">"ק עד </w:t>
      </w:r>
      <w:r w:rsidRPr="0030477C">
        <w:rPr>
          <w:rFonts w:hint="cs"/>
          <w:rtl/>
        </w:rPr>
        <w:t>נצ</w:t>
      </w:r>
      <w:r w:rsidRPr="0030477C">
        <w:rPr>
          <w:rtl/>
        </w:rPr>
        <w:t>"ם</w:t>
      </w:r>
      <w:r w:rsidRPr="0030477C">
        <w:rPr>
          <w:rtl/>
        </w:rPr>
        <w:t xml:space="preserve"> העלתה כי לעתים הוועדה מקבלת החלטה בדבר קצינים המועמדים לקידום בלי שדנה כלל בעניינם, אף לא בקצרה, ומסתפקת בהצגת נתוניהם בלבד.</w:t>
      </w:r>
    </w:p>
    <w:p w:rsidR="00D079BF" w:rsidP="009F52B2">
      <w:pPr>
        <w:pStyle w:val="takzir-text"/>
        <w:pBdr>
          <w:top w:val="none" w:sz="0" w:space="0" w:color="auto"/>
          <w:bottom w:val="none" w:sz="0" w:space="0" w:color="auto"/>
        </w:pBdr>
        <w:bidi/>
        <w:rPr>
          <w:rtl/>
        </w:rPr>
      </w:pPr>
    </w:p>
    <w:p w:rsidR="00D079BF" w:rsidRPr="0052453F" w:rsidP="009F52B2">
      <w:pPr>
        <w:pStyle w:val="KOT6T"/>
        <w:pBdr>
          <w:left w:val="single" w:sz="8" w:space="4" w:color="2A2AA6"/>
          <w:right w:val="single" w:sz="8" w:space="4" w:color="2A2AA6"/>
        </w:pBdr>
        <w:ind w:left="170"/>
        <w:rPr>
          <w:rtl/>
        </w:rPr>
      </w:pPr>
      <w:r w:rsidRPr="001F75A9">
        <w:rPr>
          <w:rtl/>
        </w:rPr>
        <w:t>שיבוצים לתפקידים</w:t>
      </w:r>
      <w:r w:rsidRPr="001F75A9">
        <w:rPr>
          <w:rFonts w:hint="cs"/>
          <w:rtl/>
        </w:rPr>
        <w:t xml:space="preserve"> </w:t>
      </w:r>
    </w:p>
    <w:p w:rsidR="00D079BF" w:rsidP="009F52B2">
      <w:pPr>
        <w:pStyle w:val="takzir-text"/>
        <w:pBdr>
          <w:top w:val="none" w:sz="0" w:space="0" w:color="auto"/>
          <w:bottom w:val="none" w:sz="0" w:space="0" w:color="auto"/>
        </w:pBdr>
        <w:bidi/>
        <w:rPr>
          <w:rtl/>
        </w:rPr>
      </w:pPr>
      <w:r w:rsidRPr="00FA436A">
        <w:rPr>
          <w:rtl/>
        </w:rPr>
        <w:t xml:space="preserve">לאחר </w:t>
      </w:r>
      <w:r w:rsidRPr="00FA436A">
        <w:rPr>
          <w:rtl/>
        </w:rPr>
        <w:t>שאמ"ש</w:t>
      </w:r>
      <w:r w:rsidRPr="00FA436A">
        <w:rPr>
          <w:rtl/>
        </w:rPr>
        <w:t xml:space="preserve"> </w:t>
      </w:r>
      <w:r>
        <w:rPr>
          <w:rFonts w:hint="cs"/>
          <w:rtl/>
        </w:rPr>
        <w:t>מרכז</w:t>
      </w:r>
      <w:r w:rsidRPr="00FA436A">
        <w:rPr>
          <w:rtl/>
        </w:rPr>
        <w:t xml:space="preserve"> את </w:t>
      </w:r>
      <w:r>
        <w:rPr>
          <w:rFonts w:hint="cs"/>
          <w:rtl/>
        </w:rPr>
        <w:t>העדפות</w:t>
      </w:r>
      <w:r w:rsidRPr="00FA436A">
        <w:rPr>
          <w:rtl/>
        </w:rPr>
        <w:t xml:space="preserve"> הקצינים והעדפות המפקדים</w:t>
      </w:r>
      <w:r>
        <w:rPr>
          <w:rFonts w:hint="cs"/>
          <w:rtl/>
        </w:rPr>
        <w:t xml:space="preserve"> לשיבוצים</w:t>
      </w:r>
      <w:r w:rsidRPr="00FA436A">
        <w:rPr>
          <w:rtl/>
        </w:rPr>
        <w:t xml:space="preserve">, הוא </w:t>
      </w:r>
      <w:r>
        <w:rPr>
          <w:rFonts w:hint="cs"/>
          <w:rtl/>
        </w:rPr>
        <w:t>מכין</w:t>
      </w:r>
      <w:r w:rsidRPr="00FA436A">
        <w:rPr>
          <w:rtl/>
        </w:rPr>
        <w:t xml:space="preserve"> לוח שיבוצים</w:t>
      </w:r>
      <w:r>
        <w:rPr>
          <w:rFonts w:hint="cs"/>
          <w:rtl/>
        </w:rPr>
        <w:t xml:space="preserve">. לוח זה מגובש גם על פי העדפות הקצינים והמפקדים כאמור ומשמש בסיס לדיון שיבוצים </w:t>
      </w:r>
      <w:r w:rsidRPr="00FA436A">
        <w:rPr>
          <w:rtl/>
        </w:rPr>
        <w:t xml:space="preserve">בפורום </w:t>
      </w:r>
      <w:r>
        <w:rPr>
          <w:rFonts w:hint="cs"/>
          <w:rtl/>
        </w:rPr>
        <w:t xml:space="preserve">סגל הפיקוד הכללי של המשטרה (להלן - </w:t>
      </w:r>
      <w:r w:rsidRPr="00FA436A">
        <w:rPr>
          <w:rtl/>
        </w:rPr>
        <w:t>ספ"כ</w:t>
      </w:r>
      <w:r>
        <w:rPr>
          <w:rFonts w:hint="cs"/>
          <w:rtl/>
        </w:rPr>
        <w:t xml:space="preserve">). </w:t>
      </w:r>
      <w:r w:rsidRPr="00FA436A">
        <w:rPr>
          <w:rtl/>
        </w:rPr>
        <w:t xml:space="preserve">המפקדים </w:t>
      </w:r>
      <w:r>
        <w:rPr>
          <w:rFonts w:hint="cs"/>
          <w:rtl/>
        </w:rPr>
        <w:t>אינם</w:t>
      </w:r>
      <w:r w:rsidRPr="00FA436A">
        <w:rPr>
          <w:rtl/>
        </w:rPr>
        <w:t xml:space="preserve"> נדרשים לנמק </w:t>
      </w:r>
      <w:r>
        <w:rPr>
          <w:rFonts w:hint="cs"/>
          <w:rtl/>
        </w:rPr>
        <w:t xml:space="preserve">את בחירת המועמדים המועדפים ואת דירוגם, </w:t>
      </w:r>
      <w:r w:rsidRPr="00FA436A">
        <w:rPr>
          <w:rtl/>
        </w:rPr>
        <w:t>זאת על אף המשקל הרב של החלטה זו בקביעת השיבוץ לתפקידים השונים.</w:t>
      </w:r>
      <w:r>
        <w:rPr>
          <w:rFonts w:hint="cs"/>
          <w:rtl/>
        </w:rPr>
        <w:t xml:space="preserve"> </w:t>
      </w:r>
    </w:p>
    <w:p w:rsidR="00D079BF" w:rsidRPr="002D7AE5" w:rsidP="000923A4">
      <w:pPr>
        <w:pStyle w:val="takzir-text"/>
        <w:pBdr>
          <w:top w:val="none" w:sz="0" w:space="0" w:color="auto"/>
          <w:bottom w:val="none" w:sz="0" w:space="0" w:color="auto"/>
        </w:pBdr>
        <w:bidi/>
        <w:rPr>
          <w:rtl/>
        </w:rPr>
      </w:pPr>
      <w:r w:rsidRPr="002D7AE5">
        <w:rPr>
          <w:rFonts w:hint="cs"/>
          <w:rtl/>
        </w:rPr>
        <w:t xml:space="preserve">הביקורת העלתה כי </w:t>
      </w:r>
      <w:r w:rsidRPr="002D7AE5">
        <w:rPr>
          <w:rtl/>
        </w:rPr>
        <w:t xml:space="preserve">לא הותוו אמות מידה לצורך דיון בפורום </w:t>
      </w:r>
      <w:r w:rsidRPr="002D7AE5">
        <w:rPr>
          <w:rtl/>
        </w:rPr>
        <w:t>ספ"כ</w:t>
      </w:r>
      <w:r w:rsidRPr="002D7AE5">
        <w:rPr>
          <w:rtl/>
        </w:rPr>
        <w:t xml:space="preserve"> וגיבוש </w:t>
      </w:r>
      <w:r w:rsidRPr="002D7AE5">
        <w:rPr>
          <w:rFonts w:hint="cs"/>
          <w:rtl/>
        </w:rPr>
        <w:t>החלטות</w:t>
      </w:r>
      <w:r w:rsidRPr="002D7AE5">
        <w:rPr>
          <w:rtl/>
        </w:rPr>
        <w:t xml:space="preserve"> המפכ"ל </w:t>
      </w:r>
      <w:r w:rsidRPr="002D7AE5">
        <w:rPr>
          <w:rFonts w:hint="cs"/>
          <w:rtl/>
        </w:rPr>
        <w:t xml:space="preserve">בדבר המלצותיו </w:t>
      </w:r>
      <w:r w:rsidRPr="002D7AE5">
        <w:rPr>
          <w:rtl/>
        </w:rPr>
        <w:t xml:space="preserve">לשר </w:t>
      </w:r>
      <w:r w:rsidRPr="002D7AE5">
        <w:rPr>
          <w:rtl/>
        </w:rPr>
        <w:t>לבט"פ</w:t>
      </w:r>
      <w:r w:rsidRPr="002D7AE5">
        <w:rPr>
          <w:rtl/>
        </w:rPr>
        <w:t xml:space="preserve"> </w:t>
      </w:r>
      <w:r w:rsidRPr="002D7AE5">
        <w:rPr>
          <w:rFonts w:hint="cs"/>
          <w:rtl/>
        </w:rPr>
        <w:t>לגבי</w:t>
      </w:r>
      <w:r w:rsidRPr="002D7AE5">
        <w:rPr>
          <w:rtl/>
        </w:rPr>
        <w:t xml:space="preserve"> שיבוצי קצינים. אמות המידה האלה נחוצות </w:t>
      </w:r>
      <w:r w:rsidRPr="002D7AE5">
        <w:rPr>
          <w:rFonts w:hint="cs"/>
          <w:rtl/>
        </w:rPr>
        <w:t>בין השאר משום ש</w:t>
      </w:r>
      <w:r w:rsidRPr="002D7AE5">
        <w:rPr>
          <w:rtl/>
        </w:rPr>
        <w:t xml:space="preserve">פורום זה הוא היחיד </w:t>
      </w:r>
      <w:r>
        <w:rPr>
          <w:rFonts w:hint="cs"/>
          <w:rtl/>
        </w:rPr>
        <w:t xml:space="preserve">מהפורומים העוסקים בהליך המינויים שתפקידו </w:t>
      </w:r>
      <w:r w:rsidRPr="002D7AE5">
        <w:rPr>
          <w:rtl/>
        </w:rPr>
        <w:t>לדון בהתאמת קצין לתפקיד ספציפי</w:t>
      </w:r>
      <w:r>
        <w:rPr>
          <w:rFonts w:hint="cs"/>
          <w:rtl/>
        </w:rPr>
        <w:t xml:space="preserve"> (זאת להבדיל מהתאמתו לקידום בדרגה),</w:t>
      </w:r>
      <w:r w:rsidRPr="002D7AE5">
        <w:rPr>
          <w:rtl/>
        </w:rPr>
        <w:t xml:space="preserve"> ולעתים הוא נדרש להכריע בין כמה מועמדים לכל תפקיד. על פי פרוטוקולי הדיונים של </w:t>
      </w:r>
      <w:r w:rsidR="006752FC">
        <w:rPr>
          <w:rFonts w:hint="cs"/>
          <w:rtl/>
        </w:rPr>
        <w:t>ה</w:t>
      </w:r>
      <w:r w:rsidRPr="002D7AE5">
        <w:rPr>
          <w:rtl/>
        </w:rPr>
        <w:t>ספ"כ</w:t>
      </w:r>
      <w:r w:rsidRPr="002D7AE5">
        <w:rPr>
          <w:rtl/>
        </w:rPr>
        <w:t xml:space="preserve"> בנוגע לשיבוצי </w:t>
      </w:r>
      <w:r>
        <w:rPr>
          <w:rFonts w:hint="cs"/>
          <w:rtl/>
        </w:rPr>
        <w:t xml:space="preserve">מאות </w:t>
      </w:r>
      <w:r w:rsidRPr="002D7AE5">
        <w:rPr>
          <w:rtl/>
        </w:rPr>
        <w:t xml:space="preserve">קצינים בשנים </w:t>
      </w:r>
      <w:r>
        <w:rPr>
          <w:rFonts w:hint="cs"/>
          <w:rtl/>
        </w:rPr>
        <w:t>2016 ו-2017</w:t>
      </w:r>
      <w:r w:rsidRPr="002D7AE5">
        <w:rPr>
          <w:rtl/>
        </w:rPr>
        <w:t xml:space="preserve">, </w:t>
      </w:r>
      <w:r w:rsidRPr="002D7AE5">
        <w:rPr>
          <w:rFonts w:hint="cs"/>
          <w:rtl/>
        </w:rPr>
        <w:t>לגבי</w:t>
      </w:r>
      <w:r w:rsidRPr="002D7AE5">
        <w:rPr>
          <w:rtl/>
        </w:rPr>
        <w:t xml:space="preserve"> חלק ניכר </w:t>
      </w:r>
      <w:r w:rsidRPr="002D7AE5">
        <w:rPr>
          <w:rFonts w:hint="cs"/>
          <w:rtl/>
        </w:rPr>
        <w:t>מהשיבוצים</w:t>
      </w:r>
      <w:r w:rsidRPr="002D7AE5">
        <w:rPr>
          <w:rtl/>
        </w:rPr>
        <w:t xml:space="preserve"> לא נבחנה מידת ההתאמה בין תחומי האחריות ודרישות התפקיד הספציפי ובין כישוריו של הקצין המועמד</w:t>
      </w:r>
      <w:r>
        <w:rPr>
          <w:rFonts w:hint="cs"/>
          <w:rtl/>
        </w:rPr>
        <w:t xml:space="preserve">. כמו כן החלטות המפכ"ל בדבר </w:t>
      </w:r>
      <w:r w:rsidRPr="002D7AE5">
        <w:rPr>
          <w:rFonts w:hint="cs"/>
          <w:rtl/>
        </w:rPr>
        <w:t xml:space="preserve">רובם המכריע של </w:t>
      </w:r>
      <w:r>
        <w:rPr>
          <w:rFonts w:hint="cs"/>
          <w:rtl/>
        </w:rPr>
        <w:t xml:space="preserve">השיבוצים הספציפיים לא נומקו, דבר הנדרש במיוחד כאשר יש כמה מועמדים לתפקיד. </w:t>
      </w:r>
      <w:r w:rsidRPr="0012789B" w:rsidR="000923A4">
        <w:rPr>
          <w:noProof/>
          <w:szCs w:val="17"/>
          <w:rtl/>
        </w:rPr>
        <mc:AlternateContent>
          <mc:Choice Requires="wps">
            <w:drawing>
              <wp:anchor distT="0" distB="0" distL="114300" distR="114300" simplePos="0" relativeHeight="251660288"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973074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13827"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1762F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לגבי</w:t>
                            </w:r>
                            <w:r w:rsidRPr="000923A4">
                              <w:rPr>
                                <w:rFonts w:cs="Tahoma"/>
                                <w:color w:val="0B5294"/>
                                <w:spacing w:val="-4"/>
                                <w:sz w:val="24"/>
                                <w:szCs w:val="24"/>
                                <w:rtl/>
                              </w:rPr>
                              <w:t xml:space="preserve"> </w:t>
                            </w:r>
                            <w:r w:rsidRPr="000923A4">
                              <w:rPr>
                                <w:rFonts w:cs="Tahoma" w:hint="eastAsia"/>
                                <w:color w:val="0B5294"/>
                                <w:spacing w:val="-4"/>
                                <w:sz w:val="24"/>
                                <w:szCs w:val="24"/>
                                <w:rtl/>
                              </w:rPr>
                              <w:t>חלק</w:t>
                            </w:r>
                            <w:r w:rsidRPr="000923A4">
                              <w:rPr>
                                <w:rFonts w:cs="Tahoma"/>
                                <w:color w:val="0B5294"/>
                                <w:spacing w:val="-4"/>
                                <w:sz w:val="24"/>
                                <w:szCs w:val="24"/>
                                <w:rtl/>
                              </w:rPr>
                              <w:t xml:space="preserve"> </w:t>
                            </w:r>
                            <w:r w:rsidRPr="000923A4">
                              <w:rPr>
                                <w:rFonts w:cs="Tahoma" w:hint="eastAsia"/>
                                <w:color w:val="0B5294"/>
                                <w:spacing w:val="-4"/>
                                <w:sz w:val="24"/>
                                <w:szCs w:val="24"/>
                                <w:rtl/>
                              </w:rPr>
                              <w:t>ניכר</w:t>
                            </w:r>
                            <w:r w:rsidRPr="000923A4">
                              <w:rPr>
                                <w:rFonts w:cs="Tahoma"/>
                                <w:color w:val="0B5294"/>
                                <w:spacing w:val="-4"/>
                                <w:sz w:val="24"/>
                                <w:szCs w:val="24"/>
                                <w:rtl/>
                              </w:rPr>
                              <w:t xml:space="preserve"> </w:t>
                            </w:r>
                            <w:r w:rsidRPr="000923A4">
                              <w:rPr>
                                <w:rFonts w:cs="Tahoma" w:hint="eastAsia"/>
                                <w:color w:val="0B5294"/>
                                <w:spacing w:val="-4"/>
                                <w:sz w:val="24"/>
                                <w:szCs w:val="24"/>
                                <w:rtl/>
                              </w:rPr>
                              <w:t>מהשיבוצים</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נבחנה</w:t>
                            </w:r>
                            <w:r w:rsidRPr="000923A4">
                              <w:rPr>
                                <w:rFonts w:cs="Tahoma"/>
                                <w:color w:val="0B5294"/>
                                <w:spacing w:val="-4"/>
                                <w:sz w:val="24"/>
                                <w:szCs w:val="24"/>
                                <w:rtl/>
                              </w:rPr>
                              <w:t xml:space="preserve"> </w:t>
                            </w:r>
                            <w:r w:rsidRPr="000923A4">
                              <w:rPr>
                                <w:rFonts w:cs="Tahoma" w:hint="eastAsia"/>
                                <w:color w:val="0B5294"/>
                                <w:spacing w:val="-4"/>
                                <w:sz w:val="24"/>
                                <w:szCs w:val="24"/>
                                <w:rtl/>
                              </w:rPr>
                              <w:t>מידת</w:t>
                            </w:r>
                            <w:r w:rsidRPr="000923A4">
                              <w:rPr>
                                <w:rFonts w:cs="Tahoma"/>
                                <w:color w:val="0B5294"/>
                                <w:spacing w:val="-4"/>
                                <w:sz w:val="24"/>
                                <w:szCs w:val="24"/>
                                <w:rtl/>
                              </w:rPr>
                              <w:t xml:space="preserve"> </w:t>
                            </w:r>
                            <w:r w:rsidRPr="000923A4">
                              <w:rPr>
                                <w:rFonts w:cs="Tahoma" w:hint="eastAsia"/>
                                <w:color w:val="0B5294"/>
                                <w:spacing w:val="-4"/>
                                <w:sz w:val="24"/>
                                <w:szCs w:val="24"/>
                                <w:rtl/>
                              </w:rPr>
                              <w:t>ההתאמה</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תחומי</w:t>
                            </w:r>
                            <w:r w:rsidRPr="000923A4">
                              <w:rPr>
                                <w:rFonts w:cs="Tahoma"/>
                                <w:color w:val="0B5294"/>
                                <w:spacing w:val="-4"/>
                                <w:sz w:val="24"/>
                                <w:szCs w:val="24"/>
                                <w:rtl/>
                              </w:rPr>
                              <w:t xml:space="preserve"> </w:t>
                            </w:r>
                            <w:r w:rsidRPr="000923A4">
                              <w:rPr>
                                <w:rFonts w:cs="Tahoma" w:hint="eastAsia"/>
                                <w:color w:val="0B5294"/>
                                <w:spacing w:val="-4"/>
                                <w:sz w:val="24"/>
                                <w:szCs w:val="24"/>
                                <w:rtl/>
                              </w:rPr>
                              <w:t>האחריות</w:t>
                            </w:r>
                            <w:r w:rsidRPr="000923A4">
                              <w:rPr>
                                <w:rFonts w:cs="Tahoma"/>
                                <w:color w:val="0B5294"/>
                                <w:spacing w:val="-4"/>
                                <w:sz w:val="24"/>
                                <w:szCs w:val="24"/>
                                <w:rtl/>
                              </w:rPr>
                              <w:t xml:space="preserve"> </w:t>
                            </w:r>
                            <w:r w:rsidRPr="000923A4">
                              <w:rPr>
                                <w:rFonts w:cs="Tahoma" w:hint="eastAsia"/>
                                <w:color w:val="0B5294"/>
                                <w:spacing w:val="-4"/>
                                <w:sz w:val="24"/>
                                <w:szCs w:val="24"/>
                                <w:rtl/>
                              </w:rPr>
                              <w:t>ודרישות</w:t>
                            </w:r>
                            <w:r w:rsidRPr="000923A4">
                              <w:rPr>
                                <w:rFonts w:cs="Tahoma"/>
                                <w:color w:val="0B5294"/>
                                <w:spacing w:val="-4"/>
                                <w:sz w:val="24"/>
                                <w:szCs w:val="24"/>
                                <w:rtl/>
                              </w:rPr>
                              <w:t xml:space="preserve"> </w:t>
                            </w:r>
                            <w:r w:rsidRPr="000923A4">
                              <w:rPr>
                                <w:rFonts w:cs="Tahoma" w:hint="eastAsia"/>
                                <w:color w:val="0B5294"/>
                                <w:spacing w:val="-4"/>
                                <w:sz w:val="24"/>
                                <w:szCs w:val="24"/>
                                <w:rtl/>
                              </w:rPr>
                              <w:t>התפקיד</w:t>
                            </w:r>
                            <w:r w:rsidRPr="000923A4">
                              <w:rPr>
                                <w:rFonts w:cs="Tahoma"/>
                                <w:color w:val="0B5294"/>
                                <w:spacing w:val="-4"/>
                                <w:sz w:val="24"/>
                                <w:szCs w:val="24"/>
                                <w:rtl/>
                              </w:rPr>
                              <w:t xml:space="preserve"> </w:t>
                            </w:r>
                            <w:r w:rsidRPr="000923A4">
                              <w:rPr>
                                <w:rFonts w:cs="Tahoma" w:hint="eastAsia"/>
                                <w:color w:val="0B5294"/>
                                <w:spacing w:val="-4"/>
                                <w:sz w:val="24"/>
                                <w:szCs w:val="24"/>
                                <w:rtl/>
                              </w:rPr>
                              <w:t>הספציפי</w:t>
                            </w:r>
                            <w:r w:rsidRPr="000923A4">
                              <w:rPr>
                                <w:rFonts w:cs="Tahoma"/>
                                <w:color w:val="0B5294"/>
                                <w:spacing w:val="-4"/>
                                <w:sz w:val="24"/>
                                <w:szCs w:val="24"/>
                                <w:rtl/>
                              </w:rPr>
                              <w:t xml:space="preserve"> </w:t>
                            </w:r>
                            <w:r w:rsidRPr="000923A4">
                              <w:rPr>
                                <w:rFonts w:cs="Tahoma" w:hint="eastAsia"/>
                                <w:color w:val="0B5294"/>
                                <w:spacing w:val="-4"/>
                                <w:sz w:val="24"/>
                                <w:szCs w:val="24"/>
                                <w:rtl/>
                              </w:rPr>
                              <w:t>ובין</w:t>
                            </w:r>
                            <w:r w:rsidRPr="000923A4">
                              <w:rPr>
                                <w:rFonts w:cs="Tahoma"/>
                                <w:color w:val="0B5294"/>
                                <w:spacing w:val="-4"/>
                                <w:sz w:val="24"/>
                                <w:szCs w:val="24"/>
                                <w:rtl/>
                              </w:rPr>
                              <w:t xml:space="preserve"> </w:t>
                            </w:r>
                            <w:r w:rsidRPr="000923A4">
                              <w:rPr>
                                <w:rFonts w:cs="Tahoma" w:hint="eastAsia"/>
                                <w:color w:val="0B5294"/>
                                <w:spacing w:val="-4"/>
                                <w:sz w:val="24"/>
                                <w:szCs w:val="24"/>
                                <w:rtl/>
                              </w:rPr>
                              <w:t>כישוריו</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הקצין</w:t>
                            </w:r>
                            <w:r w:rsidRPr="000923A4">
                              <w:rPr>
                                <w:rFonts w:cs="Tahoma"/>
                                <w:color w:val="0B5294"/>
                                <w:spacing w:val="-4"/>
                                <w:sz w:val="24"/>
                                <w:szCs w:val="24"/>
                                <w:rtl/>
                              </w:rPr>
                              <w:t xml:space="preserve"> </w:t>
                            </w:r>
                            <w:r w:rsidRPr="000923A4">
                              <w:rPr>
                                <w:rFonts w:cs="Tahoma" w:hint="eastAsia"/>
                                <w:color w:val="0B5294"/>
                                <w:spacing w:val="-4"/>
                                <w:sz w:val="24"/>
                                <w:szCs w:val="24"/>
                                <w:rtl/>
                              </w:rPr>
                              <w:t>המועמד</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62162180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786462"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1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53447"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1762F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לגבי</w:t>
                      </w:r>
                      <w:r w:rsidRPr="000923A4">
                        <w:rPr>
                          <w:rFonts w:cs="Tahoma"/>
                          <w:color w:val="0B5294"/>
                          <w:spacing w:val="-4"/>
                          <w:sz w:val="24"/>
                          <w:szCs w:val="24"/>
                          <w:rtl/>
                        </w:rPr>
                        <w:t xml:space="preserve"> </w:t>
                      </w:r>
                      <w:r w:rsidRPr="000923A4">
                        <w:rPr>
                          <w:rFonts w:cs="Tahoma" w:hint="eastAsia"/>
                          <w:color w:val="0B5294"/>
                          <w:spacing w:val="-4"/>
                          <w:sz w:val="24"/>
                          <w:szCs w:val="24"/>
                          <w:rtl/>
                        </w:rPr>
                        <w:t>חלק</w:t>
                      </w:r>
                      <w:r w:rsidRPr="000923A4">
                        <w:rPr>
                          <w:rFonts w:cs="Tahoma"/>
                          <w:color w:val="0B5294"/>
                          <w:spacing w:val="-4"/>
                          <w:sz w:val="24"/>
                          <w:szCs w:val="24"/>
                          <w:rtl/>
                        </w:rPr>
                        <w:t xml:space="preserve"> </w:t>
                      </w:r>
                      <w:r w:rsidRPr="000923A4">
                        <w:rPr>
                          <w:rFonts w:cs="Tahoma" w:hint="eastAsia"/>
                          <w:color w:val="0B5294"/>
                          <w:spacing w:val="-4"/>
                          <w:sz w:val="24"/>
                          <w:szCs w:val="24"/>
                          <w:rtl/>
                        </w:rPr>
                        <w:t>ניכר</w:t>
                      </w:r>
                      <w:r w:rsidRPr="000923A4">
                        <w:rPr>
                          <w:rFonts w:cs="Tahoma"/>
                          <w:color w:val="0B5294"/>
                          <w:spacing w:val="-4"/>
                          <w:sz w:val="24"/>
                          <w:szCs w:val="24"/>
                          <w:rtl/>
                        </w:rPr>
                        <w:t xml:space="preserve"> </w:t>
                      </w:r>
                      <w:r w:rsidRPr="000923A4">
                        <w:rPr>
                          <w:rFonts w:cs="Tahoma" w:hint="eastAsia"/>
                          <w:color w:val="0B5294"/>
                          <w:spacing w:val="-4"/>
                          <w:sz w:val="24"/>
                          <w:szCs w:val="24"/>
                          <w:rtl/>
                        </w:rPr>
                        <w:t>מהשיבוצים</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נבחנה</w:t>
                      </w:r>
                      <w:r w:rsidRPr="000923A4">
                        <w:rPr>
                          <w:rFonts w:cs="Tahoma"/>
                          <w:color w:val="0B5294"/>
                          <w:spacing w:val="-4"/>
                          <w:sz w:val="24"/>
                          <w:szCs w:val="24"/>
                          <w:rtl/>
                        </w:rPr>
                        <w:t xml:space="preserve"> </w:t>
                      </w:r>
                      <w:r w:rsidRPr="000923A4">
                        <w:rPr>
                          <w:rFonts w:cs="Tahoma" w:hint="eastAsia"/>
                          <w:color w:val="0B5294"/>
                          <w:spacing w:val="-4"/>
                          <w:sz w:val="24"/>
                          <w:szCs w:val="24"/>
                          <w:rtl/>
                        </w:rPr>
                        <w:t>מידת</w:t>
                      </w:r>
                      <w:r w:rsidRPr="000923A4">
                        <w:rPr>
                          <w:rFonts w:cs="Tahoma"/>
                          <w:color w:val="0B5294"/>
                          <w:spacing w:val="-4"/>
                          <w:sz w:val="24"/>
                          <w:szCs w:val="24"/>
                          <w:rtl/>
                        </w:rPr>
                        <w:t xml:space="preserve"> </w:t>
                      </w:r>
                      <w:r w:rsidRPr="000923A4">
                        <w:rPr>
                          <w:rFonts w:cs="Tahoma" w:hint="eastAsia"/>
                          <w:color w:val="0B5294"/>
                          <w:spacing w:val="-4"/>
                          <w:sz w:val="24"/>
                          <w:szCs w:val="24"/>
                          <w:rtl/>
                        </w:rPr>
                        <w:t>ההתאמה</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תחומי</w:t>
                      </w:r>
                      <w:r w:rsidRPr="000923A4">
                        <w:rPr>
                          <w:rFonts w:cs="Tahoma"/>
                          <w:color w:val="0B5294"/>
                          <w:spacing w:val="-4"/>
                          <w:sz w:val="24"/>
                          <w:szCs w:val="24"/>
                          <w:rtl/>
                        </w:rPr>
                        <w:t xml:space="preserve"> </w:t>
                      </w:r>
                      <w:r w:rsidRPr="000923A4">
                        <w:rPr>
                          <w:rFonts w:cs="Tahoma" w:hint="eastAsia"/>
                          <w:color w:val="0B5294"/>
                          <w:spacing w:val="-4"/>
                          <w:sz w:val="24"/>
                          <w:szCs w:val="24"/>
                          <w:rtl/>
                        </w:rPr>
                        <w:t>האחריות</w:t>
                      </w:r>
                      <w:r w:rsidRPr="000923A4">
                        <w:rPr>
                          <w:rFonts w:cs="Tahoma"/>
                          <w:color w:val="0B5294"/>
                          <w:spacing w:val="-4"/>
                          <w:sz w:val="24"/>
                          <w:szCs w:val="24"/>
                          <w:rtl/>
                        </w:rPr>
                        <w:t xml:space="preserve"> </w:t>
                      </w:r>
                      <w:r w:rsidRPr="000923A4">
                        <w:rPr>
                          <w:rFonts w:cs="Tahoma" w:hint="eastAsia"/>
                          <w:color w:val="0B5294"/>
                          <w:spacing w:val="-4"/>
                          <w:sz w:val="24"/>
                          <w:szCs w:val="24"/>
                          <w:rtl/>
                        </w:rPr>
                        <w:t>ודרישות</w:t>
                      </w:r>
                      <w:r w:rsidRPr="000923A4">
                        <w:rPr>
                          <w:rFonts w:cs="Tahoma"/>
                          <w:color w:val="0B5294"/>
                          <w:spacing w:val="-4"/>
                          <w:sz w:val="24"/>
                          <w:szCs w:val="24"/>
                          <w:rtl/>
                        </w:rPr>
                        <w:t xml:space="preserve"> </w:t>
                      </w:r>
                      <w:r w:rsidRPr="000923A4">
                        <w:rPr>
                          <w:rFonts w:cs="Tahoma" w:hint="eastAsia"/>
                          <w:color w:val="0B5294"/>
                          <w:spacing w:val="-4"/>
                          <w:sz w:val="24"/>
                          <w:szCs w:val="24"/>
                          <w:rtl/>
                        </w:rPr>
                        <w:t>התפקיד</w:t>
                      </w:r>
                      <w:r w:rsidRPr="000923A4">
                        <w:rPr>
                          <w:rFonts w:cs="Tahoma"/>
                          <w:color w:val="0B5294"/>
                          <w:spacing w:val="-4"/>
                          <w:sz w:val="24"/>
                          <w:szCs w:val="24"/>
                          <w:rtl/>
                        </w:rPr>
                        <w:t xml:space="preserve"> </w:t>
                      </w:r>
                      <w:r w:rsidRPr="000923A4">
                        <w:rPr>
                          <w:rFonts w:cs="Tahoma" w:hint="eastAsia"/>
                          <w:color w:val="0B5294"/>
                          <w:spacing w:val="-4"/>
                          <w:sz w:val="24"/>
                          <w:szCs w:val="24"/>
                          <w:rtl/>
                        </w:rPr>
                        <w:t>הספציפי</w:t>
                      </w:r>
                      <w:r w:rsidRPr="000923A4">
                        <w:rPr>
                          <w:rFonts w:cs="Tahoma"/>
                          <w:color w:val="0B5294"/>
                          <w:spacing w:val="-4"/>
                          <w:sz w:val="24"/>
                          <w:szCs w:val="24"/>
                          <w:rtl/>
                        </w:rPr>
                        <w:t xml:space="preserve"> </w:t>
                      </w:r>
                      <w:r w:rsidRPr="000923A4">
                        <w:rPr>
                          <w:rFonts w:cs="Tahoma" w:hint="eastAsia"/>
                          <w:color w:val="0B5294"/>
                          <w:spacing w:val="-4"/>
                          <w:sz w:val="24"/>
                          <w:szCs w:val="24"/>
                          <w:rtl/>
                        </w:rPr>
                        <w:t>ובין</w:t>
                      </w:r>
                      <w:r w:rsidRPr="000923A4">
                        <w:rPr>
                          <w:rFonts w:cs="Tahoma"/>
                          <w:color w:val="0B5294"/>
                          <w:spacing w:val="-4"/>
                          <w:sz w:val="24"/>
                          <w:szCs w:val="24"/>
                          <w:rtl/>
                        </w:rPr>
                        <w:t xml:space="preserve"> </w:t>
                      </w:r>
                      <w:r w:rsidRPr="000923A4">
                        <w:rPr>
                          <w:rFonts w:cs="Tahoma" w:hint="eastAsia"/>
                          <w:color w:val="0B5294"/>
                          <w:spacing w:val="-4"/>
                          <w:sz w:val="24"/>
                          <w:szCs w:val="24"/>
                          <w:rtl/>
                        </w:rPr>
                        <w:t>כישוריו</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הקצין</w:t>
                      </w:r>
                      <w:r w:rsidRPr="000923A4">
                        <w:rPr>
                          <w:rFonts w:cs="Tahoma"/>
                          <w:color w:val="0B5294"/>
                          <w:spacing w:val="-4"/>
                          <w:sz w:val="24"/>
                          <w:szCs w:val="24"/>
                          <w:rtl/>
                        </w:rPr>
                        <w:t xml:space="preserve"> </w:t>
                      </w:r>
                      <w:r w:rsidRPr="000923A4">
                        <w:rPr>
                          <w:rFonts w:cs="Tahoma" w:hint="eastAsia"/>
                          <w:color w:val="0B5294"/>
                          <w:spacing w:val="-4"/>
                          <w:sz w:val="24"/>
                          <w:szCs w:val="24"/>
                          <w:rtl/>
                        </w:rPr>
                        <w:t>המועמד</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011055"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079BF" w:rsidRPr="002D7AE5" w:rsidP="009F52B2">
      <w:pPr>
        <w:pStyle w:val="takzir-text"/>
        <w:pBdr>
          <w:top w:val="none" w:sz="0" w:space="0" w:color="auto"/>
        </w:pBdr>
        <w:bidi/>
        <w:rPr>
          <w:rtl/>
        </w:rPr>
      </w:pPr>
      <w:r w:rsidRPr="00D125F9">
        <w:rPr>
          <w:rFonts w:hint="cs"/>
          <w:rtl/>
        </w:rPr>
        <w:t xml:space="preserve">בביקורת הועלו שישה מקרים שבהם החלטת מפכ"ל בדבר מינויי </w:t>
      </w:r>
      <w:r w:rsidRPr="00D125F9">
        <w:rPr>
          <w:rtl/>
        </w:rPr>
        <w:t xml:space="preserve">קצינים </w:t>
      </w:r>
      <w:r w:rsidRPr="00D125F9">
        <w:rPr>
          <w:rFonts w:hint="cs"/>
          <w:rtl/>
        </w:rPr>
        <w:t xml:space="preserve">התקבלה ללא הנמקה ולרוב אף בלא שפורום </w:t>
      </w:r>
      <w:r w:rsidRPr="00D125F9">
        <w:rPr>
          <w:rFonts w:hint="cs"/>
          <w:rtl/>
        </w:rPr>
        <w:t>ספ"כ</w:t>
      </w:r>
      <w:r w:rsidRPr="00D125F9">
        <w:rPr>
          <w:rFonts w:hint="cs"/>
          <w:rtl/>
        </w:rPr>
        <w:t xml:space="preserve"> קיים דיון כלשהו בדבר התפקיד והמועמדים אליו, לרבות בדבר המועמד הנבחר</w:t>
      </w:r>
      <w:r>
        <w:rPr>
          <w:rFonts w:hint="cs"/>
          <w:rtl/>
        </w:rPr>
        <w:t>. זאת</w:t>
      </w:r>
      <w:r w:rsidRPr="00D125F9">
        <w:rPr>
          <w:rFonts w:hint="cs"/>
          <w:rtl/>
        </w:rPr>
        <w:t xml:space="preserve"> על אף הפער הניכר בין דרישות התפקיד שהוגדרו </w:t>
      </w:r>
      <w:r>
        <w:rPr>
          <w:rFonts w:hint="cs"/>
          <w:rtl/>
        </w:rPr>
        <w:t xml:space="preserve">בעבר כמחייבות ולא היו תקפות עוד במועד הביקורת (ראו להלן - </w:t>
      </w:r>
      <w:r w:rsidRPr="00D125F9">
        <w:rPr>
          <w:rFonts w:hint="cs"/>
          <w:rtl/>
        </w:rPr>
        <w:t>ספרי התפקידים</w:t>
      </w:r>
      <w:r>
        <w:rPr>
          <w:rFonts w:hint="cs"/>
          <w:rtl/>
        </w:rPr>
        <w:t>)</w:t>
      </w:r>
      <w:r w:rsidRPr="00D125F9">
        <w:rPr>
          <w:rFonts w:hint="cs"/>
          <w:rtl/>
        </w:rPr>
        <w:t xml:space="preserve"> </w:t>
      </w:r>
      <w:r w:rsidRPr="00D125F9">
        <w:rPr>
          <w:rtl/>
        </w:rPr>
        <w:t>לבין נתוני הקצין</w:t>
      </w:r>
      <w:r w:rsidRPr="00D125F9">
        <w:rPr>
          <w:rFonts w:hint="cs"/>
          <w:rtl/>
        </w:rPr>
        <w:t xml:space="preserve"> הנבחר על פי פרופיל השירות</w:t>
      </w:r>
      <w:r w:rsidRPr="00D125F9">
        <w:rPr>
          <w:rtl/>
        </w:rPr>
        <w:t>.</w:t>
      </w:r>
      <w:r w:rsidRPr="00D125F9">
        <w:rPr>
          <w:rFonts w:hint="cs"/>
          <w:rtl/>
        </w:rPr>
        <w:t xml:space="preserve"> מצופה</w:t>
      </w:r>
      <w:r w:rsidRPr="00D125F9">
        <w:rPr>
          <w:rtl/>
        </w:rPr>
        <w:t xml:space="preserve"> </w:t>
      </w:r>
      <w:r w:rsidRPr="00D125F9">
        <w:rPr>
          <w:rFonts w:hint="cs"/>
          <w:rtl/>
        </w:rPr>
        <w:t>היה</w:t>
      </w:r>
      <w:r w:rsidRPr="00D125F9">
        <w:rPr>
          <w:rtl/>
        </w:rPr>
        <w:t xml:space="preserve"> </w:t>
      </w:r>
      <w:r w:rsidRPr="00D125F9">
        <w:rPr>
          <w:rFonts w:hint="cs"/>
          <w:rtl/>
        </w:rPr>
        <w:t>מהמשטרה</w:t>
      </w:r>
      <w:r w:rsidRPr="00D125F9">
        <w:rPr>
          <w:rtl/>
        </w:rPr>
        <w:t xml:space="preserve"> </w:t>
      </w:r>
      <w:r w:rsidRPr="00D125F9">
        <w:rPr>
          <w:rFonts w:hint="cs"/>
          <w:rtl/>
        </w:rPr>
        <w:t>לתת</w:t>
      </w:r>
      <w:r w:rsidRPr="00D125F9">
        <w:rPr>
          <w:rtl/>
        </w:rPr>
        <w:t xml:space="preserve"> </w:t>
      </w:r>
      <w:r w:rsidRPr="00D125F9">
        <w:rPr>
          <w:rFonts w:hint="cs"/>
          <w:rtl/>
        </w:rPr>
        <w:t>את</w:t>
      </w:r>
      <w:r w:rsidRPr="00D125F9">
        <w:rPr>
          <w:rtl/>
        </w:rPr>
        <w:t xml:space="preserve"> </w:t>
      </w:r>
      <w:r w:rsidRPr="00D125F9">
        <w:rPr>
          <w:rFonts w:hint="cs"/>
          <w:rtl/>
        </w:rPr>
        <w:t>הדעת</w:t>
      </w:r>
      <w:r w:rsidRPr="00D125F9">
        <w:rPr>
          <w:rtl/>
        </w:rPr>
        <w:t xml:space="preserve"> </w:t>
      </w:r>
      <w:r w:rsidRPr="00D125F9">
        <w:rPr>
          <w:rFonts w:hint="cs"/>
          <w:rtl/>
        </w:rPr>
        <w:t>על</w:t>
      </w:r>
      <w:r w:rsidRPr="00D125F9">
        <w:rPr>
          <w:rtl/>
        </w:rPr>
        <w:t xml:space="preserve"> </w:t>
      </w:r>
      <w:r w:rsidRPr="00D125F9">
        <w:rPr>
          <w:rFonts w:hint="cs"/>
          <w:rtl/>
        </w:rPr>
        <w:t>כך</w:t>
      </w:r>
      <w:r w:rsidRPr="00D125F9">
        <w:rPr>
          <w:rtl/>
        </w:rPr>
        <w:t xml:space="preserve"> </w:t>
      </w:r>
      <w:r w:rsidRPr="00D125F9">
        <w:rPr>
          <w:rFonts w:hint="cs"/>
          <w:rtl/>
        </w:rPr>
        <w:t>במסגרת</w:t>
      </w:r>
      <w:r w:rsidRPr="00D125F9">
        <w:rPr>
          <w:rtl/>
        </w:rPr>
        <w:t xml:space="preserve"> </w:t>
      </w:r>
      <w:r w:rsidRPr="00D125F9">
        <w:rPr>
          <w:rFonts w:hint="cs"/>
          <w:rtl/>
        </w:rPr>
        <w:t>הדיונים</w:t>
      </w:r>
      <w:r w:rsidRPr="00D125F9">
        <w:rPr>
          <w:rtl/>
        </w:rPr>
        <w:t xml:space="preserve"> </w:t>
      </w:r>
      <w:r w:rsidRPr="00D125F9">
        <w:rPr>
          <w:rFonts w:hint="cs"/>
          <w:rtl/>
        </w:rPr>
        <w:t>ובעת</w:t>
      </w:r>
      <w:r w:rsidRPr="00D125F9">
        <w:rPr>
          <w:rtl/>
        </w:rPr>
        <w:t xml:space="preserve"> </w:t>
      </w:r>
      <w:r w:rsidRPr="00D125F9">
        <w:rPr>
          <w:rFonts w:hint="cs"/>
          <w:rtl/>
        </w:rPr>
        <w:t>קבלת</w:t>
      </w:r>
      <w:r w:rsidRPr="00D125F9">
        <w:rPr>
          <w:rtl/>
        </w:rPr>
        <w:t xml:space="preserve"> </w:t>
      </w:r>
      <w:r w:rsidRPr="00D125F9">
        <w:rPr>
          <w:rFonts w:hint="cs"/>
          <w:rtl/>
        </w:rPr>
        <w:t>ההחלטות</w:t>
      </w:r>
      <w:r w:rsidRPr="00D125F9">
        <w:rPr>
          <w:rtl/>
        </w:rPr>
        <w:t xml:space="preserve"> ולתת לכך ביטוי </w:t>
      </w:r>
      <w:r w:rsidRPr="00D125F9">
        <w:rPr>
          <w:rFonts w:hint="cs"/>
          <w:rtl/>
        </w:rPr>
        <w:t>במסמכים</w:t>
      </w:r>
      <w:r w:rsidRPr="00D125F9">
        <w:rPr>
          <w:rtl/>
        </w:rPr>
        <w:t xml:space="preserve"> </w:t>
      </w:r>
      <w:r w:rsidRPr="00D125F9">
        <w:rPr>
          <w:rFonts w:hint="cs"/>
          <w:rtl/>
        </w:rPr>
        <w:t>הרלוונטיים</w:t>
      </w:r>
      <w:r w:rsidRPr="00D125F9">
        <w:rPr>
          <w:rtl/>
        </w:rPr>
        <w:t xml:space="preserve">. </w:t>
      </w:r>
    </w:p>
    <w:p w:rsidR="00D079BF" w:rsidRPr="001F75A9" w:rsidP="00D972BB">
      <w:pPr>
        <w:pStyle w:val="takzir"/>
        <w:rPr>
          <w:rFonts w:ascii="Tahoma" w:hAnsi="Tahoma" w:cs="Tahoma"/>
          <w:b w:val="0"/>
          <w:bCs w:val="0"/>
          <w:noProof w:val="0"/>
          <w:sz w:val="28"/>
          <w:rtl/>
        </w:rPr>
      </w:pPr>
    </w:p>
    <w:p w:rsidR="00D079BF" w:rsidRPr="001F75A9" w:rsidP="00D972BB">
      <w:pPr>
        <w:pStyle w:val="KOT5T"/>
        <w:rPr>
          <w:rtl/>
        </w:rPr>
      </w:pPr>
      <w:r w:rsidRPr="001F75A9">
        <w:rPr>
          <w:rFonts w:hint="cs"/>
          <w:rtl/>
        </w:rPr>
        <w:t>גיל הקצין כפרמטר בהליכי הקידום</w:t>
      </w:r>
    </w:p>
    <w:p w:rsidR="00D079BF" w:rsidRPr="007E10DE" w:rsidP="00D972BB">
      <w:pPr>
        <w:pStyle w:val="takzir-text"/>
        <w:bidi/>
        <w:rPr>
          <w:rtl/>
        </w:rPr>
      </w:pPr>
      <w:r>
        <w:rPr>
          <w:rFonts w:hint="cs"/>
          <w:rtl/>
        </w:rPr>
        <w:t>ב</w:t>
      </w:r>
      <w:r w:rsidRPr="003700B2">
        <w:rPr>
          <w:rtl/>
        </w:rPr>
        <w:t xml:space="preserve">חוק שוויון ההזדמנויות בעבודה, </w:t>
      </w:r>
      <w:r>
        <w:rPr>
          <w:rFonts w:hint="cs"/>
          <w:rtl/>
        </w:rPr>
        <w:t>ה</w:t>
      </w:r>
      <w:r w:rsidRPr="003700B2">
        <w:rPr>
          <w:rtl/>
        </w:rPr>
        <w:t>תשמ"ח-1988</w:t>
      </w:r>
      <w:r>
        <w:rPr>
          <w:rFonts w:hint="cs"/>
          <w:rtl/>
        </w:rPr>
        <w:t>, נקבע כי ל</w:t>
      </w:r>
      <w:r>
        <w:rPr>
          <w:rtl/>
        </w:rPr>
        <w:t>א יפלה מעסיק בין עובדיו</w:t>
      </w:r>
      <w:r>
        <w:rPr>
          <w:rFonts w:hint="cs"/>
          <w:rtl/>
        </w:rPr>
        <w:t xml:space="preserve"> </w:t>
      </w:r>
      <w:r>
        <w:rPr>
          <w:rtl/>
        </w:rPr>
        <w:t>מחמת גילם</w:t>
      </w:r>
      <w:r>
        <w:rPr>
          <w:rFonts w:hint="cs"/>
          <w:rtl/>
        </w:rPr>
        <w:t>, בין השאר ב</w:t>
      </w:r>
      <w:r>
        <w:rPr>
          <w:rtl/>
        </w:rPr>
        <w:t xml:space="preserve">תנאי </w:t>
      </w:r>
      <w:r>
        <w:rPr>
          <w:rFonts w:hint="cs"/>
          <w:rtl/>
        </w:rPr>
        <w:t>ה</w:t>
      </w:r>
      <w:r>
        <w:rPr>
          <w:rtl/>
        </w:rPr>
        <w:t xml:space="preserve">עבודה; </w:t>
      </w:r>
      <w:r>
        <w:rPr>
          <w:rFonts w:hint="cs"/>
          <w:rtl/>
        </w:rPr>
        <w:t>ב</w:t>
      </w:r>
      <w:r>
        <w:rPr>
          <w:rtl/>
        </w:rPr>
        <w:t xml:space="preserve">קידום בעבודה; </w:t>
      </w:r>
      <w:r>
        <w:rPr>
          <w:rFonts w:hint="cs"/>
          <w:rtl/>
        </w:rPr>
        <w:t>ב</w:t>
      </w:r>
      <w:r>
        <w:rPr>
          <w:rtl/>
        </w:rPr>
        <w:t xml:space="preserve">הכשרה או </w:t>
      </w:r>
      <w:r>
        <w:rPr>
          <w:rFonts w:hint="cs"/>
          <w:rtl/>
        </w:rPr>
        <w:t>ב</w:t>
      </w:r>
      <w:r>
        <w:rPr>
          <w:rtl/>
        </w:rPr>
        <w:t>השתלמות מקצועית</w:t>
      </w:r>
      <w:r>
        <w:rPr>
          <w:rFonts w:hint="cs"/>
          <w:rtl/>
        </w:rPr>
        <w:t>.</w:t>
      </w:r>
    </w:p>
    <w:p w:rsidR="00D079BF" w:rsidRPr="007E10DE" w:rsidP="006752FC">
      <w:pPr>
        <w:pStyle w:val="takzir-text"/>
        <w:bidi/>
        <w:rPr>
          <w:rtl/>
        </w:rPr>
      </w:pPr>
      <w:r w:rsidRPr="00760E6B">
        <w:rPr>
          <w:rFonts w:hint="cs"/>
          <w:rtl/>
        </w:rPr>
        <w:t>ממצאי הביקורת מלמדים ש</w:t>
      </w:r>
      <w:r>
        <w:rPr>
          <w:rFonts w:hint="cs"/>
          <w:rtl/>
        </w:rPr>
        <w:t xml:space="preserve">במקרים מסוימים </w:t>
      </w:r>
      <w:r w:rsidRPr="00760E6B">
        <w:rPr>
          <w:rFonts w:hint="cs"/>
          <w:rtl/>
        </w:rPr>
        <w:t>ניתן לפרמטר הגיל משקל בדיונים המתקיימים במסגרת הליך המינויים בדבר קידומו של מועמד או בדבר הכשרתו לצורך קידום בעתיד. בחינת קידו</w:t>
      </w:r>
      <w:r>
        <w:rPr>
          <w:rFonts w:hint="cs"/>
          <w:rtl/>
        </w:rPr>
        <w:t>מו של</w:t>
      </w:r>
      <w:r w:rsidRPr="00760E6B">
        <w:rPr>
          <w:rFonts w:hint="cs"/>
          <w:rtl/>
        </w:rPr>
        <w:t xml:space="preserve"> קצין תוך התייחסות בין השאר לגילו אינה עולה בקנה אחד עם הוראות חוק שוויון הזדמנויות בעבודה האוסר </w:t>
      </w:r>
      <w:r>
        <w:rPr>
          <w:rFonts w:hint="cs"/>
          <w:rtl/>
        </w:rPr>
        <w:t xml:space="preserve">על </w:t>
      </w:r>
      <w:r w:rsidRPr="00760E6B">
        <w:rPr>
          <w:rFonts w:hint="cs"/>
          <w:rtl/>
        </w:rPr>
        <w:t xml:space="preserve">הפליה מטעמי גיל. </w:t>
      </w:r>
    </w:p>
    <w:p w:rsidR="00D079BF" w:rsidRPr="001F75A9" w:rsidP="00D972BB">
      <w:pPr>
        <w:pStyle w:val="takzir"/>
        <w:rPr>
          <w:rFonts w:ascii="Tahoma" w:hAnsi="Tahoma" w:cs="Tahoma"/>
          <w:b w:val="0"/>
          <w:bCs w:val="0"/>
          <w:noProof w:val="0"/>
          <w:sz w:val="28"/>
          <w:rtl/>
        </w:rPr>
      </w:pPr>
    </w:p>
    <w:p w:rsidR="00D079BF" w:rsidRPr="001F75A9" w:rsidP="00D972BB">
      <w:pPr>
        <w:pStyle w:val="KOT5T"/>
        <w:rPr>
          <w:rtl/>
        </w:rPr>
      </w:pPr>
      <w:r w:rsidRPr="001F75A9">
        <w:rPr>
          <w:rFonts w:hint="cs"/>
          <w:rtl/>
        </w:rPr>
        <w:t>הליך ל</w:t>
      </w:r>
      <w:r w:rsidRPr="001F75A9">
        <w:rPr>
          <w:rtl/>
        </w:rPr>
        <w:t>מינוי קצינים בדרגת ניצב</w:t>
      </w:r>
    </w:p>
    <w:p w:rsidR="00D079BF" w:rsidRPr="007E10DE" w:rsidP="00D972BB">
      <w:pPr>
        <w:pStyle w:val="takzir-text"/>
        <w:bidi/>
        <w:rPr>
          <w:rtl/>
        </w:rPr>
      </w:pPr>
      <w:r>
        <w:rPr>
          <w:rFonts w:hint="cs"/>
          <w:rtl/>
        </w:rPr>
        <w:t>בפברואר 2018</w:t>
      </w:r>
      <w:r w:rsidRPr="00E3088B">
        <w:rPr>
          <w:rtl/>
        </w:rPr>
        <w:t xml:space="preserve"> שירתו </w:t>
      </w:r>
      <w:r>
        <w:rPr>
          <w:rFonts w:hint="cs"/>
          <w:rtl/>
        </w:rPr>
        <w:t>במשטרה</w:t>
      </w:r>
      <w:r w:rsidRPr="00E3088B">
        <w:rPr>
          <w:rtl/>
        </w:rPr>
        <w:t xml:space="preserve"> 18 קצינים בדרגת ניצב והם </w:t>
      </w:r>
      <w:r>
        <w:rPr>
          <w:rFonts w:hint="cs"/>
          <w:rtl/>
        </w:rPr>
        <w:t>שימשו</w:t>
      </w:r>
      <w:r w:rsidRPr="00E3088B">
        <w:rPr>
          <w:rtl/>
        </w:rPr>
        <w:t xml:space="preserve"> </w:t>
      </w:r>
      <w:r>
        <w:rPr>
          <w:rFonts w:hint="cs"/>
          <w:rtl/>
        </w:rPr>
        <w:t>כ</w:t>
      </w:r>
      <w:r w:rsidRPr="00E3088B">
        <w:rPr>
          <w:rtl/>
        </w:rPr>
        <w:t>שדרת הפיקוד הבכירה ביותר</w:t>
      </w:r>
      <w:r>
        <w:rPr>
          <w:rFonts w:hint="cs"/>
          <w:rtl/>
        </w:rPr>
        <w:t>. בין הניצבים - סגן המפכ"ל (להלן - סמפכ"ל)</w:t>
      </w:r>
      <w:r w:rsidRPr="00E3088B">
        <w:rPr>
          <w:rtl/>
        </w:rPr>
        <w:t>, מפקדי מחוזות, ראשי אגפים כגון אגף החקירות ואגף משאבי אנוש</w:t>
      </w:r>
      <w:r>
        <w:rPr>
          <w:rFonts w:hint="cs"/>
          <w:rtl/>
        </w:rPr>
        <w:t xml:space="preserve"> ומפקד מג"ב. לאופן מינוי ניצבים נודעת חשיבות בין היתר לנוכח אמירתו של השר </w:t>
      </w:r>
      <w:r>
        <w:rPr>
          <w:rFonts w:hint="cs"/>
          <w:rtl/>
        </w:rPr>
        <w:t>לבט"פ</w:t>
      </w:r>
      <w:r>
        <w:rPr>
          <w:rFonts w:hint="cs"/>
          <w:rtl/>
        </w:rPr>
        <w:t xml:space="preserve"> בדבר </w:t>
      </w:r>
      <w:r w:rsidRPr="00613650">
        <w:rPr>
          <w:rtl/>
        </w:rPr>
        <w:t xml:space="preserve">"משבר נורמטיבי שאירע במשטרה", דהיינו פרישתם של </w:t>
      </w:r>
      <w:r>
        <w:rPr>
          <w:rFonts w:hint="cs"/>
          <w:rtl/>
        </w:rPr>
        <w:t>כמה</w:t>
      </w:r>
      <w:r w:rsidRPr="00613650">
        <w:rPr>
          <w:rtl/>
        </w:rPr>
        <w:t xml:space="preserve"> קצינים בכירים מהמשטרה בנסיבות הקשורות לנורמות ערכיות </w:t>
      </w:r>
      <w:r>
        <w:rPr>
          <w:rFonts w:hint="cs"/>
          <w:rtl/>
        </w:rPr>
        <w:t>בתקופה שקדמה לכניסת השר והמפכ"ל לתפקידם.</w:t>
      </w:r>
    </w:p>
    <w:p w:rsidR="00D079BF" w:rsidRPr="000B6B0C" w:rsidP="00D972BB">
      <w:pPr>
        <w:pStyle w:val="takzir-text"/>
        <w:bidi/>
        <w:rPr>
          <w:rtl/>
        </w:rPr>
      </w:pPr>
      <w:r w:rsidRPr="000B6B0C">
        <w:rPr>
          <w:rtl/>
        </w:rPr>
        <w:t xml:space="preserve">מינוי ניצבים </w:t>
      </w:r>
      <w:r>
        <w:rPr>
          <w:rFonts w:hint="cs"/>
          <w:rtl/>
        </w:rPr>
        <w:t>מתבצע</w:t>
      </w:r>
      <w:r w:rsidRPr="000B6B0C">
        <w:rPr>
          <w:rtl/>
        </w:rPr>
        <w:t xml:space="preserve"> על בסיס תשתית חסרה של כללים ומידע: המשטרה לא קבעה כללים למינויים לתפקידי ניצב</w:t>
      </w:r>
      <w:r>
        <w:rPr>
          <w:rFonts w:hint="cs"/>
          <w:rtl/>
        </w:rPr>
        <w:t xml:space="preserve"> ואלה מתבצעים שלא על בסיס</w:t>
      </w:r>
      <w:r w:rsidRPr="000B6B0C">
        <w:rPr>
          <w:rtl/>
        </w:rPr>
        <w:t xml:space="preserve"> </w:t>
      </w:r>
      <w:r>
        <w:rPr>
          <w:rFonts w:hint="cs"/>
          <w:rtl/>
        </w:rPr>
        <w:t xml:space="preserve">הגדרות תפקיד ותחומי אחריות </w:t>
      </w:r>
      <w:r w:rsidRPr="000B6B0C">
        <w:rPr>
          <w:rtl/>
        </w:rPr>
        <w:t>וללא כלים תומכי החלטה מספקים</w:t>
      </w:r>
      <w:r>
        <w:rPr>
          <w:rStyle w:val="FootnoteReference0"/>
          <w:rtl/>
        </w:rPr>
        <w:footnoteReference w:id="4"/>
      </w:r>
      <w:r w:rsidRPr="000B6B0C">
        <w:rPr>
          <w:rtl/>
        </w:rPr>
        <w:t xml:space="preserve">. </w:t>
      </w:r>
    </w:p>
    <w:p w:rsidR="00D079BF" w:rsidRPr="000B6B0C" w:rsidP="00D972BB">
      <w:pPr>
        <w:pStyle w:val="takzir-text"/>
        <w:bidi/>
        <w:rPr>
          <w:rtl/>
        </w:rPr>
      </w:pPr>
      <w:r w:rsidRPr="001C0F59">
        <w:rPr>
          <w:rtl/>
        </w:rPr>
        <w:t xml:space="preserve">מינוי שלא על פי הליך סדור עלול לפתוח פתח לאיוש לא מיטבי ואף למינויים משיקולים לא מקצועיים לתפקידים הבכירים ביותר במשטרה והמשפיעים ביותר על המשרתים </w:t>
      </w:r>
      <w:r w:rsidRPr="001C0F59">
        <w:rPr>
          <w:rFonts w:hint="cs"/>
          <w:rtl/>
        </w:rPr>
        <w:t>בה</w:t>
      </w:r>
      <w:r w:rsidRPr="001C0F59">
        <w:rPr>
          <w:rtl/>
        </w:rPr>
        <w:t xml:space="preserve"> ועל ציבור האזרחים בכלל. </w:t>
      </w:r>
      <w:r w:rsidRPr="001C0F59">
        <w:rPr>
          <w:rFonts w:hint="cs"/>
          <w:rtl/>
        </w:rPr>
        <w:t xml:space="preserve">כמו כן, יש במינויים המתבצעים באופן הזה כדי לפגוע בשקיפות הארגונית וייתכן שגם באמון המשרתים במשטרה והציבור בהנהגת המשטרה. </w:t>
      </w:r>
      <w:r w:rsidRPr="000B6B0C">
        <w:rPr>
          <w:rtl/>
        </w:rPr>
        <w:t>קשיים אלה מתחדדים בשעה שההכרעות ב</w:t>
      </w:r>
      <w:r>
        <w:rPr>
          <w:rFonts w:hint="cs"/>
          <w:rtl/>
        </w:rPr>
        <w:t xml:space="preserve">עניינם של </w:t>
      </w:r>
      <w:r w:rsidRPr="000B6B0C">
        <w:rPr>
          <w:rtl/>
        </w:rPr>
        <w:t xml:space="preserve">מינויים האלה מתקבלות </w:t>
      </w:r>
      <w:r>
        <w:rPr>
          <w:rFonts w:hint="cs"/>
          <w:rtl/>
        </w:rPr>
        <w:t xml:space="preserve">(בכפוף לבדיקות בקרה פנים-משרדיות במשרד </w:t>
      </w:r>
      <w:r>
        <w:rPr>
          <w:rFonts w:hint="cs"/>
          <w:rtl/>
        </w:rPr>
        <w:t>לבט"פ</w:t>
      </w:r>
      <w:r>
        <w:rPr>
          <w:rFonts w:hint="cs"/>
          <w:rtl/>
        </w:rPr>
        <w:t xml:space="preserve">) </w:t>
      </w:r>
      <w:r w:rsidRPr="000B6B0C">
        <w:rPr>
          <w:rtl/>
        </w:rPr>
        <w:t xml:space="preserve">על ידי </w:t>
      </w:r>
      <w:r>
        <w:rPr>
          <w:rFonts w:hint="cs"/>
          <w:rtl/>
        </w:rPr>
        <w:t>גורם</w:t>
      </w:r>
      <w:r w:rsidRPr="000B6B0C">
        <w:rPr>
          <w:rtl/>
        </w:rPr>
        <w:t xml:space="preserve"> מהמגזר הפוליטי (השר) לאחר התייעצות</w:t>
      </w:r>
      <w:r>
        <w:rPr>
          <w:rFonts w:hint="cs"/>
          <w:rtl/>
        </w:rPr>
        <w:t xml:space="preserve"> </w:t>
      </w:r>
      <w:r w:rsidRPr="000B6B0C">
        <w:rPr>
          <w:rtl/>
        </w:rPr>
        <w:t>ב"ארבע עיניים" עם בעל תפקיד אחד בלבד (המפכ"ל)</w:t>
      </w:r>
      <w:r>
        <w:rPr>
          <w:rFonts w:hint="cs"/>
          <w:rtl/>
        </w:rPr>
        <w:t xml:space="preserve">, הן אינן מתועדות </w:t>
      </w:r>
      <w:r w:rsidRPr="000B6B0C">
        <w:rPr>
          <w:rtl/>
        </w:rPr>
        <w:t xml:space="preserve">וכך גם הנימוקים להחלטות. </w:t>
      </w:r>
    </w:p>
    <w:p w:rsidR="00D079BF" w:rsidRPr="001F75A9" w:rsidP="00D972BB">
      <w:pPr>
        <w:pStyle w:val="takzir"/>
        <w:rPr>
          <w:rFonts w:ascii="Tahoma" w:hAnsi="Tahoma" w:cs="Tahoma"/>
          <w:b w:val="0"/>
          <w:bCs w:val="0"/>
          <w:noProof w:val="0"/>
          <w:sz w:val="28"/>
          <w:rtl/>
        </w:rPr>
      </w:pPr>
    </w:p>
    <w:p w:rsidR="00D079BF" w:rsidRPr="001F75A9" w:rsidP="00D972BB">
      <w:pPr>
        <w:pStyle w:val="KOT5T"/>
        <w:rPr>
          <w:rtl/>
        </w:rPr>
      </w:pPr>
      <w:r w:rsidRPr="001F75A9">
        <w:rPr>
          <w:rtl/>
        </w:rPr>
        <w:t>גיוס</w:t>
      </w:r>
      <w:r w:rsidRPr="001F75A9">
        <w:rPr>
          <w:rFonts w:hint="cs"/>
          <w:rtl/>
        </w:rPr>
        <w:t xml:space="preserve"> מועמדים חיצוניים</w:t>
      </w:r>
      <w:r w:rsidRPr="001F75A9">
        <w:rPr>
          <w:rtl/>
        </w:rPr>
        <w:t xml:space="preserve"> לתפקידי קצונה בכיר</w:t>
      </w:r>
      <w:r w:rsidRPr="001F75A9">
        <w:rPr>
          <w:rFonts w:hint="cs"/>
          <w:rtl/>
        </w:rPr>
        <w:t>ים במשטרה</w:t>
      </w:r>
    </w:p>
    <w:p w:rsidR="00D079BF" w:rsidRPr="007E10DE" w:rsidP="00D972BB">
      <w:pPr>
        <w:pStyle w:val="takzir-text"/>
        <w:bidi/>
        <w:rPr>
          <w:rtl/>
        </w:rPr>
      </w:pPr>
      <w:r>
        <w:rPr>
          <w:rFonts w:hint="cs"/>
          <w:rtl/>
        </w:rPr>
        <w:t xml:space="preserve">את </w:t>
      </w:r>
      <w:r w:rsidRPr="008B74BA">
        <w:rPr>
          <w:rtl/>
        </w:rPr>
        <w:t xml:space="preserve">רוב תפקידי הקצונה הבכירים במשטרה </w:t>
      </w:r>
      <w:r>
        <w:rPr>
          <w:rFonts w:hint="cs"/>
          <w:rtl/>
        </w:rPr>
        <w:t>מאיישים</w:t>
      </w:r>
      <w:r w:rsidRPr="008B74BA">
        <w:rPr>
          <w:rtl/>
        </w:rPr>
        <w:t xml:space="preserve"> קצינים </w:t>
      </w:r>
      <w:r>
        <w:rPr>
          <w:rFonts w:hint="cs"/>
          <w:rtl/>
        </w:rPr>
        <w:t>המשרתים ב</w:t>
      </w:r>
      <w:r w:rsidRPr="008B74BA">
        <w:rPr>
          <w:rtl/>
        </w:rPr>
        <w:t>ארגון</w:t>
      </w:r>
      <w:r>
        <w:rPr>
          <w:rFonts w:hint="cs"/>
          <w:rtl/>
        </w:rPr>
        <w:t xml:space="preserve">. </w:t>
      </w:r>
      <w:r w:rsidRPr="008B74BA">
        <w:rPr>
          <w:rtl/>
        </w:rPr>
        <w:t>לעתים מגויסים ל</w:t>
      </w:r>
      <w:r>
        <w:rPr>
          <w:rtl/>
        </w:rPr>
        <w:t xml:space="preserve">תפקידים אלו מועמדים </w:t>
      </w:r>
      <w:r>
        <w:rPr>
          <w:rFonts w:hint="cs"/>
          <w:rtl/>
        </w:rPr>
        <w:t>שאינם משורות המשטרה (להלן גם - מועמדים חיצוניים)</w:t>
      </w:r>
      <w:r w:rsidRPr="008B74BA">
        <w:rPr>
          <w:rtl/>
        </w:rPr>
        <w:t>.</w:t>
      </w:r>
      <w:r>
        <w:rPr>
          <w:rFonts w:hint="cs"/>
          <w:rtl/>
        </w:rPr>
        <w:t xml:space="preserve"> </w:t>
      </w:r>
      <w:r w:rsidRPr="000A4821">
        <w:rPr>
          <w:rtl/>
        </w:rPr>
        <w:t>בהיעדר כללים לאיתור ו</w:t>
      </w:r>
      <w:r>
        <w:rPr>
          <w:rFonts w:hint="cs"/>
          <w:rtl/>
        </w:rPr>
        <w:t>ל</w:t>
      </w:r>
      <w:r w:rsidRPr="000A4821">
        <w:rPr>
          <w:rtl/>
        </w:rPr>
        <w:t>בחינ</w:t>
      </w:r>
      <w:r>
        <w:rPr>
          <w:rFonts w:hint="cs"/>
          <w:rtl/>
        </w:rPr>
        <w:t>ה של</w:t>
      </w:r>
      <w:r w:rsidRPr="000A4821">
        <w:rPr>
          <w:rtl/>
        </w:rPr>
        <w:t xml:space="preserve"> מועמדים </w:t>
      </w:r>
      <w:r>
        <w:rPr>
          <w:rFonts w:hint="cs"/>
          <w:rtl/>
        </w:rPr>
        <w:t xml:space="preserve">חיצוניים לאיוש </w:t>
      </w:r>
      <w:r w:rsidRPr="000A4821">
        <w:rPr>
          <w:rtl/>
        </w:rPr>
        <w:t xml:space="preserve">לתפקידים בכירים, </w:t>
      </w:r>
      <w:r>
        <w:rPr>
          <w:rFonts w:hint="cs"/>
          <w:rtl/>
        </w:rPr>
        <w:t>שמונה מתשעת</w:t>
      </w:r>
      <w:r w:rsidRPr="000A4821">
        <w:rPr>
          <w:rtl/>
        </w:rPr>
        <w:t xml:space="preserve"> הקצינים הבכירים </w:t>
      </w:r>
      <w:r>
        <w:rPr>
          <w:rFonts w:hint="cs"/>
          <w:rtl/>
        </w:rPr>
        <w:t>שמונו בהליכי גיוס חיצוניים גויסו בהליך לוקה בחסר וטעון הסדרה צופה פני עתיד</w:t>
      </w:r>
      <w:r>
        <w:rPr>
          <w:rStyle w:val="FootnoteReference0"/>
          <w:rtl/>
        </w:rPr>
        <w:footnoteReference w:id="5"/>
      </w:r>
      <w:r>
        <w:rPr>
          <w:rFonts w:hint="cs"/>
          <w:rtl/>
        </w:rPr>
        <w:t xml:space="preserve">. </w:t>
      </w:r>
      <w:r w:rsidRPr="00F35704">
        <w:rPr>
          <w:rtl/>
        </w:rPr>
        <w:t xml:space="preserve">משרד מבקר המדינה מדגיש כי ממצאי הביקורת בדבר ליקויים בהליך איתורם וגיוסם של הקצינים האמורים נוגעים לפעולות המשטרה, כי אין בממצאים </w:t>
      </w:r>
      <w:r>
        <w:rPr>
          <w:rFonts w:hint="cs"/>
          <w:rtl/>
        </w:rPr>
        <w:t>כדי להעיד</w:t>
      </w:r>
      <w:r w:rsidRPr="00F35704">
        <w:rPr>
          <w:rtl/>
        </w:rPr>
        <w:t xml:space="preserve"> כי המתמנים אינם ראויים לתפקידם וכי לא נמצא ליקוי או פגם בהתנהלותם של הקצינים עצמם בהליך המינוי.</w:t>
      </w:r>
    </w:p>
    <w:p w:rsidR="00D079BF" w:rsidRPr="004213D0" w:rsidP="00D972BB">
      <w:pPr>
        <w:pStyle w:val="takzir-text"/>
        <w:bidi/>
        <w:rPr>
          <w:rtl/>
        </w:rPr>
      </w:pPr>
      <w:r w:rsidRPr="004213D0">
        <w:rPr>
          <w:rFonts w:hint="cs"/>
          <w:rtl/>
        </w:rPr>
        <w:t xml:space="preserve">משהחליטה המשטרה על איוש תפקיד באמצעות גיוס חיצוני, היא פונה ככלל באופן ממוקד למועמד ספציפי או לארגון ספציפי. זאת ועוד, חלק </w:t>
      </w:r>
      <w:r w:rsidRPr="004213D0">
        <w:rPr>
          <w:rFonts w:hint="cs"/>
          <w:rtl/>
        </w:rPr>
        <w:t>מהתפקידים כלל לא פורסמו בתפוצה פנים-משטרתית, ועקב כך נבצר מקציני המשטרה להגיש את מועמדותם וממילא היא לא נבחנה מול זו של המועמד החיצוני. בכך צמצמה מלכתחילה המשטרה את מאגר המועמדים הפוטנציאליים.</w:t>
      </w:r>
    </w:p>
    <w:p w:rsidR="00D079BF" w:rsidRPr="004213D0" w:rsidP="00D972BB">
      <w:pPr>
        <w:pStyle w:val="takzir-text"/>
        <w:bidi/>
        <w:rPr>
          <w:rtl/>
        </w:rPr>
      </w:pPr>
      <w:r>
        <w:rPr>
          <w:rFonts w:hint="cs"/>
          <w:rtl/>
        </w:rPr>
        <w:t xml:space="preserve">למשטרה סמכות לגייס </w:t>
      </w:r>
      <w:r w:rsidRPr="004213D0">
        <w:rPr>
          <w:rFonts w:hint="cs"/>
          <w:rtl/>
        </w:rPr>
        <w:t xml:space="preserve">קצינים מחוץ לשורות המשטרה. עם זאת, קיום ההליך באופן המתואר לעיל </w:t>
      </w:r>
      <w:r w:rsidRPr="004213D0">
        <w:rPr>
          <w:rtl/>
        </w:rPr>
        <w:t>עלול לפגוע ביכולת המשטרה לקבל החלטה מושכלת על בסיס מאגר מועמדים ומידע רחב לאיוש מיטבי של משרות בכירות</w:t>
      </w:r>
      <w:r w:rsidRPr="004213D0">
        <w:rPr>
          <w:rFonts w:hint="cs"/>
          <w:rtl/>
        </w:rPr>
        <w:t>, וכן</w:t>
      </w:r>
      <w:r w:rsidRPr="004213D0">
        <w:rPr>
          <w:rtl/>
        </w:rPr>
        <w:t xml:space="preserve"> עלול לפתוח פתח למינויים משיקולים שאינם מקצועיים. זאת ועוד, גיוס מועמד מחוץ למשטרה שלא על סמך כללים ברורים וידועים פוגע בשקיפות ההליך ולכן מחייב הסדרה צופה פני עתיד.</w:t>
      </w:r>
    </w:p>
    <w:p w:rsidR="00C65C4E" w:rsidRPr="00492C38" w:rsidP="00D972BB">
      <w:pPr>
        <w:pStyle w:val="takzir"/>
        <w:rPr>
          <w:rFonts w:ascii="Tahoma" w:hAnsi="Tahoma" w:cs="Tahoma"/>
          <w:noProof w:val="0"/>
          <w:sz w:val="28"/>
          <w:rtl/>
        </w:rPr>
      </w:pPr>
    </w:p>
    <w:p w:rsidR="00384065" w:rsidRPr="00132FFC" w:rsidP="00D972BB">
      <w:pPr>
        <w:pStyle w:val="KOT4T"/>
        <w:rPr>
          <w:rtl/>
        </w:rPr>
      </w:pPr>
      <w:r w:rsidRPr="00132FFC">
        <w:rPr>
          <w:rtl/>
        </w:rPr>
        <w:t>ההמלצות העיקריות</w:t>
      </w:r>
    </w:p>
    <w:p w:rsidR="00D079BF" w:rsidRPr="00417168" w:rsidP="00D972BB">
      <w:pPr>
        <w:pStyle w:val="takzir-text"/>
        <w:bidi/>
        <w:rPr>
          <w:rtl/>
        </w:rPr>
      </w:pPr>
      <w:r w:rsidRPr="00417168">
        <w:rPr>
          <w:rFonts w:hint="cs"/>
          <w:rtl/>
        </w:rPr>
        <w:t>לנוכח</w:t>
      </w:r>
      <w:r w:rsidRPr="00417168">
        <w:rPr>
          <w:rtl/>
        </w:rPr>
        <w:t xml:space="preserve"> </w:t>
      </w:r>
      <w:r w:rsidRPr="00417168">
        <w:rPr>
          <w:rFonts w:hint="cs"/>
          <w:rtl/>
        </w:rPr>
        <w:t>הטעמים המפורטים בדוח זה</w:t>
      </w:r>
      <w:r w:rsidRPr="00417168">
        <w:rPr>
          <w:rtl/>
        </w:rPr>
        <w:t xml:space="preserve">, על המשרד </w:t>
      </w:r>
      <w:r w:rsidRPr="00417168">
        <w:rPr>
          <w:rtl/>
        </w:rPr>
        <w:t>לבט"פ</w:t>
      </w:r>
      <w:r w:rsidRPr="00417168">
        <w:rPr>
          <w:rtl/>
        </w:rPr>
        <w:t xml:space="preserve"> </w:t>
      </w:r>
      <w:r>
        <w:rPr>
          <w:rFonts w:hint="cs"/>
          <w:rtl/>
        </w:rPr>
        <w:t>ומשרד המשפטים</w:t>
      </w:r>
      <w:r w:rsidRPr="00417168">
        <w:rPr>
          <w:rFonts w:hint="cs"/>
          <w:rtl/>
        </w:rPr>
        <w:t xml:space="preserve"> לבחון בשיתוף </w:t>
      </w:r>
      <w:r w:rsidRPr="00417168">
        <w:rPr>
          <w:rtl/>
        </w:rPr>
        <w:t xml:space="preserve">עם </w:t>
      </w:r>
      <w:r>
        <w:rPr>
          <w:rFonts w:hint="cs"/>
          <w:rtl/>
        </w:rPr>
        <w:t xml:space="preserve">משטרת ישראל </w:t>
      </w:r>
      <w:r w:rsidRPr="00417168">
        <w:rPr>
          <w:rtl/>
        </w:rPr>
        <w:t xml:space="preserve">את הצורך לבצע שינוי </w:t>
      </w:r>
      <w:r w:rsidRPr="00417168">
        <w:rPr>
          <w:rFonts w:hint="cs"/>
          <w:rtl/>
        </w:rPr>
        <w:t>בהסדרים הקיימים זה יותר מ-40 שנה</w:t>
      </w:r>
      <w:r w:rsidRPr="00417168">
        <w:rPr>
          <w:rtl/>
        </w:rPr>
        <w:t xml:space="preserve"> </w:t>
      </w:r>
      <w:r w:rsidRPr="00417168">
        <w:rPr>
          <w:rFonts w:hint="cs"/>
          <w:rtl/>
        </w:rPr>
        <w:t>ולשקול למסור למשטרה סמכויות החלטה בדבר מינוי קצינים בכירים או חלק מהם. בבחינה זו יש להבטיח את ה</w:t>
      </w:r>
      <w:r>
        <w:rPr>
          <w:rFonts w:hint="cs"/>
          <w:rtl/>
        </w:rPr>
        <w:t>מרחק הראוי</w:t>
      </w:r>
      <w:r w:rsidRPr="00417168">
        <w:rPr>
          <w:rFonts w:hint="cs"/>
          <w:rtl/>
        </w:rPr>
        <w:t xml:space="preserve"> בין הדרג הפוליטי לבין ההחלטות שמקבל הדרג המקצועי במשטרה; קיום סמכויות בקרה אפקטיביות של המשרד </w:t>
      </w:r>
      <w:r w:rsidRPr="00417168">
        <w:rPr>
          <w:rFonts w:hint="cs"/>
          <w:rtl/>
        </w:rPr>
        <w:t>לבט"פ</w:t>
      </w:r>
      <w:r w:rsidRPr="00417168">
        <w:rPr>
          <w:rFonts w:hint="cs"/>
          <w:rtl/>
        </w:rPr>
        <w:t xml:space="preserve"> על ההליך שמקיימת המשטרה; ויכולת המשרד </w:t>
      </w:r>
      <w:r w:rsidRPr="00417168">
        <w:rPr>
          <w:rFonts w:hint="cs"/>
          <w:rtl/>
        </w:rPr>
        <w:t>לבט"פ</w:t>
      </w:r>
      <w:r w:rsidRPr="00417168">
        <w:rPr>
          <w:rFonts w:hint="cs"/>
          <w:rtl/>
        </w:rPr>
        <w:t xml:space="preserve"> למנוע מינויים </w:t>
      </w:r>
      <w:r w:rsidRPr="00417168">
        <w:rPr>
          <w:rtl/>
        </w:rPr>
        <w:t>של קצינים מסיבות הנוגעות לאמינות, טוהר מידות ורקע משמעתי</w:t>
      </w:r>
      <w:r w:rsidRPr="00417168">
        <w:rPr>
          <w:rFonts w:hint="cs"/>
          <w:rtl/>
        </w:rPr>
        <w:t>.</w:t>
      </w:r>
    </w:p>
    <w:p w:rsidR="00D079BF" w:rsidRPr="00417168" w:rsidP="00D972BB">
      <w:pPr>
        <w:pStyle w:val="takzir-text"/>
        <w:bidi/>
        <w:rPr>
          <w:rtl/>
        </w:rPr>
      </w:pPr>
      <w:r w:rsidRPr="00417168">
        <w:rPr>
          <w:rtl/>
        </w:rPr>
        <w:t xml:space="preserve">על </w:t>
      </w:r>
      <w:r w:rsidRPr="00417168">
        <w:rPr>
          <w:rFonts w:hint="cs"/>
          <w:rtl/>
        </w:rPr>
        <w:t>המשטרה</w:t>
      </w:r>
      <w:r w:rsidRPr="00417168">
        <w:rPr>
          <w:rtl/>
        </w:rPr>
        <w:t xml:space="preserve"> לגבש ספרי תפקידים, לפרט בהם את התפקידים הרלוונטיים לדרגות השונות, את הגדרות התפקידים ואת האחריות הכרוכה במילוים, וכן את דרישות התפקיד</w:t>
      </w:r>
      <w:r w:rsidRPr="00417168">
        <w:rPr>
          <w:rFonts w:hint="cs"/>
          <w:rtl/>
        </w:rPr>
        <w:t xml:space="preserve"> באופן שיאפשר להשיג את</w:t>
      </w:r>
      <w:r w:rsidRPr="00417168">
        <w:rPr>
          <w:rtl/>
        </w:rPr>
        <w:t xml:space="preserve"> תכלית הליך המינויים </w:t>
      </w:r>
      <w:r w:rsidRPr="00417168">
        <w:rPr>
          <w:rFonts w:hint="cs"/>
          <w:rtl/>
        </w:rPr>
        <w:t>מבלי לפגוע ברציונל</w:t>
      </w:r>
      <w:r w:rsidRPr="00417168">
        <w:rPr>
          <w:rtl/>
        </w:rPr>
        <w:t xml:space="preserve"> העומד ביסוד שיטת המינויים החדשה</w:t>
      </w:r>
      <w:r w:rsidRPr="00417168">
        <w:rPr>
          <w:rFonts w:hint="cs"/>
          <w:rtl/>
        </w:rPr>
        <w:t>.</w:t>
      </w:r>
      <w:r w:rsidRPr="00417168">
        <w:rPr>
          <w:rtl/>
        </w:rPr>
        <w:t xml:space="preserve"> כשיגובש ספר התפקידים, עליו להיות פומבי לכלל המשרתים </w:t>
      </w:r>
      <w:r w:rsidRPr="00417168">
        <w:rPr>
          <w:rFonts w:hint="cs"/>
          <w:rtl/>
        </w:rPr>
        <w:t>במשטרה</w:t>
      </w:r>
      <w:r w:rsidRPr="00417168">
        <w:rPr>
          <w:rtl/>
        </w:rPr>
        <w:t xml:space="preserve"> ולשמש עוגן מתעדכן לכל הליכי השיבוץ והקידום, הן במסגרת סבב שיבוצים כללי והן במסגרת מכרזים פרטניים.</w:t>
      </w:r>
    </w:p>
    <w:p w:rsidR="00D079BF" w:rsidRPr="001A7E91" w:rsidP="00D972BB">
      <w:pPr>
        <w:pStyle w:val="takzir-text"/>
        <w:bidi/>
        <w:rPr>
          <w:rtl/>
        </w:rPr>
      </w:pPr>
      <w:r w:rsidRPr="00FA436A">
        <w:rPr>
          <w:rtl/>
        </w:rPr>
        <w:t xml:space="preserve">על המפכ"ל </w:t>
      </w:r>
      <w:r w:rsidRPr="00FA436A">
        <w:rPr>
          <w:rtl/>
        </w:rPr>
        <w:t>ואמ"ש</w:t>
      </w:r>
      <w:r w:rsidRPr="00FA436A">
        <w:rPr>
          <w:rtl/>
        </w:rPr>
        <w:t xml:space="preserve"> לנקוט </w:t>
      </w:r>
      <w:r>
        <w:rPr>
          <w:rFonts w:hint="cs"/>
          <w:rtl/>
        </w:rPr>
        <w:t>את ה</w:t>
      </w:r>
      <w:r w:rsidRPr="00FA436A">
        <w:rPr>
          <w:rtl/>
        </w:rPr>
        <w:t>פעולות הנדרשות לצורך אפיון תפקידי קצונה כאמור ולצורך השלמת החסר בהבניית שיקול הדעת</w:t>
      </w:r>
      <w:r>
        <w:rPr>
          <w:rFonts w:hint="cs"/>
          <w:rtl/>
        </w:rPr>
        <w:t xml:space="preserve"> בהליך המינויים</w:t>
      </w:r>
      <w:r w:rsidRPr="00FA436A">
        <w:rPr>
          <w:rtl/>
        </w:rPr>
        <w:t xml:space="preserve">. זאת באמצעות גיבוש אמות מידה שקופות </w:t>
      </w:r>
      <w:r>
        <w:rPr>
          <w:rFonts w:hint="cs"/>
          <w:rtl/>
        </w:rPr>
        <w:t>שיסייעו ב</w:t>
      </w:r>
      <w:r w:rsidRPr="00FA436A">
        <w:rPr>
          <w:rtl/>
        </w:rPr>
        <w:t>גיבוש ההחלטות בכל שלב משלבי ההליך</w:t>
      </w:r>
      <w:r>
        <w:rPr>
          <w:rFonts w:hint="cs"/>
          <w:rtl/>
        </w:rPr>
        <w:t xml:space="preserve"> ואף ישמשו בסיס לנימוקים תוך ציון השיקולים העיקריים שעליהם התבססו. </w:t>
      </w:r>
      <w:r w:rsidRPr="008953AA">
        <w:rPr>
          <w:rFonts w:hint="cs"/>
          <w:rtl/>
        </w:rPr>
        <w:t xml:space="preserve">יודגש כי בהשלמת החסר בעניינים אלו אין כדי להגביל ולצמצם את מרחב ההחלטה של המשטרה בבחירת המועמדים המתאימים ביותר. למשטרה נתון שיקול דעת הן בגיבוש אמות המידה שישמשו אותה בבואה לקבל החלטות והן באופן שבו היא תיישמן. יובהר כי בין אמות מידה כגון: ניסיון פיקודי, מנהיגות וכישורים מוכחים במילוי משימות מטה מורכבות, יכולים להיכלל גם שיקולים המשקפים אילוצים ארגוניים או אישיים הרלוונטיים להחלטה. </w:t>
      </w:r>
      <w:r>
        <w:rPr>
          <w:rFonts w:hint="cs"/>
          <w:rtl/>
        </w:rPr>
        <w:t>מכל מקום</w:t>
      </w:r>
      <w:r w:rsidRPr="008953AA">
        <w:rPr>
          <w:rFonts w:hint="cs"/>
          <w:rtl/>
        </w:rPr>
        <w:t xml:space="preserve">, בבואה לנמק את החלטתה על </w:t>
      </w:r>
      <w:r w:rsidRPr="00CF5082">
        <w:rPr>
          <w:rFonts w:hint="cs"/>
          <w:rtl/>
        </w:rPr>
        <w:t xml:space="preserve">המשטרה </w:t>
      </w:r>
      <w:r>
        <w:rPr>
          <w:rFonts w:hint="cs"/>
          <w:rtl/>
        </w:rPr>
        <w:t>לציין את</w:t>
      </w:r>
      <w:r w:rsidRPr="00CF5082">
        <w:rPr>
          <w:rFonts w:hint="cs"/>
          <w:rtl/>
        </w:rPr>
        <w:t xml:space="preserve"> השיקול או השיקולים </w:t>
      </w:r>
      <w:r>
        <w:rPr>
          <w:rFonts w:hint="cs"/>
          <w:rtl/>
        </w:rPr>
        <w:t xml:space="preserve">העיקריים </w:t>
      </w:r>
      <w:r w:rsidRPr="00CF5082">
        <w:rPr>
          <w:rFonts w:hint="cs"/>
          <w:rtl/>
        </w:rPr>
        <w:t>שעמדו ביסוד בחירתה במועמד מסוים לתפקיד מסוים.</w:t>
      </w:r>
    </w:p>
    <w:p w:rsidR="00D079BF" w:rsidRPr="007E10DE" w:rsidP="000923A4">
      <w:pPr>
        <w:pStyle w:val="takzir-text"/>
        <w:bidi/>
        <w:rPr>
          <w:rtl/>
        </w:rPr>
      </w:pPr>
      <w:r w:rsidRPr="0001084E">
        <w:rPr>
          <w:rtl/>
        </w:rPr>
        <w:t xml:space="preserve">על המשטרה לוודא שלגיל הקצין לא יהיה </w:t>
      </w:r>
      <w:r>
        <w:rPr>
          <w:rFonts w:hint="cs"/>
          <w:rtl/>
        </w:rPr>
        <w:t xml:space="preserve">שום </w:t>
      </w:r>
      <w:r w:rsidRPr="0001084E">
        <w:rPr>
          <w:rtl/>
        </w:rPr>
        <w:t>משקל ב</w:t>
      </w:r>
      <w:r>
        <w:rPr>
          <w:rFonts w:hint="cs"/>
          <w:rtl/>
        </w:rPr>
        <w:t>מסגרת קבלת ה</w:t>
      </w:r>
      <w:r w:rsidRPr="0001084E">
        <w:rPr>
          <w:rtl/>
        </w:rPr>
        <w:t xml:space="preserve">החלטות בדבר קידומו או בדבר הכשרתו לצורך קידום עתידי. זאת </w:t>
      </w:r>
      <w:r>
        <w:rPr>
          <w:rFonts w:hint="cs"/>
          <w:rtl/>
        </w:rPr>
        <w:t>להבדיל מהמשקל שיש לתת ל</w:t>
      </w:r>
      <w:r w:rsidRPr="0001084E">
        <w:rPr>
          <w:rtl/>
        </w:rPr>
        <w:t xml:space="preserve">בחינת </w:t>
      </w:r>
      <w:r>
        <w:rPr>
          <w:rFonts w:hint="cs"/>
          <w:rtl/>
        </w:rPr>
        <w:t xml:space="preserve">ההתאמה בין </w:t>
      </w:r>
      <w:r w:rsidRPr="0001084E">
        <w:rPr>
          <w:rtl/>
        </w:rPr>
        <w:t>יכולותיו של הקצין</w:t>
      </w:r>
      <w:r>
        <w:rPr>
          <w:rFonts w:hint="cs"/>
          <w:rtl/>
        </w:rPr>
        <w:t xml:space="preserve"> ובין </w:t>
      </w:r>
      <w:r w:rsidRPr="0001084E">
        <w:rPr>
          <w:rtl/>
        </w:rPr>
        <w:t>דרישות התפקיד</w:t>
      </w:r>
      <w:r>
        <w:rPr>
          <w:rFonts w:hint="cs"/>
          <w:rtl/>
        </w:rPr>
        <w:t xml:space="preserve"> </w:t>
      </w:r>
      <w:r w:rsidRPr="0001084E">
        <w:rPr>
          <w:rtl/>
        </w:rPr>
        <w:t xml:space="preserve">(כגון </w:t>
      </w:r>
      <w:r>
        <w:rPr>
          <w:rFonts w:hint="cs"/>
          <w:rtl/>
        </w:rPr>
        <w:t>כושר גופני</w:t>
      </w:r>
      <w:r w:rsidRPr="0001084E">
        <w:rPr>
          <w:rtl/>
        </w:rPr>
        <w:t xml:space="preserve">). </w:t>
      </w:r>
      <w:r w:rsidRPr="0012789B" w:rsidR="000923A4">
        <w:rPr>
          <w:noProof/>
          <w:szCs w:val="17"/>
          <w:rtl/>
        </w:rPr>
        <mc:AlternateContent>
          <mc:Choice Requires="wps">
            <w:drawing>
              <wp:anchor distT="0" distB="0" distL="114300" distR="114300" simplePos="0" relativeHeight="251662336" behindDoc="1" locked="0" layoutInCell="1" allowOverlap="1">
                <wp:simplePos x="0" y="0"/>
                <wp:positionH relativeFrom="margin">
                  <wp:posOffset>-431800</wp:posOffset>
                </wp:positionH>
                <wp:positionV relativeFrom="margin">
                  <wp:align>top</wp:align>
                </wp:positionV>
                <wp:extent cx="1512000" cy="4590000"/>
                <wp:effectExtent l="0" t="0" r="0" b="1270"/>
                <wp:wrapNone/>
                <wp:docPr id="1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512000" cy="459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041650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59906"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1762F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המשטרה</w:t>
                            </w:r>
                            <w:r w:rsidRPr="000923A4">
                              <w:rPr>
                                <w:rFonts w:cs="Tahoma"/>
                                <w:color w:val="0B5294"/>
                                <w:spacing w:val="-4"/>
                                <w:sz w:val="24"/>
                                <w:szCs w:val="24"/>
                                <w:rtl/>
                              </w:rPr>
                              <w:t xml:space="preserve"> </w:t>
                            </w:r>
                            <w:r w:rsidRPr="000923A4">
                              <w:rPr>
                                <w:rFonts w:cs="Tahoma" w:hint="eastAsia"/>
                                <w:color w:val="0B5294"/>
                                <w:spacing w:val="-4"/>
                                <w:sz w:val="24"/>
                                <w:szCs w:val="24"/>
                                <w:rtl/>
                              </w:rPr>
                              <w:t>לוודא</w:t>
                            </w:r>
                            <w:r w:rsidRPr="000923A4">
                              <w:rPr>
                                <w:rFonts w:cs="Tahoma"/>
                                <w:color w:val="0B5294"/>
                                <w:spacing w:val="-4"/>
                                <w:sz w:val="24"/>
                                <w:szCs w:val="24"/>
                                <w:rtl/>
                              </w:rPr>
                              <w:t xml:space="preserve"> </w:t>
                            </w:r>
                            <w:r w:rsidRPr="000923A4">
                              <w:rPr>
                                <w:rFonts w:cs="Tahoma" w:hint="eastAsia"/>
                                <w:color w:val="0B5294"/>
                                <w:spacing w:val="-4"/>
                                <w:sz w:val="24"/>
                                <w:szCs w:val="24"/>
                                <w:rtl/>
                              </w:rPr>
                              <w:t>שלגיל</w:t>
                            </w:r>
                            <w:r w:rsidRPr="000923A4">
                              <w:rPr>
                                <w:rFonts w:cs="Tahoma"/>
                                <w:color w:val="0B5294"/>
                                <w:spacing w:val="-4"/>
                                <w:sz w:val="24"/>
                                <w:szCs w:val="24"/>
                                <w:rtl/>
                              </w:rPr>
                              <w:t xml:space="preserve"> </w:t>
                            </w:r>
                            <w:r w:rsidRPr="000923A4">
                              <w:rPr>
                                <w:rFonts w:cs="Tahoma" w:hint="eastAsia"/>
                                <w:color w:val="0B5294"/>
                                <w:spacing w:val="-4"/>
                                <w:sz w:val="24"/>
                                <w:szCs w:val="24"/>
                                <w:rtl/>
                              </w:rPr>
                              <w:t>הקצין</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יהיה</w:t>
                            </w:r>
                            <w:r w:rsidRPr="000923A4">
                              <w:rPr>
                                <w:rFonts w:cs="Tahoma"/>
                                <w:color w:val="0B5294"/>
                                <w:spacing w:val="-4"/>
                                <w:sz w:val="24"/>
                                <w:szCs w:val="24"/>
                                <w:rtl/>
                              </w:rPr>
                              <w:t xml:space="preserve"> </w:t>
                            </w:r>
                            <w:r w:rsidRPr="000923A4">
                              <w:rPr>
                                <w:rFonts w:cs="Tahoma" w:hint="eastAsia"/>
                                <w:color w:val="0B5294"/>
                                <w:spacing w:val="-4"/>
                                <w:sz w:val="24"/>
                                <w:szCs w:val="24"/>
                                <w:rtl/>
                              </w:rPr>
                              <w:t>שום</w:t>
                            </w:r>
                            <w:r w:rsidRPr="000923A4">
                              <w:rPr>
                                <w:rFonts w:cs="Tahoma"/>
                                <w:color w:val="0B5294"/>
                                <w:spacing w:val="-4"/>
                                <w:sz w:val="24"/>
                                <w:szCs w:val="24"/>
                                <w:rtl/>
                              </w:rPr>
                              <w:t xml:space="preserve"> </w:t>
                            </w:r>
                            <w:r w:rsidRPr="000923A4">
                              <w:rPr>
                                <w:rFonts w:cs="Tahoma" w:hint="eastAsia"/>
                                <w:color w:val="0B5294"/>
                                <w:spacing w:val="-4"/>
                                <w:sz w:val="24"/>
                                <w:szCs w:val="24"/>
                                <w:rtl/>
                              </w:rPr>
                              <w:t>משקל</w:t>
                            </w:r>
                            <w:r w:rsidRPr="000923A4">
                              <w:rPr>
                                <w:rFonts w:cs="Tahoma"/>
                                <w:color w:val="0B5294"/>
                                <w:spacing w:val="-4"/>
                                <w:sz w:val="24"/>
                                <w:szCs w:val="24"/>
                                <w:rtl/>
                              </w:rPr>
                              <w:t xml:space="preserve"> </w:t>
                            </w:r>
                            <w:r w:rsidRPr="000923A4">
                              <w:rPr>
                                <w:rFonts w:cs="Tahoma" w:hint="eastAsia"/>
                                <w:color w:val="0B5294"/>
                                <w:spacing w:val="-4"/>
                                <w:sz w:val="24"/>
                                <w:szCs w:val="24"/>
                                <w:rtl/>
                              </w:rPr>
                              <w:t>במסגרת</w:t>
                            </w:r>
                            <w:r w:rsidRPr="000923A4">
                              <w:rPr>
                                <w:rFonts w:cs="Tahoma"/>
                                <w:color w:val="0B5294"/>
                                <w:spacing w:val="-4"/>
                                <w:sz w:val="24"/>
                                <w:szCs w:val="24"/>
                                <w:rtl/>
                              </w:rPr>
                              <w:t xml:space="preserve"> </w:t>
                            </w:r>
                            <w:r w:rsidRPr="000923A4">
                              <w:rPr>
                                <w:rFonts w:cs="Tahoma" w:hint="eastAsia"/>
                                <w:color w:val="0B5294"/>
                                <w:spacing w:val="-4"/>
                                <w:sz w:val="24"/>
                                <w:szCs w:val="24"/>
                                <w:rtl/>
                              </w:rPr>
                              <w:t>קבלת</w:t>
                            </w:r>
                            <w:r w:rsidRPr="000923A4">
                              <w:rPr>
                                <w:rFonts w:cs="Tahoma"/>
                                <w:color w:val="0B5294"/>
                                <w:spacing w:val="-4"/>
                                <w:sz w:val="24"/>
                                <w:szCs w:val="24"/>
                                <w:rtl/>
                              </w:rPr>
                              <w:t xml:space="preserve"> </w:t>
                            </w:r>
                            <w:r w:rsidRPr="000923A4">
                              <w:rPr>
                                <w:rFonts w:cs="Tahoma" w:hint="eastAsia"/>
                                <w:color w:val="0B5294"/>
                                <w:spacing w:val="-4"/>
                                <w:sz w:val="24"/>
                                <w:szCs w:val="24"/>
                                <w:rtl/>
                              </w:rPr>
                              <w:t>ההחלטות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בדבר</w:t>
                            </w:r>
                            <w:r w:rsidRPr="000923A4">
                              <w:rPr>
                                <w:rFonts w:cs="Tahoma"/>
                                <w:color w:val="0B5294"/>
                                <w:spacing w:val="-4"/>
                                <w:sz w:val="24"/>
                                <w:szCs w:val="24"/>
                                <w:rtl/>
                              </w:rPr>
                              <w:t xml:space="preserve"> </w:t>
                            </w:r>
                            <w:r w:rsidRPr="000923A4">
                              <w:rPr>
                                <w:rFonts w:cs="Tahoma" w:hint="eastAsia"/>
                                <w:color w:val="0B5294"/>
                                <w:spacing w:val="-4"/>
                                <w:sz w:val="24"/>
                                <w:szCs w:val="24"/>
                                <w:rtl/>
                              </w:rPr>
                              <w:t>קידומו</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0310035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086659"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19.05pt;height:361.4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1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20895"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1762F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המשטרה</w:t>
                      </w:r>
                      <w:r w:rsidRPr="000923A4">
                        <w:rPr>
                          <w:rFonts w:cs="Tahoma"/>
                          <w:color w:val="0B5294"/>
                          <w:spacing w:val="-4"/>
                          <w:sz w:val="24"/>
                          <w:szCs w:val="24"/>
                          <w:rtl/>
                        </w:rPr>
                        <w:t xml:space="preserve"> </w:t>
                      </w:r>
                      <w:r w:rsidRPr="000923A4">
                        <w:rPr>
                          <w:rFonts w:cs="Tahoma" w:hint="eastAsia"/>
                          <w:color w:val="0B5294"/>
                          <w:spacing w:val="-4"/>
                          <w:sz w:val="24"/>
                          <w:szCs w:val="24"/>
                          <w:rtl/>
                        </w:rPr>
                        <w:t>לוודא</w:t>
                      </w:r>
                      <w:r w:rsidRPr="000923A4">
                        <w:rPr>
                          <w:rFonts w:cs="Tahoma"/>
                          <w:color w:val="0B5294"/>
                          <w:spacing w:val="-4"/>
                          <w:sz w:val="24"/>
                          <w:szCs w:val="24"/>
                          <w:rtl/>
                        </w:rPr>
                        <w:t xml:space="preserve"> </w:t>
                      </w:r>
                      <w:r w:rsidRPr="000923A4">
                        <w:rPr>
                          <w:rFonts w:cs="Tahoma" w:hint="eastAsia"/>
                          <w:color w:val="0B5294"/>
                          <w:spacing w:val="-4"/>
                          <w:sz w:val="24"/>
                          <w:szCs w:val="24"/>
                          <w:rtl/>
                        </w:rPr>
                        <w:t>שלגיל</w:t>
                      </w:r>
                      <w:r w:rsidRPr="000923A4">
                        <w:rPr>
                          <w:rFonts w:cs="Tahoma"/>
                          <w:color w:val="0B5294"/>
                          <w:spacing w:val="-4"/>
                          <w:sz w:val="24"/>
                          <w:szCs w:val="24"/>
                          <w:rtl/>
                        </w:rPr>
                        <w:t xml:space="preserve"> </w:t>
                      </w:r>
                      <w:r w:rsidRPr="000923A4">
                        <w:rPr>
                          <w:rFonts w:cs="Tahoma" w:hint="eastAsia"/>
                          <w:color w:val="0B5294"/>
                          <w:spacing w:val="-4"/>
                          <w:sz w:val="24"/>
                          <w:szCs w:val="24"/>
                          <w:rtl/>
                        </w:rPr>
                        <w:t>הקצין</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יהיה</w:t>
                      </w:r>
                      <w:r w:rsidRPr="000923A4">
                        <w:rPr>
                          <w:rFonts w:cs="Tahoma"/>
                          <w:color w:val="0B5294"/>
                          <w:spacing w:val="-4"/>
                          <w:sz w:val="24"/>
                          <w:szCs w:val="24"/>
                          <w:rtl/>
                        </w:rPr>
                        <w:t xml:space="preserve"> </w:t>
                      </w:r>
                      <w:r w:rsidRPr="000923A4">
                        <w:rPr>
                          <w:rFonts w:cs="Tahoma" w:hint="eastAsia"/>
                          <w:color w:val="0B5294"/>
                          <w:spacing w:val="-4"/>
                          <w:sz w:val="24"/>
                          <w:szCs w:val="24"/>
                          <w:rtl/>
                        </w:rPr>
                        <w:t>שום</w:t>
                      </w:r>
                      <w:r w:rsidRPr="000923A4">
                        <w:rPr>
                          <w:rFonts w:cs="Tahoma"/>
                          <w:color w:val="0B5294"/>
                          <w:spacing w:val="-4"/>
                          <w:sz w:val="24"/>
                          <w:szCs w:val="24"/>
                          <w:rtl/>
                        </w:rPr>
                        <w:t xml:space="preserve"> </w:t>
                      </w:r>
                      <w:r w:rsidRPr="000923A4">
                        <w:rPr>
                          <w:rFonts w:cs="Tahoma" w:hint="eastAsia"/>
                          <w:color w:val="0B5294"/>
                          <w:spacing w:val="-4"/>
                          <w:sz w:val="24"/>
                          <w:szCs w:val="24"/>
                          <w:rtl/>
                        </w:rPr>
                        <w:t>משקל</w:t>
                      </w:r>
                      <w:r w:rsidRPr="000923A4">
                        <w:rPr>
                          <w:rFonts w:cs="Tahoma"/>
                          <w:color w:val="0B5294"/>
                          <w:spacing w:val="-4"/>
                          <w:sz w:val="24"/>
                          <w:szCs w:val="24"/>
                          <w:rtl/>
                        </w:rPr>
                        <w:t xml:space="preserve"> </w:t>
                      </w:r>
                      <w:r w:rsidRPr="000923A4">
                        <w:rPr>
                          <w:rFonts w:cs="Tahoma" w:hint="eastAsia"/>
                          <w:color w:val="0B5294"/>
                          <w:spacing w:val="-4"/>
                          <w:sz w:val="24"/>
                          <w:szCs w:val="24"/>
                          <w:rtl/>
                        </w:rPr>
                        <w:t>במסגרת</w:t>
                      </w:r>
                      <w:r w:rsidRPr="000923A4">
                        <w:rPr>
                          <w:rFonts w:cs="Tahoma"/>
                          <w:color w:val="0B5294"/>
                          <w:spacing w:val="-4"/>
                          <w:sz w:val="24"/>
                          <w:szCs w:val="24"/>
                          <w:rtl/>
                        </w:rPr>
                        <w:t xml:space="preserve"> </w:t>
                      </w:r>
                      <w:r w:rsidRPr="000923A4">
                        <w:rPr>
                          <w:rFonts w:cs="Tahoma" w:hint="eastAsia"/>
                          <w:color w:val="0B5294"/>
                          <w:spacing w:val="-4"/>
                          <w:sz w:val="24"/>
                          <w:szCs w:val="24"/>
                          <w:rtl/>
                        </w:rPr>
                        <w:t>קבלת</w:t>
                      </w:r>
                      <w:r w:rsidRPr="000923A4">
                        <w:rPr>
                          <w:rFonts w:cs="Tahoma"/>
                          <w:color w:val="0B5294"/>
                          <w:spacing w:val="-4"/>
                          <w:sz w:val="24"/>
                          <w:szCs w:val="24"/>
                          <w:rtl/>
                        </w:rPr>
                        <w:t xml:space="preserve"> </w:t>
                      </w:r>
                      <w:r w:rsidRPr="000923A4">
                        <w:rPr>
                          <w:rFonts w:cs="Tahoma" w:hint="eastAsia"/>
                          <w:color w:val="0B5294"/>
                          <w:spacing w:val="-4"/>
                          <w:sz w:val="24"/>
                          <w:szCs w:val="24"/>
                          <w:rtl/>
                        </w:rPr>
                        <w:t>ההחלטות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בדבר</w:t>
                      </w:r>
                      <w:r w:rsidRPr="000923A4">
                        <w:rPr>
                          <w:rFonts w:cs="Tahoma"/>
                          <w:color w:val="0B5294"/>
                          <w:spacing w:val="-4"/>
                          <w:sz w:val="24"/>
                          <w:szCs w:val="24"/>
                          <w:rtl/>
                        </w:rPr>
                        <w:t xml:space="preserve"> </w:t>
                      </w:r>
                      <w:r w:rsidRPr="000923A4">
                        <w:rPr>
                          <w:rFonts w:cs="Tahoma" w:hint="eastAsia"/>
                          <w:color w:val="0B5294"/>
                          <w:spacing w:val="-4"/>
                          <w:sz w:val="24"/>
                          <w:szCs w:val="24"/>
                          <w:rtl/>
                        </w:rPr>
                        <w:t>קידומו</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60130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D079BF" w:rsidRPr="000B6B0C" w:rsidP="00D972BB">
      <w:pPr>
        <w:pStyle w:val="takzir-text"/>
        <w:bidi/>
        <w:rPr>
          <w:rtl/>
        </w:rPr>
      </w:pPr>
      <w:r w:rsidRPr="00706C60">
        <w:rPr>
          <w:rtl/>
        </w:rPr>
        <w:t>ראוי כי קצין ימונה לתפקיד ניצב לאחר שפורום מתאים יבחן היבטים של כשירותו והתאמתו לתפקיד, ובכך ישמש ככלי עזר למפכ"ל בגיבוש המלצתו לשר</w:t>
      </w:r>
      <w:r>
        <w:rPr>
          <w:rFonts w:hint="cs"/>
          <w:rtl/>
        </w:rPr>
        <w:t xml:space="preserve">. </w:t>
      </w:r>
      <w:r w:rsidRPr="000B6B0C">
        <w:rPr>
          <w:rtl/>
        </w:rPr>
        <w:t xml:space="preserve">על המשטרה והמשרד </w:t>
      </w:r>
      <w:r w:rsidRPr="000B6B0C">
        <w:rPr>
          <w:rtl/>
        </w:rPr>
        <w:t>לבט"פ</w:t>
      </w:r>
      <w:r w:rsidRPr="000B6B0C">
        <w:rPr>
          <w:rtl/>
        </w:rPr>
        <w:t xml:space="preserve"> להקפיד </w:t>
      </w:r>
      <w:r>
        <w:rPr>
          <w:rFonts w:hint="cs"/>
          <w:rtl/>
        </w:rPr>
        <w:t xml:space="preserve">לתעד באופן </w:t>
      </w:r>
      <w:r w:rsidRPr="000B6B0C">
        <w:rPr>
          <w:rtl/>
        </w:rPr>
        <w:t xml:space="preserve">מלא </w:t>
      </w:r>
      <w:r>
        <w:rPr>
          <w:rFonts w:hint="cs"/>
          <w:rtl/>
        </w:rPr>
        <w:t>את</w:t>
      </w:r>
      <w:r w:rsidRPr="000B6B0C">
        <w:rPr>
          <w:rtl/>
        </w:rPr>
        <w:t xml:space="preserve"> כל שלבי הליך המינויים </w:t>
      </w:r>
      <w:r>
        <w:rPr>
          <w:rFonts w:hint="cs"/>
          <w:rtl/>
        </w:rPr>
        <w:t xml:space="preserve">לתפקידי ניצב </w:t>
      </w:r>
      <w:r w:rsidRPr="000B6B0C">
        <w:rPr>
          <w:rtl/>
        </w:rPr>
        <w:t>ולנמק את החלטותיהם באופן ש</w:t>
      </w:r>
      <w:r>
        <w:rPr>
          <w:rFonts w:hint="cs"/>
          <w:rtl/>
        </w:rPr>
        <w:t xml:space="preserve">גורמי הבקרה המוסמכים יוכלו </w:t>
      </w:r>
      <w:r w:rsidRPr="000B6B0C">
        <w:rPr>
          <w:rtl/>
        </w:rPr>
        <w:t xml:space="preserve">ללמוד על השיקולים </w:t>
      </w:r>
      <w:r>
        <w:rPr>
          <w:rFonts w:hint="cs"/>
          <w:rtl/>
        </w:rPr>
        <w:t>לקבלתן</w:t>
      </w:r>
      <w:r w:rsidRPr="000B6B0C">
        <w:rPr>
          <w:rtl/>
        </w:rPr>
        <w:t>.</w:t>
      </w:r>
    </w:p>
    <w:p w:rsidR="00D079BF" w:rsidRPr="00692CBD" w:rsidP="00D972BB">
      <w:pPr>
        <w:pStyle w:val="takzir-text"/>
        <w:bidi/>
        <w:rPr>
          <w:rtl/>
        </w:rPr>
      </w:pPr>
      <w:r w:rsidRPr="00692CBD">
        <w:rPr>
          <w:rtl/>
        </w:rPr>
        <w:t xml:space="preserve">על </w:t>
      </w:r>
      <w:r w:rsidRPr="00692CBD">
        <w:rPr>
          <w:rtl/>
        </w:rPr>
        <w:t>אמ"ש</w:t>
      </w:r>
      <w:r w:rsidRPr="00692CBD">
        <w:rPr>
          <w:rtl/>
        </w:rPr>
        <w:t xml:space="preserve"> לגבש </w:t>
      </w:r>
      <w:r w:rsidRPr="00FA6D98">
        <w:rPr>
          <w:rtl/>
        </w:rPr>
        <w:t>כללים לאיתור</w:t>
      </w:r>
      <w:r w:rsidRPr="00FA6D98">
        <w:rPr>
          <w:rFonts w:hint="cs"/>
          <w:rtl/>
        </w:rPr>
        <w:t>, למיון ולשיבוץ</w:t>
      </w:r>
      <w:r w:rsidRPr="00FA6D98">
        <w:rPr>
          <w:rtl/>
        </w:rPr>
        <w:t xml:space="preserve"> </w:t>
      </w:r>
      <w:r>
        <w:rPr>
          <w:rFonts w:hint="cs"/>
          <w:rtl/>
        </w:rPr>
        <w:t xml:space="preserve">של </w:t>
      </w:r>
      <w:r w:rsidRPr="00FA6D98">
        <w:rPr>
          <w:rtl/>
        </w:rPr>
        <w:t>מועמדים חיצוניים לתפקידי קצונה בכירים</w:t>
      </w:r>
      <w:r w:rsidRPr="00FA6D98">
        <w:rPr>
          <w:rFonts w:hint="cs"/>
          <w:rtl/>
        </w:rPr>
        <w:t xml:space="preserve">, </w:t>
      </w:r>
      <w:r>
        <w:rPr>
          <w:rFonts w:hint="cs"/>
          <w:rtl/>
        </w:rPr>
        <w:t>כדי</w:t>
      </w:r>
      <w:r w:rsidRPr="00FA6D98">
        <w:rPr>
          <w:rFonts w:hint="cs"/>
          <w:rtl/>
        </w:rPr>
        <w:t xml:space="preserve"> להציב שורה של מועמדים ראויים ולבחור במועמד המתאים ביותר</w:t>
      </w:r>
      <w:r>
        <w:rPr>
          <w:rFonts w:hint="cs"/>
          <w:rtl/>
        </w:rPr>
        <w:t xml:space="preserve"> </w:t>
      </w:r>
      <w:r>
        <w:rPr>
          <w:rFonts w:hint="cs"/>
          <w:rtl/>
        </w:rPr>
        <w:t>מביניהם</w:t>
      </w:r>
      <w:r w:rsidRPr="00FA6D98">
        <w:rPr>
          <w:rFonts w:hint="cs"/>
          <w:rtl/>
        </w:rPr>
        <w:t xml:space="preserve">. </w:t>
      </w:r>
      <w:r w:rsidRPr="00FA6D98">
        <w:rPr>
          <w:rtl/>
        </w:rPr>
        <w:t>כמו כן, שיקולי הוגנות ושוויון מחייבים כי גם למועמדים</w:t>
      </w:r>
      <w:r w:rsidRPr="00692CBD">
        <w:rPr>
          <w:rtl/>
        </w:rPr>
        <w:t xml:space="preserve"> פנימיים </w:t>
      </w:r>
      <w:r>
        <w:rPr>
          <w:rFonts w:hint="cs"/>
          <w:rtl/>
        </w:rPr>
        <w:t xml:space="preserve">תינתן האפשרות </w:t>
      </w:r>
      <w:r w:rsidRPr="00692CBD">
        <w:rPr>
          <w:rtl/>
        </w:rPr>
        <w:t xml:space="preserve">להתמודד על תפקידים, לצד מועמדים </w:t>
      </w:r>
      <w:r>
        <w:rPr>
          <w:rFonts w:hint="cs"/>
          <w:rtl/>
        </w:rPr>
        <w:t>חיצוניים</w:t>
      </w:r>
      <w:r w:rsidRPr="00692CBD">
        <w:rPr>
          <w:rtl/>
        </w:rPr>
        <w:t>, וכי מועמדותם תישקל בנפש חפצה על פי אמות מידה זהות.</w:t>
      </w:r>
    </w:p>
    <w:p w:rsidR="00A90478" w:rsidRPr="00492C38" w:rsidP="00D972BB">
      <w:pPr>
        <w:pStyle w:val="takzir"/>
        <w:rPr>
          <w:rFonts w:ascii="Tahoma" w:hAnsi="Tahoma" w:cs="Tahoma"/>
          <w:noProof w:val="0"/>
          <w:sz w:val="28"/>
          <w:rtl/>
        </w:rPr>
      </w:pPr>
    </w:p>
    <w:p w:rsidR="00384065" w:rsidRPr="00132FFC" w:rsidP="00D972BB">
      <w:pPr>
        <w:pStyle w:val="KOT4S"/>
        <w:rPr>
          <w:rtl/>
        </w:rPr>
      </w:pPr>
      <w:r w:rsidRPr="00132FFC">
        <w:rPr>
          <w:rtl/>
        </w:rPr>
        <w:t>סיכום</w:t>
      </w:r>
    </w:p>
    <w:p w:rsidR="00D079BF" w:rsidRPr="00885448" w:rsidP="009F52B2">
      <w:pPr>
        <w:pStyle w:val="takzir-text"/>
        <w:pBdr>
          <w:bottom w:val="none" w:sz="0" w:space="0" w:color="auto"/>
        </w:pBdr>
        <w:bidi/>
        <w:rPr>
          <w:rtl/>
        </w:rPr>
      </w:pPr>
      <w:r w:rsidRPr="00885448">
        <w:rPr>
          <w:rFonts w:hint="cs"/>
          <w:rtl/>
        </w:rPr>
        <w:t xml:space="preserve">למשטרת ישראל מקום ייחודי ומחייב בחברה - </w:t>
      </w:r>
      <w:r w:rsidRPr="00885448">
        <w:rPr>
          <w:rtl/>
        </w:rPr>
        <w:t>הגם שזו נמנית עם אותם גופים הפועלים בתחום ביטחון הפנים הרי שמימוש יעדיה ומילוי משימותיה כרוכים באופן ברור ב</w:t>
      </w:r>
      <w:r w:rsidRPr="00885448">
        <w:rPr>
          <w:rFonts w:hint="cs"/>
          <w:rtl/>
        </w:rPr>
        <w:t>אינטראקציה עם ה</w:t>
      </w:r>
      <w:r w:rsidRPr="00885448">
        <w:rPr>
          <w:rtl/>
        </w:rPr>
        <w:t>ציבור ובאמון שהוא רוחש למשטרה ולקציניה. מקום ייחודי זה נוגע, מטבע הדברים, גם לעניינו של דוח זה, שכן הליכי המינוי שמקיימת המשטרה חייבים להתבסס על עקרונות ש</w:t>
      </w:r>
      <w:r w:rsidRPr="00885448">
        <w:rPr>
          <w:rFonts w:hint="cs"/>
          <w:rtl/>
        </w:rPr>
        <w:t>יחזקו</w:t>
      </w:r>
      <w:r w:rsidRPr="00885448">
        <w:rPr>
          <w:rtl/>
        </w:rPr>
        <w:t xml:space="preserve"> </w:t>
      </w:r>
      <w:r w:rsidRPr="00885448">
        <w:rPr>
          <w:rFonts w:hint="cs"/>
          <w:rtl/>
        </w:rPr>
        <w:t xml:space="preserve">את </w:t>
      </w:r>
      <w:r w:rsidRPr="00885448">
        <w:rPr>
          <w:rtl/>
        </w:rPr>
        <w:t>אמון</w:t>
      </w:r>
      <w:r w:rsidRPr="00885448">
        <w:rPr>
          <w:rFonts w:hint="cs"/>
          <w:rtl/>
        </w:rPr>
        <w:t xml:space="preserve"> הציבור בה.</w:t>
      </w:r>
    </w:p>
    <w:p w:rsidR="00D079BF" w:rsidRPr="00885448" w:rsidP="009F52B2">
      <w:pPr>
        <w:pStyle w:val="takzir-text"/>
        <w:pBdr>
          <w:top w:val="none" w:sz="0" w:space="0" w:color="auto"/>
          <w:bottom w:val="none" w:sz="0" w:space="0" w:color="auto"/>
        </w:pBdr>
        <w:bidi/>
        <w:rPr>
          <w:rtl/>
        </w:rPr>
      </w:pPr>
      <w:r w:rsidRPr="00885448">
        <w:rPr>
          <w:rFonts w:hint="cs"/>
          <w:rtl/>
        </w:rPr>
        <w:t>בשנים האחרונות הנהיג המפכ"ל שיטת מינויים חדשה ש</w:t>
      </w:r>
      <w:r w:rsidRPr="00885448">
        <w:rPr>
          <w:rtl/>
        </w:rPr>
        <w:t xml:space="preserve">מושקעים </w:t>
      </w:r>
      <w:r w:rsidRPr="00885448">
        <w:rPr>
          <w:rFonts w:hint="cs"/>
          <w:rtl/>
        </w:rPr>
        <w:t xml:space="preserve">ביישומה </w:t>
      </w:r>
      <w:r w:rsidRPr="00885448">
        <w:rPr>
          <w:rtl/>
        </w:rPr>
        <w:t xml:space="preserve">משאבי כוח אדם רבים. המשטרה שואפת </w:t>
      </w:r>
      <w:r w:rsidRPr="00885448">
        <w:rPr>
          <w:rFonts w:hint="cs"/>
          <w:rtl/>
        </w:rPr>
        <w:t>לבצע,</w:t>
      </w:r>
      <w:r w:rsidRPr="00885448">
        <w:rPr>
          <w:rtl/>
        </w:rPr>
        <w:t xml:space="preserve"> </w:t>
      </w:r>
      <w:r w:rsidRPr="00885448">
        <w:rPr>
          <w:rFonts w:hint="cs"/>
          <w:rtl/>
        </w:rPr>
        <w:t xml:space="preserve">באמצעות שיטה זו, </w:t>
      </w:r>
      <w:r w:rsidRPr="00885448">
        <w:rPr>
          <w:rtl/>
        </w:rPr>
        <w:t xml:space="preserve">הליכי </w:t>
      </w:r>
      <w:r w:rsidRPr="00885448">
        <w:rPr>
          <w:rFonts w:hint="cs"/>
          <w:rtl/>
        </w:rPr>
        <w:t xml:space="preserve">בחינה ומיון </w:t>
      </w:r>
      <w:r w:rsidRPr="00885448">
        <w:rPr>
          <w:rtl/>
        </w:rPr>
        <w:t>ש</w:t>
      </w:r>
      <w:r w:rsidRPr="00885448">
        <w:rPr>
          <w:rFonts w:hint="cs"/>
          <w:rtl/>
        </w:rPr>
        <w:t xml:space="preserve">תכליתם להביא למינוי </w:t>
      </w:r>
      <w:r w:rsidRPr="00885448">
        <w:rPr>
          <w:rtl/>
        </w:rPr>
        <w:t xml:space="preserve">הקצינים המתאימים </w:t>
      </w:r>
      <w:r w:rsidRPr="00885448">
        <w:rPr>
          <w:rFonts w:hint="cs"/>
          <w:rtl/>
        </w:rPr>
        <w:t>ביותר לתפקידים הבכירים במשטרה. משרד מבקר המדינה רואה בחיוב את הפעולות שביצעה המשטרה במהלך השנים כדי להשיג שיפור בהליך המינויים.</w:t>
      </w:r>
    </w:p>
    <w:p w:rsidR="00D079BF" w:rsidRPr="00885448" w:rsidP="009F52B2">
      <w:pPr>
        <w:pStyle w:val="takzir-text"/>
        <w:pBdr>
          <w:top w:val="none" w:sz="0" w:space="0" w:color="auto"/>
          <w:bottom w:val="none" w:sz="0" w:space="0" w:color="auto"/>
        </w:pBdr>
        <w:bidi/>
        <w:rPr>
          <w:rtl/>
        </w:rPr>
      </w:pPr>
      <w:r w:rsidRPr="00885448">
        <w:rPr>
          <w:rFonts w:hint="cs"/>
          <w:rtl/>
        </w:rPr>
        <w:t>דוח ביקורת זה בחן את הליכי המינוי שיישמה המשטרה בשנים 2017-2016. הליכים אלו</w:t>
      </w:r>
      <w:r w:rsidR="006752FC">
        <w:rPr>
          <w:rFonts w:hint="cs"/>
          <w:rtl/>
        </w:rPr>
        <w:t xml:space="preserve"> </w:t>
      </w:r>
      <w:r w:rsidRPr="00885448">
        <w:rPr>
          <w:rFonts w:hint="cs"/>
          <w:rtl/>
        </w:rPr>
        <w:t xml:space="preserve">הושתתו הן על הסדרים חוקיים שנקבעו לפני יותר מ-40 שנה, והן על שיטת המינויים החדשה שהנהיג כאמור המפכ"ל. בדוח הועלו כמה וכמה ממצאים עקרוניים המחייבים את המשרד </w:t>
      </w:r>
      <w:r w:rsidRPr="00885448">
        <w:rPr>
          <w:rFonts w:hint="cs"/>
          <w:rtl/>
        </w:rPr>
        <w:t>לבט"פ</w:t>
      </w:r>
      <w:r w:rsidRPr="00885448">
        <w:rPr>
          <w:rFonts w:hint="cs"/>
          <w:rtl/>
        </w:rPr>
        <w:t xml:space="preserve"> ואת המשטרה לנקוט פעולות לבחינת ההסדרים האמורים ולתיקונם לשם מתן מענה לחמישה עניינים עיקריים: </w:t>
      </w:r>
    </w:p>
    <w:p w:rsidR="00D079BF" w:rsidRPr="00885448" w:rsidP="009F52B2">
      <w:pPr>
        <w:pStyle w:val="takzir-list-paragraph"/>
        <w:pBdr>
          <w:top w:val="none" w:sz="0" w:space="0" w:color="auto"/>
          <w:bottom w:val="none" w:sz="0" w:space="0" w:color="auto"/>
        </w:pBdr>
        <w:ind w:left="510" w:hanging="340"/>
        <w:rPr>
          <w:rtl/>
        </w:rPr>
      </w:pPr>
      <w:r w:rsidRPr="00885448">
        <w:rPr>
          <w:rFonts w:hint="cs"/>
          <w:rtl/>
        </w:rPr>
        <w:t>נדרשת בחינה של ההסדר החוקי ולפיו הסמכות למינוי כ-800 הקצינים הבכירים של המשטרה, ובהם קצינים בדרגות סגן ניצב וניצב משנה, מסורות לדרג</w:t>
      </w:r>
      <w:r w:rsidRPr="00885448">
        <w:rPr>
          <w:rtl/>
        </w:rPr>
        <w:t xml:space="preserve"> </w:t>
      </w:r>
      <w:r w:rsidRPr="00885448">
        <w:rPr>
          <w:rFonts w:hint="cs"/>
          <w:rtl/>
        </w:rPr>
        <w:t>הפוליטי</w:t>
      </w:r>
      <w:r w:rsidRPr="00885448">
        <w:rPr>
          <w:rtl/>
        </w:rPr>
        <w:t xml:space="preserve"> -</w:t>
      </w:r>
      <w:r w:rsidRPr="00885448">
        <w:rPr>
          <w:rFonts w:hint="cs"/>
          <w:rtl/>
        </w:rPr>
        <w:t xml:space="preserve"> השר לביטחון הפנים. </w:t>
      </w:r>
    </w:p>
    <w:p w:rsidR="00D079BF" w:rsidRPr="00885448" w:rsidP="009F52B2">
      <w:pPr>
        <w:pStyle w:val="takzir-list-paragraph"/>
        <w:pBdr>
          <w:top w:val="none" w:sz="0" w:space="0" w:color="auto"/>
          <w:bottom w:val="none" w:sz="0" w:space="0" w:color="auto"/>
        </w:pBdr>
        <w:ind w:left="510" w:hanging="340"/>
        <w:rPr>
          <w:rtl/>
        </w:rPr>
      </w:pPr>
      <w:r w:rsidRPr="00885448">
        <w:rPr>
          <w:rFonts w:hint="cs"/>
          <w:rtl/>
        </w:rPr>
        <w:t xml:space="preserve">נדרשת בחינה של הנוהג ולפיו ההכרעות בעניין מינויים של קצינים לתפקידי ניצב מתקבלות לאחר התייעצות ב"ארבע עיניים" בין השר לביטחון הפנים לבין המפכ"ל, ללא הסתמכות על מידע מספק, ללא הנמקות ובהליך שרובו אינו מתועד. </w:t>
      </w:r>
    </w:p>
    <w:p w:rsidR="00D079BF" w:rsidRPr="00885448" w:rsidP="009F52B2">
      <w:pPr>
        <w:pStyle w:val="takzir-list-paragraph"/>
        <w:pBdr>
          <w:top w:val="none" w:sz="0" w:space="0" w:color="auto"/>
          <w:bottom w:val="none" w:sz="0" w:space="0" w:color="auto"/>
        </w:pBdr>
        <w:ind w:left="510" w:hanging="340"/>
        <w:rPr>
          <w:rtl/>
        </w:rPr>
      </w:pPr>
      <w:r w:rsidRPr="00885448">
        <w:rPr>
          <w:rFonts w:hint="cs"/>
          <w:rtl/>
        </w:rPr>
        <w:t>נדרש לפעול למילוי שלושה חסרים הקיימים ביישום שיטת המינויים החדשה: אפיון התפקידים כעוגן וקו מנחה לבחינת המועמדים; אמות מידה להבניית שיקול הדעת המופעל בעת קבלת ההחלטות; והנמקה מתועדת של ההחלטות.</w:t>
      </w:r>
    </w:p>
    <w:p w:rsidR="00D079BF" w:rsidRPr="00885448" w:rsidP="009F52B2">
      <w:pPr>
        <w:pStyle w:val="takzir-list-paragraph"/>
        <w:pBdr>
          <w:top w:val="none" w:sz="0" w:space="0" w:color="auto"/>
          <w:bottom w:val="none" w:sz="0" w:space="0" w:color="auto"/>
        </w:pBdr>
        <w:ind w:left="510" w:hanging="340"/>
        <w:rPr>
          <w:rtl/>
        </w:rPr>
      </w:pPr>
      <w:r w:rsidRPr="00885448">
        <w:rPr>
          <w:rFonts w:hint="cs"/>
          <w:rtl/>
        </w:rPr>
        <w:t>יש</w:t>
      </w:r>
      <w:r w:rsidRPr="00885448">
        <w:rPr>
          <w:rtl/>
        </w:rPr>
        <w:t xml:space="preserve"> לוודא כי לגיל הקצין לא יהיה שום משקל במסגרת קבלת ההחלטות בדבר קידומו.</w:t>
      </w:r>
    </w:p>
    <w:p w:rsidR="00D079BF" w:rsidRPr="00885448" w:rsidP="009F52B2">
      <w:pPr>
        <w:pStyle w:val="takzir-list-paragraph"/>
        <w:pBdr>
          <w:top w:val="none" w:sz="0" w:space="0" w:color="auto"/>
          <w:bottom w:val="none" w:sz="0" w:space="0" w:color="auto"/>
        </w:pBdr>
        <w:ind w:left="510" w:hanging="340"/>
      </w:pPr>
      <w:r w:rsidRPr="00885448">
        <w:rPr>
          <w:rFonts w:hint="cs"/>
          <w:rtl/>
        </w:rPr>
        <w:t xml:space="preserve">יש לפעול לכך שההליכים הננקטים לגיוס קצינים מחוץ לשורות המשטרה יקוימו על בסיס כללים לאיתור, למיון ולשיבוץ של מועמדים, בד בבד עם מתן הזדמנות שווה למועמדים מתוך שורות המשטרה להתמודד על תפקידים. </w:t>
      </w:r>
    </w:p>
    <w:p w:rsidR="00D079BF" w:rsidRPr="00885448" w:rsidP="009F52B2">
      <w:pPr>
        <w:pStyle w:val="takzir-text"/>
        <w:pBdr>
          <w:top w:val="none" w:sz="0" w:space="0" w:color="auto"/>
        </w:pBdr>
        <w:bidi/>
        <w:rPr>
          <w:rtl/>
        </w:rPr>
      </w:pPr>
      <w:r w:rsidRPr="00885448">
        <w:rPr>
          <w:rtl/>
        </w:rPr>
        <w:t xml:space="preserve">לתהליך </w:t>
      </w:r>
      <w:r w:rsidRPr="00885448">
        <w:rPr>
          <w:rFonts w:hint="cs"/>
          <w:rtl/>
        </w:rPr>
        <w:t>המינוי</w:t>
      </w:r>
      <w:r w:rsidRPr="00885448">
        <w:rPr>
          <w:rtl/>
        </w:rPr>
        <w:t xml:space="preserve"> </w:t>
      </w:r>
      <w:r w:rsidRPr="00885448">
        <w:rPr>
          <w:rFonts w:hint="cs"/>
          <w:rtl/>
        </w:rPr>
        <w:t>של</w:t>
      </w:r>
      <w:r w:rsidRPr="00885448">
        <w:rPr>
          <w:rtl/>
        </w:rPr>
        <w:t xml:space="preserve"> </w:t>
      </w:r>
      <w:r w:rsidRPr="00885448">
        <w:rPr>
          <w:rFonts w:hint="cs"/>
          <w:rtl/>
        </w:rPr>
        <w:t>קצינים</w:t>
      </w:r>
      <w:r w:rsidRPr="00885448">
        <w:rPr>
          <w:rtl/>
        </w:rPr>
        <w:t xml:space="preserve"> </w:t>
      </w:r>
      <w:r w:rsidRPr="00885448">
        <w:rPr>
          <w:rFonts w:hint="cs"/>
          <w:rtl/>
        </w:rPr>
        <w:t>בכירים</w:t>
      </w:r>
      <w:r w:rsidRPr="00885448">
        <w:rPr>
          <w:rtl/>
        </w:rPr>
        <w:t xml:space="preserve"> </w:t>
      </w:r>
      <w:r w:rsidRPr="00885448">
        <w:rPr>
          <w:rFonts w:hint="cs"/>
          <w:rtl/>
        </w:rPr>
        <w:t>במשטרה</w:t>
      </w:r>
      <w:r w:rsidRPr="00885448">
        <w:rPr>
          <w:rtl/>
        </w:rPr>
        <w:t xml:space="preserve"> </w:t>
      </w:r>
      <w:r w:rsidRPr="00885448">
        <w:rPr>
          <w:rFonts w:hint="cs"/>
          <w:rtl/>
        </w:rPr>
        <w:t>יש</w:t>
      </w:r>
      <w:r w:rsidRPr="00885448">
        <w:rPr>
          <w:rtl/>
        </w:rPr>
        <w:t xml:space="preserve"> חשיבות מהמעלה הראשונה, </w:t>
      </w:r>
      <w:r w:rsidRPr="00885448">
        <w:rPr>
          <w:rFonts w:hint="cs"/>
          <w:rtl/>
        </w:rPr>
        <w:t>מ</w:t>
      </w:r>
      <w:r w:rsidRPr="00885448">
        <w:rPr>
          <w:rtl/>
        </w:rPr>
        <w:t xml:space="preserve">כיוון שבאמצעותו מגובש הרובד הפיקודי הבכיר של המשטרה, </w:t>
      </w:r>
      <w:r w:rsidRPr="00885448">
        <w:rPr>
          <w:rFonts w:hint="cs"/>
          <w:rtl/>
        </w:rPr>
        <w:t>אשר</w:t>
      </w:r>
      <w:r w:rsidRPr="00885448">
        <w:rPr>
          <w:rtl/>
        </w:rPr>
        <w:t xml:space="preserve"> נושא באחריות לאכיפת החוק, </w:t>
      </w:r>
      <w:r w:rsidRPr="00885448">
        <w:rPr>
          <w:rFonts w:hint="cs"/>
          <w:rtl/>
        </w:rPr>
        <w:t>ואשר</w:t>
      </w:r>
      <w:r w:rsidRPr="00885448">
        <w:rPr>
          <w:rtl/>
        </w:rPr>
        <w:t xml:space="preserve"> </w:t>
      </w:r>
      <w:r w:rsidRPr="00885448">
        <w:rPr>
          <w:rFonts w:hint="cs"/>
          <w:rtl/>
        </w:rPr>
        <w:t>מופקד</w:t>
      </w:r>
      <w:r w:rsidRPr="00885448">
        <w:rPr>
          <w:rtl/>
        </w:rPr>
        <w:t xml:space="preserve"> </w:t>
      </w:r>
      <w:r w:rsidRPr="00885448">
        <w:rPr>
          <w:rFonts w:hint="cs"/>
          <w:rtl/>
        </w:rPr>
        <w:t>גם</w:t>
      </w:r>
      <w:r w:rsidRPr="00885448">
        <w:rPr>
          <w:rtl/>
        </w:rPr>
        <w:t xml:space="preserve"> </w:t>
      </w:r>
      <w:r w:rsidRPr="00885448">
        <w:rPr>
          <w:rFonts w:hint="cs"/>
          <w:rtl/>
        </w:rPr>
        <w:t>על</w:t>
      </w:r>
      <w:r w:rsidRPr="00885448">
        <w:rPr>
          <w:rtl/>
        </w:rPr>
        <w:t xml:space="preserve"> </w:t>
      </w:r>
      <w:r w:rsidRPr="00885448">
        <w:rPr>
          <w:rFonts w:hint="cs"/>
          <w:rtl/>
        </w:rPr>
        <w:t>פעילותה</w:t>
      </w:r>
      <w:r w:rsidRPr="00885448">
        <w:rPr>
          <w:rtl/>
        </w:rPr>
        <w:t xml:space="preserve"> </w:t>
      </w:r>
      <w:r w:rsidRPr="00885448">
        <w:rPr>
          <w:rFonts w:hint="cs"/>
          <w:rtl/>
        </w:rPr>
        <w:t>של</w:t>
      </w:r>
      <w:r w:rsidRPr="00885448">
        <w:rPr>
          <w:rtl/>
        </w:rPr>
        <w:t xml:space="preserve"> </w:t>
      </w:r>
      <w:r w:rsidRPr="00885448">
        <w:rPr>
          <w:rFonts w:hint="cs"/>
          <w:rtl/>
        </w:rPr>
        <w:t>המשטרה</w:t>
      </w:r>
      <w:r w:rsidRPr="00885448">
        <w:rPr>
          <w:rtl/>
        </w:rPr>
        <w:t xml:space="preserve"> </w:t>
      </w:r>
      <w:r w:rsidRPr="00885448">
        <w:rPr>
          <w:rFonts w:hint="cs"/>
          <w:rtl/>
        </w:rPr>
        <w:t>מול</w:t>
      </w:r>
      <w:r w:rsidRPr="00885448">
        <w:rPr>
          <w:rtl/>
        </w:rPr>
        <w:t xml:space="preserve"> </w:t>
      </w:r>
      <w:r w:rsidRPr="00885448">
        <w:rPr>
          <w:rFonts w:hint="cs"/>
          <w:rtl/>
        </w:rPr>
        <w:t>הציבור</w:t>
      </w:r>
      <w:r w:rsidRPr="00885448">
        <w:rPr>
          <w:rtl/>
        </w:rPr>
        <w:t xml:space="preserve">. על השר </w:t>
      </w:r>
      <w:r w:rsidRPr="00885448">
        <w:rPr>
          <w:rFonts w:hint="cs"/>
          <w:rtl/>
        </w:rPr>
        <w:t>לבט</w:t>
      </w:r>
      <w:r w:rsidRPr="00885448">
        <w:rPr>
          <w:rtl/>
        </w:rPr>
        <w:t>"פ</w:t>
      </w:r>
      <w:r w:rsidRPr="00885448">
        <w:rPr>
          <w:rtl/>
        </w:rPr>
        <w:t xml:space="preserve"> ומפכ"ל המשטרה לפעול לתיקון הליקויים שעלו בביקורת, כדי להשיג את תכלית הליכי המינויים - שיבוץ הקצינים המתאימים ביותר לתפקידים, </w:t>
      </w:r>
      <w:r w:rsidRPr="00885448">
        <w:rPr>
          <w:rFonts w:hint="cs"/>
          <w:rtl/>
        </w:rPr>
        <w:t>וכן</w:t>
      </w:r>
      <w:r w:rsidRPr="00885448">
        <w:rPr>
          <w:rtl/>
        </w:rPr>
        <w:t xml:space="preserve"> </w:t>
      </w:r>
      <w:r w:rsidRPr="00885448">
        <w:rPr>
          <w:rFonts w:hint="cs"/>
          <w:rtl/>
        </w:rPr>
        <w:t>לחזק את אמון</w:t>
      </w:r>
      <w:r w:rsidRPr="00885448">
        <w:rPr>
          <w:rtl/>
        </w:rPr>
        <w:t xml:space="preserve"> </w:t>
      </w:r>
      <w:r w:rsidRPr="00885448">
        <w:rPr>
          <w:rFonts w:hint="cs"/>
          <w:rtl/>
        </w:rPr>
        <w:t>הקצינים</w:t>
      </w:r>
      <w:r w:rsidRPr="00885448">
        <w:rPr>
          <w:rtl/>
        </w:rPr>
        <w:t xml:space="preserve"> </w:t>
      </w:r>
      <w:r w:rsidRPr="00885448">
        <w:rPr>
          <w:rFonts w:hint="cs"/>
          <w:rtl/>
        </w:rPr>
        <w:t>בהליכי</w:t>
      </w:r>
      <w:r w:rsidRPr="00885448">
        <w:rPr>
          <w:rtl/>
        </w:rPr>
        <w:t xml:space="preserve"> </w:t>
      </w:r>
      <w:r w:rsidRPr="00885448">
        <w:rPr>
          <w:rFonts w:hint="cs"/>
          <w:rtl/>
        </w:rPr>
        <w:t>המינויים</w:t>
      </w:r>
      <w:r w:rsidRPr="00885448">
        <w:rPr>
          <w:rtl/>
        </w:rPr>
        <w:t xml:space="preserve"> </w:t>
      </w:r>
      <w:r w:rsidRPr="00885448">
        <w:rPr>
          <w:rFonts w:hint="cs"/>
          <w:rtl/>
        </w:rPr>
        <w:t>ואף</w:t>
      </w:r>
      <w:r w:rsidRPr="00885448">
        <w:rPr>
          <w:rtl/>
        </w:rPr>
        <w:t xml:space="preserve"> </w:t>
      </w:r>
      <w:r w:rsidRPr="00885448">
        <w:rPr>
          <w:rFonts w:hint="cs"/>
          <w:rtl/>
        </w:rPr>
        <w:t>את</w:t>
      </w:r>
      <w:r w:rsidRPr="00885448">
        <w:rPr>
          <w:rtl/>
        </w:rPr>
        <w:t xml:space="preserve"> </w:t>
      </w:r>
      <w:r w:rsidRPr="00885448">
        <w:rPr>
          <w:rFonts w:hint="cs"/>
          <w:rtl/>
        </w:rPr>
        <w:t>אמונו</w:t>
      </w:r>
      <w:r w:rsidRPr="00885448">
        <w:rPr>
          <w:rtl/>
        </w:rPr>
        <w:t xml:space="preserve"> </w:t>
      </w:r>
      <w:r w:rsidRPr="00885448">
        <w:rPr>
          <w:rFonts w:hint="cs"/>
          <w:rtl/>
        </w:rPr>
        <w:t>של</w:t>
      </w:r>
      <w:r w:rsidRPr="00885448">
        <w:rPr>
          <w:rtl/>
        </w:rPr>
        <w:t xml:space="preserve"> הציבור במשטרה.</w:t>
      </w:r>
      <w:r w:rsidRPr="00885448">
        <w:rPr>
          <w:rFonts w:hint="cs"/>
          <w:rtl/>
        </w:rPr>
        <w:t xml:space="preserve"> </w:t>
      </w:r>
    </w:p>
    <w:p w:rsidR="00F1368B" w:rsidRPr="0010599F" w:rsidP="00D972BB">
      <w:pPr>
        <w:spacing w:line="240" w:lineRule="exact"/>
        <w:ind w:right="2268"/>
        <w:jc w:val="both"/>
        <w:rPr>
          <w:rFonts w:ascii="Tahoma" w:hAnsi="Tahoma" w:cs="Tahoma"/>
          <w:sz w:val="17"/>
          <w:szCs w:val="17"/>
          <w:rtl/>
        </w:rPr>
      </w:pPr>
    </w:p>
    <w:p w:rsidR="00327FBF" w:rsidRPr="0010599F" w:rsidP="00D972BB">
      <w:pPr>
        <w:spacing w:line="240" w:lineRule="exact"/>
        <w:ind w:right="2268"/>
        <w:jc w:val="both"/>
        <w:rPr>
          <w:rFonts w:ascii="Tahoma" w:hAnsi="Tahoma" w:cs="Tahoma"/>
          <w:sz w:val="17"/>
          <w:szCs w:val="17"/>
          <w:rtl/>
        </w:rPr>
        <w:sectPr w:rsidSect="00C20745">
          <w:headerReference w:type="even" r:id="rId13"/>
          <w:headerReference w:type="default" r:id="rId14"/>
          <w:headerReference w:type="first" r:id="rId15"/>
          <w:pgSz w:w="11906" w:h="16838" w:code="9"/>
          <w:pgMar w:top="3119" w:right="1701" w:bottom="3119" w:left="1701" w:header="1559" w:footer="709" w:gutter="0"/>
          <w:cols w:space="708"/>
          <w:bidi/>
          <w:rtlGutter/>
          <w:docGrid w:linePitch="360"/>
        </w:sectPr>
      </w:pPr>
    </w:p>
    <w:p w:rsidR="00585E1E" w:rsidRPr="00F2777D" w:rsidP="00D972BB">
      <w:pPr>
        <w:pStyle w:val="KOT4"/>
        <w:rPr>
          <w:rtl/>
        </w:rPr>
      </w:pPr>
      <w:bookmarkStart w:id="5" w:name="tempMark"/>
      <w:bookmarkEnd w:id="0"/>
      <w:bookmarkEnd w:id="1"/>
      <w:bookmarkEnd w:id="2"/>
      <w:bookmarkEnd w:id="3"/>
      <w:bookmarkEnd w:id="4"/>
      <w:bookmarkEnd w:id="5"/>
      <w:r w:rsidRPr="00F2777D">
        <w:rPr>
          <w:rFonts w:hint="cs"/>
          <w:rtl/>
        </w:rPr>
        <w:t>מבוא</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sz w:val="18"/>
          <w:szCs w:val="18"/>
          <w:rtl/>
        </w:rPr>
        <w:t>משטרת ישראל</w:t>
      </w:r>
      <w:r w:rsidRPr="00F85F36">
        <w:rPr>
          <w:rFonts w:ascii="Tahoma" w:hAnsi="Tahoma" w:cs="Tahoma" w:hint="cs"/>
          <w:sz w:val="18"/>
          <w:szCs w:val="18"/>
          <w:rtl/>
        </w:rPr>
        <w:t xml:space="preserve"> (להלן גם - המשטרה)</w:t>
      </w:r>
      <w:r w:rsidRPr="00F85F36">
        <w:rPr>
          <w:rFonts w:ascii="Tahoma" w:hAnsi="Tahoma" w:cs="Tahoma"/>
          <w:sz w:val="18"/>
          <w:szCs w:val="18"/>
          <w:rtl/>
        </w:rPr>
        <w:t xml:space="preserve"> פועלת לאכיפת החוק, לקיום הסדר הציבורי ולשמירה על ביטחון הנפש והרכוש</w:t>
      </w:r>
      <w:r w:rsidRPr="00F85F36">
        <w:rPr>
          <w:rFonts w:ascii="Tahoma" w:hAnsi="Tahoma" w:cs="Tahoma" w:hint="cs"/>
          <w:sz w:val="18"/>
          <w:szCs w:val="18"/>
          <w:rtl/>
        </w:rPr>
        <w:t>. המשטרה היא גוף היררכי פיקודי שבראשו עומד המפקח הכללי (להלן - המפכ"ל), ומשרתים בו כ-30,000 איש, מהם כ-5,000 קצינים. להלן תרשים 1: תרשים ארגוני כללי המציג את מבנה המשטרה, ולאחריו תרשים 2 ובו נתונים על מספר קציני המשטרה בפילוח לפי דרגות</w:t>
      </w:r>
      <w:r>
        <w:rPr>
          <w:rStyle w:val="FootnoteReference0"/>
          <w:rFonts w:ascii="Tahoma" w:hAnsi="Tahoma" w:cs="Tahoma"/>
          <w:sz w:val="18"/>
          <w:szCs w:val="18"/>
          <w:rtl/>
        </w:rPr>
        <w:footnoteReference w:id="6"/>
      </w:r>
      <w:r w:rsidRPr="00F85F36">
        <w:rPr>
          <w:rFonts w:ascii="Tahoma" w:hAnsi="Tahoma" w:cs="Tahoma" w:hint="cs"/>
          <w:sz w:val="18"/>
          <w:szCs w:val="18"/>
          <w:rtl/>
        </w:rPr>
        <w:t xml:space="preserve">. </w:t>
      </w:r>
    </w:p>
    <w:p w:rsidR="00585E1E" w:rsidRPr="00D972BB" w:rsidP="00D972BB">
      <w:pPr>
        <w:pStyle w:val="tab-name"/>
        <w:rPr>
          <w:b/>
          <w:bCs/>
          <w:rtl/>
        </w:rPr>
      </w:pPr>
      <w:r w:rsidRPr="00F85F36">
        <w:rPr>
          <w:rFonts w:hint="cs"/>
          <w:rtl/>
        </w:rPr>
        <w:t>תרשים 1</w:t>
      </w:r>
      <w:r w:rsidR="00D972BB">
        <w:rPr>
          <w:rFonts w:hint="cs"/>
          <w:rtl/>
        </w:rPr>
        <w:t xml:space="preserve">: </w:t>
      </w:r>
      <w:r w:rsidRPr="00D972BB">
        <w:rPr>
          <w:rFonts w:hint="cs"/>
          <w:b/>
          <w:bCs/>
          <w:rtl/>
        </w:rPr>
        <w:t>תרשים ארגוני של משטרת ישראל</w:t>
      </w:r>
    </w:p>
    <w:p w:rsidR="00585E1E" w:rsidRPr="00F85F36" w:rsidP="00D972B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4632772" cy="4219575"/>
            <wp:effectExtent l="0" t="0" r="0" b="0"/>
            <wp:docPr id="3" name="Picture 3" descr="תוכן התרשים ברור מן הכותר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9876" name="תרשים 1ב.png"/>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4633802" cy="4220513"/>
                    </a:xfrm>
                    <a:prstGeom prst="rect">
                      <a:avLst/>
                    </a:prstGeom>
                  </pic:spPr>
                </pic:pic>
              </a:graphicData>
            </a:graphic>
          </wp:inline>
        </w:drawing>
      </w:r>
    </w:p>
    <w:p w:rsidR="00585E1E" w:rsidRPr="00F85F36" w:rsidP="00D972BB">
      <w:pPr>
        <w:pStyle w:val="text-source"/>
        <w:rPr>
          <w:rtl/>
        </w:rPr>
      </w:pPr>
      <w:r w:rsidRPr="00F85F36">
        <w:rPr>
          <w:rFonts w:hint="cs"/>
          <w:rtl/>
        </w:rPr>
        <w:t>המקור: משטרת ישראל</w:t>
      </w:r>
    </w:p>
    <w:p w:rsidR="00585E1E" w:rsidRPr="00D972BB" w:rsidP="00D972BB">
      <w:pPr>
        <w:pStyle w:val="tab-name"/>
        <w:rPr>
          <w:b/>
          <w:bCs/>
        </w:rPr>
      </w:pPr>
      <w:r w:rsidRPr="00D972BB">
        <w:rPr>
          <w:rFonts w:hint="cs"/>
          <w:rtl/>
        </w:rPr>
        <w:t>תרשים 2</w:t>
      </w:r>
      <w:r w:rsidR="00D972BB">
        <w:rPr>
          <w:rFonts w:hint="cs"/>
          <w:rtl/>
        </w:rPr>
        <w:t xml:space="preserve">: </w:t>
      </w:r>
      <w:r w:rsidRPr="00D972BB">
        <w:rPr>
          <w:rFonts w:hint="cs"/>
          <w:b/>
          <w:bCs/>
          <w:rtl/>
        </w:rPr>
        <w:t>קצינים במשטרת ישראל בדרגות פקד עד רב-ניצב בפילוח לפי דרגות (אוגוסט 2017)</w:t>
      </w:r>
    </w:p>
    <w:p w:rsidR="00585E1E" w:rsidRPr="00F85F36" w:rsidP="00D972B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5303914" cy="6012000"/>
            <wp:effectExtent l="0" t="0" r="0" b="8255"/>
            <wp:docPr id="4" name="Picture 4" descr="בתרשים מוצגים נתונים על מספר הקצינים במשטרה בדרגות פקד עד רב-ניצב באוגוסט 2017, כדלהלן: קצין אחד בדרגת רב-ניצב; 23 קצינים בדרגת ניצב; 57 קצינים בדרגת תת-ניצב (תנ&quot;ץ); 171 קצינים בדרגת ניצב משנה (נצ&quot;ם); 568 קצינים בדרגת סגן ניצב (סנ&quot;ץ); 2,468 קצינים בדרגת רב-פקד (רפ&quot;ק); 1,716 קצינים בדרגת פק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70479" name="תרשים 2 ה.png"/>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303914" cy="6012000"/>
                    </a:xfrm>
                    <a:prstGeom prst="rect">
                      <a:avLst/>
                    </a:prstGeom>
                  </pic:spPr>
                </pic:pic>
              </a:graphicData>
            </a:graphic>
          </wp:inline>
        </w:drawing>
      </w:r>
    </w:p>
    <w:p w:rsidR="00585E1E" w:rsidRPr="00F85F36" w:rsidP="00D972BB">
      <w:pPr>
        <w:pStyle w:val="text-source"/>
        <w:rPr>
          <w:rtl/>
        </w:rPr>
      </w:pPr>
      <w:r w:rsidRPr="00F85F36">
        <w:rPr>
          <w:rFonts w:hint="cs"/>
          <w:rtl/>
        </w:rPr>
        <w:t>על פי נתוני משטרת ישראל בעיבוד משרד מבקר המדינה</w:t>
      </w:r>
    </w:p>
    <w:p w:rsidR="00585E1E" w:rsidRPr="00F85F36" w:rsidP="00D972BB">
      <w:pPr>
        <w:pStyle w:val="ListParagraph"/>
        <w:numPr>
          <w:ilvl w:val="0"/>
          <w:numId w:val="23"/>
        </w:numPr>
        <w:autoSpaceDE/>
        <w:autoSpaceDN/>
        <w:adjustRightInd/>
        <w:spacing w:line="240" w:lineRule="exact"/>
        <w:ind w:right="2268"/>
        <w:rPr>
          <w:sz w:val="18"/>
          <w:szCs w:val="18"/>
        </w:rPr>
      </w:pPr>
      <w:r w:rsidRPr="00F85F36">
        <w:rPr>
          <w:rFonts w:hint="cs"/>
          <w:sz w:val="18"/>
          <w:szCs w:val="18"/>
          <w:rtl/>
        </w:rPr>
        <w:t xml:space="preserve">פקודת המשטרה [נוסח משולב], התשל"א-1971 (להלן - פקודת המשטרה), מגדירה את סמכויותיו של המפכ"ל בין היתר בכל הנוגע לכוח אדם וקובעת כי המפכ"ל רשאי לגייס "בכל עת אנשים מתאימים להיות שוטרים למילוי משרות פנויות בתקן המאושר של משטרת ישראל" וכן למנות ולאייש משרות בדרגות הנמוכות מדרגת סגן ניצב. סמכות המינוי לתפקידים המיועדים לדרגות סגן ניצב ומעלה נתונה על פי פקודת המשטרה לשר לביטחון הפנים (להלן - השר </w:t>
      </w:r>
      <w:r w:rsidRPr="00F85F36">
        <w:rPr>
          <w:rFonts w:hint="cs"/>
          <w:sz w:val="18"/>
          <w:szCs w:val="18"/>
          <w:rtl/>
        </w:rPr>
        <w:t>לבט"פ</w:t>
      </w:r>
      <w:r w:rsidRPr="00F85F36">
        <w:rPr>
          <w:rFonts w:hint="cs"/>
          <w:sz w:val="18"/>
          <w:szCs w:val="18"/>
          <w:rtl/>
        </w:rPr>
        <w:t xml:space="preserve">). בתקופת הביקורת כיהן חבר הכנסת גלעד ארדן כשר </w:t>
      </w:r>
      <w:r w:rsidRPr="00F85F36">
        <w:rPr>
          <w:rFonts w:hint="cs"/>
          <w:sz w:val="18"/>
          <w:szCs w:val="18"/>
          <w:rtl/>
        </w:rPr>
        <w:t>לבט"פ</w:t>
      </w:r>
      <w:r w:rsidRPr="00F85F36">
        <w:rPr>
          <w:rFonts w:hint="cs"/>
          <w:sz w:val="18"/>
          <w:szCs w:val="18"/>
          <w:rtl/>
        </w:rPr>
        <w:t>, ורב-ניצב רוני אלשיך כיהן כמפכ"ל (החל מדצמבר 2015).</w:t>
      </w:r>
    </w:p>
    <w:p w:rsidR="00585E1E" w:rsidRPr="00F85F36" w:rsidP="00D972BB">
      <w:pPr>
        <w:pStyle w:val="ListParagraph"/>
        <w:numPr>
          <w:ilvl w:val="0"/>
          <w:numId w:val="23"/>
        </w:numPr>
        <w:autoSpaceDE/>
        <w:autoSpaceDN/>
        <w:adjustRightInd/>
        <w:spacing w:line="240" w:lineRule="exact"/>
        <w:ind w:right="2268"/>
        <w:rPr>
          <w:sz w:val="18"/>
          <w:szCs w:val="18"/>
        </w:rPr>
      </w:pPr>
      <w:r w:rsidRPr="00F85F36">
        <w:rPr>
          <w:rFonts w:hint="cs"/>
          <w:sz w:val="18"/>
          <w:szCs w:val="18"/>
          <w:rtl/>
        </w:rPr>
        <w:t xml:space="preserve">שלא כמו בשירות המדינה, מינוי שוטר או קצין במשטרה אינו חייב בהליך </w:t>
      </w:r>
      <w:r w:rsidRPr="009F52B2">
        <w:rPr>
          <w:rFonts w:hint="cs"/>
          <w:spacing w:val="-4"/>
          <w:sz w:val="18"/>
          <w:szCs w:val="18"/>
          <w:rtl/>
        </w:rPr>
        <w:t>מכרזי</w:t>
      </w:r>
      <w:r>
        <w:rPr>
          <w:rStyle w:val="FootnoteReference0"/>
          <w:spacing w:val="-4"/>
          <w:sz w:val="18"/>
          <w:szCs w:val="18"/>
          <w:rtl/>
        </w:rPr>
        <w:footnoteReference w:id="7"/>
      </w:r>
      <w:r w:rsidRPr="009F52B2">
        <w:rPr>
          <w:rFonts w:hint="cs"/>
          <w:spacing w:val="-4"/>
          <w:sz w:val="18"/>
          <w:szCs w:val="18"/>
          <w:rtl/>
        </w:rPr>
        <w:t>. בתי</w:t>
      </w:r>
      <w:r w:rsidRPr="009F52B2">
        <w:rPr>
          <w:spacing w:val="-4"/>
          <w:sz w:val="18"/>
          <w:szCs w:val="18"/>
          <w:rtl/>
        </w:rPr>
        <w:t xml:space="preserve"> המשפט </w:t>
      </w:r>
      <w:r w:rsidRPr="009F52B2">
        <w:rPr>
          <w:rFonts w:hint="cs"/>
          <w:spacing w:val="-4"/>
          <w:sz w:val="18"/>
          <w:szCs w:val="18"/>
          <w:rtl/>
        </w:rPr>
        <w:t xml:space="preserve">בחנו לא אחת </w:t>
      </w:r>
      <w:r w:rsidRPr="009F52B2">
        <w:rPr>
          <w:spacing w:val="-4"/>
          <w:sz w:val="18"/>
          <w:szCs w:val="18"/>
          <w:rtl/>
        </w:rPr>
        <w:t xml:space="preserve">מינויים במשטרה </w:t>
      </w:r>
      <w:r w:rsidRPr="009F52B2">
        <w:rPr>
          <w:rFonts w:hint="cs"/>
          <w:spacing w:val="-4"/>
          <w:sz w:val="18"/>
          <w:szCs w:val="18"/>
          <w:rtl/>
        </w:rPr>
        <w:t>שהובאו לפתחם</w:t>
      </w:r>
      <w:r>
        <w:rPr>
          <w:rStyle w:val="FootnoteReference0"/>
          <w:spacing w:val="-4"/>
          <w:sz w:val="18"/>
          <w:szCs w:val="18"/>
          <w:rtl/>
        </w:rPr>
        <w:footnoteReference w:id="8"/>
      </w:r>
      <w:r w:rsidRPr="009F52B2">
        <w:rPr>
          <w:rFonts w:hint="cs"/>
          <w:spacing w:val="-4"/>
          <w:sz w:val="18"/>
          <w:szCs w:val="18"/>
          <w:rtl/>
        </w:rPr>
        <w:t>, ובג"ץ</w:t>
      </w:r>
      <w:r w:rsidRPr="00F85F36">
        <w:rPr>
          <w:rFonts w:hint="cs"/>
          <w:sz w:val="18"/>
          <w:szCs w:val="18"/>
          <w:rtl/>
        </w:rPr>
        <w:t xml:space="preserve"> קבע בנוגע לכך: </w:t>
      </w:r>
      <w:r w:rsidRPr="00F85F36">
        <w:rPr>
          <w:sz w:val="18"/>
          <w:szCs w:val="18"/>
          <w:rtl/>
        </w:rPr>
        <w:t xml:space="preserve">"השוטרים </w:t>
      </w:r>
      <w:r w:rsidRPr="00F85F36">
        <w:rPr>
          <w:rFonts w:hint="cs"/>
          <w:sz w:val="18"/>
          <w:szCs w:val="18"/>
          <w:rtl/>
        </w:rPr>
        <w:t>הם</w:t>
      </w:r>
      <w:r w:rsidRPr="00F85F36">
        <w:rPr>
          <w:sz w:val="18"/>
          <w:szCs w:val="18"/>
          <w:rtl/>
        </w:rPr>
        <w:t xml:space="preserve"> </w:t>
      </w:r>
      <w:r w:rsidRPr="00F85F36">
        <w:rPr>
          <w:rFonts w:hint="cs"/>
          <w:sz w:val="18"/>
          <w:szCs w:val="18"/>
          <w:rtl/>
        </w:rPr>
        <w:t>המשאב</w:t>
      </w:r>
      <w:r w:rsidRPr="00F85F36">
        <w:rPr>
          <w:sz w:val="18"/>
          <w:szCs w:val="18"/>
          <w:rtl/>
        </w:rPr>
        <w:t xml:space="preserve"> </w:t>
      </w:r>
      <w:r w:rsidRPr="00F85F36">
        <w:rPr>
          <w:rFonts w:hint="cs"/>
          <w:sz w:val="18"/>
          <w:szCs w:val="18"/>
          <w:rtl/>
        </w:rPr>
        <w:t>האנושי</w:t>
      </w:r>
      <w:r w:rsidRPr="00F85F36">
        <w:rPr>
          <w:sz w:val="18"/>
          <w:szCs w:val="18"/>
          <w:rtl/>
        </w:rPr>
        <w:t xml:space="preserve"> </w:t>
      </w:r>
      <w:r w:rsidRPr="00F85F36">
        <w:rPr>
          <w:rFonts w:hint="cs"/>
          <w:sz w:val="18"/>
          <w:szCs w:val="18"/>
          <w:rtl/>
        </w:rPr>
        <w:t>עליו</w:t>
      </w:r>
      <w:r w:rsidRPr="00F85F36">
        <w:rPr>
          <w:sz w:val="18"/>
          <w:szCs w:val="18"/>
          <w:rtl/>
        </w:rPr>
        <w:t xml:space="preserve"> </w:t>
      </w:r>
      <w:r w:rsidRPr="00F85F36">
        <w:rPr>
          <w:rFonts w:hint="cs"/>
          <w:sz w:val="18"/>
          <w:szCs w:val="18"/>
          <w:rtl/>
        </w:rPr>
        <w:t>בנויה</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ואין</w:t>
      </w:r>
      <w:r w:rsidRPr="00F85F36">
        <w:rPr>
          <w:sz w:val="18"/>
          <w:szCs w:val="18"/>
          <w:rtl/>
        </w:rPr>
        <w:t xml:space="preserve"> </w:t>
      </w:r>
      <w:r w:rsidRPr="00F85F36">
        <w:rPr>
          <w:rFonts w:hint="cs"/>
          <w:sz w:val="18"/>
          <w:szCs w:val="18"/>
          <w:rtl/>
        </w:rPr>
        <w:t>גורם</w:t>
      </w:r>
      <w:r w:rsidRPr="00F85F36">
        <w:rPr>
          <w:sz w:val="18"/>
          <w:szCs w:val="18"/>
          <w:rtl/>
        </w:rPr>
        <w:t xml:space="preserve"> </w:t>
      </w:r>
      <w:r w:rsidRPr="00F85F36">
        <w:rPr>
          <w:rFonts w:hint="cs"/>
          <w:sz w:val="18"/>
          <w:szCs w:val="18"/>
          <w:rtl/>
        </w:rPr>
        <w:t>חשוב</w:t>
      </w:r>
      <w:r w:rsidRPr="00F85F36">
        <w:rPr>
          <w:sz w:val="18"/>
          <w:szCs w:val="18"/>
          <w:rtl/>
        </w:rPr>
        <w:t xml:space="preserve"> </w:t>
      </w:r>
      <w:r w:rsidRPr="00F85F36">
        <w:rPr>
          <w:rFonts w:hint="cs"/>
          <w:sz w:val="18"/>
          <w:szCs w:val="18"/>
          <w:rtl/>
        </w:rPr>
        <w:t>מהם</w:t>
      </w:r>
      <w:r w:rsidRPr="00F85F36">
        <w:rPr>
          <w:sz w:val="18"/>
          <w:szCs w:val="18"/>
          <w:rtl/>
        </w:rPr>
        <w:t xml:space="preserve"> לקביעת רמתה ואיכותה של המשטרה... </w:t>
      </w:r>
      <w:r w:rsidRPr="00F85F36">
        <w:rPr>
          <w:rFonts w:hint="cs"/>
          <w:sz w:val="18"/>
          <w:szCs w:val="18"/>
          <w:rtl/>
        </w:rPr>
        <w:t>המשימות</w:t>
      </w:r>
      <w:r w:rsidRPr="00F85F36">
        <w:rPr>
          <w:sz w:val="18"/>
          <w:szCs w:val="18"/>
          <w:rtl/>
        </w:rPr>
        <w:t xml:space="preserve"> </w:t>
      </w:r>
      <w:r w:rsidRPr="00F85F36">
        <w:rPr>
          <w:rFonts w:hint="cs"/>
          <w:sz w:val="18"/>
          <w:szCs w:val="18"/>
          <w:rtl/>
        </w:rPr>
        <w:t>המיוחדות</w:t>
      </w:r>
      <w:r w:rsidRPr="00F85F36">
        <w:rPr>
          <w:sz w:val="18"/>
          <w:szCs w:val="18"/>
          <w:rtl/>
        </w:rPr>
        <w:t xml:space="preserve"> </w:t>
      </w:r>
      <w:r w:rsidRPr="00F85F36">
        <w:rPr>
          <w:rFonts w:hint="cs"/>
          <w:sz w:val="18"/>
          <w:szCs w:val="18"/>
          <w:rtl/>
        </w:rPr>
        <w:t>המוטלות</w:t>
      </w:r>
      <w:r w:rsidRPr="00F85F36">
        <w:rPr>
          <w:sz w:val="18"/>
          <w:szCs w:val="18"/>
          <w:rtl/>
        </w:rPr>
        <w:t xml:space="preserve"> </w:t>
      </w:r>
      <w:r w:rsidRPr="00F85F36">
        <w:rPr>
          <w:rFonts w:hint="cs"/>
          <w:sz w:val="18"/>
          <w:szCs w:val="18"/>
          <w:rtl/>
        </w:rPr>
        <w:t>על</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כגוף</w:t>
      </w:r>
      <w:r w:rsidRPr="00F85F36">
        <w:rPr>
          <w:sz w:val="18"/>
          <w:szCs w:val="18"/>
          <w:rtl/>
        </w:rPr>
        <w:t xml:space="preserve"> </w:t>
      </w:r>
      <w:r w:rsidRPr="00F85F36">
        <w:rPr>
          <w:rFonts w:hint="cs"/>
          <w:sz w:val="18"/>
          <w:szCs w:val="18"/>
          <w:rtl/>
        </w:rPr>
        <w:t>היררכי</w:t>
      </w:r>
      <w:r w:rsidRPr="00F85F36">
        <w:rPr>
          <w:sz w:val="18"/>
          <w:szCs w:val="18"/>
          <w:rtl/>
        </w:rPr>
        <w:t xml:space="preserve">, </w:t>
      </w:r>
      <w:r w:rsidRPr="00F85F36">
        <w:rPr>
          <w:rFonts w:hint="cs"/>
          <w:sz w:val="18"/>
          <w:szCs w:val="18"/>
          <w:rtl/>
        </w:rPr>
        <w:t>מחייבות</w:t>
      </w:r>
      <w:r w:rsidRPr="00F85F36">
        <w:rPr>
          <w:sz w:val="18"/>
          <w:szCs w:val="18"/>
          <w:rtl/>
        </w:rPr>
        <w:t xml:space="preserve"> </w:t>
      </w:r>
      <w:r w:rsidRPr="00F85F36">
        <w:rPr>
          <w:rFonts w:hint="cs"/>
          <w:sz w:val="18"/>
          <w:szCs w:val="18"/>
          <w:rtl/>
        </w:rPr>
        <w:t>שיקול</w:t>
      </w:r>
      <w:r w:rsidRPr="00F85F36">
        <w:rPr>
          <w:sz w:val="18"/>
          <w:szCs w:val="18"/>
          <w:rtl/>
        </w:rPr>
        <w:t xml:space="preserve"> </w:t>
      </w:r>
      <w:r w:rsidRPr="00F85F36">
        <w:rPr>
          <w:rFonts w:hint="cs"/>
          <w:sz w:val="18"/>
          <w:szCs w:val="18"/>
          <w:rtl/>
        </w:rPr>
        <w:t>דעת</w:t>
      </w:r>
      <w:r w:rsidRPr="00F85F36">
        <w:rPr>
          <w:sz w:val="18"/>
          <w:szCs w:val="18"/>
          <w:rtl/>
        </w:rPr>
        <w:t xml:space="preserve"> </w:t>
      </w:r>
      <w:r w:rsidRPr="00F85F36">
        <w:rPr>
          <w:rFonts w:hint="cs"/>
          <w:sz w:val="18"/>
          <w:szCs w:val="18"/>
          <w:rtl/>
        </w:rPr>
        <w:t>מקצועי</w:t>
      </w:r>
      <w:r w:rsidRPr="00F85F36">
        <w:rPr>
          <w:sz w:val="18"/>
          <w:szCs w:val="18"/>
          <w:rtl/>
        </w:rPr>
        <w:t xml:space="preserve"> </w:t>
      </w:r>
      <w:r w:rsidRPr="00F85F36">
        <w:rPr>
          <w:rFonts w:hint="cs"/>
          <w:sz w:val="18"/>
          <w:szCs w:val="18"/>
          <w:rtl/>
        </w:rPr>
        <w:t>מיוחד</w:t>
      </w:r>
      <w:r w:rsidRPr="00F85F36">
        <w:rPr>
          <w:sz w:val="18"/>
          <w:szCs w:val="18"/>
          <w:rtl/>
        </w:rPr>
        <w:t xml:space="preserve"> </w:t>
      </w:r>
      <w:r w:rsidRPr="00F85F36">
        <w:rPr>
          <w:rFonts w:hint="cs"/>
          <w:sz w:val="18"/>
          <w:szCs w:val="18"/>
          <w:rtl/>
        </w:rPr>
        <w:t>בהליך</w:t>
      </w:r>
      <w:r w:rsidRPr="00F85F36">
        <w:rPr>
          <w:sz w:val="18"/>
          <w:szCs w:val="18"/>
          <w:rtl/>
        </w:rPr>
        <w:t xml:space="preserve"> </w:t>
      </w:r>
      <w:r w:rsidRPr="00F85F36">
        <w:rPr>
          <w:rFonts w:hint="cs"/>
          <w:sz w:val="18"/>
          <w:szCs w:val="18"/>
          <w:rtl/>
        </w:rPr>
        <w:t>המינויים</w:t>
      </w:r>
      <w:r w:rsidRPr="00F85F36">
        <w:rPr>
          <w:sz w:val="18"/>
          <w:szCs w:val="18"/>
          <w:rtl/>
        </w:rPr>
        <w:t xml:space="preserve"> </w:t>
      </w:r>
      <w:r w:rsidRPr="00F85F36">
        <w:rPr>
          <w:rFonts w:hint="cs"/>
          <w:sz w:val="18"/>
          <w:szCs w:val="18"/>
          <w:rtl/>
        </w:rPr>
        <w:t>ואיוש</w:t>
      </w:r>
      <w:r w:rsidRPr="00F85F36">
        <w:rPr>
          <w:sz w:val="18"/>
          <w:szCs w:val="18"/>
          <w:rtl/>
        </w:rPr>
        <w:t xml:space="preserve"> </w:t>
      </w:r>
      <w:r w:rsidRPr="00F85F36">
        <w:rPr>
          <w:rFonts w:hint="cs"/>
          <w:sz w:val="18"/>
          <w:szCs w:val="18"/>
          <w:rtl/>
        </w:rPr>
        <w:t>התפקידים</w:t>
      </w:r>
      <w:r w:rsidRPr="00F85F36">
        <w:rPr>
          <w:sz w:val="18"/>
          <w:szCs w:val="18"/>
          <w:rtl/>
        </w:rPr>
        <w:t xml:space="preserve">... </w:t>
      </w:r>
      <w:r w:rsidRPr="00F85F36">
        <w:rPr>
          <w:rFonts w:hint="cs"/>
          <w:sz w:val="18"/>
          <w:szCs w:val="18"/>
          <w:rtl/>
        </w:rPr>
        <w:t>הנהגת</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היא</w:t>
      </w:r>
      <w:r w:rsidRPr="00F85F36">
        <w:rPr>
          <w:sz w:val="18"/>
          <w:szCs w:val="18"/>
          <w:rtl/>
        </w:rPr>
        <w:t xml:space="preserve"> </w:t>
      </w:r>
      <w:r w:rsidRPr="00F85F36">
        <w:rPr>
          <w:rFonts w:hint="cs"/>
          <w:sz w:val="18"/>
          <w:szCs w:val="18"/>
          <w:rtl/>
        </w:rPr>
        <w:t>בעלת</w:t>
      </w:r>
      <w:r w:rsidRPr="00F85F36">
        <w:rPr>
          <w:sz w:val="18"/>
          <w:szCs w:val="18"/>
          <w:rtl/>
        </w:rPr>
        <w:t xml:space="preserve"> </w:t>
      </w:r>
      <w:r w:rsidRPr="00F85F36">
        <w:rPr>
          <w:rFonts w:hint="cs"/>
          <w:sz w:val="18"/>
          <w:szCs w:val="18"/>
          <w:rtl/>
        </w:rPr>
        <w:t>היכולת</w:t>
      </w:r>
      <w:r w:rsidRPr="00F85F36">
        <w:rPr>
          <w:sz w:val="18"/>
          <w:szCs w:val="18"/>
          <w:rtl/>
        </w:rPr>
        <w:t xml:space="preserve"> </w:t>
      </w:r>
      <w:r w:rsidRPr="00F85F36">
        <w:rPr>
          <w:rFonts w:hint="cs"/>
          <w:sz w:val="18"/>
          <w:szCs w:val="18"/>
          <w:rtl/>
        </w:rPr>
        <w:t>המקצועית</w:t>
      </w:r>
      <w:r w:rsidRPr="00F85F36">
        <w:rPr>
          <w:sz w:val="18"/>
          <w:szCs w:val="18"/>
          <w:rtl/>
        </w:rPr>
        <w:t xml:space="preserve"> </w:t>
      </w:r>
      <w:r w:rsidRPr="00F85F36">
        <w:rPr>
          <w:rFonts w:hint="cs"/>
          <w:sz w:val="18"/>
          <w:szCs w:val="18"/>
          <w:rtl/>
        </w:rPr>
        <w:t>להחליט</w:t>
      </w:r>
      <w:r w:rsidRPr="00F85F36">
        <w:rPr>
          <w:sz w:val="18"/>
          <w:szCs w:val="18"/>
          <w:rtl/>
        </w:rPr>
        <w:t xml:space="preserve"> </w:t>
      </w:r>
      <w:r w:rsidRPr="00F85F36">
        <w:rPr>
          <w:rFonts w:hint="cs"/>
          <w:sz w:val="18"/>
          <w:szCs w:val="18"/>
          <w:rtl/>
        </w:rPr>
        <w:t>על</w:t>
      </w:r>
      <w:r w:rsidRPr="00F85F36">
        <w:rPr>
          <w:sz w:val="18"/>
          <w:szCs w:val="18"/>
          <w:rtl/>
        </w:rPr>
        <w:t xml:space="preserve"> </w:t>
      </w:r>
      <w:r w:rsidRPr="00F85F36">
        <w:rPr>
          <w:rFonts w:hint="cs"/>
          <w:sz w:val="18"/>
          <w:szCs w:val="18"/>
          <w:rtl/>
        </w:rPr>
        <w:t>התאמת</w:t>
      </w:r>
      <w:r w:rsidRPr="00F85F36">
        <w:rPr>
          <w:sz w:val="18"/>
          <w:szCs w:val="18"/>
          <w:rtl/>
        </w:rPr>
        <w:t xml:space="preserve"> </w:t>
      </w:r>
      <w:r w:rsidRPr="00F85F36">
        <w:rPr>
          <w:rFonts w:hint="cs"/>
          <w:sz w:val="18"/>
          <w:szCs w:val="18"/>
          <w:rtl/>
        </w:rPr>
        <w:t>מועמדים</w:t>
      </w:r>
      <w:r w:rsidRPr="00F85F36">
        <w:rPr>
          <w:sz w:val="18"/>
          <w:szCs w:val="18"/>
          <w:rtl/>
        </w:rPr>
        <w:t xml:space="preserve"> </w:t>
      </w:r>
      <w:r w:rsidRPr="00F85F36">
        <w:rPr>
          <w:rFonts w:hint="cs"/>
          <w:sz w:val="18"/>
          <w:szCs w:val="18"/>
          <w:rtl/>
        </w:rPr>
        <w:t>לתפקידים</w:t>
      </w:r>
      <w:r w:rsidRPr="00F85F36">
        <w:rPr>
          <w:sz w:val="18"/>
          <w:szCs w:val="18"/>
          <w:rtl/>
        </w:rPr>
        <w:t xml:space="preserve"> </w:t>
      </w:r>
      <w:r w:rsidRPr="00F85F36">
        <w:rPr>
          <w:rFonts w:hint="cs"/>
          <w:sz w:val="18"/>
          <w:szCs w:val="18"/>
          <w:rtl/>
        </w:rPr>
        <w:t>השונים</w:t>
      </w:r>
      <w:r w:rsidRPr="00F85F36">
        <w:rPr>
          <w:sz w:val="18"/>
          <w:szCs w:val="18"/>
          <w:rtl/>
        </w:rPr>
        <w:t xml:space="preserve">; </w:t>
      </w:r>
      <w:r w:rsidRPr="00F85F36">
        <w:rPr>
          <w:rFonts w:hint="cs"/>
          <w:sz w:val="18"/>
          <w:szCs w:val="18"/>
          <w:rtl/>
        </w:rPr>
        <w:t>היא</w:t>
      </w:r>
      <w:r w:rsidRPr="00F85F36">
        <w:rPr>
          <w:sz w:val="18"/>
          <w:szCs w:val="18"/>
          <w:rtl/>
        </w:rPr>
        <w:t xml:space="preserve"> </w:t>
      </w:r>
      <w:r w:rsidRPr="00F85F36">
        <w:rPr>
          <w:rFonts w:hint="cs"/>
          <w:sz w:val="18"/>
          <w:szCs w:val="18"/>
          <w:rtl/>
        </w:rPr>
        <w:t>המודעת</w:t>
      </w:r>
      <w:r w:rsidRPr="00F85F36">
        <w:rPr>
          <w:sz w:val="18"/>
          <w:szCs w:val="18"/>
          <w:rtl/>
        </w:rPr>
        <w:t xml:space="preserve"> </w:t>
      </w:r>
      <w:r w:rsidRPr="00F85F36">
        <w:rPr>
          <w:rFonts w:hint="cs"/>
          <w:sz w:val="18"/>
          <w:szCs w:val="18"/>
          <w:rtl/>
        </w:rPr>
        <w:t>לצרכי</w:t>
      </w:r>
      <w:r w:rsidRPr="00F85F36">
        <w:rPr>
          <w:sz w:val="18"/>
          <w:szCs w:val="18"/>
          <w:rtl/>
        </w:rPr>
        <w:t xml:space="preserve"> </w:t>
      </w:r>
      <w:r w:rsidRPr="00F85F36">
        <w:rPr>
          <w:rFonts w:hint="cs"/>
          <w:sz w:val="18"/>
          <w:szCs w:val="18"/>
          <w:rtl/>
        </w:rPr>
        <w:t>המערכת</w:t>
      </w:r>
      <w:r w:rsidRPr="00F85F36">
        <w:rPr>
          <w:sz w:val="18"/>
          <w:szCs w:val="18"/>
          <w:rtl/>
        </w:rPr>
        <w:t xml:space="preserve">, </w:t>
      </w:r>
      <w:r w:rsidRPr="00F85F36">
        <w:rPr>
          <w:rFonts w:hint="cs"/>
          <w:sz w:val="18"/>
          <w:szCs w:val="18"/>
          <w:rtl/>
        </w:rPr>
        <w:t>לדרישות</w:t>
      </w:r>
      <w:r w:rsidRPr="00F85F36">
        <w:rPr>
          <w:sz w:val="18"/>
          <w:szCs w:val="18"/>
          <w:rtl/>
        </w:rPr>
        <w:t xml:space="preserve"> </w:t>
      </w:r>
      <w:r w:rsidRPr="00F85F36">
        <w:rPr>
          <w:rFonts w:hint="cs"/>
          <w:sz w:val="18"/>
          <w:szCs w:val="18"/>
          <w:rtl/>
        </w:rPr>
        <w:t>התפקיד</w:t>
      </w:r>
      <w:r w:rsidRPr="00F85F36">
        <w:rPr>
          <w:sz w:val="18"/>
          <w:szCs w:val="18"/>
          <w:rtl/>
        </w:rPr>
        <w:t xml:space="preserve">, </w:t>
      </w:r>
      <w:r w:rsidRPr="00F85F36">
        <w:rPr>
          <w:rFonts w:hint="cs"/>
          <w:sz w:val="18"/>
          <w:szCs w:val="18"/>
          <w:rtl/>
        </w:rPr>
        <w:t>ולמידת</w:t>
      </w:r>
      <w:r w:rsidRPr="00F85F36">
        <w:rPr>
          <w:sz w:val="18"/>
          <w:szCs w:val="18"/>
          <w:rtl/>
        </w:rPr>
        <w:t xml:space="preserve"> </w:t>
      </w:r>
      <w:r w:rsidRPr="00F85F36">
        <w:rPr>
          <w:rFonts w:hint="cs"/>
          <w:sz w:val="18"/>
          <w:szCs w:val="18"/>
          <w:rtl/>
        </w:rPr>
        <w:t>התאמתו</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המועמד</w:t>
      </w:r>
      <w:r w:rsidRPr="00F85F36">
        <w:rPr>
          <w:sz w:val="18"/>
          <w:szCs w:val="18"/>
          <w:rtl/>
        </w:rPr>
        <w:t xml:space="preserve"> </w:t>
      </w:r>
      <w:r w:rsidRPr="00F85F36">
        <w:rPr>
          <w:rFonts w:hint="cs"/>
          <w:sz w:val="18"/>
          <w:szCs w:val="18"/>
          <w:rtl/>
        </w:rPr>
        <w:t>לשמש</w:t>
      </w:r>
      <w:r w:rsidRPr="00F85F36">
        <w:rPr>
          <w:sz w:val="18"/>
          <w:szCs w:val="18"/>
          <w:rtl/>
        </w:rPr>
        <w:t xml:space="preserve"> </w:t>
      </w:r>
      <w:r w:rsidRPr="00F85F36">
        <w:rPr>
          <w:rFonts w:hint="cs"/>
          <w:sz w:val="18"/>
          <w:szCs w:val="18"/>
          <w:rtl/>
        </w:rPr>
        <w:t>בו</w:t>
      </w:r>
      <w:r w:rsidRPr="00F85F36">
        <w:rPr>
          <w:sz w:val="18"/>
          <w:szCs w:val="18"/>
          <w:rtl/>
        </w:rPr>
        <w:t xml:space="preserve">. </w:t>
      </w:r>
      <w:r w:rsidRPr="00F85F36">
        <w:rPr>
          <w:rFonts w:hint="cs"/>
          <w:sz w:val="18"/>
          <w:szCs w:val="18"/>
          <w:rtl/>
        </w:rPr>
        <w:t>חזקה</w:t>
      </w:r>
      <w:r w:rsidRPr="00F85F36">
        <w:rPr>
          <w:sz w:val="18"/>
          <w:szCs w:val="18"/>
          <w:rtl/>
        </w:rPr>
        <w:t xml:space="preserve"> </w:t>
      </w:r>
      <w:r w:rsidRPr="00F85F36">
        <w:rPr>
          <w:rFonts w:hint="cs"/>
          <w:sz w:val="18"/>
          <w:szCs w:val="18"/>
          <w:rtl/>
        </w:rPr>
        <w:t>עליה</w:t>
      </w:r>
      <w:r w:rsidRPr="00F85F36">
        <w:rPr>
          <w:sz w:val="18"/>
          <w:szCs w:val="18"/>
          <w:rtl/>
        </w:rPr>
        <w:t xml:space="preserve"> </w:t>
      </w:r>
      <w:r w:rsidRPr="00F85F36">
        <w:rPr>
          <w:rFonts w:hint="cs"/>
          <w:sz w:val="18"/>
          <w:szCs w:val="18"/>
          <w:rtl/>
        </w:rPr>
        <w:t>כי</w:t>
      </w:r>
      <w:r w:rsidRPr="00F85F36">
        <w:rPr>
          <w:sz w:val="18"/>
          <w:szCs w:val="18"/>
          <w:rtl/>
        </w:rPr>
        <w:t xml:space="preserve"> </w:t>
      </w:r>
      <w:r w:rsidRPr="00F85F36">
        <w:rPr>
          <w:rFonts w:hint="cs"/>
          <w:sz w:val="18"/>
          <w:szCs w:val="18"/>
          <w:rtl/>
        </w:rPr>
        <w:t>שיקוליה</w:t>
      </w:r>
      <w:r w:rsidRPr="00F85F36">
        <w:rPr>
          <w:sz w:val="18"/>
          <w:szCs w:val="18"/>
          <w:rtl/>
        </w:rPr>
        <w:t xml:space="preserve"> </w:t>
      </w:r>
      <w:r w:rsidRPr="00F85F36">
        <w:rPr>
          <w:rFonts w:hint="cs"/>
          <w:sz w:val="18"/>
          <w:szCs w:val="18"/>
          <w:rtl/>
        </w:rPr>
        <w:t>בהליכי</w:t>
      </w:r>
      <w:r w:rsidRPr="00F85F36">
        <w:rPr>
          <w:sz w:val="18"/>
          <w:szCs w:val="18"/>
          <w:rtl/>
        </w:rPr>
        <w:t xml:space="preserve"> </w:t>
      </w:r>
      <w:r w:rsidRPr="00F85F36">
        <w:rPr>
          <w:rFonts w:hint="cs"/>
          <w:sz w:val="18"/>
          <w:szCs w:val="18"/>
          <w:rtl/>
        </w:rPr>
        <w:t>המינויים</w:t>
      </w:r>
      <w:r w:rsidRPr="00F85F36">
        <w:rPr>
          <w:sz w:val="18"/>
          <w:szCs w:val="18"/>
          <w:rtl/>
        </w:rPr>
        <w:t xml:space="preserve"> </w:t>
      </w:r>
      <w:r w:rsidRPr="00F85F36">
        <w:rPr>
          <w:rFonts w:hint="cs"/>
          <w:sz w:val="18"/>
          <w:szCs w:val="18"/>
          <w:rtl/>
        </w:rPr>
        <w:t>הם</w:t>
      </w:r>
      <w:r w:rsidRPr="00F85F36">
        <w:rPr>
          <w:sz w:val="18"/>
          <w:szCs w:val="18"/>
          <w:rtl/>
        </w:rPr>
        <w:t xml:space="preserve"> </w:t>
      </w:r>
      <w:r w:rsidRPr="00F85F36">
        <w:rPr>
          <w:rFonts w:hint="cs"/>
          <w:sz w:val="18"/>
          <w:szCs w:val="18"/>
          <w:rtl/>
        </w:rPr>
        <w:t>שיקולים</w:t>
      </w:r>
      <w:r w:rsidRPr="00F85F36">
        <w:rPr>
          <w:sz w:val="18"/>
          <w:szCs w:val="18"/>
          <w:rtl/>
        </w:rPr>
        <w:t xml:space="preserve"> </w:t>
      </w:r>
      <w:r w:rsidRPr="00F85F36">
        <w:rPr>
          <w:rFonts w:hint="cs"/>
          <w:sz w:val="18"/>
          <w:szCs w:val="18"/>
          <w:rtl/>
        </w:rPr>
        <w:t>מקצועיים</w:t>
      </w:r>
      <w:r w:rsidRPr="00F85F36">
        <w:rPr>
          <w:sz w:val="18"/>
          <w:szCs w:val="18"/>
          <w:rtl/>
        </w:rPr>
        <w:t xml:space="preserve"> </w:t>
      </w:r>
      <w:r w:rsidRPr="00F85F36">
        <w:rPr>
          <w:rFonts w:hint="cs"/>
          <w:sz w:val="18"/>
          <w:szCs w:val="18"/>
          <w:rtl/>
        </w:rPr>
        <w:t>וערכיים</w:t>
      </w:r>
      <w:r w:rsidRPr="00F85F36">
        <w:rPr>
          <w:sz w:val="18"/>
          <w:szCs w:val="18"/>
          <w:rtl/>
        </w:rPr>
        <w:t xml:space="preserve">. </w:t>
      </w:r>
      <w:r w:rsidRPr="00F85F36">
        <w:rPr>
          <w:rFonts w:hint="cs"/>
          <w:sz w:val="18"/>
          <w:szCs w:val="18"/>
          <w:rtl/>
        </w:rPr>
        <w:t>חזקה</w:t>
      </w:r>
      <w:r w:rsidRPr="00F85F36">
        <w:rPr>
          <w:sz w:val="18"/>
          <w:szCs w:val="18"/>
          <w:rtl/>
        </w:rPr>
        <w:t xml:space="preserve"> </w:t>
      </w:r>
      <w:r w:rsidRPr="00F85F36">
        <w:rPr>
          <w:rFonts w:hint="cs"/>
          <w:sz w:val="18"/>
          <w:szCs w:val="18"/>
          <w:rtl/>
        </w:rPr>
        <w:t>עליה</w:t>
      </w:r>
      <w:r w:rsidRPr="00F85F36">
        <w:rPr>
          <w:sz w:val="18"/>
          <w:szCs w:val="18"/>
          <w:rtl/>
        </w:rPr>
        <w:t xml:space="preserve"> </w:t>
      </w:r>
      <w:r w:rsidRPr="00F85F36">
        <w:rPr>
          <w:rFonts w:hint="cs"/>
          <w:sz w:val="18"/>
          <w:szCs w:val="18"/>
          <w:rtl/>
        </w:rPr>
        <w:t>כי</w:t>
      </w:r>
      <w:r w:rsidRPr="00F85F36">
        <w:rPr>
          <w:sz w:val="18"/>
          <w:szCs w:val="18"/>
          <w:rtl/>
        </w:rPr>
        <w:t xml:space="preserve"> </w:t>
      </w:r>
      <w:r w:rsidRPr="00F85F36">
        <w:rPr>
          <w:rFonts w:hint="cs"/>
          <w:sz w:val="18"/>
          <w:szCs w:val="18"/>
          <w:rtl/>
        </w:rPr>
        <w:t>היא</w:t>
      </w:r>
      <w:r w:rsidRPr="00F85F36">
        <w:rPr>
          <w:sz w:val="18"/>
          <w:szCs w:val="18"/>
          <w:rtl/>
        </w:rPr>
        <w:t xml:space="preserve"> </w:t>
      </w:r>
      <w:r w:rsidRPr="00F85F36">
        <w:rPr>
          <w:rFonts w:hint="cs"/>
          <w:sz w:val="18"/>
          <w:szCs w:val="18"/>
          <w:rtl/>
        </w:rPr>
        <w:t>מודעת</w:t>
      </w:r>
      <w:r w:rsidRPr="00F85F36">
        <w:rPr>
          <w:sz w:val="18"/>
          <w:szCs w:val="18"/>
          <w:rtl/>
        </w:rPr>
        <w:t xml:space="preserve"> </w:t>
      </w:r>
      <w:r w:rsidRPr="00F85F36">
        <w:rPr>
          <w:rFonts w:hint="cs"/>
          <w:sz w:val="18"/>
          <w:szCs w:val="18"/>
          <w:rtl/>
        </w:rPr>
        <w:t>לחשיבות</w:t>
      </w:r>
      <w:r w:rsidRPr="00F85F36">
        <w:rPr>
          <w:sz w:val="18"/>
          <w:szCs w:val="18"/>
          <w:rtl/>
        </w:rPr>
        <w:t xml:space="preserve"> </w:t>
      </w:r>
      <w:r w:rsidRPr="00F85F36">
        <w:rPr>
          <w:rFonts w:hint="cs"/>
          <w:sz w:val="18"/>
          <w:szCs w:val="18"/>
          <w:rtl/>
        </w:rPr>
        <w:t>העליונה</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תפקידה</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במערכת</w:t>
      </w:r>
      <w:r w:rsidRPr="00F85F36">
        <w:rPr>
          <w:sz w:val="18"/>
          <w:szCs w:val="18"/>
          <w:rtl/>
        </w:rPr>
        <w:t xml:space="preserve"> </w:t>
      </w:r>
      <w:r w:rsidRPr="00F85F36">
        <w:rPr>
          <w:rFonts w:hint="cs"/>
          <w:sz w:val="18"/>
          <w:szCs w:val="18"/>
          <w:rtl/>
        </w:rPr>
        <w:t>השלטון</w:t>
      </w:r>
      <w:r w:rsidRPr="00F85F36">
        <w:rPr>
          <w:sz w:val="18"/>
          <w:szCs w:val="18"/>
          <w:rtl/>
        </w:rPr>
        <w:t xml:space="preserve">, </w:t>
      </w:r>
      <w:r w:rsidRPr="00F85F36">
        <w:rPr>
          <w:rFonts w:hint="cs"/>
          <w:sz w:val="18"/>
          <w:szCs w:val="18"/>
          <w:rtl/>
        </w:rPr>
        <w:t>ולחשיבות</w:t>
      </w:r>
      <w:r w:rsidRPr="00F85F36">
        <w:rPr>
          <w:sz w:val="18"/>
          <w:szCs w:val="18"/>
          <w:rtl/>
        </w:rPr>
        <w:t xml:space="preserve"> </w:t>
      </w:r>
      <w:r w:rsidRPr="00F85F36">
        <w:rPr>
          <w:rFonts w:hint="cs"/>
          <w:sz w:val="18"/>
          <w:szCs w:val="18"/>
          <w:rtl/>
        </w:rPr>
        <w:t>המיוחדת</w:t>
      </w:r>
      <w:r w:rsidRPr="00F85F36">
        <w:rPr>
          <w:sz w:val="18"/>
          <w:szCs w:val="18"/>
          <w:rtl/>
        </w:rPr>
        <w:t xml:space="preserve"> </w:t>
      </w:r>
      <w:r w:rsidRPr="00F85F36">
        <w:rPr>
          <w:rFonts w:hint="cs"/>
          <w:sz w:val="18"/>
          <w:szCs w:val="18"/>
          <w:rtl/>
        </w:rPr>
        <w:t>באיוש</w:t>
      </w:r>
      <w:r w:rsidRPr="00F85F36">
        <w:rPr>
          <w:sz w:val="18"/>
          <w:szCs w:val="18"/>
          <w:rtl/>
        </w:rPr>
        <w:t xml:space="preserve"> </w:t>
      </w:r>
      <w:r w:rsidRPr="00F85F36">
        <w:rPr>
          <w:rFonts w:hint="cs"/>
          <w:sz w:val="18"/>
          <w:szCs w:val="18"/>
          <w:rtl/>
        </w:rPr>
        <w:t>נכון</w:t>
      </w:r>
      <w:r w:rsidRPr="00F85F36">
        <w:rPr>
          <w:sz w:val="18"/>
          <w:szCs w:val="18"/>
          <w:rtl/>
        </w:rPr>
        <w:t xml:space="preserve"> </w:t>
      </w:r>
      <w:r w:rsidRPr="00F85F36">
        <w:rPr>
          <w:rFonts w:hint="cs"/>
          <w:sz w:val="18"/>
          <w:szCs w:val="18"/>
          <w:rtl/>
        </w:rPr>
        <w:t>וראוי</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התפקידים</w:t>
      </w:r>
      <w:r w:rsidRPr="00F85F36">
        <w:rPr>
          <w:sz w:val="18"/>
          <w:szCs w:val="18"/>
          <w:rtl/>
        </w:rPr>
        <w:t xml:space="preserve"> </w:t>
      </w:r>
      <w:r w:rsidRPr="00F85F36">
        <w:rPr>
          <w:rFonts w:hint="cs"/>
          <w:sz w:val="18"/>
          <w:szCs w:val="18"/>
          <w:rtl/>
        </w:rPr>
        <w:t>השונים</w:t>
      </w:r>
      <w:r w:rsidRPr="00F85F36">
        <w:rPr>
          <w:sz w:val="18"/>
          <w:szCs w:val="18"/>
          <w:rtl/>
        </w:rPr>
        <w:t xml:space="preserve"> </w:t>
      </w:r>
      <w:r w:rsidRPr="00F85F36">
        <w:rPr>
          <w:rFonts w:hint="cs"/>
          <w:sz w:val="18"/>
          <w:szCs w:val="18"/>
          <w:rtl/>
        </w:rPr>
        <w:t>במסגרתה</w:t>
      </w:r>
      <w:r w:rsidRPr="00F85F36">
        <w:rPr>
          <w:sz w:val="18"/>
          <w:szCs w:val="18"/>
          <w:rtl/>
        </w:rPr>
        <w:t xml:space="preserve">, </w:t>
      </w:r>
      <w:r w:rsidRPr="00F85F36">
        <w:rPr>
          <w:rFonts w:hint="cs"/>
          <w:sz w:val="18"/>
          <w:szCs w:val="18"/>
          <w:rtl/>
        </w:rPr>
        <w:t>החל</w:t>
      </w:r>
      <w:r w:rsidRPr="00F85F36">
        <w:rPr>
          <w:sz w:val="18"/>
          <w:szCs w:val="18"/>
          <w:rtl/>
        </w:rPr>
        <w:t xml:space="preserve"> </w:t>
      </w:r>
      <w:r w:rsidRPr="00F85F36">
        <w:rPr>
          <w:rFonts w:hint="cs"/>
          <w:sz w:val="18"/>
          <w:szCs w:val="18"/>
          <w:rtl/>
        </w:rPr>
        <w:t>בדרגים</w:t>
      </w:r>
      <w:r w:rsidRPr="00F85F36">
        <w:rPr>
          <w:sz w:val="18"/>
          <w:szCs w:val="18"/>
          <w:rtl/>
        </w:rPr>
        <w:t xml:space="preserve"> </w:t>
      </w:r>
      <w:r w:rsidRPr="00F85F36">
        <w:rPr>
          <w:rFonts w:hint="cs"/>
          <w:sz w:val="18"/>
          <w:szCs w:val="18"/>
          <w:rtl/>
        </w:rPr>
        <w:t>הנמוכים</w:t>
      </w:r>
      <w:r w:rsidRPr="00F85F36">
        <w:rPr>
          <w:sz w:val="18"/>
          <w:szCs w:val="18"/>
          <w:rtl/>
        </w:rPr>
        <w:t xml:space="preserve"> </w:t>
      </w:r>
      <w:r w:rsidRPr="00F85F36">
        <w:rPr>
          <w:rFonts w:hint="cs"/>
          <w:sz w:val="18"/>
          <w:szCs w:val="18"/>
          <w:rtl/>
        </w:rPr>
        <w:t>ועד</w:t>
      </w:r>
      <w:r w:rsidRPr="00F85F36">
        <w:rPr>
          <w:sz w:val="18"/>
          <w:szCs w:val="18"/>
          <w:rtl/>
        </w:rPr>
        <w:t xml:space="preserve"> </w:t>
      </w:r>
      <w:r w:rsidRPr="00F85F36">
        <w:rPr>
          <w:rFonts w:hint="cs"/>
          <w:sz w:val="18"/>
          <w:szCs w:val="18"/>
          <w:rtl/>
        </w:rPr>
        <w:t>להנהגה</w:t>
      </w:r>
      <w:r w:rsidRPr="00F85F36">
        <w:rPr>
          <w:sz w:val="18"/>
          <w:szCs w:val="18"/>
          <w:rtl/>
        </w:rPr>
        <w:t xml:space="preserve"> </w:t>
      </w:r>
      <w:r w:rsidRPr="00F85F36">
        <w:rPr>
          <w:rFonts w:hint="cs"/>
          <w:sz w:val="18"/>
          <w:szCs w:val="18"/>
          <w:rtl/>
        </w:rPr>
        <w:t>הבכירה</w:t>
      </w:r>
      <w:r w:rsidRPr="00F85F36">
        <w:rPr>
          <w:sz w:val="18"/>
          <w:szCs w:val="18"/>
          <w:rtl/>
        </w:rPr>
        <w:t xml:space="preserve">, </w:t>
      </w:r>
      <w:r w:rsidRPr="00F85F36">
        <w:rPr>
          <w:rFonts w:hint="cs"/>
          <w:sz w:val="18"/>
          <w:szCs w:val="18"/>
          <w:rtl/>
        </w:rPr>
        <w:t>לצורך</w:t>
      </w:r>
      <w:r w:rsidRPr="00F85F36">
        <w:rPr>
          <w:sz w:val="18"/>
          <w:szCs w:val="18"/>
          <w:rtl/>
        </w:rPr>
        <w:t xml:space="preserve"> </w:t>
      </w:r>
      <w:r w:rsidRPr="00F85F36">
        <w:rPr>
          <w:rFonts w:hint="cs"/>
          <w:sz w:val="18"/>
          <w:szCs w:val="18"/>
          <w:rtl/>
        </w:rPr>
        <w:t>עמידה</w:t>
      </w:r>
      <w:r w:rsidRPr="00F85F36">
        <w:rPr>
          <w:sz w:val="18"/>
          <w:szCs w:val="18"/>
          <w:rtl/>
        </w:rPr>
        <w:t xml:space="preserve"> </w:t>
      </w:r>
      <w:r w:rsidRPr="00F85F36">
        <w:rPr>
          <w:rFonts w:hint="cs"/>
          <w:sz w:val="18"/>
          <w:szCs w:val="18"/>
          <w:rtl/>
        </w:rPr>
        <w:t>במשימותיה</w:t>
      </w:r>
      <w:r w:rsidRPr="00F85F36">
        <w:rPr>
          <w:sz w:val="18"/>
          <w:szCs w:val="18"/>
          <w:rtl/>
        </w:rPr>
        <w:t xml:space="preserve"> </w:t>
      </w:r>
      <w:r w:rsidRPr="00F85F36">
        <w:rPr>
          <w:rFonts w:hint="cs"/>
          <w:sz w:val="18"/>
          <w:szCs w:val="18"/>
          <w:rtl/>
        </w:rPr>
        <w:t>והבטחת</w:t>
      </w:r>
      <w:r w:rsidRPr="00F85F36">
        <w:rPr>
          <w:sz w:val="18"/>
          <w:szCs w:val="18"/>
          <w:rtl/>
        </w:rPr>
        <w:t xml:space="preserve"> </w:t>
      </w:r>
      <w:r w:rsidRPr="00F85F36">
        <w:rPr>
          <w:rFonts w:hint="cs"/>
          <w:sz w:val="18"/>
          <w:szCs w:val="18"/>
          <w:rtl/>
        </w:rPr>
        <w:t>אמון</w:t>
      </w:r>
      <w:r w:rsidRPr="00F85F36">
        <w:rPr>
          <w:sz w:val="18"/>
          <w:szCs w:val="18"/>
          <w:rtl/>
        </w:rPr>
        <w:t xml:space="preserve"> </w:t>
      </w:r>
      <w:r w:rsidRPr="00F85F36">
        <w:rPr>
          <w:rFonts w:hint="cs"/>
          <w:sz w:val="18"/>
          <w:szCs w:val="18"/>
          <w:rtl/>
        </w:rPr>
        <w:t>הציבור</w:t>
      </w:r>
      <w:r w:rsidRPr="00F85F36">
        <w:rPr>
          <w:sz w:val="18"/>
          <w:szCs w:val="18"/>
          <w:rtl/>
        </w:rPr>
        <w:t xml:space="preserve"> </w:t>
      </w:r>
      <w:r w:rsidRPr="00F85F36">
        <w:rPr>
          <w:rFonts w:hint="cs"/>
          <w:sz w:val="18"/>
          <w:szCs w:val="18"/>
          <w:rtl/>
        </w:rPr>
        <w:t>בפעולתה</w:t>
      </w:r>
      <w:r w:rsidRPr="00F85F36">
        <w:rPr>
          <w:sz w:val="18"/>
          <w:szCs w:val="18"/>
          <w:rtl/>
        </w:rPr>
        <w:t>"</w:t>
      </w:r>
      <w:r>
        <w:rPr>
          <w:rStyle w:val="FootnoteReference0"/>
          <w:sz w:val="18"/>
          <w:szCs w:val="18"/>
          <w:rtl/>
        </w:rPr>
        <w:footnoteReference w:id="9"/>
      </w:r>
      <w:r w:rsidRPr="00F85F36">
        <w:rPr>
          <w:rFonts w:hint="cs"/>
          <w:sz w:val="18"/>
          <w:szCs w:val="18"/>
          <w:rtl/>
        </w:rPr>
        <w:t>.</w:t>
      </w:r>
    </w:p>
    <w:p w:rsidR="00585E1E" w:rsidRPr="00F85F36" w:rsidP="00D972BB">
      <w:pPr>
        <w:pStyle w:val="ListParagraph"/>
        <w:numPr>
          <w:ilvl w:val="0"/>
          <w:numId w:val="23"/>
        </w:numPr>
        <w:autoSpaceDE/>
        <w:autoSpaceDN/>
        <w:adjustRightInd/>
        <w:spacing w:line="240" w:lineRule="exact"/>
        <w:ind w:right="2268"/>
        <w:rPr>
          <w:sz w:val="18"/>
          <w:szCs w:val="18"/>
        </w:rPr>
      </w:pPr>
      <w:r w:rsidRPr="00F85F36">
        <w:rPr>
          <w:rFonts w:hint="cs"/>
          <w:sz w:val="18"/>
          <w:szCs w:val="18"/>
          <w:rtl/>
        </w:rPr>
        <w:t>בעניין</w:t>
      </w:r>
      <w:r w:rsidRPr="00F85F36">
        <w:rPr>
          <w:sz w:val="18"/>
          <w:szCs w:val="18"/>
          <w:rtl/>
        </w:rPr>
        <w:t xml:space="preserve"> זה מסר השר </w:t>
      </w:r>
      <w:r w:rsidRPr="00F85F36">
        <w:rPr>
          <w:rFonts w:hint="cs"/>
          <w:sz w:val="18"/>
          <w:szCs w:val="18"/>
          <w:rtl/>
        </w:rPr>
        <w:t>לבט</w:t>
      </w:r>
      <w:r w:rsidRPr="00F85F36">
        <w:rPr>
          <w:sz w:val="18"/>
          <w:szCs w:val="18"/>
          <w:rtl/>
        </w:rPr>
        <w:t>"פ</w:t>
      </w:r>
      <w:r w:rsidRPr="00F85F36">
        <w:rPr>
          <w:sz w:val="18"/>
          <w:szCs w:val="18"/>
          <w:rtl/>
        </w:rPr>
        <w:t xml:space="preserve"> </w:t>
      </w:r>
      <w:r w:rsidRPr="00F85F36">
        <w:rPr>
          <w:rFonts w:hint="cs"/>
          <w:sz w:val="18"/>
          <w:szCs w:val="18"/>
          <w:rtl/>
        </w:rPr>
        <w:t>במסגרת</w:t>
      </w:r>
      <w:r w:rsidRPr="00F85F36">
        <w:rPr>
          <w:sz w:val="18"/>
          <w:szCs w:val="18"/>
          <w:rtl/>
        </w:rPr>
        <w:t xml:space="preserve"> הביקורת</w:t>
      </w:r>
      <w:r w:rsidRPr="00F85F36">
        <w:rPr>
          <w:rFonts w:hint="cs"/>
          <w:sz w:val="18"/>
          <w:szCs w:val="18"/>
          <w:rtl/>
        </w:rPr>
        <w:t>:</w:t>
      </w:r>
      <w:r w:rsidRPr="00F85F36">
        <w:rPr>
          <w:sz w:val="18"/>
          <w:szCs w:val="18"/>
          <w:rtl/>
        </w:rPr>
        <w:t xml:space="preserve"> "השוטרים בכלל והקצינים הבכירים בפרט הם בעלי מעמד ייחודי, הנובע מתפקיד המשטרה וה</w:t>
      </w:r>
      <w:r w:rsidRPr="00F85F36">
        <w:rPr>
          <w:rFonts w:hint="cs"/>
          <w:sz w:val="18"/>
          <w:szCs w:val="18"/>
          <w:rtl/>
        </w:rPr>
        <w:t>יקף</w:t>
      </w:r>
      <w:r w:rsidRPr="00F85F36">
        <w:rPr>
          <w:sz w:val="18"/>
          <w:szCs w:val="18"/>
          <w:rtl/>
        </w:rPr>
        <w:t xml:space="preserve"> הסמכויות הרחב הנתון בידיה, ועל כל העוסקים במלאכה מוטלת החובה לוודא שהראויים והמתאימים ביותר ייבחרו לעמדות פיקוד בכירות בארגון. </w:t>
      </w:r>
      <w:r w:rsidRPr="00F85F36">
        <w:rPr>
          <w:rFonts w:hint="cs"/>
          <w:sz w:val="18"/>
          <w:szCs w:val="18"/>
          <w:rtl/>
        </w:rPr>
        <w:t>לדידי</w:t>
      </w:r>
      <w:r w:rsidRPr="00F85F36">
        <w:rPr>
          <w:sz w:val="18"/>
          <w:szCs w:val="18"/>
          <w:rtl/>
        </w:rPr>
        <w:t xml:space="preserve"> קיים </w:t>
      </w:r>
      <w:r w:rsidRPr="00F85F36">
        <w:rPr>
          <w:rFonts w:hint="cs"/>
          <w:b/>
          <w:bCs/>
          <w:sz w:val="18"/>
          <w:szCs w:val="18"/>
          <w:rtl/>
        </w:rPr>
        <w:t>קשר</w:t>
      </w:r>
      <w:r w:rsidRPr="00F85F36">
        <w:rPr>
          <w:sz w:val="18"/>
          <w:szCs w:val="18"/>
          <w:rtl/>
        </w:rPr>
        <w:t xml:space="preserve"> ישיר בין הקצונה במשטרה לבין אמון הציבור במשטרה ואף במוסדות המדינה כולה. </w:t>
      </w:r>
      <w:r w:rsidRPr="00F85F36">
        <w:rPr>
          <w:rFonts w:hint="cs"/>
          <w:sz w:val="18"/>
          <w:szCs w:val="18"/>
          <w:rtl/>
        </w:rPr>
        <w:t>בלא</w:t>
      </w:r>
      <w:r w:rsidRPr="00F85F36">
        <w:rPr>
          <w:sz w:val="18"/>
          <w:szCs w:val="18"/>
          <w:rtl/>
        </w:rPr>
        <w:t xml:space="preserve"> </w:t>
      </w:r>
      <w:r w:rsidRPr="00F85F36">
        <w:rPr>
          <w:rFonts w:hint="cs"/>
          <w:sz w:val="18"/>
          <w:szCs w:val="18"/>
          <w:rtl/>
        </w:rPr>
        <w:t>אמון</w:t>
      </w:r>
      <w:r w:rsidRPr="00F85F36">
        <w:rPr>
          <w:sz w:val="18"/>
          <w:szCs w:val="18"/>
          <w:rtl/>
        </w:rPr>
        <w:t xml:space="preserve"> </w:t>
      </w:r>
      <w:r w:rsidRPr="00F85F36">
        <w:rPr>
          <w:rFonts w:hint="cs"/>
          <w:sz w:val="18"/>
          <w:szCs w:val="18"/>
          <w:rtl/>
        </w:rPr>
        <w:t>במשטרה</w:t>
      </w:r>
      <w:r w:rsidRPr="00F85F36">
        <w:rPr>
          <w:sz w:val="18"/>
          <w:szCs w:val="18"/>
          <w:rtl/>
        </w:rPr>
        <w:t xml:space="preserve">, </w:t>
      </w:r>
      <w:r w:rsidRPr="00F85F36">
        <w:rPr>
          <w:rFonts w:hint="cs"/>
          <w:sz w:val="18"/>
          <w:szCs w:val="18"/>
          <w:rtl/>
        </w:rPr>
        <w:t>לא</w:t>
      </w:r>
      <w:r w:rsidRPr="00F85F36">
        <w:rPr>
          <w:sz w:val="18"/>
          <w:szCs w:val="18"/>
          <w:rtl/>
        </w:rPr>
        <w:t xml:space="preserve"> </w:t>
      </w:r>
      <w:r w:rsidRPr="00F85F36">
        <w:rPr>
          <w:rFonts w:hint="cs"/>
          <w:sz w:val="18"/>
          <w:szCs w:val="18"/>
          <w:rtl/>
        </w:rPr>
        <w:t>תוכל</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לממש</w:t>
      </w:r>
      <w:r w:rsidRPr="00F85F36">
        <w:rPr>
          <w:sz w:val="18"/>
          <w:szCs w:val="18"/>
          <w:rtl/>
        </w:rPr>
        <w:t xml:space="preserve"> </w:t>
      </w:r>
      <w:r w:rsidRPr="00F85F36">
        <w:rPr>
          <w:rFonts w:hint="cs"/>
          <w:sz w:val="18"/>
          <w:szCs w:val="18"/>
          <w:rtl/>
        </w:rPr>
        <w:t>את</w:t>
      </w:r>
      <w:r w:rsidRPr="00F85F36">
        <w:rPr>
          <w:sz w:val="18"/>
          <w:szCs w:val="18"/>
          <w:rtl/>
        </w:rPr>
        <w:t xml:space="preserve"> </w:t>
      </w:r>
      <w:r w:rsidRPr="00F85F36">
        <w:rPr>
          <w:rFonts w:hint="cs"/>
          <w:sz w:val="18"/>
          <w:szCs w:val="18"/>
          <w:rtl/>
        </w:rPr>
        <w:t>ייעודה</w:t>
      </w:r>
      <w:r w:rsidRPr="00F85F36">
        <w:rPr>
          <w:sz w:val="18"/>
          <w:szCs w:val="18"/>
          <w:rtl/>
        </w:rPr>
        <w:t xml:space="preserve"> </w:t>
      </w:r>
      <w:r w:rsidRPr="00F85F36">
        <w:rPr>
          <w:rFonts w:hint="cs"/>
          <w:sz w:val="18"/>
          <w:szCs w:val="18"/>
          <w:rtl/>
        </w:rPr>
        <w:t>ולהבטיח</w:t>
      </w:r>
      <w:r w:rsidRPr="00F85F36">
        <w:rPr>
          <w:sz w:val="18"/>
          <w:szCs w:val="18"/>
          <w:rtl/>
        </w:rPr>
        <w:t xml:space="preserve"> </w:t>
      </w:r>
      <w:r w:rsidRPr="00F85F36">
        <w:rPr>
          <w:rFonts w:hint="cs"/>
          <w:sz w:val="18"/>
          <w:szCs w:val="18"/>
          <w:rtl/>
        </w:rPr>
        <w:t>את</w:t>
      </w:r>
      <w:r w:rsidRPr="00F85F36">
        <w:rPr>
          <w:sz w:val="18"/>
          <w:szCs w:val="18"/>
          <w:rtl/>
        </w:rPr>
        <w:t xml:space="preserve"> </w:t>
      </w:r>
      <w:r w:rsidRPr="00F85F36">
        <w:rPr>
          <w:rFonts w:hint="cs"/>
          <w:sz w:val="18"/>
          <w:szCs w:val="18"/>
          <w:rtl/>
        </w:rPr>
        <w:t>השמירה</w:t>
      </w:r>
      <w:r w:rsidRPr="00F85F36">
        <w:rPr>
          <w:sz w:val="18"/>
          <w:szCs w:val="18"/>
          <w:rtl/>
        </w:rPr>
        <w:t xml:space="preserve"> </w:t>
      </w:r>
      <w:r w:rsidRPr="00F85F36">
        <w:rPr>
          <w:rFonts w:hint="cs"/>
          <w:sz w:val="18"/>
          <w:szCs w:val="18"/>
          <w:rtl/>
        </w:rPr>
        <w:t>על</w:t>
      </w:r>
      <w:r w:rsidRPr="00F85F36">
        <w:rPr>
          <w:sz w:val="18"/>
          <w:szCs w:val="18"/>
          <w:rtl/>
        </w:rPr>
        <w:t xml:space="preserve"> </w:t>
      </w:r>
      <w:r w:rsidRPr="00F85F36">
        <w:rPr>
          <w:rFonts w:hint="cs"/>
          <w:sz w:val="18"/>
          <w:szCs w:val="18"/>
          <w:rtl/>
        </w:rPr>
        <w:t>הסדר</w:t>
      </w:r>
      <w:r w:rsidRPr="00F85F36">
        <w:rPr>
          <w:sz w:val="18"/>
          <w:szCs w:val="18"/>
          <w:rtl/>
        </w:rPr>
        <w:t xml:space="preserve"> </w:t>
      </w:r>
      <w:r w:rsidRPr="00F85F36">
        <w:rPr>
          <w:rFonts w:hint="cs"/>
          <w:sz w:val="18"/>
          <w:szCs w:val="18"/>
          <w:rtl/>
        </w:rPr>
        <w:t>הציבורי</w:t>
      </w:r>
      <w:r w:rsidRPr="00F85F36">
        <w:rPr>
          <w:sz w:val="18"/>
          <w:szCs w:val="18"/>
          <w:rtl/>
        </w:rPr>
        <w:t xml:space="preserve"> </w:t>
      </w:r>
      <w:r w:rsidRPr="00F85F36">
        <w:rPr>
          <w:rFonts w:hint="cs"/>
          <w:sz w:val="18"/>
          <w:szCs w:val="18"/>
          <w:rtl/>
        </w:rPr>
        <w:t>ושלטון</w:t>
      </w:r>
      <w:r w:rsidRPr="00F85F36">
        <w:rPr>
          <w:sz w:val="18"/>
          <w:szCs w:val="18"/>
          <w:rtl/>
        </w:rPr>
        <w:t xml:space="preserve"> </w:t>
      </w:r>
      <w:r w:rsidRPr="00F85F36">
        <w:rPr>
          <w:rFonts w:hint="cs"/>
          <w:sz w:val="18"/>
          <w:szCs w:val="18"/>
          <w:rtl/>
        </w:rPr>
        <w:t>החוק</w:t>
      </w:r>
      <w:r w:rsidRPr="00F85F36">
        <w:rPr>
          <w:sz w:val="18"/>
          <w:szCs w:val="18"/>
          <w:rtl/>
        </w:rPr>
        <w:t>"</w:t>
      </w:r>
      <w:r w:rsidRPr="00F85F36">
        <w:rPr>
          <w:rFonts w:hint="cs"/>
          <w:sz w:val="18"/>
          <w:szCs w:val="18"/>
          <w:rtl/>
        </w:rPr>
        <w:t xml:space="preserve"> (ההדגשה במקור)</w:t>
      </w:r>
      <w:r w:rsidRPr="00F85F36">
        <w:rPr>
          <w:sz w:val="18"/>
          <w:szCs w:val="18"/>
          <w:rtl/>
        </w:rPr>
        <w:t>.</w:t>
      </w:r>
    </w:p>
    <w:p w:rsidR="00585E1E" w:rsidRPr="00F85F36" w:rsidP="00D972BB">
      <w:pPr>
        <w:pStyle w:val="ListParagraph"/>
        <w:numPr>
          <w:ilvl w:val="0"/>
          <w:numId w:val="23"/>
        </w:numPr>
        <w:autoSpaceDE/>
        <w:autoSpaceDN/>
        <w:adjustRightInd/>
        <w:spacing w:line="240" w:lineRule="exact"/>
        <w:ind w:right="2268"/>
        <w:rPr>
          <w:sz w:val="18"/>
          <w:szCs w:val="18"/>
          <w:rtl/>
        </w:rPr>
      </w:pPr>
      <w:r w:rsidRPr="00F85F36">
        <w:rPr>
          <w:rFonts w:hint="cs"/>
          <w:sz w:val="18"/>
          <w:szCs w:val="18"/>
          <w:rtl/>
        </w:rPr>
        <w:t xml:space="preserve">מילוי משימותיה המורכבות של המשטרה מצריך כוח אדם מיומן בתחומי ידע והתמחות מגוונים. בהליכי המינוי משובצים קצינים למאות סוגי תפקידים, במקצועות שונים כמו סיור, בילוש, עיקוב, זיהוי פלילי, חבלה, תנועה, טכנולוגיה, חקירות, מודיעין, ייעוץ משפטי, לוגיסטיקה ומחשוב. ככלל, מינוי קצינים במשטרה מתבצע בשני אופנים: האחד - מינוי במסגרת </w:t>
      </w:r>
      <w:r w:rsidRPr="00F85F36">
        <w:rPr>
          <w:rFonts w:hint="cs"/>
          <w:sz w:val="18"/>
          <w:szCs w:val="18"/>
          <w:rtl/>
        </w:rPr>
        <w:t xml:space="preserve">סבב מינויים מרוכז שמתבצע בו זמנית בכל יחידות המשטרה לאיוש תפקידים בדרגה מסוימת לשנה הקרובה. התהליך מתחיל באיוש תפקידי ניצב וממשיך בהדרגה בתפקידים בדרגות נמוכות יותר (להלן - סבב מינויים). השני - איוש נקודתי של תפקידים המתפנים במהלך השנה בהליך מעין מכרזי. </w:t>
      </w:r>
    </w:p>
    <w:p w:rsidR="00585E1E" w:rsidRPr="00F85F36" w:rsidP="00D972BB">
      <w:pPr>
        <w:pStyle w:val="ListParagraph"/>
        <w:numPr>
          <w:ilvl w:val="0"/>
          <w:numId w:val="23"/>
        </w:numPr>
        <w:autoSpaceDE/>
        <w:autoSpaceDN/>
        <w:adjustRightInd/>
        <w:spacing w:line="240" w:lineRule="exact"/>
        <w:ind w:right="2268"/>
        <w:rPr>
          <w:sz w:val="18"/>
          <w:szCs w:val="18"/>
        </w:rPr>
      </w:pPr>
      <w:r w:rsidRPr="00F85F36">
        <w:rPr>
          <w:rFonts w:hint="cs"/>
          <w:sz w:val="18"/>
          <w:szCs w:val="18"/>
          <w:rtl/>
        </w:rPr>
        <w:t xml:space="preserve">המשטרה מבחינה בין הליכי מינויים על פי דרגות, ובהם: הליך מינוי לתפקידי קצינים בדרגת ניצב; הליך מינוי לתפקידי קצינים בדרגות </w:t>
      </w:r>
      <w:r w:rsidRPr="00F85F36">
        <w:rPr>
          <w:rFonts w:hint="cs"/>
          <w:sz w:val="18"/>
          <w:szCs w:val="18"/>
          <w:rtl/>
        </w:rPr>
        <w:t>סנ</w:t>
      </w:r>
      <w:r w:rsidRPr="00F85F36">
        <w:rPr>
          <w:sz w:val="18"/>
          <w:szCs w:val="18"/>
          <w:rtl/>
        </w:rPr>
        <w:t>"</w:t>
      </w:r>
      <w:r w:rsidRPr="00F85F36">
        <w:rPr>
          <w:rFonts w:hint="cs"/>
          <w:sz w:val="18"/>
          <w:szCs w:val="18"/>
          <w:rtl/>
        </w:rPr>
        <w:t>ץ</w:t>
      </w:r>
      <w:r w:rsidRPr="00F85F36">
        <w:rPr>
          <w:rFonts w:hint="cs"/>
          <w:sz w:val="18"/>
          <w:szCs w:val="18"/>
          <w:rtl/>
        </w:rPr>
        <w:t xml:space="preserve"> עד </w:t>
      </w:r>
      <w:r w:rsidRPr="00F85F36">
        <w:rPr>
          <w:rFonts w:hint="cs"/>
          <w:sz w:val="18"/>
          <w:szCs w:val="18"/>
          <w:rtl/>
        </w:rPr>
        <w:t>תנ</w:t>
      </w:r>
      <w:r w:rsidRPr="00F85F36">
        <w:rPr>
          <w:sz w:val="18"/>
          <w:szCs w:val="18"/>
          <w:rtl/>
        </w:rPr>
        <w:t>"</w:t>
      </w:r>
      <w:r w:rsidRPr="00F85F36">
        <w:rPr>
          <w:rFonts w:hint="cs"/>
          <w:sz w:val="18"/>
          <w:szCs w:val="18"/>
          <w:rtl/>
        </w:rPr>
        <w:t>ץ</w:t>
      </w:r>
      <w:r w:rsidRPr="00F85F36">
        <w:rPr>
          <w:rFonts w:hint="cs"/>
          <w:sz w:val="18"/>
          <w:szCs w:val="18"/>
          <w:rtl/>
        </w:rPr>
        <w:t xml:space="preserve"> (להלן - קצינים בכירים); והליך מינוי לתפקידי קצינים בדרגות פקד ורפ"ק. בעשור האחרון, בין השנים 2017-2008, שינתה המשטרה כמה פעמים את שיטת המינויים </w:t>
      </w:r>
      <w:r w:rsidRPr="00F85F36">
        <w:rPr>
          <w:sz w:val="18"/>
          <w:szCs w:val="18"/>
          <w:rtl/>
        </w:rPr>
        <w:t xml:space="preserve">לתפקידי קצינים בכירים </w:t>
      </w:r>
      <w:r w:rsidRPr="00F85F36">
        <w:rPr>
          <w:rFonts w:hint="cs"/>
          <w:sz w:val="18"/>
          <w:szCs w:val="18"/>
          <w:rtl/>
        </w:rPr>
        <w:t xml:space="preserve">(ראו להלן). את תהליך המינויים במשטרה מנהל אגף משאבי אנוש (להלן - </w:t>
      </w:r>
      <w:r w:rsidRPr="00F85F36">
        <w:rPr>
          <w:rFonts w:hint="cs"/>
          <w:sz w:val="18"/>
          <w:szCs w:val="18"/>
          <w:rtl/>
        </w:rPr>
        <w:t>אמ"ש</w:t>
      </w:r>
      <w:r w:rsidRPr="00F85F36">
        <w:rPr>
          <w:rFonts w:hint="cs"/>
          <w:sz w:val="18"/>
          <w:szCs w:val="18"/>
          <w:rtl/>
        </w:rPr>
        <w:t xml:space="preserve">) אשר לו אחריות מטה "לתיאום, לארגון, לתכנון, לאיוש, להכשרה, ולתגמול של </w:t>
      </w:r>
      <w:r w:rsidRPr="00F85F36">
        <w:rPr>
          <w:rFonts w:hint="cs"/>
          <w:sz w:val="18"/>
          <w:szCs w:val="18"/>
          <w:rtl/>
        </w:rPr>
        <w:t>כח</w:t>
      </w:r>
      <w:r w:rsidRPr="00F85F36">
        <w:rPr>
          <w:rFonts w:hint="cs"/>
          <w:sz w:val="18"/>
          <w:szCs w:val="18"/>
          <w:rtl/>
        </w:rPr>
        <w:t xml:space="preserve"> האדם במשטרת ישראל"</w:t>
      </w:r>
      <w:r>
        <w:rPr>
          <w:rStyle w:val="FootnoteReference0"/>
          <w:sz w:val="18"/>
          <w:szCs w:val="18"/>
          <w:rtl/>
        </w:rPr>
        <w:footnoteReference w:id="10"/>
      </w:r>
      <w:r w:rsidRPr="00F85F36">
        <w:rPr>
          <w:rFonts w:hint="cs"/>
          <w:sz w:val="18"/>
          <w:szCs w:val="18"/>
          <w:rtl/>
        </w:rPr>
        <w:t xml:space="preserve"> ובפרט מחלקת כוח האדם שבאגף. בתקופת הביקורת שימשה ניצב גילה </w:t>
      </w:r>
      <w:r w:rsidRPr="00F85F36">
        <w:rPr>
          <w:rFonts w:hint="cs"/>
          <w:sz w:val="18"/>
          <w:szCs w:val="18"/>
          <w:rtl/>
        </w:rPr>
        <w:t>גזיאל</w:t>
      </w:r>
      <w:r w:rsidRPr="00F85F36">
        <w:rPr>
          <w:rFonts w:hint="cs"/>
          <w:sz w:val="18"/>
          <w:szCs w:val="18"/>
          <w:rtl/>
        </w:rPr>
        <w:t xml:space="preserve"> </w:t>
      </w:r>
      <w:r w:rsidRPr="00F85F36">
        <w:rPr>
          <w:rFonts w:hint="cs"/>
          <w:sz w:val="18"/>
          <w:szCs w:val="18"/>
          <w:rtl/>
        </w:rPr>
        <w:t>כראשת</w:t>
      </w:r>
      <w:r w:rsidRPr="00F85F36">
        <w:rPr>
          <w:rFonts w:hint="cs"/>
          <w:sz w:val="18"/>
          <w:szCs w:val="18"/>
          <w:rtl/>
        </w:rPr>
        <w:t xml:space="preserve"> </w:t>
      </w:r>
      <w:r w:rsidRPr="00F85F36">
        <w:rPr>
          <w:rFonts w:hint="cs"/>
          <w:sz w:val="18"/>
          <w:szCs w:val="18"/>
          <w:rtl/>
        </w:rPr>
        <w:t>אמ"ש</w:t>
      </w:r>
      <w:r w:rsidRPr="00F85F36">
        <w:rPr>
          <w:rFonts w:hint="cs"/>
          <w:sz w:val="18"/>
          <w:szCs w:val="18"/>
          <w:rtl/>
        </w:rPr>
        <w:t>.</w:t>
      </w:r>
    </w:p>
    <w:p w:rsidR="00585E1E" w:rsidRPr="00F85F36" w:rsidP="00D972BB">
      <w:pPr>
        <w:spacing w:line="240" w:lineRule="exact"/>
        <w:ind w:right="2268"/>
        <w:jc w:val="both"/>
        <w:rPr>
          <w:rFonts w:ascii="Tahoma" w:hAnsi="Tahoma" w:cs="Tahoma"/>
          <w:sz w:val="18"/>
          <w:szCs w:val="18"/>
        </w:rPr>
      </w:pPr>
    </w:p>
    <w:p w:rsidR="00585E1E" w:rsidRPr="00F85F36" w:rsidP="00D972BB">
      <w:pPr>
        <w:spacing w:line="240" w:lineRule="exact"/>
        <w:ind w:right="2268"/>
        <w:jc w:val="both"/>
        <w:rPr>
          <w:rFonts w:ascii="Tahoma" w:hAnsi="Tahoma" w:cs="Tahoma"/>
          <w:sz w:val="18"/>
          <w:szCs w:val="18"/>
          <w:rtl/>
        </w:rPr>
      </w:pPr>
    </w:p>
    <w:p w:rsidR="00585E1E" w:rsidRPr="003B2610" w:rsidP="00D972BB">
      <w:pPr>
        <w:pStyle w:val="KOT4"/>
      </w:pPr>
      <w:r w:rsidRPr="003B2610">
        <w:rPr>
          <w:rFonts w:hint="cs"/>
          <w:rtl/>
        </w:rPr>
        <w:t>פעולות הביקורת</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בחודשים מרץ-ספטמבר 2017 בדק משרד מבקר המדינה את הליכי השיבוץ והקידום של קצינים במשטרת ישראל בדרגות רפ"ק עד ניצב. הביקורת נעשתה במשטרה - בעיקר </w:t>
      </w:r>
      <w:r w:rsidRPr="00F85F36">
        <w:rPr>
          <w:rFonts w:ascii="Tahoma" w:hAnsi="Tahoma" w:cs="Tahoma" w:hint="cs"/>
          <w:sz w:val="18"/>
          <w:szCs w:val="18"/>
          <w:rtl/>
        </w:rPr>
        <w:t>באמ"ש</w:t>
      </w:r>
      <w:r w:rsidRPr="00F85F36">
        <w:rPr>
          <w:rFonts w:ascii="Tahoma" w:hAnsi="Tahoma" w:cs="Tahoma" w:hint="cs"/>
          <w:sz w:val="18"/>
          <w:szCs w:val="18"/>
          <w:rtl/>
        </w:rPr>
        <w:t xml:space="preserve"> ובלשכת המפכ"ל. בדיקות השלמה נעשו במשרד </w:t>
      </w:r>
      <w:r w:rsidRPr="00F85F36">
        <w:rPr>
          <w:rFonts w:ascii="Tahoma" w:hAnsi="Tahoma" w:cs="Tahoma" w:hint="cs"/>
          <w:sz w:val="18"/>
          <w:szCs w:val="18"/>
          <w:rtl/>
        </w:rPr>
        <w:t>לבט</w:t>
      </w:r>
      <w:r w:rsidRPr="00F85F36">
        <w:rPr>
          <w:rFonts w:ascii="Tahoma" w:hAnsi="Tahoma" w:cs="Tahoma"/>
          <w:sz w:val="18"/>
          <w:szCs w:val="18"/>
          <w:rtl/>
        </w:rPr>
        <w:t>"פ</w:t>
      </w:r>
      <w:r w:rsidRPr="00F85F36">
        <w:rPr>
          <w:rFonts w:ascii="Tahoma" w:hAnsi="Tahoma" w:cs="Tahoma"/>
          <w:sz w:val="18"/>
          <w:szCs w:val="18"/>
          <w:rtl/>
        </w:rPr>
        <w:t>.</w:t>
      </w:r>
      <w:r w:rsidRPr="00F85F36">
        <w:rPr>
          <w:rFonts w:ascii="Tahoma" w:hAnsi="Tahoma" w:cs="Tahoma" w:hint="cs"/>
          <w:sz w:val="18"/>
          <w:szCs w:val="18"/>
          <w:rtl/>
        </w:rPr>
        <w:t xml:space="preserve"> מבקר המדינה פרסם ממצאי ביקורת קודמת בנושא בשנת 2010</w:t>
      </w:r>
      <w:r>
        <w:rPr>
          <w:rStyle w:val="FootnoteReference0"/>
          <w:rFonts w:ascii="Tahoma" w:hAnsi="Tahoma" w:cs="Tahoma"/>
          <w:sz w:val="18"/>
          <w:szCs w:val="18"/>
          <w:rtl/>
        </w:rPr>
        <w:footnoteReference w:id="11"/>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sz w:val="18"/>
          <w:szCs w:val="18"/>
          <w:rtl/>
        </w:rPr>
      </w:pPr>
    </w:p>
    <w:p w:rsidR="00585E1E" w:rsidP="00D972BB">
      <w:pPr>
        <w:pStyle w:val="KOT2"/>
        <w:rPr>
          <w:rtl/>
        </w:rPr>
      </w:pPr>
      <w:r>
        <w:rPr>
          <w:rFonts w:hint="cs"/>
          <w:rtl/>
        </w:rPr>
        <w:t>הליכי מינוי קצינים - רקע נורמטיבי</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בתי המשפט העלו לא אחת את נושא חובתה של המשטרה לפעול כלפי שוטריה בהתאם לכללי </w:t>
      </w:r>
      <w:r w:rsidRPr="00F85F36">
        <w:rPr>
          <w:rFonts w:ascii="Tahoma" w:hAnsi="Tahoma" w:cs="Tahoma" w:hint="cs"/>
          <w:sz w:val="18"/>
          <w:szCs w:val="18"/>
          <w:rtl/>
        </w:rPr>
        <w:t>מינהל</w:t>
      </w:r>
      <w:r w:rsidRPr="00F85F36">
        <w:rPr>
          <w:rFonts w:ascii="Tahoma" w:hAnsi="Tahoma" w:cs="Tahoma" w:hint="cs"/>
          <w:sz w:val="18"/>
          <w:szCs w:val="18"/>
          <w:rtl/>
        </w:rPr>
        <w:t xml:space="preserve"> תקין. למשל, בית הדין הארצי לעבודה קבע כי "המשטרה היא מעסיק ציבורי... כללי </w:t>
      </w:r>
      <w:r w:rsidRPr="00F85F36">
        <w:rPr>
          <w:rFonts w:ascii="Tahoma" w:hAnsi="Tahoma" w:cs="Tahoma" w:hint="cs"/>
          <w:sz w:val="18"/>
          <w:szCs w:val="18"/>
          <w:rtl/>
        </w:rPr>
        <w:t>מינהל</w:t>
      </w:r>
      <w:r w:rsidRPr="00F85F36">
        <w:rPr>
          <w:rFonts w:ascii="Tahoma" w:hAnsi="Tahoma" w:cs="Tahoma" w:hint="cs"/>
          <w:sz w:val="18"/>
          <w:szCs w:val="18"/>
          <w:rtl/>
        </w:rPr>
        <w:t xml:space="preserve"> תקין והחובה לפעול בהגינות ובתום לב, מחייבים את המשטרה להציג בפני שוטריה תמונת מצב מלאה, ברורה ומפורטת של שכרם ותנאי עבודתם"</w:t>
      </w:r>
      <w:r>
        <w:rPr>
          <w:rStyle w:val="FootnoteReference0"/>
          <w:rFonts w:ascii="Tahoma" w:hAnsi="Tahoma" w:cs="Tahoma"/>
          <w:sz w:val="18"/>
          <w:szCs w:val="18"/>
          <w:rtl/>
        </w:rPr>
        <w:footnoteReference w:id="12"/>
      </w:r>
      <w:r w:rsidRPr="00F85F36">
        <w:rPr>
          <w:rFonts w:ascii="Tahoma" w:hAnsi="Tahoma" w:cs="Tahoma" w:hint="cs"/>
          <w:sz w:val="18"/>
          <w:szCs w:val="18"/>
          <w:rtl/>
        </w:rPr>
        <w:t>. בעניינן של החלטות בנושא מינויים במשטרה</w:t>
      </w:r>
      <w:r w:rsidRPr="00F85F36">
        <w:rPr>
          <w:rFonts w:ascii="Tahoma" w:hAnsi="Tahoma" w:cs="Tahoma" w:hint="cs"/>
          <w:sz w:val="18"/>
          <w:szCs w:val="18"/>
          <w:rtl/>
        </w:rPr>
        <w:t xml:space="preserve"> </w:t>
      </w:r>
      <w:r w:rsidRPr="00F85F36">
        <w:rPr>
          <w:rFonts w:ascii="Tahoma" w:hAnsi="Tahoma" w:cs="Tahoma" w:hint="cs"/>
          <w:sz w:val="18"/>
          <w:szCs w:val="18"/>
          <w:rtl/>
        </w:rPr>
        <w:t xml:space="preserve">קבע </w:t>
      </w:r>
      <w:r w:rsidRPr="00F85F36">
        <w:rPr>
          <w:rFonts w:ascii="Tahoma" w:hAnsi="Tahoma" w:cs="Tahoma" w:hint="cs"/>
          <w:sz w:val="18"/>
          <w:szCs w:val="18"/>
          <w:rtl/>
        </w:rPr>
        <w:t>בית המשפט העליון: "שיקול דעת המפכ"ל והשר בעניין מינויים במשטרה הוא, אכן, רחב אך הוא אינו מוחלט. בהפעלת סמכות המינוי, חבים הגורמים הממנים חובת נאמנות לציבור לשקול את הפעלת סמכותם בהגינות, סבירות, בתום לב וללא שרירות, ומתוך התחשבות בכל הנתונים הרלוונטיים לעניין"</w:t>
      </w:r>
      <w:r>
        <w:rPr>
          <w:rStyle w:val="FootnoteReference0"/>
          <w:rFonts w:ascii="Tahoma" w:hAnsi="Tahoma" w:cs="Tahoma"/>
          <w:sz w:val="18"/>
          <w:szCs w:val="18"/>
          <w:rtl/>
        </w:rPr>
        <w:footnoteReference w:id="13"/>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הליך המינויים במשטרה הוא הליך תחרותי רב-שלבי. אמנם מינויים אלו </w:t>
      </w:r>
      <w:r w:rsidR="006752FC">
        <w:rPr>
          <w:rFonts w:ascii="Tahoma" w:hAnsi="Tahoma" w:cs="Tahoma" w:hint="cs"/>
          <w:sz w:val="18"/>
          <w:szCs w:val="18"/>
          <w:rtl/>
        </w:rPr>
        <w:t>אינם כפופים לחוק שירות המדינה (</w:t>
      </w:r>
      <w:r w:rsidRPr="00F85F36">
        <w:rPr>
          <w:rFonts w:ascii="Tahoma" w:hAnsi="Tahoma" w:cs="Tahoma" w:hint="cs"/>
          <w:sz w:val="18"/>
          <w:szCs w:val="18"/>
          <w:rtl/>
        </w:rPr>
        <w:t xml:space="preserve">מינויים), התשי"ט-1959, אך כאמור, ככל רשות ציבורית, איוש תפקידים במערכת המשטרתית נבחן על פי אמות מידה ועקרונות יסוד של המשפט </w:t>
      </w:r>
      <w:r w:rsidRPr="00F85F36">
        <w:rPr>
          <w:rFonts w:ascii="Tahoma" w:hAnsi="Tahoma" w:cs="Tahoma" w:hint="cs"/>
          <w:sz w:val="18"/>
          <w:szCs w:val="18"/>
          <w:rtl/>
        </w:rPr>
        <w:t>המינהלי</w:t>
      </w:r>
      <w:r w:rsidRPr="00F85F36">
        <w:rPr>
          <w:rFonts w:ascii="Tahoma" w:hAnsi="Tahoma" w:cs="Tahoma" w:hint="cs"/>
          <w:sz w:val="18"/>
          <w:szCs w:val="18"/>
          <w:rtl/>
        </w:rPr>
        <w:t xml:space="preserve">. </w:t>
      </w:r>
    </w:p>
    <w:p w:rsidR="00585E1E" w:rsidRPr="00F85F36" w:rsidP="00D972BB">
      <w:pPr>
        <w:pStyle w:val="ListParagraph"/>
        <w:numPr>
          <w:ilvl w:val="0"/>
          <w:numId w:val="28"/>
        </w:numPr>
        <w:autoSpaceDE/>
        <w:autoSpaceDN/>
        <w:adjustRightInd/>
        <w:spacing w:line="240" w:lineRule="exact"/>
        <w:ind w:right="2268"/>
        <w:rPr>
          <w:sz w:val="18"/>
          <w:szCs w:val="18"/>
          <w:rtl/>
        </w:rPr>
      </w:pPr>
      <w:r w:rsidRPr="00F85F36">
        <w:rPr>
          <w:rFonts w:hint="cs"/>
          <w:sz w:val="18"/>
          <w:szCs w:val="18"/>
          <w:rtl/>
        </w:rPr>
        <w:t xml:space="preserve">כאמור, שיטת המינויים לתפקידי קצינים בכירים שונתה פעמים מספר בעשור האחרון. עד אמצע שנת 2008 שיבוצם של קצינים בכירים נדון בדיוני שיבוצים שבועיים, בהתאם לצורך באיוש משרות שהתפנו וללא תכנון שנתי. כל מחוז או אגף הציעו מועמד אחד ממאגר ארצי של קצינים המיועדים לקידום, ובדיון של סגל הפיקוד הכללי של המשטרה (להלן - </w:t>
      </w:r>
      <w:r w:rsidRPr="00F85F36">
        <w:rPr>
          <w:rFonts w:hint="cs"/>
          <w:sz w:val="18"/>
          <w:szCs w:val="18"/>
          <w:rtl/>
        </w:rPr>
        <w:t>ספ"כ</w:t>
      </w:r>
      <w:r>
        <w:rPr>
          <w:rStyle w:val="FootnoteReference0"/>
          <w:sz w:val="18"/>
          <w:szCs w:val="18"/>
          <w:rtl/>
        </w:rPr>
        <w:footnoteReference w:id="14"/>
      </w:r>
      <w:r w:rsidRPr="00F85F36">
        <w:rPr>
          <w:rFonts w:hint="cs"/>
          <w:sz w:val="18"/>
          <w:szCs w:val="18"/>
          <w:rtl/>
        </w:rPr>
        <w:t xml:space="preserve">) נקבע מיהו המועמד הנבחר. החלטה זו הובאה כהמלצת המשטרה לאישור השר </w:t>
      </w:r>
      <w:r w:rsidRPr="00F85F36">
        <w:rPr>
          <w:rFonts w:hint="cs"/>
          <w:sz w:val="18"/>
          <w:szCs w:val="18"/>
          <w:rtl/>
        </w:rPr>
        <w:t>לבט"פ</w:t>
      </w:r>
      <w:r w:rsidRPr="00F85F36">
        <w:rPr>
          <w:rFonts w:hint="cs"/>
          <w:sz w:val="18"/>
          <w:szCs w:val="18"/>
          <w:rtl/>
        </w:rPr>
        <w:t xml:space="preserve">. </w:t>
      </w:r>
    </w:p>
    <w:p w:rsidR="00585E1E" w:rsidRPr="00F85F36" w:rsidP="00D972BB">
      <w:pPr>
        <w:pStyle w:val="ListParagraph"/>
        <w:numPr>
          <w:ilvl w:val="0"/>
          <w:numId w:val="28"/>
        </w:numPr>
        <w:autoSpaceDE/>
        <w:autoSpaceDN/>
        <w:adjustRightInd/>
        <w:spacing w:line="240" w:lineRule="exact"/>
        <w:ind w:right="2268"/>
        <w:rPr>
          <w:sz w:val="18"/>
          <w:szCs w:val="18"/>
          <w:rtl/>
        </w:rPr>
      </w:pPr>
      <w:r w:rsidRPr="00F85F36">
        <w:rPr>
          <w:rFonts w:hint="cs"/>
          <w:sz w:val="18"/>
          <w:szCs w:val="18"/>
          <w:rtl/>
        </w:rPr>
        <w:t>החל בשנת 2009 הנהיגה המשטרה הליך מינויים אחר, אשר התקיים אחת לשנה באופן מחזורי ומדורג החל בדרגה הבכירה ביותר (ניצב): בשלב ראשון שובצו קצינים שנמצאו מיועדים לשיבוץ בתפקיד אחר באותה דרגה (להלן - מינוי רוחב)</w:t>
      </w:r>
      <w:r>
        <w:rPr>
          <w:rStyle w:val="FootnoteReference0"/>
          <w:sz w:val="18"/>
          <w:szCs w:val="18"/>
          <w:rtl/>
        </w:rPr>
        <w:footnoteReference w:id="15"/>
      </w:r>
      <w:r w:rsidRPr="00F85F36">
        <w:rPr>
          <w:rFonts w:hint="cs"/>
          <w:sz w:val="18"/>
          <w:szCs w:val="18"/>
          <w:rtl/>
        </w:rPr>
        <w:t xml:space="preserve"> ובשלב השני שובצו קצינים המיועדים לקידום (להלן - </w:t>
      </w:r>
      <w:r w:rsidRPr="00D972BB">
        <w:rPr>
          <w:rFonts w:hint="cs"/>
          <w:spacing w:val="-4"/>
          <w:sz w:val="18"/>
          <w:szCs w:val="18"/>
          <w:rtl/>
        </w:rPr>
        <w:t>מינוי לתפקיד מקדם או מינוי קידום)</w:t>
      </w:r>
      <w:r>
        <w:rPr>
          <w:rStyle w:val="FootnoteReference0"/>
          <w:spacing w:val="-4"/>
          <w:sz w:val="18"/>
          <w:szCs w:val="18"/>
          <w:rtl/>
        </w:rPr>
        <w:footnoteReference w:id="16"/>
      </w:r>
      <w:r w:rsidRPr="00D972BB">
        <w:rPr>
          <w:rFonts w:hint="cs"/>
          <w:spacing w:val="-4"/>
          <w:sz w:val="18"/>
          <w:szCs w:val="18"/>
          <w:rtl/>
        </w:rPr>
        <w:t>. לצורך איתור ומיון של מועמדים לקידום</w:t>
      </w:r>
      <w:r w:rsidRPr="00F85F36">
        <w:rPr>
          <w:rFonts w:hint="cs"/>
          <w:sz w:val="18"/>
          <w:szCs w:val="18"/>
          <w:rtl/>
        </w:rPr>
        <w:t xml:space="preserve"> </w:t>
      </w:r>
      <w:r w:rsidRPr="00F85F36">
        <w:rPr>
          <w:rFonts w:hint="cs"/>
          <w:sz w:val="18"/>
          <w:szCs w:val="18"/>
          <w:rtl/>
        </w:rPr>
        <w:t xml:space="preserve">הוקמו ועדות איתור שתפקידן היה להמליץ על קבוצת הקצינים המתאימים ביותר לכל תפקיד מקדם מבין כלל המועמדים. המלצות הוועדות הובאו לדיון </w:t>
      </w:r>
      <w:r w:rsidRPr="00F85F36">
        <w:rPr>
          <w:rFonts w:hint="cs"/>
          <w:sz w:val="18"/>
          <w:szCs w:val="18"/>
          <w:rtl/>
        </w:rPr>
        <w:t>בספ"כ</w:t>
      </w:r>
      <w:r w:rsidRPr="00F85F36">
        <w:rPr>
          <w:rFonts w:hint="cs"/>
          <w:sz w:val="18"/>
          <w:szCs w:val="18"/>
          <w:rtl/>
        </w:rPr>
        <w:t xml:space="preserve"> ושימשו בסיס להמלצת המשטרה למינוי לשר </w:t>
      </w:r>
      <w:r w:rsidRPr="00F85F36">
        <w:rPr>
          <w:rFonts w:hint="cs"/>
          <w:sz w:val="18"/>
          <w:szCs w:val="18"/>
          <w:rtl/>
        </w:rPr>
        <w:t>לבט"פ</w:t>
      </w:r>
      <w:r w:rsidRPr="00F85F36">
        <w:rPr>
          <w:rFonts w:hint="cs"/>
          <w:sz w:val="18"/>
          <w:szCs w:val="18"/>
          <w:rtl/>
        </w:rPr>
        <w:t>. שיבוץ וקידום של קצינים שאינם בכירים התבצע אף הוא בשיטה דו-שלבית, אך נוהל על ידי המחוזות והאגפים. על שיטת מינויים זו העיר מבקר המדינה בשנת 2010 וקבע בין היתר כי באותה עת גיבושה טרם הושלם בכל ההיבטים הנדרשים וכי יישומה לוקה בחסר</w:t>
      </w:r>
      <w:r>
        <w:rPr>
          <w:rStyle w:val="FootnoteReference0"/>
          <w:sz w:val="18"/>
          <w:szCs w:val="18"/>
          <w:rtl/>
        </w:rPr>
        <w:footnoteReference w:id="17"/>
      </w:r>
      <w:r w:rsidRPr="00F85F36">
        <w:rPr>
          <w:rFonts w:hint="cs"/>
          <w:sz w:val="18"/>
          <w:szCs w:val="18"/>
          <w:rtl/>
        </w:rPr>
        <w:t xml:space="preserve">. בשנת 2014 הוטמעו בשיטת המינויים שינויים נוספים כגון קביעת מכסות למספר הקצינים המקודמים, הגדלת מספר חברי ועדת האיתור לשם צמצום השפעת המעריך הבודד ושינוי באופן ניהול הדיון בוועדות האיתור. </w:t>
      </w:r>
    </w:p>
    <w:p w:rsidR="00585E1E" w:rsidRPr="00F85F36" w:rsidP="00D972BB">
      <w:pPr>
        <w:pStyle w:val="ListParagraph"/>
        <w:numPr>
          <w:ilvl w:val="0"/>
          <w:numId w:val="28"/>
        </w:numPr>
        <w:autoSpaceDE/>
        <w:autoSpaceDN/>
        <w:adjustRightInd/>
        <w:spacing w:line="240" w:lineRule="exact"/>
        <w:ind w:right="2268"/>
        <w:rPr>
          <w:sz w:val="18"/>
          <w:szCs w:val="18"/>
        </w:rPr>
      </w:pPr>
      <w:r w:rsidRPr="00F85F36">
        <w:rPr>
          <w:rFonts w:hint="cs"/>
          <w:sz w:val="18"/>
          <w:szCs w:val="18"/>
          <w:rtl/>
        </w:rPr>
        <w:t>החל בשנת 2016, על פי החלטת המפכ"ל המכהן, מיישמת המשטרה שיטת מינויים חדשה למינוי קצינים בכירים (להלן - שיטת המינויים החדשה). עקרונותיה המרכזיים של שיטת המינויים החדשה הם: הפרדה דיונית בין ההחלטה מי ראוי לקידום ובין ההחלטה לאיזה תפקיד ישובץ כל קצין שיקודם; דיון בעת ובעונה אחת במינויי רוחב ובמינויי קידום, כדי להגדיל את מאגר המועמדים הפוטנציאליים לשיבוץ לתפקידים הספציפיים; עידוד ניוד קצינים בין אגפים ומחוזות; ומתן משקל כבד יותר לעמדת האגפים המקצועיים במטה המשטרה האחראים לבניין הכוח, במסגרת קבלת ההחלטות בדבר מינויי קצינים בכירים. בעניין</w:t>
      </w:r>
      <w:r w:rsidRPr="00F85F36">
        <w:rPr>
          <w:sz w:val="18"/>
          <w:szCs w:val="18"/>
          <w:rtl/>
        </w:rPr>
        <w:t xml:space="preserve"> </w:t>
      </w:r>
      <w:r w:rsidRPr="00F85F36">
        <w:rPr>
          <w:rFonts w:hint="cs"/>
          <w:sz w:val="18"/>
          <w:szCs w:val="18"/>
          <w:rtl/>
        </w:rPr>
        <w:t>זה</w:t>
      </w:r>
      <w:r w:rsidRPr="00F85F36">
        <w:rPr>
          <w:sz w:val="18"/>
          <w:szCs w:val="18"/>
          <w:rtl/>
        </w:rPr>
        <w:t xml:space="preserve"> </w:t>
      </w:r>
      <w:r w:rsidRPr="00F85F36">
        <w:rPr>
          <w:rFonts w:hint="cs"/>
          <w:sz w:val="18"/>
          <w:szCs w:val="18"/>
          <w:rtl/>
        </w:rPr>
        <w:t>מסרה</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בתשובתה</w:t>
      </w:r>
      <w:r w:rsidRPr="00F85F36">
        <w:rPr>
          <w:sz w:val="18"/>
          <w:szCs w:val="18"/>
          <w:rtl/>
        </w:rPr>
        <w:t xml:space="preserve"> </w:t>
      </w:r>
      <w:r w:rsidRPr="00F85F36">
        <w:rPr>
          <w:rFonts w:hint="cs"/>
          <w:sz w:val="18"/>
          <w:szCs w:val="18"/>
          <w:rtl/>
        </w:rPr>
        <w:t>למשרד</w:t>
      </w:r>
      <w:r w:rsidRPr="00F85F36">
        <w:rPr>
          <w:sz w:val="18"/>
          <w:szCs w:val="18"/>
          <w:rtl/>
        </w:rPr>
        <w:t xml:space="preserve"> </w:t>
      </w:r>
      <w:r w:rsidRPr="00F85F36">
        <w:rPr>
          <w:rFonts w:hint="cs"/>
          <w:sz w:val="18"/>
          <w:szCs w:val="18"/>
          <w:rtl/>
        </w:rPr>
        <w:t>מבקר</w:t>
      </w:r>
      <w:r w:rsidRPr="00F85F36">
        <w:rPr>
          <w:sz w:val="18"/>
          <w:szCs w:val="18"/>
          <w:rtl/>
        </w:rPr>
        <w:t xml:space="preserve"> </w:t>
      </w:r>
      <w:r w:rsidRPr="00F85F36">
        <w:rPr>
          <w:rFonts w:hint="cs"/>
          <w:sz w:val="18"/>
          <w:szCs w:val="18"/>
          <w:rtl/>
        </w:rPr>
        <w:t>המדינה</w:t>
      </w:r>
      <w:r w:rsidRPr="00F85F36">
        <w:rPr>
          <w:sz w:val="18"/>
          <w:szCs w:val="18"/>
          <w:rtl/>
        </w:rPr>
        <w:t xml:space="preserve"> </w:t>
      </w:r>
      <w:r w:rsidRPr="00F85F36">
        <w:rPr>
          <w:rFonts w:hint="cs"/>
          <w:sz w:val="18"/>
          <w:szCs w:val="18"/>
          <w:rtl/>
        </w:rPr>
        <w:t>מדצמבר</w:t>
      </w:r>
      <w:r w:rsidRPr="00F85F36">
        <w:rPr>
          <w:sz w:val="18"/>
          <w:szCs w:val="18"/>
          <w:rtl/>
        </w:rPr>
        <w:t xml:space="preserve"> 2017 </w:t>
      </w:r>
      <w:r w:rsidRPr="00F85F36">
        <w:rPr>
          <w:rFonts w:hint="cs"/>
          <w:sz w:val="18"/>
          <w:szCs w:val="18"/>
          <w:rtl/>
        </w:rPr>
        <w:t>כי</w:t>
      </w:r>
      <w:r w:rsidRPr="00F85F36">
        <w:rPr>
          <w:sz w:val="18"/>
          <w:szCs w:val="18"/>
          <w:rtl/>
        </w:rPr>
        <w:t xml:space="preserve"> "</w:t>
      </w:r>
      <w:r w:rsidRPr="00F85F36">
        <w:rPr>
          <w:rFonts w:hint="cs"/>
          <w:sz w:val="18"/>
          <w:szCs w:val="18"/>
          <w:rtl/>
        </w:rPr>
        <w:t>התפיסה</w:t>
      </w:r>
      <w:r w:rsidRPr="00F85F36">
        <w:rPr>
          <w:sz w:val="18"/>
          <w:szCs w:val="18"/>
          <w:rtl/>
        </w:rPr>
        <w:t xml:space="preserve"> </w:t>
      </w:r>
      <w:r w:rsidRPr="00F85F36">
        <w:rPr>
          <w:rFonts w:hint="cs"/>
          <w:sz w:val="18"/>
          <w:szCs w:val="18"/>
          <w:rtl/>
        </w:rPr>
        <w:t>הנוכחית</w:t>
      </w:r>
      <w:r w:rsidRPr="00F85F36">
        <w:rPr>
          <w:sz w:val="18"/>
          <w:szCs w:val="18"/>
          <w:rtl/>
        </w:rPr>
        <w:t xml:space="preserve"> </w:t>
      </w:r>
      <w:r w:rsidRPr="00F85F36">
        <w:rPr>
          <w:rFonts w:hint="cs"/>
          <w:sz w:val="18"/>
          <w:szCs w:val="18"/>
          <w:rtl/>
        </w:rPr>
        <w:t>נותנת</w:t>
      </w:r>
      <w:r w:rsidRPr="00F85F36">
        <w:rPr>
          <w:sz w:val="18"/>
          <w:szCs w:val="18"/>
          <w:rtl/>
        </w:rPr>
        <w:t xml:space="preserve"> </w:t>
      </w:r>
      <w:r w:rsidRPr="00F85F36">
        <w:rPr>
          <w:rFonts w:hint="cs"/>
          <w:sz w:val="18"/>
          <w:szCs w:val="18"/>
          <w:rtl/>
        </w:rPr>
        <w:t>דגש</w:t>
      </w:r>
      <w:r w:rsidRPr="00F85F36">
        <w:rPr>
          <w:sz w:val="18"/>
          <w:szCs w:val="18"/>
          <w:rtl/>
        </w:rPr>
        <w:t xml:space="preserve"> </w:t>
      </w:r>
      <w:r w:rsidRPr="00F85F36">
        <w:rPr>
          <w:rFonts w:hint="cs"/>
          <w:sz w:val="18"/>
          <w:szCs w:val="18"/>
          <w:rtl/>
        </w:rPr>
        <w:t>לאיכות</w:t>
      </w:r>
      <w:r w:rsidRPr="00F85F36">
        <w:rPr>
          <w:sz w:val="18"/>
          <w:szCs w:val="18"/>
          <w:rtl/>
        </w:rPr>
        <w:t xml:space="preserve"> </w:t>
      </w:r>
      <w:r w:rsidRPr="00F85F36">
        <w:rPr>
          <w:rFonts w:hint="cs"/>
          <w:sz w:val="18"/>
          <w:szCs w:val="18"/>
          <w:rtl/>
        </w:rPr>
        <w:t>האישית</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המועמד</w:t>
      </w:r>
      <w:r w:rsidRPr="00F85F36">
        <w:rPr>
          <w:sz w:val="18"/>
          <w:szCs w:val="18"/>
          <w:rtl/>
        </w:rPr>
        <w:t xml:space="preserve"> </w:t>
      </w:r>
      <w:r w:rsidRPr="00F85F36">
        <w:rPr>
          <w:rFonts w:hint="cs"/>
          <w:sz w:val="18"/>
          <w:szCs w:val="18"/>
          <w:rtl/>
        </w:rPr>
        <w:t>על</w:t>
      </w:r>
      <w:r w:rsidRPr="00F85F36">
        <w:rPr>
          <w:sz w:val="18"/>
          <w:szCs w:val="18"/>
          <w:rtl/>
        </w:rPr>
        <w:t xml:space="preserve"> </w:t>
      </w:r>
      <w:r w:rsidRPr="00F85F36">
        <w:rPr>
          <w:rFonts w:hint="cs"/>
          <w:sz w:val="18"/>
          <w:szCs w:val="18"/>
          <w:rtl/>
        </w:rPr>
        <w:t>פני</w:t>
      </w:r>
      <w:r w:rsidRPr="00F85F36">
        <w:rPr>
          <w:sz w:val="18"/>
          <w:szCs w:val="18"/>
          <w:rtl/>
        </w:rPr>
        <w:t xml:space="preserve"> </w:t>
      </w:r>
      <w:r w:rsidRPr="00F85F36">
        <w:rPr>
          <w:rFonts w:hint="cs"/>
          <w:sz w:val="18"/>
          <w:szCs w:val="18"/>
          <w:rtl/>
        </w:rPr>
        <w:t>הניסיון</w:t>
      </w:r>
      <w:r w:rsidRPr="00F85F36">
        <w:rPr>
          <w:sz w:val="18"/>
          <w:szCs w:val="18"/>
          <w:rtl/>
        </w:rPr>
        <w:t xml:space="preserve"> </w:t>
      </w:r>
      <w:r w:rsidRPr="00F85F36">
        <w:rPr>
          <w:rFonts w:hint="cs"/>
          <w:sz w:val="18"/>
          <w:szCs w:val="18"/>
          <w:rtl/>
        </w:rPr>
        <w:t>התעסוקתי</w:t>
      </w:r>
      <w:r w:rsidRPr="00F85F36">
        <w:rPr>
          <w:sz w:val="18"/>
          <w:szCs w:val="18"/>
          <w:rtl/>
        </w:rPr>
        <w:t xml:space="preserve"> </w:t>
      </w:r>
      <w:r w:rsidRPr="00F85F36">
        <w:rPr>
          <w:rFonts w:hint="cs"/>
          <w:sz w:val="18"/>
          <w:szCs w:val="18"/>
          <w:rtl/>
        </w:rPr>
        <w:t>שלו</w:t>
      </w:r>
      <w:r w:rsidRPr="00F85F36">
        <w:rPr>
          <w:sz w:val="18"/>
          <w:szCs w:val="18"/>
          <w:rtl/>
        </w:rPr>
        <w:t xml:space="preserve">. </w:t>
      </w:r>
      <w:r w:rsidRPr="00F85F36">
        <w:rPr>
          <w:rFonts w:hint="cs"/>
          <w:sz w:val="18"/>
          <w:szCs w:val="18"/>
          <w:rtl/>
        </w:rPr>
        <w:t>זאת</w:t>
      </w:r>
      <w:r w:rsidRPr="00F85F36">
        <w:rPr>
          <w:sz w:val="18"/>
          <w:szCs w:val="18"/>
          <w:rtl/>
        </w:rPr>
        <w:t xml:space="preserve"> </w:t>
      </w:r>
      <w:r w:rsidRPr="00F85F36">
        <w:rPr>
          <w:rFonts w:hint="cs"/>
          <w:sz w:val="18"/>
          <w:szCs w:val="18"/>
          <w:rtl/>
        </w:rPr>
        <w:t>על</w:t>
      </w:r>
      <w:r w:rsidRPr="00F85F36">
        <w:rPr>
          <w:sz w:val="18"/>
          <w:szCs w:val="18"/>
          <w:rtl/>
        </w:rPr>
        <w:t xml:space="preserve"> </w:t>
      </w:r>
      <w:r w:rsidRPr="00F85F36">
        <w:rPr>
          <w:rFonts w:hint="cs"/>
          <w:sz w:val="18"/>
          <w:szCs w:val="18"/>
          <w:rtl/>
        </w:rPr>
        <w:t>בסיס</w:t>
      </w:r>
      <w:r w:rsidRPr="00F85F36">
        <w:rPr>
          <w:sz w:val="18"/>
          <w:szCs w:val="18"/>
          <w:rtl/>
        </w:rPr>
        <w:t xml:space="preserve"> </w:t>
      </w:r>
      <w:r w:rsidRPr="00F85F36">
        <w:rPr>
          <w:rFonts w:hint="cs"/>
          <w:sz w:val="18"/>
          <w:szCs w:val="18"/>
          <w:rtl/>
        </w:rPr>
        <w:t>התפיסה</w:t>
      </w:r>
      <w:r w:rsidRPr="00F85F36">
        <w:rPr>
          <w:sz w:val="18"/>
          <w:szCs w:val="18"/>
          <w:rtl/>
        </w:rPr>
        <w:t xml:space="preserve"> </w:t>
      </w:r>
      <w:r w:rsidRPr="00F85F36">
        <w:rPr>
          <w:rFonts w:hint="cs"/>
          <w:sz w:val="18"/>
          <w:szCs w:val="18"/>
          <w:rtl/>
        </w:rPr>
        <w:t>שהקידום</w:t>
      </w:r>
      <w:r w:rsidRPr="00F85F36">
        <w:rPr>
          <w:sz w:val="18"/>
          <w:szCs w:val="18"/>
          <w:rtl/>
        </w:rPr>
        <w:t xml:space="preserve"> </w:t>
      </w:r>
      <w:r w:rsidRPr="00F85F36">
        <w:rPr>
          <w:rFonts w:hint="cs"/>
          <w:sz w:val="18"/>
          <w:szCs w:val="18"/>
          <w:rtl/>
        </w:rPr>
        <w:t>אינו</w:t>
      </w:r>
      <w:r w:rsidRPr="00F85F36">
        <w:rPr>
          <w:sz w:val="18"/>
          <w:szCs w:val="18"/>
          <w:rtl/>
        </w:rPr>
        <w:t xml:space="preserve"> </w:t>
      </w:r>
      <w:r w:rsidRPr="00F85F36">
        <w:rPr>
          <w:rFonts w:hint="cs"/>
          <w:sz w:val="18"/>
          <w:szCs w:val="18"/>
          <w:rtl/>
        </w:rPr>
        <w:t>לתפקיד</w:t>
      </w:r>
      <w:r w:rsidRPr="00F85F36">
        <w:rPr>
          <w:sz w:val="18"/>
          <w:szCs w:val="18"/>
          <w:rtl/>
        </w:rPr>
        <w:t xml:space="preserve"> </w:t>
      </w:r>
      <w:r w:rsidRPr="00F85F36">
        <w:rPr>
          <w:rFonts w:hint="cs"/>
          <w:sz w:val="18"/>
          <w:szCs w:val="18"/>
          <w:rtl/>
        </w:rPr>
        <w:t>אחד</w:t>
      </w:r>
      <w:r w:rsidRPr="00F85F36">
        <w:rPr>
          <w:sz w:val="18"/>
          <w:szCs w:val="18"/>
          <w:rtl/>
        </w:rPr>
        <w:t xml:space="preserve"> </w:t>
      </w:r>
      <w:r w:rsidRPr="00F85F36">
        <w:rPr>
          <w:rFonts w:hint="cs"/>
          <w:sz w:val="18"/>
          <w:szCs w:val="18"/>
          <w:rtl/>
        </w:rPr>
        <w:t>בלבד</w:t>
      </w:r>
      <w:r w:rsidRPr="00F85F36">
        <w:rPr>
          <w:sz w:val="18"/>
          <w:szCs w:val="18"/>
          <w:rtl/>
        </w:rPr>
        <w:t xml:space="preserve">, </w:t>
      </w:r>
      <w:r w:rsidRPr="00F85F36">
        <w:rPr>
          <w:rFonts w:hint="cs"/>
          <w:sz w:val="18"/>
          <w:szCs w:val="18"/>
          <w:rtl/>
        </w:rPr>
        <w:t>וכי</w:t>
      </w:r>
      <w:r w:rsidRPr="00F85F36">
        <w:rPr>
          <w:sz w:val="18"/>
          <w:szCs w:val="18"/>
          <w:rtl/>
        </w:rPr>
        <w:t xml:space="preserve"> </w:t>
      </w:r>
      <w:r w:rsidRPr="00F85F36">
        <w:rPr>
          <w:rFonts w:hint="cs"/>
          <w:sz w:val="18"/>
          <w:szCs w:val="18"/>
          <w:rtl/>
        </w:rPr>
        <w:t>בעתיד</w:t>
      </w:r>
      <w:r w:rsidRPr="00F85F36">
        <w:rPr>
          <w:sz w:val="18"/>
          <w:szCs w:val="18"/>
          <w:rtl/>
        </w:rPr>
        <w:t xml:space="preserve"> </w:t>
      </w:r>
      <w:r w:rsidRPr="00F85F36">
        <w:rPr>
          <w:rFonts w:hint="cs"/>
          <w:sz w:val="18"/>
          <w:szCs w:val="18"/>
          <w:rtl/>
        </w:rPr>
        <w:t>אותו</w:t>
      </w:r>
      <w:r w:rsidRPr="00F85F36">
        <w:rPr>
          <w:sz w:val="18"/>
          <w:szCs w:val="18"/>
          <w:rtl/>
        </w:rPr>
        <w:t xml:space="preserve"> </w:t>
      </w:r>
      <w:r w:rsidRPr="00F85F36">
        <w:rPr>
          <w:rFonts w:hint="cs"/>
          <w:sz w:val="18"/>
          <w:szCs w:val="18"/>
          <w:rtl/>
        </w:rPr>
        <w:t>קצין</w:t>
      </w:r>
      <w:r w:rsidRPr="00F85F36">
        <w:rPr>
          <w:sz w:val="18"/>
          <w:szCs w:val="18"/>
          <w:rtl/>
        </w:rPr>
        <w:t xml:space="preserve"> </w:t>
      </w:r>
      <w:r w:rsidRPr="00F85F36">
        <w:rPr>
          <w:rFonts w:hint="cs"/>
          <w:sz w:val="18"/>
          <w:szCs w:val="18"/>
          <w:rtl/>
        </w:rPr>
        <w:t>אמור</w:t>
      </w:r>
      <w:r w:rsidRPr="00F85F36">
        <w:rPr>
          <w:sz w:val="18"/>
          <w:szCs w:val="18"/>
          <w:rtl/>
        </w:rPr>
        <w:t xml:space="preserve"> </w:t>
      </w:r>
      <w:r w:rsidRPr="00F85F36">
        <w:rPr>
          <w:rFonts w:hint="cs"/>
          <w:sz w:val="18"/>
          <w:szCs w:val="18"/>
          <w:rtl/>
        </w:rPr>
        <w:t>להשתבץ</w:t>
      </w:r>
      <w:r w:rsidRPr="00F85F36">
        <w:rPr>
          <w:sz w:val="18"/>
          <w:szCs w:val="18"/>
          <w:rtl/>
        </w:rPr>
        <w:t xml:space="preserve"> </w:t>
      </w:r>
      <w:r w:rsidRPr="00F85F36">
        <w:rPr>
          <w:rFonts w:hint="cs"/>
          <w:sz w:val="18"/>
          <w:szCs w:val="18"/>
          <w:rtl/>
        </w:rPr>
        <w:t>גם</w:t>
      </w:r>
      <w:r w:rsidRPr="00F85F36">
        <w:rPr>
          <w:sz w:val="18"/>
          <w:szCs w:val="18"/>
          <w:rtl/>
        </w:rPr>
        <w:t xml:space="preserve"> </w:t>
      </w:r>
      <w:r w:rsidRPr="00F85F36">
        <w:rPr>
          <w:rFonts w:hint="cs"/>
          <w:sz w:val="18"/>
          <w:szCs w:val="18"/>
          <w:rtl/>
        </w:rPr>
        <w:t>בתפקידי</w:t>
      </w:r>
      <w:r w:rsidRPr="00F85F36">
        <w:rPr>
          <w:sz w:val="18"/>
          <w:szCs w:val="18"/>
          <w:rtl/>
        </w:rPr>
        <w:t xml:space="preserve"> </w:t>
      </w:r>
      <w:r w:rsidRPr="00F85F36">
        <w:rPr>
          <w:rFonts w:hint="cs"/>
          <w:sz w:val="18"/>
          <w:szCs w:val="18"/>
          <w:rtl/>
        </w:rPr>
        <w:t>רוחב</w:t>
      </w:r>
      <w:r w:rsidRPr="00F85F36">
        <w:rPr>
          <w:sz w:val="18"/>
          <w:szCs w:val="18"/>
          <w:rtl/>
        </w:rPr>
        <w:t xml:space="preserve"> </w:t>
      </w:r>
      <w:r w:rsidRPr="00F85F36">
        <w:rPr>
          <w:rFonts w:hint="cs"/>
          <w:sz w:val="18"/>
          <w:szCs w:val="18"/>
          <w:rtl/>
        </w:rPr>
        <w:t>באותה</w:t>
      </w:r>
      <w:r w:rsidRPr="00F85F36">
        <w:rPr>
          <w:sz w:val="18"/>
          <w:szCs w:val="18"/>
          <w:rtl/>
        </w:rPr>
        <w:t xml:space="preserve"> </w:t>
      </w:r>
      <w:r w:rsidRPr="00F85F36">
        <w:rPr>
          <w:rFonts w:hint="cs"/>
          <w:sz w:val="18"/>
          <w:szCs w:val="18"/>
          <w:rtl/>
        </w:rPr>
        <w:t>הדרגה</w:t>
      </w:r>
      <w:r w:rsidRPr="00F85F36">
        <w:rPr>
          <w:sz w:val="18"/>
          <w:szCs w:val="18"/>
          <w:rtl/>
        </w:rPr>
        <w:t>"</w:t>
      </w:r>
      <w:r w:rsidRPr="00F85F36">
        <w:rPr>
          <w:rFonts w:hint="cs"/>
          <w:sz w:val="18"/>
          <w:szCs w:val="18"/>
          <w:rtl/>
        </w:rPr>
        <w:t>.</w:t>
      </w:r>
    </w:p>
    <w:p w:rsidR="00585E1E" w:rsidRPr="00F85F36" w:rsidP="00D972BB">
      <w:pPr>
        <w:spacing w:line="240" w:lineRule="exact"/>
        <w:ind w:left="340" w:right="2268"/>
        <w:jc w:val="both"/>
        <w:rPr>
          <w:rFonts w:ascii="Tahoma" w:hAnsi="Tahoma" w:cs="Tahoma"/>
          <w:sz w:val="18"/>
          <w:szCs w:val="18"/>
          <w:rtl/>
        </w:rPr>
      </w:pPr>
      <w:r w:rsidRPr="00F85F36">
        <w:rPr>
          <w:rFonts w:ascii="Tahoma" w:hAnsi="Tahoma" w:cs="Tahoma" w:hint="cs"/>
          <w:sz w:val="18"/>
          <w:szCs w:val="18"/>
          <w:rtl/>
        </w:rPr>
        <w:t xml:space="preserve">בשלהי שנת 2016 ובתחילת 2017 ביצעה מחלקת מדעי ההתנהגות של המשטרה (להלן - </w:t>
      </w:r>
      <w:r w:rsidRPr="00F85F36">
        <w:rPr>
          <w:rFonts w:ascii="Tahoma" w:hAnsi="Tahoma" w:cs="Tahoma" w:hint="cs"/>
          <w:sz w:val="18"/>
          <w:szCs w:val="18"/>
          <w:rtl/>
        </w:rPr>
        <w:t>ממד"ה</w:t>
      </w:r>
      <w:r w:rsidRPr="00F85F36">
        <w:rPr>
          <w:rFonts w:ascii="Tahoma" w:hAnsi="Tahoma" w:cs="Tahoma" w:hint="cs"/>
          <w:sz w:val="18"/>
          <w:szCs w:val="18"/>
          <w:rtl/>
        </w:rPr>
        <w:t xml:space="preserve">), בהנחיית ראש </w:t>
      </w:r>
      <w:r w:rsidRPr="00F85F36">
        <w:rPr>
          <w:rFonts w:ascii="Tahoma" w:hAnsi="Tahoma" w:cs="Tahoma" w:hint="cs"/>
          <w:sz w:val="18"/>
          <w:szCs w:val="18"/>
          <w:rtl/>
        </w:rPr>
        <w:t>אמ"ש</w:t>
      </w:r>
      <w:r w:rsidRPr="00F85F36">
        <w:rPr>
          <w:rFonts w:ascii="Tahoma" w:hAnsi="Tahoma" w:cs="Tahoma" w:hint="cs"/>
          <w:sz w:val="18"/>
          <w:szCs w:val="18"/>
          <w:rtl/>
        </w:rPr>
        <w:t>, הליך הפקת לקחים מיישום שיטת המינויים החדשה עד אותו מועד</w:t>
      </w:r>
      <w:r>
        <w:rPr>
          <w:rStyle w:val="FootnoteReference0"/>
          <w:rFonts w:ascii="Tahoma" w:hAnsi="Tahoma" w:cs="Tahoma"/>
          <w:sz w:val="18"/>
          <w:szCs w:val="18"/>
          <w:rtl/>
        </w:rPr>
        <w:footnoteReference w:id="18"/>
      </w:r>
      <w:r w:rsidRPr="00F85F36">
        <w:rPr>
          <w:rFonts w:ascii="Tahoma" w:hAnsi="Tahoma" w:cs="Tahoma" w:hint="cs"/>
          <w:sz w:val="18"/>
          <w:szCs w:val="18"/>
          <w:rtl/>
        </w:rPr>
        <w:t>. הליך זה כלל בין היתר איסוף נתונים בדבר עמדות ולקחים באמצעות הפצת שאלונים, ניהול קבוצות מיקוד, ריכוז ממצאים מתוך סקר האקלים הארגוני שבוצע במהלך שנת 2016 והתייחס בין היתר לתהליך הקידום</w:t>
      </w:r>
      <w:r>
        <w:rPr>
          <w:rStyle w:val="FootnoteReference0"/>
          <w:rFonts w:ascii="Tahoma" w:hAnsi="Tahoma" w:cs="Tahoma"/>
          <w:sz w:val="18"/>
          <w:szCs w:val="18"/>
          <w:rtl/>
        </w:rPr>
        <w:footnoteReference w:id="19"/>
      </w:r>
      <w:r w:rsidRPr="00F85F36">
        <w:rPr>
          <w:rFonts w:ascii="Tahoma" w:hAnsi="Tahoma" w:cs="Tahoma"/>
          <w:sz w:val="18"/>
          <w:szCs w:val="18"/>
          <w:rtl/>
        </w:rPr>
        <w:t xml:space="preserve">, </w:t>
      </w:r>
      <w:r w:rsidRPr="00F85F36">
        <w:rPr>
          <w:rFonts w:ascii="Tahoma" w:hAnsi="Tahoma" w:cs="Tahoma" w:hint="cs"/>
          <w:sz w:val="18"/>
          <w:szCs w:val="18"/>
          <w:rtl/>
        </w:rPr>
        <w:t>וכן</w:t>
      </w:r>
      <w:r w:rsidRPr="00F85F36">
        <w:rPr>
          <w:rFonts w:ascii="Tahoma" w:hAnsi="Tahoma" w:cs="Tahoma"/>
          <w:sz w:val="18"/>
          <w:szCs w:val="18"/>
          <w:rtl/>
        </w:rPr>
        <w:t xml:space="preserve"> עיבוד נתונים כמותיים לגבי איכות התהליך החדש ומאפייניו </w:t>
      </w:r>
      <w:r w:rsidRPr="00F85F36">
        <w:rPr>
          <w:rFonts w:ascii="Tahoma" w:hAnsi="Tahoma" w:cs="Tahoma" w:hint="cs"/>
          <w:sz w:val="18"/>
          <w:szCs w:val="18"/>
          <w:rtl/>
        </w:rPr>
        <w:t>יחסית</w:t>
      </w:r>
      <w:r w:rsidRPr="00F85F36">
        <w:rPr>
          <w:rFonts w:ascii="Tahoma" w:hAnsi="Tahoma" w:cs="Tahoma"/>
          <w:sz w:val="18"/>
          <w:szCs w:val="18"/>
          <w:rtl/>
        </w:rPr>
        <w:t xml:space="preserve"> לעבר. </w:t>
      </w:r>
      <w:r w:rsidRPr="00F85F36">
        <w:rPr>
          <w:rFonts w:ascii="Tahoma" w:hAnsi="Tahoma" w:cs="Tahoma" w:hint="cs"/>
          <w:sz w:val="18"/>
          <w:szCs w:val="18"/>
          <w:rtl/>
        </w:rPr>
        <w:t>בהתייחס</w:t>
      </w:r>
      <w:r w:rsidRPr="00F85F36">
        <w:rPr>
          <w:rFonts w:ascii="Tahoma" w:hAnsi="Tahoma" w:cs="Tahoma"/>
          <w:sz w:val="18"/>
          <w:szCs w:val="18"/>
          <w:rtl/>
        </w:rPr>
        <w:t xml:space="preserve"> לנתונים הכמותיים מסרה המשטרה בתשובתה כי "נבדקו נתוני האיכות של כלל הקצינים שדורגו... מהנתונים... ניתן לראות באופן ברור </w:t>
      </w:r>
      <w:r w:rsidRPr="00F85F36">
        <w:rPr>
          <w:rFonts w:ascii="Tahoma" w:hAnsi="Tahoma" w:cs="Tahoma" w:hint="cs"/>
          <w:sz w:val="18"/>
          <w:szCs w:val="18"/>
          <w:rtl/>
        </w:rPr>
        <w:t>כי</w:t>
      </w:r>
      <w:r w:rsidRPr="00F85F36">
        <w:rPr>
          <w:rFonts w:ascii="Tahoma" w:hAnsi="Tahoma" w:cs="Tahoma"/>
          <w:sz w:val="18"/>
          <w:szCs w:val="18"/>
          <w:rtl/>
        </w:rPr>
        <w:t xml:space="preserve"> </w:t>
      </w:r>
      <w:r w:rsidRPr="00F85F36">
        <w:rPr>
          <w:rFonts w:ascii="Tahoma" w:hAnsi="Tahoma" w:cs="Tahoma" w:hint="cs"/>
          <w:sz w:val="18"/>
          <w:szCs w:val="18"/>
          <w:rtl/>
        </w:rPr>
        <w:t>ישנה</w:t>
      </w:r>
      <w:r w:rsidRPr="00F85F36">
        <w:rPr>
          <w:rFonts w:ascii="Tahoma" w:hAnsi="Tahoma" w:cs="Tahoma"/>
          <w:sz w:val="18"/>
          <w:szCs w:val="18"/>
          <w:rtl/>
        </w:rPr>
        <w:t xml:space="preserve"> </w:t>
      </w:r>
      <w:r w:rsidRPr="00F85F36">
        <w:rPr>
          <w:rFonts w:ascii="Tahoma" w:hAnsi="Tahoma" w:cs="Tahoma" w:hint="cs"/>
          <w:sz w:val="18"/>
          <w:szCs w:val="18"/>
          <w:rtl/>
        </w:rPr>
        <w:t>עליה</w:t>
      </w:r>
      <w:r w:rsidRPr="00F85F36">
        <w:rPr>
          <w:rFonts w:ascii="Tahoma" w:hAnsi="Tahoma" w:cs="Tahoma"/>
          <w:sz w:val="18"/>
          <w:szCs w:val="18"/>
          <w:rtl/>
        </w:rPr>
        <w:t xml:space="preserve"> </w:t>
      </w:r>
      <w:r w:rsidRPr="00F85F36">
        <w:rPr>
          <w:rFonts w:ascii="Tahoma" w:hAnsi="Tahoma" w:cs="Tahoma" w:hint="cs"/>
          <w:sz w:val="18"/>
          <w:szCs w:val="18"/>
          <w:rtl/>
        </w:rPr>
        <w:t>באיכות</w:t>
      </w:r>
      <w:r w:rsidRPr="00F85F36">
        <w:rPr>
          <w:rFonts w:ascii="Tahoma" w:hAnsi="Tahoma" w:cs="Tahoma"/>
          <w:sz w:val="18"/>
          <w:szCs w:val="18"/>
          <w:rtl/>
        </w:rPr>
        <w:t xml:space="preserve"> </w:t>
      </w:r>
      <w:r w:rsidRPr="00F85F36">
        <w:rPr>
          <w:rFonts w:ascii="Tahoma" w:hAnsi="Tahoma" w:cs="Tahoma" w:hint="cs"/>
          <w:sz w:val="18"/>
          <w:szCs w:val="18"/>
          <w:rtl/>
        </w:rPr>
        <w:t>הקצינים</w:t>
      </w:r>
      <w:r w:rsidRPr="00F85F36">
        <w:rPr>
          <w:rFonts w:ascii="Tahoma" w:hAnsi="Tahoma" w:cs="Tahoma"/>
          <w:sz w:val="18"/>
          <w:szCs w:val="18"/>
          <w:rtl/>
        </w:rPr>
        <w:t xml:space="preserve"> </w:t>
      </w:r>
      <w:r w:rsidRPr="00F85F36">
        <w:rPr>
          <w:rFonts w:ascii="Tahoma" w:hAnsi="Tahoma" w:cs="Tahoma" w:hint="cs"/>
          <w:sz w:val="18"/>
          <w:szCs w:val="18"/>
          <w:rtl/>
        </w:rPr>
        <w:t>המקודמים</w:t>
      </w:r>
      <w:r w:rsidRPr="00F85F36">
        <w:rPr>
          <w:rFonts w:ascii="Tahoma" w:hAnsi="Tahoma" w:cs="Tahoma"/>
          <w:sz w:val="18"/>
          <w:szCs w:val="18"/>
          <w:rtl/>
        </w:rPr>
        <w:t xml:space="preserve"> </w:t>
      </w:r>
      <w:r w:rsidRPr="00F85F36">
        <w:rPr>
          <w:rFonts w:ascii="Tahoma" w:hAnsi="Tahoma" w:cs="Tahoma" w:hint="cs"/>
          <w:sz w:val="18"/>
          <w:szCs w:val="18"/>
          <w:rtl/>
        </w:rPr>
        <w:t>משלב</w:t>
      </w:r>
      <w:r w:rsidRPr="00F85F36">
        <w:rPr>
          <w:rFonts w:ascii="Tahoma" w:hAnsi="Tahoma" w:cs="Tahoma"/>
          <w:sz w:val="18"/>
          <w:szCs w:val="18"/>
          <w:rtl/>
        </w:rPr>
        <w:t xml:space="preserve"> </w:t>
      </w:r>
      <w:r w:rsidRPr="00F85F36">
        <w:rPr>
          <w:rFonts w:ascii="Tahoma" w:hAnsi="Tahoma" w:cs="Tahoma" w:hint="cs"/>
          <w:sz w:val="18"/>
          <w:szCs w:val="18"/>
          <w:rtl/>
        </w:rPr>
        <w:t>לשלב</w:t>
      </w:r>
      <w:r w:rsidRPr="00F85F36">
        <w:rPr>
          <w:rFonts w:ascii="Tahoma" w:hAnsi="Tahoma" w:cs="Tahoma"/>
          <w:sz w:val="18"/>
          <w:szCs w:val="18"/>
          <w:rtl/>
        </w:rPr>
        <w:t xml:space="preserve"> </w:t>
      </w:r>
      <w:r w:rsidRPr="00F85F36">
        <w:rPr>
          <w:rFonts w:ascii="Tahoma" w:hAnsi="Tahoma" w:cs="Tahoma" w:hint="cs"/>
          <w:sz w:val="18"/>
          <w:szCs w:val="18"/>
          <w:rtl/>
        </w:rPr>
        <w:t>בתהליך</w:t>
      </w:r>
      <w:r w:rsidRPr="00F85F36">
        <w:rPr>
          <w:rFonts w:ascii="Tahoma" w:hAnsi="Tahoma" w:cs="Tahoma"/>
          <w:sz w:val="18"/>
          <w:szCs w:val="18"/>
          <w:rtl/>
        </w:rPr>
        <w:t xml:space="preserve"> </w:t>
      </w:r>
      <w:r w:rsidRPr="00F85F36">
        <w:rPr>
          <w:rFonts w:ascii="Tahoma" w:hAnsi="Tahoma" w:cs="Tahoma" w:hint="cs"/>
          <w:sz w:val="18"/>
          <w:szCs w:val="18"/>
          <w:rtl/>
        </w:rPr>
        <w:t>החדש</w:t>
      </w:r>
      <w:r w:rsidRPr="00F85F36">
        <w:rPr>
          <w:rFonts w:ascii="Tahoma" w:hAnsi="Tahoma" w:cs="Tahoma"/>
          <w:sz w:val="18"/>
          <w:szCs w:val="18"/>
          <w:rtl/>
        </w:rPr>
        <w:t xml:space="preserve"> וכן </w:t>
      </w:r>
      <w:r w:rsidRPr="00F85F36">
        <w:rPr>
          <w:rFonts w:ascii="Tahoma" w:hAnsi="Tahoma" w:cs="Tahoma" w:hint="cs"/>
          <w:sz w:val="18"/>
          <w:szCs w:val="18"/>
          <w:rtl/>
        </w:rPr>
        <w:t>עליה</w:t>
      </w:r>
      <w:r w:rsidRPr="00F85F36">
        <w:rPr>
          <w:rFonts w:ascii="Tahoma" w:hAnsi="Tahoma" w:cs="Tahoma"/>
          <w:sz w:val="18"/>
          <w:szCs w:val="18"/>
          <w:rtl/>
        </w:rPr>
        <w:t xml:space="preserve"> </w:t>
      </w:r>
      <w:r w:rsidRPr="00F85F36">
        <w:rPr>
          <w:rFonts w:ascii="Tahoma" w:hAnsi="Tahoma" w:cs="Tahoma" w:hint="cs"/>
          <w:sz w:val="18"/>
          <w:szCs w:val="18"/>
          <w:rtl/>
        </w:rPr>
        <w:t>כללית</w:t>
      </w:r>
      <w:r w:rsidRPr="00F85F36">
        <w:rPr>
          <w:rFonts w:ascii="Tahoma" w:hAnsi="Tahoma" w:cs="Tahoma"/>
          <w:sz w:val="18"/>
          <w:szCs w:val="18"/>
          <w:rtl/>
        </w:rPr>
        <w:t xml:space="preserve"> </w:t>
      </w:r>
      <w:r w:rsidRPr="00F85F36">
        <w:rPr>
          <w:rFonts w:ascii="Tahoma" w:hAnsi="Tahoma" w:cs="Tahoma" w:hint="cs"/>
          <w:sz w:val="18"/>
          <w:szCs w:val="18"/>
          <w:rtl/>
        </w:rPr>
        <w:t>בתהליך</w:t>
      </w:r>
      <w:r w:rsidRPr="00F85F36">
        <w:rPr>
          <w:rFonts w:ascii="Tahoma" w:hAnsi="Tahoma" w:cs="Tahoma"/>
          <w:sz w:val="18"/>
          <w:szCs w:val="18"/>
          <w:rtl/>
        </w:rPr>
        <w:t xml:space="preserve"> </w:t>
      </w:r>
      <w:r w:rsidRPr="00F85F36">
        <w:rPr>
          <w:rFonts w:ascii="Tahoma" w:hAnsi="Tahoma" w:cs="Tahoma" w:hint="cs"/>
          <w:sz w:val="18"/>
          <w:szCs w:val="18"/>
          <w:rtl/>
        </w:rPr>
        <w:t>החדש</w:t>
      </w:r>
      <w:r w:rsidRPr="00F85F36">
        <w:rPr>
          <w:rFonts w:ascii="Tahoma" w:hAnsi="Tahoma" w:cs="Tahoma"/>
          <w:sz w:val="18"/>
          <w:szCs w:val="18"/>
          <w:rtl/>
        </w:rPr>
        <w:t xml:space="preserve"> </w:t>
      </w:r>
      <w:r w:rsidRPr="00F85F36">
        <w:rPr>
          <w:rFonts w:ascii="Tahoma" w:hAnsi="Tahoma" w:cs="Tahoma" w:hint="cs"/>
          <w:sz w:val="18"/>
          <w:szCs w:val="18"/>
          <w:rtl/>
        </w:rPr>
        <w:t>לעומת</w:t>
      </w:r>
      <w:r w:rsidRPr="00F85F36">
        <w:rPr>
          <w:rFonts w:ascii="Tahoma" w:hAnsi="Tahoma" w:cs="Tahoma"/>
          <w:sz w:val="18"/>
          <w:szCs w:val="18"/>
          <w:rtl/>
        </w:rPr>
        <w:t xml:space="preserve"> </w:t>
      </w:r>
      <w:r w:rsidRPr="00F85F36">
        <w:rPr>
          <w:rFonts w:ascii="Tahoma" w:hAnsi="Tahoma" w:cs="Tahoma" w:hint="cs"/>
          <w:sz w:val="18"/>
          <w:szCs w:val="18"/>
          <w:rtl/>
        </w:rPr>
        <w:t>התהליך</w:t>
      </w:r>
      <w:r w:rsidRPr="00F85F36">
        <w:rPr>
          <w:rFonts w:ascii="Tahoma" w:hAnsi="Tahoma" w:cs="Tahoma"/>
          <w:sz w:val="18"/>
          <w:szCs w:val="18"/>
          <w:rtl/>
        </w:rPr>
        <w:t xml:space="preserve"> </w:t>
      </w:r>
      <w:r w:rsidRPr="00F85F36">
        <w:rPr>
          <w:rFonts w:ascii="Tahoma" w:hAnsi="Tahoma" w:cs="Tahoma" w:hint="cs"/>
          <w:sz w:val="18"/>
          <w:szCs w:val="18"/>
          <w:rtl/>
        </w:rPr>
        <w:t>הקודם</w:t>
      </w:r>
      <w:r w:rsidRPr="00F85F36">
        <w:rPr>
          <w:rFonts w:ascii="Tahoma" w:hAnsi="Tahoma" w:cs="Tahoma"/>
          <w:sz w:val="18"/>
          <w:szCs w:val="18"/>
          <w:rtl/>
        </w:rPr>
        <w:t xml:space="preserve">". </w:t>
      </w:r>
    </w:p>
    <w:p w:rsidR="00585E1E" w:rsidRPr="00F85F36" w:rsidP="00D972BB">
      <w:pPr>
        <w:spacing w:line="240" w:lineRule="exact"/>
        <w:ind w:left="340" w:right="2268"/>
        <w:jc w:val="both"/>
        <w:rPr>
          <w:rFonts w:ascii="Tahoma" w:hAnsi="Tahoma" w:cs="Tahoma"/>
          <w:sz w:val="18"/>
          <w:szCs w:val="18"/>
          <w:rtl/>
        </w:rPr>
      </w:pPr>
      <w:r w:rsidRPr="00F85F36">
        <w:rPr>
          <w:rFonts w:ascii="Tahoma" w:hAnsi="Tahoma" w:cs="Tahoma"/>
          <w:sz w:val="18"/>
          <w:szCs w:val="18"/>
          <w:rtl/>
        </w:rPr>
        <w:t xml:space="preserve">לעניין זה יוער כי מנתוני המשטרה עולה כי </w:t>
      </w:r>
      <w:r w:rsidRPr="00F85F36">
        <w:rPr>
          <w:rFonts w:ascii="Tahoma" w:hAnsi="Tahoma" w:cs="Tahoma" w:hint="cs"/>
          <w:sz w:val="18"/>
          <w:szCs w:val="18"/>
          <w:rtl/>
        </w:rPr>
        <w:t>החל</w:t>
      </w:r>
      <w:r w:rsidRPr="00F85F36">
        <w:rPr>
          <w:rFonts w:ascii="Tahoma" w:hAnsi="Tahoma" w:cs="Tahoma"/>
          <w:sz w:val="18"/>
          <w:szCs w:val="18"/>
          <w:rtl/>
        </w:rPr>
        <w:t xml:space="preserve"> משנת 2009 </w:t>
      </w:r>
      <w:r w:rsidRPr="00F85F36">
        <w:rPr>
          <w:rFonts w:ascii="Tahoma" w:hAnsi="Tahoma" w:cs="Tahoma" w:hint="cs"/>
          <w:sz w:val="18"/>
          <w:szCs w:val="18"/>
          <w:rtl/>
        </w:rPr>
        <w:t>מסתמנת</w:t>
      </w:r>
      <w:r w:rsidRPr="00F85F36">
        <w:rPr>
          <w:rFonts w:ascii="Tahoma" w:hAnsi="Tahoma" w:cs="Tahoma"/>
          <w:sz w:val="18"/>
          <w:szCs w:val="18"/>
          <w:rtl/>
        </w:rPr>
        <w:t xml:space="preserve"> תנודתיות בנתוני האיכות </w:t>
      </w:r>
      <w:r w:rsidRPr="00F85F36">
        <w:rPr>
          <w:rFonts w:ascii="Tahoma" w:hAnsi="Tahoma" w:cs="Tahoma" w:hint="cs"/>
          <w:sz w:val="18"/>
          <w:szCs w:val="18"/>
          <w:rtl/>
        </w:rPr>
        <w:t>של</w:t>
      </w:r>
      <w:r w:rsidRPr="00F85F36">
        <w:rPr>
          <w:rFonts w:ascii="Tahoma" w:hAnsi="Tahoma" w:cs="Tahoma"/>
          <w:sz w:val="18"/>
          <w:szCs w:val="18"/>
          <w:rtl/>
        </w:rPr>
        <w:t xml:space="preserve"> </w:t>
      </w:r>
      <w:r w:rsidRPr="00F85F36">
        <w:rPr>
          <w:rFonts w:ascii="Tahoma" w:hAnsi="Tahoma" w:cs="Tahoma" w:hint="cs"/>
          <w:sz w:val="18"/>
          <w:szCs w:val="18"/>
          <w:rtl/>
        </w:rPr>
        <w:t>הקצינים</w:t>
      </w:r>
      <w:r w:rsidRPr="00F85F36">
        <w:rPr>
          <w:rFonts w:ascii="Tahoma" w:hAnsi="Tahoma" w:cs="Tahoma"/>
          <w:sz w:val="18"/>
          <w:szCs w:val="18"/>
          <w:rtl/>
        </w:rPr>
        <w:t xml:space="preserve"> </w:t>
      </w:r>
      <w:r w:rsidRPr="00F85F36">
        <w:rPr>
          <w:rFonts w:ascii="Tahoma" w:hAnsi="Tahoma" w:cs="Tahoma" w:hint="cs"/>
          <w:sz w:val="18"/>
          <w:szCs w:val="18"/>
          <w:rtl/>
        </w:rPr>
        <w:t>שקודמו,</w:t>
      </w:r>
      <w:r w:rsidRPr="00F85F36">
        <w:rPr>
          <w:rFonts w:ascii="Tahoma" w:hAnsi="Tahoma" w:cs="Tahoma"/>
          <w:sz w:val="18"/>
          <w:szCs w:val="18"/>
          <w:rtl/>
        </w:rPr>
        <w:t xml:space="preserve"> וכי הנתונים </w:t>
      </w:r>
      <w:r w:rsidRPr="00F85F36">
        <w:rPr>
          <w:rFonts w:ascii="Tahoma" w:hAnsi="Tahoma" w:cs="Tahoma" w:hint="cs"/>
          <w:sz w:val="18"/>
          <w:szCs w:val="18"/>
          <w:rtl/>
        </w:rPr>
        <w:t>שהציגה</w:t>
      </w:r>
      <w:r w:rsidRPr="00F85F36">
        <w:rPr>
          <w:rFonts w:ascii="Tahoma" w:hAnsi="Tahoma" w:cs="Tahoma"/>
          <w:sz w:val="18"/>
          <w:szCs w:val="18"/>
          <w:rtl/>
        </w:rPr>
        <w:t xml:space="preserve"> המשטרה </w:t>
      </w:r>
      <w:r w:rsidRPr="00F85F36">
        <w:rPr>
          <w:rFonts w:ascii="Tahoma" w:hAnsi="Tahoma" w:cs="Tahoma" w:hint="cs"/>
          <w:sz w:val="18"/>
          <w:szCs w:val="18"/>
          <w:rtl/>
        </w:rPr>
        <w:t xml:space="preserve">אשר נוגעים </w:t>
      </w:r>
      <w:r w:rsidRPr="00F85F36">
        <w:rPr>
          <w:rFonts w:ascii="Tahoma" w:hAnsi="Tahoma" w:cs="Tahoma"/>
          <w:sz w:val="18"/>
          <w:szCs w:val="18"/>
          <w:rtl/>
        </w:rPr>
        <w:t>לשנים</w:t>
      </w:r>
      <w:r w:rsidRPr="00F85F36">
        <w:rPr>
          <w:rFonts w:ascii="Tahoma" w:hAnsi="Tahoma" w:cs="Tahoma" w:hint="cs"/>
          <w:sz w:val="18"/>
          <w:szCs w:val="18"/>
          <w:rtl/>
        </w:rPr>
        <w:t xml:space="preserve"> 2016 ו- 2017 </w:t>
      </w:r>
      <w:r w:rsidRPr="00F85F36">
        <w:rPr>
          <w:rFonts w:ascii="Tahoma" w:hAnsi="Tahoma" w:cs="Tahoma"/>
          <w:sz w:val="18"/>
          <w:szCs w:val="18"/>
          <w:rtl/>
        </w:rPr>
        <w:t xml:space="preserve">(תקופת שיטת המינויים החדשה) דומים לנתוני האיכות </w:t>
      </w:r>
      <w:r w:rsidRPr="00F85F36">
        <w:rPr>
          <w:rFonts w:ascii="Tahoma" w:hAnsi="Tahoma" w:cs="Tahoma" w:hint="cs"/>
          <w:sz w:val="18"/>
          <w:szCs w:val="18"/>
          <w:rtl/>
        </w:rPr>
        <w:t>הנוגעים לחלק</w:t>
      </w:r>
      <w:r w:rsidRPr="00F85F36">
        <w:rPr>
          <w:rFonts w:ascii="Tahoma" w:hAnsi="Tahoma" w:cs="Tahoma"/>
          <w:sz w:val="18"/>
          <w:szCs w:val="18"/>
          <w:rtl/>
        </w:rPr>
        <w:t xml:space="preserve"> מהשנים </w:t>
      </w:r>
      <w:r w:rsidRPr="00F85F36">
        <w:rPr>
          <w:rFonts w:ascii="Tahoma" w:hAnsi="Tahoma" w:cs="Tahoma" w:hint="cs"/>
          <w:sz w:val="18"/>
          <w:szCs w:val="18"/>
          <w:rtl/>
        </w:rPr>
        <w:t>ש</w:t>
      </w:r>
      <w:r w:rsidRPr="00F85F36">
        <w:rPr>
          <w:rFonts w:ascii="Tahoma" w:hAnsi="Tahoma" w:cs="Tahoma"/>
          <w:sz w:val="18"/>
          <w:szCs w:val="18"/>
          <w:rtl/>
        </w:rPr>
        <w:t xml:space="preserve">במהלך העשור </w:t>
      </w:r>
      <w:r w:rsidRPr="00F85F36">
        <w:rPr>
          <w:rFonts w:ascii="Tahoma" w:hAnsi="Tahoma" w:cs="Tahoma"/>
          <w:sz w:val="18"/>
          <w:szCs w:val="18"/>
          <w:rtl/>
        </w:rPr>
        <w:t xml:space="preserve">האחרון </w:t>
      </w:r>
      <w:r w:rsidRPr="00F85F36">
        <w:rPr>
          <w:rFonts w:ascii="Tahoma" w:hAnsi="Tahoma" w:cs="Tahoma" w:hint="cs"/>
          <w:sz w:val="18"/>
          <w:szCs w:val="18"/>
          <w:rtl/>
        </w:rPr>
        <w:t>ש</w:t>
      </w:r>
      <w:r w:rsidRPr="00F85F36">
        <w:rPr>
          <w:rFonts w:ascii="Tahoma" w:hAnsi="Tahoma" w:cs="Tahoma"/>
          <w:sz w:val="18"/>
          <w:szCs w:val="18"/>
          <w:rtl/>
        </w:rPr>
        <w:t xml:space="preserve">בהן </w:t>
      </w:r>
      <w:r w:rsidRPr="00F85F36">
        <w:rPr>
          <w:rFonts w:ascii="Tahoma" w:hAnsi="Tahoma" w:cs="Tahoma" w:hint="cs"/>
          <w:sz w:val="18"/>
          <w:szCs w:val="18"/>
          <w:rtl/>
        </w:rPr>
        <w:t>הונהגו</w:t>
      </w:r>
      <w:r w:rsidRPr="00F85F36">
        <w:rPr>
          <w:rFonts w:ascii="Tahoma" w:hAnsi="Tahoma" w:cs="Tahoma"/>
          <w:sz w:val="18"/>
          <w:szCs w:val="18"/>
          <w:rtl/>
        </w:rPr>
        <w:t xml:space="preserve"> </w:t>
      </w:r>
      <w:r w:rsidRPr="00F85F36">
        <w:rPr>
          <w:rFonts w:ascii="Tahoma" w:hAnsi="Tahoma" w:cs="Tahoma" w:hint="cs"/>
          <w:sz w:val="18"/>
          <w:szCs w:val="18"/>
          <w:rtl/>
        </w:rPr>
        <w:t>שיטות</w:t>
      </w:r>
      <w:r w:rsidRPr="00F85F36">
        <w:rPr>
          <w:rFonts w:ascii="Tahoma" w:hAnsi="Tahoma" w:cs="Tahoma"/>
          <w:sz w:val="18"/>
          <w:szCs w:val="18"/>
          <w:rtl/>
        </w:rPr>
        <w:t xml:space="preserve"> </w:t>
      </w:r>
      <w:r w:rsidRPr="00F85F36">
        <w:rPr>
          <w:rFonts w:ascii="Tahoma" w:hAnsi="Tahoma" w:cs="Tahoma" w:hint="cs"/>
          <w:sz w:val="18"/>
          <w:szCs w:val="18"/>
          <w:rtl/>
        </w:rPr>
        <w:t>מינויים</w:t>
      </w:r>
      <w:r w:rsidRPr="00F85F36">
        <w:rPr>
          <w:rFonts w:ascii="Tahoma" w:hAnsi="Tahoma" w:cs="Tahoma"/>
          <w:sz w:val="18"/>
          <w:szCs w:val="18"/>
          <w:rtl/>
        </w:rPr>
        <w:t xml:space="preserve"> </w:t>
      </w:r>
      <w:r w:rsidRPr="00F85F36">
        <w:rPr>
          <w:rFonts w:ascii="Tahoma" w:hAnsi="Tahoma" w:cs="Tahoma" w:hint="cs"/>
          <w:sz w:val="18"/>
          <w:szCs w:val="18"/>
          <w:rtl/>
        </w:rPr>
        <w:t>אחרות</w:t>
      </w:r>
      <w:r w:rsidRPr="00F85F36">
        <w:rPr>
          <w:rFonts w:ascii="Tahoma" w:hAnsi="Tahoma" w:cs="Tahoma"/>
          <w:sz w:val="18"/>
          <w:szCs w:val="18"/>
          <w:rtl/>
        </w:rPr>
        <w:t xml:space="preserve">. למשל, </w:t>
      </w:r>
      <w:r w:rsidRPr="00F85F36">
        <w:rPr>
          <w:rFonts w:ascii="Tahoma" w:hAnsi="Tahoma" w:cs="Tahoma" w:hint="cs"/>
          <w:sz w:val="18"/>
          <w:szCs w:val="18"/>
          <w:rtl/>
        </w:rPr>
        <w:t>להלן</w:t>
      </w:r>
      <w:r w:rsidRPr="00F85F36">
        <w:rPr>
          <w:rFonts w:ascii="Tahoma" w:hAnsi="Tahoma" w:cs="Tahoma"/>
          <w:sz w:val="18"/>
          <w:szCs w:val="18"/>
          <w:rtl/>
        </w:rPr>
        <w:t xml:space="preserve"> בתרשים 3 </w:t>
      </w:r>
      <w:r w:rsidRPr="00F85F36">
        <w:rPr>
          <w:rFonts w:ascii="Tahoma" w:hAnsi="Tahoma" w:cs="Tahoma" w:hint="cs"/>
          <w:sz w:val="18"/>
          <w:szCs w:val="18"/>
          <w:rtl/>
        </w:rPr>
        <w:t xml:space="preserve">יוצגו </w:t>
      </w:r>
      <w:r w:rsidRPr="00F85F36">
        <w:rPr>
          <w:rFonts w:ascii="Tahoma" w:hAnsi="Tahoma" w:cs="Tahoma"/>
          <w:sz w:val="18"/>
          <w:szCs w:val="18"/>
          <w:rtl/>
        </w:rPr>
        <w:t xml:space="preserve">נתוני המשטרה </w:t>
      </w:r>
      <w:r w:rsidRPr="00F85F36">
        <w:rPr>
          <w:rFonts w:ascii="Tahoma" w:hAnsi="Tahoma" w:cs="Tahoma" w:hint="cs"/>
          <w:sz w:val="18"/>
          <w:szCs w:val="18"/>
          <w:rtl/>
        </w:rPr>
        <w:t>על</w:t>
      </w:r>
      <w:r w:rsidRPr="00F85F36">
        <w:rPr>
          <w:rFonts w:ascii="Tahoma" w:hAnsi="Tahoma" w:cs="Tahoma"/>
          <w:sz w:val="18"/>
          <w:szCs w:val="18"/>
          <w:rtl/>
        </w:rPr>
        <w:t xml:space="preserve"> </w:t>
      </w:r>
      <w:r w:rsidRPr="00F85F36">
        <w:rPr>
          <w:rFonts w:ascii="Tahoma" w:hAnsi="Tahoma" w:cs="Tahoma" w:hint="cs"/>
          <w:sz w:val="18"/>
          <w:szCs w:val="18"/>
          <w:rtl/>
        </w:rPr>
        <w:t>מדד</w:t>
      </w:r>
      <w:r w:rsidRPr="00F85F36">
        <w:rPr>
          <w:rFonts w:ascii="Tahoma" w:hAnsi="Tahoma" w:cs="Tahoma"/>
          <w:sz w:val="18"/>
          <w:szCs w:val="18"/>
          <w:rtl/>
        </w:rPr>
        <w:t xml:space="preserve"> </w:t>
      </w:r>
      <w:r w:rsidRPr="00F85F36">
        <w:rPr>
          <w:rFonts w:ascii="Tahoma" w:hAnsi="Tahoma" w:cs="Tahoma" w:hint="cs"/>
          <w:sz w:val="18"/>
          <w:szCs w:val="18"/>
          <w:rtl/>
        </w:rPr>
        <w:t>איכות</w:t>
      </w:r>
      <w:r w:rsidRPr="00F85F36">
        <w:rPr>
          <w:rFonts w:ascii="Tahoma" w:hAnsi="Tahoma" w:cs="Tahoma"/>
          <w:sz w:val="18"/>
          <w:szCs w:val="18"/>
          <w:rtl/>
        </w:rPr>
        <w:t xml:space="preserve"> </w:t>
      </w:r>
      <w:r w:rsidRPr="00F85F36">
        <w:rPr>
          <w:rFonts w:ascii="Tahoma" w:hAnsi="Tahoma" w:cs="Tahoma" w:hint="cs"/>
          <w:sz w:val="18"/>
          <w:szCs w:val="18"/>
          <w:rtl/>
        </w:rPr>
        <w:t>התפקוד</w:t>
      </w:r>
      <w:r w:rsidRPr="00F85F36">
        <w:rPr>
          <w:rFonts w:ascii="Tahoma" w:hAnsi="Tahoma" w:cs="Tahoma"/>
          <w:sz w:val="18"/>
          <w:szCs w:val="18"/>
          <w:rtl/>
        </w:rPr>
        <w:t xml:space="preserve"> </w:t>
      </w:r>
      <w:r w:rsidRPr="00F85F36">
        <w:rPr>
          <w:rFonts w:ascii="Tahoma" w:hAnsi="Tahoma" w:cs="Tahoma" w:hint="cs"/>
          <w:sz w:val="18"/>
          <w:szCs w:val="18"/>
          <w:rtl/>
        </w:rPr>
        <w:t>הממוצע של</w:t>
      </w:r>
      <w:r w:rsidRPr="00F85F36">
        <w:rPr>
          <w:rFonts w:ascii="Tahoma" w:hAnsi="Tahoma" w:cs="Tahoma"/>
          <w:sz w:val="18"/>
          <w:szCs w:val="18"/>
          <w:rtl/>
        </w:rPr>
        <w:t xml:space="preserve"> </w:t>
      </w:r>
      <w:r w:rsidRPr="00F85F36">
        <w:rPr>
          <w:rFonts w:ascii="Tahoma" w:hAnsi="Tahoma" w:cs="Tahoma" w:hint="cs"/>
          <w:sz w:val="18"/>
          <w:szCs w:val="18"/>
          <w:rtl/>
        </w:rPr>
        <w:t>הקצינים</w:t>
      </w:r>
      <w:r w:rsidRPr="00F85F36">
        <w:rPr>
          <w:rFonts w:ascii="Tahoma" w:hAnsi="Tahoma" w:cs="Tahoma"/>
          <w:sz w:val="18"/>
          <w:szCs w:val="18"/>
          <w:rtl/>
        </w:rPr>
        <w:t xml:space="preserve"> שקודמו </w:t>
      </w:r>
      <w:r w:rsidRPr="00F85F36">
        <w:rPr>
          <w:rFonts w:ascii="Tahoma" w:hAnsi="Tahoma" w:cs="Tahoma" w:hint="cs"/>
          <w:sz w:val="18"/>
          <w:szCs w:val="18"/>
          <w:rtl/>
        </w:rPr>
        <w:t>לדרגת</w:t>
      </w:r>
      <w:r w:rsidRPr="00F85F36">
        <w:rPr>
          <w:rFonts w:ascii="Tahoma" w:hAnsi="Tahoma" w:cs="Tahoma"/>
          <w:sz w:val="18"/>
          <w:szCs w:val="18"/>
          <w:rtl/>
        </w:rPr>
        <w:t xml:space="preserve"> </w:t>
      </w:r>
      <w:r w:rsidRPr="00F85F36">
        <w:rPr>
          <w:rFonts w:ascii="Tahoma" w:hAnsi="Tahoma" w:cs="Tahoma" w:hint="cs"/>
          <w:sz w:val="18"/>
          <w:szCs w:val="18"/>
          <w:rtl/>
        </w:rPr>
        <w:t>נצ</w:t>
      </w:r>
      <w:r w:rsidRPr="00F85F36">
        <w:rPr>
          <w:rFonts w:ascii="Tahoma" w:hAnsi="Tahoma" w:cs="Tahoma"/>
          <w:sz w:val="18"/>
          <w:szCs w:val="18"/>
          <w:rtl/>
        </w:rPr>
        <w:t>"ם</w:t>
      </w:r>
      <w:r w:rsidRPr="00F85F36">
        <w:rPr>
          <w:rFonts w:ascii="Tahoma" w:hAnsi="Tahoma" w:cs="Tahoma"/>
          <w:sz w:val="18"/>
          <w:szCs w:val="18"/>
          <w:rtl/>
        </w:rPr>
        <w:t xml:space="preserve"> </w:t>
      </w:r>
      <w:r w:rsidRPr="00F85F36">
        <w:rPr>
          <w:rFonts w:ascii="Tahoma" w:hAnsi="Tahoma" w:cs="Tahoma" w:hint="cs"/>
          <w:sz w:val="18"/>
          <w:szCs w:val="18"/>
          <w:rtl/>
        </w:rPr>
        <w:t xml:space="preserve">(בשנים 2009 עד 2017). </w:t>
      </w:r>
    </w:p>
    <w:p w:rsidR="00585E1E" w:rsidRPr="00D972BB" w:rsidP="00D972BB">
      <w:pPr>
        <w:pStyle w:val="tab-name"/>
        <w:rPr>
          <w:b/>
          <w:bCs/>
          <w:rtl/>
        </w:rPr>
      </w:pPr>
      <w:r w:rsidRPr="00F85F36">
        <w:rPr>
          <w:rFonts w:hint="cs"/>
          <w:rtl/>
        </w:rPr>
        <w:t>תרשים</w:t>
      </w:r>
      <w:r w:rsidRPr="00F85F36">
        <w:rPr>
          <w:rtl/>
        </w:rPr>
        <w:t xml:space="preserve"> 3</w:t>
      </w:r>
      <w:r w:rsidR="00D972BB">
        <w:rPr>
          <w:rFonts w:hint="cs"/>
          <w:rtl/>
        </w:rPr>
        <w:t xml:space="preserve">: </w:t>
      </w:r>
      <w:r w:rsidRPr="00D972BB">
        <w:rPr>
          <w:rFonts w:hint="cs"/>
          <w:b/>
          <w:bCs/>
          <w:rtl/>
        </w:rPr>
        <w:t>מדד</w:t>
      </w:r>
      <w:r w:rsidRPr="00D972BB">
        <w:rPr>
          <w:b/>
          <w:bCs/>
          <w:rtl/>
        </w:rPr>
        <w:t xml:space="preserve"> </w:t>
      </w:r>
      <w:r w:rsidRPr="00D972BB">
        <w:rPr>
          <w:rFonts w:hint="cs"/>
          <w:b/>
          <w:bCs/>
          <w:rtl/>
        </w:rPr>
        <w:t>איכות התפקוד</w:t>
      </w:r>
      <w:r w:rsidRPr="00D972BB">
        <w:rPr>
          <w:b/>
          <w:bCs/>
          <w:rtl/>
        </w:rPr>
        <w:t xml:space="preserve"> </w:t>
      </w:r>
      <w:r w:rsidRPr="00D972BB">
        <w:rPr>
          <w:rFonts w:hint="cs"/>
          <w:b/>
          <w:bCs/>
          <w:rtl/>
        </w:rPr>
        <w:t>הממוצע של</w:t>
      </w:r>
      <w:r w:rsidRPr="00D972BB">
        <w:rPr>
          <w:b/>
          <w:bCs/>
          <w:rtl/>
        </w:rPr>
        <w:t xml:space="preserve"> </w:t>
      </w:r>
      <w:r w:rsidRPr="00D972BB">
        <w:rPr>
          <w:rFonts w:hint="cs"/>
          <w:b/>
          <w:bCs/>
          <w:rtl/>
        </w:rPr>
        <w:t>הקצינים</w:t>
      </w:r>
      <w:r w:rsidRPr="00D972BB">
        <w:rPr>
          <w:b/>
          <w:bCs/>
          <w:rtl/>
        </w:rPr>
        <w:t xml:space="preserve"> שקודמו לדרגת </w:t>
      </w:r>
      <w:r w:rsidRPr="00D972BB">
        <w:rPr>
          <w:rFonts w:hint="cs"/>
          <w:b/>
          <w:bCs/>
          <w:rtl/>
        </w:rPr>
        <w:t>נצ</w:t>
      </w:r>
      <w:r w:rsidRPr="00D972BB">
        <w:rPr>
          <w:b/>
          <w:bCs/>
          <w:rtl/>
        </w:rPr>
        <w:t>"ם</w:t>
      </w:r>
      <w:r w:rsidRPr="00D972BB">
        <w:rPr>
          <w:b/>
          <w:bCs/>
          <w:rtl/>
        </w:rPr>
        <w:t xml:space="preserve"> </w:t>
      </w:r>
      <w:r w:rsidRPr="00D972BB">
        <w:rPr>
          <w:rFonts w:hint="cs"/>
          <w:b/>
          <w:bCs/>
          <w:rtl/>
        </w:rPr>
        <w:t xml:space="preserve">(בשנים 2009 עד 2017) </w:t>
      </w:r>
    </w:p>
    <w:p w:rsidR="00585E1E" w:rsidRPr="00F85F36" w:rsidP="00D972BB">
      <w:pPr>
        <w:spacing w:line="240" w:lineRule="atLeast"/>
        <w:rPr>
          <w:rFonts w:ascii="Tahoma" w:hAnsi="Tahoma" w:cs="Tahoma"/>
          <w:sz w:val="18"/>
          <w:szCs w:val="18"/>
          <w:rtl/>
        </w:rPr>
      </w:pPr>
      <w:r>
        <w:rPr>
          <w:rFonts w:ascii="Tahoma" w:hAnsi="Tahoma" w:cs="Tahoma"/>
          <w:noProof/>
          <w:sz w:val="18"/>
          <w:szCs w:val="18"/>
          <w:rtl/>
        </w:rPr>
        <w:drawing>
          <wp:inline distT="0" distB="0" distL="0" distR="0">
            <wp:extent cx="3959360" cy="2787402"/>
            <wp:effectExtent l="0" t="0" r="3175" b="0"/>
            <wp:docPr id="5" name="Picture 5" descr="בשנת 2008 לא נבדקו נתונים. &#10;מדד איכות התפקוד הממוצע של 17 הקצינים שקודמו לדרגת נצ&quot;ם בשנת 2009 (לאחר תחילת יישומה של שיטת ועדות האיתור) היה 109.8. &#10;מדד איכות התפקוד הממוצע של 11 הקצינים שקודמו לדרגת נצ&quot;ם בשנת 2010 היה 108.21. &#10;מדד איכות התפקוד הממוצע של 18 הקצינים שקודמו לדרגת נצ&quot;ם בשנת 2011 היה 110.77. &#10;מדד איכות התפקוד הממוצע של 22 הקצינים שקודמו לדרגת נצ&quot;ם בשנת 2013 היה 105.31. &#10;מדד איכות התפקוד הממוצע של 13 הקצינים שקודמו לדרגת נצ&quot;ם בשנת 2014 (לאחר התאמות שבוצעו בשיטת ועדות האיתור) היה 104.32. &#10;מדד איכות התפקוד הממוצע של 38 הקצינים שקודמו לדרגת נצ&quot;ם בשנת 2016 (לאחר תחילת יישומה של שיטת המינויים החדשה) היה 108.32. &#10;מדד איכות התפקוד הממוצע של 32 הקצינים שקודמו לדרגת נצ&quot;ם בשנת 2017 היה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88887" name="תרשים 3ג..png"/>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59360" cy="2787402"/>
                    </a:xfrm>
                    <a:prstGeom prst="rect">
                      <a:avLst/>
                    </a:prstGeom>
                  </pic:spPr>
                </pic:pic>
              </a:graphicData>
            </a:graphic>
          </wp:inline>
        </w:drawing>
      </w:r>
    </w:p>
    <w:p w:rsidR="00585E1E" w:rsidRPr="00F85F36" w:rsidP="00D972BB">
      <w:pPr>
        <w:pStyle w:val="text-source"/>
        <w:rPr>
          <w:rtl/>
        </w:rPr>
      </w:pPr>
      <w:r w:rsidRPr="00F85F36">
        <w:rPr>
          <w:rFonts w:hint="cs"/>
          <w:rtl/>
        </w:rPr>
        <w:t>מקור: משטרת ישראל</w:t>
      </w:r>
      <w:r w:rsidRPr="00F85F36">
        <w:rPr>
          <w:rtl/>
        </w:rPr>
        <w:t xml:space="preserve"> </w:t>
      </w:r>
      <w:r w:rsidRPr="00F85F36">
        <w:rPr>
          <w:rFonts w:hint="cs"/>
          <w:rtl/>
        </w:rPr>
        <w:t>בעיבוד משרד מבקר המדינה</w:t>
      </w:r>
    </w:p>
    <w:p w:rsidR="00585E1E" w:rsidRPr="00F85F36" w:rsidP="00D972BB">
      <w:pPr>
        <w:pStyle w:val="RESHET"/>
        <w:ind w:left="567"/>
        <w:rPr>
          <w:rtl/>
        </w:rPr>
      </w:pPr>
      <w:r w:rsidRPr="00F85F36">
        <w:rPr>
          <w:rFonts w:hint="cs"/>
          <w:rtl/>
        </w:rPr>
        <w:t>נתונים</w:t>
      </w:r>
      <w:r w:rsidRPr="00F85F36">
        <w:rPr>
          <w:rtl/>
        </w:rPr>
        <w:t xml:space="preserve"> </w:t>
      </w:r>
      <w:r w:rsidRPr="00F85F36">
        <w:rPr>
          <w:rFonts w:hint="cs"/>
          <w:rtl/>
        </w:rPr>
        <w:t>אלו</w:t>
      </w:r>
      <w:r w:rsidRPr="00F85F36">
        <w:rPr>
          <w:rtl/>
        </w:rPr>
        <w:t xml:space="preserve"> </w:t>
      </w:r>
      <w:r w:rsidRPr="00F85F36">
        <w:rPr>
          <w:rFonts w:hint="cs"/>
          <w:rtl/>
        </w:rPr>
        <w:t>מלמדים</w:t>
      </w:r>
      <w:r w:rsidRPr="00F85F36">
        <w:rPr>
          <w:rtl/>
        </w:rPr>
        <w:t xml:space="preserve"> </w:t>
      </w:r>
      <w:r w:rsidRPr="00F85F36">
        <w:rPr>
          <w:rFonts w:hint="cs"/>
          <w:rtl/>
        </w:rPr>
        <w:t>על</w:t>
      </w:r>
      <w:r w:rsidRPr="00F85F36">
        <w:rPr>
          <w:rtl/>
        </w:rPr>
        <w:t xml:space="preserve"> </w:t>
      </w:r>
      <w:r w:rsidRPr="00F85F36">
        <w:rPr>
          <w:rFonts w:hint="cs"/>
          <w:rtl/>
        </w:rPr>
        <w:t>הצורך</w:t>
      </w:r>
      <w:r w:rsidRPr="00F85F36">
        <w:rPr>
          <w:rtl/>
        </w:rPr>
        <w:t xml:space="preserve"> </w:t>
      </w:r>
      <w:r w:rsidRPr="00F85F36">
        <w:rPr>
          <w:rFonts w:hint="cs"/>
          <w:rtl/>
        </w:rPr>
        <w:t>להמשיך את הפעולות להערכת שיטת</w:t>
      </w:r>
      <w:r w:rsidRPr="00F85F36">
        <w:rPr>
          <w:rtl/>
        </w:rPr>
        <w:t xml:space="preserve"> </w:t>
      </w:r>
      <w:r w:rsidRPr="00F85F36">
        <w:rPr>
          <w:rFonts w:hint="cs"/>
          <w:rtl/>
        </w:rPr>
        <w:t>המינויים</w:t>
      </w:r>
      <w:r w:rsidRPr="00F85F36">
        <w:rPr>
          <w:rtl/>
        </w:rPr>
        <w:t xml:space="preserve"> </w:t>
      </w:r>
      <w:r w:rsidRPr="00F85F36">
        <w:rPr>
          <w:rFonts w:hint="cs"/>
          <w:rtl/>
        </w:rPr>
        <w:t>החדשה</w:t>
      </w:r>
      <w:r w:rsidRPr="00F85F36">
        <w:rPr>
          <w:rtl/>
        </w:rPr>
        <w:t xml:space="preserve"> </w:t>
      </w:r>
      <w:r w:rsidRPr="00F85F36">
        <w:rPr>
          <w:rFonts w:hint="cs"/>
          <w:rtl/>
        </w:rPr>
        <w:t>בשנים</w:t>
      </w:r>
      <w:r w:rsidRPr="00F85F36">
        <w:rPr>
          <w:rtl/>
        </w:rPr>
        <w:t xml:space="preserve"> </w:t>
      </w:r>
      <w:r w:rsidRPr="00F85F36">
        <w:rPr>
          <w:rFonts w:hint="cs"/>
          <w:rtl/>
        </w:rPr>
        <w:t>הקרובות ולקיים גם בעתיד הליכי</w:t>
      </w:r>
      <w:r w:rsidRPr="00F85F36">
        <w:rPr>
          <w:rtl/>
        </w:rPr>
        <w:t xml:space="preserve"> </w:t>
      </w:r>
      <w:r w:rsidRPr="00F85F36">
        <w:rPr>
          <w:rFonts w:hint="cs"/>
          <w:rtl/>
        </w:rPr>
        <w:t>הפקת</w:t>
      </w:r>
      <w:r w:rsidRPr="00F85F36">
        <w:rPr>
          <w:rtl/>
        </w:rPr>
        <w:t xml:space="preserve"> </w:t>
      </w:r>
      <w:r w:rsidRPr="00F85F36">
        <w:rPr>
          <w:rFonts w:hint="cs"/>
          <w:rtl/>
        </w:rPr>
        <w:t>לקחים</w:t>
      </w:r>
      <w:r w:rsidRPr="00F85F36">
        <w:rPr>
          <w:rtl/>
        </w:rPr>
        <w:t xml:space="preserve">. </w:t>
      </w:r>
      <w:r w:rsidRPr="00F85F36">
        <w:rPr>
          <w:rFonts w:hint="cs"/>
          <w:rtl/>
        </w:rPr>
        <w:t>ממצאיו</w:t>
      </w:r>
      <w:r w:rsidRPr="00F85F36">
        <w:rPr>
          <w:rtl/>
        </w:rPr>
        <w:t xml:space="preserve"> </w:t>
      </w:r>
      <w:r w:rsidRPr="00F85F36">
        <w:rPr>
          <w:rFonts w:hint="cs"/>
          <w:rtl/>
        </w:rPr>
        <w:t>של</w:t>
      </w:r>
      <w:r w:rsidRPr="00F85F36">
        <w:rPr>
          <w:rtl/>
        </w:rPr>
        <w:t xml:space="preserve"> </w:t>
      </w:r>
      <w:r w:rsidRPr="00F85F36">
        <w:rPr>
          <w:rFonts w:hint="cs"/>
          <w:rtl/>
        </w:rPr>
        <w:t>דוח</w:t>
      </w:r>
      <w:r w:rsidRPr="00F85F36">
        <w:rPr>
          <w:rtl/>
        </w:rPr>
        <w:t xml:space="preserve"> </w:t>
      </w:r>
      <w:r w:rsidRPr="00F85F36">
        <w:rPr>
          <w:rFonts w:hint="cs"/>
          <w:rtl/>
        </w:rPr>
        <w:t>זה</w:t>
      </w:r>
      <w:r w:rsidRPr="00F85F36">
        <w:rPr>
          <w:rtl/>
        </w:rPr>
        <w:t xml:space="preserve"> </w:t>
      </w:r>
      <w:r w:rsidRPr="00F85F36">
        <w:rPr>
          <w:rFonts w:hint="cs"/>
          <w:rtl/>
        </w:rPr>
        <w:t>משמשים כתשומה</w:t>
      </w:r>
      <w:r w:rsidRPr="00F85F36">
        <w:rPr>
          <w:rtl/>
        </w:rPr>
        <w:t xml:space="preserve"> </w:t>
      </w:r>
      <w:r w:rsidRPr="00F85F36">
        <w:rPr>
          <w:rFonts w:hint="cs"/>
          <w:rtl/>
        </w:rPr>
        <w:t>להליכים</w:t>
      </w:r>
      <w:r w:rsidRPr="00F85F36">
        <w:rPr>
          <w:rtl/>
        </w:rPr>
        <w:t xml:space="preserve"> </w:t>
      </w:r>
      <w:r w:rsidRPr="00F85F36">
        <w:rPr>
          <w:rFonts w:hint="cs"/>
          <w:rtl/>
        </w:rPr>
        <w:t>האמורים</w:t>
      </w:r>
      <w:r w:rsidRPr="00F85F36">
        <w:rPr>
          <w:rtl/>
        </w:rPr>
        <w:t xml:space="preserve"> </w:t>
      </w:r>
      <w:r w:rsidRPr="00F85F36">
        <w:rPr>
          <w:rFonts w:hint="cs"/>
          <w:rtl/>
        </w:rPr>
        <w:t>שנדרשת</w:t>
      </w:r>
      <w:r w:rsidRPr="00F85F36">
        <w:rPr>
          <w:rtl/>
        </w:rPr>
        <w:t xml:space="preserve"> </w:t>
      </w:r>
      <w:r w:rsidRPr="00F85F36">
        <w:rPr>
          <w:rFonts w:hint="cs"/>
          <w:rtl/>
        </w:rPr>
        <w:t>המשטרה</w:t>
      </w:r>
      <w:r w:rsidRPr="00F85F36">
        <w:rPr>
          <w:rtl/>
        </w:rPr>
        <w:t xml:space="preserve"> </w:t>
      </w:r>
      <w:r w:rsidRPr="00F85F36">
        <w:rPr>
          <w:rFonts w:hint="cs"/>
          <w:rtl/>
        </w:rPr>
        <w:t>לקיים</w:t>
      </w:r>
      <w:r w:rsidRPr="00F85F36">
        <w:rPr>
          <w:rtl/>
        </w:rPr>
        <w:t>.</w:t>
      </w:r>
    </w:p>
    <w:p w:rsidR="00585E1E" w:rsidRPr="00F85F36" w:rsidP="00D972BB">
      <w:pPr>
        <w:pStyle w:val="ListParagraph"/>
        <w:numPr>
          <w:ilvl w:val="0"/>
          <w:numId w:val="28"/>
        </w:numPr>
        <w:autoSpaceDE/>
        <w:autoSpaceDN/>
        <w:adjustRightInd/>
        <w:spacing w:before="180" w:line="240" w:lineRule="exact"/>
        <w:ind w:right="2268"/>
        <w:rPr>
          <w:sz w:val="18"/>
          <w:szCs w:val="18"/>
          <w:rtl/>
        </w:rPr>
      </w:pPr>
      <w:r w:rsidRPr="00F85F36">
        <w:rPr>
          <w:rFonts w:hint="cs"/>
          <w:sz w:val="18"/>
          <w:szCs w:val="18"/>
          <w:rtl/>
        </w:rPr>
        <w:t xml:space="preserve">מינוי לתפקידי קצונה בכירים (בדרגות </w:t>
      </w:r>
      <w:r w:rsidRPr="00F85F36">
        <w:rPr>
          <w:rFonts w:hint="cs"/>
          <w:sz w:val="18"/>
          <w:szCs w:val="18"/>
          <w:rtl/>
        </w:rPr>
        <w:t>סנ</w:t>
      </w:r>
      <w:r w:rsidRPr="00F85F36">
        <w:rPr>
          <w:sz w:val="18"/>
          <w:szCs w:val="18"/>
          <w:rtl/>
        </w:rPr>
        <w:t>"</w:t>
      </w:r>
      <w:r w:rsidRPr="00F85F36">
        <w:rPr>
          <w:rFonts w:hint="cs"/>
          <w:sz w:val="18"/>
          <w:szCs w:val="18"/>
          <w:rtl/>
        </w:rPr>
        <w:t>ץ</w:t>
      </w:r>
      <w:r w:rsidRPr="00F85F36">
        <w:rPr>
          <w:rFonts w:hint="cs"/>
          <w:sz w:val="18"/>
          <w:szCs w:val="18"/>
          <w:rtl/>
        </w:rPr>
        <w:t xml:space="preserve"> עד </w:t>
      </w:r>
      <w:r w:rsidRPr="00F85F36">
        <w:rPr>
          <w:rFonts w:hint="cs"/>
          <w:sz w:val="18"/>
          <w:szCs w:val="18"/>
          <w:rtl/>
        </w:rPr>
        <w:t>תנ"ץ</w:t>
      </w:r>
      <w:r w:rsidRPr="00F85F36">
        <w:rPr>
          <w:rFonts w:hint="cs"/>
          <w:sz w:val="18"/>
          <w:szCs w:val="18"/>
          <w:rtl/>
        </w:rPr>
        <w:t xml:space="preserve">) מתבצע באופן זה: כאמור, לאחר קיום הליך פנים-משטרתי מגובשת עמדת המפכ"ל למינוי קצינים לתפקידים הספציפיים לרבות קידום בדרגה. המלצת המפכ"ל מועברת לשר </w:t>
      </w:r>
      <w:r w:rsidRPr="00F85F36">
        <w:rPr>
          <w:rFonts w:hint="cs"/>
          <w:sz w:val="18"/>
          <w:szCs w:val="18"/>
          <w:rtl/>
        </w:rPr>
        <w:t>לבט"פ</w:t>
      </w:r>
      <w:r w:rsidRPr="00F85F36">
        <w:rPr>
          <w:rFonts w:hint="cs"/>
          <w:sz w:val="18"/>
          <w:szCs w:val="18"/>
          <w:rtl/>
        </w:rPr>
        <w:t>, אשר בידו סמכות המינוי על פי פקודת המשטרה כאמור.</w:t>
      </w:r>
      <w:r w:rsidRPr="00F85F36">
        <w:rPr>
          <w:rStyle w:val="Heading7Char"/>
          <w:rFonts w:ascii="Tahoma" w:hAnsi="Tahoma" w:cs="Tahoma" w:hint="cs"/>
          <w:sz w:val="18"/>
          <w:szCs w:val="18"/>
          <w:rtl/>
        </w:rPr>
        <w:t xml:space="preserve"> </w:t>
      </w:r>
      <w:r w:rsidRPr="00F85F36">
        <w:rPr>
          <w:rFonts w:hint="cs"/>
          <w:sz w:val="18"/>
          <w:szCs w:val="18"/>
          <w:rtl/>
        </w:rPr>
        <w:t>איוש תפקידי קצונה בדרג ביניים (פקד ורפ"ק) מתבצע ככלל במסגרת הליך פנים-יחידתי, וסמכות המינוי נתונה בידי מפקד המחוז</w:t>
      </w:r>
      <w:r>
        <w:rPr>
          <w:rStyle w:val="FootnoteReference0"/>
          <w:sz w:val="18"/>
          <w:szCs w:val="18"/>
          <w:rtl/>
        </w:rPr>
        <w:footnoteReference w:id="20"/>
      </w:r>
      <w:r w:rsidRPr="00F85F36">
        <w:rPr>
          <w:rFonts w:hint="cs"/>
          <w:sz w:val="18"/>
          <w:szCs w:val="18"/>
          <w:rtl/>
        </w:rPr>
        <w:t xml:space="preserve"> (אם </w:t>
      </w:r>
      <w:r w:rsidRPr="00F85F36">
        <w:rPr>
          <w:rFonts w:hint="cs"/>
          <w:sz w:val="18"/>
          <w:szCs w:val="18"/>
          <w:rtl/>
        </w:rPr>
        <w:t xml:space="preserve">מדובר בתפקידי קצונה בדרגת פקד) או בידי ראש אגף משאבי אנוש (להלן - ראש </w:t>
      </w:r>
      <w:r w:rsidRPr="00F85F36">
        <w:rPr>
          <w:rFonts w:hint="cs"/>
          <w:sz w:val="18"/>
          <w:szCs w:val="18"/>
          <w:rtl/>
        </w:rPr>
        <w:t>אמ"ש</w:t>
      </w:r>
      <w:r w:rsidRPr="00F85F36">
        <w:rPr>
          <w:rFonts w:hint="cs"/>
          <w:sz w:val="18"/>
          <w:szCs w:val="18"/>
          <w:rtl/>
        </w:rPr>
        <w:t>) (אם מדובר בתפקידים בדרגת רפ"ק).</w:t>
      </w:r>
    </w:p>
    <w:p w:rsidR="00585E1E" w:rsidRPr="00F85F36" w:rsidP="00D972BB">
      <w:pPr>
        <w:spacing w:line="240" w:lineRule="exact"/>
        <w:ind w:left="340" w:right="2268"/>
        <w:jc w:val="both"/>
        <w:rPr>
          <w:rFonts w:ascii="Tahoma" w:hAnsi="Tahoma" w:cs="Tahoma"/>
          <w:sz w:val="18"/>
          <w:szCs w:val="18"/>
          <w:rtl/>
        </w:rPr>
      </w:pPr>
      <w:r w:rsidRPr="00F85F36">
        <w:rPr>
          <w:rFonts w:ascii="Tahoma" w:hAnsi="Tahoma" w:cs="Tahoma" w:hint="cs"/>
          <w:sz w:val="18"/>
          <w:szCs w:val="18"/>
          <w:rtl/>
        </w:rPr>
        <w:t>להלן תרשים 4 המתאר את השלבים המרכזיים בשיטת המינויים החדשה הנהוגה במשטרה משנת 2016 ולאחריו פירוט השלבים המרכזיים בשיטה כאמור</w:t>
      </w:r>
      <w:r>
        <w:rPr>
          <w:rStyle w:val="FootnoteReference0"/>
          <w:rFonts w:ascii="Tahoma" w:hAnsi="Tahoma" w:cs="Tahoma"/>
          <w:sz w:val="18"/>
          <w:szCs w:val="18"/>
          <w:rtl/>
        </w:rPr>
        <w:footnoteReference w:id="21"/>
      </w:r>
      <w:r w:rsidRPr="00F85F36">
        <w:rPr>
          <w:rFonts w:ascii="Tahoma" w:hAnsi="Tahoma" w:cs="Tahoma" w:hint="cs"/>
          <w:sz w:val="18"/>
          <w:szCs w:val="18"/>
          <w:rtl/>
        </w:rPr>
        <w:t xml:space="preserve">. השלבים האלה נקבעו בנוהל רשמי קבוע של המשטרה שעודכן במאי 2017 - נוהל </w:t>
      </w:r>
      <w:r w:rsidRPr="00F85F36">
        <w:rPr>
          <w:rFonts w:ascii="Tahoma" w:hAnsi="Tahoma" w:cs="Tahoma" w:hint="cs"/>
          <w:sz w:val="18"/>
          <w:szCs w:val="18"/>
          <w:rtl/>
        </w:rPr>
        <w:t>אמ"ש</w:t>
      </w:r>
      <w:r w:rsidRPr="00F85F36">
        <w:rPr>
          <w:rFonts w:ascii="Tahoma" w:hAnsi="Tahoma" w:cs="Tahoma" w:hint="cs"/>
          <w:sz w:val="18"/>
          <w:szCs w:val="18"/>
          <w:rtl/>
        </w:rPr>
        <w:t xml:space="preserve"> 05.03.08 בעניין "מינוי, קידום ושיבוץ של קצינים לתפקידי רפ"ק ומעלה" (להלן - נוהל מינוי קצינים). </w:t>
      </w:r>
    </w:p>
    <w:p w:rsidR="00585E1E" w:rsidRPr="00D972BB" w:rsidP="00D972BB">
      <w:pPr>
        <w:pStyle w:val="tab-name"/>
        <w:rPr>
          <w:b/>
          <w:bCs/>
          <w:rtl/>
        </w:rPr>
      </w:pPr>
      <w:r w:rsidRPr="00F85F36">
        <w:rPr>
          <w:rFonts w:hint="cs"/>
          <w:rtl/>
        </w:rPr>
        <w:t>תרשים 4</w:t>
      </w:r>
      <w:r w:rsidR="00D972BB">
        <w:rPr>
          <w:rFonts w:hint="cs"/>
          <w:rtl/>
        </w:rPr>
        <w:t xml:space="preserve">: </w:t>
      </w:r>
      <w:r w:rsidRPr="00D972BB">
        <w:rPr>
          <w:rFonts w:hint="cs"/>
          <w:b/>
          <w:bCs/>
          <w:rtl/>
        </w:rPr>
        <w:t>השלבים המרכזיים בשיטת המינויים החדשה</w:t>
      </w:r>
    </w:p>
    <w:p w:rsidR="00585E1E" w:rsidRPr="00F85F36" w:rsidP="00D972BB">
      <w:pPr>
        <w:spacing w:line="240" w:lineRule="atLeast"/>
        <w:jc w:val="both"/>
        <w:rPr>
          <w:rFonts w:ascii="Tahoma" w:hAnsi="Tahoma" w:cs="Tahoma"/>
          <w:sz w:val="18"/>
          <w:szCs w:val="18"/>
          <w:rtl/>
        </w:rPr>
      </w:pPr>
      <w:r>
        <w:rPr>
          <w:rFonts w:ascii="Tahoma" w:hAnsi="Tahoma" w:cs="Tahoma"/>
          <w:noProof/>
          <w:sz w:val="18"/>
          <w:szCs w:val="18"/>
          <w:rtl/>
        </w:rPr>
        <w:drawing>
          <wp:inline distT="0" distB="0" distL="0" distR="0">
            <wp:extent cx="4885954" cy="2900178"/>
            <wp:effectExtent l="0" t="0" r="0" b="0"/>
            <wp:docPr id="10" name="Picture 10" descr="תוכן התרשים ברור מן הטקסט שלהל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44366" name="תרשים 4.pn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4885954" cy="2900178"/>
                    </a:xfrm>
                    <a:prstGeom prst="rect">
                      <a:avLst/>
                    </a:prstGeom>
                  </pic:spPr>
                </pic:pic>
              </a:graphicData>
            </a:graphic>
          </wp:inline>
        </w:drawing>
      </w:r>
    </w:p>
    <w:p w:rsidR="00585E1E" w:rsidRPr="00F85F36" w:rsidP="00D972BB">
      <w:pPr>
        <w:pStyle w:val="text-source"/>
        <w:rPr>
          <w:rtl/>
        </w:rPr>
      </w:pPr>
      <w:r w:rsidRPr="00F85F36">
        <w:rPr>
          <w:rFonts w:hint="cs"/>
          <w:rtl/>
        </w:rPr>
        <w:t>מקור: משרד מבקר המדינה</w:t>
      </w:r>
    </w:p>
    <w:p w:rsidR="00585E1E" w:rsidRPr="00F85F36" w:rsidP="00D972BB">
      <w:pPr>
        <w:pStyle w:val="ListParagraph"/>
        <w:numPr>
          <w:ilvl w:val="1"/>
          <w:numId w:val="28"/>
        </w:numPr>
        <w:autoSpaceDE/>
        <w:autoSpaceDN/>
        <w:adjustRightInd/>
        <w:spacing w:line="240" w:lineRule="exact"/>
        <w:ind w:right="2268"/>
        <w:rPr>
          <w:sz w:val="18"/>
          <w:szCs w:val="18"/>
        </w:rPr>
      </w:pPr>
      <w:r w:rsidRPr="00F85F36">
        <w:rPr>
          <w:rStyle w:val="Heading7Char"/>
          <w:rFonts w:ascii="Tahoma" w:hAnsi="Tahoma" w:cs="Tahoma" w:hint="cs"/>
          <w:sz w:val="18"/>
          <w:szCs w:val="18"/>
          <w:rtl/>
        </w:rPr>
        <w:t>דיון</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תנועות</w:t>
      </w:r>
      <w:r w:rsidRPr="00F85F36">
        <w:rPr>
          <w:rStyle w:val="Heading7Char"/>
          <w:rFonts w:ascii="Tahoma" w:hAnsi="Tahoma" w:cs="Tahoma"/>
          <w:sz w:val="18"/>
          <w:szCs w:val="18"/>
          <w:rtl/>
        </w:rPr>
        <w:t>:</w:t>
      </w:r>
      <w:r w:rsidRPr="00F85F36">
        <w:rPr>
          <w:rFonts w:hint="cs"/>
          <w:sz w:val="18"/>
          <w:szCs w:val="18"/>
          <w:rtl/>
        </w:rPr>
        <w:t xml:space="preserve"> דיון המתקיים אחת לשנה ובו מתקבלת החלטה בדבר המשך השירות של כל אחד מהקצינים בדרגות פקד עד </w:t>
      </w:r>
      <w:r w:rsidRPr="00F85F36">
        <w:rPr>
          <w:rFonts w:hint="cs"/>
          <w:sz w:val="18"/>
          <w:szCs w:val="18"/>
          <w:rtl/>
        </w:rPr>
        <w:t>תנ</w:t>
      </w:r>
      <w:r w:rsidRPr="00F85F36">
        <w:rPr>
          <w:sz w:val="18"/>
          <w:szCs w:val="18"/>
          <w:rtl/>
        </w:rPr>
        <w:t>"</w:t>
      </w:r>
      <w:r w:rsidRPr="00F85F36">
        <w:rPr>
          <w:rFonts w:hint="cs"/>
          <w:sz w:val="18"/>
          <w:szCs w:val="18"/>
          <w:rtl/>
        </w:rPr>
        <w:t>ץ</w:t>
      </w:r>
      <w:r w:rsidRPr="00F85F36">
        <w:rPr>
          <w:rFonts w:hint="cs"/>
          <w:sz w:val="18"/>
          <w:szCs w:val="18"/>
          <w:rtl/>
        </w:rPr>
        <w:t xml:space="preserve"> בשנה הקרובה. ההחלטות האפשריות המרכזיות הן אחת משלוש: קידום פוטנציאלי בדרגה, אפשרות מעבר לתפקיד רוחב באותה דרגה והמשך שירות בתפקיד הנוכחי. רק קצין שנמצא מתאים לקידום בדיון התנועות יוכל לעבור לשלב הבא בהליך הקידום. אשר לקצינים בדרגות רפ"ק </w:t>
      </w:r>
      <w:r w:rsidRPr="00F85F36">
        <w:rPr>
          <w:rFonts w:hint="cs"/>
          <w:sz w:val="18"/>
          <w:szCs w:val="18"/>
          <w:rtl/>
        </w:rPr>
        <w:t>וסנ</w:t>
      </w:r>
      <w:r w:rsidRPr="00F85F36">
        <w:rPr>
          <w:sz w:val="18"/>
          <w:szCs w:val="18"/>
          <w:rtl/>
        </w:rPr>
        <w:t>"</w:t>
      </w:r>
      <w:r w:rsidRPr="00F85F36">
        <w:rPr>
          <w:rFonts w:hint="cs"/>
          <w:sz w:val="18"/>
          <w:szCs w:val="18"/>
          <w:rtl/>
        </w:rPr>
        <w:t>ץ</w:t>
      </w:r>
      <w:r w:rsidRPr="00F85F36">
        <w:rPr>
          <w:rFonts w:hint="cs"/>
          <w:sz w:val="18"/>
          <w:szCs w:val="18"/>
          <w:rtl/>
        </w:rPr>
        <w:t xml:space="preserve">, החלטה בדבר קידומם כפופה למכסות הקידום שמוקצות לכל מחוז או אגף. </w:t>
      </w:r>
    </w:p>
    <w:p w:rsidR="00585E1E" w:rsidRPr="00F85F36" w:rsidP="00D972BB">
      <w:pPr>
        <w:pStyle w:val="ListParagraph"/>
        <w:numPr>
          <w:ilvl w:val="1"/>
          <w:numId w:val="28"/>
        </w:numPr>
        <w:autoSpaceDE/>
        <w:autoSpaceDN/>
        <w:adjustRightInd/>
        <w:spacing w:line="240" w:lineRule="exact"/>
        <w:ind w:right="2268"/>
        <w:rPr>
          <w:sz w:val="18"/>
          <w:szCs w:val="18"/>
          <w:rtl/>
        </w:rPr>
      </w:pPr>
      <w:r w:rsidRPr="00F85F36">
        <w:rPr>
          <w:rStyle w:val="Heading7Char"/>
          <w:rFonts w:ascii="Tahoma" w:hAnsi="Tahoma" w:cs="Tahoma" w:hint="cs"/>
          <w:sz w:val="18"/>
          <w:szCs w:val="18"/>
          <w:rtl/>
        </w:rPr>
        <w:t>דירוג</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מפקדים</w:t>
      </w:r>
      <w:r w:rsidRPr="00F85F36">
        <w:rPr>
          <w:rStyle w:val="Heading7Char"/>
          <w:rFonts w:ascii="Tahoma" w:hAnsi="Tahoma" w:cs="Tahoma"/>
          <w:sz w:val="18"/>
          <w:szCs w:val="18"/>
          <w:rtl/>
        </w:rPr>
        <w:t>:</w:t>
      </w:r>
      <w:r w:rsidRPr="00F85F36">
        <w:rPr>
          <w:rFonts w:hint="cs"/>
          <w:b/>
          <w:bCs/>
          <w:sz w:val="18"/>
          <w:szCs w:val="18"/>
          <w:rtl/>
        </w:rPr>
        <w:t xml:space="preserve"> </w:t>
      </w:r>
      <w:r w:rsidRPr="00F85F36">
        <w:rPr>
          <w:rFonts w:hint="cs"/>
          <w:sz w:val="18"/>
          <w:szCs w:val="18"/>
          <w:rtl/>
        </w:rPr>
        <w:t xml:space="preserve">מפקדי המחוזות והאגפים מדרגים את כלל הקצינים ביחידתם בדרגות רפ"ק עד </w:t>
      </w:r>
      <w:r w:rsidRPr="00F85F36">
        <w:rPr>
          <w:rFonts w:hint="cs"/>
          <w:sz w:val="18"/>
          <w:szCs w:val="18"/>
          <w:rtl/>
        </w:rPr>
        <w:t>נצ"ם</w:t>
      </w:r>
      <w:r w:rsidRPr="00F85F36">
        <w:rPr>
          <w:rFonts w:hint="cs"/>
          <w:sz w:val="18"/>
          <w:szCs w:val="18"/>
          <w:rtl/>
        </w:rPr>
        <w:t xml:space="preserve"> שהם בעלי פוטנציאל לקידום בדרגה על פי ההחלטות המתקבלות במסגרת דיון התנועות, על ידי חלוקתם לשלוש קבוצות לפי סדר עדיפויות יורד. דירוג זה משמש כאחד הכלים תומכי ההחלטה בשלב ועדות ההתאמה לדרג. שלב זה אינו רלוונטי לקצינים בדרגת </w:t>
      </w:r>
      <w:r w:rsidRPr="00F85F36">
        <w:rPr>
          <w:rFonts w:hint="cs"/>
          <w:sz w:val="18"/>
          <w:szCs w:val="18"/>
          <w:rtl/>
        </w:rPr>
        <w:t>תנ"ץ</w:t>
      </w:r>
      <w:r w:rsidRPr="00F85F36">
        <w:rPr>
          <w:rFonts w:hint="cs"/>
          <w:sz w:val="18"/>
          <w:szCs w:val="18"/>
          <w:rtl/>
        </w:rPr>
        <w:t>.</w:t>
      </w:r>
    </w:p>
    <w:p w:rsidR="00585E1E" w:rsidRPr="00F85F36" w:rsidP="00D972BB">
      <w:pPr>
        <w:pStyle w:val="ListParagraph"/>
        <w:numPr>
          <w:ilvl w:val="1"/>
          <w:numId w:val="28"/>
        </w:numPr>
        <w:autoSpaceDE/>
        <w:autoSpaceDN/>
        <w:adjustRightInd/>
        <w:spacing w:line="240" w:lineRule="exact"/>
        <w:ind w:right="2268"/>
        <w:rPr>
          <w:sz w:val="18"/>
          <w:szCs w:val="18"/>
          <w:rtl/>
        </w:rPr>
      </w:pPr>
      <w:r w:rsidRPr="00F85F36">
        <w:rPr>
          <w:rStyle w:val="Heading7Char"/>
          <w:rFonts w:ascii="Tahoma" w:hAnsi="Tahoma" w:cs="Tahoma" w:hint="cs"/>
          <w:sz w:val="18"/>
          <w:szCs w:val="18"/>
          <w:rtl/>
        </w:rPr>
        <w:t>ועדת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התאמה</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ארצית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לדרג</w:t>
      </w:r>
      <w:r w:rsidRPr="00F85F36">
        <w:rPr>
          <w:rStyle w:val="Heading7Char"/>
          <w:rFonts w:ascii="Tahoma" w:hAnsi="Tahoma" w:cs="Tahoma"/>
          <w:sz w:val="18"/>
          <w:szCs w:val="18"/>
          <w:rtl/>
        </w:rPr>
        <w:t xml:space="preserve"> (להלן - </w:t>
      </w:r>
      <w:r w:rsidRPr="00F85F36">
        <w:rPr>
          <w:rStyle w:val="Heading7Char"/>
          <w:rFonts w:ascii="Tahoma" w:hAnsi="Tahoma" w:cs="Tahoma" w:hint="cs"/>
          <w:sz w:val="18"/>
          <w:szCs w:val="18"/>
          <w:rtl/>
        </w:rPr>
        <w:t>ועדת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הדרג</w:t>
      </w:r>
      <w:r w:rsidRPr="00F85F36">
        <w:rPr>
          <w:rStyle w:val="Heading7Char"/>
          <w:rFonts w:ascii="Tahoma" w:hAnsi="Tahoma" w:cs="Tahoma"/>
          <w:sz w:val="18"/>
          <w:szCs w:val="18"/>
          <w:rtl/>
        </w:rPr>
        <w:t>):</w:t>
      </w:r>
      <w:r w:rsidRPr="00F85F36">
        <w:rPr>
          <w:rFonts w:hint="cs"/>
          <w:b/>
          <w:bCs/>
          <w:sz w:val="18"/>
          <w:szCs w:val="18"/>
          <w:rtl/>
        </w:rPr>
        <w:t xml:space="preserve"> </w:t>
      </w:r>
      <w:r w:rsidRPr="00F85F36">
        <w:rPr>
          <w:rFonts w:hint="cs"/>
          <w:sz w:val="18"/>
          <w:szCs w:val="18"/>
          <w:rtl/>
        </w:rPr>
        <w:t xml:space="preserve">ועדה שתפקידה לקבוע מי מהקצינים בדרגות רפ"ק עד </w:t>
      </w:r>
      <w:r w:rsidRPr="00F85F36">
        <w:rPr>
          <w:rFonts w:hint="cs"/>
          <w:sz w:val="18"/>
          <w:szCs w:val="18"/>
          <w:rtl/>
        </w:rPr>
        <w:t>נצ"ם</w:t>
      </w:r>
      <w:r w:rsidRPr="00F85F36">
        <w:rPr>
          <w:rFonts w:hint="cs"/>
          <w:sz w:val="18"/>
          <w:szCs w:val="18"/>
          <w:rtl/>
        </w:rPr>
        <w:t xml:space="preserve"> שנקבע בדיון תנועות כי הם בעלי הפוטנציאל לקידום בדרגה הם הראויים והמתאימים ביותר </w:t>
      </w:r>
      <w:r w:rsidRPr="006752FC">
        <w:rPr>
          <w:rFonts w:hint="cs"/>
          <w:spacing w:val="-4"/>
          <w:sz w:val="18"/>
          <w:szCs w:val="18"/>
          <w:rtl/>
        </w:rPr>
        <w:t>לקידום בדרגה תוך שיוכם לקבוצת המגזר הרלוונטית</w:t>
      </w:r>
      <w:r>
        <w:rPr>
          <w:rStyle w:val="FootnoteReference0"/>
          <w:spacing w:val="-4"/>
          <w:sz w:val="18"/>
          <w:szCs w:val="18"/>
          <w:rtl/>
        </w:rPr>
        <w:footnoteReference w:id="22"/>
      </w:r>
      <w:r w:rsidRPr="006752FC">
        <w:rPr>
          <w:rFonts w:hint="cs"/>
          <w:spacing w:val="-4"/>
          <w:sz w:val="18"/>
          <w:szCs w:val="18"/>
          <w:rtl/>
        </w:rPr>
        <w:t xml:space="preserve"> (בלשון המשטרה</w:t>
      </w:r>
      <w:r w:rsidRPr="00F85F36">
        <w:rPr>
          <w:rFonts w:hint="cs"/>
          <w:sz w:val="18"/>
          <w:szCs w:val="18"/>
          <w:rtl/>
        </w:rPr>
        <w:t xml:space="preserve"> - "מחסניות"). בראש ועדת ההתאמה הדנה בקידום מדרגת </w:t>
      </w:r>
      <w:r w:rsidRPr="00F85F36">
        <w:rPr>
          <w:rFonts w:hint="cs"/>
          <w:sz w:val="18"/>
          <w:szCs w:val="18"/>
          <w:rtl/>
        </w:rPr>
        <w:t>נצ"ם</w:t>
      </w:r>
      <w:r w:rsidRPr="00F85F36">
        <w:rPr>
          <w:rFonts w:hint="cs"/>
          <w:sz w:val="18"/>
          <w:szCs w:val="18"/>
          <w:rtl/>
        </w:rPr>
        <w:t xml:space="preserve"> לדרגת </w:t>
      </w:r>
      <w:r w:rsidRPr="00F85F36">
        <w:rPr>
          <w:rFonts w:hint="cs"/>
          <w:sz w:val="18"/>
          <w:szCs w:val="18"/>
          <w:rtl/>
        </w:rPr>
        <w:t>תנ</w:t>
      </w:r>
      <w:r w:rsidRPr="00F85F36">
        <w:rPr>
          <w:sz w:val="18"/>
          <w:szCs w:val="18"/>
          <w:rtl/>
        </w:rPr>
        <w:t>"</w:t>
      </w:r>
      <w:r w:rsidRPr="00F85F36">
        <w:rPr>
          <w:rFonts w:hint="cs"/>
          <w:sz w:val="18"/>
          <w:szCs w:val="18"/>
          <w:rtl/>
        </w:rPr>
        <w:t>ץ</w:t>
      </w:r>
      <w:r w:rsidRPr="00F85F36">
        <w:rPr>
          <w:rFonts w:hint="cs"/>
          <w:sz w:val="18"/>
          <w:szCs w:val="18"/>
          <w:rtl/>
        </w:rPr>
        <w:t xml:space="preserve"> עומד המפכ"ל, וחבריה הם </w:t>
      </w:r>
      <w:r w:rsidRPr="00F85F36">
        <w:rPr>
          <w:rFonts w:hint="cs"/>
          <w:sz w:val="18"/>
          <w:szCs w:val="18"/>
          <w:rtl/>
        </w:rPr>
        <w:t>סגנו</w:t>
      </w:r>
      <w:r w:rsidRPr="00F85F36">
        <w:rPr>
          <w:rFonts w:hint="cs"/>
          <w:sz w:val="18"/>
          <w:szCs w:val="18"/>
          <w:rtl/>
        </w:rPr>
        <w:t xml:space="preserve"> (להלן - סמפכ"ל) וראשי האגפים במטה המשטרה. בראש הוועדות הדנות בהתאמת הקצינים לקידום מדרגות רפ"ק </w:t>
      </w:r>
      <w:r w:rsidRPr="00F85F36">
        <w:rPr>
          <w:rFonts w:hint="cs"/>
          <w:sz w:val="18"/>
          <w:szCs w:val="18"/>
          <w:rtl/>
        </w:rPr>
        <w:t>וסנ"ץ</w:t>
      </w:r>
      <w:r w:rsidRPr="00F85F36">
        <w:rPr>
          <w:rFonts w:hint="cs"/>
          <w:sz w:val="18"/>
          <w:szCs w:val="18"/>
          <w:rtl/>
        </w:rPr>
        <w:t xml:space="preserve"> לדרגות </w:t>
      </w:r>
      <w:r w:rsidRPr="00F85F36">
        <w:rPr>
          <w:rFonts w:hint="cs"/>
          <w:sz w:val="18"/>
          <w:szCs w:val="18"/>
          <w:rtl/>
        </w:rPr>
        <w:t>סנ"ץ</w:t>
      </w:r>
      <w:r w:rsidRPr="00F85F36">
        <w:rPr>
          <w:rFonts w:hint="cs"/>
          <w:sz w:val="18"/>
          <w:szCs w:val="18"/>
          <w:rtl/>
        </w:rPr>
        <w:t xml:space="preserve"> </w:t>
      </w:r>
      <w:r w:rsidRPr="00F85F36">
        <w:rPr>
          <w:rFonts w:hint="cs"/>
          <w:sz w:val="18"/>
          <w:szCs w:val="18"/>
          <w:rtl/>
        </w:rPr>
        <w:t>ונצ"ם</w:t>
      </w:r>
      <w:r w:rsidRPr="00F85F36">
        <w:rPr>
          <w:rFonts w:hint="cs"/>
          <w:sz w:val="18"/>
          <w:szCs w:val="18"/>
          <w:rtl/>
        </w:rPr>
        <w:t xml:space="preserve"> (בהתאמה) עומד הסמפכ"ל וחבריהן הם ראשי האגפים. רק קצין שנמצא מתאים לקידום בדרגה על פי החלטת ועדת הדרג יוכל להתמודד על תפקידים בדרגה הגבוהה מדרגתו הנוכחית.</w:t>
      </w:r>
    </w:p>
    <w:p w:rsidR="00585E1E" w:rsidRPr="00F85F36" w:rsidP="00D972BB">
      <w:pPr>
        <w:pStyle w:val="ListParagraph"/>
        <w:numPr>
          <w:ilvl w:val="1"/>
          <w:numId w:val="28"/>
        </w:numPr>
        <w:autoSpaceDE/>
        <w:autoSpaceDN/>
        <w:adjustRightInd/>
        <w:spacing w:line="240" w:lineRule="exact"/>
        <w:ind w:right="2268"/>
        <w:rPr>
          <w:b/>
          <w:bCs/>
          <w:sz w:val="18"/>
          <w:szCs w:val="18"/>
          <w:rtl/>
        </w:rPr>
      </w:pPr>
      <w:r w:rsidRPr="00F85F36">
        <w:rPr>
          <w:rStyle w:val="Heading7Char"/>
          <w:rFonts w:ascii="Tahoma" w:hAnsi="Tahoma" w:cs="Tahoma" w:hint="cs"/>
          <w:sz w:val="18"/>
          <w:szCs w:val="18"/>
          <w:rtl/>
        </w:rPr>
        <w:t>פרסום</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משרות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פנויות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והעדפות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קצינים</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לשיבוץ</w:t>
      </w:r>
      <w:r w:rsidRPr="00F85F36">
        <w:rPr>
          <w:rStyle w:val="Heading7Char"/>
          <w:rFonts w:ascii="Tahoma" w:hAnsi="Tahoma" w:cs="Tahoma"/>
          <w:sz w:val="18"/>
          <w:szCs w:val="18"/>
          <w:rtl/>
        </w:rPr>
        <w:t>:</w:t>
      </w:r>
      <w:r w:rsidRPr="00F85F36">
        <w:rPr>
          <w:rFonts w:hint="cs"/>
          <w:sz w:val="18"/>
          <w:szCs w:val="18"/>
          <w:rtl/>
        </w:rPr>
        <w:t xml:space="preserve"> לאחר שגובשה רשימת הקצינים הראויים והמתאימים לקידום בדרגה (לדרגות </w:t>
      </w:r>
      <w:r w:rsidRPr="00F85F36">
        <w:rPr>
          <w:rFonts w:hint="cs"/>
          <w:sz w:val="18"/>
          <w:szCs w:val="18"/>
          <w:rtl/>
        </w:rPr>
        <w:t>סנ"ץ</w:t>
      </w:r>
      <w:r w:rsidRPr="00F85F36">
        <w:rPr>
          <w:rFonts w:hint="cs"/>
          <w:sz w:val="18"/>
          <w:szCs w:val="18"/>
          <w:rtl/>
        </w:rPr>
        <w:t xml:space="preserve"> עד </w:t>
      </w:r>
      <w:r w:rsidRPr="00F85F36">
        <w:rPr>
          <w:rFonts w:hint="cs"/>
          <w:sz w:val="18"/>
          <w:szCs w:val="18"/>
          <w:rtl/>
        </w:rPr>
        <w:t>תנ"ץ</w:t>
      </w:r>
      <w:r w:rsidRPr="00F85F36">
        <w:rPr>
          <w:rFonts w:hint="cs"/>
          <w:sz w:val="18"/>
          <w:szCs w:val="18"/>
          <w:rtl/>
        </w:rPr>
        <w:t xml:space="preserve">), על פי החלטת ועדות הדרג, על מחלקת כוח אדם </w:t>
      </w:r>
      <w:r w:rsidRPr="00F85F36">
        <w:rPr>
          <w:rFonts w:hint="cs"/>
          <w:sz w:val="18"/>
          <w:szCs w:val="18"/>
          <w:rtl/>
        </w:rPr>
        <w:t>באמ"ש</w:t>
      </w:r>
      <w:r w:rsidRPr="00F85F36">
        <w:rPr>
          <w:rFonts w:hint="cs"/>
          <w:sz w:val="18"/>
          <w:szCs w:val="18"/>
          <w:rtl/>
        </w:rPr>
        <w:t xml:space="preserve"> לפרסם בקרב כלל הארגון את רשימת התפקידים הפנויים או הצפויים להתפנות וכן רשימה של קצינים, ובה: קצינים שנמצאו כאמור ראויים ומתאימים לקידום בדרגה; קצינים מועמדים למינויי רוחב, על פי החלטות שהתקבלו בדיון תנועות; וכן קצינים מחויבי שיבוץ</w:t>
      </w:r>
      <w:r>
        <w:rPr>
          <w:rStyle w:val="FootnoteReference0"/>
          <w:sz w:val="18"/>
          <w:szCs w:val="18"/>
          <w:rtl/>
        </w:rPr>
        <w:footnoteReference w:id="23"/>
      </w:r>
      <w:r w:rsidRPr="00F85F36">
        <w:rPr>
          <w:rFonts w:hint="cs"/>
          <w:sz w:val="18"/>
          <w:szCs w:val="18"/>
          <w:rtl/>
        </w:rPr>
        <w:t xml:space="preserve">. הקצינים שברשימה רשאים לבחור שלושה תפקידים המועדפים עליהם ולדרגם. </w:t>
      </w:r>
      <w:r w:rsidRPr="00D972BB">
        <w:rPr>
          <w:rFonts w:hint="cs"/>
          <w:spacing w:val="-4"/>
          <w:sz w:val="18"/>
          <w:szCs w:val="18"/>
          <w:rtl/>
        </w:rPr>
        <w:t xml:space="preserve">ככלל, קצינים בדרגת רפ"ק המתמודדים על תפקידים בדרגת </w:t>
      </w:r>
      <w:r w:rsidRPr="00D972BB">
        <w:rPr>
          <w:rFonts w:hint="cs"/>
          <w:spacing w:val="-4"/>
          <w:sz w:val="18"/>
          <w:szCs w:val="18"/>
          <w:rtl/>
        </w:rPr>
        <w:t>סנ</w:t>
      </w:r>
      <w:r w:rsidRPr="00D972BB">
        <w:rPr>
          <w:spacing w:val="-4"/>
          <w:sz w:val="18"/>
          <w:szCs w:val="18"/>
          <w:rtl/>
        </w:rPr>
        <w:t>"</w:t>
      </w:r>
      <w:r w:rsidRPr="00D972BB">
        <w:rPr>
          <w:rFonts w:hint="cs"/>
          <w:spacing w:val="-4"/>
          <w:sz w:val="18"/>
          <w:szCs w:val="18"/>
          <w:rtl/>
        </w:rPr>
        <w:t>ץ</w:t>
      </w:r>
      <w:r w:rsidRPr="00D972BB">
        <w:rPr>
          <w:rFonts w:hint="cs"/>
          <w:spacing w:val="-4"/>
          <w:sz w:val="18"/>
          <w:szCs w:val="18"/>
          <w:rtl/>
        </w:rPr>
        <w:t xml:space="preserve"> רשאים</w:t>
      </w:r>
      <w:r w:rsidRPr="00F85F36">
        <w:rPr>
          <w:rFonts w:hint="cs"/>
          <w:sz w:val="18"/>
          <w:szCs w:val="18"/>
          <w:rtl/>
        </w:rPr>
        <w:t xml:space="preserve"> לבחור תפקידים רק במגזר אליו שויכו, על פי החלטות ועדת הדרג</w:t>
      </w:r>
      <w:r>
        <w:rPr>
          <w:rStyle w:val="FootnoteReference0"/>
          <w:sz w:val="18"/>
          <w:szCs w:val="18"/>
          <w:rtl/>
        </w:rPr>
        <w:footnoteReference w:id="24"/>
      </w:r>
      <w:r w:rsidRPr="00F85F36">
        <w:rPr>
          <w:rFonts w:hint="cs"/>
          <w:sz w:val="18"/>
          <w:szCs w:val="18"/>
          <w:rtl/>
        </w:rPr>
        <w:t xml:space="preserve">. קצינים המתמודדים על תפקידים בדרגת </w:t>
      </w:r>
      <w:r w:rsidRPr="00F85F36">
        <w:rPr>
          <w:rFonts w:hint="cs"/>
          <w:sz w:val="18"/>
          <w:szCs w:val="18"/>
          <w:rtl/>
        </w:rPr>
        <w:t>נצ"ם</w:t>
      </w:r>
      <w:r w:rsidRPr="00F85F36">
        <w:rPr>
          <w:rFonts w:hint="cs"/>
          <w:sz w:val="18"/>
          <w:szCs w:val="18"/>
          <w:rtl/>
        </w:rPr>
        <w:t xml:space="preserve"> </w:t>
      </w:r>
      <w:r w:rsidRPr="00F85F36">
        <w:rPr>
          <w:rFonts w:hint="cs"/>
          <w:sz w:val="18"/>
          <w:szCs w:val="18"/>
          <w:rtl/>
        </w:rPr>
        <w:t>ותנ"ץ</w:t>
      </w:r>
      <w:r w:rsidRPr="00F85F36">
        <w:rPr>
          <w:rFonts w:hint="cs"/>
          <w:sz w:val="18"/>
          <w:szCs w:val="18"/>
          <w:rtl/>
        </w:rPr>
        <w:t xml:space="preserve"> רשאים להתמודד על כלל התפקידים הפנויים המיועדים לאותה דרגה. </w:t>
      </w:r>
    </w:p>
    <w:p w:rsidR="00585E1E" w:rsidRPr="00F85F36" w:rsidP="00D972BB">
      <w:pPr>
        <w:pStyle w:val="ListParagraph"/>
        <w:numPr>
          <w:ilvl w:val="1"/>
          <w:numId w:val="28"/>
        </w:numPr>
        <w:autoSpaceDE/>
        <w:autoSpaceDN/>
        <w:adjustRightInd/>
        <w:spacing w:line="240" w:lineRule="exact"/>
        <w:ind w:right="2268"/>
        <w:rPr>
          <w:sz w:val="18"/>
          <w:szCs w:val="18"/>
          <w:rtl/>
        </w:rPr>
      </w:pPr>
      <w:r w:rsidRPr="00F85F36">
        <w:rPr>
          <w:rStyle w:val="Heading7Char"/>
          <w:rFonts w:ascii="Tahoma" w:hAnsi="Tahoma" w:cs="Tahoma" w:hint="cs"/>
          <w:sz w:val="18"/>
          <w:szCs w:val="18"/>
          <w:rtl/>
        </w:rPr>
        <w:t>העדפות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מפקדים</w:t>
      </w:r>
      <w:r w:rsidRPr="00F85F36">
        <w:rPr>
          <w:rStyle w:val="Heading7Char"/>
          <w:rFonts w:ascii="Tahoma" w:hAnsi="Tahoma" w:cs="Tahoma"/>
          <w:sz w:val="18"/>
          <w:szCs w:val="18"/>
          <w:rtl/>
        </w:rPr>
        <w:t>:</w:t>
      </w:r>
      <w:r w:rsidRPr="00F85F36">
        <w:rPr>
          <w:rFonts w:hint="cs"/>
          <w:b/>
          <w:bCs/>
          <w:sz w:val="18"/>
          <w:szCs w:val="18"/>
          <w:rtl/>
        </w:rPr>
        <w:t xml:space="preserve"> </w:t>
      </w:r>
      <w:r w:rsidRPr="00F85F36">
        <w:rPr>
          <w:rFonts w:hint="cs"/>
          <w:sz w:val="18"/>
          <w:szCs w:val="18"/>
          <w:rtl/>
        </w:rPr>
        <w:t xml:space="preserve">על מפקדי המחוזות והאגפים לראיין את כל הקצינים המתמודדים לתפקידים הרלוונטיים ליחידתם. לאחר סיום הראיונות, על כל מפקד ליידע את </w:t>
      </w:r>
      <w:r w:rsidRPr="00F85F36">
        <w:rPr>
          <w:rFonts w:hint="cs"/>
          <w:sz w:val="18"/>
          <w:szCs w:val="18"/>
          <w:rtl/>
        </w:rPr>
        <w:t>אמ"ש</w:t>
      </w:r>
      <w:r w:rsidRPr="00F85F36">
        <w:rPr>
          <w:rFonts w:hint="cs"/>
          <w:sz w:val="18"/>
          <w:szCs w:val="18"/>
          <w:rtl/>
        </w:rPr>
        <w:t xml:space="preserve"> על העדפותיו - עליו למסור שלושה שמות של קצינים לכל תפקיד ולדרג אותם. </w:t>
      </w:r>
    </w:p>
    <w:p w:rsidR="00585E1E" w:rsidRPr="00F85F36" w:rsidP="00D972BB">
      <w:pPr>
        <w:pStyle w:val="ListParagraph"/>
        <w:numPr>
          <w:ilvl w:val="1"/>
          <w:numId w:val="28"/>
        </w:numPr>
        <w:autoSpaceDE/>
        <w:autoSpaceDN/>
        <w:adjustRightInd/>
        <w:spacing w:line="240" w:lineRule="exact"/>
        <w:ind w:right="2268"/>
        <w:rPr>
          <w:sz w:val="18"/>
          <w:szCs w:val="18"/>
          <w:rtl/>
        </w:rPr>
      </w:pPr>
      <w:r w:rsidRPr="00F85F36">
        <w:rPr>
          <w:rStyle w:val="Heading7Char"/>
          <w:rFonts w:ascii="Tahoma" w:hAnsi="Tahoma" w:cs="Tahoma" w:hint="cs"/>
          <w:sz w:val="18"/>
          <w:szCs w:val="18"/>
          <w:rtl/>
        </w:rPr>
        <w:t>יצירת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לוח</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שיבוצים</w:t>
      </w:r>
      <w:r w:rsidRPr="00F85F36">
        <w:rPr>
          <w:rStyle w:val="Heading7Char"/>
          <w:rFonts w:ascii="Tahoma" w:hAnsi="Tahoma" w:cs="Tahoma"/>
          <w:sz w:val="18"/>
          <w:szCs w:val="18"/>
          <w:rtl/>
        </w:rPr>
        <w:t xml:space="preserve"> (מטריצה):</w:t>
      </w:r>
      <w:r w:rsidRPr="00F85F36">
        <w:rPr>
          <w:rFonts w:hint="cs"/>
          <w:b/>
          <w:bCs/>
          <w:sz w:val="18"/>
          <w:szCs w:val="18"/>
          <w:rtl/>
        </w:rPr>
        <w:t xml:space="preserve"> </w:t>
      </w:r>
      <w:r w:rsidRPr="00F85F36">
        <w:rPr>
          <w:rFonts w:hint="cs"/>
          <w:sz w:val="18"/>
          <w:szCs w:val="18"/>
          <w:rtl/>
        </w:rPr>
        <w:t>אמ"ש</w:t>
      </w:r>
      <w:r w:rsidRPr="00F85F36">
        <w:rPr>
          <w:rFonts w:hint="cs"/>
          <w:sz w:val="18"/>
          <w:szCs w:val="18"/>
          <w:rtl/>
        </w:rPr>
        <w:t xml:space="preserve"> מרכז את כל העדפות הקצינים והעדפות המפקדים, ועל בסיסם יוצר לוח שיבוצים ובו כלל </w:t>
      </w:r>
      <w:r w:rsidRPr="00F85F36">
        <w:rPr>
          <w:rFonts w:hint="cs"/>
          <w:sz w:val="18"/>
          <w:szCs w:val="18"/>
          <w:rtl/>
        </w:rPr>
        <w:t xml:space="preserve">התפקידים הפנויים או המתפנים ושם הקצין </w:t>
      </w:r>
      <w:r w:rsidRPr="00F85F36">
        <w:rPr>
          <w:rFonts w:hint="cs"/>
          <w:sz w:val="18"/>
          <w:szCs w:val="18"/>
          <w:rtl/>
        </w:rPr>
        <w:t>שאמ"ש</w:t>
      </w:r>
      <w:r w:rsidRPr="00F85F36">
        <w:rPr>
          <w:rFonts w:hint="cs"/>
          <w:sz w:val="18"/>
          <w:szCs w:val="18"/>
          <w:rtl/>
        </w:rPr>
        <w:t xml:space="preserve"> ממליץ לשבצו בתפקיד (להלן - לוח שיבוצים).</w:t>
      </w:r>
    </w:p>
    <w:p w:rsidR="00585E1E" w:rsidRPr="00F85F36" w:rsidP="00D972BB">
      <w:pPr>
        <w:pStyle w:val="ListParagraph"/>
        <w:numPr>
          <w:ilvl w:val="1"/>
          <w:numId w:val="28"/>
        </w:numPr>
        <w:autoSpaceDE/>
        <w:autoSpaceDN/>
        <w:adjustRightInd/>
        <w:spacing w:line="240" w:lineRule="exact"/>
        <w:ind w:right="2268"/>
        <w:rPr>
          <w:sz w:val="18"/>
          <w:szCs w:val="18"/>
          <w:rtl/>
        </w:rPr>
      </w:pPr>
      <w:r w:rsidRPr="00F85F36">
        <w:rPr>
          <w:rStyle w:val="Heading7Char"/>
          <w:rFonts w:ascii="Tahoma" w:hAnsi="Tahoma" w:cs="Tahoma" w:hint="cs"/>
          <w:sz w:val="18"/>
          <w:szCs w:val="18"/>
          <w:rtl/>
        </w:rPr>
        <w:t>דיון</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שיבוצים</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והחלטת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מפכ</w:t>
      </w:r>
      <w:r w:rsidRPr="00F85F36">
        <w:rPr>
          <w:rStyle w:val="Heading7Char"/>
          <w:rFonts w:ascii="Tahoma" w:hAnsi="Tahoma" w:cs="Tahoma"/>
          <w:sz w:val="18"/>
          <w:szCs w:val="18"/>
          <w:rtl/>
        </w:rPr>
        <w:t>"ל:</w:t>
      </w:r>
      <w:r w:rsidRPr="00F85F36">
        <w:rPr>
          <w:rFonts w:hint="cs"/>
          <w:sz w:val="18"/>
          <w:szCs w:val="18"/>
          <w:rtl/>
        </w:rPr>
        <w:t xml:space="preserve"> מתקיימים דיונים לצורך גיבוש המלצות המפכ"ל לשר </w:t>
      </w:r>
      <w:r w:rsidRPr="00F85F36">
        <w:rPr>
          <w:rFonts w:hint="cs"/>
          <w:sz w:val="18"/>
          <w:szCs w:val="18"/>
          <w:rtl/>
        </w:rPr>
        <w:t>לבט"פ</w:t>
      </w:r>
      <w:r w:rsidRPr="00F85F36">
        <w:rPr>
          <w:rFonts w:hint="cs"/>
          <w:sz w:val="18"/>
          <w:szCs w:val="18"/>
          <w:rtl/>
        </w:rPr>
        <w:t xml:space="preserve"> בדבר שיבוץ לתפקידים בדרגות </w:t>
      </w:r>
      <w:r w:rsidRPr="00F85F36">
        <w:rPr>
          <w:rFonts w:hint="cs"/>
          <w:sz w:val="18"/>
          <w:szCs w:val="18"/>
          <w:rtl/>
        </w:rPr>
        <w:t>סנ"ץ</w:t>
      </w:r>
      <w:r w:rsidRPr="00F85F36">
        <w:rPr>
          <w:rFonts w:hint="cs"/>
          <w:sz w:val="18"/>
          <w:szCs w:val="18"/>
          <w:rtl/>
        </w:rPr>
        <w:t xml:space="preserve"> עד </w:t>
      </w:r>
      <w:r w:rsidRPr="00F85F36">
        <w:rPr>
          <w:rFonts w:hint="cs"/>
          <w:sz w:val="18"/>
          <w:szCs w:val="18"/>
          <w:rtl/>
        </w:rPr>
        <w:t>תנ"ץ</w:t>
      </w:r>
      <w:r w:rsidRPr="00F85F36">
        <w:rPr>
          <w:rFonts w:hint="cs"/>
          <w:sz w:val="18"/>
          <w:szCs w:val="18"/>
          <w:rtl/>
        </w:rPr>
        <w:t xml:space="preserve">, בפורום </w:t>
      </w:r>
      <w:r w:rsidRPr="00F85F36">
        <w:rPr>
          <w:rFonts w:hint="cs"/>
          <w:sz w:val="18"/>
          <w:szCs w:val="18"/>
          <w:rtl/>
        </w:rPr>
        <w:t>ספ"כ</w:t>
      </w:r>
      <w:r w:rsidRPr="00F85F36">
        <w:rPr>
          <w:rFonts w:hint="cs"/>
          <w:sz w:val="18"/>
          <w:szCs w:val="18"/>
          <w:rtl/>
        </w:rPr>
        <w:t>, בראשות המפכ"ל</w:t>
      </w:r>
      <w:r>
        <w:rPr>
          <w:rStyle w:val="FootnoteReference0"/>
          <w:sz w:val="18"/>
          <w:szCs w:val="18"/>
          <w:rtl/>
        </w:rPr>
        <w:footnoteReference w:id="25"/>
      </w:r>
      <w:r w:rsidRPr="00F85F36">
        <w:rPr>
          <w:rFonts w:hint="cs"/>
          <w:sz w:val="18"/>
          <w:szCs w:val="18"/>
          <w:rtl/>
        </w:rPr>
        <w:t xml:space="preserve">. </w:t>
      </w:r>
    </w:p>
    <w:p w:rsidR="00585E1E" w:rsidRPr="00D972BB" w:rsidP="00D972BB">
      <w:pPr>
        <w:pStyle w:val="ListParagraph"/>
        <w:numPr>
          <w:ilvl w:val="1"/>
          <w:numId w:val="28"/>
        </w:numPr>
        <w:autoSpaceDE/>
        <w:autoSpaceDN/>
        <w:adjustRightInd/>
        <w:spacing w:line="240" w:lineRule="exact"/>
        <w:ind w:right="2268"/>
        <w:rPr>
          <w:sz w:val="18"/>
          <w:szCs w:val="18"/>
          <w:rtl/>
        </w:rPr>
      </w:pPr>
      <w:r w:rsidRPr="00F85F36">
        <w:rPr>
          <w:rStyle w:val="Heading7Char"/>
          <w:rFonts w:ascii="Tahoma" w:hAnsi="Tahoma" w:cs="Tahoma" w:hint="cs"/>
          <w:sz w:val="18"/>
          <w:szCs w:val="18"/>
          <w:rtl/>
        </w:rPr>
        <w:t>החלטת</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השר</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לבט</w:t>
      </w:r>
      <w:r w:rsidRPr="00F85F36">
        <w:rPr>
          <w:rStyle w:val="Heading7Char"/>
          <w:rFonts w:ascii="Tahoma" w:hAnsi="Tahoma" w:cs="Tahoma"/>
          <w:sz w:val="18"/>
          <w:szCs w:val="18"/>
          <w:rtl/>
        </w:rPr>
        <w:t>"פ</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בנוגע</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למינוי</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קצינים</w:t>
      </w:r>
      <w:r w:rsidRPr="00F85F36">
        <w:rPr>
          <w:rStyle w:val="Heading7Char"/>
          <w:rFonts w:ascii="Tahoma" w:hAnsi="Tahoma" w:cs="Tahoma"/>
          <w:sz w:val="18"/>
          <w:szCs w:val="18"/>
          <w:rtl/>
        </w:rPr>
        <w:t xml:space="preserve"> </w:t>
      </w:r>
      <w:r w:rsidRPr="00F85F36">
        <w:rPr>
          <w:rStyle w:val="Heading7Char"/>
          <w:rFonts w:ascii="Tahoma" w:hAnsi="Tahoma" w:cs="Tahoma" w:hint="cs"/>
          <w:sz w:val="18"/>
          <w:szCs w:val="18"/>
          <w:rtl/>
        </w:rPr>
        <w:t>בכירים</w:t>
      </w:r>
      <w:r w:rsidRPr="00F85F36">
        <w:rPr>
          <w:rStyle w:val="Heading7Char"/>
          <w:rFonts w:ascii="Tahoma" w:hAnsi="Tahoma" w:cs="Tahoma"/>
          <w:sz w:val="18"/>
          <w:szCs w:val="18"/>
          <w:rtl/>
        </w:rPr>
        <w:t>:</w:t>
      </w:r>
      <w:r w:rsidRPr="00F85F36">
        <w:rPr>
          <w:rFonts w:hint="cs"/>
          <w:sz w:val="18"/>
          <w:szCs w:val="18"/>
          <w:rtl/>
        </w:rPr>
        <w:t xml:space="preserve"> על פי נוהל המשרד </w:t>
      </w:r>
      <w:r w:rsidRPr="00F85F36">
        <w:rPr>
          <w:rFonts w:hint="cs"/>
          <w:sz w:val="18"/>
          <w:szCs w:val="18"/>
          <w:rtl/>
        </w:rPr>
        <w:t>לבט"פ</w:t>
      </w:r>
      <w:r>
        <w:rPr>
          <w:rStyle w:val="FootnoteReference0"/>
          <w:sz w:val="18"/>
          <w:szCs w:val="18"/>
          <w:rtl/>
        </w:rPr>
        <w:footnoteReference w:id="26"/>
      </w:r>
      <w:r w:rsidRPr="00F85F36">
        <w:rPr>
          <w:rFonts w:hint="cs"/>
          <w:sz w:val="18"/>
          <w:szCs w:val="18"/>
          <w:rtl/>
        </w:rPr>
        <w:t xml:space="preserve">, אגף תכנון ארגון תקציבים ובקרה במשרד (להלן - </w:t>
      </w:r>
      <w:r w:rsidRPr="00F85F36">
        <w:rPr>
          <w:rFonts w:hint="cs"/>
          <w:sz w:val="18"/>
          <w:szCs w:val="18"/>
          <w:rtl/>
        </w:rPr>
        <w:t>את"ב</w:t>
      </w:r>
      <w:r w:rsidRPr="00F85F36">
        <w:rPr>
          <w:rFonts w:hint="cs"/>
          <w:sz w:val="18"/>
          <w:szCs w:val="18"/>
          <w:rtl/>
        </w:rPr>
        <w:t xml:space="preserve">) בוחן את המלצות המפכ"ל בדבר מינויי קצינים בכירים, ובכלל זאת בוחן אם ההמלצה למינוי הוגשה בהתאם לנוהלי המשרד והמשטרה. על סמך ממצאי הבחינה </w:t>
      </w:r>
      <w:r w:rsidRPr="00F85F36">
        <w:rPr>
          <w:rFonts w:hint="cs"/>
          <w:sz w:val="18"/>
          <w:szCs w:val="18"/>
          <w:rtl/>
        </w:rPr>
        <w:t>את"ב</w:t>
      </w:r>
      <w:r w:rsidRPr="00F85F36">
        <w:rPr>
          <w:rFonts w:hint="cs"/>
          <w:sz w:val="18"/>
          <w:szCs w:val="18"/>
          <w:rtl/>
        </w:rPr>
        <w:t xml:space="preserve"> נדרש לגבש המלצה לשר </w:t>
      </w:r>
      <w:r w:rsidRPr="00F85F36">
        <w:rPr>
          <w:rFonts w:hint="cs"/>
          <w:sz w:val="18"/>
          <w:szCs w:val="18"/>
          <w:rtl/>
        </w:rPr>
        <w:t>לבט"פ</w:t>
      </w:r>
      <w:r w:rsidRPr="00F85F36">
        <w:rPr>
          <w:rFonts w:hint="cs"/>
          <w:sz w:val="18"/>
          <w:szCs w:val="18"/>
          <w:rtl/>
        </w:rPr>
        <w:t xml:space="preserve"> בדבר המינויים האלה. במסגרת הבחינה נבדקים כמה פרמטרים, ובכלל זה </w:t>
      </w:r>
      <w:r w:rsidRPr="00F85F36">
        <w:rPr>
          <w:rFonts w:hint="cs"/>
          <w:sz w:val="18"/>
          <w:szCs w:val="18"/>
          <w:rtl/>
        </w:rPr>
        <w:t>את"ב</w:t>
      </w:r>
      <w:r w:rsidRPr="00F85F36">
        <w:rPr>
          <w:rFonts w:hint="cs"/>
          <w:sz w:val="18"/>
          <w:szCs w:val="18"/>
          <w:rtl/>
        </w:rPr>
        <w:t xml:space="preserve"> מוודא שיש תקן מתאים למינוי ואין מניעה משמעתית למינוי ובוחן כמה זמן שהה המועמד בדרגה הנוכחית או בתפקיד הנוכחי. המינוי תקף רק אם השר מאשר אותו וחותם על כתב המינוי. </w:t>
      </w:r>
    </w:p>
    <w:p w:rsidR="00585E1E" w:rsidRPr="00F85F36" w:rsidP="00D972BB">
      <w:pPr>
        <w:pStyle w:val="ListParagraph"/>
        <w:numPr>
          <w:ilvl w:val="0"/>
          <w:numId w:val="28"/>
        </w:numPr>
        <w:autoSpaceDE/>
        <w:autoSpaceDN/>
        <w:adjustRightInd/>
        <w:spacing w:line="240" w:lineRule="exact"/>
        <w:ind w:right="2268"/>
        <w:rPr>
          <w:sz w:val="18"/>
          <w:szCs w:val="18"/>
        </w:rPr>
      </w:pPr>
      <w:r w:rsidRPr="00F85F36">
        <w:rPr>
          <w:rFonts w:hint="cs"/>
          <w:sz w:val="18"/>
          <w:szCs w:val="18"/>
          <w:rtl/>
        </w:rPr>
        <w:t xml:space="preserve">המשטרה פיתחה במשך השנים כלים להערכת עובדים לאורך שנות שירותם בה - בשלב הגיוס ובמהלך קורסים והכשרות, וכן באופן שוטף בהערכות תפקוד תקופתיות. כלים אלה נועדו לספק למשטרה מידע ולאפשר לה להעריך את העובדים בכמה היבטים, כגון כושר ביצוע, מקצועיות ושליטה עצמית. כמו כן, </w:t>
      </w:r>
      <w:r w:rsidRPr="00F85F36">
        <w:rPr>
          <w:rFonts w:hint="cs"/>
          <w:sz w:val="18"/>
          <w:szCs w:val="18"/>
          <w:rtl/>
        </w:rPr>
        <w:t>ממד"ה</w:t>
      </w:r>
      <w:r w:rsidRPr="00F85F36">
        <w:rPr>
          <w:rFonts w:hint="cs"/>
          <w:sz w:val="18"/>
          <w:szCs w:val="18"/>
          <w:rtl/>
        </w:rPr>
        <w:t xml:space="preserve"> מעבדת את הנתונים כדי להפיק מהם מדדי הערכה מספריים לתפקוד הקצין ולפוטנציאל לקידומו בדרגה ובתפקיד. המשטרה משתמשת במדדים כאלה גם לצורך הליכי המינוי של קצינים, לעתים ככלים לסינון מועמדים ולעתים ככלי עזר לקבלת החלטה. העיקריים שבהם הם מדד "השחק" (לקידום של קצינים בדרגת רפ"ק לדרגת </w:t>
      </w:r>
      <w:r w:rsidRPr="00F85F36">
        <w:rPr>
          <w:rFonts w:hint="cs"/>
          <w:sz w:val="18"/>
          <w:szCs w:val="18"/>
          <w:rtl/>
        </w:rPr>
        <w:t>סנ"ץ</w:t>
      </w:r>
      <w:r w:rsidRPr="00F85F36">
        <w:rPr>
          <w:rFonts w:hint="cs"/>
          <w:sz w:val="18"/>
          <w:szCs w:val="18"/>
          <w:rtl/>
        </w:rPr>
        <w:t xml:space="preserve">) ומדד "איכות התפקוד" (לקידום קצינים בדרגת </w:t>
      </w:r>
      <w:r w:rsidRPr="00F85F36">
        <w:rPr>
          <w:rFonts w:hint="cs"/>
          <w:sz w:val="18"/>
          <w:szCs w:val="18"/>
          <w:rtl/>
        </w:rPr>
        <w:t>סנ"ץ</w:t>
      </w:r>
      <w:r w:rsidRPr="00F85F36">
        <w:rPr>
          <w:rFonts w:hint="cs"/>
          <w:sz w:val="18"/>
          <w:szCs w:val="18"/>
          <w:rtl/>
        </w:rPr>
        <w:t xml:space="preserve"> לדרגת </w:t>
      </w:r>
      <w:r w:rsidRPr="00F85F36">
        <w:rPr>
          <w:rFonts w:hint="cs"/>
          <w:sz w:val="18"/>
          <w:szCs w:val="18"/>
          <w:rtl/>
        </w:rPr>
        <w:t>נצ"ם</w:t>
      </w:r>
      <w:r w:rsidRPr="00F85F36">
        <w:rPr>
          <w:rFonts w:hint="cs"/>
          <w:sz w:val="18"/>
          <w:szCs w:val="18"/>
          <w:rtl/>
        </w:rPr>
        <w:t xml:space="preserve">) (להלן - מדדי תפקוד ופוטנציאל). </w:t>
      </w:r>
    </w:p>
    <w:p w:rsidR="00585E1E" w:rsidRPr="00D972BB" w:rsidP="006752FC">
      <w:pPr>
        <w:spacing w:line="240" w:lineRule="exact"/>
        <w:ind w:left="340" w:right="2268"/>
        <w:jc w:val="both"/>
        <w:rPr>
          <w:rFonts w:ascii="Tahoma" w:hAnsi="Tahoma" w:cs="Tahoma"/>
          <w:sz w:val="18"/>
          <w:szCs w:val="18"/>
        </w:rPr>
      </w:pPr>
      <w:r w:rsidRPr="00D972BB">
        <w:rPr>
          <w:rFonts w:ascii="Tahoma" w:hAnsi="Tahoma" w:cs="Tahoma" w:hint="cs"/>
          <w:sz w:val="18"/>
          <w:szCs w:val="18"/>
          <w:rtl/>
        </w:rPr>
        <w:t>בתשובת המשטרה מדצמבר 2017 נמסר כי עם שינוי שיטת המינויים "התווספו תהליכים נוספים המהווים סנן בבחירת הקצינים האיכותיים ביותר והמתאימים ביותר למינוי ולקידום לתפקידים</w:t>
      </w:r>
      <w:r w:rsidRPr="00D972BB">
        <w:rPr>
          <w:rFonts w:ascii="Tahoma" w:hAnsi="Tahoma" w:cs="Tahoma"/>
          <w:sz w:val="18"/>
          <w:szCs w:val="18"/>
          <w:rtl/>
        </w:rPr>
        <w:t xml:space="preserve">": </w:t>
      </w:r>
      <w:r w:rsidRPr="00D972BB">
        <w:rPr>
          <w:rFonts w:ascii="Tahoma" w:hAnsi="Tahoma" w:cs="Tahoma" w:hint="cs"/>
          <w:sz w:val="18"/>
          <w:szCs w:val="18"/>
          <w:rtl/>
        </w:rPr>
        <w:t>הליך</w:t>
      </w:r>
      <w:r w:rsidRPr="00D972BB">
        <w:rPr>
          <w:rFonts w:ascii="Tahoma" w:hAnsi="Tahoma" w:cs="Tahoma"/>
          <w:sz w:val="18"/>
          <w:szCs w:val="18"/>
          <w:rtl/>
        </w:rPr>
        <w:t xml:space="preserve"> </w:t>
      </w:r>
      <w:r w:rsidRPr="00D972BB">
        <w:rPr>
          <w:rFonts w:ascii="Tahoma" w:hAnsi="Tahoma" w:cs="Tahoma" w:hint="cs"/>
          <w:sz w:val="18"/>
          <w:szCs w:val="18"/>
          <w:rtl/>
        </w:rPr>
        <w:t>התאמה</w:t>
      </w:r>
      <w:r w:rsidRPr="00D972BB">
        <w:rPr>
          <w:rFonts w:ascii="Tahoma" w:hAnsi="Tahoma" w:cs="Tahoma"/>
          <w:sz w:val="18"/>
          <w:szCs w:val="18"/>
          <w:rtl/>
        </w:rPr>
        <w:t xml:space="preserve"> </w:t>
      </w:r>
      <w:r w:rsidRPr="00D972BB">
        <w:rPr>
          <w:rFonts w:ascii="Tahoma" w:hAnsi="Tahoma" w:cs="Tahoma" w:hint="cs"/>
          <w:sz w:val="18"/>
          <w:szCs w:val="18"/>
          <w:rtl/>
        </w:rPr>
        <w:t xml:space="preserve">תעסוקתית שנועד לבחון היבטים של אמינות, טוהר מידות, ניגוד עניינים וכו' ולא נועד לבחון התאמה מקצועית לתפקיד מסוים; מרכז הערכה לקצינים בדרגת </w:t>
      </w:r>
      <w:r w:rsidRPr="00D972BB">
        <w:rPr>
          <w:rFonts w:ascii="Tahoma" w:hAnsi="Tahoma" w:cs="Tahoma" w:hint="cs"/>
          <w:sz w:val="18"/>
          <w:szCs w:val="18"/>
          <w:rtl/>
        </w:rPr>
        <w:t>סנ"ץ</w:t>
      </w:r>
      <w:r w:rsidRPr="00D972BB">
        <w:rPr>
          <w:rFonts w:ascii="Tahoma" w:hAnsi="Tahoma" w:cs="Tahoma" w:hint="cs"/>
          <w:sz w:val="18"/>
          <w:szCs w:val="18"/>
          <w:rtl/>
        </w:rPr>
        <w:t xml:space="preserve"> שגלום בהם פוטנציאל לקידום לדרגת </w:t>
      </w:r>
      <w:r w:rsidRPr="00D972BB">
        <w:rPr>
          <w:rFonts w:ascii="Tahoma" w:hAnsi="Tahoma" w:cs="Tahoma" w:hint="cs"/>
          <w:sz w:val="18"/>
          <w:szCs w:val="18"/>
          <w:rtl/>
        </w:rPr>
        <w:t>נצ"ם</w:t>
      </w:r>
      <w:r w:rsidRPr="00D972BB">
        <w:rPr>
          <w:rFonts w:ascii="Tahoma" w:hAnsi="Tahoma" w:cs="Tahoma" w:hint="cs"/>
          <w:sz w:val="18"/>
          <w:szCs w:val="18"/>
          <w:rtl/>
        </w:rPr>
        <w:t>. עוד מסרה המשטרה כי</w:t>
      </w:r>
      <w:r w:rsidR="006752FC">
        <w:rPr>
          <w:rFonts w:ascii="Tahoma" w:hAnsi="Tahoma" w:cs="Tahoma" w:hint="cs"/>
          <w:sz w:val="18"/>
          <w:szCs w:val="18"/>
          <w:rtl/>
        </w:rPr>
        <w:t xml:space="preserve"> </w:t>
      </w:r>
      <w:r w:rsidRPr="00D972BB">
        <w:rPr>
          <w:rFonts w:ascii="Tahoma" w:hAnsi="Tahoma" w:cs="Tahoma" w:hint="cs"/>
          <w:sz w:val="18"/>
          <w:szCs w:val="18"/>
          <w:rtl/>
        </w:rPr>
        <w:t>בכוונ</w:t>
      </w:r>
      <w:r w:rsidR="006752FC">
        <w:rPr>
          <w:rFonts w:ascii="Tahoma" w:hAnsi="Tahoma" w:cs="Tahoma" w:hint="cs"/>
          <w:sz w:val="18"/>
          <w:szCs w:val="18"/>
          <w:rtl/>
        </w:rPr>
        <w:t>ת</w:t>
      </w:r>
      <w:r w:rsidRPr="00D972BB">
        <w:rPr>
          <w:rFonts w:ascii="Tahoma" w:hAnsi="Tahoma" w:cs="Tahoma" w:hint="cs"/>
          <w:sz w:val="18"/>
          <w:szCs w:val="18"/>
          <w:rtl/>
        </w:rPr>
        <w:t xml:space="preserve">ה לבצע הערכה תקופתית לקצינים בדרגת </w:t>
      </w:r>
      <w:r w:rsidRPr="00D972BB">
        <w:rPr>
          <w:rFonts w:ascii="Tahoma" w:hAnsi="Tahoma" w:cs="Tahoma" w:hint="cs"/>
          <w:sz w:val="18"/>
          <w:szCs w:val="18"/>
          <w:rtl/>
        </w:rPr>
        <w:t>תנ"ץ</w:t>
      </w:r>
      <w:r w:rsidRPr="00D972BB">
        <w:rPr>
          <w:rFonts w:ascii="Tahoma" w:hAnsi="Tahoma" w:cs="Tahoma" w:hint="cs"/>
          <w:sz w:val="18"/>
          <w:szCs w:val="18"/>
          <w:rtl/>
        </w:rPr>
        <w:t xml:space="preserve"> באמצעות כלי הערכה ממוחשב אשר במועד סיום הביקורת טרם נכנס לשימוש וצפוי להיות מיושם לקראת סוף שנת 2018. כשייעשה בכלי זה שימוש הוא צפוי לספק חוות דעת על תפקודו של קצין בדרגת </w:t>
      </w:r>
      <w:r w:rsidRPr="00D972BB">
        <w:rPr>
          <w:rFonts w:ascii="Tahoma" w:hAnsi="Tahoma" w:cs="Tahoma" w:hint="cs"/>
          <w:sz w:val="18"/>
          <w:szCs w:val="18"/>
          <w:rtl/>
        </w:rPr>
        <w:t>תנ</w:t>
      </w:r>
      <w:r w:rsidRPr="00D972BB">
        <w:rPr>
          <w:rFonts w:ascii="Tahoma" w:hAnsi="Tahoma" w:cs="Tahoma"/>
          <w:sz w:val="18"/>
          <w:szCs w:val="18"/>
          <w:rtl/>
        </w:rPr>
        <w:t>"ץ</w:t>
      </w:r>
      <w:r w:rsidRPr="00D972BB">
        <w:rPr>
          <w:rFonts w:ascii="Tahoma" w:hAnsi="Tahoma" w:cs="Tahoma"/>
          <w:sz w:val="18"/>
          <w:szCs w:val="18"/>
          <w:rtl/>
        </w:rPr>
        <w:t>.</w:t>
      </w:r>
      <w:r w:rsidRPr="00D972BB">
        <w:rPr>
          <w:rFonts w:ascii="Tahoma" w:hAnsi="Tahoma" w:cs="Tahoma" w:hint="cs"/>
          <w:sz w:val="18"/>
          <w:szCs w:val="18"/>
          <w:rtl/>
        </w:rPr>
        <w:t xml:space="preserve"> </w:t>
      </w:r>
    </w:p>
    <w:p w:rsidR="00585E1E" w:rsidRPr="00F85F36" w:rsidP="00D972BB">
      <w:pPr>
        <w:pStyle w:val="ListParagraph"/>
        <w:numPr>
          <w:ilvl w:val="0"/>
          <w:numId w:val="28"/>
        </w:numPr>
        <w:autoSpaceDE/>
        <w:autoSpaceDN/>
        <w:adjustRightInd/>
        <w:spacing w:line="240" w:lineRule="exact"/>
        <w:ind w:right="2268"/>
        <w:rPr>
          <w:sz w:val="18"/>
          <w:szCs w:val="18"/>
        </w:rPr>
      </w:pPr>
      <w:r w:rsidRPr="00F85F36">
        <w:rPr>
          <w:rFonts w:hint="cs"/>
          <w:sz w:val="18"/>
          <w:szCs w:val="18"/>
          <w:rtl/>
        </w:rPr>
        <w:t xml:space="preserve">כפועל יוצא משיטת המינויים של קצינים בכירים מתקבלות במשטרה מדי שנה אלפי החלטות (החלטות ביניים והחלטות סופיות), בשלבי המיון והמינוי השונים, בדבר קידומם או שיבוצם של קצינים בדרגות רפ"ק עד ניצב. להלן בתרשים 5 יוצג אומדן של מספר ההחלטות שהתקבלו בשלבים השונים בהליכי המיון לצורך שיבוצים לתפקידים בדרגות </w:t>
      </w:r>
      <w:r w:rsidRPr="00F85F36">
        <w:rPr>
          <w:rFonts w:hint="cs"/>
          <w:sz w:val="18"/>
          <w:szCs w:val="18"/>
          <w:rtl/>
        </w:rPr>
        <w:t>סנ"ץ</w:t>
      </w:r>
      <w:r w:rsidRPr="00F85F36">
        <w:rPr>
          <w:rFonts w:hint="cs"/>
          <w:sz w:val="18"/>
          <w:szCs w:val="18"/>
          <w:rtl/>
        </w:rPr>
        <w:t xml:space="preserve"> עד </w:t>
      </w:r>
      <w:r w:rsidRPr="00F85F36">
        <w:rPr>
          <w:rFonts w:hint="cs"/>
          <w:sz w:val="18"/>
          <w:szCs w:val="18"/>
          <w:rtl/>
        </w:rPr>
        <w:t>תנ"ץ</w:t>
      </w:r>
      <w:r w:rsidRPr="00F85F36">
        <w:rPr>
          <w:rFonts w:hint="cs"/>
          <w:sz w:val="18"/>
          <w:szCs w:val="18"/>
          <w:rtl/>
        </w:rPr>
        <w:t xml:space="preserve"> לשנת 2016. בסך הכול מתקבלות במשטרה כ-4,500 החלטות בשנה. על סמך החלטות הקידום והשיבוץ נקבע: האם הקצין יקודם בדרגה, האם יישאר בדרגתו וימונה לתפקיד אחר או האם יישאר בדרגתו ובתפקידו. </w:t>
      </w:r>
    </w:p>
    <w:p w:rsidR="00585E1E" w:rsidRPr="00D972BB" w:rsidP="00D972BB">
      <w:pPr>
        <w:pStyle w:val="tab-name"/>
        <w:rPr>
          <w:b/>
          <w:bCs/>
        </w:rPr>
      </w:pPr>
      <w:r w:rsidRPr="00F85F36">
        <w:rPr>
          <w:rFonts w:hint="cs"/>
          <w:rtl/>
        </w:rPr>
        <w:t>תרשים 5</w:t>
      </w:r>
      <w:r w:rsidR="00D972BB">
        <w:rPr>
          <w:rFonts w:hint="cs"/>
          <w:rtl/>
        </w:rPr>
        <w:t xml:space="preserve">: </w:t>
      </w:r>
      <w:r w:rsidRPr="00D972BB">
        <w:rPr>
          <w:rFonts w:hint="cs"/>
          <w:b/>
          <w:bCs/>
          <w:rtl/>
        </w:rPr>
        <w:t>אומדן של מספר ההחלטות שהתקבלו במסגרת הליכי מינוי קצינים בכירים (2016)</w:t>
      </w:r>
    </w:p>
    <w:p w:rsidR="00585E1E" w:rsidRPr="00F85F36" w:rsidP="00D972BB">
      <w:pPr>
        <w:spacing w:line="240" w:lineRule="atLeast"/>
        <w:jc w:val="both"/>
        <w:rPr>
          <w:rFonts w:ascii="Tahoma" w:hAnsi="Tahoma" w:cs="Tahoma"/>
          <w:sz w:val="18"/>
          <w:szCs w:val="18"/>
        </w:rPr>
      </w:pPr>
      <w:r>
        <w:rPr>
          <w:rFonts w:ascii="Tahoma" w:hAnsi="Tahoma" w:cs="Tahoma"/>
          <w:noProof/>
          <w:sz w:val="18"/>
          <w:szCs w:val="18"/>
        </w:rPr>
        <w:drawing>
          <wp:inline distT="0" distB="0" distL="0" distR="0">
            <wp:extent cx="3575311" cy="1729744"/>
            <wp:effectExtent l="0" t="0" r="6350" b="3810"/>
            <wp:docPr id="11" name="Picture 11" descr="בשנת 2016 התקבלו במסגרת הליכי המינוי של קצינים בכירים כ-3,200 החלטות בדיוני תנועות, כ-750 החלטות בוועדות הדרג וכ-600 החלטות בדיוני שיבוצים. בסך הכול התקבלו בשנת 2016 יותר מ-4,500 החלטות במסגרת הליכי מינוי אל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81258" name="תרשים 5.png"/>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575311" cy="1729744"/>
                    </a:xfrm>
                    <a:prstGeom prst="rect">
                      <a:avLst/>
                    </a:prstGeom>
                  </pic:spPr>
                </pic:pic>
              </a:graphicData>
            </a:graphic>
          </wp:inline>
        </w:drawing>
      </w:r>
    </w:p>
    <w:p w:rsidR="00585E1E" w:rsidRPr="00F85F36" w:rsidP="00592BB6">
      <w:pPr>
        <w:pStyle w:val="text-source"/>
        <w:rPr>
          <w:rtl/>
        </w:rPr>
      </w:pPr>
      <w:r w:rsidRPr="00F85F36">
        <w:rPr>
          <w:rFonts w:hint="cs"/>
          <w:rtl/>
        </w:rPr>
        <w:t>על פי נתוני משטרת ישראל בעיבוד משרד מבקר המדינה</w:t>
      </w:r>
    </w:p>
    <w:p w:rsidR="00585E1E" w:rsidP="00D972BB">
      <w:pPr>
        <w:pStyle w:val="KOT2"/>
        <w:rPr>
          <w:rtl/>
        </w:rPr>
      </w:pPr>
      <w:r>
        <w:rPr>
          <w:rFonts w:hint="cs"/>
          <w:rtl/>
        </w:rPr>
        <w:t>הסמכות למנות קצינים בכירים</w:t>
      </w:r>
    </w:p>
    <w:p w:rsidR="00585E1E" w:rsidRPr="00F85F36" w:rsidP="000923A4">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במועד הביקורת משרתים במשטרה יותר מ-800 קצינים בכירים בדרגות </w:t>
      </w:r>
      <w:r w:rsidRPr="00F85F36">
        <w:rPr>
          <w:rFonts w:ascii="Tahoma" w:hAnsi="Tahoma" w:cs="Tahoma" w:hint="cs"/>
          <w:sz w:val="18"/>
          <w:szCs w:val="18"/>
          <w:rtl/>
        </w:rPr>
        <w:t>סנ"ץ</w:t>
      </w:r>
      <w:r w:rsidRPr="00F85F36">
        <w:rPr>
          <w:rFonts w:ascii="Tahoma" w:hAnsi="Tahoma" w:cs="Tahoma" w:hint="cs"/>
          <w:sz w:val="18"/>
          <w:szCs w:val="18"/>
          <w:rtl/>
        </w:rPr>
        <w:t xml:space="preserve"> עד ניצב. הסמכות למנות קצינים בדרגות האלה נתונה כאמור על פי פקודת המשטרה לשר </w:t>
      </w:r>
      <w:r w:rsidRPr="00F85F36">
        <w:rPr>
          <w:rFonts w:ascii="Tahoma" w:hAnsi="Tahoma" w:cs="Tahoma" w:hint="cs"/>
          <w:sz w:val="18"/>
          <w:szCs w:val="18"/>
          <w:rtl/>
        </w:rPr>
        <w:t>לבט"פ</w:t>
      </w:r>
      <w:r w:rsidRPr="00F85F36">
        <w:rPr>
          <w:rFonts w:ascii="Tahoma" w:hAnsi="Tahoma" w:cs="Tahoma" w:hint="cs"/>
          <w:sz w:val="18"/>
          <w:szCs w:val="18"/>
          <w:rtl/>
        </w:rPr>
        <w:t>. סמכות המינוי הנתונה לשר חלה על כלל התפקידים במגזרים השונים בדרגות אלו, לדוגמה: קציני חקירות, קציני זיהוי פלילי, מפקדי תחנות, תובעי תעבורה,</w:t>
      </w:r>
      <w:r w:rsidRPr="00F85F36">
        <w:rPr>
          <w:rFonts w:ascii="Tahoma" w:hAnsi="Tahoma" w:cs="Tahoma" w:hint="cs"/>
          <w:sz w:val="18"/>
          <w:szCs w:val="18"/>
          <w:rtl/>
        </w:rPr>
        <w:t xml:space="preserve"> </w:t>
      </w:r>
      <w:r w:rsidRPr="00F85F36">
        <w:rPr>
          <w:rFonts w:ascii="Tahoma" w:hAnsi="Tahoma" w:cs="Tahoma" w:hint="cs"/>
          <w:sz w:val="18"/>
          <w:szCs w:val="18"/>
          <w:rtl/>
        </w:rPr>
        <w:t xml:space="preserve">קציני בטיחות יחידתיים, עוזרים לראשי אגפים, קציני טכנולוגיות, קציני </w:t>
      </w:r>
      <w:r w:rsidRPr="00F85F36">
        <w:rPr>
          <w:rFonts w:ascii="Tahoma" w:hAnsi="Tahoma" w:cs="Tahoma" w:hint="cs"/>
          <w:sz w:val="18"/>
          <w:szCs w:val="18"/>
          <w:rtl/>
        </w:rPr>
        <w:t>אמ"ש</w:t>
      </w:r>
      <w:r w:rsidRPr="00F85F36">
        <w:rPr>
          <w:rFonts w:ascii="Tahoma" w:hAnsi="Tahoma" w:cs="Tahoma" w:hint="cs"/>
          <w:sz w:val="18"/>
          <w:szCs w:val="18"/>
          <w:rtl/>
        </w:rPr>
        <w:t xml:space="preserve"> מחוזיים, קציני יישובים ומדריכים במכללה הלאומית לשוטרים. יודגש כי סמכות המינוי של השר חלה גם על כל התפקידים בדרגת </w:t>
      </w:r>
      <w:r w:rsidRPr="00F85F36">
        <w:rPr>
          <w:rFonts w:ascii="Tahoma" w:hAnsi="Tahoma" w:cs="Tahoma" w:hint="cs"/>
          <w:sz w:val="18"/>
          <w:szCs w:val="18"/>
          <w:rtl/>
        </w:rPr>
        <w:t>סנ"ץ</w:t>
      </w:r>
      <w:r w:rsidRPr="00F85F36">
        <w:rPr>
          <w:rFonts w:ascii="Tahoma" w:hAnsi="Tahoma" w:cs="Tahoma" w:hint="cs"/>
          <w:sz w:val="18"/>
          <w:szCs w:val="18"/>
          <w:rtl/>
        </w:rPr>
        <w:t xml:space="preserve"> ומעלה במערך החקירות, ובכלל זה השר מוסמך למנות את ראש אגף החקירות, ראש יחידת להב 433, ראש היחידה הארצית לחקירות הונאה וקציני החקירות המשרתים בהם המופקדים בין היתר על ניהול חקירות רגישות של נבחרי ציבור וגורמים אחרים בשירות המדינה. </w:t>
      </w:r>
      <w:r w:rsidRPr="0012789B" w:rsidR="000923A4">
        <w:rPr>
          <w:rFonts w:cs="Tahoma"/>
          <w:noProof/>
          <w:sz w:val="17"/>
          <w:szCs w:val="17"/>
          <w:rtl/>
        </w:rPr>
        <mc:AlternateContent>
          <mc:Choice Requires="wps">
            <w:drawing>
              <wp:anchor distT="0" distB="0" distL="114300" distR="114300" simplePos="0" relativeHeight="251664384" behindDoc="1" locked="0" layoutInCell="1" allowOverlap="1">
                <wp:simplePos x="0" y="0"/>
                <wp:positionH relativeFrom="margin">
                  <wp:posOffset>-431800</wp:posOffset>
                </wp:positionH>
                <wp:positionV relativeFrom="margin">
                  <wp:align>top</wp:align>
                </wp:positionV>
                <wp:extent cx="1620000" cy="414000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10129101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281959"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P="000923A4">
                            <w:pPr>
                              <w:spacing w:after="0" w:line="240" w:lineRule="auto"/>
                              <w:rPr>
                                <w:rFonts w:cs="Tahoma"/>
                                <w:color w:val="0B5294"/>
                                <w:spacing w:val="-4"/>
                                <w:sz w:val="24"/>
                                <w:szCs w:val="24"/>
                                <w:rtl/>
                              </w:rPr>
                            </w:pPr>
                            <w:r w:rsidRPr="000923A4">
                              <w:rPr>
                                <w:rFonts w:cs="Tahoma" w:hint="eastAsia"/>
                                <w:color w:val="0B5294"/>
                                <w:spacing w:val="-4"/>
                                <w:sz w:val="24"/>
                                <w:szCs w:val="24"/>
                                <w:rtl/>
                              </w:rPr>
                              <w:t>הסמכות</w:t>
                            </w:r>
                            <w:r w:rsidRPr="000923A4">
                              <w:rPr>
                                <w:rFonts w:cs="Tahoma"/>
                                <w:color w:val="0B5294"/>
                                <w:spacing w:val="-4"/>
                                <w:sz w:val="24"/>
                                <w:szCs w:val="24"/>
                                <w:rtl/>
                              </w:rPr>
                              <w:t xml:space="preserve"> </w:t>
                            </w:r>
                            <w:r w:rsidRPr="000923A4">
                              <w:rPr>
                                <w:rFonts w:cs="Tahoma" w:hint="eastAsia"/>
                                <w:color w:val="0B5294"/>
                                <w:spacing w:val="-4"/>
                                <w:sz w:val="24"/>
                                <w:szCs w:val="24"/>
                                <w:rtl/>
                              </w:rPr>
                              <w:t>למנות</w:t>
                            </w:r>
                            <w:r w:rsidRPr="000923A4">
                              <w:rPr>
                                <w:rFonts w:cs="Tahoma"/>
                                <w:color w:val="0B5294"/>
                                <w:spacing w:val="-4"/>
                                <w:sz w:val="24"/>
                                <w:szCs w:val="24"/>
                                <w:rtl/>
                              </w:rPr>
                              <w:t xml:space="preserve"> </w:t>
                            </w:r>
                            <w:r w:rsidRPr="000923A4">
                              <w:rPr>
                                <w:rFonts w:cs="Tahoma" w:hint="eastAsia"/>
                                <w:color w:val="0B5294"/>
                                <w:spacing w:val="-4"/>
                                <w:sz w:val="24"/>
                                <w:szCs w:val="24"/>
                                <w:rtl/>
                              </w:rPr>
                              <w:t>יותר</w:t>
                            </w:r>
                            <w:r w:rsidRPr="000923A4">
                              <w:rPr>
                                <w:rFonts w:cs="Tahoma"/>
                                <w:color w:val="0B5294"/>
                                <w:spacing w:val="-4"/>
                                <w:sz w:val="24"/>
                                <w:szCs w:val="24"/>
                                <w:rtl/>
                              </w:rPr>
                              <w:t xml:space="preserve"> </w:t>
                            </w:r>
                            <w:r w:rsidRPr="000923A4">
                              <w:rPr>
                                <w:rFonts w:cs="Tahoma" w:hint="eastAsia"/>
                                <w:color w:val="0B5294"/>
                                <w:spacing w:val="-4"/>
                                <w:sz w:val="24"/>
                                <w:szCs w:val="24"/>
                                <w:rtl/>
                              </w:rPr>
                              <w:t>מ</w:t>
                            </w:r>
                            <w:r w:rsidRPr="000923A4">
                              <w:rPr>
                                <w:rFonts w:cs="Tahoma"/>
                                <w:color w:val="0B5294"/>
                                <w:spacing w:val="-4"/>
                                <w:sz w:val="24"/>
                                <w:szCs w:val="24"/>
                                <w:rtl/>
                              </w:rPr>
                              <w:t xml:space="preserve">-800 </w:t>
                            </w:r>
                            <w:r w:rsidRPr="000923A4">
                              <w:rPr>
                                <w:rFonts w:cs="Tahoma" w:hint="eastAsia"/>
                                <w:color w:val="0B5294"/>
                                <w:spacing w:val="-4"/>
                                <w:sz w:val="24"/>
                                <w:szCs w:val="24"/>
                                <w:rtl/>
                              </w:rPr>
                              <w:t>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בכירים</w:t>
                            </w:r>
                            <w:r w:rsidRPr="000923A4">
                              <w:rPr>
                                <w:rFonts w:cs="Tahoma"/>
                                <w:color w:val="0B5294"/>
                                <w:spacing w:val="-4"/>
                                <w:sz w:val="24"/>
                                <w:szCs w:val="24"/>
                                <w:rtl/>
                              </w:rPr>
                              <w:t xml:space="preserve"> </w:t>
                            </w:r>
                            <w:r w:rsidRPr="000923A4">
                              <w:rPr>
                                <w:rFonts w:cs="Tahoma" w:hint="eastAsia"/>
                                <w:color w:val="0B5294"/>
                                <w:spacing w:val="-4"/>
                                <w:sz w:val="24"/>
                                <w:szCs w:val="24"/>
                                <w:rtl/>
                              </w:rPr>
                              <w:t>נתונה</w:t>
                            </w:r>
                            <w:r w:rsidRPr="000923A4">
                              <w:rPr>
                                <w:rFonts w:cs="Tahoma"/>
                                <w:color w:val="0B5294"/>
                                <w:spacing w:val="-4"/>
                                <w:sz w:val="24"/>
                                <w:szCs w:val="24"/>
                                <w:rtl/>
                              </w:rPr>
                              <w:t xml:space="preserve"> </w:t>
                            </w:r>
                            <w:r w:rsidRPr="000923A4">
                              <w:rPr>
                                <w:rFonts w:cs="Tahoma" w:hint="eastAsia"/>
                                <w:color w:val="0B5294"/>
                                <w:spacing w:val="-4"/>
                                <w:sz w:val="24"/>
                                <w:szCs w:val="24"/>
                                <w:rtl/>
                              </w:rPr>
                              <w:t>לשר</w:t>
                            </w:r>
                            <w:r w:rsidRPr="000923A4">
                              <w:rPr>
                                <w:rFonts w:cs="Tahoma"/>
                                <w:color w:val="0B5294"/>
                                <w:spacing w:val="-4"/>
                                <w:sz w:val="24"/>
                                <w:szCs w:val="24"/>
                                <w:rtl/>
                              </w:rPr>
                              <w:t xml:space="preserve"> </w:t>
                            </w:r>
                            <w:r w:rsidRPr="000923A4">
                              <w:rPr>
                                <w:rFonts w:cs="Tahoma" w:hint="eastAsia"/>
                                <w:color w:val="0B5294"/>
                                <w:spacing w:val="-4"/>
                                <w:sz w:val="24"/>
                                <w:szCs w:val="24"/>
                                <w:rtl/>
                              </w:rPr>
                              <w:t>לבט</w:t>
                            </w:r>
                            <w:r w:rsidRPr="000923A4">
                              <w:rPr>
                                <w:rFonts w:cs="Tahoma"/>
                                <w:color w:val="0B5294"/>
                                <w:spacing w:val="-4"/>
                                <w:sz w:val="24"/>
                                <w:szCs w:val="24"/>
                                <w:rtl/>
                              </w:rPr>
                              <w:t>"</w:t>
                            </w:r>
                            <w:r w:rsidRPr="000923A4">
                              <w:rPr>
                                <w:rFonts w:cs="Tahoma" w:hint="eastAsia"/>
                                <w:color w:val="0B5294"/>
                                <w:spacing w:val="-4"/>
                                <w:sz w:val="24"/>
                                <w:szCs w:val="24"/>
                                <w:rtl/>
                              </w:rPr>
                              <w:t>פ</w:t>
                            </w:r>
                            <w:r w:rsidRPr="000923A4">
                              <w:rPr>
                                <w:rFonts w:cs="Tahoma"/>
                                <w:color w:val="0B5294"/>
                                <w:spacing w:val="-4"/>
                                <w:sz w:val="24"/>
                                <w:szCs w:val="24"/>
                                <w:rtl/>
                              </w:rPr>
                              <w:t xml:space="preserve">, </w:t>
                            </w:r>
                            <w:r w:rsidRPr="000923A4">
                              <w:rPr>
                                <w:rFonts w:cs="Tahoma" w:hint="eastAsia"/>
                                <w:color w:val="0B5294"/>
                                <w:spacing w:val="-4"/>
                                <w:sz w:val="24"/>
                                <w:szCs w:val="24"/>
                                <w:rtl/>
                              </w:rPr>
                              <w:t>לרבות</w:t>
                            </w:r>
                            <w:r w:rsidRPr="000923A4">
                              <w:rPr>
                                <w:rFonts w:cs="Tahoma"/>
                                <w:color w:val="0B5294"/>
                                <w:spacing w:val="-4"/>
                                <w:sz w:val="24"/>
                                <w:szCs w:val="24"/>
                                <w:rtl/>
                              </w:rPr>
                              <w:t xml:space="preserve"> </w:t>
                            </w:r>
                            <w:r w:rsidRPr="000923A4">
                              <w:rPr>
                                <w:rFonts w:cs="Tahoma" w:hint="eastAsia"/>
                                <w:color w:val="0B5294"/>
                                <w:spacing w:val="-4"/>
                                <w:sz w:val="24"/>
                                <w:szCs w:val="24"/>
                                <w:rtl/>
                              </w:rPr>
                              <w:t>במערך</w:t>
                            </w:r>
                            <w:r w:rsidRPr="000923A4">
                              <w:rPr>
                                <w:rFonts w:cs="Tahoma"/>
                                <w:color w:val="0B5294"/>
                                <w:spacing w:val="-4"/>
                                <w:sz w:val="24"/>
                                <w:szCs w:val="24"/>
                                <w:rtl/>
                              </w:rPr>
                              <w:t xml:space="preserve"> </w:t>
                            </w:r>
                            <w:r w:rsidRPr="000923A4">
                              <w:rPr>
                                <w:rFonts w:cs="Tahoma" w:hint="eastAsia"/>
                                <w:color w:val="0B5294"/>
                                <w:spacing w:val="-4"/>
                                <w:sz w:val="24"/>
                                <w:szCs w:val="24"/>
                                <w:rtl/>
                              </w:rPr>
                              <w:t>החקירות</w:t>
                            </w:r>
                            <w:r w:rsidRPr="000923A4">
                              <w:rPr>
                                <w:rFonts w:cs="Tahoma"/>
                                <w:color w:val="0B5294"/>
                                <w:spacing w:val="-4"/>
                                <w:sz w:val="24"/>
                                <w:szCs w:val="24"/>
                                <w:rtl/>
                              </w:rPr>
                              <w:t>.</w:t>
                            </w:r>
                          </w:p>
                          <w:p w:rsidR="000923A4" w:rsidRPr="000923A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יש</w:t>
                            </w:r>
                            <w:r w:rsidRPr="000923A4">
                              <w:rPr>
                                <w:rFonts w:cs="Tahoma"/>
                                <w:color w:val="0B5294"/>
                                <w:spacing w:val="-4"/>
                                <w:sz w:val="24"/>
                                <w:szCs w:val="24"/>
                                <w:rtl/>
                              </w:rPr>
                              <w:t xml:space="preserve"> </w:t>
                            </w:r>
                            <w:r w:rsidRPr="000923A4">
                              <w:rPr>
                                <w:rFonts w:cs="Tahoma" w:hint="eastAsia"/>
                                <w:color w:val="0B5294"/>
                                <w:spacing w:val="-4"/>
                                <w:sz w:val="24"/>
                                <w:szCs w:val="24"/>
                                <w:rtl/>
                              </w:rPr>
                              <w:t>לבחון</w:t>
                            </w:r>
                            <w:r w:rsidRPr="000923A4">
                              <w:rPr>
                                <w:rFonts w:cs="Tahoma"/>
                                <w:color w:val="0B5294"/>
                                <w:spacing w:val="-4"/>
                                <w:sz w:val="24"/>
                                <w:szCs w:val="24"/>
                                <w:rtl/>
                              </w:rPr>
                              <w:t xml:space="preserve"> </w:t>
                            </w:r>
                            <w:r w:rsidRPr="000923A4">
                              <w:rPr>
                                <w:rFonts w:cs="Tahoma" w:hint="eastAsia"/>
                                <w:color w:val="0B5294"/>
                                <w:spacing w:val="-4"/>
                                <w:sz w:val="24"/>
                                <w:szCs w:val="24"/>
                                <w:rtl/>
                              </w:rPr>
                              <w:t>את</w:t>
                            </w:r>
                            <w:r w:rsidRPr="000923A4">
                              <w:rPr>
                                <w:rFonts w:cs="Tahoma"/>
                                <w:color w:val="0B5294"/>
                                <w:spacing w:val="-4"/>
                                <w:sz w:val="24"/>
                                <w:szCs w:val="24"/>
                                <w:rtl/>
                              </w:rPr>
                              <w:t xml:space="preserve"> </w:t>
                            </w:r>
                            <w:r w:rsidRPr="000923A4">
                              <w:rPr>
                                <w:rFonts w:cs="Tahoma" w:hint="eastAsia"/>
                                <w:color w:val="0B5294"/>
                                <w:spacing w:val="-4"/>
                                <w:sz w:val="24"/>
                                <w:szCs w:val="24"/>
                                <w:rtl/>
                              </w:rPr>
                              <w:t>הצורך</w:t>
                            </w:r>
                            <w:r w:rsidRPr="000923A4">
                              <w:rPr>
                                <w:rFonts w:cs="Tahoma"/>
                                <w:color w:val="0B5294"/>
                                <w:spacing w:val="-4"/>
                                <w:sz w:val="24"/>
                                <w:szCs w:val="24"/>
                                <w:rtl/>
                              </w:rPr>
                              <w:t xml:space="preserve"> </w:t>
                            </w:r>
                            <w:r w:rsidRPr="000923A4">
                              <w:rPr>
                                <w:rFonts w:cs="Tahoma" w:hint="eastAsia"/>
                                <w:color w:val="0B5294"/>
                                <w:spacing w:val="-4"/>
                                <w:sz w:val="24"/>
                                <w:szCs w:val="24"/>
                                <w:rtl/>
                              </w:rPr>
                              <w:t>לבצע</w:t>
                            </w:r>
                            <w:r w:rsidRPr="000923A4">
                              <w:rPr>
                                <w:rFonts w:cs="Tahoma"/>
                                <w:color w:val="0B5294"/>
                                <w:spacing w:val="-4"/>
                                <w:sz w:val="24"/>
                                <w:szCs w:val="24"/>
                                <w:rtl/>
                              </w:rPr>
                              <w:t xml:space="preserve"> </w:t>
                            </w:r>
                            <w:r w:rsidRPr="000923A4">
                              <w:rPr>
                                <w:rFonts w:cs="Tahoma" w:hint="eastAsia"/>
                                <w:color w:val="0B5294"/>
                                <w:spacing w:val="-4"/>
                                <w:sz w:val="24"/>
                                <w:szCs w:val="24"/>
                                <w:rtl/>
                              </w:rPr>
                              <w:t>שינוי</w:t>
                            </w:r>
                            <w:r w:rsidRPr="000923A4">
                              <w:rPr>
                                <w:rFonts w:cs="Tahoma"/>
                                <w:color w:val="0B5294"/>
                                <w:spacing w:val="-4"/>
                                <w:sz w:val="24"/>
                                <w:szCs w:val="24"/>
                                <w:rtl/>
                              </w:rPr>
                              <w:t xml:space="preserve"> </w:t>
                            </w:r>
                            <w:r w:rsidRPr="000923A4">
                              <w:rPr>
                                <w:rFonts w:cs="Tahoma" w:hint="eastAsia"/>
                                <w:color w:val="0B5294"/>
                                <w:spacing w:val="-4"/>
                                <w:sz w:val="24"/>
                                <w:szCs w:val="24"/>
                                <w:rtl/>
                              </w:rPr>
                              <w:t>בהסדרי</w:t>
                            </w:r>
                            <w:r w:rsidRPr="000923A4">
                              <w:rPr>
                                <w:rFonts w:cs="Tahoma"/>
                                <w:color w:val="0B5294"/>
                                <w:spacing w:val="-4"/>
                                <w:sz w:val="24"/>
                                <w:szCs w:val="24"/>
                                <w:rtl/>
                              </w:rPr>
                              <w:t xml:space="preserve"> </w:t>
                            </w:r>
                            <w:r w:rsidRPr="000923A4">
                              <w:rPr>
                                <w:rFonts w:cs="Tahoma" w:hint="eastAsia"/>
                                <w:color w:val="0B5294"/>
                                <w:spacing w:val="-4"/>
                                <w:sz w:val="24"/>
                                <w:szCs w:val="24"/>
                                <w:rtl/>
                              </w:rPr>
                              <w:t>המינויים</w:t>
                            </w:r>
                            <w:r w:rsidRPr="000923A4">
                              <w:rPr>
                                <w:rFonts w:cs="Tahoma"/>
                                <w:color w:val="0B5294"/>
                                <w:spacing w:val="-4"/>
                                <w:sz w:val="24"/>
                                <w:szCs w:val="24"/>
                                <w:rtl/>
                              </w:rPr>
                              <w:t xml:space="preserve"> </w:t>
                            </w:r>
                            <w:r w:rsidRPr="000923A4">
                              <w:rPr>
                                <w:rFonts w:cs="Tahoma" w:hint="eastAsia"/>
                                <w:color w:val="0B5294"/>
                                <w:spacing w:val="-4"/>
                                <w:sz w:val="24"/>
                                <w:szCs w:val="24"/>
                                <w:rtl/>
                              </w:rPr>
                              <w:t>הקיימים</w:t>
                            </w:r>
                            <w:r w:rsidRPr="000923A4">
                              <w:rPr>
                                <w:rFonts w:cs="Tahoma"/>
                                <w:color w:val="0B5294"/>
                                <w:spacing w:val="-4"/>
                                <w:sz w:val="24"/>
                                <w:szCs w:val="24"/>
                                <w:rtl/>
                              </w:rPr>
                              <w:t xml:space="preserve"> </w:t>
                            </w:r>
                            <w:r w:rsidRPr="000923A4">
                              <w:rPr>
                                <w:rFonts w:cs="Tahoma" w:hint="eastAsia"/>
                                <w:color w:val="0B5294"/>
                                <w:spacing w:val="-4"/>
                                <w:sz w:val="24"/>
                                <w:szCs w:val="24"/>
                                <w:rtl/>
                              </w:rPr>
                              <w:t>זה</w:t>
                            </w:r>
                            <w:r w:rsidRPr="000923A4">
                              <w:rPr>
                                <w:rFonts w:cs="Tahoma"/>
                                <w:color w:val="0B5294"/>
                                <w:spacing w:val="-4"/>
                                <w:sz w:val="24"/>
                                <w:szCs w:val="24"/>
                                <w:rtl/>
                              </w:rPr>
                              <w:t xml:space="preserve"> </w:t>
                            </w:r>
                            <w:r w:rsidRPr="000923A4">
                              <w:rPr>
                                <w:rFonts w:cs="Tahoma" w:hint="eastAsia"/>
                                <w:color w:val="0B5294"/>
                                <w:spacing w:val="-4"/>
                                <w:sz w:val="24"/>
                                <w:szCs w:val="24"/>
                                <w:rtl/>
                              </w:rPr>
                              <w:t>יותר</w:t>
                            </w:r>
                            <w:r w:rsidRPr="000923A4">
                              <w:rPr>
                                <w:rFonts w:cs="Tahoma"/>
                                <w:color w:val="0B5294"/>
                                <w:spacing w:val="-4"/>
                                <w:sz w:val="24"/>
                                <w:szCs w:val="24"/>
                                <w:rtl/>
                              </w:rPr>
                              <w:t xml:space="preserve"> </w:t>
                            </w:r>
                            <w:r w:rsidRPr="000923A4">
                              <w:rPr>
                                <w:rFonts w:cs="Tahoma" w:hint="eastAsia"/>
                                <w:color w:val="0B5294"/>
                                <w:spacing w:val="-4"/>
                                <w:sz w:val="24"/>
                                <w:szCs w:val="24"/>
                                <w:rtl/>
                              </w:rPr>
                              <w:t>מ</w:t>
                            </w:r>
                            <w:r w:rsidRPr="000923A4">
                              <w:rPr>
                                <w:rFonts w:cs="Tahoma"/>
                                <w:color w:val="0B5294"/>
                                <w:spacing w:val="-4"/>
                                <w:sz w:val="24"/>
                                <w:szCs w:val="24"/>
                                <w:rtl/>
                              </w:rPr>
                              <w:t xml:space="preserve">-40 </w:t>
                            </w:r>
                            <w:r w:rsidRPr="000923A4">
                              <w:rPr>
                                <w:rFonts w:cs="Tahoma" w:hint="eastAsia"/>
                                <w:color w:val="0B5294"/>
                                <w:spacing w:val="-4"/>
                                <w:sz w:val="24"/>
                                <w:szCs w:val="24"/>
                                <w:rtl/>
                              </w:rPr>
                              <w:t>שנה</w:t>
                            </w:r>
                            <w:r w:rsidRPr="000923A4">
                              <w:rPr>
                                <w:rFonts w:cs="Tahoma"/>
                                <w:color w:val="0B5294"/>
                                <w:spacing w:val="-4"/>
                                <w:sz w:val="24"/>
                                <w:szCs w:val="24"/>
                                <w:rtl/>
                              </w:rPr>
                              <w:t xml:space="preserve">. </w:t>
                            </w:r>
                            <w:r w:rsidRPr="000923A4">
                              <w:rPr>
                                <w:rFonts w:cs="Tahoma" w:hint="eastAsia"/>
                                <w:color w:val="0B5294"/>
                                <w:spacing w:val="-4"/>
                                <w:sz w:val="24"/>
                                <w:szCs w:val="24"/>
                                <w:rtl/>
                              </w:rPr>
                              <w:t>יש</w:t>
                            </w:r>
                            <w:r w:rsidRPr="000923A4">
                              <w:rPr>
                                <w:rFonts w:cs="Tahoma"/>
                                <w:color w:val="0B5294"/>
                                <w:spacing w:val="-4"/>
                                <w:sz w:val="24"/>
                                <w:szCs w:val="24"/>
                                <w:rtl/>
                              </w:rPr>
                              <w:t xml:space="preserve"> </w:t>
                            </w:r>
                            <w:r w:rsidRPr="000923A4">
                              <w:rPr>
                                <w:rFonts w:cs="Tahoma" w:hint="eastAsia"/>
                                <w:color w:val="0B5294"/>
                                <w:spacing w:val="-4"/>
                                <w:sz w:val="24"/>
                                <w:szCs w:val="24"/>
                                <w:rtl/>
                              </w:rPr>
                              <w:t>להבטיח</w:t>
                            </w:r>
                            <w:r w:rsidRPr="000923A4">
                              <w:rPr>
                                <w:rFonts w:cs="Tahoma"/>
                                <w:color w:val="0B5294"/>
                                <w:spacing w:val="-4"/>
                                <w:sz w:val="24"/>
                                <w:szCs w:val="24"/>
                                <w:rtl/>
                              </w:rPr>
                              <w:t xml:space="preserve"> </w:t>
                            </w:r>
                            <w:r w:rsidRPr="000923A4">
                              <w:rPr>
                                <w:rFonts w:cs="Tahoma" w:hint="eastAsia"/>
                                <w:color w:val="0B5294"/>
                                <w:spacing w:val="-4"/>
                                <w:sz w:val="24"/>
                                <w:szCs w:val="24"/>
                                <w:rtl/>
                              </w:rPr>
                              <w:t>את</w:t>
                            </w:r>
                            <w:r w:rsidRPr="000923A4">
                              <w:rPr>
                                <w:rFonts w:cs="Tahoma"/>
                                <w:color w:val="0B5294"/>
                                <w:spacing w:val="-4"/>
                                <w:sz w:val="24"/>
                                <w:szCs w:val="24"/>
                                <w:rtl/>
                              </w:rPr>
                              <w:t xml:space="preserve"> </w:t>
                            </w:r>
                            <w:r w:rsidRPr="000923A4">
                              <w:rPr>
                                <w:rFonts w:cs="Tahoma" w:hint="eastAsia"/>
                                <w:color w:val="0B5294"/>
                                <w:spacing w:val="-4"/>
                                <w:sz w:val="24"/>
                                <w:szCs w:val="24"/>
                                <w:rtl/>
                              </w:rPr>
                              <w:t>המרחק</w:t>
                            </w:r>
                            <w:r w:rsidRPr="000923A4">
                              <w:rPr>
                                <w:rFonts w:cs="Tahoma"/>
                                <w:color w:val="0B5294"/>
                                <w:spacing w:val="-4"/>
                                <w:sz w:val="24"/>
                                <w:szCs w:val="24"/>
                                <w:rtl/>
                              </w:rPr>
                              <w:t xml:space="preserve"> </w:t>
                            </w:r>
                            <w:r w:rsidRPr="000923A4">
                              <w:rPr>
                                <w:rFonts w:cs="Tahoma" w:hint="eastAsia"/>
                                <w:color w:val="0B5294"/>
                                <w:spacing w:val="-4"/>
                                <w:sz w:val="24"/>
                                <w:szCs w:val="24"/>
                                <w:rtl/>
                              </w:rPr>
                              <w:t>הראוי</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הדרג</w:t>
                            </w:r>
                            <w:r w:rsidRPr="000923A4">
                              <w:rPr>
                                <w:rFonts w:cs="Tahoma"/>
                                <w:color w:val="0B5294"/>
                                <w:spacing w:val="-4"/>
                                <w:sz w:val="24"/>
                                <w:szCs w:val="24"/>
                                <w:rtl/>
                              </w:rPr>
                              <w:t xml:space="preserve"> </w:t>
                            </w:r>
                            <w:r w:rsidRPr="000923A4">
                              <w:rPr>
                                <w:rFonts w:cs="Tahoma" w:hint="eastAsia"/>
                                <w:color w:val="0B5294"/>
                                <w:spacing w:val="-4"/>
                                <w:sz w:val="24"/>
                                <w:szCs w:val="24"/>
                                <w:rtl/>
                              </w:rPr>
                              <w:t>הפוליטי</w:t>
                            </w:r>
                            <w:r w:rsidRPr="000923A4">
                              <w:rPr>
                                <w:rFonts w:cs="Tahoma"/>
                                <w:color w:val="0B5294"/>
                                <w:spacing w:val="-4"/>
                                <w:sz w:val="24"/>
                                <w:szCs w:val="24"/>
                                <w:rtl/>
                              </w:rPr>
                              <w:t xml:space="preserve"> </w:t>
                            </w:r>
                            <w:r w:rsidRPr="000923A4">
                              <w:rPr>
                                <w:rFonts w:cs="Tahoma" w:hint="eastAsia"/>
                                <w:color w:val="0B5294"/>
                                <w:spacing w:val="-4"/>
                                <w:sz w:val="24"/>
                                <w:szCs w:val="24"/>
                                <w:rtl/>
                              </w:rPr>
                              <w:t>לבין</w:t>
                            </w:r>
                            <w:r w:rsidRPr="000923A4">
                              <w:rPr>
                                <w:rFonts w:cs="Tahoma"/>
                                <w:color w:val="0B5294"/>
                                <w:spacing w:val="-4"/>
                                <w:sz w:val="24"/>
                                <w:szCs w:val="24"/>
                                <w:rtl/>
                              </w:rPr>
                              <w:t xml:space="preserve"> </w:t>
                            </w:r>
                            <w:r w:rsidRPr="000923A4">
                              <w:rPr>
                                <w:rFonts w:cs="Tahoma" w:hint="eastAsia"/>
                                <w:color w:val="0B5294"/>
                                <w:spacing w:val="-4"/>
                                <w:sz w:val="24"/>
                                <w:szCs w:val="24"/>
                                <w:rtl/>
                              </w:rPr>
                              <w:t>ההחלטות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שמקבל</w:t>
                            </w:r>
                            <w:r w:rsidRPr="000923A4">
                              <w:rPr>
                                <w:rFonts w:cs="Tahoma"/>
                                <w:color w:val="0B5294"/>
                                <w:spacing w:val="-4"/>
                                <w:sz w:val="24"/>
                                <w:szCs w:val="24"/>
                                <w:rtl/>
                              </w:rPr>
                              <w:t xml:space="preserve"> </w:t>
                            </w:r>
                            <w:r w:rsidRPr="000923A4">
                              <w:rPr>
                                <w:rFonts w:cs="Tahoma" w:hint="eastAsia"/>
                                <w:color w:val="0B5294"/>
                                <w:spacing w:val="-4"/>
                                <w:sz w:val="24"/>
                                <w:szCs w:val="24"/>
                                <w:rtl/>
                              </w:rPr>
                              <w:t>הדרג</w:t>
                            </w:r>
                            <w:r w:rsidRPr="000923A4">
                              <w:rPr>
                                <w:rFonts w:cs="Tahoma"/>
                                <w:color w:val="0B5294"/>
                                <w:spacing w:val="-4"/>
                                <w:sz w:val="24"/>
                                <w:szCs w:val="24"/>
                                <w:rtl/>
                              </w:rPr>
                              <w:t xml:space="preserve"> </w:t>
                            </w:r>
                            <w:r w:rsidRPr="000923A4">
                              <w:rPr>
                                <w:rFonts w:cs="Tahoma" w:hint="eastAsia"/>
                                <w:color w:val="0B5294"/>
                                <w:spacing w:val="-4"/>
                                <w:sz w:val="24"/>
                                <w:szCs w:val="24"/>
                                <w:rtl/>
                              </w:rPr>
                              <w:t>המקצועי</w:t>
                            </w:r>
                            <w:r w:rsidRPr="000923A4">
                              <w:rPr>
                                <w:rFonts w:cs="Tahoma"/>
                                <w:color w:val="0B5294"/>
                                <w:spacing w:val="-4"/>
                                <w:sz w:val="24"/>
                                <w:szCs w:val="24"/>
                                <w:rtl/>
                              </w:rPr>
                              <w:t xml:space="preserve"> </w:t>
                            </w:r>
                            <w:r w:rsidRPr="000923A4">
                              <w:rPr>
                                <w:rFonts w:cs="Tahoma" w:hint="eastAsia"/>
                                <w:color w:val="0B5294"/>
                                <w:spacing w:val="-4"/>
                                <w:sz w:val="24"/>
                                <w:szCs w:val="24"/>
                                <w:rtl/>
                              </w:rPr>
                              <w:t>במשטרה</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6975596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39458"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1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74800"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P="000923A4">
                      <w:pPr>
                        <w:spacing w:after="0" w:line="240" w:lineRule="auto"/>
                        <w:rPr>
                          <w:rFonts w:cs="Tahoma" w:hint="cs"/>
                          <w:color w:val="0B5294"/>
                          <w:spacing w:val="-4"/>
                          <w:sz w:val="24"/>
                          <w:szCs w:val="24"/>
                          <w:rtl/>
                        </w:rPr>
                      </w:pPr>
                      <w:r w:rsidRPr="000923A4">
                        <w:rPr>
                          <w:rFonts w:cs="Tahoma" w:hint="eastAsia"/>
                          <w:color w:val="0B5294"/>
                          <w:spacing w:val="-4"/>
                          <w:sz w:val="24"/>
                          <w:szCs w:val="24"/>
                          <w:rtl/>
                        </w:rPr>
                        <w:t>הסמכות</w:t>
                      </w:r>
                      <w:r w:rsidRPr="000923A4">
                        <w:rPr>
                          <w:rFonts w:cs="Tahoma"/>
                          <w:color w:val="0B5294"/>
                          <w:spacing w:val="-4"/>
                          <w:sz w:val="24"/>
                          <w:szCs w:val="24"/>
                          <w:rtl/>
                        </w:rPr>
                        <w:t xml:space="preserve"> </w:t>
                      </w:r>
                      <w:r w:rsidRPr="000923A4">
                        <w:rPr>
                          <w:rFonts w:cs="Tahoma" w:hint="eastAsia"/>
                          <w:color w:val="0B5294"/>
                          <w:spacing w:val="-4"/>
                          <w:sz w:val="24"/>
                          <w:szCs w:val="24"/>
                          <w:rtl/>
                        </w:rPr>
                        <w:t>למנות</w:t>
                      </w:r>
                      <w:r w:rsidRPr="000923A4">
                        <w:rPr>
                          <w:rFonts w:cs="Tahoma"/>
                          <w:color w:val="0B5294"/>
                          <w:spacing w:val="-4"/>
                          <w:sz w:val="24"/>
                          <w:szCs w:val="24"/>
                          <w:rtl/>
                        </w:rPr>
                        <w:t xml:space="preserve"> </w:t>
                      </w:r>
                      <w:r w:rsidRPr="000923A4">
                        <w:rPr>
                          <w:rFonts w:cs="Tahoma" w:hint="eastAsia"/>
                          <w:color w:val="0B5294"/>
                          <w:spacing w:val="-4"/>
                          <w:sz w:val="24"/>
                          <w:szCs w:val="24"/>
                          <w:rtl/>
                        </w:rPr>
                        <w:t>יותר</w:t>
                      </w:r>
                      <w:r w:rsidRPr="000923A4">
                        <w:rPr>
                          <w:rFonts w:cs="Tahoma"/>
                          <w:color w:val="0B5294"/>
                          <w:spacing w:val="-4"/>
                          <w:sz w:val="24"/>
                          <w:szCs w:val="24"/>
                          <w:rtl/>
                        </w:rPr>
                        <w:t xml:space="preserve"> </w:t>
                      </w:r>
                      <w:r w:rsidRPr="000923A4">
                        <w:rPr>
                          <w:rFonts w:cs="Tahoma" w:hint="eastAsia"/>
                          <w:color w:val="0B5294"/>
                          <w:spacing w:val="-4"/>
                          <w:sz w:val="24"/>
                          <w:szCs w:val="24"/>
                          <w:rtl/>
                        </w:rPr>
                        <w:t>מ</w:t>
                      </w:r>
                      <w:r w:rsidRPr="000923A4">
                        <w:rPr>
                          <w:rFonts w:cs="Tahoma"/>
                          <w:color w:val="0B5294"/>
                          <w:spacing w:val="-4"/>
                          <w:sz w:val="24"/>
                          <w:szCs w:val="24"/>
                          <w:rtl/>
                        </w:rPr>
                        <w:t xml:space="preserve">-800 </w:t>
                      </w:r>
                      <w:r w:rsidRPr="000923A4">
                        <w:rPr>
                          <w:rFonts w:cs="Tahoma" w:hint="eastAsia"/>
                          <w:color w:val="0B5294"/>
                          <w:spacing w:val="-4"/>
                          <w:sz w:val="24"/>
                          <w:szCs w:val="24"/>
                          <w:rtl/>
                        </w:rPr>
                        <w:t>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בכירים</w:t>
                      </w:r>
                      <w:r w:rsidRPr="000923A4">
                        <w:rPr>
                          <w:rFonts w:cs="Tahoma"/>
                          <w:color w:val="0B5294"/>
                          <w:spacing w:val="-4"/>
                          <w:sz w:val="24"/>
                          <w:szCs w:val="24"/>
                          <w:rtl/>
                        </w:rPr>
                        <w:t xml:space="preserve"> </w:t>
                      </w:r>
                      <w:r w:rsidRPr="000923A4">
                        <w:rPr>
                          <w:rFonts w:cs="Tahoma" w:hint="eastAsia"/>
                          <w:color w:val="0B5294"/>
                          <w:spacing w:val="-4"/>
                          <w:sz w:val="24"/>
                          <w:szCs w:val="24"/>
                          <w:rtl/>
                        </w:rPr>
                        <w:t>נתונה</w:t>
                      </w:r>
                      <w:r w:rsidRPr="000923A4">
                        <w:rPr>
                          <w:rFonts w:cs="Tahoma"/>
                          <w:color w:val="0B5294"/>
                          <w:spacing w:val="-4"/>
                          <w:sz w:val="24"/>
                          <w:szCs w:val="24"/>
                          <w:rtl/>
                        </w:rPr>
                        <w:t xml:space="preserve"> </w:t>
                      </w:r>
                      <w:r w:rsidRPr="000923A4">
                        <w:rPr>
                          <w:rFonts w:cs="Tahoma" w:hint="eastAsia"/>
                          <w:color w:val="0B5294"/>
                          <w:spacing w:val="-4"/>
                          <w:sz w:val="24"/>
                          <w:szCs w:val="24"/>
                          <w:rtl/>
                        </w:rPr>
                        <w:t>לשר</w:t>
                      </w:r>
                      <w:r w:rsidRPr="000923A4">
                        <w:rPr>
                          <w:rFonts w:cs="Tahoma"/>
                          <w:color w:val="0B5294"/>
                          <w:spacing w:val="-4"/>
                          <w:sz w:val="24"/>
                          <w:szCs w:val="24"/>
                          <w:rtl/>
                        </w:rPr>
                        <w:t xml:space="preserve"> </w:t>
                      </w:r>
                      <w:r w:rsidRPr="000923A4">
                        <w:rPr>
                          <w:rFonts w:cs="Tahoma" w:hint="eastAsia"/>
                          <w:color w:val="0B5294"/>
                          <w:spacing w:val="-4"/>
                          <w:sz w:val="24"/>
                          <w:szCs w:val="24"/>
                          <w:rtl/>
                        </w:rPr>
                        <w:t>לבט</w:t>
                      </w:r>
                      <w:r w:rsidRPr="000923A4">
                        <w:rPr>
                          <w:rFonts w:cs="Tahoma"/>
                          <w:color w:val="0B5294"/>
                          <w:spacing w:val="-4"/>
                          <w:sz w:val="24"/>
                          <w:szCs w:val="24"/>
                          <w:rtl/>
                        </w:rPr>
                        <w:t>"</w:t>
                      </w:r>
                      <w:r w:rsidRPr="000923A4">
                        <w:rPr>
                          <w:rFonts w:cs="Tahoma" w:hint="eastAsia"/>
                          <w:color w:val="0B5294"/>
                          <w:spacing w:val="-4"/>
                          <w:sz w:val="24"/>
                          <w:szCs w:val="24"/>
                          <w:rtl/>
                        </w:rPr>
                        <w:t>פ</w:t>
                      </w:r>
                      <w:r w:rsidRPr="000923A4">
                        <w:rPr>
                          <w:rFonts w:cs="Tahoma"/>
                          <w:color w:val="0B5294"/>
                          <w:spacing w:val="-4"/>
                          <w:sz w:val="24"/>
                          <w:szCs w:val="24"/>
                          <w:rtl/>
                        </w:rPr>
                        <w:t xml:space="preserve">, </w:t>
                      </w:r>
                      <w:r w:rsidRPr="000923A4">
                        <w:rPr>
                          <w:rFonts w:cs="Tahoma" w:hint="eastAsia"/>
                          <w:color w:val="0B5294"/>
                          <w:spacing w:val="-4"/>
                          <w:sz w:val="24"/>
                          <w:szCs w:val="24"/>
                          <w:rtl/>
                        </w:rPr>
                        <w:t>לרבות</w:t>
                      </w:r>
                      <w:r w:rsidRPr="000923A4">
                        <w:rPr>
                          <w:rFonts w:cs="Tahoma"/>
                          <w:color w:val="0B5294"/>
                          <w:spacing w:val="-4"/>
                          <w:sz w:val="24"/>
                          <w:szCs w:val="24"/>
                          <w:rtl/>
                        </w:rPr>
                        <w:t xml:space="preserve"> </w:t>
                      </w:r>
                      <w:r w:rsidRPr="000923A4">
                        <w:rPr>
                          <w:rFonts w:cs="Tahoma" w:hint="eastAsia"/>
                          <w:color w:val="0B5294"/>
                          <w:spacing w:val="-4"/>
                          <w:sz w:val="24"/>
                          <w:szCs w:val="24"/>
                          <w:rtl/>
                        </w:rPr>
                        <w:t>במערך</w:t>
                      </w:r>
                      <w:r w:rsidRPr="000923A4">
                        <w:rPr>
                          <w:rFonts w:cs="Tahoma"/>
                          <w:color w:val="0B5294"/>
                          <w:spacing w:val="-4"/>
                          <w:sz w:val="24"/>
                          <w:szCs w:val="24"/>
                          <w:rtl/>
                        </w:rPr>
                        <w:t xml:space="preserve"> </w:t>
                      </w:r>
                      <w:r w:rsidRPr="000923A4">
                        <w:rPr>
                          <w:rFonts w:cs="Tahoma" w:hint="eastAsia"/>
                          <w:color w:val="0B5294"/>
                          <w:spacing w:val="-4"/>
                          <w:sz w:val="24"/>
                          <w:szCs w:val="24"/>
                          <w:rtl/>
                        </w:rPr>
                        <w:t>החקירות</w:t>
                      </w:r>
                      <w:r w:rsidRPr="000923A4">
                        <w:rPr>
                          <w:rFonts w:cs="Tahoma"/>
                          <w:color w:val="0B5294"/>
                          <w:spacing w:val="-4"/>
                          <w:sz w:val="24"/>
                          <w:szCs w:val="24"/>
                          <w:rtl/>
                        </w:rPr>
                        <w:t>.</w:t>
                      </w:r>
                    </w:p>
                    <w:p w:rsidR="000923A4" w:rsidRPr="000923A4" w:rsidP="000923A4">
                      <w:pPr>
                        <w:spacing w:after="0" w:line="240" w:lineRule="auto"/>
                        <w:rPr>
                          <w:rFonts w:cs="Tahoma"/>
                          <w:color w:val="0B5294"/>
                          <w:spacing w:val="-4"/>
                          <w:sz w:val="24"/>
                          <w:szCs w:val="24"/>
                          <w:rtl/>
                          <w:cs/>
                        </w:rPr>
                      </w:pPr>
                      <w:r w:rsidRPr="000923A4">
                        <w:rPr>
                          <w:rFonts w:cs="Tahoma" w:hint="eastAsia"/>
                          <w:color w:val="0B5294"/>
                          <w:spacing w:val="-4"/>
                          <w:sz w:val="24"/>
                          <w:szCs w:val="24"/>
                          <w:rtl/>
                        </w:rPr>
                        <w:t>יש</w:t>
                      </w:r>
                      <w:r w:rsidRPr="000923A4">
                        <w:rPr>
                          <w:rFonts w:cs="Tahoma"/>
                          <w:color w:val="0B5294"/>
                          <w:spacing w:val="-4"/>
                          <w:sz w:val="24"/>
                          <w:szCs w:val="24"/>
                          <w:rtl/>
                        </w:rPr>
                        <w:t xml:space="preserve"> </w:t>
                      </w:r>
                      <w:r w:rsidRPr="000923A4">
                        <w:rPr>
                          <w:rFonts w:cs="Tahoma" w:hint="eastAsia"/>
                          <w:color w:val="0B5294"/>
                          <w:spacing w:val="-4"/>
                          <w:sz w:val="24"/>
                          <w:szCs w:val="24"/>
                          <w:rtl/>
                        </w:rPr>
                        <w:t>לבחון</w:t>
                      </w:r>
                      <w:r w:rsidRPr="000923A4">
                        <w:rPr>
                          <w:rFonts w:cs="Tahoma"/>
                          <w:color w:val="0B5294"/>
                          <w:spacing w:val="-4"/>
                          <w:sz w:val="24"/>
                          <w:szCs w:val="24"/>
                          <w:rtl/>
                        </w:rPr>
                        <w:t xml:space="preserve"> </w:t>
                      </w:r>
                      <w:r w:rsidRPr="000923A4">
                        <w:rPr>
                          <w:rFonts w:cs="Tahoma" w:hint="eastAsia"/>
                          <w:color w:val="0B5294"/>
                          <w:spacing w:val="-4"/>
                          <w:sz w:val="24"/>
                          <w:szCs w:val="24"/>
                          <w:rtl/>
                        </w:rPr>
                        <w:t>את</w:t>
                      </w:r>
                      <w:r w:rsidRPr="000923A4">
                        <w:rPr>
                          <w:rFonts w:cs="Tahoma"/>
                          <w:color w:val="0B5294"/>
                          <w:spacing w:val="-4"/>
                          <w:sz w:val="24"/>
                          <w:szCs w:val="24"/>
                          <w:rtl/>
                        </w:rPr>
                        <w:t xml:space="preserve"> </w:t>
                      </w:r>
                      <w:r w:rsidRPr="000923A4">
                        <w:rPr>
                          <w:rFonts w:cs="Tahoma" w:hint="eastAsia"/>
                          <w:color w:val="0B5294"/>
                          <w:spacing w:val="-4"/>
                          <w:sz w:val="24"/>
                          <w:szCs w:val="24"/>
                          <w:rtl/>
                        </w:rPr>
                        <w:t>הצורך</w:t>
                      </w:r>
                      <w:r w:rsidRPr="000923A4">
                        <w:rPr>
                          <w:rFonts w:cs="Tahoma"/>
                          <w:color w:val="0B5294"/>
                          <w:spacing w:val="-4"/>
                          <w:sz w:val="24"/>
                          <w:szCs w:val="24"/>
                          <w:rtl/>
                        </w:rPr>
                        <w:t xml:space="preserve"> </w:t>
                      </w:r>
                      <w:r w:rsidRPr="000923A4">
                        <w:rPr>
                          <w:rFonts w:cs="Tahoma" w:hint="eastAsia"/>
                          <w:color w:val="0B5294"/>
                          <w:spacing w:val="-4"/>
                          <w:sz w:val="24"/>
                          <w:szCs w:val="24"/>
                          <w:rtl/>
                        </w:rPr>
                        <w:t>לבצע</w:t>
                      </w:r>
                      <w:r w:rsidRPr="000923A4">
                        <w:rPr>
                          <w:rFonts w:cs="Tahoma"/>
                          <w:color w:val="0B5294"/>
                          <w:spacing w:val="-4"/>
                          <w:sz w:val="24"/>
                          <w:szCs w:val="24"/>
                          <w:rtl/>
                        </w:rPr>
                        <w:t xml:space="preserve"> </w:t>
                      </w:r>
                      <w:r w:rsidRPr="000923A4">
                        <w:rPr>
                          <w:rFonts w:cs="Tahoma" w:hint="eastAsia"/>
                          <w:color w:val="0B5294"/>
                          <w:spacing w:val="-4"/>
                          <w:sz w:val="24"/>
                          <w:szCs w:val="24"/>
                          <w:rtl/>
                        </w:rPr>
                        <w:t>שינוי</w:t>
                      </w:r>
                      <w:r w:rsidRPr="000923A4">
                        <w:rPr>
                          <w:rFonts w:cs="Tahoma"/>
                          <w:color w:val="0B5294"/>
                          <w:spacing w:val="-4"/>
                          <w:sz w:val="24"/>
                          <w:szCs w:val="24"/>
                          <w:rtl/>
                        </w:rPr>
                        <w:t xml:space="preserve"> </w:t>
                      </w:r>
                      <w:r w:rsidRPr="000923A4">
                        <w:rPr>
                          <w:rFonts w:cs="Tahoma" w:hint="eastAsia"/>
                          <w:color w:val="0B5294"/>
                          <w:spacing w:val="-4"/>
                          <w:sz w:val="24"/>
                          <w:szCs w:val="24"/>
                          <w:rtl/>
                        </w:rPr>
                        <w:t>בהסדרי</w:t>
                      </w:r>
                      <w:r w:rsidRPr="000923A4">
                        <w:rPr>
                          <w:rFonts w:cs="Tahoma"/>
                          <w:color w:val="0B5294"/>
                          <w:spacing w:val="-4"/>
                          <w:sz w:val="24"/>
                          <w:szCs w:val="24"/>
                          <w:rtl/>
                        </w:rPr>
                        <w:t xml:space="preserve"> </w:t>
                      </w:r>
                      <w:r w:rsidRPr="000923A4">
                        <w:rPr>
                          <w:rFonts w:cs="Tahoma" w:hint="eastAsia"/>
                          <w:color w:val="0B5294"/>
                          <w:spacing w:val="-4"/>
                          <w:sz w:val="24"/>
                          <w:szCs w:val="24"/>
                          <w:rtl/>
                        </w:rPr>
                        <w:t>המינויים</w:t>
                      </w:r>
                      <w:r w:rsidRPr="000923A4">
                        <w:rPr>
                          <w:rFonts w:cs="Tahoma"/>
                          <w:color w:val="0B5294"/>
                          <w:spacing w:val="-4"/>
                          <w:sz w:val="24"/>
                          <w:szCs w:val="24"/>
                          <w:rtl/>
                        </w:rPr>
                        <w:t xml:space="preserve"> </w:t>
                      </w:r>
                      <w:r w:rsidRPr="000923A4">
                        <w:rPr>
                          <w:rFonts w:cs="Tahoma" w:hint="eastAsia"/>
                          <w:color w:val="0B5294"/>
                          <w:spacing w:val="-4"/>
                          <w:sz w:val="24"/>
                          <w:szCs w:val="24"/>
                          <w:rtl/>
                        </w:rPr>
                        <w:t>הקיימים</w:t>
                      </w:r>
                      <w:r w:rsidRPr="000923A4">
                        <w:rPr>
                          <w:rFonts w:cs="Tahoma"/>
                          <w:color w:val="0B5294"/>
                          <w:spacing w:val="-4"/>
                          <w:sz w:val="24"/>
                          <w:szCs w:val="24"/>
                          <w:rtl/>
                        </w:rPr>
                        <w:t xml:space="preserve"> </w:t>
                      </w:r>
                      <w:r w:rsidRPr="000923A4">
                        <w:rPr>
                          <w:rFonts w:cs="Tahoma" w:hint="eastAsia"/>
                          <w:color w:val="0B5294"/>
                          <w:spacing w:val="-4"/>
                          <w:sz w:val="24"/>
                          <w:szCs w:val="24"/>
                          <w:rtl/>
                        </w:rPr>
                        <w:t>זה</w:t>
                      </w:r>
                      <w:r w:rsidRPr="000923A4">
                        <w:rPr>
                          <w:rFonts w:cs="Tahoma"/>
                          <w:color w:val="0B5294"/>
                          <w:spacing w:val="-4"/>
                          <w:sz w:val="24"/>
                          <w:szCs w:val="24"/>
                          <w:rtl/>
                        </w:rPr>
                        <w:t xml:space="preserve"> </w:t>
                      </w:r>
                      <w:r w:rsidRPr="000923A4">
                        <w:rPr>
                          <w:rFonts w:cs="Tahoma" w:hint="eastAsia"/>
                          <w:color w:val="0B5294"/>
                          <w:spacing w:val="-4"/>
                          <w:sz w:val="24"/>
                          <w:szCs w:val="24"/>
                          <w:rtl/>
                        </w:rPr>
                        <w:t>יותר</w:t>
                      </w:r>
                      <w:r w:rsidRPr="000923A4">
                        <w:rPr>
                          <w:rFonts w:cs="Tahoma"/>
                          <w:color w:val="0B5294"/>
                          <w:spacing w:val="-4"/>
                          <w:sz w:val="24"/>
                          <w:szCs w:val="24"/>
                          <w:rtl/>
                        </w:rPr>
                        <w:t xml:space="preserve"> </w:t>
                      </w:r>
                      <w:r w:rsidRPr="000923A4">
                        <w:rPr>
                          <w:rFonts w:cs="Tahoma" w:hint="eastAsia"/>
                          <w:color w:val="0B5294"/>
                          <w:spacing w:val="-4"/>
                          <w:sz w:val="24"/>
                          <w:szCs w:val="24"/>
                          <w:rtl/>
                        </w:rPr>
                        <w:t>מ</w:t>
                      </w:r>
                      <w:r w:rsidRPr="000923A4">
                        <w:rPr>
                          <w:rFonts w:cs="Tahoma"/>
                          <w:color w:val="0B5294"/>
                          <w:spacing w:val="-4"/>
                          <w:sz w:val="24"/>
                          <w:szCs w:val="24"/>
                          <w:rtl/>
                        </w:rPr>
                        <w:t xml:space="preserve">-40 </w:t>
                      </w:r>
                      <w:r w:rsidRPr="000923A4">
                        <w:rPr>
                          <w:rFonts w:cs="Tahoma" w:hint="eastAsia"/>
                          <w:color w:val="0B5294"/>
                          <w:spacing w:val="-4"/>
                          <w:sz w:val="24"/>
                          <w:szCs w:val="24"/>
                          <w:rtl/>
                        </w:rPr>
                        <w:t>שנה</w:t>
                      </w:r>
                      <w:r w:rsidRPr="000923A4">
                        <w:rPr>
                          <w:rFonts w:cs="Tahoma"/>
                          <w:color w:val="0B5294"/>
                          <w:spacing w:val="-4"/>
                          <w:sz w:val="24"/>
                          <w:szCs w:val="24"/>
                          <w:rtl/>
                        </w:rPr>
                        <w:t xml:space="preserve">. </w:t>
                      </w:r>
                      <w:r w:rsidRPr="000923A4">
                        <w:rPr>
                          <w:rFonts w:cs="Tahoma" w:hint="eastAsia"/>
                          <w:color w:val="0B5294"/>
                          <w:spacing w:val="-4"/>
                          <w:sz w:val="24"/>
                          <w:szCs w:val="24"/>
                          <w:rtl/>
                        </w:rPr>
                        <w:t>יש</w:t>
                      </w:r>
                      <w:r w:rsidRPr="000923A4">
                        <w:rPr>
                          <w:rFonts w:cs="Tahoma"/>
                          <w:color w:val="0B5294"/>
                          <w:spacing w:val="-4"/>
                          <w:sz w:val="24"/>
                          <w:szCs w:val="24"/>
                          <w:rtl/>
                        </w:rPr>
                        <w:t xml:space="preserve"> </w:t>
                      </w:r>
                      <w:r w:rsidRPr="000923A4">
                        <w:rPr>
                          <w:rFonts w:cs="Tahoma" w:hint="eastAsia"/>
                          <w:color w:val="0B5294"/>
                          <w:spacing w:val="-4"/>
                          <w:sz w:val="24"/>
                          <w:szCs w:val="24"/>
                          <w:rtl/>
                        </w:rPr>
                        <w:t>להבטיח</w:t>
                      </w:r>
                      <w:r w:rsidRPr="000923A4">
                        <w:rPr>
                          <w:rFonts w:cs="Tahoma"/>
                          <w:color w:val="0B5294"/>
                          <w:spacing w:val="-4"/>
                          <w:sz w:val="24"/>
                          <w:szCs w:val="24"/>
                          <w:rtl/>
                        </w:rPr>
                        <w:t xml:space="preserve"> </w:t>
                      </w:r>
                      <w:r w:rsidRPr="000923A4">
                        <w:rPr>
                          <w:rFonts w:cs="Tahoma" w:hint="eastAsia"/>
                          <w:color w:val="0B5294"/>
                          <w:spacing w:val="-4"/>
                          <w:sz w:val="24"/>
                          <w:szCs w:val="24"/>
                          <w:rtl/>
                        </w:rPr>
                        <w:t>את</w:t>
                      </w:r>
                      <w:r w:rsidRPr="000923A4">
                        <w:rPr>
                          <w:rFonts w:cs="Tahoma"/>
                          <w:color w:val="0B5294"/>
                          <w:spacing w:val="-4"/>
                          <w:sz w:val="24"/>
                          <w:szCs w:val="24"/>
                          <w:rtl/>
                        </w:rPr>
                        <w:t xml:space="preserve"> </w:t>
                      </w:r>
                      <w:r w:rsidRPr="000923A4">
                        <w:rPr>
                          <w:rFonts w:cs="Tahoma" w:hint="eastAsia"/>
                          <w:color w:val="0B5294"/>
                          <w:spacing w:val="-4"/>
                          <w:sz w:val="24"/>
                          <w:szCs w:val="24"/>
                          <w:rtl/>
                        </w:rPr>
                        <w:t>המרחק</w:t>
                      </w:r>
                      <w:r w:rsidRPr="000923A4">
                        <w:rPr>
                          <w:rFonts w:cs="Tahoma"/>
                          <w:color w:val="0B5294"/>
                          <w:spacing w:val="-4"/>
                          <w:sz w:val="24"/>
                          <w:szCs w:val="24"/>
                          <w:rtl/>
                        </w:rPr>
                        <w:t xml:space="preserve"> </w:t>
                      </w:r>
                      <w:r w:rsidRPr="000923A4">
                        <w:rPr>
                          <w:rFonts w:cs="Tahoma" w:hint="eastAsia"/>
                          <w:color w:val="0B5294"/>
                          <w:spacing w:val="-4"/>
                          <w:sz w:val="24"/>
                          <w:szCs w:val="24"/>
                          <w:rtl/>
                        </w:rPr>
                        <w:t>הראוי</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הדרג</w:t>
                      </w:r>
                      <w:r w:rsidRPr="000923A4">
                        <w:rPr>
                          <w:rFonts w:cs="Tahoma"/>
                          <w:color w:val="0B5294"/>
                          <w:spacing w:val="-4"/>
                          <w:sz w:val="24"/>
                          <w:szCs w:val="24"/>
                          <w:rtl/>
                        </w:rPr>
                        <w:t xml:space="preserve"> </w:t>
                      </w:r>
                      <w:r w:rsidRPr="000923A4">
                        <w:rPr>
                          <w:rFonts w:cs="Tahoma" w:hint="eastAsia"/>
                          <w:color w:val="0B5294"/>
                          <w:spacing w:val="-4"/>
                          <w:sz w:val="24"/>
                          <w:szCs w:val="24"/>
                          <w:rtl/>
                        </w:rPr>
                        <w:t>הפוליטי</w:t>
                      </w:r>
                      <w:r w:rsidRPr="000923A4">
                        <w:rPr>
                          <w:rFonts w:cs="Tahoma"/>
                          <w:color w:val="0B5294"/>
                          <w:spacing w:val="-4"/>
                          <w:sz w:val="24"/>
                          <w:szCs w:val="24"/>
                          <w:rtl/>
                        </w:rPr>
                        <w:t xml:space="preserve"> </w:t>
                      </w:r>
                      <w:r w:rsidRPr="000923A4">
                        <w:rPr>
                          <w:rFonts w:cs="Tahoma" w:hint="eastAsia"/>
                          <w:color w:val="0B5294"/>
                          <w:spacing w:val="-4"/>
                          <w:sz w:val="24"/>
                          <w:szCs w:val="24"/>
                          <w:rtl/>
                        </w:rPr>
                        <w:t>לבין</w:t>
                      </w:r>
                      <w:r w:rsidRPr="000923A4">
                        <w:rPr>
                          <w:rFonts w:cs="Tahoma"/>
                          <w:color w:val="0B5294"/>
                          <w:spacing w:val="-4"/>
                          <w:sz w:val="24"/>
                          <w:szCs w:val="24"/>
                          <w:rtl/>
                        </w:rPr>
                        <w:t xml:space="preserve"> </w:t>
                      </w:r>
                      <w:r w:rsidRPr="000923A4">
                        <w:rPr>
                          <w:rFonts w:cs="Tahoma" w:hint="eastAsia"/>
                          <w:color w:val="0B5294"/>
                          <w:spacing w:val="-4"/>
                          <w:sz w:val="24"/>
                          <w:szCs w:val="24"/>
                          <w:rtl/>
                        </w:rPr>
                        <w:t>ההחלטות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שמקבל</w:t>
                      </w:r>
                      <w:r w:rsidRPr="000923A4">
                        <w:rPr>
                          <w:rFonts w:cs="Tahoma"/>
                          <w:color w:val="0B5294"/>
                          <w:spacing w:val="-4"/>
                          <w:sz w:val="24"/>
                          <w:szCs w:val="24"/>
                          <w:rtl/>
                        </w:rPr>
                        <w:t xml:space="preserve"> </w:t>
                      </w:r>
                      <w:r w:rsidRPr="000923A4">
                        <w:rPr>
                          <w:rFonts w:cs="Tahoma" w:hint="eastAsia"/>
                          <w:color w:val="0B5294"/>
                          <w:spacing w:val="-4"/>
                          <w:sz w:val="24"/>
                          <w:szCs w:val="24"/>
                          <w:rtl/>
                        </w:rPr>
                        <w:t>הדרג</w:t>
                      </w:r>
                      <w:r w:rsidRPr="000923A4">
                        <w:rPr>
                          <w:rFonts w:cs="Tahoma"/>
                          <w:color w:val="0B5294"/>
                          <w:spacing w:val="-4"/>
                          <w:sz w:val="24"/>
                          <w:szCs w:val="24"/>
                          <w:rtl/>
                        </w:rPr>
                        <w:t xml:space="preserve"> </w:t>
                      </w:r>
                      <w:r w:rsidRPr="000923A4">
                        <w:rPr>
                          <w:rFonts w:cs="Tahoma" w:hint="eastAsia"/>
                          <w:color w:val="0B5294"/>
                          <w:spacing w:val="-4"/>
                          <w:sz w:val="24"/>
                          <w:szCs w:val="24"/>
                          <w:rtl/>
                        </w:rPr>
                        <w:t>המקצועי</w:t>
                      </w:r>
                      <w:r w:rsidRPr="000923A4">
                        <w:rPr>
                          <w:rFonts w:cs="Tahoma"/>
                          <w:color w:val="0B5294"/>
                          <w:spacing w:val="-4"/>
                          <w:sz w:val="24"/>
                          <w:szCs w:val="24"/>
                          <w:rtl/>
                        </w:rPr>
                        <w:t xml:space="preserve"> </w:t>
                      </w:r>
                      <w:r w:rsidRPr="000923A4">
                        <w:rPr>
                          <w:rFonts w:cs="Tahoma" w:hint="eastAsia"/>
                          <w:color w:val="0B5294"/>
                          <w:spacing w:val="-4"/>
                          <w:sz w:val="24"/>
                          <w:szCs w:val="24"/>
                          <w:rtl/>
                        </w:rPr>
                        <w:t>במשטרה</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2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068842"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F85F36" w:rsidP="00D972BB">
      <w:pPr>
        <w:pStyle w:val="ListParagraph"/>
        <w:numPr>
          <w:ilvl w:val="0"/>
          <w:numId w:val="30"/>
        </w:numPr>
        <w:autoSpaceDE/>
        <w:autoSpaceDN/>
        <w:adjustRightInd/>
        <w:spacing w:line="240" w:lineRule="exact"/>
        <w:ind w:right="2268"/>
        <w:rPr>
          <w:sz w:val="18"/>
          <w:szCs w:val="18"/>
          <w:rtl/>
        </w:rPr>
      </w:pPr>
      <w:r w:rsidRPr="00F85F36">
        <w:rPr>
          <w:rFonts w:hint="cs"/>
          <w:sz w:val="18"/>
          <w:szCs w:val="18"/>
          <w:rtl/>
        </w:rPr>
        <w:t>משרד מבקר המדינה בחן את נושא סמכות השר למנות קציני משטרה. להלן יפורטו ממצאי בחינתו:</w:t>
      </w:r>
    </w:p>
    <w:p w:rsidR="00585E1E" w:rsidRPr="00F85F36" w:rsidP="00D972BB">
      <w:pPr>
        <w:pStyle w:val="ListParagraph"/>
        <w:numPr>
          <w:ilvl w:val="1"/>
          <w:numId w:val="30"/>
        </w:numPr>
        <w:autoSpaceDE/>
        <w:autoSpaceDN/>
        <w:adjustRightInd/>
        <w:spacing w:line="240" w:lineRule="exact"/>
        <w:ind w:right="2268"/>
        <w:rPr>
          <w:sz w:val="18"/>
          <w:szCs w:val="18"/>
          <w:rtl/>
        </w:rPr>
      </w:pPr>
      <w:r w:rsidRPr="00F85F36">
        <w:rPr>
          <w:rFonts w:hint="cs"/>
          <w:sz w:val="18"/>
          <w:szCs w:val="18"/>
          <w:rtl/>
        </w:rPr>
        <w:t>דרך המלך לאיוש משרות בשירות הציבורי היא בשיטת המכרז "שנועדה להבטיח, בהליך בלתי-תלוי, את חשיפת איוש התפקיד לתחרות שוויונית בין מועמדים שונים מצד אחד, ובחינת כישוריהם המקצועיים והתפקודיים מצד שני"</w:t>
      </w:r>
      <w:r>
        <w:rPr>
          <w:rStyle w:val="FootnoteReference0"/>
          <w:sz w:val="18"/>
          <w:szCs w:val="18"/>
          <w:rtl/>
        </w:rPr>
        <w:footnoteReference w:id="27"/>
      </w:r>
      <w:r w:rsidRPr="00F85F36">
        <w:rPr>
          <w:rFonts w:hint="cs"/>
          <w:sz w:val="18"/>
          <w:szCs w:val="18"/>
          <w:rtl/>
        </w:rPr>
        <w:t xml:space="preserve">. חובת איוש המשרות באמצעות מכרז מעוגנת בחוק שירות המדינה (מינויים), התשי"ט-1959 (להלן - חוק המינויים), אשר אינו חל על קבלת מועמד לעבודה במשטרה ועל שירותו בה. </w:t>
      </w:r>
    </w:p>
    <w:p w:rsidR="00585E1E" w:rsidRPr="00F85F36" w:rsidP="00D972BB">
      <w:pPr>
        <w:spacing w:line="240" w:lineRule="exact"/>
        <w:ind w:left="680" w:right="2268"/>
        <w:jc w:val="both"/>
        <w:rPr>
          <w:rFonts w:ascii="Tahoma" w:hAnsi="Tahoma" w:cs="Tahoma"/>
          <w:sz w:val="18"/>
          <w:szCs w:val="18"/>
          <w:rtl/>
        </w:rPr>
      </w:pPr>
      <w:r w:rsidRPr="00F85F36">
        <w:rPr>
          <w:rFonts w:ascii="Tahoma" w:hAnsi="Tahoma" w:cs="Tahoma" w:hint="cs"/>
          <w:sz w:val="18"/>
          <w:szCs w:val="18"/>
          <w:rtl/>
        </w:rPr>
        <w:t>לגבי מקרים בשירות המדינה שהוחרגו מחובת קיום המכרז על פי חוק המינויים נקבעו כללים שהסדירו את מנגנון המינוי. למשל, מינוי בעלי תפקידים לכ-100 מן המשרות הבכירות בשירות המדינה מתבצע באמצעות ועדת איתור שתפקידה לאתר מועמדים מתאימים, לבחון את כישוריהם ולהגיש לשר הממונה את המלצותיה בעניין המועמד הראוי</w:t>
      </w:r>
      <w:r>
        <w:rPr>
          <w:rStyle w:val="FootnoteReference0"/>
          <w:rFonts w:ascii="Tahoma" w:hAnsi="Tahoma" w:cs="Tahoma"/>
          <w:sz w:val="18"/>
          <w:szCs w:val="18"/>
          <w:rtl/>
        </w:rPr>
        <w:footnoteReference w:id="28"/>
      </w:r>
      <w:r w:rsidRPr="00F85F36">
        <w:rPr>
          <w:rFonts w:ascii="Tahoma" w:hAnsi="Tahoma" w:cs="Tahoma" w:hint="cs"/>
          <w:sz w:val="18"/>
          <w:szCs w:val="18"/>
          <w:rtl/>
        </w:rPr>
        <w:t>.</w:t>
      </w:r>
    </w:p>
    <w:p w:rsidR="00585E1E" w:rsidRPr="00F85F36" w:rsidP="00D972BB">
      <w:pPr>
        <w:spacing w:line="240" w:lineRule="exact"/>
        <w:ind w:left="680" w:right="2268"/>
        <w:jc w:val="both"/>
        <w:rPr>
          <w:rFonts w:ascii="Tahoma" w:hAnsi="Tahoma" w:cs="Tahoma"/>
          <w:sz w:val="18"/>
          <w:szCs w:val="18"/>
          <w:rtl/>
        </w:rPr>
      </w:pPr>
      <w:r w:rsidRPr="00F85F36">
        <w:rPr>
          <w:rFonts w:ascii="Tahoma" w:hAnsi="Tahoma" w:cs="Tahoma" w:hint="cs"/>
          <w:sz w:val="18"/>
          <w:szCs w:val="18"/>
          <w:rtl/>
        </w:rPr>
        <w:t>גם מינוי מנכ"ל למשרד ממשלתי הוחרג מחובת מכרז. מנכ"ל משרד הוא תפקיד המצריך מערכת יחסי אמון מיוחדת בינו ובין השר העומד בראש המשרד, והמינוי הוא בסמכות הממשלה הממנה על פי הצעת השר הרלוונטי שמציע את המועמד הרצוי לו</w:t>
      </w:r>
      <w:r>
        <w:rPr>
          <w:rStyle w:val="FootnoteReference0"/>
          <w:rFonts w:ascii="Tahoma" w:hAnsi="Tahoma" w:cs="Tahoma"/>
          <w:sz w:val="18"/>
          <w:szCs w:val="18"/>
          <w:rtl/>
        </w:rPr>
        <w:footnoteReference w:id="29"/>
      </w:r>
      <w:r w:rsidRPr="00F85F36">
        <w:rPr>
          <w:rFonts w:ascii="Tahoma" w:hAnsi="Tahoma" w:cs="Tahoma" w:hint="cs"/>
          <w:sz w:val="18"/>
          <w:szCs w:val="18"/>
          <w:rtl/>
        </w:rPr>
        <w:t xml:space="preserve">. </w:t>
      </w:r>
      <w:r w:rsidRPr="00F85F36">
        <w:rPr>
          <w:rFonts w:ascii="Tahoma" w:hAnsi="Tahoma" w:cs="Tahoma"/>
          <w:sz w:val="18"/>
          <w:szCs w:val="18"/>
          <w:rtl/>
        </w:rPr>
        <w:t xml:space="preserve">ועדת מינויים </w:t>
      </w:r>
      <w:r w:rsidRPr="00F85F36">
        <w:rPr>
          <w:rFonts w:ascii="Tahoma" w:hAnsi="Tahoma" w:cs="Tahoma" w:hint="cs"/>
          <w:sz w:val="18"/>
          <w:szCs w:val="18"/>
          <w:rtl/>
        </w:rPr>
        <w:t xml:space="preserve">בנציבות שירות המדינה </w:t>
      </w:r>
      <w:r w:rsidRPr="00F85F36">
        <w:rPr>
          <w:rFonts w:ascii="Tahoma" w:hAnsi="Tahoma" w:cs="Tahoma"/>
          <w:sz w:val="18"/>
          <w:szCs w:val="18"/>
          <w:rtl/>
        </w:rPr>
        <w:t xml:space="preserve">מוסמכת לבחון </w:t>
      </w:r>
      <w:r w:rsidRPr="00F85F36">
        <w:rPr>
          <w:rFonts w:ascii="Tahoma" w:hAnsi="Tahoma" w:cs="Tahoma" w:hint="cs"/>
          <w:sz w:val="18"/>
          <w:szCs w:val="18"/>
          <w:rtl/>
        </w:rPr>
        <w:t xml:space="preserve">את </w:t>
      </w:r>
      <w:r w:rsidRPr="00F85F36">
        <w:rPr>
          <w:rFonts w:ascii="Tahoma" w:hAnsi="Tahoma" w:cs="Tahoma"/>
          <w:sz w:val="18"/>
          <w:szCs w:val="18"/>
          <w:rtl/>
        </w:rPr>
        <w:t xml:space="preserve">המועמד </w:t>
      </w:r>
      <w:r w:rsidRPr="00F85F36">
        <w:rPr>
          <w:rFonts w:ascii="Tahoma" w:hAnsi="Tahoma" w:cs="Tahoma" w:hint="cs"/>
          <w:sz w:val="18"/>
          <w:szCs w:val="18"/>
          <w:rtl/>
        </w:rPr>
        <w:t xml:space="preserve">לתפקיד מנכ"ל משרד ממשלתי </w:t>
      </w:r>
      <w:r w:rsidRPr="00F85F36">
        <w:rPr>
          <w:rFonts w:ascii="Tahoma" w:hAnsi="Tahoma" w:cs="Tahoma"/>
          <w:sz w:val="18"/>
          <w:szCs w:val="18"/>
          <w:rtl/>
        </w:rPr>
        <w:t>ולקבוע אם הוא עומד בתנאי הכשירות שנקבעו למשרה</w:t>
      </w:r>
      <w:r w:rsidRPr="00F85F36">
        <w:rPr>
          <w:rFonts w:ascii="Tahoma" w:hAnsi="Tahoma" w:cs="Tahoma" w:hint="cs"/>
          <w:sz w:val="18"/>
          <w:szCs w:val="18"/>
          <w:rtl/>
        </w:rPr>
        <w:t xml:space="preserve">, ולהמליץ </w:t>
      </w:r>
      <w:r w:rsidRPr="00F85F36">
        <w:rPr>
          <w:rFonts w:ascii="Tahoma" w:hAnsi="Tahoma" w:cs="Tahoma"/>
          <w:sz w:val="18"/>
          <w:szCs w:val="18"/>
          <w:rtl/>
        </w:rPr>
        <w:t xml:space="preserve">לשר </w:t>
      </w:r>
      <w:r w:rsidRPr="00F85F36">
        <w:rPr>
          <w:rFonts w:ascii="Tahoma" w:hAnsi="Tahoma" w:cs="Tahoma" w:hint="cs"/>
          <w:sz w:val="18"/>
          <w:szCs w:val="18"/>
          <w:rtl/>
        </w:rPr>
        <w:t xml:space="preserve">אם </w:t>
      </w:r>
      <w:r w:rsidRPr="00F85F36">
        <w:rPr>
          <w:rFonts w:ascii="Tahoma" w:hAnsi="Tahoma" w:cs="Tahoma"/>
          <w:sz w:val="18"/>
          <w:szCs w:val="18"/>
          <w:rtl/>
        </w:rPr>
        <w:t xml:space="preserve">למנותו. </w:t>
      </w:r>
      <w:r w:rsidRPr="00F85F36">
        <w:rPr>
          <w:rFonts w:ascii="Tahoma" w:hAnsi="Tahoma" w:cs="Tahoma" w:hint="cs"/>
          <w:sz w:val="18"/>
          <w:szCs w:val="18"/>
          <w:rtl/>
        </w:rPr>
        <w:t xml:space="preserve">תכלית מנגנון זה היא לייעל את תהליך איתור המועמדים המתאימים, מחד גיסא, ולמנוע חשש למינוי מקורבים, </w:t>
      </w:r>
      <w:r w:rsidRPr="00F85F36">
        <w:rPr>
          <w:rFonts w:ascii="Tahoma" w:hAnsi="Tahoma" w:cs="Tahoma" w:hint="cs"/>
          <w:sz w:val="18"/>
          <w:szCs w:val="18"/>
          <w:rtl/>
        </w:rPr>
        <w:t>מאידך גיסא</w:t>
      </w:r>
      <w:r>
        <w:rPr>
          <w:rStyle w:val="FootnoteReference0"/>
          <w:rFonts w:ascii="Tahoma" w:hAnsi="Tahoma" w:cs="Tahoma"/>
          <w:sz w:val="18"/>
          <w:szCs w:val="18"/>
          <w:rtl/>
        </w:rPr>
        <w:footnoteReference w:id="30"/>
      </w:r>
      <w:r w:rsidRPr="00F85F36">
        <w:rPr>
          <w:rFonts w:ascii="Tahoma" w:hAnsi="Tahoma" w:cs="Tahoma" w:hint="cs"/>
          <w:sz w:val="18"/>
          <w:szCs w:val="18"/>
          <w:rtl/>
        </w:rPr>
        <w:t>. בעניין גבולות שיקול דעתו של השר הממונה לבחור את מנכ"ל משרדו נקבע בפסיקת בג"ץ: "רצונו של שר בבחירת מועמד פלוני למשרדו אינה בבחינת זכות הקנויה לו. המשרה הציבורית ניתנת לבעל התפקיד כנאמן הציבור, והוא חייב למלאה כשליח ציבור לשם השגת תכליות שכל כולן מעוגנות באינטרס הציבורי"</w:t>
      </w:r>
      <w:r>
        <w:rPr>
          <w:rStyle w:val="FootnoteReference0"/>
          <w:rFonts w:ascii="Tahoma" w:hAnsi="Tahoma" w:cs="Tahoma"/>
          <w:sz w:val="18"/>
          <w:szCs w:val="18"/>
          <w:rtl/>
        </w:rPr>
        <w:footnoteReference w:id="31"/>
      </w:r>
      <w:r w:rsidRPr="00F85F36">
        <w:rPr>
          <w:rFonts w:ascii="Tahoma" w:hAnsi="Tahoma" w:cs="Tahoma" w:hint="cs"/>
          <w:sz w:val="18"/>
          <w:szCs w:val="18"/>
          <w:rtl/>
        </w:rPr>
        <w:t xml:space="preserve">. בית המשפט העליון אף התריע כי "בשיטת המינויים הפוליטיים יש סכנה לפגיעה חמורה בסדרי </w:t>
      </w:r>
      <w:r w:rsidRPr="00F85F36">
        <w:rPr>
          <w:rFonts w:ascii="Tahoma" w:hAnsi="Tahoma" w:cs="Tahoma" w:hint="cs"/>
          <w:sz w:val="18"/>
          <w:szCs w:val="18"/>
          <w:rtl/>
        </w:rPr>
        <w:t>מינהל</w:t>
      </w:r>
      <w:r w:rsidRPr="00F85F36">
        <w:rPr>
          <w:rFonts w:ascii="Tahoma" w:hAnsi="Tahoma" w:cs="Tahoma" w:hint="cs"/>
          <w:sz w:val="18"/>
          <w:szCs w:val="18"/>
          <w:rtl/>
        </w:rPr>
        <w:t xml:space="preserve"> תקין וברמתו המקצועית והערכית של השירות הציבורי"</w:t>
      </w:r>
      <w:r>
        <w:rPr>
          <w:rStyle w:val="FootnoteReference0"/>
          <w:rFonts w:ascii="Tahoma" w:hAnsi="Tahoma" w:cs="Tahoma"/>
          <w:sz w:val="18"/>
          <w:szCs w:val="18"/>
          <w:rtl/>
        </w:rPr>
        <w:footnoteReference w:id="32"/>
      </w:r>
      <w:r w:rsidRPr="00F85F36">
        <w:rPr>
          <w:rFonts w:ascii="Tahoma" w:hAnsi="Tahoma" w:cs="Tahoma" w:hint="cs"/>
          <w:sz w:val="18"/>
          <w:szCs w:val="18"/>
          <w:rtl/>
        </w:rPr>
        <w:t>.</w:t>
      </w:r>
    </w:p>
    <w:p w:rsidR="00585E1E" w:rsidRPr="00F85F36" w:rsidP="00D972BB">
      <w:pPr>
        <w:spacing w:line="240" w:lineRule="exact"/>
        <w:ind w:left="680" w:right="2268"/>
        <w:jc w:val="both"/>
        <w:rPr>
          <w:rFonts w:ascii="Tahoma" w:hAnsi="Tahoma" w:cs="Tahoma"/>
          <w:sz w:val="18"/>
          <w:szCs w:val="18"/>
        </w:rPr>
      </w:pPr>
      <w:r w:rsidRPr="00F85F36">
        <w:rPr>
          <w:rFonts w:ascii="Tahoma" w:hAnsi="Tahoma" w:cs="Tahoma" w:hint="cs"/>
          <w:sz w:val="18"/>
          <w:szCs w:val="18"/>
          <w:rtl/>
        </w:rPr>
        <w:t xml:space="preserve">לנוכח העובדה שאלו הם פני הדברים לגבי משרות בכירות בשירות הציבורי לרבות משרות אמון מובהקות של גורמים פוליטיים, נדרש שמינוי הקצינים המכהנים במשרות הציבוריות הבכירות במשטרה - המופקדת על משימה רגישה ומורכבת כשמירה על אכיפת החוק והסדר הציבורי - יתבצע במסגרת הליך שיבטיח כי גורמים מקצועיים המתאימים למילוי המשימה יאיישו את התפקידים בהתאם לשיקולים מקצועיים וערכיים. חובה זו היא מתוקף האחריות הכבדה המוטלת על כתפיה של המשטרה ומתוקף היותה רשות ציבורית הכפופה לעקרונות היסוד של </w:t>
      </w:r>
      <w:r w:rsidRPr="00F85F36">
        <w:rPr>
          <w:rFonts w:ascii="Tahoma" w:hAnsi="Tahoma" w:cs="Tahoma" w:hint="cs"/>
          <w:sz w:val="18"/>
          <w:szCs w:val="18"/>
          <w:rtl/>
        </w:rPr>
        <w:t>מינהל</w:t>
      </w:r>
      <w:r w:rsidRPr="00F85F36">
        <w:rPr>
          <w:rFonts w:ascii="Tahoma" w:hAnsi="Tahoma" w:cs="Tahoma" w:hint="cs"/>
          <w:sz w:val="18"/>
          <w:szCs w:val="18"/>
          <w:rtl/>
        </w:rPr>
        <w:t xml:space="preserve"> תקין ופועלת למען האינטרס הציבורי, וזאת אף שאינה כפופה לדיני המכרזים הנהוגים בשירות הציבורי.</w:t>
      </w:r>
    </w:p>
    <w:p w:rsidR="00585E1E" w:rsidRPr="00F85F36" w:rsidP="00D972BB">
      <w:pPr>
        <w:pStyle w:val="ListParagraph"/>
        <w:numPr>
          <w:ilvl w:val="1"/>
          <w:numId w:val="30"/>
        </w:numPr>
        <w:autoSpaceDE/>
        <w:autoSpaceDN/>
        <w:adjustRightInd/>
        <w:spacing w:line="240" w:lineRule="exact"/>
        <w:ind w:right="2268"/>
        <w:rPr>
          <w:sz w:val="18"/>
          <w:szCs w:val="18"/>
          <w:rtl/>
        </w:rPr>
      </w:pPr>
      <w:r w:rsidRPr="00F85F36">
        <w:rPr>
          <w:rFonts w:hint="cs"/>
          <w:sz w:val="18"/>
          <w:szCs w:val="18"/>
          <w:rtl/>
        </w:rPr>
        <w:t xml:space="preserve">בשנת 1999 הגישה "הוועדה הציבורית לחוק משטרה חדש" בראשות עו"ד חיים צדוק (להלן - ועדת צדוק) לשר </w:t>
      </w:r>
      <w:r w:rsidRPr="00F85F36">
        <w:rPr>
          <w:rFonts w:hint="cs"/>
          <w:sz w:val="18"/>
          <w:szCs w:val="18"/>
          <w:rtl/>
        </w:rPr>
        <w:t>לבט"פ</w:t>
      </w:r>
      <w:r w:rsidRPr="00F85F36">
        <w:rPr>
          <w:rFonts w:hint="cs"/>
          <w:sz w:val="18"/>
          <w:szCs w:val="18"/>
          <w:rtl/>
        </w:rPr>
        <w:t xml:space="preserve"> דאז, אשר מינה אותה, את מסקנותיה. הוועדה המליצה בין השאר להרחיב את סמכויות המפכ"ל. הוועדה סברה כי יש להגדיר בחוק את סמכויות המפכ"ל, באופן שיקנה לו שליטה מבצעית מלאה על פעולות המשטרה ובכלל זה על כוח האדם במשטרה, והדגישה: "הוועדה סבורה כי חלק מהסמכויות הנתונות כיום לשר ביחס למשטרה, כגון הסמכות להעביר שוטרים מתפקידם והסמכות למנות את כל קציני המשטרה מדרגת סגן-ניצב ומעלה, צריכות להיות מופקדות בידי המפכ"ל, ולא בידי השר, כשבידי השר תיוותר הסמכות לאשר מינויים של קצינים בדרגת ניצב"</w:t>
      </w:r>
      <w:r>
        <w:rPr>
          <w:rStyle w:val="FootnoteReference0"/>
          <w:sz w:val="18"/>
          <w:szCs w:val="18"/>
          <w:rtl/>
        </w:rPr>
        <w:footnoteReference w:id="33"/>
      </w:r>
      <w:r w:rsidRPr="00F85F36">
        <w:rPr>
          <w:rFonts w:hint="cs"/>
          <w:sz w:val="18"/>
          <w:szCs w:val="18"/>
          <w:rtl/>
        </w:rPr>
        <w:t>.</w:t>
      </w:r>
    </w:p>
    <w:p w:rsidR="00585E1E" w:rsidRPr="00F85F36" w:rsidP="00D972BB">
      <w:pPr>
        <w:pStyle w:val="ListParagraph"/>
        <w:numPr>
          <w:ilvl w:val="1"/>
          <w:numId w:val="30"/>
        </w:numPr>
        <w:autoSpaceDE/>
        <w:autoSpaceDN/>
        <w:adjustRightInd/>
        <w:spacing w:line="240" w:lineRule="exact"/>
        <w:ind w:right="2268"/>
        <w:rPr>
          <w:sz w:val="18"/>
          <w:szCs w:val="18"/>
        </w:rPr>
      </w:pPr>
      <w:r w:rsidRPr="00F85F36">
        <w:rPr>
          <w:rFonts w:hint="cs"/>
          <w:sz w:val="18"/>
          <w:szCs w:val="18"/>
          <w:rtl/>
        </w:rPr>
        <w:t xml:space="preserve">לשאלת משרד מבקר המדינה בדבר מעורבות חברי ממשלה אחרים בהליכי המינויים של קצינים בכירים בשנים 2016 ו-2017, השיב השר </w:t>
      </w:r>
      <w:r w:rsidRPr="00F85F36">
        <w:rPr>
          <w:rFonts w:hint="cs"/>
          <w:sz w:val="18"/>
          <w:szCs w:val="18"/>
          <w:rtl/>
        </w:rPr>
        <w:t>לבט"פ</w:t>
      </w:r>
      <w:r w:rsidRPr="00F85F36">
        <w:rPr>
          <w:rFonts w:hint="cs"/>
          <w:sz w:val="18"/>
          <w:szCs w:val="18"/>
          <w:rtl/>
        </w:rPr>
        <w:t xml:space="preserve">: "גורמים רבים מביעים בפני השר את עמדתם על קציני משטרה לחיוב ולשלילה, אך אין בכך כדי 'להתערב' במינוי". </w:t>
      </w:r>
    </w:p>
    <w:p w:rsidR="00585E1E" w:rsidRPr="00F85F36" w:rsidP="00D972BB">
      <w:pPr>
        <w:pStyle w:val="ListParagraph"/>
        <w:numPr>
          <w:ilvl w:val="1"/>
          <w:numId w:val="30"/>
        </w:numPr>
        <w:autoSpaceDE/>
        <w:autoSpaceDN/>
        <w:adjustRightInd/>
        <w:spacing w:line="240" w:lineRule="exact"/>
        <w:ind w:right="2268"/>
        <w:rPr>
          <w:sz w:val="18"/>
          <w:szCs w:val="18"/>
        </w:rPr>
      </w:pPr>
      <w:r w:rsidRPr="00F85F36">
        <w:rPr>
          <w:rFonts w:hint="cs"/>
          <w:sz w:val="18"/>
          <w:szCs w:val="18"/>
          <w:rtl/>
        </w:rPr>
        <w:t xml:space="preserve">אשר לסמכות השר </w:t>
      </w:r>
      <w:r w:rsidRPr="00F85F36">
        <w:rPr>
          <w:rFonts w:hint="cs"/>
          <w:sz w:val="18"/>
          <w:szCs w:val="18"/>
          <w:rtl/>
        </w:rPr>
        <w:t>לבט"פ</w:t>
      </w:r>
      <w:r w:rsidRPr="00F85F36">
        <w:rPr>
          <w:rFonts w:hint="cs"/>
          <w:sz w:val="18"/>
          <w:szCs w:val="18"/>
          <w:rtl/>
        </w:rPr>
        <w:t xml:space="preserve"> למנות קצינים בכירים מסר המפכ"ל למשרד מבקר המדינה בספטמבר 2017 כי מבירור שביצע עם כניסתו לתפקיד עלה כי "הסיכום לגבי מינוי </w:t>
      </w:r>
      <w:r w:rsidRPr="00F85F36">
        <w:rPr>
          <w:rFonts w:hint="cs"/>
          <w:b/>
          <w:bCs/>
          <w:sz w:val="18"/>
          <w:szCs w:val="18"/>
          <w:rtl/>
        </w:rPr>
        <w:t>תנ"צים</w:t>
      </w:r>
      <w:r w:rsidRPr="00F85F36">
        <w:rPr>
          <w:rFonts w:hint="cs"/>
          <w:b/>
          <w:bCs/>
          <w:sz w:val="18"/>
          <w:szCs w:val="18"/>
          <w:rtl/>
        </w:rPr>
        <w:t xml:space="preserve"> וניצבים,</w:t>
      </w:r>
      <w:r w:rsidRPr="00F85F36">
        <w:rPr>
          <w:rFonts w:hint="cs"/>
          <w:sz w:val="18"/>
          <w:szCs w:val="18"/>
          <w:rtl/>
        </w:rPr>
        <w:t xml:space="preserve"> היה תהליך 'חוץ </w:t>
      </w:r>
      <w:r w:rsidRPr="00F85F36">
        <w:rPr>
          <w:rFonts w:hint="cs"/>
          <w:sz w:val="18"/>
          <w:szCs w:val="18"/>
          <w:rtl/>
        </w:rPr>
        <w:t xml:space="preserve">ארגוני' בשיח בין המפכ"ל לשר". המפכ"ל מסר כי לתפיסתו, "אישורו של השר הוא תחת הכותרת </w:t>
      </w:r>
      <w:r w:rsidRPr="00F85F36">
        <w:rPr>
          <w:rFonts w:hint="cs"/>
          <w:b/>
          <w:bCs/>
          <w:sz w:val="18"/>
          <w:szCs w:val="18"/>
          <w:rtl/>
        </w:rPr>
        <w:t>'מינוי ראוי' מבחינה ערכית וציבורית</w:t>
      </w:r>
      <w:r w:rsidRPr="00F85F36">
        <w:rPr>
          <w:rFonts w:hint="cs"/>
          <w:sz w:val="18"/>
          <w:szCs w:val="18"/>
          <w:rtl/>
        </w:rPr>
        <w:t xml:space="preserve"> ולא בהקשר של התאמה מקצועית לתפקיד"(ההדגשות במקור). המפכ"ל ציין כי "שמירה על עצמאות המשטרה כגוף האמון על אכיפת החוק מחייבת שינוי בסמכויות המינוי הקבועות היום בפקודת המשטרה לגבי קצינים בכירים (סנ</w:t>
      </w:r>
      <w:r w:rsidRPr="00F85F36">
        <w:rPr>
          <w:sz w:val="18"/>
          <w:szCs w:val="18"/>
          <w:rtl/>
        </w:rPr>
        <w:t>"</w:t>
      </w:r>
      <w:r w:rsidRPr="00F85F36">
        <w:rPr>
          <w:rFonts w:hint="cs"/>
          <w:sz w:val="18"/>
          <w:szCs w:val="18"/>
          <w:rtl/>
        </w:rPr>
        <w:t xml:space="preserve">צ </w:t>
      </w:r>
      <w:r w:rsidRPr="00F85F36">
        <w:rPr>
          <w:rFonts w:hint="cs"/>
          <w:sz w:val="18"/>
          <w:szCs w:val="18"/>
          <w:rtl/>
        </w:rPr>
        <w:t>ונצ</w:t>
      </w:r>
      <w:r w:rsidRPr="00F85F36">
        <w:rPr>
          <w:sz w:val="18"/>
          <w:szCs w:val="18"/>
          <w:rtl/>
        </w:rPr>
        <w:t>"</w:t>
      </w:r>
      <w:r w:rsidRPr="00F85F36">
        <w:rPr>
          <w:rFonts w:hint="cs"/>
          <w:sz w:val="18"/>
          <w:szCs w:val="18"/>
          <w:rtl/>
        </w:rPr>
        <w:t>ם</w:t>
      </w:r>
      <w:r w:rsidRPr="00F85F36">
        <w:rPr>
          <w:rFonts w:hint="cs"/>
          <w:sz w:val="18"/>
          <w:szCs w:val="18"/>
          <w:rtl/>
        </w:rPr>
        <w:t xml:space="preserve">) באופן שיופקד בידי הגורמים המקצועיים בתוך המשטרה וירחיק את ההשפעה הפוטנציאלית של הדרגים הפוליטיים (כך הומלץ גם בוועדת צדוק). לעניין מינוי לתפקידי ניצב - חשוב לשמר גיבוש הליך מאוזן שיבטיח נטרול של השפעה פוליטית פוטנציאלית מצד אחד, עם זאת בהחלט ראוי לחשוב על שיפור ההליך (ייתכן אף תוך הסתייעות בגורם חיצוני) שיהווה כלי עזר למפכ"ל, בגיבוש החלטתו לגבי מינוי". </w:t>
      </w:r>
    </w:p>
    <w:p w:rsidR="00585E1E" w:rsidRPr="00F85F36" w:rsidP="00D972BB">
      <w:pPr>
        <w:pStyle w:val="ListParagraph"/>
        <w:numPr>
          <w:ilvl w:val="0"/>
          <w:numId w:val="30"/>
        </w:numPr>
        <w:autoSpaceDE/>
        <w:autoSpaceDN/>
        <w:adjustRightInd/>
        <w:spacing w:line="240" w:lineRule="exact"/>
        <w:ind w:right="2268"/>
        <w:rPr>
          <w:sz w:val="18"/>
          <w:szCs w:val="18"/>
          <w:rtl/>
        </w:rPr>
      </w:pPr>
      <w:r w:rsidRPr="00F85F36">
        <w:rPr>
          <w:rFonts w:hint="cs"/>
          <w:sz w:val="18"/>
          <w:szCs w:val="18"/>
          <w:rtl/>
        </w:rPr>
        <w:t>לשם הבטחת תפקודו התקין של השירות הציבורי ובפרט של המשטרה האמונה על אכיפת החוק, חשוב להבחין בבירור בין התנהלות הדרג הפוליטי ובין פעילות הדרג המקצועי, בייחוד במסגרת הליך המינויים. כמה וכמה</w:t>
      </w:r>
      <w:r w:rsidRPr="00F85F36">
        <w:rPr>
          <w:sz w:val="18"/>
          <w:szCs w:val="18"/>
          <w:rtl/>
        </w:rPr>
        <w:t xml:space="preserve"> טעמים </w:t>
      </w:r>
      <w:r w:rsidRPr="00F85F36">
        <w:rPr>
          <w:rFonts w:hint="cs"/>
          <w:sz w:val="18"/>
          <w:szCs w:val="18"/>
          <w:rtl/>
        </w:rPr>
        <w:t>מצדיקים</w:t>
      </w:r>
      <w:r w:rsidRPr="00F85F36">
        <w:rPr>
          <w:sz w:val="18"/>
          <w:szCs w:val="18"/>
          <w:rtl/>
        </w:rPr>
        <w:t xml:space="preserve"> </w:t>
      </w:r>
      <w:r w:rsidRPr="00F85F36">
        <w:rPr>
          <w:rFonts w:hint="cs"/>
          <w:sz w:val="18"/>
          <w:szCs w:val="18"/>
          <w:rtl/>
        </w:rPr>
        <w:t>את</w:t>
      </w:r>
      <w:r w:rsidRPr="00F85F36">
        <w:rPr>
          <w:sz w:val="18"/>
          <w:szCs w:val="18"/>
          <w:rtl/>
        </w:rPr>
        <w:t xml:space="preserve"> </w:t>
      </w:r>
      <w:r w:rsidRPr="00F85F36">
        <w:rPr>
          <w:rFonts w:hint="cs"/>
          <w:sz w:val="18"/>
          <w:szCs w:val="18"/>
          <w:rtl/>
        </w:rPr>
        <w:t>בחינת</w:t>
      </w:r>
      <w:r w:rsidRPr="00F85F36">
        <w:rPr>
          <w:sz w:val="18"/>
          <w:szCs w:val="18"/>
          <w:rtl/>
        </w:rPr>
        <w:t xml:space="preserve"> </w:t>
      </w:r>
      <w:r w:rsidRPr="00F85F36">
        <w:rPr>
          <w:rFonts w:hint="cs"/>
          <w:sz w:val="18"/>
          <w:szCs w:val="18"/>
          <w:rtl/>
        </w:rPr>
        <w:t>הצורך</w:t>
      </w:r>
      <w:r w:rsidRPr="00F85F36">
        <w:rPr>
          <w:sz w:val="18"/>
          <w:szCs w:val="18"/>
          <w:rtl/>
        </w:rPr>
        <w:t xml:space="preserve"> </w:t>
      </w:r>
      <w:r w:rsidRPr="00F85F36">
        <w:rPr>
          <w:rFonts w:hint="cs"/>
          <w:sz w:val="18"/>
          <w:szCs w:val="18"/>
          <w:rtl/>
        </w:rPr>
        <w:t>לבצע</w:t>
      </w:r>
      <w:r w:rsidRPr="00F85F36">
        <w:rPr>
          <w:sz w:val="18"/>
          <w:szCs w:val="18"/>
          <w:rtl/>
        </w:rPr>
        <w:t xml:space="preserve"> </w:t>
      </w:r>
      <w:r w:rsidRPr="00F85F36">
        <w:rPr>
          <w:rFonts w:hint="cs"/>
          <w:sz w:val="18"/>
          <w:szCs w:val="18"/>
          <w:rtl/>
        </w:rPr>
        <w:t>שינוי</w:t>
      </w:r>
      <w:r w:rsidRPr="00F85F36">
        <w:rPr>
          <w:sz w:val="18"/>
          <w:szCs w:val="18"/>
          <w:rtl/>
        </w:rPr>
        <w:t xml:space="preserve"> </w:t>
      </w:r>
      <w:r w:rsidRPr="00F85F36">
        <w:rPr>
          <w:rFonts w:hint="cs"/>
          <w:sz w:val="18"/>
          <w:szCs w:val="18"/>
          <w:rtl/>
        </w:rPr>
        <w:t>בהסדר הקיים בנוגע לסמכויות</w:t>
      </w:r>
      <w:r w:rsidRPr="00F85F36">
        <w:rPr>
          <w:sz w:val="18"/>
          <w:szCs w:val="18"/>
          <w:rtl/>
        </w:rPr>
        <w:t xml:space="preserve"> </w:t>
      </w:r>
      <w:r w:rsidRPr="00F85F36">
        <w:rPr>
          <w:rFonts w:hint="cs"/>
          <w:sz w:val="18"/>
          <w:szCs w:val="18"/>
          <w:rtl/>
        </w:rPr>
        <w:t>למינוי</w:t>
      </w:r>
      <w:r w:rsidRPr="00F85F36">
        <w:rPr>
          <w:sz w:val="18"/>
          <w:szCs w:val="18"/>
          <w:rtl/>
        </w:rPr>
        <w:t xml:space="preserve"> </w:t>
      </w:r>
      <w:r w:rsidRPr="00F85F36">
        <w:rPr>
          <w:rFonts w:hint="cs"/>
          <w:sz w:val="18"/>
          <w:szCs w:val="18"/>
          <w:rtl/>
        </w:rPr>
        <w:t>קצינים</w:t>
      </w:r>
      <w:r w:rsidRPr="00F85F36">
        <w:rPr>
          <w:sz w:val="18"/>
          <w:szCs w:val="18"/>
          <w:rtl/>
        </w:rPr>
        <w:t xml:space="preserve"> </w:t>
      </w:r>
      <w:r w:rsidRPr="00F85F36">
        <w:rPr>
          <w:rFonts w:hint="cs"/>
          <w:sz w:val="18"/>
          <w:szCs w:val="18"/>
          <w:rtl/>
        </w:rPr>
        <w:t>בכירים</w:t>
      </w:r>
      <w:r w:rsidRPr="00F85F36">
        <w:rPr>
          <w:sz w:val="18"/>
          <w:szCs w:val="18"/>
          <w:rtl/>
        </w:rPr>
        <w:t xml:space="preserve"> </w:t>
      </w:r>
      <w:r w:rsidRPr="00F85F36">
        <w:rPr>
          <w:rFonts w:hint="cs"/>
          <w:sz w:val="18"/>
          <w:szCs w:val="18"/>
          <w:rtl/>
        </w:rPr>
        <w:t>במשטרה, בתנאים שיפורטו בהמשך</w:t>
      </w:r>
      <w:r w:rsidRPr="00F85F36">
        <w:rPr>
          <w:sz w:val="18"/>
          <w:szCs w:val="18"/>
          <w:rtl/>
        </w:rPr>
        <w:t xml:space="preserve">: </w:t>
      </w:r>
    </w:p>
    <w:p w:rsidR="00585E1E" w:rsidRPr="00F85F36" w:rsidP="00D972BB">
      <w:pPr>
        <w:pStyle w:val="ListParagraph"/>
        <w:numPr>
          <w:ilvl w:val="1"/>
          <w:numId w:val="30"/>
        </w:numPr>
        <w:autoSpaceDE/>
        <w:autoSpaceDN/>
        <w:adjustRightInd/>
        <w:spacing w:line="240" w:lineRule="exact"/>
        <w:ind w:right="2268"/>
        <w:rPr>
          <w:sz w:val="18"/>
          <w:szCs w:val="18"/>
        </w:rPr>
      </w:pPr>
      <w:r w:rsidRPr="00F85F36">
        <w:rPr>
          <w:rFonts w:hint="cs"/>
          <w:sz w:val="18"/>
          <w:szCs w:val="18"/>
          <w:rtl/>
        </w:rPr>
        <w:t xml:space="preserve">לפי </w:t>
      </w:r>
      <w:r w:rsidRPr="00F85F36">
        <w:rPr>
          <w:sz w:val="18"/>
          <w:szCs w:val="18"/>
          <w:rtl/>
        </w:rPr>
        <w:t xml:space="preserve">התפיסה הבסיסית של </w:t>
      </w:r>
      <w:r w:rsidRPr="00F85F36">
        <w:rPr>
          <w:sz w:val="18"/>
          <w:szCs w:val="18"/>
          <w:rtl/>
        </w:rPr>
        <w:t>המינהל</w:t>
      </w:r>
      <w:r w:rsidRPr="00F85F36">
        <w:rPr>
          <w:sz w:val="18"/>
          <w:szCs w:val="18"/>
          <w:rtl/>
        </w:rPr>
        <w:t xml:space="preserve"> הציבורי</w:t>
      </w:r>
      <w:r w:rsidRPr="00F85F36">
        <w:rPr>
          <w:rFonts w:hint="cs"/>
          <w:sz w:val="18"/>
          <w:szCs w:val="18"/>
          <w:rtl/>
        </w:rPr>
        <w:t>,</w:t>
      </w:r>
      <w:r w:rsidRPr="00F85F36">
        <w:rPr>
          <w:sz w:val="18"/>
          <w:szCs w:val="18"/>
          <w:rtl/>
        </w:rPr>
        <w:t xml:space="preserve"> </w:t>
      </w:r>
      <w:r w:rsidRPr="00F85F36">
        <w:rPr>
          <w:rFonts w:hint="cs"/>
          <w:sz w:val="18"/>
          <w:szCs w:val="18"/>
          <w:rtl/>
        </w:rPr>
        <w:t>ל</w:t>
      </w:r>
      <w:r w:rsidRPr="00F85F36">
        <w:rPr>
          <w:sz w:val="18"/>
          <w:szCs w:val="18"/>
          <w:rtl/>
        </w:rPr>
        <w:t xml:space="preserve">שירות המדינה אופי ממלכתי, מקצועי וא-פוליטי. תפיסה זו </w:t>
      </w:r>
      <w:r w:rsidRPr="00F85F36">
        <w:rPr>
          <w:rFonts w:hint="cs"/>
          <w:sz w:val="18"/>
          <w:szCs w:val="18"/>
          <w:rtl/>
        </w:rPr>
        <w:t>באה</w:t>
      </w:r>
      <w:r w:rsidRPr="00F85F36">
        <w:rPr>
          <w:sz w:val="18"/>
          <w:szCs w:val="18"/>
          <w:rtl/>
        </w:rPr>
        <w:t xml:space="preserve"> לידי ביטוי </w:t>
      </w:r>
      <w:r w:rsidRPr="00F85F36">
        <w:rPr>
          <w:rFonts w:hint="cs"/>
          <w:sz w:val="18"/>
          <w:szCs w:val="18"/>
          <w:rtl/>
        </w:rPr>
        <w:t>באופן המינוי</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עובדים</w:t>
      </w:r>
      <w:r w:rsidRPr="00F85F36">
        <w:rPr>
          <w:sz w:val="18"/>
          <w:szCs w:val="18"/>
          <w:rtl/>
        </w:rPr>
        <w:t xml:space="preserve"> </w:t>
      </w:r>
      <w:r w:rsidRPr="00F85F36">
        <w:rPr>
          <w:rFonts w:hint="cs"/>
          <w:sz w:val="18"/>
          <w:szCs w:val="18"/>
          <w:rtl/>
        </w:rPr>
        <w:t>בכירים</w:t>
      </w:r>
      <w:r w:rsidRPr="00F85F36">
        <w:rPr>
          <w:sz w:val="18"/>
          <w:szCs w:val="18"/>
          <w:rtl/>
        </w:rPr>
        <w:t xml:space="preserve">, </w:t>
      </w:r>
      <w:r w:rsidRPr="00F85F36">
        <w:rPr>
          <w:rFonts w:hint="cs"/>
          <w:sz w:val="18"/>
          <w:szCs w:val="18"/>
          <w:rtl/>
        </w:rPr>
        <w:t>לרבות</w:t>
      </w:r>
      <w:r w:rsidRPr="00F85F36">
        <w:rPr>
          <w:sz w:val="18"/>
          <w:szCs w:val="18"/>
          <w:rtl/>
        </w:rPr>
        <w:t xml:space="preserve"> </w:t>
      </w:r>
      <w:r w:rsidRPr="00F85F36">
        <w:rPr>
          <w:rFonts w:hint="cs"/>
          <w:sz w:val="18"/>
          <w:szCs w:val="18"/>
          <w:rtl/>
        </w:rPr>
        <w:t>מנכ</w:t>
      </w:r>
      <w:r w:rsidRPr="00F85F36">
        <w:rPr>
          <w:sz w:val="18"/>
          <w:szCs w:val="18"/>
          <w:rtl/>
        </w:rPr>
        <w:t xml:space="preserve">"לים </w:t>
      </w:r>
      <w:r w:rsidRPr="00F85F36">
        <w:rPr>
          <w:rFonts w:hint="cs"/>
          <w:sz w:val="18"/>
          <w:szCs w:val="18"/>
          <w:rtl/>
        </w:rPr>
        <w:t>של</w:t>
      </w:r>
      <w:r w:rsidRPr="00F85F36">
        <w:rPr>
          <w:sz w:val="18"/>
          <w:szCs w:val="18"/>
          <w:rtl/>
        </w:rPr>
        <w:t xml:space="preserve"> </w:t>
      </w:r>
      <w:r w:rsidRPr="00F85F36">
        <w:rPr>
          <w:rFonts w:hint="cs"/>
          <w:sz w:val="18"/>
          <w:szCs w:val="18"/>
          <w:rtl/>
        </w:rPr>
        <w:t>משרדי</w:t>
      </w:r>
      <w:r w:rsidRPr="00F85F36">
        <w:rPr>
          <w:sz w:val="18"/>
          <w:szCs w:val="18"/>
          <w:rtl/>
        </w:rPr>
        <w:t xml:space="preserve"> </w:t>
      </w:r>
      <w:r w:rsidRPr="00F85F36">
        <w:rPr>
          <w:rFonts w:hint="cs"/>
          <w:sz w:val="18"/>
          <w:szCs w:val="18"/>
          <w:rtl/>
        </w:rPr>
        <w:t>ממשלה</w:t>
      </w:r>
      <w:r w:rsidRPr="00F85F36">
        <w:rPr>
          <w:sz w:val="18"/>
          <w:szCs w:val="18"/>
          <w:rtl/>
        </w:rPr>
        <w:t xml:space="preserve">, </w:t>
      </w:r>
      <w:r w:rsidRPr="00F85F36">
        <w:rPr>
          <w:rFonts w:hint="cs"/>
          <w:sz w:val="18"/>
          <w:szCs w:val="18"/>
          <w:rtl/>
        </w:rPr>
        <w:t>כאשר</w:t>
      </w:r>
      <w:r w:rsidRPr="00F85F36">
        <w:rPr>
          <w:sz w:val="18"/>
          <w:szCs w:val="18"/>
          <w:rtl/>
        </w:rPr>
        <w:t xml:space="preserve"> </w:t>
      </w:r>
      <w:r w:rsidRPr="00F85F36">
        <w:rPr>
          <w:rFonts w:hint="cs"/>
          <w:sz w:val="18"/>
          <w:szCs w:val="18"/>
          <w:rtl/>
        </w:rPr>
        <w:t>מעורבות הדרג</w:t>
      </w:r>
      <w:r w:rsidRPr="00F85F36">
        <w:rPr>
          <w:sz w:val="18"/>
          <w:szCs w:val="18"/>
          <w:rtl/>
        </w:rPr>
        <w:t xml:space="preserve"> </w:t>
      </w:r>
      <w:r w:rsidRPr="00F85F36">
        <w:rPr>
          <w:rFonts w:hint="cs"/>
          <w:sz w:val="18"/>
          <w:szCs w:val="18"/>
          <w:rtl/>
        </w:rPr>
        <w:t>הפוליטי</w:t>
      </w:r>
      <w:r w:rsidRPr="00F85F36">
        <w:rPr>
          <w:sz w:val="18"/>
          <w:szCs w:val="18"/>
          <w:rtl/>
        </w:rPr>
        <w:t xml:space="preserve"> </w:t>
      </w:r>
      <w:r w:rsidRPr="00F85F36">
        <w:rPr>
          <w:rFonts w:hint="cs"/>
          <w:sz w:val="18"/>
          <w:szCs w:val="18"/>
          <w:rtl/>
        </w:rPr>
        <w:t>מצומצמת בעיקר למינויים</w:t>
      </w:r>
      <w:r w:rsidRPr="00F85F36">
        <w:rPr>
          <w:sz w:val="18"/>
          <w:szCs w:val="18"/>
          <w:rtl/>
        </w:rPr>
        <w:t xml:space="preserve"> </w:t>
      </w:r>
      <w:r w:rsidRPr="00F85F36">
        <w:rPr>
          <w:rFonts w:hint="cs"/>
          <w:sz w:val="18"/>
          <w:szCs w:val="18"/>
          <w:rtl/>
        </w:rPr>
        <w:t>לתפקידים</w:t>
      </w:r>
      <w:r w:rsidRPr="00F85F36">
        <w:rPr>
          <w:sz w:val="18"/>
          <w:szCs w:val="18"/>
          <w:rtl/>
        </w:rPr>
        <w:t xml:space="preserve"> </w:t>
      </w:r>
      <w:r w:rsidRPr="00F85F36">
        <w:rPr>
          <w:rFonts w:hint="cs"/>
          <w:sz w:val="18"/>
          <w:szCs w:val="18"/>
          <w:rtl/>
        </w:rPr>
        <w:t>שבהם</w:t>
      </w:r>
      <w:r w:rsidRPr="00F85F36">
        <w:rPr>
          <w:sz w:val="18"/>
          <w:szCs w:val="18"/>
          <w:rtl/>
        </w:rPr>
        <w:t xml:space="preserve"> </w:t>
      </w:r>
      <w:r w:rsidRPr="00F85F36">
        <w:rPr>
          <w:rFonts w:hint="cs"/>
          <w:sz w:val="18"/>
          <w:szCs w:val="18"/>
          <w:rtl/>
        </w:rPr>
        <w:t>יש</w:t>
      </w:r>
      <w:r w:rsidRPr="00F85F36">
        <w:rPr>
          <w:sz w:val="18"/>
          <w:szCs w:val="18"/>
          <w:rtl/>
        </w:rPr>
        <w:t xml:space="preserve"> </w:t>
      </w:r>
      <w:r w:rsidRPr="00F85F36">
        <w:rPr>
          <w:rFonts w:hint="cs"/>
          <w:sz w:val="18"/>
          <w:szCs w:val="18"/>
          <w:rtl/>
        </w:rPr>
        <w:t>מרכיב</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יחסי</w:t>
      </w:r>
      <w:r w:rsidRPr="00F85F36">
        <w:rPr>
          <w:sz w:val="18"/>
          <w:szCs w:val="18"/>
          <w:rtl/>
        </w:rPr>
        <w:t xml:space="preserve"> </w:t>
      </w:r>
      <w:r w:rsidRPr="00F85F36">
        <w:rPr>
          <w:rFonts w:hint="cs"/>
          <w:sz w:val="18"/>
          <w:szCs w:val="18"/>
          <w:rtl/>
        </w:rPr>
        <w:t>אמון</w:t>
      </w:r>
      <w:r w:rsidRPr="00F85F36">
        <w:rPr>
          <w:sz w:val="18"/>
          <w:szCs w:val="18"/>
          <w:rtl/>
        </w:rPr>
        <w:t xml:space="preserve">. </w:t>
      </w:r>
      <w:r w:rsidRPr="00F85F36">
        <w:rPr>
          <w:rFonts w:hint="cs"/>
          <w:sz w:val="18"/>
          <w:szCs w:val="18"/>
          <w:rtl/>
        </w:rPr>
        <w:t>ו</w:t>
      </w:r>
      <w:r w:rsidRPr="00F85F36">
        <w:rPr>
          <w:sz w:val="18"/>
          <w:szCs w:val="18"/>
          <w:rtl/>
        </w:rPr>
        <w:t xml:space="preserve">גם המינוי </w:t>
      </w:r>
      <w:r w:rsidRPr="00F85F36">
        <w:rPr>
          <w:rFonts w:hint="cs"/>
          <w:sz w:val="18"/>
          <w:szCs w:val="18"/>
          <w:rtl/>
        </w:rPr>
        <w:t xml:space="preserve">לתפקידים האלה </w:t>
      </w:r>
      <w:r w:rsidRPr="00F85F36">
        <w:rPr>
          <w:sz w:val="18"/>
          <w:szCs w:val="18"/>
          <w:rtl/>
        </w:rPr>
        <w:t xml:space="preserve">טעון בחינה ואישור של ועדה שבה </w:t>
      </w:r>
      <w:r w:rsidRPr="00F85F36">
        <w:rPr>
          <w:rFonts w:hint="cs"/>
          <w:sz w:val="18"/>
          <w:szCs w:val="18"/>
          <w:rtl/>
        </w:rPr>
        <w:t xml:space="preserve">משתתפים </w:t>
      </w:r>
      <w:r w:rsidRPr="00F85F36">
        <w:rPr>
          <w:sz w:val="18"/>
          <w:szCs w:val="18"/>
          <w:rtl/>
        </w:rPr>
        <w:t xml:space="preserve">גורמים </w:t>
      </w:r>
      <w:r w:rsidRPr="00F85F36">
        <w:rPr>
          <w:rFonts w:hint="cs"/>
          <w:sz w:val="18"/>
          <w:szCs w:val="18"/>
          <w:rtl/>
        </w:rPr>
        <w:t>שמחוץ</w:t>
      </w:r>
      <w:r w:rsidRPr="00F85F36">
        <w:rPr>
          <w:sz w:val="18"/>
          <w:szCs w:val="18"/>
          <w:rtl/>
        </w:rPr>
        <w:t xml:space="preserve"> </w:t>
      </w:r>
      <w:r w:rsidRPr="00F85F36">
        <w:rPr>
          <w:rFonts w:hint="cs"/>
          <w:sz w:val="18"/>
          <w:szCs w:val="18"/>
          <w:rtl/>
        </w:rPr>
        <w:t>למשרד</w:t>
      </w:r>
      <w:r w:rsidRPr="00F85F36">
        <w:rPr>
          <w:sz w:val="18"/>
          <w:szCs w:val="18"/>
          <w:rtl/>
        </w:rPr>
        <w:t xml:space="preserve"> </w:t>
      </w:r>
      <w:r w:rsidRPr="00F85F36">
        <w:rPr>
          <w:rFonts w:hint="cs"/>
          <w:sz w:val="18"/>
          <w:szCs w:val="18"/>
          <w:rtl/>
        </w:rPr>
        <w:t>הממשלתי</w:t>
      </w:r>
      <w:r w:rsidRPr="00F85F36">
        <w:rPr>
          <w:sz w:val="18"/>
          <w:szCs w:val="18"/>
          <w:rtl/>
        </w:rPr>
        <w:t>.</w:t>
      </w:r>
      <w:r w:rsidRPr="00F85F36">
        <w:rPr>
          <w:rFonts w:hint="cs"/>
          <w:sz w:val="18"/>
          <w:szCs w:val="18"/>
          <w:rtl/>
        </w:rPr>
        <w:t xml:space="preserve"> </w:t>
      </w:r>
    </w:p>
    <w:p w:rsidR="00585E1E" w:rsidRPr="00F85F36" w:rsidP="00D972BB">
      <w:pPr>
        <w:pStyle w:val="ListParagraph"/>
        <w:numPr>
          <w:ilvl w:val="1"/>
          <w:numId w:val="30"/>
        </w:numPr>
        <w:autoSpaceDE/>
        <w:autoSpaceDN/>
        <w:adjustRightInd/>
        <w:spacing w:line="240" w:lineRule="exact"/>
        <w:ind w:right="2268"/>
        <w:rPr>
          <w:sz w:val="18"/>
          <w:szCs w:val="18"/>
        </w:rPr>
      </w:pPr>
      <w:r w:rsidRPr="00F85F36">
        <w:rPr>
          <w:rFonts w:hint="cs"/>
          <w:sz w:val="18"/>
          <w:szCs w:val="18"/>
          <w:rtl/>
        </w:rPr>
        <w:t>עמדתה של הוועדה הציבורית שבחנה בשעתו את הנושא</w:t>
      </w:r>
      <w:r w:rsidRPr="00F85F36">
        <w:rPr>
          <w:sz w:val="18"/>
          <w:szCs w:val="18"/>
          <w:rtl/>
        </w:rPr>
        <w:t xml:space="preserve"> </w:t>
      </w:r>
      <w:r w:rsidRPr="00F85F36">
        <w:rPr>
          <w:rFonts w:hint="cs"/>
          <w:sz w:val="18"/>
          <w:szCs w:val="18"/>
          <w:rtl/>
        </w:rPr>
        <w:t>(ועדת</w:t>
      </w:r>
      <w:r w:rsidRPr="00F85F36">
        <w:rPr>
          <w:sz w:val="18"/>
          <w:szCs w:val="18"/>
          <w:rtl/>
        </w:rPr>
        <w:t xml:space="preserve"> </w:t>
      </w:r>
      <w:r w:rsidRPr="00F85F36">
        <w:rPr>
          <w:rFonts w:hint="cs"/>
          <w:sz w:val="18"/>
          <w:szCs w:val="18"/>
          <w:rtl/>
        </w:rPr>
        <w:t>צדוק), ו</w:t>
      </w:r>
      <w:r w:rsidRPr="00F85F36">
        <w:rPr>
          <w:sz w:val="18"/>
          <w:szCs w:val="18"/>
          <w:rtl/>
        </w:rPr>
        <w:t xml:space="preserve">לפיה </w:t>
      </w:r>
      <w:r w:rsidRPr="00F85F36">
        <w:rPr>
          <w:rFonts w:hint="cs"/>
          <w:sz w:val="18"/>
          <w:szCs w:val="18"/>
          <w:rtl/>
        </w:rPr>
        <w:t xml:space="preserve">יש להפקיד בידי המפכ"ל </w:t>
      </w:r>
      <w:r w:rsidRPr="00F85F36">
        <w:rPr>
          <w:sz w:val="18"/>
          <w:szCs w:val="18"/>
          <w:rtl/>
        </w:rPr>
        <w:t xml:space="preserve">חלק מהסמכויות הנתונות לשר </w:t>
      </w:r>
      <w:r w:rsidRPr="00F85F36">
        <w:rPr>
          <w:rFonts w:hint="cs"/>
          <w:sz w:val="18"/>
          <w:szCs w:val="18"/>
          <w:rtl/>
        </w:rPr>
        <w:t>אשר נוגעות</w:t>
      </w:r>
      <w:r w:rsidRPr="00F85F36">
        <w:rPr>
          <w:sz w:val="18"/>
          <w:szCs w:val="18"/>
          <w:rtl/>
        </w:rPr>
        <w:t xml:space="preserve"> למשטרה, כגון הסמכות </w:t>
      </w:r>
      <w:r w:rsidRPr="00F85F36">
        <w:rPr>
          <w:rFonts w:hint="cs"/>
          <w:sz w:val="18"/>
          <w:szCs w:val="18"/>
          <w:rtl/>
        </w:rPr>
        <w:t xml:space="preserve">למנות </w:t>
      </w:r>
      <w:r w:rsidRPr="00F85F36">
        <w:rPr>
          <w:sz w:val="18"/>
          <w:szCs w:val="18"/>
          <w:rtl/>
        </w:rPr>
        <w:t xml:space="preserve">את כל קציני המשטרה מדרגת </w:t>
      </w:r>
      <w:r w:rsidRPr="00F85F36">
        <w:rPr>
          <w:rFonts w:hint="cs"/>
          <w:sz w:val="18"/>
          <w:szCs w:val="18"/>
          <w:rtl/>
        </w:rPr>
        <w:t>סנ"ץ</w:t>
      </w:r>
      <w:r w:rsidRPr="00F85F36">
        <w:rPr>
          <w:sz w:val="18"/>
          <w:szCs w:val="18"/>
          <w:rtl/>
        </w:rPr>
        <w:t xml:space="preserve"> ומעלה</w:t>
      </w:r>
      <w:r>
        <w:rPr>
          <w:rStyle w:val="FootnoteReference0"/>
          <w:sz w:val="18"/>
          <w:szCs w:val="18"/>
          <w:rtl/>
        </w:rPr>
        <w:footnoteReference w:id="34"/>
      </w:r>
      <w:r w:rsidRPr="00F85F36">
        <w:rPr>
          <w:sz w:val="18"/>
          <w:szCs w:val="18"/>
          <w:rtl/>
        </w:rPr>
        <w:t>.</w:t>
      </w:r>
      <w:r w:rsidRPr="00F85F36">
        <w:rPr>
          <w:rFonts w:hint="cs"/>
          <w:sz w:val="18"/>
          <w:szCs w:val="18"/>
          <w:rtl/>
        </w:rPr>
        <w:t xml:space="preserve"> </w:t>
      </w:r>
    </w:p>
    <w:p w:rsidR="00585E1E" w:rsidRPr="00F85F36" w:rsidP="00D972BB">
      <w:pPr>
        <w:pStyle w:val="ListParagraph"/>
        <w:numPr>
          <w:ilvl w:val="1"/>
          <w:numId w:val="30"/>
        </w:numPr>
        <w:autoSpaceDE/>
        <w:autoSpaceDN/>
        <w:adjustRightInd/>
        <w:spacing w:line="240" w:lineRule="exact"/>
        <w:ind w:right="2268"/>
        <w:rPr>
          <w:sz w:val="18"/>
          <w:szCs w:val="18"/>
        </w:rPr>
      </w:pPr>
      <w:r w:rsidRPr="00F85F36">
        <w:rPr>
          <w:rFonts w:hint="cs"/>
          <w:sz w:val="18"/>
          <w:szCs w:val="18"/>
          <w:rtl/>
        </w:rPr>
        <w:t>מספר</w:t>
      </w:r>
      <w:r w:rsidRPr="00F85F36">
        <w:rPr>
          <w:sz w:val="18"/>
          <w:szCs w:val="18"/>
          <w:rtl/>
        </w:rPr>
        <w:t xml:space="preserve"> הקצינים</w:t>
      </w:r>
      <w:r w:rsidRPr="00F85F36">
        <w:rPr>
          <w:rFonts w:hint="cs"/>
          <w:sz w:val="18"/>
          <w:szCs w:val="18"/>
          <w:rtl/>
        </w:rPr>
        <w:t xml:space="preserve"> הגדול בדרגות הבכירות</w:t>
      </w:r>
      <w:r w:rsidRPr="00F85F36">
        <w:rPr>
          <w:sz w:val="18"/>
          <w:szCs w:val="18"/>
          <w:rtl/>
        </w:rPr>
        <w:t xml:space="preserve"> </w:t>
      </w:r>
      <w:r w:rsidRPr="00F85F36">
        <w:rPr>
          <w:rFonts w:hint="cs"/>
          <w:sz w:val="18"/>
          <w:szCs w:val="18"/>
          <w:rtl/>
        </w:rPr>
        <w:t xml:space="preserve">אשר השר </w:t>
      </w:r>
      <w:r w:rsidRPr="00F85F36">
        <w:rPr>
          <w:rFonts w:hint="cs"/>
          <w:sz w:val="18"/>
          <w:szCs w:val="18"/>
          <w:rtl/>
        </w:rPr>
        <w:t>לבט"פ</w:t>
      </w:r>
      <w:r w:rsidRPr="00F85F36">
        <w:rPr>
          <w:rFonts w:hint="cs"/>
          <w:sz w:val="18"/>
          <w:szCs w:val="18"/>
          <w:rtl/>
        </w:rPr>
        <w:t xml:space="preserve"> מוסמך למנותם. כאמור, נכון למועד הביקורת משרתים במשטרה יותר מ-800 קצינים</w:t>
      </w:r>
      <w:r w:rsidRPr="00F85F36">
        <w:rPr>
          <w:sz w:val="18"/>
          <w:szCs w:val="18"/>
          <w:rtl/>
        </w:rPr>
        <w:t xml:space="preserve"> </w:t>
      </w:r>
      <w:r w:rsidRPr="00F85F36">
        <w:rPr>
          <w:rFonts w:hint="cs"/>
          <w:sz w:val="18"/>
          <w:szCs w:val="18"/>
          <w:rtl/>
        </w:rPr>
        <w:t>בדרגות</w:t>
      </w:r>
      <w:r w:rsidRPr="00F85F36">
        <w:rPr>
          <w:sz w:val="18"/>
          <w:szCs w:val="18"/>
          <w:rtl/>
        </w:rPr>
        <w:t xml:space="preserve"> </w:t>
      </w:r>
      <w:r w:rsidRPr="00F85F36">
        <w:rPr>
          <w:rFonts w:hint="cs"/>
          <w:sz w:val="18"/>
          <w:szCs w:val="18"/>
          <w:rtl/>
        </w:rPr>
        <w:t>סנ"ץ</w:t>
      </w:r>
      <w:r w:rsidRPr="00F85F36">
        <w:rPr>
          <w:rFonts w:hint="cs"/>
          <w:sz w:val="18"/>
          <w:szCs w:val="18"/>
          <w:rtl/>
        </w:rPr>
        <w:t xml:space="preserve"> </w:t>
      </w:r>
      <w:r w:rsidRPr="00F85F36">
        <w:rPr>
          <w:sz w:val="18"/>
          <w:szCs w:val="18"/>
          <w:rtl/>
        </w:rPr>
        <w:t xml:space="preserve">עד </w:t>
      </w:r>
      <w:r w:rsidRPr="00F85F36">
        <w:rPr>
          <w:rFonts w:hint="cs"/>
          <w:sz w:val="18"/>
          <w:szCs w:val="18"/>
          <w:rtl/>
        </w:rPr>
        <w:t>ניצב</w:t>
      </w:r>
      <w:r w:rsidRPr="00F85F36">
        <w:rPr>
          <w:sz w:val="18"/>
          <w:szCs w:val="18"/>
          <w:rtl/>
        </w:rPr>
        <w:t xml:space="preserve">, </w:t>
      </w:r>
      <w:r w:rsidRPr="00F85F36">
        <w:rPr>
          <w:rFonts w:hint="cs"/>
          <w:sz w:val="18"/>
          <w:szCs w:val="18"/>
          <w:rtl/>
        </w:rPr>
        <w:t>במגוון</w:t>
      </w:r>
      <w:r w:rsidRPr="00F85F36">
        <w:rPr>
          <w:sz w:val="18"/>
          <w:szCs w:val="18"/>
          <w:rtl/>
        </w:rPr>
        <w:t xml:space="preserve"> </w:t>
      </w:r>
      <w:r w:rsidRPr="00F85F36">
        <w:rPr>
          <w:rFonts w:hint="cs"/>
          <w:sz w:val="18"/>
          <w:szCs w:val="18"/>
          <w:rtl/>
        </w:rPr>
        <w:t>גדול</w:t>
      </w:r>
      <w:r w:rsidRPr="00F85F36">
        <w:rPr>
          <w:sz w:val="18"/>
          <w:szCs w:val="18"/>
          <w:rtl/>
        </w:rPr>
        <w:t xml:space="preserve"> </w:t>
      </w:r>
      <w:r w:rsidRPr="00F85F36">
        <w:rPr>
          <w:rFonts w:hint="cs"/>
          <w:sz w:val="18"/>
          <w:szCs w:val="18"/>
          <w:rtl/>
        </w:rPr>
        <w:t>מאוד</w:t>
      </w:r>
      <w:r w:rsidRPr="00F85F36">
        <w:rPr>
          <w:sz w:val="18"/>
          <w:szCs w:val="18"/>
          <w:rtl/>
        </w:rPr>
        <w:t xml:space="preserve"> </w:t>
      </w:r>
      <w:r w:rsidRPr="00F85F36">
        <w:rPr>
          <w:rFonts w:hint="cs"/>
          <w:sz w:val="18"/>
          <w:szCs w:val="18"/>
          <w:rtl/>
        </w:rPr>
        <w:t>של</w:t>
      </w:r>
      <w:r w:rsidRPr="00F85F36">
        <w:rPr>
          <w:sz w:val="18"/>
          <w:szCs w:val="18"/>
          <w:rtl/>
        </w:rPr>
        <w:t xml:space="preserve"> </w:t>
      </w:r>
      <w:r w:rsidRPr="00F85F36">
        <w:rPr>
          <w:rFonts w:hint="cs"/>
          <w:sz w:val="18"/>
          <w:szCs w:val="18"/>
          <w:rtl/>
        </w:rPr>
        <w:t>תפקידים</w:t>
      </w:r>
      <w:r w:rsidRPr="00F85F36">
        <w:rPr>
          <w:sz w:val="18"/>
          <w:szCs w:val="18"/>
          <w:rtl/>
        </w:rPr>
        <w:t xml:space="preserve">, </w:t>
      </w:r>
      <w:r w:rsidRPr="00F85F36">
        <w:rPr>
          <w:rFonts w:hint="cs"/>
          <w:sz w:val="18"/>
          <w:szCs w:val="18"/>
          <w:rtl/>
        </w:rPr>
        <w:t>כמפורט</w:t>
      </w:r>
      <w:r w:rsidRPr="00F85F36">
        <w:rPr>
          <w:sz w:val="18"/>
          <w:szCs w:val="18"/>
          <w:rtl/>
        </w:rPr>
        <w:t xml:space="preserve"> </w:t>
      </w:r>
      <w:r w:rsidRPr="00F85F36">
        <w:rPr>
          <w:rFonts w:hint="cs"/>
          <w:sz w:val="18"/>
          <w:szCs w:val="18"/>
          <w:rtl/>
        </w:rPr>
        <w:t>לעיל</w:t>
      </w:r>
      <w:r w:rsidRPr="00F85F36">
        <w:rPr>
          <w:sz w:val="18"/>
          <w:szCs w:val="18"/>
          <w:rtl/>
        </w:rPr>
        <w:t xml:space="preserve">. </w:t>
      </w:r>
      <w:r w:rsidRPr="00F85F36">
        <w:rPr>
          <w:rFonts w:hint="cs"/>
          <w:sz w:val="18"/>
          <w:szCs w:val="18"/>
          <w:rtl/>
        </w:rPr>
        <w:t>בעניין</w:t>
      </w:r>
      <w:r w:rsidRPr="00F85F36">
        <w:rPr>
          <w:sz w:val="18"/>
          <w:szCs w:val="18"/>
          <w:rtl/>
        </w:rPr>
        <w:t xml:space="preserve"> </w:t>
      </w:r>
      <w:r w:rsidRPr="00F85F36">
        <w:rPr>
          <w:rFonts w:hint="cs"/>
          <w:sz w:val="18"/>
          <w:szCs w:val="18"/>
          <w:rtl/>
        </w:rPr>
        <w:t>זה</w:t>
      </w:r>
      <w:r w:rsidRPr="00F85F36">
        <w:rPr>
          <w:sz w:val="18"/>
          <w:szCs w:val="18"/>
          <w:rtl/>
        </w:rPr>
        <w:t xml:space="preserve"> </w:t>
      </w:r>
      <w:r w:rsidRPr="00F85F36">
        <w:rPr>
          <w:rFonts w:hint="cs"/>
          <w:sz w:val="18"/>
          <w:szCs w:val="18"/>
          <w:rtl/>
        </w:rPr>
        <w:t>הבהירה</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בתשובתה</w:t>
      </w:r>
      <w:r w:rsidRPr="00F85F36">
        <w:rPr>
          <w:sz w:val="18"/>
          <w:szCs w:val="18"/>
          <w:rtl/>
        </w:rPr>
        <w:t xml:space="preserve"> </w:t>
      </w:r>
      <w:r w:rsidRPr="00F85F36">
        <w:rPr>
          <w:rFonts w:hint="cs"/>
          <w:sz w:val="18"/>
          <w:szCs w:val="18"/>
          <w:rtl/>
        </w:rPr>
        <w:t>למשרד מבקר המדינה מדצמבר 2017 כי</w:t>
      </w:r>
      <w:r w:rsidRPr="00F85F36">
        <w:rPr>
          <w:sz w:val="18"/>
          <w:szCs w:val="18"/>
          <w:rtl/>
        </w:rPr>
        <w:t xml:space="preserve"> </w:t>
      </w:r>
      <w:r w:rsidRPr="00F85F36">
        <w:rPr>
          <w:rFonts w:hint="cs"/>
          <w:sz w:val="18"/>
          <w:szCs w:val="18"/>
          <w:rtl/>
        </w:rPr>
        <w:t>פקודת</w:t>
      </w:r>
      <w:r w:rsidRPr="00F85F36">
        <w:rPr>
          <w:sz w:val="18"/>
          <w:szCs w:val="18"/>
          <w:rtl/>
        </w:rPr>
        <w:t xml:space="preserve"> </w:t>
      </w:r>
      <w:r w:rsidRPr="00F85F36">
        <w:rPr>
          <w:rFonts w:hint="cs"/>
          <w:sz w:val="18"/>
          <w:szCs w:val="18"/>
          <w:rtl/>
        </w:rPr>
        <w:t>המשטרה</w:t>
      </w:r>
      <w:r w:rsidRPr="00F85F36">
        <w:rPr>
          <w:sz w:val="18"/>
          <w:szCs w:val="18"/>
          <w:rtl/>
        </w:rPr>
        <w:t xml:space="preserve"> </w:t>
      </w:r>
      <w:r w:rsidRPr="00F85F36">
        <w:rPr>
          <w:rFonts w:hint="cs"/>
          <w:sz w:val="18"/>
          <w:szCs w:val="18"/>
          <w:rtl/>
        </w:rPr>
        <w:t>אשר</w:t>
      </w:r>
      <w:r w:rsidRPr="00F85F36">
        <w:rPr>
          <w:sz w:val="18"/>
          <w:szCs w:val="18"/>
          <w:rtl/>
        </w:rPr>
        <w:t xml:space="preserve"> </w:t>
      </w:r>
      <w:r w:rsidRPr="00F85F36">
        <w:rPr>
          <w:rFonts w:hint="cs"/>
          <w:sz w:val="18"/>
          <w:szCs w:val="18"/>
          <w:rtl/>
        </w:rPr>
        <w:t>הפקידה</w:t>
      </w:r>
      <w:r w:rsidRPr="00F85F36">
        <w:rPr>
          <w:sz w:val="18"/>
          <w:szCs w:val="18"/>
          <w:rtl/>
        </w:rPr>
        <w:t xml:space="preserve"> </w:t>
      </w:r>
      <w:r w:rsidRPr="00F85F36">
        <w:rPr>
          <w:rFonts w:hint="cs"/>
          <w:sz w:val="18"/>
          <w:szCs w:val="18"/>
          <w:rtl/>
        </w:rPr>
        <w:t>בידי</w:t>
      </w:r>
      <w:r w:rsidRPr="00F85F36">
        <w:rPr>
          <w:sz w:val="18"/>
          <w:szCs w:val="18"/>
          <w:rtl/>
        </w:rPr>
        <w:t xml:space="preserve"> </w:t>
      </w:r>
      <w:r w:rsidRPr="00F85F36">
        <w:rPr>
          <w:rFonts w:hint="cs"/>
          <w:sz w:val="18"/>
          <w:szCs w:val="18"/>
          <w:rtl/>
        </w:rPr>
        <w:t>השר</w:t>
      </w:r>
      <w:r w:rsidRPr="00F85F36">
        <w:rPr>
          <w:sz w:val="18"/>
          <w:szCs w:val="18"/>
          <w:rtl/>
        </w:rPr>
        <w:t xml:space="preserve"> </w:t>
      </w:r>
      <w:r w:rsidRPr="00F85F36">
        <w:rPr>
          <w:rFonts w:hint="cs"/>
          <w:sz w:val="18"/>
          <w:szCs w:val="18"/>
          <w:rtl/>
        </w:rPr>
        <w:t>לבט</w:t>
      </w:r>
      <w:r w:rsidRPr="00F85F36">
        <w:rPr>
          <w:sz w:val="18"/>
          <w:szCs w:val="18"/>
          <w:rtl/>
        </w:rPr>
        <w:t>"פ</w:t>
      </w:r>
      <w:r w:rsidRPr="00F85F36">
        <w:rPr>
          <w:sz w:val="18"/>
          <w:szCs w:val="18"/>
          <w:rtl/>
        </w:rPr>
        <w:t xml:space="preserve"> </w:t>
      </w:r>
      <w:r w:rsidRPr="00F85F36">
        <w:rPr>
          <w:rFonts w:hint="cs"/>
          <w:sz w:val="18"/>
          <w:szCs w:val="18"/>
          <w:rtl/>
        </w:rPr>
        <w:t>את</w:t>
      </w:r>
      <w:r w:rsidRPr="00F85F36">
        <w:rPr>
          <w:sz w:val="18"/>
          <w:szCs w:val="18"/>
          <w:rtl/>
        </w:rPr>
        <w:t xml:space="preserve"> </w:t>
      </w:r>
      <w:r w:rsidRPr="00F85F36">
        <w:rPr>
          <w:rFonts w:hint="cs"/>
          <w:sz w:val="18"/>
          <w:szCs w:val="18"/>
          <w:rtl/>
        </w:rPr>
        <w:t>סמכות</w:t>
      </w:r>
      <w:r w:rsidRPr="00F85F36">
        <w:rPr>
          <w:sz w:val="18"/>
          <w:szCs w:val="18"/>
          <w:rtl/>
        </w:rPr>
        <w:t xml:space="preserve"> </w:t>
      </w:r>
      <w:r w:rsidRPr="00F85F36">
        <w:rPr>
          <w:rFonts w:hint="cs"/>
          <w:sz w:val="18"/>
          <w:szCs w:val="18"/>
          <w:rtl/>
        </w:rPr>
        <w:t>המינוי</w:t>
      </w:r>
      <w:r w:rsidRPr="00F85F36">
        <w:rPr>
          <w:sz w:val="18"/>
          <w:szCs w:val="18"/>
          <w:rtl/>
        </w:rPr>
        <w:t xml:space="preserve"> </w:t>
      </w:r>
      <w:r w:rsidRPr="00F85F36">
        <w:rPr>
          <w:rFonts w:hint="cs"/>
          <w:sz w:val="18"/>
          <w:szCs w:val="18"/>
          <w:rtl/>
        </w:rPr>
        <w:t>כאמור</w:t>
      </w:r>
      <w:r w:rsidRPr="00F85F36">
        <w:rPr>
          <w:sz w:val="18"/>
          <w:szCs w:val="18"/>
          <w:rtl/>
        </w:rPr>
        <w:t xml:space="preserve"> </w:t>
      </w:r>
      <w:r w:rsidRPr="00F85F36">
        <w:rPr>
          <w:rFonts w:hint="cs"/>
          <w:sz w:val="18"/>
          <w:szCs w:val="18"/>
          <w:rtl/>
        </w:rPr>
        <w:t>היא</w:t>
      </w:r>
      <w:r w:rsidRPr="00F85F36">
        <w:rPr>
          <w:sz w:val="18"/>
          <w:szCs w:val="18"/>
          <w:rtl/>
        </w:rPr>
        <w:t xml:space="preserve"> </w:t>
      </w:r>
      <w:r w:rsidRPr="00F85F36">
        <w:rPr>
          <w:rFonts w:hint="cs"/>
          <w:b/>
          <w:bCs/>
          <w:sz w:val="18"/>
          <w:szCs w:val="18"/>
          <w:rtl/>
        </w:rPr>
        <w:t>משנת</w:t>
      </w:r>
      <w:r w:rsidRPr="00F85F36">
        <w:rPr>
          <w:b/>
          <w:bCs/>
          <w:sz w:val="18"/>
          <w:szCs w:val="18"/>
          <w:rtl/>
        </w:rPr>
        <w:t xml:space="preserve"> 1971</w:t>
      </w:r>
      <w:r w:rsidRPr="00F85F36">
        <w:rPr>
          <w:sz w:val="18"/>
          <w:szCs w:val="18"/>
          <w:rtl/>
        </w:rPr>
        <w:t xml:space="preserve">, </w:t>
      </w:r>
      <w:r w:rsidRPr="00F85F36">
        <w:rPr>
          <w:rFonts w:hint="cs"/>
          <w:sz w:val="18"/>
          <w:szCs w:val="18"/>
          <w:rtl/>
        </w:rPr>
        <w:t>בעת</w:t>
      </w:r>
      <w:r w:rsidRPr="00F85F36">
        <w:rPr>
          <w:sz w:val="18"/>
          <w:szCs w:val="18"/>
          <w:rtl/>
        </w:rPr>
        <w:t xml:space="preserve"> </w:t>
      </w:r>
      <w:r w:rsidRPr="00F85F36">
        <w:rPr>
          <w:rFonts w:hint="cs"/>
          <w:sz w:val="18"/>
          <w:szCs w:val="18"/>
          <w:rtl/>
        </w:rPr>
        <w:t>שמספר</w:t>
      </w:r>
      <w:r w:rsidRPr="00F85F36">
        <w:rPr>
          <w:sz w:val="18"/>
          <w:szCs w:val="18"/>
          <w:rtl/>
        </w:rPr>
        <w:t xml:space="preserve"> </w:t>
      </w:r>
      <w:r w:rsidRPr="00F85F36">
        <w:rPr>
          <w:rFonts w:hint="cs"/>
          <w:sz w:val="18"/>
          <w:szCs w:val="18"/>
          <w:rtl/>
        </w:rPr>
        <w:t>תפקידי</w:t>
      </w:r>
      <w:r w:rsidRPr="00F85F36">
        <w:rPr>
          <w:sz w:val="18"/>
          <w:szCs w:val="18"/>
          <w:rtl/>
        </w:rPr>
        <w:t xml:space="preserve"> </w:t>
      </w:r>
      <w:r w:rsidRPr="00F85F36">
        <w:rPr>
          <w:rFonts w:hint="cs"/>
          <w:sz w:val="18"/>
          <w:szCs w:val="18"/>
          <w:rtl/>
        </w:rPr>
        <w:t>הקצונה</w:t>
      </w:r>
      <w:r w:rsidRPr="00F85F36">
        <w:rPr>
          <w:sz w:val="18"/>
          <w:szCs w:val="18"/>
          <w:rtl/>
        </w:rPr>
        <w:t xml:space="preserve"> </w:t>
      </w:r>
      <w:r w:rsidRPr="00F85F36">
        <w:rPr>
          <w:rFonts w:hint="cs"/>
          <w:sz w:val="18"/>
          <w:szCs w:val="18"/>
          <w:rtl/>
        </w:rPr>
        <w:t>הבכירה</w:t>
      </w:r>
      <w:r w:rsidRPr="00F85F36">
        <w:rPr>
          <w:sz w:val="18"/>
          <w:szCs w:val="18"/>
          <w:rtl/>
        </w:rPr>
        <w:t xml:space="preserve"> </w:t>
      </w:r>
      <w:r w:rsidRPr="00F85F36">
        <w:rPr>
          <w:rFonts w:hint="cs"/>
          <w:sz w:val="18"/>
          <w:szCs w:val="18"/>
          <w:rtl/>
        </w:rPr>
        <w:t>היה</w:t>
      </w:r>
      <w:r w:rsidRPr="00F85F36">
        <w:rPr>
          <w:sz w:val="18"/>
          <w:szCs w:val="18"/>
          <w:rtl/>
        </w:rPr>
        <w:t xml:space="preserve"> </w:t>
      </w:r>
      <w:r w:rsidRPr="00F85F36">
        <w:rPr>
          <w:rFonts w:hint="cs"/>
          <w:sz w:val="18"/>
          <w:szCs w:val="18"/>
          <w:rtl/>
        </w:rPr>
        <w:t>מצומצם</w:t>
      </w:r>
      <w:r w:rsidRPr="00F85F36">
        <w:rPr>
          <w:sz w:val="18"/>
          <w:szCs w:val="18"/>
          <w:rtl/>
        </w:rPr>
        <w:t xml:space="preserve"> </w:t>
      </w:r>
      <w:r w:rsidRPr="00F85F36">
        <w:rPr>
          <w:rFonts w:hint="cs"/>
          <w:sz w:val="18"/>
          <w:szCs w:val="18"/>
          <w:rtl/>
        </w:rPr>
        <w:t>מאוד</w:t>
      </w:r>
      <w:r w:rsidRPr="00F85F36">
        <w:rPr>
          <w:sz w:val="18"/>
          <w:szCs w:val="18"/>
          <w:rtl/>
        </w:rPr>
        <w:t>.</w:t>
      </w:r>
    </w:p>
    <w:p w:rsidR="00585E1E" w:rsidRPr="00F85F36" w:rsidP="00D972BB">
      <w:pPr>
        <w:pStyle w:val="ListParagraph"/>
        <w:numPr>
          <w:ilvl w:val="1"/>
          <w:numId w:val="30"/>
        </w:numPr>
        <w:autoSpaceDE/>
        <w:autoSpaceDN/>
        <w:adjustRightInd/>
        <w:spacing w:line="240" w:lineRule="exact"/>
        <w:ind w:right="2268"/>
        <w:rPr>
          <w:sz w:val="18"/>
          <w:szCs w:val="18"/>
        </w:rPr>
      </w:pPr>
      <w:r w:rsidRPr="00F85F36">
        <w:rPr>
          <w:rFonts w:hint="cs"/>
          <w:sz w:val="18"/>
          <w:szCs w:val="18"/>
          <w:rtl/>
        </w:rPr>
        <w:t xml:space="preserve">אופיים של תפקידי הקצונה במשטרה - </w:t>
      </w:r>
      <w:r w:rsidRPr="00F85F36">
        <w:rPr>
          <w:sz w:val="18"/>
          <w:szCs w:val="18"/>
          <w:rtl/>
        </w:rPr>
        <w:t xml:space="preserve">תפקידים מקצועיים בעיקרם שככלל אינם דורשים יחסי אמון </w:t>
      </w:r>
      <w:r w:rsidRPr="00F85F36">
        <w:rPr>
          <w:rFonts w:hint="cs"/>
          <w:sz w:val="18"/>
          <w:szCs w:val="18"/>
          <w:rtl/>
        </w:rPr>
        <w:t xml:space="preserve">עם נבחר הציבור (השר </w:t>
      </w:r>
      <w:r w:rsidRPr="00F85F36">
        <w:rPr>
          <w:rFonts w:hint="cs"/>
          <w:sz w:val="18"/>
          <w:szCs w:val="18"/>
          <w:rtl/>
        </w:rPr>
        <w:t>לבט"פ</w:t>
      </w:r>
      <w:r w:rsidRPr="00F85F36">
        <w:rPr>
          <w:rFonts w:hint="cs"/>
          <w:sz w:val="18"/>
          <w:szCs w:val="18"/>
          <w:rtl/>
        </w:rPr>
        <w:t>), באופן הנדרש למשל בתפקיד של מנכ"ל משרד ממשלתי.</w:t>
      </w:r>
    </w:p>
    <w:p w:rsidR="00585E1E" w:rsidRPr="00F85F36" w:rsidP="00D972BB">
      <w:pPr>
        <w:pStyle w:val="ListParagraph"/>
        <w:numPr>
          <w:ilvl w:val="1"/>
          <w:numId w:val="30"/>
        </w:numPr>
        <w:autoSpaceDE/>
        <w:autoSpaceDN/>
        <w:adjustRightInd/>
        <w:spacing w:line="240" w:lineRule="exact"/>
        <w:ind w:right="2268"/>
        <w:rPr>
          <w:sz w:val="18"/>
          <w:szCs w:val="18"/>
        </w:rPr>
      </w:pPr>
      <w:r w:rsidRPr="00F85F36">
        <w:rPr>
          <w:rFonts w:hint="cs"/>
          <w:sz w:val="18"/>
          <w:szCs w:val="18"/>
          <w:rtl/>
        </w:rPr>
        <w:t>השינוי הארגוני והתפקודי הנרחב שחל במשטרה ב- 46 השנים שעברו מאז נקבע הסדר המינויים האמור.</w:t>
      </w:r>
    </w:p>
    <w:p w:rsidR="00585E1E" w:rsidRPr="00F85F36" w:rsidP="006752FC">
      <w:pPr>
        <w:spacing w:line="232" w:lineRule="exact"/>
        <w:ind w:right="2268"/>
        <w:jc w:val="both"/>
        <w:rPr>
          <w:rFonts w:ascii="Tahoma" w:hAnsi="Tahoma" w:cs="Tahoma"/>
          <w:sz w:val="18"/>
          <w:szCs w:val="18"/>
          <w:rtl/>
        </w:rPr>
      </w:pPr>
      <w:r w:rsidRPr="00F85F36">
        <w:rPr>
          <w:rFonts w:ascii="Tahoma" w:hAnsi="Tahoma" w:cs="Tahoma" w:hint="cs"/>
          <w:sz w:val="18"/>
          <w:szCs w:val="18"/>
          <w:rtl/>
        </w:rPr>
        <w:t>בתשובתה למשרד מבקר המדינה מדצמבר 2017</w:t>
      </w:r>
      <w:r w:rsidRPr="00F85F36">
        <w:rPr>
          <w:rFonts w:ascii="Tahoma" w:hAnsi="Tahoma" w:cs="Tahoma"/>
          <w:sz w:val="18"/>
          <w:szCs w:val="18"/>
          <w:rtl/>
        </w:rPr>
        <w:t xml:space="preserve"> </w:t>
      </w:r>
      <w:r w:rsidRPr="00F85F36">
        <w:rPr>
          <w:rFonts w:ascii="Tahoma" w:hAnsi="Tahoma" w:cs="Tahoma" w:hint="cs"/>
          <w:sz w:val="18"/>
          <w:szCs w:val="18"/>
          <w:rtl/>
        </w:rPr>
        <w:t>ציינה</w:t>
      </w:r>
      <w:r w:rsidRPr="00F85F36">
        <w:rPr>
          <w:rFonts w:ascii="Tahoma" w:hAnsi="Tahoma" w:cs="Tahoma"/>
          <w:sz w:val="18"/>
          <w:szCs w:val="18"/>
          <w:rtl/>
        </w:rPr>
        <w:t xml:space="preserve"> המשטרה כי "החשיבות במתן עצמאות למשטרה למנות את קציניה היא הרבה מעבר לדרוש בגוף ביטחוני אחר, שכן, המשטרה אמונה על השמירה על הדמוקרטיה. למותר לציין שתקופה נוכחית זו מחדדת את המסר כפליים. יודגש ויובהר כי מאז כניסת המפכ"ל לתפקידו השר לא התערב בפועל בתהליכי המינוי, השר אישר את המלצות המפכ"ל כלשונן. אך איש אינו מבטיח כי בעתיד שר אחר לא יבחר במדיניות אחרת. ומכאן הצורך לעגן זאת".</w:t>
      </w:r>
    </w:p>
    <w:p w:rsidR="00585E1E" w:rsidRPr="006752FC" w:rsidP="006752FC">
      <w:pPr>
        <w:spacing w:line="232" w:lineRule="exact"/>
        <w:ind w:right="2268"/>
        <w:jc w:val="both"/>
        <w:rPr>
          <w:rFonts w:ascii="Tahoma" w:hAnsi="Tahoma" w:cs="Tahoma"/>
          <w:spacing w:val="-4"/>
          <w:sz w:val="18"/>
          <w:szCs w:val="18"/>
          <w:rtl/>
        </w:rPr>
      </w:pPr>
      <w:r w:rsidRPr="006752FC">
        <w:rPr>
          <w:rFonts w:ascii="Tahoma" w:hAnsi="Tahoma" w:cs="Tahoma" w:hint="cs"/>
          <w:spacing w:val="-4"/>
          <w:sz w:val="18"/>
          <w:szCs w:val="18"/>
          <w:rtl/>
        </w:rPr>
        <w:t xml:space="preserve">המשרד </w:t>
      </w:r>
      <w:r w:rsidRPr="006752FC">
        <w:rPr>
          <w:rFonts w:ascii="Tahoma" w:hAnsi="Tahoma" w:cs="Tahoma" w:hint="cs"/>
          <w:spacing w:val="-4"/>
          <w:sz w:val="18"/>
          <w:szCs w:val="18"/>
          <w:rtl/>
        </w:rPr>
        <w:t>לבט"פ</w:t>
      </w:r>
      <w:r w:rsidRPr="006752FC">
        <w:rPr>
          <w:rFonts w:ascii="Tahoma" w:hAnsi="Tahoma" w:cs="Tahoma" w:hint="cs"/>
          <w:spacing w:val="-4"/>
          <w:sz w:val="18"/>
          <w:szCs w:val="18"/>
          <w:rtl/>
        </w:rPr>
        <w:t xml:space="preserve"> מסר בעניין זה בתשובתו למשרד מבקר המדינה מינואר 2018 כי "הציבור בא במגע יומיומי עם שוטרי תחנות המשטרה בפיקודם של קצינים בדרגות סנ"צ ונצ"מ, דרג פיקודי מרכזי שבידיהם היכולת להשפיע על תדמית המשטרה ואמון הציבור בה. דבר זה מייחד את המשטרה מול גופים ביטחוניים אחרים עם הירארכיה פיקודית... קיימת חשיבות רבה בבחירת קציני משטרה שרמת יחסי האנוש שלהם הולמת, ומודעותם הציבורית גבוהה, ולא רק יכולותיהם הפיקודיות או המקצועיות. לאור האמור, קיימת חשיבות רבה לביקורת ולפיקוח על מינוי קצינים בדרגת סנ"צ ומעלה ולשילוב </w:t>
      </w:r>
      <w:r w:rsidRPr="006752FC">
        <w:rPr>
          <w:rFonts w:ascii="Tahoma" w:hAnsi="Tahoma" w:cs="Tahoma" w:hint="cs"/>
          <w:spacing w:val="-4"/>
          <w:sz w:val="18"/>
          <w:szCs w:val="18"/>
          <w:rtl/>
        </w:rPr>
        <w:t>המימד</w:t>
      </w:r>
      <w:r w:rsidRPr="006752FC">
        <w:rPr>
          <w:rFonts w:ascii="Tahoma" w:hAnsi="Tahoma" w:cs="Tahoma" w:hint="cs"/>
          <w:spacing w:val="-4"/>
          <w:sz w:val="18"/>
          <w:szCs w:val="18"/>
          <w:rtl/>
        </w:rPr>
        <w:t xml:space="preserve"> הציבורי הרחב בשיקול הדעת. משום כך, אין מקום לקבל את ההמלצה... לפיה יש לבחון מסירת סמכויות למשטרה למינוי קציניה הבכירים". המשרד </w:t>
      </w:r>
      <w:r w:rsidRPr="006752FC">
        <w:rPr>
          <w:rFonts w:ascii="Tahoma" w:hAnsi="Tahoma" w:cs="Tahoma" w:hint="cs"/>
          <w:spacing w:val="-4"/>
          <w:sz w:val="18"/>
          <w:szCs w:val="18"/>
          <w:rtl/>
        </w:rPr>
        <w:t>לבט"פ</w:t>
      </w:r>
      <w:r w:rsidRPr="006752FC">
        <w:rPr>
          <w:rFonts w:ascii="Tahoma" w:hAnsi="Tahoma" w:cs="Tahoma" w:hint="cs"/>
          <w:spacing w:val="-4"/>
          <w:sz w:val="18"/>
          <w:szCs w:val="18"/>
          <w:rtl/>
        </w:rPr>
        <w:t xml:space="preserve"> התייחס בתשובתו גם לממצאי הביקורת שיפורטו להלן בהמשכו של דוח ביקורת זה, בכותבו </w:t>
      </w:r>
      <w:r w:rsidRPr="006752FC">
        <w:rPr>
          <w:rFonts w:ascii="Tahoma" w:hAnsi="Tahoma" w:cs="Tahoma"/>
          <w:spacing w:val="-4"/>
          <w:sz w:val="18"/>
          <w:szCs w:val="18"/>
          <w:rtl/>
        </w:rPr>
        <w:t xml:space="preserve">על </w:t>
      </w:r>
      <w:r w:rsidRPr="006752FC">
        <w:rPr>
          <w:rFonts w:ascii="Tahoma" w:hAnsi="Tahoma" w:cs="Tahoma" w:hint="cs"/>
          <w:spacing w:val="-4"/>
          <w:sz w:val="18"/>
          <w:szCs w:val="18"/>
          <w:rtl/>
        </w:rPr>
        <w:t>"</w:t>
      </w:r>
      <w:r w:rsidRPr="006752FC">
        <w:rPr>
          <w:rFonts w:ascii="Tahoma" w:hAnsi="Tahoma" w:cs="Tahoma"/>
          <w:spacing w:val="-4"/>
          <w:sz w:val="18"/>
          <w:szCs w:val="18"/>
          <w:rtl/>
        </w:rPr>
        <w:t>ליקויים שונים, חלקם משמעותיים, בתהליכים הפנימיים הנוכחיים של משטרת ישראל לגיבוש המלצת המפכ״ל על מינוי קצין בכיר</w:t>
      </w:r>
      <w:r w:rsidRPr="006752FC">
        <w:rPr>
          <w:rFonts w:ascii="Tahoma" w:hAnsi="Tahoma" w:cs="Tahoma" w:hint="cs"/>
          <w:spacing w:val="-4"/>
          <w:sz w:val="18"/>
          <w:szCs w:val="18"/>
          <w:rtl/>
        </w:rPr>
        <w:t xml:space="preserve">". המשרד ציין כי לשיטתו, גם מטעם זה יש להגביר את </w:t>
      </w:r>
      <w:r w:rsidRPr="006752FC">
        <w:rPr>
          <w:rFonts w:ascii="Tahoma" w:hAnsi="Tahoma" w:cs="Tahoma"/>
          <w:spacing w:val="-4"/>
          <w:sz w:val="18"/>
          <w:szCs w:val="18"/>
          <w:rtl/>
        </w:rPr>
        <w:t>הפיקוח והבקרה של המשרד</w:t>
      </w:r>
      <w:r w:rsidRPr="006752FC">
        <w:rPr>
          <w:rFonts w:ascii="Tahoma" w:hAnsi="Tahoma" w:cs="Tahoma" w:hint="cs"/>
          <w:spacing w:val="-4"/>
          <w:sz w:val="18"/>
          <w:szCs w:val="18"/>
          <w:rtl/>
        </w:rPr>
        <w:t xml:space="preserve">. </w:t>
      </w:r>
    </w:p>
    <w:p w:rsidR="00585E1E" w:rsidRPr="00F85F36" w:rsidP="006752FC">
      <w:pPr>
        <w:spacing w:after="240" w:line="232" w:lineRule="exact"/>
        <w:ind w:right="2268"/>
        <w:jc w:val="both"/>
        <w:rPr>
          <w:rFonts w:ascii="Tahoma" w:hAnsi="Tahoma" w:cs="Tahoma"/>
          <w:sz w:val="18"/>
          <w:szCs w:val="18"/>
          <w:rtl/>
        </w:rPr>
      </w:pPr>
      <w:r w:rsidRPr="00F85F36">
        <w:rPr>
          <w:rFonts w:ascii="Tahoma" w:hAnsi="Tahoma" w:cs="Tahoma" w:hint="cs"/>
          <w:sz w:val="18"/>
          <w:szCs w:val="18"/>
          <w:rtl/>
        </w:rPr>
        <w:t xml:space="preserve">המשרד </w:t>
      </w:r>
      <w:r w:rsidRPr="00F85F36">
        <w:rPr>
          <w:rFonts w:ascii="Tahoma" w:hAnsi="Tahoma" w:cs="Tahoma" w:hint="cs"/>
          <w:sz w:val="18"/>
          <w:szCs w:val="18"/>
          <w:rtl/>
        </w:rPr>
        <w:t>לבט"פ</w:t>
      </w:r>
      <w:r w:rsidRPr="00F85F36">
        <w:rPr>
          <w:rFonts w:ascii="Tahoma" w:hAnsi="Tahoma" w:cs="Tahoma" w:hint="cs"/>
          <w:sz w:val="18"/>
          <w:szCs w:val="18"/>
          <w:rtl/>
        </w:rPr>
        <w:t xml:space="preserve"> הוסיף בתשובתו מפברואר 2018: "אם לשר לא תהיה סמכות להחליט בנוגע למינויים של הקצינים הבכירים, אזי הללו לא יתנו לשר ולמדיניותו מעמד והדבר יקרין באופן ישיר גם על ההתייחסות של קציני המשטרה לגורמי קידום המדיניות של השר, הבקרה והפיקוח מקרב עובדי המשרד לביטחון הפנים". המשרד הוסיף כי שינוי חקיקה שיביא לצמצום בסמכויות השר בנוגע למינוי קציני משטרה בכירים "ישיל את אפשרויות הפיקוח והבקרה של המשרד וימנע מגורם אזרחי, נבחר ציבור, להתוות מדיניות שתחייב את משטרת ישראל". </w:t>
      </w:r>
    </w:p>
    <w:p w:rsidR="00585E1E" w:rsidRPr="00F85F36" w:rsidP="006752FC">
      <w:pPr>
        <w:pStyle w:val="RESHET"/>
        <w:spacing w:line="232" w:lineRule="exact"/>
        <w:rPr>
          <w:rtl/>
        </w:rPr>
      </w:pPr>
      <w:r w:rsidRPr="00F85F36">
        <w:rPr>
          <w:rtl/>
        </w:rPr>
        <w:t>הגם שהמשטרה נמנית ע</w:t>
      </w:r>
      <w:r w:rsidRPr="00F85F36">
        <w:rPr>
          <w:rFonts w:hint="cs"/>
          <w:rtl/>
        </w:rPr>
        <w:t>ם</w:t>
      </w:r>
      <w:r w:rsidRPr="00F85F36">
        <w:rPr>
          <w:rtl/>
        </w:rPr>
        <w:t xml:space="preserve"> </w:t>
      </w:r>
      <w:r w:rsidRPr="00F85F36">
        <w:rPr>
          <w:rFonts w:hint="cs"/>
          <w:rtl/>
        </w:rPr>
        <w:t>ה</w:t>
      </w:r>
      <w:r w:rsidRPr="00F85F36">
        <w:rPr>
          <w:rtl/>
        </w:rPr>
        <w:t>גופים הפועלים בתחום ביטחון הפנים</w:t>
      </w:r>
      <w:r w:rsidRPr="00F85F36">
        <w:rPr>
          <w:rFonts w:hint="cs"/>
          <w:rtl/>
        </w:rPr>
        <w:t>,</w:t>
      </w:r>
      <w:r w:rsidRPr="00F85F36">
        <w:rPr>
          <w:rtl/>
        </w:rPr>
        <w:t xml:space="preserve"> הרי שמימוש יעדיה ומילוי משימותיה כרוכים באופן ברור </w:t>
      </w:r>
      <w:r w:rsidRPr="00F85F36">
        <w:rPr>
          <w:rFonts w:hint="cs"/>
          <w:rtl/>
        </w:rPr>
        <w:t xml:space="preserve">באינטראקציה עם </w:t>
      </w:r>
      <w:r w:rsidRPr="006752FC">
        <w:rPr>
          <w:rFonts w:hint="cs"/>
          <w:spacing w:val="-4"/>
          <w:rtl/>
        </w:rPr>
        <w:t>ה</w:t>
      </w:r>
      <w:r w:rsidRPr="006752FC">
        <w:rPr>
          <w:spacing w:val="-4"/>
          <w:rtl/>
        </w:rPr>
        <w:t>ציבור ובאמון שהוא רוחש למשטרה ולקציניה</w:t>
      </w:r>
      <w:r>
        <w:rPr>
          <w:rStyle w:val="FootnoteReference0"/>
          <w:b/>
          <w:bCs/>
          <w:spacing w:val="-4"/>
          <w:sz w:val="18"/>
          <w:rtl/>
        </w:rPr>
        <w:footnoteReference w:id="35"/>
      </w:r>
      <w:r w:rsidRPr="006752FC">
        <w:rPr>
          <w:spacing w:val="-4"/>
          <w:rtl/>
        </w:rPr>
        <w:t xml:space="preserve">. </w:t>
      </w:r>
      <w:r w:rsidRPr="006752FC">
        <w:rPr>
          <w:rFonts w:hint="cs"/>
          <w:spacing w:val="-4"/>
          <w:rtl/>
        </w:rPr>
        <w:t>לנוכח</w:t>
      </w:r>
      <w:r w:rsidRPr="006752FC">
        <w:rPr>
          <w:spacing w:val="-4"/>
          <w:rtl/>
        </w:rPr>
        <w:t xml:space="preserve"> </w:t>
      </w:r>
      <w:r w:rsidRPr="006752FC">
        <w:rPr>
          <w:rFonts w:hint="cs"/>
          <w:spacing w:val="-4"/>
          <w:rtl/>
        </w:rPr>
        <w:t>הטעמים המפורטים</w:t>
      </w:r>
      <w:r w:rsidRPr="00F85F36">
        <w:rPr>
          <w:rFonts w:hint="cs"/>
          <w:rtl/>
        </w:rPr>
        <w:t xml:space="preserve"> לעיל</w:t>
      </w:r>
      <w:r w:rsidRPr="00F85F36">
        <w:rPr>
          <w:rtl/>
        </w:rPr>
        <w:t xml:space="preserve">, על המשרד </w:t>
      </w:r>
      <w:r w:rsidRPr="00F85F36">
        <w:rPr>
          <w:rtl/>
        </w:rPr>
        <w:t>לבט"פ</w:t>
      </w:r>
      <w:r w:rsidRPr="00F85F36">
        <w:rPr>
          <w:rtl/>
        </w:rPr>
        <w:t xml:space="preserve"> </w:t>
      </w:r>
      <w:r w:rsidRPr="00F85F36">
        <w:rPr>
          <w:rFonts w:hint="cs"/>
          <w:rtl/>
        </w:rPr>
        <w:t xml:space="preserve">ומשרד המשפטים לבחון בשיתוף </w:t>
      </w:r>
      <w:r w:rsidRPr="00F85F36">
        <w:rPr>
          <w:rtl/>
        </w:rPr>
        <w:t xml:space="preserve">עם </w:t>
      </w:r>
      <w:r w:rsidRPr="00F85F36">
        <w:rPr>
          <w:rFonts w:hint="cs"/>
          <w:rtl/>
        </w:rPr>
        <w:t>משטרת ישראל</w:t>
      </w:r>
      <w:r w:rsidRPr="00F85F36">
        <w:rPr>
          <w:rtl/>
        </w:rPr>
        <w:t xml:space="preserve"> את הצורך לבצע שינוי </w:t>
      </w:r>
      <w:r w:rsidRPr="00F85F36">
        <w:rPr>
          <w:rFonts w:hint="cs"/>
          <w:rtl/>
        </w:rPr>
        <w:t>בהסדרים הקיימים זה יותר מ-40 שנה</w:t>
      </w:r>
      <w:r w:rsidRPr="00F85F36">
        <w:rPr>
          <w:rtl/>
        </w:rPr>
        <w:t xml:space="preserve"> </w:t>
      </w:r>
      <w:r w:rsidRPr="00F85F36">
        <w:rPr>
          <w:rFonts w:hint="cs"/>
          <w:rtl/>
        </w:rPr>
        <w:t xml:space="preserve">ולשקול למסור למשטרה סמכויות החלטה בדבר מינוי קצינים בכירים או חלק מהם. בבחינה זו יש להבטיח את המרחק הראוי בין הדרג הפוליטי לבין ההחלטות שמקבל הדרג המקצועי במשטרה; קיום סמכויות בקרה אפקטיביות של המשרד </w:t>
      </w:r>
      <w:r w:rsidRPr="00F85F36">
        <w:rPr>
          <w:rFonts w:hint="cs"/>
          <w:rtl/>
        </w:rPr>
        <w:t>לבט"פ</w:t>
      </w:r>
      <w:r w:rsidRPr="00F85F36">
        <w:rPr>
          <w:rFonts w:hint="cs"/>
          <w:rtl/>
        </w:rPr>
        <w:t xml:space="preserve"> על ההליך שמקיימת המשטרה; ויכולת המשרד </w:t>
      </w:r>
      <w:r w:rsidRPr="00F85F36">
        <w:rPr>
          <w:rFonts w:hint="cs"/>
          <w:rtl/>
        </w:rPr>
        <w:t>לבט"פ</w:t>
      </w:r>
      <w:r w:rsidRPr="00F85F36">
        <w:rPr>
          <w:rFonts w:hint="cs"/>
          <w:rtl/>
        </w:rPr>
        <w:t xml:space="preserve"> למנוע מינויים </w:t>
      </w:r>
      <w:r w:rsidRPr="00F85F36">
        <w:rPr>
          <w:rtl/>
        </w:rPr>
        <w:t>של קצינים מסיבות הנוגעות לאמינות, טוהר מידות ורקע משמעתי</w:t>
      </w:r>
      <w:r w:rsidRPr="00F85F36">
        <w:rPr>
          <w:rFonts w:hint="cs"/>
          <w:rtl/>
        </w:rPr>
        <w:t>.</w:t>
      </w:r>
    </w:p>
    <w:p w:rsidR="00585E1E" w:rsidP="00D972BB">
      <w:pPr>
        <w:pStyle w:val="KOT2"/>
        <w:rPr>
          <w:rtl/>
        </w:rPr>
      </w:pPr>
      <w:r>
        <w:rPr>
          <w:rFonts w:hint="cs"/>
          <w:rtl/>
        </w:rPr>
        <w:t xml:space="preserve">הליכי מינוי קצינים: הגדרות </w:t>
      </w:r>
      <w:r w:rsidR="00592BB6">
        <w:rPr>
          <w:rtl/>
        </w:rPr>
        <w:br/>
      </w:r>
      <w:r>
        <w:rPr>
          <w:rFonts w:hint="cs"/>
          <w:rtl/>
        </w:rPr>
        <w:t>ודרישות תפקיד</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במשטרה מאות תפקידי קצינים בכירים במגזרים שונים, ומשך הכהונה הממוצע בתפקיד הוא כ-2.7 שנים. כמחצית הקצינים החליפו תפקידים בתדירות ממוצעת נמוכה משנתיים וחצי. על פי מדיניות המפכ"ל, מעברים של קצינים בכירים בין מגזרים שונים ובין תפקידי מטה ותפקידי שטח הם רצויים ואף הכרחיים לפיתוח דרג פיקודי בעל יכולות מגוונות.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על חשיבות גיבושן של הגדרות ודרישות תפקיד אפשר ללמוד מדברים שקבעה ועדה לשיפור מנגנוני ניהול ההון האנושי בשירות המדינה, הכולל בעיקר את משרדי הממשלה ויחידות הסמך שלה: </w:t>
      </w:r>
      <w:r w:rsidRPr="00F85F36">
        <w:rPr>
          <w:rFonts w:ascii="Tahoma" w:hAnsi="Tahoma" w:cs="Tahoma"/>
          <w:sz w:val="18"/>
          <w:szCs w:val="18"/>
          <w:rtl/>
        </w:rPr>
        <w:t xml:space="preserve">תיאור התפקיד משמש כתעודת זהות של המשרה. התיאור הוא נדבך מרכזי שעל פיו נבחנת מידת ההתאמה בין תחומי האחריות, הסמכות והאתגרים </w:t>
      </w:r>
      <w:r w:rsidRPr="00F85F36">
        <w:rPr>
          <w:rFonts w:ascii="Tahoma" w:hAnsi="Tahoma" w:cs="Tahoma" w:hint="cs"/>
          <w:sz w:val="18"/>
          <w:szCs w:val="18"/>
          <w:rtl/>
        </w:rPr>
        <w:t xml:space="preserve">הכרוכים באופי המשרה </w:t>
      </w:r>
      <w:r w:rsidRPr="00F85F36">
        <w:rPr>
          <w:rFonts w:ascii="Tahoma" w:hAnsi="Tahoma" w:cs="Tahoma"/>
          <w:sz w:val="18"/>
          <w:szCs w:val="18"/>
          <w:rtl/>
        </w:rPr>
        <w:t>ובין יכולות העובד שיועסק בה. הגדרה נכונה של התפקיד, ובייחוד קביעת הדרישות ל</w:t>
      </w:r>
      <w:r w:rsidRPr="00F85F36">
        <w:rPr>
          <w:rFonts w:ascii="Tahoma" w:hAnsi="Tahoma" w:cs="Tahoma" w:hint="cs"/>
          <w:sz w:val="18"/>
          <w:szCs w:val="18"/>
          <w:rtl/>
        </w:rPr>
        <w:t>ביצועו</w:t>
      </w:r>
      <w:r w:rsidRPr="00F85F36">
        <w:rPr>
          <w:rFonts w:ascii="Tahoma" w:hAnsi="Tahoma" w:cs="Tahoma"/>
          <w:sz w:val="18"/>
          <w:szCs w:val="18"/>
          <w:rtl/>
        </w:rPr>
        <w:t xml:space="preserve">, </w:t>
      </w:r>
      <w:r w:rsidRPr="00F85F36">
        <w:rPr>
          <w:rFonts w:ascii="Tahoma" w:hAnsi="Tahoma" w:cs="Tahoma" w:hint="cs"/>
          <w:sz w:val="18"/>
          <w:szCs w:val="18"/>
          <w:rtl/>
        </w:rPr>
        <w:t>יבטיחו</w:t>
      </w:r>
      <w:r w:rsidRPr="00F85F36">
        <w:rPr>
          <w:rFonts w:ascii="Tahoma" w:hAnsi="Tahoma" w:cs="Tahoma"/>
          <w:sz w:val="18"/>
          <w:szCs w:val="18"/>
          <w:rtl/>
        </w:rPr>
        <w:t xml:space="preserve"> איוש הולם של המשרה ואת מיצוי הפוטנציאל שלה</w:t>
      </w:r>
      <w:r>
        <w:rPr>
          <w:rStyle w:val="FootnoteReference0"/>
          <w:rFonts w:ascii="Tahoma" w:hAnsi="Tahoma" w:cs="Tahoma"/>
          <w:sz w:val="18"/>
          <w:szCs w:val="18"/>
          <w:rtl/>
        </w:rPr>
        <w:footnoteReference w:id="36"/>
      </w:r>
      <w:r w:rsidRPr="00F85F36">
        <w:rPr>
          <w:rFonts w:ascii="Tahoma" w:hAnsi="Tahoma" w:cs="Tahoma"/>
          <w:sz w:val="18"/>
          <w:szCs w:val="18"/>
          <w:rtl/>
        </w:rPr>
        <w:t>.</w:t>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הדברים נכונים גם לגבי המשטרה: הגדרות ודרישות תפקיד מאפשרות למקבלי ההחלטות בהליך המינויים לקיים בחינה מדויקת יותר של התאמת הכישורים של מועמד לתפקיד מסוים למהות התפקיד והאתגרים הכרוכים בביצועו.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בעבר, המשטרה ראתה חשיבות בהגדרות ודרישות תפקיד לצורך הליכי הקידום והשיבוץ. לפיכך, בספרי תפקידים שהיא גיבשה לתפקידים בדרגות </w:t>
      </w:r>
      <w:r w:rsidRPr="00F85F36">
        <w:rPr>
          <w:rFonts w:ascii="Tahoma" w:hAnsi="Tahoma" w:cs="Tahoma" w:hint="cs"/>
          <w:sz w:val="18"/>
          <w:szCs w:val="18"/>
          <w:rtl/>
        </w:rPr>
        <w:t>סנ"ץ</w:t>
      </w:r>
      <w:r w:rsidRPr="00F85F36">
        <w:rPr>
          <w:rFonts w:ascii="Tahoma" w:hAnsi="Tahoma" w:cs="Tahoma" w:hint="cs"/>
          <w:sz w:val="18"/>
          <w:szCs w:val="18"/>
          <w:rtl/>
        </w:rPr>
        <w:t xml:space="preserve"> </w:t>
      </w:r>
      <w:r w:rsidRPr="00F85F36">
        <w:rPr>
          <w:rFonts w:ascii="Tahoma" w:hAnsi="Tahoma" w:cs="Tahoma" w:hint="cs"/>
          <w:sz w:val="18"/>
          <w:szCs w:val="18"/>
          <w:rtl/>
        </w:rPr>
        <w:t>ונצ"ם</w:t>
      </w:r>
      <w:r w:rsidRPr="00F85F36">
        <w:rPr>
          <w:rFonts w:ascii="Tahoma" w:hAnsi="Tahoma" w:cs="Tahoma" w:hint="cs"/>
          <w:sz w:val="18"/>
          <w:szCs w:val="18"/>
          <w:rtl/>
        </w:rPr>
        <w:t xml:space="preserve"> היא קבעה הגדרות ודרישות תפקיד: בשנת 1999 החלה המשטרה לגבש לראשונה ספר תפקידים לדרגת </w:t>
      </w:r>
      <w:r w:rsidRPr="00F85F36">
        <w:rPr>
          <w:rFonts w:ascii="Tahoma" w:hAnsi="Tahoma" w:cs="Tahoma" w:hint="cs"/>
          <w:sz w:val="18"/>
          <w:szCs w:val="18"/>
          <w:rtl/>
        </w:rPr>
        <w:t>נצ"ם</w:t>
      </w:r>
      <w:r w:rsidRPr="00F85F36">
        <w:rPr>
          <w:rFonts w:ascii="Tahoma" w:hAnsi="Tahoma" w:cs="Tahoma" w:hint="cs"/>
          <w:sz w:val="18"/>
          <w:szCs w:val="18"/>
          <w:rtl/>
        </w:rPr>
        <w:t xml:space="preserve">, והשלימה את הכנתו בשנת 2010. בשנת 2011 סיימה המשטרה את הכנתו של ספר תפקידים לדרגת </w:t>
      </w:r>
      <w:r w:rsidRPr="00F85F36">
        <w:rPr>
          <w:rFonts w:ascii="Tahoma" w:hAnsi="Tahoma" w:cs="Tahoma" w:hint="cs"/>
          <w:sz w:val="18"/>
          <w:szCs w:val="18"/>
          <w:rtl/>
        </w:rPr>
        <w:t>סנ</w:t>
      </w:r>
      <w:r w:rsidRPr="00F85F36">
        <w:rPr>
          <w:rFonts w:ascii="Tahoma" w:hAnsi="Tahoma" w:cs="Tahoma"/>
          <w:sz w:val="18"/>
          <w:szCs w:val="18"/>
          <w:rtl/>
        </w:rPr>
        <w:t>"</w:t>
      </w:r>
      <w:r w:rsidRPr="00F85F36">
        <w:rPr>
          <w:rFonts w:ascii="Tahoma" w:hAnsi="Tahoma" w:cs="Tahoma" w:hint="cs"/>
          <w:sz w:val="18"/>
          <w:szCs w:val="18"/>
          <w:rtl/>
        </w:rPr>
        <w:t>ץ</w:t>
      </w:r>
      <w:r w:rsidRPr="00F85F36">
        <w:rPr>
          <w:rFonts w:ascii="Tahoma" w:hAnsi="Tahoma" w:cs="Tahoma" w:hint="cs"/>
          <w:sz w:val="18"/>
          <w:szCs w:val="18"/>
          <w:rtl/>
        </w:rPr>
        <w:t xml:space="preserve">. ספרי התפקידים הם מסמכים עבי כרס שאפיינו כ-400 תפקידים במגזרים השונים בדרגות האלה ועיגנו את הדרישות למילוים. בספרי התפקידים הוצג מידע לגבי כל תפקיד, ובכלל זה הדרגה המוגדרת בתקן המשטרה לממלא תפקיד זה, הכפיפות המקצועית והפיקודית של ממלא התפקיד, תיאור התפקיד ותחומי האחריות והעיסוק המרכזיים של </w:t>
      </w:r>
      <w:r w:rsidRPr="00F85F36">
        <w:rPr>
          <w:rFonts w:ascii="Tahoma" w:hAnsi="Tahoma" w:cs="Tahoma" w:hint="cs"/>
          <w:sz w:val="18"/>
          <w:szCs w:val="18"/>
          <w:rtl/>
        </w:rPr>
        <w:t>ממלאו</w:t>
      </w:r>
      <w:r w:rsidRPr="00F85F36">
        <w:rPr>
          <w:rFonts w:ascii="Tahoma" w:hAnsi="Tahoma" w:cs="Tahoma" w:hint="cs"/>
          <w:sz w:val="18"/>
          <w:szCs w:val="18"/>
          <w:rtl/>
        </w:rPr>
        <w:t>, הכשרות מקצועיות נדרשות וכן רקע וניסיון מקצועי נדרש. את ספרי התפקידים גיבשו צוותים רבי משתתפים בתיאום עם האגפים המקצועיים במשטרה ויחידות השטח שלה.</w:t>
      </w:r>
    </w:p>
    <w:p w:rsidR="00585E1E" w:rsidRPr="00F85F36" w:rsidP="00D972BB">
      <w:pPr>
        <w:spacing w:line="240" w:lineRule="exact"/>
        <w:ind w:right="2268"/>
        <w:jc w:val="both"/>
        <w:rPr>
          <w:rFonts w:ascii="Tahoma" w:hAnsi="Tahoma" w:cs="Tahoma"/>
          <w:sz w:val="18"/>
          <w:szCs w:val="18"/>
        </w:rPr>
      </w:pPr>
      <w:r w:rsidRPr="00F85F36">
        <w:rPr>
          <w:rFonts w:ascii="Tahoma" w:hAnsi="Tahoma" w:cs="Tahoma" w:hint="cs"/>
          <w:sz w:val="18"/>
          <w:szCs w:val="18"/>
          <w:rtl/>
        </w:rPr>
        <w:t>מטרות ספרי התפקידים כפי שהגדירה המשטרה עצמה הן: "יצירת שקיפות</w:t>
      </w:r>
      <w:r w:rsidRPr="00F85F36">
        <w:rPr>
          <w:rFonts w:ascii="Tahoma" w:hAnsi="Tahoma" w:cs="Tahoma"/>
          <w:sz w:val="18"/>
          <w:szCs w:val="18"/>
          <w:rtl/>
        </w:rPr>
        <w:t xml:space="preserve"> </w:t>
      </w:r>
      <w:r w:rsidRPr="00F85F36">
        <w:rPr>
          <w:rFonts w:ascii="Tahoma" w:hAnsi="Tahoma" w:cs="Tahoma" w:hint="cs"/>
          <w:sz w:val="18"/>
          <w:szCs w:val="18"/>
          <w:rtl/>
        </w:rPr>
        <w:t>ארגונית והליך מוסדר המאפשר שוויון</w:t>
      </w:r>
      <w:r w:rsidRPr="00F85F36">
        <w:rPr>
          <w:rFonts w:ascii="Tahoma" w:hAnsi="Tahoma" w:cs="Tahoma"/>
          <w:sz w:val="18"/>
          <w:szCs w:val="18"/>
          <w:rtl/>
        </w:rPr>
        <w:t xml:space="preserve"> </w:t>
      </w:r>
      <w:r w:rsidRPr="00F85F36">
        <w:rPr>
          <w:rFonts w:ascii="Tahoma" w:hAnsi="Tahoma" w:cs="Tahoma" w:hint="cs"/>
          <w:sz w:val="18"/>
          <w:szCs w:val="18"/>
          <w:rtl/>
        </w:rPr>
        <w:t>הזדמנויות לכלל הקצינים בבואם להתמודד על תפקיד פנוי/ מתפנה... הספר מספק מידע לקצין, בדבר אפשרות להציג מועמדותו לתפקידים המפורטים, לתכנן</w:t>
      </w:r>
      <w:r w:rsidRPr="00F85F36">
        <w:rPr>
          <w:rFonts w:ascii="Tahoma" w:hAnsi="Tahoma" w:cs="Tahoma"/>
          <w:sz w:val="18"/>
          <w:szCs w:val="18"/>
          <w:rtl/>
        </w:rPr>
        <w:t xml:space="preserve"> </w:t>
      </w:r>
      <w:r w:rsidRPr="00F85F36">
        <w:rPr>
          <w:rFonts w:ascii="Tahoma" w:hAnsi="Tahoma" w:cs="Tahoma" w:hint="cs"/>
          <w:sz w:val="18"/>
          <w:szCs w:val="18"/>
          <w:rtl/>
        </w:rPr>
        <w:t>ולבנות</w:t>
      </w:r>
      <w:r w:rsidRPr="00F85F36">
        <w:rPr>
          <w:rFonts w:ascii="Tahoma" w:hAnsi="Tahoma" w:cs="Tahoma"/>
          <w:sz w:val="18"/>
          <w:szCs w:val="18"/>
          <w:rtl/>
        </w:rPr>
        <w:t xml:space="preserve"> </w:t>
      </w:r>
      <w:r w:rsidRPr="00F85F36">
        <w:rPr>
          <w:rFonts w:ascii="Tahoma" w:hAnsi="Tahoma" w:cs="Tahoma" w:hint="cs"/>
          <w:sz w:val="18"/>
          <w:szCs w:val="18"/>
          <w:rtl/>
        </w:rPr>
        <w:t>את</w:t>
      </w:r>
      <w:r w:rsidRPr="00F85F36">
        <w:rPr>
          <w:rFonts w:ascii="Tahoma" w:hAnsi="Tahoma" w:cs="Tahoma"/>
          <w:sz w:val="18"/>
          <w:szCs w:val="18"/>
          <w:rtl/>
        </w:rPr>
        <w:t xml:space="preserve"> </w:t>
      </w:r>
      <w:r w:rsidRPr="00F85F36">
        <w:rPr>
          <w:rFonts w:ascii="Tahoma" w:hAnsi="Tahoma" w:cs="Tahoma" w:hint="cs"/>
          <w:sz w:val="18"/>
          <w:szCs w:val="18"/>
          <w:rtl/>
        </w:rPr>
        <w:t>מסלול</w:t>
      </w:r>
      <w:r w:rsidRPr="00F85F36">
        <w:rPr>
          <w:rFonts w:ascii="Tahoma" w:hAnsi="Tahoma" w:cs="Tahoma"/>
          <w:sz w:val="18"/>
          <w:szCs w:val="18"/>
          <w:rtl/>
        </w:rPr>
        <w:t xml:space="preserve"> </w:t>
      </w:r>
      <w:r w:rsidRPr="00F85F36">
        <w:rPr>
          <w:rFonts w:ascii="Tahoma" w:hAnsi="Tahoma" w:cs="Tahoma" w:hint="cs"/>
          <w:sz w:val="18"/>
          <w:szCs w:val="18"/>
          <w:rtl/>
        </w:rPr>
        <w:t>הקריירה</w:t>
      </w:r>
      <w:r w:rsidRPr="00F85F36">
        <w:rPr>
          <w:rFonts w:ascii="Tahoma" w:hAnsi="Tahoma" w:cs="Tahoma"/>
          <w:sz w:val="18"/>
          <w:szCs w:val="18"/>
          <w:rtl/>
        </w:rPr>
        <w:t xml:space="preserve"> </w:t>
      </w:r>
      <w:r w:rsidRPr="00F85F36">
        <w:rPr>
          <w:rFonts w:ascii="Tahoma" w:hAnsi="Tahoma" w:cs="Tahoma" w:hint="cs"/>
          <w:sz w:val="18"/>
          <w:szCs w:val="18"/>
          <w:rtl/>
        </w:rPr>
        <w:t>שלו</w:t>
      </w:r>
      <w:r w:rsidRPr="00F85F36">
        <w:rPr>
          <w:rFonts w:ascii="Tahoma" w:hAnsi="Tahoma" w:cs="Tahoma"/>
          <w:sz w:val="18"/>
          <w:szCs w:val="18"/>
          <w:rtl/>
        </w:rPr>
        <w:t xml:space="preserve"> </w:t>
      </w:r>
      <w:r w:rsidRPr="00F85F36">
        <w:rPr>
          <w:rFonts w:ascii="Tahoma" w:hAnsi="Tahoma" w:cs="Tahoma" w:hint="cs"/>
          <w:sz w:val="18"/>
          <w:szCs w:val="18"/>
          <w:rtl/>
        </w:rPr>
        <w:t>באופן</w:t>
      </w:r>
      <w:r w:rsidRPr="00F85F36">
        <w:rPr>
          <w:rFonts w:ascii="Tahoma" w:hAnsi="Tahoma" w:cs="Tahoma"/>
          <w:sz w:val="18"/>
          <w:szCs w:val="18"/>
          <w:rtl/>
        </w:rPr>
        <w:t xml:space="preserve"> </w:t>
      </w:r>
      <w:r w:rsidRPr="00F85F36">
        <w:rPr>
          <w:rFonts w:ascii="Tahoma" w:hAnsi="Tahoma" w:cs="Tahoma" w:hint="cs"/>
          <w:sz w:val="18"/>
          <w:szCs w:val="18"/>
          <w:rtl/>
        </w:rPr>
        <w:t>מושכל</w:t>
      </w:r>
      <w:r w:rsidRPr="00F85F36">
        <w:rPr>
          <w:rFonts w:ascii="Tahoma" w:hAnsi="Tahoma" w:cs="Tahoma"/>
          <w:sz w:val="18"/>
          <w:szCs w:val="18"/>
          <w:rtl/>
        </w:rPr>
        <w:t xml:space="preserve"> </w:t>
      </w:r>
      <w:r w:rsidRPr="00F85F36">
        <w:rPr>
          <w:rFonts w:ascii="Tahoma" w:hAnsi="Tahoma" w:cs="Tahoma" w:hint="cs"/>
          <w:sz w:val="18"/>
          <w:szCs w:val="18"/>
          <w:rtl/>
        </w:rPr>
        <w:t>וממוקד. הספר יוצר שפה</w:t>
      </w:r>
      <w:r w:rsidRPr="00F85F36">
        <w:rPr>
          <w:rFonts w:ascii="Tahoma" w:hAnsi="Tahoma" w:cs="Tahoma"/>
          <w:sz w:val="18"/>
          <w:szCs w:val="18"/>
          <w:rtl/>
        </w:rPr>
        <w:t xml:space="preserve"> </w:t>
      </w:r>
      <w:r w:rsidRPr="00F85F36">
        <w:rPr>
          <w:rFonts w:ascii="Tahoma" w:hAnsi="Tahoma" w:cs="Tahoma" w:hint="cs"/>
          <w:sz w:val="18"/>
          <w:szCs w:val="18"/>
          <w:rtl/>
        </w:rPr>
        <w:t>אחידה</w:t>
      </w:r>
      <w:r w:rsidRPr="00F85F36">
        <w:rPr>
          <w:rFonts w:ascii="Tahoma" w:hAnsi="Tahoma" w:cs="Tahoma"/>
          <w:sz w:val="18"/>
          <w:szCs w:val="18"/>
          <w:rtl/>
        </w:rPr>
        <w:t xml:space="preserve"> </w:t>
      </w:r>
      <w:r w:rsidRPr="00F85F36">
        <w:rPr>
          <w:rFonts w:ascii="Tahoma" w:hAnsi="Tahoma" w:cs="Tahoma" w:hint="cs"/>
          <w:sz w:val="18"/>
          <w:szCs w:val="18"/>
          <w:rtl/>
        </w:rPr>
        <w:t xml:space="preserve">וברורה באמצעות פירוט דרישות </w:t>
      </w:r>
      <w:r w:rsidRPr="00F85F36">
        <w:rPr>
          <w:rFonts w:ascii="Tahoma" w:hAnsi="Tahoma" w:cs="Tahoma" w:hint="cs"/>
          <w:sz w:val="18"/>
          <w:szCs w:val="18"/>
          <w:rtl/>
        </w:rPr>
        <w:t xml:space="preserve">התפקיד, ההכשרה הנדרשת, תנאי הסף לאיוש התפקיד ואפיון היחידה בה הוא נמצא". </w:t>
      </w:r>
    </w:p>
    <w:p w:rsidR="00585E1E" w:rsidRPr="00F85F36" w:rsidP="00D972BB">
      <w:pPr>
        <w:spacing w:line="240" w:lineRule="exact"/>
        <w:ind w:right="2268"/>
        <w:jc w:val="both"/>
        <w:rPr>
          <w:rFonts w:ascii="Tahoma" w:hAnsi="Tahoma" w:cs="Tahoma"/>
          <w:sz w:val="18"/>
          <w:szCs w:val="18"/>
        </w:rPr>
      </w:pPr>
      <w:r w:rsidRPr="00F85F36">
        <w:rPr>
          <w:rFonts w:ascii="Tahoma" w:hAnsi="Tahoma" w:cs="Tahoma" w:hint="cs"/>
          <w:sz w:val="18"/>
          <w:szCs w:val="18"/>
          <w:rtl/>
        </w:rPr>
        <w:t xml:space="preserve">עם גיבושה של שיטת המינויים החדשה, חתמו במרץ 2016 סמנכ"ל המשרד </w:t>
      </w:r>
      <w:r w:rsidRPr="00F85F36">
        <w:rPr>
          <w:rFonts w:ascii="Tahoma" w:hAnsi="Tahoma" w:cs="Tahoma" w:hint="cs"/>
          <w:sz w:val="18"/>
          <w:szCs w:val="18"/>
          <w:rtl/>
        </w:rPr>
        <w:t>לבט"פ</w:t>
      </w:r>
      <w:r w:rsidRPr="00F85F36">
        <w:rPr>
          <w:rFonts w:ascii="Tahoma" w:hAnsi="Tahoma" w:cs="Tahoma" w:hint="cs"/>
          <w:sz w:val="18"/>
          <w:szCs w:val="18"/>
          <w:rtl/>
        </w:rPr>
        <w:t xml:space="preserve"> (</w:t>
      </w:r>
      <w:r w:rsidRPr="00F85F36">
        <w:rPr>
          <w:rFonts w:ascii="Tahoma" w:hAnsi="Tahoma" w:cs="Tahoma" w:hint="cs"/>
          <w:sz w:val="18"/>
          <w:szCs w:val="18"/>
          <w:rtl/>
        </w:rPr>
        <w:t>את"ב</w:t>
      </w:r>
      <w:r w:rsidRPr="00F85F36">
        <w:rPr>
          <w:rFonts w:ascii="Tahoma" w:hAnsi="Tahoma" w:cs="Tahoma" w:hint="cs"/>
          <w:sz w:val="18"/>
          <w:szCs w:val="18"/>
          <w:rtl/>
        </w:rPr>
        <w:t xml:space="preserve">) וראש </w:t>
      </w:r>
      <w:r w:rsidRPr="00F85F36">
        <w:rPr>
          <w:rFonts w:ascii="Tahoma" w:hAnsi="Tahoma" w:cs="Tahoma" w:hint="cs"/>
          <w:sz w:val="18"/>
          <w:szCs w:val="18"/>
          <w:rtl/>
        </w:rPr>
        <w:t>אמ"ש</w:t>
      </w:r>
      <w:r w:rsidRPr="00F85F36">
        <w:rPr>
          <w:rFonts w:ascii="Tahoma" w:hAnsi="Tahoma" w:cs="Tahoma" w:hint="cs"/>
          <w:sz w:val="18"/>
          <w:szCs w:val="18"/>
          <w:rtl/>
        </w:rPr>
        <w:t xml:space="preserve"> במשטרה על מסמך המפרט את השינויים בתהליכי העבודה המשותפים. בין היתר סוכם כי: "ספר התפקידים, כפי שמפורסם כיום במשטרת ישראל, ימשיך להוות עוגן ארגוני מתעדכן, בו מפורטים כל תפקידי הקצונה, לרבות תנאי סף ודרישות נוספות, שעל ממלא התפקיד לעמוד בהם"; "התפקידים שנקבעו ב'ספר התפקידים' כתנאי למילוי התפקיד המקדם יורחבו, כך שקצין בעל רקע מקצועי במגזר יוכל להתמודד ב'מחסנית' המגזרית"; "בטרם פרסום עדכון לגבי פרטי תפקיד פלוני, בדרגת תקן </w:t>
      </w:r>
      <w:r w:rsidRPr="00F85F36">
        <w:rPr>
          <w:rFonts w:ascii="Tahoma" w:hAnsi="Tahoma" w:cs="Tahoma" w:hint="cs"/>
          <w:sz w:val="18"/>
          <w:szCs w:val="18"/>
          <w:rtl/>
        </w:rPr>
        <w:t>סנ"ץ</w:t>
      </w:r>
      <w:r w:rsidRPr="00F85F36">
        <w:rPr>
          <w:rFonts w:ascii="Tahoma" w:hAnsi="Tahoma" w:cs="Tahoma" w:hint="cs"/>
          <w:sz w:val="18"/>
          <w:szCs w:val="18"/>
          <w:rtl/>
        </w:rPr>
        <w:t xml:space="preserve"> ומעלה, ב'ספר התפקידים', יועבר העדכון לידיעת </w:t>
      </w:r>
      <w:r w:rsidRPr="00F85F36">
        <w:rPr>
          <w:rFonts w:ascii="Tahoma" w:hAnsi="Tahoma" w:cs="Tahoma" w:hint="cs"/>
          <w:sz w:val="18"/>
          <w:szCs w:val="18"/>
          <w:rtl/>
        </w:rPr>
        <w:t>את"ב</w:t>
      </w:r>
      <w:r w:rsidRPr="00F85F36">
        <w:rPr>
          <w:rFonts w:ascii="Tahoma" w:hAnsi="Tahoma" w:cs="Tahoma" w:hint="cs"/>
          <w:sz w:val="18"/>
          <w:szCs w:val="18"/>
          <w:rtl/>
        </w:rPr>
        <w:t>".</w:t>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המשטרה הדגישה בתשובתה למשרד מבקר המדינה את השינויים שנדרשו בספרי התפקידים עם שינוי שיטת המינויים בתחילת שנת 2016: "ספר התפקידים ששימש את השיטה הישנה אינו רלוונטי לשיטת המינויים והקידום הנוכחית. הספר שיגובש בעתיד יהווה עוגן וקו מנחה, בעל גמישות רבה יותר". עוד הדגישה </w:t>
      </w:r>
      <w:r w:rsidRPr="00F85F36">
        <w:rPr>
          <w:rFonts w:ascii="Tahoma" w:hAnsi="Tahoma" w:cs="Tahoma"/>
          <w:sz w:val="18"/>
          <w:szCs w:val="18"/>
          <w:rtl/>
        </w:rPr>
        <w:t>כי "שינוי השיטה, הביא לפיתוח רחב של קצינים אשר עד כה התקדמו בציר מקצועי מצומצם מבלי שייחשפו לקשת רחבה של תפקידים, שכן ספר התפקידים תיעל את הקצינים להתקדם בהתבסס על ניסיון מקצועי קודם. השיטה החדשה מפתחת את הקצינים וחושפת אותם לתחומי עיסוק בדיסציפלינות שונות בארגון ומעודדת מעבר בין התפקידים לצורך פיתוח"</w:t>
      </w:r>
      <w:r w:rsidRPr="00F85F36">
        <w:rPr>
          <w:rFonts w:ascii="Tahoma" w:hAnsi="Tahoma" w:cs="Tahoma" w:hint="cs"/>
          <w:sz w:val="18"/>
          <w:szCs w:val="18"/>
          <w:rtl/>
        </w:rPr>
        <w:t>.</w:t>
      </w:r>
      <w:r w:rsidRPr="00F85F36">
        <w:rPr>
          <w:rFonts w:ascii="Tahoma" w:hAnsi="Tahoma" w:cs="Tahoma"/>
          <w:sz w:val="18"/>
          <w:szCs w:val="18"/>
          <w:rtl/>
        </w:rPr>
        <w:t xml:space="preserve"> </w:t>
      </w:r>
      <w:r w:rsidRPr="00F85F36">
        <w:rPr>
          <w:rFonts w:ascii="Tahoma" w:hAnsi="Tahoma" w:cs="Tahoma" w:hint="cs"/>
          <w:sz w:val="18"/>
          <w:szCs w:val="18"/>
          <w:rtl/>
        </w:rPr>
        <w:t>המשטרה הוסיפה כי "נדרש</w:t>
      </w:r>
      <w:r w:rsidRPr="00F85F36">
        <w:rPr>
          <w:rFonts w:ascii="Tahoma" w:hAnsi="Tahoma" w:cs="Tahoma"/>
          <w:sz w:val="18"/>
          <w:szCs w:val="18"/>
          <w:rtl/>
        </w:rPr>
        <w:t xml:space="preserve"> </w:t>
      </w:r>
      <w:r w:rsidRPr="00F85F36">
        <w:rPr>
          <w:rFonts w:ascii="Tahoma" w:hAnsi="Tahoma" w:cs="Tahoma" w:hint="cs"/>
          <w:sz w:val="18"/>
          <w:szCs w:val="18"/>
          <w:rtl/>
        </w:rPr>
        <w:t>לפתח</w:t>
      </w:r>
      <w:r w:rsidRPr="00F85F36">
        <w:rPr>
          <w:rFonts w:ascii="Tahoma" w:hAnsi="Tahoma" w:cs="Tahoma"/>
          <w:sz w:val="18"/>
          <w:szCs w:val="18"/>
          <w:rtl/>
        </w:rPr>
        <w:t xml:space="preserve"> </w:t>
      </w:r>
      <w:r w:rsidRPr="00F85F36">
        <w:rPr>
          <w:rFonts w:ascii="Tahoma" w:hAnsi="Tahoma" w:cs="Tahoma" w:hint="cs"/>
          <w:sz w:val="18"/>
          <w:szCs w:val="18"/>
          <w:rtl/>
        </w:rPr>
        <w:t>את</w:t>
      </w:r>
      <w:r w:rsidRPr="00F85F36">
        <w:rPr>
          <w:rFonts w:ascii="Tahoma" w:hAnsi="Tahoma" w:cs="Tahoma"/>
          <w:sz w:val="18"/>
          <w:szCs w:val="18"/>
          <w:rtl/>
        </w:rPr>
        <w:t xml:space="preserve"> </w:t>
      </w:r>
      <w:r w:rsidRPr="00F85F36">
        <w:rPr>
          <w:rFonts w:ascii="Tahoma" w:hAnsi="Tahoma" w:cs="Tahoma" w:hint="cs"/>
          <w:sz w:val="18"/>
          <w:szCs w:val="18"/>
          <w:rtl/>
        </w:rPr>
        <w:t>הקצינים</w:t>
      </w:r>
      <w:r w:rsidRPr="00F85F36">
        <w:rPr>
          <w:rFonts w:ascii="Tahoma" w:hAnsi="Tahoma" w:cs="Tahoma"/>
          <w:sz w:val="18"/>
          <w:szCs w:val="18"/>
          <w:rtl/>
        </w:rPr>
        <w:t xml:space="preserve"> </w:t>
      </w:r>
      <w:r w:rsidRPr="00F85F36">
        <w:rPr>
          <w:rFonts w:ascii="Tahoma" w:hAnsi="Tahoma" w:cs="Tahoma" w:hint="cs"/>
          <w:sz w:val="18"/>
          <w:szCs w:val="18"/>
          <w:rtl/>
        </w:rPr>
        <w:t>לרוחב</w:t>
      </w:r>
      <w:r w:rsidRPr="00F85F36">
        <w:rPr>
          <w:rFonts w:ascii="Tahoma" w:hAnsi="Tahoma" w:cs="Tahoma"/>
          <w:sz w:val="18"/>
          <w:szCs w:val="18"/>
          <w:rtl/>
        </w:rPr>
        <w:t xml:space="preserve"> במגוון רחב ככל שניתן ולהימנע מהסללה המצמצמת את האפשרויות להצמיח </w:t>
      </w:r>
      <w:r w:rsidRPr="00F85F36">
        <w:rPr>
          <w:rFonts w:ascii="Tahoma" w:hAnsi="Tahoma" w:cs="Tahoma" w:hint="cs"/>
          <w:sz w:val="18"/>
          <w:szCs w:val="18"/>
          <w:rtl/>
        </w:rPr>
        <w:t>ספ</w:t>
      </w:r>
      <w:r w:rsidRPr="00F85F36">
        <w:rPr>
          <w:rFonts w:ascii="Tahoma" w:hAnsi="Tahoma" w:cs="Tahoma"/>
          <w:sz w:val="18"/>
          <w:szCs w:val="18"/>
          <w:rtl/>
        </w:rPr>
        <w:t>"כ</w:t>
      </w:r>
      <w:r w:rsidRPr="00F85F36">
        <w:rPr>
          <w:rFonts w:ascii="Tahoma" w:hAnsi="Tahoma" w:cs="Tahoma"/>
          <w:sz w:val="18"/>
          <w:szCs w:val="18"/>
          <w:rtl/>
        </w:rPr>
        <w:t xml:space="preserve"> ראוי לשמו ואף לבנות מועמדים לתפקיד המפכ"ל".</w:t>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בנוגע לעצם השימוש בספר תפקידים במסגרת הליכי המינוי המתבצעים על פי שיטת המינויים החדשה מסר המפכ"ל למשרד מבקר המדינה בספטמבר 2017 כי הוא "רואה חשיבות בקיומו של ספר תפקידים הקובע דרישות תפקיד ותנאי סף מפורטים לדרגות הקצונה הנמוכות, שכן בדרגות אלו נדרשת בניית מומחיות והתמקצעות תחומית. ככל שמדובר בתפקידים בדרגה גבוהה יותר, יש חשיבות לקיומו של ספר תפקידים שישמש </w:t>
      </w:r>
      <w:r w:rsidRPr="00F85F36">
        <w:rPr>
          <w:rFonts w:ascii="Tahoma" w:hAnsi="Tahoma" w:cs="Tahoma" w:hint="cs"/>
          <w:b/>
          <w:bCs/>
          <w:sz w:val="18"/>
          <w:szCs w:val="18"/>
          <w:rtl/>
        </w:rPr>
        <w:t>עוגן וקו מנחה בלבד</w:t>
      </w:r>
      <w:r w:rsidRPr="00F85F36">
        <w:rPr>
          <w:rFonts w:ascii="Tahoma" w:hAnsi="Tahoma" w:cs="Tahoma" w:hint="cs"/>
          <w:sz w:val="18"/>
          <w:szCs w:val="18"/>
          <w:rtl/>
        </w:rPr>
        <w:t xml:space="preserve"> אשר יתווה מסגרת כללית של התפקידים ודרישותיהם (בעיקר 'רצוי' ופחות 'תנאי') אך יאפשר גמישות פיקודית בשיבוצים מתוך רציונל של פיתוח קצינים בכירים בעלי יכולות, רקע וניסיון </w:t>
      </w:r>
      <w:r w:rsidRPr="00F85F36">
        <w:rPr>
          <w:rFonts w:ascii="Tahoma" w:hAnsi="Tahoma" w:cs="Tahoma" w:hint="cs"/>
          <w:b/>
          <w:bCs/>
          <w:sz w:val="18"/>
          <w:szCs w:val="18"/>
          <w:rtl/>
        </w:rPr>
        <w:t>מגוונים ככל שניתן</w:t>
      </w:r>
      <w:r w:rsidRPr="00F85F36">
        <w:rPr>
          <w:rFonts w:ascii="Tahoma" w:hAnsi="Tahoma" w:cs="Tahoma"/>
          <w:b/>
          <w:bCs/>
          <w:sz w:val="18"/>
          <w:szCs w:val="18"/>
          <w:rtl/>
        </w:rPr>
        <w:t>"</w:t>
      </w:r>
      <w:r w:rsidRPr="00F85F36">
        <w:rPr>
          <w:rFonts w:ascii="Tahoma" w:hAnsi="Tahoma" w:cs="Tahoma" w:hint="cs"/>
          <w:sz w:val="18"/>
          <w:szCs w:val="18"/>
          <w:rtl/>
        </w:rPr>
        <w:t xml:space="preserve"> (ההדגשה במקור).</w:t>
      </w:r>
    </w:p>
    <w:p w:rsidR="00585E1E" w:rsidRPr="00F85F36" w:rsidP="00D972BB">
      <w:pPr>
        <w:spacing w:line="240" w:lineRule="exact"/>
        <w:ind w:right="2268"/>
        <w:jc w:val="both"/>
        <w:rPr>
          <w:rFonts w:ascii="Tahoma" w:hAnsi="Tahoma" w:cs="Tahoma"/>
          <w:sz w:val="18"/>
          <w:szCs w:val="18"/>
        </w:rPr>
      </w:pPr>
      <w:r w:rsidRPr="00F85F36">
        <w:rPr>
          <w:rFonts w:ascii="Tahoma" w:hAnsi="Tahoma" w:cs="Tahoma" w:hint="cs"/>
          <w:sz w:val="18"/>
          <w:szCs w:val="18"/>
          <w:rtl/>
        </w:rPr>
        <w:t xml:space="preserve">כאמור, בשלהי שנת 2016 ותחילת 2017 ביצעה </w:t>
      </w:r>
      <w:r w:rsidRPr="00F85F36">
        <w:rPr>
          <w:rFonts w:ascii="Tahoma" w:hAnsi="Tahoma" w:cs="Tahoma" w:hint="cs"/>
          <w:sz w:val="18"/>
          <w:szCs w:val="18"/>
          <w:rtl/>
        </w:rPr>
        <w:t>ממד"ה</w:t>
      </w:r>
      <w:r w:rsidRPr="00F85F36">
        <w:rPr>
          <w:rFonts w:ascii="Tahoma" w:hAnsi="Tahoma" w:cs="Tahoma" w:hint="cs"/>
          <w:sz w:val="18"/>
          <w:szCs w:val="18"/>
          <w:rtl/>
        </w:rPr>
        <w:t xml:space="preserve">, בהנחיית ראש </w:t>
      </w:r>
      <w:r w:rsidRPr="00F85F36">
        <w:rPr>
          <w:rFonts w:ascii="Tahoma" w:hAnsi="Tahoma" w:cs="Tahoma" w:hint="cs"/>
          <w:sz w:val="18"/>
          <w:szCs w:val="18"/>
          <w:rtl/>
        </w:rPr>
        <w:t>אמ"ש</w:t>
      </w:r>
      <w:r w:rsidRPr="00F85F36">
        <w:rPr>
          <w:rFonts w:ascii="Tahoma" w:hAnsi="Tahoma" w:cs="Tahoma" w:hint="cs"/>
          <w:sz w:val="18"/>
          <w:szCs w:val="18"/>
          <w:rtl/>
        </w:rPr>
        <w:t xml:space="preserve">, הליך הפקת לקחים מיישום שיטת המינויים החדשה. בהליך הפקת הלקחים עלה כי עקב ביטול ספר התפקידים שררו בקרב הקצינים אי-בהירות בנוגע למדרג התפקידים ותחושה שבתהליך השיבוצים שוקללו קריטריונים שאינם פורמליים. לנוכח האמור לעיל המליצה </w:t>
      </w:r>
      <w:r w:rsidRPr="00F85F36">
        <w:rPr>
          <w:rFonts w:ascii="Tahoma" w:hAnsi="Tahoma" w:cs="Tahoma" w:hint="cs"/>
          <w:sz w:val="18"/>
          <w:szCs w:val="18"/>
          <w:rtl/>
        </w:rPr>
        <w:t>ממד"ה</w:t>
      </w:r>
      <w:r w:rsidRPr="00F85F36">
        <w:rPr>
          <w:rFonts w:ascii="Tahoma" w:hAnsi="Tahoma" w:cs="Tahoma" w:hint="cs"/>
          <w:sz w:val="18"/>
          <w:szCs w:val="18"/>
          <w:rtl/>
        </w:rPr>
        <w:t xml:space="preserve">, אשר ניתחה את הממצאים, על התאמת ספר התפקידים לתפיסת הקידום החדשה ועל קביעת תאריך יעד לסיום גיבושו. </w:t>
      </w:r>
    </w:p>
    <w:p w:rsidR="00585E1E" w:rsidRPr="00F85F36" w:rsidP="00E02A87">
      <w:pPr>
        <w:spacing w:after="240" w:line="240" w:lineRule="exact"/>
        <w:ind w:right="2268"/>
        <w:jc w:val="both"/>
        <w:rPr>
          <w:rFonts w:ascii="Tahoma" w:hAnsi="Tahoma" w:cs="Tahoma"/>
          <w:sz w:val="18"/>
          <w:szCs w:val="18"/>
          <w:rtl/>
        </w:rPr>
      </w:pPr>
      <w:r w:rsidRPr="00F85F36">
        <w:rPr>
          <w:rFonts w:ascii="Tahoma" w:hAnsi="Tahoma" w:cs="Tahoma" w:hint="cs"/>
          <w:sz w:val="18"/>
          <w:szCs w:val="18"/>
          <w:rtl/>
        </w:rPr>
        <w:t>בנוהל</w:t>
      </w:r>
      <w:r w:rsidRPr="00F85F36">
        <w:rPr>
          <w:rFonts w:ascii="Tahoma" w:hAnsi="Tahoma" w:cs="Tahoma"/>
          <w:sz w:val="18"/>
          <w:szCs w:val="18"/>
          <w:rtl/>
        </w:rPr>
        <w:t xml:space="preserve"> </w:t>
      </w:r>
      <w:r w:rsidRPr="00F85F36">
        <w:rPr>
          <w:rFonts w:ascii="Tahoma" w:hAnsi="Tahoma" w:cs="Tahoma" w:hint="cs"/>
          <w:sz w:val="18"/>
          <w:szCs w:val="18"/>
          <w:rtl/>
        </w:rPr>
        <w:t>מינוי</w:t>
      </w:r>
      <w:r w:rsidRPr="00F85F36">
        <w:rPr>
          <w:rFonts w:ascii="Tahoma" w:hAnsi="Tahoma" w:cs="Tahoma"/>
          <w:sz w:val="18"/>
          <w:szCs w:val="18"/>
          <w:rtl/>
        </w:rPr>
        <w:t xml:space="preserve"> </w:t>
      </w:r>
      <w:r w:rsidRPr="00F85F36">
        <w:rPr>
          <w:rFonts w:ascii="Tahoma" w:hAnsi="Tahoma" w:cs="Tahoma" w:hint="cs"/>
          <w:sz w:val="18"/>
          <w:szCs w:val="18"/>
          <w:rtl/>
        </w:rPr>
        <w:t>קצינים</w:t>
      </w:r>
      <w:r w:rsidRPr="00F85F36">
        <w:rPr>
          <w:rFonts w:ascii="Tahoma" w:hAnsi="Tahoma" w:cs="Tahoma"/>
          <w:sz w:val="18"/>
          <w:szCs w:val="18"/>
          <w:rtl/>
        </w:rPr>
        <w:t xml:space="preserve"> </w:t>
      </w:r>
      <w:r w:rsidRPr="00F85F36">
        <w:rPr>
          <w:rFonts w:ascii="Tahoma" w:hAnsi="Tahoma" w:cs="Tahoma" w:hint="cs"/>
          <w:sz w:val="18"/>
          <w:szCs w:val="18"/>
          <w:rtl/>
        </w:rPr>
        <w:t>נקבעו</w:t>
      </w:r>
      <w:r w:rsidRPr="00F85F36">
        <w:rPr>
          <w:rFonts w:ascii="Tahoma" w:hAnsi="Tahoma" w:cs="Tahoma"/>
          <w:sz w:val="18"/>
          <w:szCs w:val="18"/>
          <w:rtl/>
        </w:rPr>
        <w:t xml:space="preserve"> </w:t>
      </w:r>
      <w:r w:rsidRPr="00F85F36">
        <w:rPr>
          <w:rFonts w:ascii="Tahoma" w:hAnsi="Tahoma" w:cs="Tahoma" w:hint="cs"/>
          <w:sz w:val="18"/>
          <w:szCs w:val="18"/>
          <w:rtl/>
        </w:rPr>
        <w:t>תנאי</w:t>
      </w:r>
      <w:r w:rsidRPr="00F85F36">
        <w:rPr>
          <w:rFonts w:ascii="Tahoma" w:hAnsi="Tahoma" w:cs="Tahoma"/>
          <w:sz w:val="18"/>
          <w:szCs w:val="18"/>
          <w:rtl/>
        </w:rPr>
        <w:t xml:space="preserve"> </w:t>
      </w:r>
      <w:r w:rsidRPr="00F85F36">
        <w:rPr>
          <w:rFonts w:ascii="Tahoma" w:hAnsi="Tahoma" w:cs="Tahoma" w:hint="cs"/>
          <w:sz w:val="18"/>
          <w:szCs w:val="18"/>
          <w:rtl/>
        </w:rPr>
        <w:t>סף</w:t>
      </w:r>
      <w:r w:rsidRPr="00F85F36">
        <w:rPr>
          <w:rFonts w:ascii="Tahoma" w:hAnsi="Tahoma" w:cs="Tahoma"/>
          <w:sz w:val="18"/>
          <w:szCs w:val="18"/>
          <w:rtl/>
        </w:rPr>
        <w:t xml:space="preserve"> </w:t>
      </w:r>
      <w:r w:rsidRPr="00F85F36">
        <w:rPr>
          <w:rFonts w:ascii="Tahoma" w:hAnsi="Tahoma" w:cs="Tahoma" w:hint="cs"/>
          <w:sz w:val="18"/>
          <w:szCs w:val="18"/>
          <w:rtl/>
        </w:rPr>
        <w:t>כלליים</w:t>
      </w:r>
      <w:r w:rsidRPr="00F85F36">
        <w:rPr>
          <w:rFonts w:ascii="Tahoma" w:hAnsi="Tahoma" w:cs="Tahoma"/>
          <w:sz w:val="18"/>
          <w:szCs w:val="18"/>
          <w:rtl/>
        </w:rPr>
        <w:t xml:space="preserve"> </w:t>
      </w:r>
      <w:r w:rsidRPr="00F85F36">
        <w:rPr>
          <w:rFonts w:ascii="Tahoma" w:hAnsi="Tahoma" w:cs="Tahoma" w:hint="cs"/>
          <w:sz w:val="18"/>
          <w:szCs w:val="18"/>
          <w:rtl/>
        </w:rPr>
        <w:t>המתייחסים</w:t>
      </w:r>
      <w:r w:rsidRPr="00F85F36">
        <w:rPr>
          <w:rFonts w:ascii="Tahoma" w:hAnsi="Tahoma" w:cs="Tahoma"/>
          <w:sz w:val="18"/>
          <w:szCs w:val="18"/>
          <w:rtl/>
        </w:rPr>
        <w:t xml:space="preserve"> </w:t>
      </w:r>
      <w:r w:rsidRPr="00F85F36">
        <w:rPr>
          <w:rFonts w:ascii="Tahoma" w:hAnsi="Tahoma" w:cs="Tahoma" w:hint="cs"/>
          <w:sz w:val="18"/>
          <w:szCs w:val="18"/>
          <w:rtl/>
        </w:rPr>
        <w:t>לקידום</w:t>
      </w:r>
      <w:r w:rsidRPr="00F85F36">
        <w:rPr>
          <w:rFonts w:ascii="Tahoma" w:hAnsi="Tahoma" w:cs="Tahoma"/>
          <w:sz w:val="18"/>
          <w:szCs w:val="18"/>
          <w:rtl/>
        </w:rPr>
        <w:t xml:space="preserve"> </w:t>
      </w:r>
      <w:r w:rsidRPr="00F85F36">
        <w:rPr>
          <w:rFonts w:ascii="Tahoma" w:hAnsi="Tahoma" w:cs="Tahoma" w:hint="cs"/>
          <w:sz w:val="18"/>
          <w:szCs w:val="18"/>
          <w:rtl/>
        </w:rPr>
        <w:t>בדרגה ולמינוי רוחב</w:t>
      </w:r>
      <w:r w:rsidRPr="00F85F36">
        <w:rPr>
          <w:rFonts w:ascii="Tahoma" w:hAnsi="Tahoma" w:cs="Tahoma"/>
          <w:sz w:val="18"/>
          <w:szCs w:val="18"/>
          <w:rtl/>
        </w:rPr>
        <w:t xml:space="preserve"> כגון </w:t>
      </w:r>
      <w:r w:rsidRPr="00F85F36">
        <w:rPr>
          <w:rFonts w:ascii="Tahoma" w:hAnsi="Tahoma" w:cs="Tahoma" w:hint="cs"/>
          <w:sz w:val="18"/>
          <w:szCs w:val="18"/>
          <w:rtl/>
        </w:rPr>
        <w:t>משך</w:t>
      </w:r>
      <w:r w:rsidRPr="00F85F36">
        <w:rPr>
          <w:rFonts w:ascii="Tahoma" w:hAnsi="Tahoma" w:cs="Tahoma"/>
          <w:sz w:val="18"/>
          <w:szCs w:val="18"/>
          <w:rtl/>
        </w:rPr>
        <w:t xml:space="preserve"> הזמן </w:t>
      </w:r>
      <w:r w:rsidRPr="00F85F36">
        <w:rPr>
          <w:rFonts w:ascii="Tahoma" w:hAnsi="Tahoma" w:cs="Tahoma" w:hint="cs"/>
          <w:sz w:val="18"/>
          <w:szCs w:val="18"/>
          <w:rtl/>
        </w:rPr>
        <w:t>המזערי שבו מותנה ה</w:t>
      </w:r>
      <w:r w:rsidRPr="00F85F36">
        <w:rPr>
          <w:rFonts w:ascii="Tahoma" w:hAnsi="Tahoma" w:cs="Tahoma"/>
          <w:sz w:val="18"/>
          <w:szCs w:val="18"/>
          <w:rtl/>
        </w:rPr>
        <w:t xml:space="preserve">מעבר לתפקיד אחר או קידום </w:t>
      </w:r>
      <w:r w:rsidRPr="00F85F36">
        <w:rPr>
          <w:rFonts w:ascii="Tahoma" w:hAnsi="Tahoma" w:cs="Tahoma"/>
          <w:sz w:val="18"/>
          <w:szCs w:val="18"/>
          <w:rtl/>
        </w:rPr>
        <w:t xml:space="preserve">בדרגה, </w:t>
      </w:r>
      <w:r w:rsidRPr="00F85F36">
        <w:rPr>
          <w:rFonts w:ascii="Tahoma" w:hAnsi="Tahoma" w:cs="Tahoma" w:hint="cs"/>
          <w:sz w:val="18"/>
          <w:szCs w:val="18"/>
          <w:rtl/>
        </w:rPr>
        <w:t>השכלה, ציון</w:t>
      </w:r>
      <w:r w:rsidRPr="00F85F36">
        <w:rPr>
          <w:rFonts w:ascii="Tahoma" w:hAnsi="Tahoma" w:cs="Tahoma"/>
          <w:sz w:val="18"/>
          <w:szCs w:val="18"/>
          <w:rtl/>
        </w:rPr>
        <w:t xml:space="preserve"> סף במדד איכות, </w:t>
      </w:r>
      <w:r w:rsidRPr="00F85F36">
        <w:rPr>
          <w:rFonts w:ascii="Tahoma" w:hAnsi="Tahoma" w:cs="Tahoma" w:hint="cs"/>
          <w:sz w:val="18"/>
          <w:szCs w:val="18"/>
          <w:rtl/>
        </w:rPr>
        <w:t>והעדר מניעה משמעתית. בנוהל לא נקבעו דרישות ספציפיות לביצוע תפקידים.</w:t>
      </w:r>
    </w:p>
    <w:p w:rsidR="00585E1E" w:rsidRPr="00592BB6" w:rsidP="00592BB6">
      <w:pPr>
        <w:pStyle w:val="RESHET"/>
        <w:numPr>
          <w:ilvl w:val="0"/>
          <w:numId w:val="31"/>
        </w:numPr>
        <w:tabs>
          <w:tab w:val="clear" w:pos="624"/>
        </w:tabs>
      </w:pPr>
      <w:r w:rsidRPr="00592BB6">
        <w:rPr>
          <w:rFonts w:hint="cs"/>
          <w:rtl/>
        </w:rPr>
        <w:t xml:space="preserve">נמצא כי לגבי מאות תפקידים בדרגת רפ"ק, במגוון מגזרים ותחומי פעולה, המשטרה לא גיבשה ספר תפקידים ולא קבעה הגדרות תפקיד ודרישות תפקיד ספציפיות. קביעה כזאת נדרשת גם לדברי המפכ"ל כאמור. </w:t>
      </w:r>
    </w:p>
    <w:p w:rsidR="00585E1E" w:rsidRPr="00592BB6" w:rsidP="00592BB6">
      <w:pPr>
        <w:pStyle w:val="RESHET"/>
        <w:numPr>
          <w:ilvl w:val="0"/>
          <w:numId w:val="31"/>
        </w:numPr>
        <w:tabs>
          <w:tab w:val="clear" w:pos="624"/>
        </w:tabs>
        <w:rPr>
          <w:rtl/>
        </w:rPr>
      </w:pPr>
      <w:r w:rsidRPr="00592BB6">
        <w:rPr>
          <w:rFonts w:hint="cs"/>
          <w:rtl/>
        </w:rPr>
        <w:t xml:space="preserve">עוד נמצא שעם תחילת יישום שיטת המינויים החדשה בתחילת שנת 2016 פסקה המשטרה להשתמש בספרי התפקידים לדרגות </w:t>
      </w:r>
      <w:r w:rsidRPr="00592BB6">
        <w:rPr>
          <w:rFonts w:hint="cs"/>
          <w:rtl/>
        </w:rPr>
        <w:t>סנ"ץ</w:t>
      </w:r>
      <w:r w:rsidRPr="00592BB6">
        <w:rPr>
          <w:rFonts w:hint="cs"/>
          <w:rtl/>
        </w:rPr>
        <w:t xml:space="preserve"> </w:t>
      </w:r>
      <w:r w:rsidRPr="00592BB6">
        <w:rPr>
          <w:rFonts w:hint="cs"/>
          <w:rtl/>
        </w:rPr>
        <w:t>ונצ"ם</w:t>
      </w:r>
      <w:r w:rsidRPr="00592BB6">
        <w:rPr>
          <w:rFonts w:hint="cs"/>
          <w:rtl/>
        </w:rPr>
        <w:t xml:space="preserve">. המשטרה החלה לגבש ספר תפקידים חדש, אולם בתחילת שנת 2018 טרם סיימה </w:t>
      </w:r>
      <w:r w:rsidRPr="00592BB6">
        <w:rPr>
          <w:rFonts w:hint="cs"/>
          <w:rtl/>
        </w:rPr>
        <w:t>לגבשו</w:t>
      </w:r>
      <w:r w:rsidRPr="00592BB6">
        <w:rPr>
          <w:rFonts w:hint="cs"/>
          <w:rtl/>
        </w:rPr>
        <w:t xml:space="preserve">, ולמותר לציין שלא השתמשה בו במסגרת הליכי הקידום והשיבוץ. זאת על אף ההסכם שבין המשטרה למשרד </w:t>
      </w:r>
      <w:r w:rsidRPr="00592BB6">
        <w:rPr>
          <w:rFonts w:hint="cs"/>
          <w:rtl/>
        </w:rPr>
        <w:t>לבט"פ</w:t>
      </w:r>
      <w:r w:rsidRPr="00592BB6">
        <w:rPr>
          <w:rFonts w:hint="cs"/>
          <w:rtl/>
        </w:rPr>
        <w:t>, ולפיו ספר התפקידים ימשיך להיות "עוגן ארגוני" מתעדכן, שבו מפורטים תנאי סף ודרישות תפקיד נוספות.</w:t>
      </w:r>
    </w:p>
    <w:p w:rsidR="00585E1E" w:rsidRPr="00F85F36" w:rsidP="00592BB6">
      <w:pPr>
        <w:pStyle w:val="ListParagraph"/>
        <w:numPr>
          <w:ilvl w:val="1"/>
          <w:numId w:val="31"/>
        </w:numPr>
        <w:autoSpaceDE/>
        <w:autoSpaceDN/>
        <w:adjustRightInd/>
        <w:spacing w:before="180" w:line="240" w:lineRule="exact"/>
        <w:ind w:right="2268"/>
        <w:rPr>
          <w:b/>
          <w:bCs/>
          <w:sz w:val="18"/>
          <w:szCs w:val="18"/>
          <w:rtl/>
        </w:rPr>
      </w:pPr>
      <w:r w:rsidRPr="00F85F36">
        <w:rPr>
          <w:rFonts w:hint="cs"/>
          <w:sz w:val="18"/>
          <w:szCs w:val="18"/>
          <w:rtl/>
        </w:rPr>
        <w:t xml:space="preserve">בנוגע לדרישות התפקידים בדרגות </w:t>
      </w:r>
      <w:r w:rsidRPr="00F85F36">
        <w:rPr>
          <w:rFonts w:hint="cs"/>
          <w:sz w:val="18"/>
          <w:szCs w:val="18"/>
          <w:rtl/>
        </w:rPr>
        <w:t>סנ"ץ</w:t>
      </w:r>
      <w:r w:rsidRPr="00F85F36">
        <w:rPr>
          <w:rFonts w:hint="cs"/>
          <w:sz w:val="18"/>
          <w:szCs w:val="18"/>
          <w:rtl/>
        </w:rPr>
        <w:t xml:space="preserve"> המשטרה קבעה כלהלן: </w:t>
      </w:r>
      <w:r w:rsidRPr="00F85F36">
        <w:rPr>
          <w:sz w:val="18"/>
          <w:szCs w:val="18"/>
          <w:rtl/>
        </w:rPr>
        <w:t xml:space="preserve">בהנחיות </w:t>
      </w:r>
      <w:r w:rsidRPr="00F85F36">
        <w:rPr>
          <w:rFonts w:hint="cs"/>
          <w:sz w:val="18"/>
          <w:szCs w:val="18"/>
          <w:rtl/>
        </w:rPr>
        <w:t>אמ</w:t>
      </w:r>
      <w:r w:rsidRPr="00F85F36">
        <w:rPr>
          <w:sz w:val="18"/>
          <w:szCs w:val="18"/>
          <w:rtl/>
        </w:rPr>
        <w:t>"ש</w:t>
      </w:r>
      <w:r w:rsidRPr="00F85F36">
        <w:rPr>
          <w:sz w:val="18"/>
          <w:szCs w:val="18"/>
          <w:rtl/>
        </w:rPr>
        <w:t xml:space="preserve"> </w:t>
      </w:r>
      <w:r w:rsidRPr="00F85F36">
        <w:rPr>
          <w:rFonts w:hint="cs"/>
          <w:sz w:val="18"/>
          <w:szCs w:val="18"/>
          <w:rtl/>
        </w:rPr>
        <w:t xml:space="preserve">אשר הופצו </w:t>
      </w:r>
      <w:r w:rsidRPr="00F85F36">
        <w:rPr>
          <w:sz w:val="18"/>
          <w:szCs w:val="18"/>
          <w:rtl/>
        </w:rPr>
        <w:t xml:space="preserve">לפני </w:t>
      </w:r>
      <w:r w:rsidRPr="00F85F36">
        <w:rPr>
          <w:rFonts w:hint="cs"/>
          <w:sz w:val="18"/>
          <w:szCs w:val="18"/>
          <w:rtl/>
        </w:rPr>
        <w:t xml:space="preserve">שיבוצי הקצינים בדרגת </w:t>
      </w:r>
      <w:r w:rsidRPr="00F85F36">
        <w:rPr>
          <w:rFonts w:hint="cs"/>
          <w:sz w:val="18"/>
          <w:szCs w:val="18"/>
          <w:rtl/>
        </w:rPr>
        <w:t>סנ"ץ</w:t>
      </w:r>
      <w:r w:rsidRPr="00F85F36">
        <w:rPr>
          <w:rFonts w:hint="cs"/>
          <w:sz w:val="18"/>
          <w:szCs w:val="18"/>
          <w:rtl/>
        </w:rPr>
        <w:t xml:space="preserve"> בשנים 2016 ו-2017 נקבעו גם דרישות בדבר ביצוע תפקיד קודם לצורך מעבר בין מגזרים. בהנחיות </w:t>
      </w:r>
      <w:r w:rsidRPr="00F85F36">
        <w:rPr>
          <w:sz w:val="18"/>
          <w:szCs w:val="18"/>
          <w:rtl/>
        </w:rPr>
        <w:t xml:space="preserve">לא </w:t>
      </w:r>
      <w:r w:rsidRPr="00F85F36">
        <w:rPr>
          <w:rFonts w:hint="cs"/>
          <w:sz w:val="18"/>
          <w:szCs w:val="18"/>
          <w:rtl/>
        </w:rPr>
        <w:t xml:space="preserve">נקבעו הגדרות תפקיד. הדרישות שנקבעו הן כלליות ואינן ספציפיות לתפקידים השונים. </w:t>
      </w:r>
    </w:p>
    <w:p w:rsidR="00585E1E" w:rsidRPr="00F85F36" w:rsidP="00592BB6">
      <w:pPr>
        <w:pStyle w:val="ListParagraph"/>
        <w:numPr>
          <w:ilvl w:val="1"/>
          <w:numId w:val="31"/>
        </w:numPr>
        <w:autoSpaceDE/>
        <w:autoSpaceDN/>
        <w:adjustRightInd/>
        <w:spacing w:after="240" w:line="240" w:lineRule="exact"/>
        <w:ind w:right="2268"/>
        <w:rPr>
          <w:sz w:val="18"/>
          <w:szCs w:val="18"/>
          <w:rtl/>
        </w:rPr>
      </w:pPr>
      <w:r w:rsidRPr="00F85F36">
        <w:rPr>
          <w:rFonts w:hint="cs"/>
          <w:sz w:val="18"/>
          <w:szCs w:val="18"/>
          <w:rtl/>
        </w:rPr>
        <w:t xml:space="preserve">לתפקידים בדרג </w:t>
      </w:r>
      <w:r w:rsidRPr="00F85F36">
        <w:rPr>
          <w:rFonts w:hint="cs"/>
          <w:sz w:val="18"/>
          <w:szCs w:val="18"/>
          <w:rtl/>
        </w:rPr>
        <w:t>נצ"ם</w:t>
      </w:r>
      <w:r w:rsidRPr="00F85F36">
        <w:rPr>
          <w:rFonts w:hint="cs"/>
          <w:sz w:val="18"/>
          <w:szCs w:val="18"/>
          <w:rtl/>
        </w:rPr>
        <w:t xml:space="preserve"> לא קבעה המשטרה, לאחר ביטול ספר התפקידים, הגדרות תפקיד, ולא קבעה דרישות תפקיד, למעט הדרישות הכלליות שנקבעו בנוהל מינויי קצינים, גם לא בהנחיות אד הוק שהופצו לפני שיבוצי הקצינים. </w:t>
      </w:r>
    </w:p>
    <w:p w:rsidR="00585E1E" w:rsidRPr="00592BB6" w:rsidP="00592BB6">
      <w:pPr>
        <w:pStyle w:val="RESHET"/>
        <w:numPr>
          <w:ilvl w:val="0"/>
          <w:numId w:val="31"/>
        </w:numPr>
        <w:tabs>
          <w:tab w:val="clear" w:pos="624"/>
        </w:tabs>
        <w:rPr>
          <w:rtl/>
        </w:rPr>
      </w:pPr>
      <w:r w:rsidRPr="00592BB6">
        <w:rPr>
          <w:rFonts w:hint="cs"/>
          <w:rtl/>
        </w:rPr>
        <w:t>עוד נמצא</w:t>
      </w:r>
      <w:r w:rsidRPr="00592BB6">
        <w:rPr>
          <w:rtl/>
        </w:rPr>
        <w:t xml:space="preserve"> </w:t>
      </w:r>
      <w:r w:rsidRPr="00592BB6">
        <w:rPr>
          <w:rFonts w:hint="cs"/>
          <w:rtl/>
        </w:rPr>
        <w:t>כי</w:t>
      </w:r>
      <w:r w:rsidRPr="00592BB6">
        <w:rPr>
          <w:rtl/>
        </w:rPr>
        <w:t xml:space="preserve"> </w:t>
      </w:r>
      <w:r w:rsidRPr="00592BB6">
        <w:rPr>
          <w:rFonts w:hint="cs"/>
          <w:rtl/>
        </w:rPr>
        <w:t>המשטרה</w:t>
      </w:r>
      <w:r w:rsidRPr="00592BB6">
        <w:rPr>
          <w:rtl/>
        </w:rPr>
        <w:t xml:space="preserve"> </w:t>
      </w:r>
      <w:r w:rsidRPr="00592BB6">
        <w:rPr>
          <w:rFonts w:hint="cs"/>
          <w:rtl/>
        </w:rPr>
        <w:t xml:space="preserve">לא גיבשה הגדרות ודרישות תפקיד לדרג </w:t>
      </w:r>
      <w:r w:rsidRPr="00592BB6">
        <w:rPr>
          <w:rFonts w:hint="cs"/>
          <w:rtl/>
        </w:rPr>
        <w:t>תנ"ץ</w:t>
      </w:r>
      <w:r w:rsidRPr="00592BB6">
        <w:rPr>
          <w:rFonts w:hint="cs"/>
          <w:rtl/>
        </w:rPr>
        <w:t>. כמו כן היא לא גיבשה הגדרות תפקיד ותחומי אחריות לתפקידי ניצב (אשר למינוי לתפקידים אלה - ראו להלן).</w:t>
      </w:r>
    </w:p>
    <w:p w:rsidR="00585E1E" w:rsidRPr="00F85F36" w:rsidP="000923A4">
      <w:pPr>
        <w:pStyle w:val="RESHET"/>
        <w:rPr>
          <w:rtl/>
        </w:rPr>
      </w:pPr>
      <w:r w:rsidRPr="00F85F36">
        <w:rPr>
          <w:rFonts w:hint="cs"/>
          <w:rtl/>
        </w:rPr>
        <w:t xml:space="preserve">המשטרה לא גיבשה אפוא הגדרות ודרישות לכלל תפקידי הקצונה בדרגות רפ"ק עד ניצב המאוישים על ידי כ-65% מכלל הקצינים במשטרה. זאת על אף נחיצותן לביצוע הליך מיטבי של איוש תפקידים, להגברת השקיפות הארגונית ולקידום שוויון הזדמנויות בין קצינים בבואם להתמודד על תפקיד פנוי. באין הגדרות תפקיד תקפות ודרישות תפקיד ספציפיות לתפקידי הקצונה בדרגות רפ"ק-ניצב, אין בידי </w:t>
      </w:r>
      <w:r w:rsidRPr="00F85F36">
        <w:rPr>
          <w:rFonts w:hint="cs"/>
          <w:rtl/>
        </w:rPr>
        <w:t>אמ"ש</w:t>
      </w:r>
      <w:r w:rsidRPr="00F85F36">
        <w:rPr>
          <w:rFonts w:hint="cs"/>
          <w:rtl/>
        </w:rPr>
        <w:t xml:space="preserve"> מסגרת כללית של התפקידים ושל דרישותיהם, הגם שזו נדרשת אף לדברי המפכ"ל לצורך מינויי קצינים. כתוצאה מכך במשך שנתיים, בשנים </w:t>
      </w:r>
      <w:r w:rsidR="006752FC">
        <w:rPr>
          <w:rtl/>
        </w:rPr>
        <w:br/>
      </w:r>
      <w:r w:rsidRPr="00F85F36">
        <w:rPr>
          <w:rFonts w:hint="cs"/>
          <w:rtl/>
        </w:rPr>
        <w:t xml:space="preserve">2017-2016, בוצעו מאות מינויים של קצינים והתקבלו אלפי החלטות בשלבים השונים של הליך השיבוץ שלא על בסיס הגדרות תפקיד ודרישות תפקיד לתפקידים השונים ולו כ"עוגן מנחה" כאמור בדברי המפכ"ל ובתשובת המשטרה בעת קבלת ההחלטות במסגרת שיטת המינויים החדשה. בכך גם פעלה המשטרה שלא על פי הסיכום בינה ובין המשרד </w:t>
      </w:r>
      <w:r w:rsidRPr="00F85F36">
        <w:rPr>
          <w:rFonts w:hint="cs"/>
          <w:rtl/>
        </w:rPr>
        <w:t>לבט"פ</w:t>
      </w:r>
      <w:r w:rsidRPr="00F85F36">
        <w:rPr>
          <w:rFonts w:hint="cs"/>
          <w:rtl/>
        </w:rPr>
        <w:t>.</w:t>
      </w:r>
      <w:r w:rsidR="000923A4">
        <w:rPr>
          <w:rFonts w:hint="cs"/>
          <w:rtl/>
        </w:rPr>
        <w:t xml:space="preserve"> </w:t>
      </w:r>
      <w:r w:rsidRPr="0012789B" w:rsidR="000923A4">
        <w:rPr>
          <w:noProof/>
          <w:szCs w:val="17"/>
          <w:rtl/>
          <w:lang w:eastAsia="en-US"/>
        </w:rPr>
        <mc:AlternateContent>
          <mc:Choice Requires="wps">
            <w:drawing>
              <wp:anchor distT="0" distB="0" distL="114300" distR="114300" simplePos="0" relativeHeight="251666432" behindDoc="1" locked="0" layoutInCell="1" allowOverlap="1">
                <wp:simplePos x="0" y="0"/>
                <wp:positionH relativeFrom="margin">
                  <wp:posOffset>-431800</wp:posOffset>
                </wp:positionH>
                <wp:positionV relativeFrom="margin">
                  <wp:align>top</wp:align>
                </wp:positionV>
                <wp:extent cx="1620000" cy="4140000"/>
                <wp:effectExtent l="0" t="0" r="0" b="0"/>
                <wp:wrapNone/>
                <wp:docPr id="2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944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31753"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בוצעו</w:t>
                            </w:r>
                            <w:r w:rsidRPr="000923A4">
                              <w:rPr>
                                <w:rFonts w:cs="Tahoma"/>
                                <w:color w:val="0B5294"/>
                                <w:spacing w:val="-4"/>
                                <w:sz w:val="24"/>
                                <w:szCs w:val="24"/>
                                <w:rtl/>
                              </w:rPr>
                              <w:t xml:space="preserve"> </w:t>
                            </w:r>
                            <w:r w:rsidRPr="000923A4">
                              <w:rPr>
                                <w:rFonts w:cs="Tahoma" w:hint="eastAsia"/>
                                <w:color w:val="0B5294"/>
                                <w:spacing w:val="-4"/>
                                <w:sz w:val="24"/>
                                <w:szCs w:val="24"/>
                                <w:rtl/>
                              </w:rPr>
                              <w:t>מאות</w:t>
                            </w:r>
                            <w:r w:rsidRPr="000923A4">
                              <w:rPr>
                                <w:rFonts w:cs="Tahoma"/>
                                <w:color w:val="0B5294"/>
                                <w:spacing w:val="-4"/>
                                <w:sz w:val="24"/>
                                <w:szCs w:val="24"/>
                                <w:rtl/>
                              </w:rPr>
                              <w:t xml:space="preserve"> </w:t>
                            </w:r>
                            <w:r w:rsidRPr="000923A4">
                              <w:rPr>
                                <w:rFonts w:cs="Tahoma" w:hint="eastAsia"/>
                                <w:color w:val="0B5294"/>
                                <w:spacing w:val="-4"/>
                                <w:sz w:val="24"/>
                                <w:szCs w:val="24"/>
                                <w:rtl/>
                              </w:rPr>
                              <w:t>מינויים</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והתקבלו</w:t>
                            </w:r>
                            <w:r w:rsidRPr="000923A4">
                              <w:rPr>
                                <w:rFonts w:cs="Tahoma"/>
                                <w:color w:val="0B5294"/>
                                <w:spacing w:val="-4"/>
                                <w:sz w:val="24"/>
                                <w:szCs w:val="24"/>
                                <w:rtl/>
                              </w:rPr>
                              <w:t xml:space="preserve"> </w:t>
                            </w:r>
                            <w:r w:rsidRPr="000923A4">
                              <w:rPr>
                                <w:rFonts w:cs="Tahoma" w:hint="eastAsia"/>
                                <w:color w:val="0B5294"/>
                                <w:spacing w:val="-4"/>
                                <w:sz w:val="24"/>
                                <w:szCs w:val="24"/>
                                <w:rtl/>
                              </w:rPr>
                              <w:t>אלפי</w:t>
                            </w:r>
                            <w:r w:rsidRPr="000923A4">
                              <w:rPr>
                                <w:rFonts w:cs="Tahoma"/>
                                <w:color w:val="0B5294"/>
                                <w:spacing w:val="-4"/>
                                <w:sz w:val="24"/>
                                <w:szCs w:val="24"/>
                                <w:rtl/>
                              </w:rPr>
                              <w:t xml:space="preserve"> </w:t>
                            </w:r>
                            <w:r w:rsidRPr="000923A4">
                              <w:rPr>
                                <w:rFonts w:cs="Tahoma" w:hint="eastAsia"/>
                                <w:color w:val="0B5294"/>
                                <w:spacing w:val="-4"/>
                                <w:sz w:val="24"/>
                                <w:szCs w:val="24"/>
                                <w:rtl/>
                              </w:rPr>
                              <w:t>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בשלבים</w:t>
                            </w:r>
                            <w:r w:rsidRPr="000923A4">
                              <w:rPr>
                                <w:rFonts w:cs="Tahoma"/>
                                <w:color w:val="0B5294"/>
                                <w:spacing w:val="-4"/>
                                <w:sz w:val="24"/>
                                <w:szCs w:val="24"/>
                                <w:rtl/>
                              </w:rPr>
                              <w:t xml:space="preserve"> </w:t>
                            </w:r>
                            <w:r w:rsidRPr="000923A4">
                              <w:rPr>
                                <w:rFonts w:cs="Tahoma" w:hint="eastAsia"/>
                                <w:color w:val="0B5294"/>
                                <w:spacing w:val="-4"/>
                                <w:sz w:val="24"/>
                                <w:szCs w:val="24"/>
                                <w:rtl/>
                              </w:rPr>
                              <w:t>השונים</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הליך</w:t>
                            </w:r>
                            <w:r w:rsidRPr="000923A4">
                              <w:rPr>
                                <w:rFonts w:cs="Tahoma"/>
                                <w:color w:val="0B5294"/>
                                <w:spacing w:val="-4"/>
                                <w:sz w:val="24"/>
                                <w:szCs w:val="24"/>
                                <w:rtl/>
                              </w:rPr>
                              <w:t xml:space="preserve"> </w:t>
                            </w:r>
                            <w:r w:rsidRPr="000923A4">
                              <w:rPr>
                                <w:rFonts w:cs="Tahoma" w:hint="eastAsia"/>
                                <w:color w:val="0B5294"/>
                                <w:spacing w:val="-4"/>
                                <w:sz w:val="24"/>
                                <w:szCs w:val="24"/>
                                <w:rtl/>
                              </w:rPr>
                              <w:t>השיבוץ</w:t>
                            </w:r>
                            <w:r w:rsidRPr="000923A4">
                              <w:rPr>
                                <w:rFonts w:cs="Tahoma"/>
                                <w:color w:val="0B5294"/>
                                <w:spacing w:val="-4"/>
                                <w:sz w:val="24"/>
                                <w:szCs w:val="24"/>
                                <w:rtl/>
                              </w:rPr>
                              <w:t xml:space="preserve"> </w:t>
                            </w:r>
                            <w:r w:rsidRPr="000923A4">
                              <w:rPr>
                                <w:rFonts w:cs="Tahoma" w:hint="eastAsia"/>
                                <w:color w:val="0B5294"/>
                                <w:spacing w:val="-4"/>
                                <w:sz w:val="24"/>
                                <w:szCs w:val="24"/>
                                <w:rtl/>
                              </w:rPr>
                              <w:t>שלא</w:t>
                            </w:r>
                            <w:r w:rsidRPr="000923A4">
                              <w:rPr>
                                <w:rFonts w:cs="Tahoma"/>
                                <w:color w:val="0B5294"/>
                                <w:spacing w:val="-4"/>
                                <w:sz w:val="24"/>
                                <w:szCs w:val="24"/>
                                <w:rtl/>
                              </w:rPr>
                              <w:t xml:space="preserve"> </w:t>
                            </w: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בסיס</w:t>
                            </w:r>
                            <w:r w:rsidRPr="000923A4">
                              <w:rPr>
                                <w:rFonts w:cs="Tahoma"/>
                                <w:color w:val="0B5294"/>
                                <w:spacing w:val="-4"/>
                                <w:sz w:val="24"/>
                                <w:szCs w:val="24"/>
                                <w:rtl/>
                              </w:rPr>
                              <w:t xml:space="preserve"> </w:t>
                            </w:r>
                            <w:r w:rsidRPr="000923A4">
                              <w:rPr>
                                <w:rFonts w:cs="Tahoma" w:hint="eastAsia"/>
                                <w:color w:val="0B5294"/>
                                <w:spacing w:val="-4"/>
                                <w:sz w:val="24"/>
                                <w:szCs w:val="24"/>
                                <w:rtl/>
                              </w:rPr>
                              <w:t>הגדרות</w:t>
                            </w:r>
                            <w:r w:rsidRPr="000923A4">
                              <w:rPr>
                                <w:rFonts w:cs="Tahoma"/>
                                <w:color w:val="0B5294"/>
                                <w:spacing w:val="-4"/>
                                <w:sz w:val="24"/>
                                <w:szCs w:val="24"/>
                                <w:rtl/>
                              </w:rPr>
                              <w:t xml:space="preserve"> </w:t>
                            </w:r>
                            <w:r w:rsidRPr="000923A4">
                              <w:rPr>
                                <w:rFonts w:cs="Tahoma" w:hint="eastAsia"/>
                                <w:color w:val="0B5294"/>
                                <w:spacing w:val="-4"/>
                                <w:sz w:val="24"/>
                                <w:szCs w:val="24"/>
                                <w:rtl/>
                              </w:rPr>
                              <w:t>תפקיד</w:t>
                            </w:r>
                            <w:r w:rsidRPr="000923A4">
                              <w:rPr>
                                <w:rFonts w:cs="Tahoma"/>
                                <w:color w:val="0B5294"/>
                                <w:spacing w:val="-4"/>
                                <w:sz w:val="24"/>
                                <w:szCs w:val="24"/>
                                <w:rtl/>
                              </w:rPr>
                              <w:t xml:space="preserve"> </w:t>
                            </w:r>
                            <w:r w:rsidRPr="000923A4">
                              <w:rPr>
                                <w:rFonts w:cs="Tahoma" w:hint="eastAsia"/>
                                <w:color w:val="0B5294"/>
                                <w:spacing w:val="-4"/>
                                <w:sz w:val="24"/>
                                <w:szCs w:val="24"/>
                                <w:rtl/>
                              </w:rPr>
                              <w:t>ודרישות</w:t>
                            </w:r>
                            <w:r w:rsidRPr="000923A4">
                              <w:rPr>
                                <w:rFonts w:cs="Tahoma"/>
                                <w:color w:val="0B5294"/>
                                <w:spacing w:val="-4"/>
                                <w:sz w:val="24"/>
                                <w:szCs w:val="24"/>
                                <w:rtl/>
                              </w:rPr>
                              <w:t xml:space="preserve"> </w:t>
                            </w:r>
                            <w:r w:rsidRPr="000923A4">
                              <w:rPr>
                                <w:rFonts w:cs="Tahoma" w:hint="eastAsia"/>
                                <w:color w:val="0B5294"/>
                                <w:spacing w:val="-4"/>
                                <w:sz w:val="24"/>
                                <w:szCs w:val="24"/>
                                <w:rtl/>
                              </w:rPr>
                              <w:t>תפקיד</w:t>
                            </w:r>
                            <w:r w:rsidRPr="000923A4">
                              <w:rPr>
                                <w:rFonts w:cs="Tahoma"/>
                                <w:color w:val="0B5294"/>
                                <w:spacing w:val="-4"/>
                                <w:sz w:val="24"/>
                                <w:szCs w:val="24"/>
                                <w:rtl/>
                              </w:rPr>
                              <w:t xml:space="preserve"> </w:t>
                            </w:r>
                            <w:r w:rsidRPr="000923A4">
                              <w:rPr>
                                <w:rFonts w:cs="Tahoma" w:hint="eastAsia"/>
                                <w:color w:val="0B5294"/>
                                <w:spacing w:val="-4"/>
                                <w:sz w:val="24"/>
                                <w:szCs w:val="24"/>
                                <w:rtl/>
                              </w:rPr>
                              <w:t>לתפקידים</w:t>
                            </w:r>
                            <w:r w:rsidRPr="000923A4">
                              <w:rPr>
                                <w:rFonts w:cs="Tahoma"/>
                                <w:color w:val="0B5294"/>
                                <w:spacing w:val="-4"/>
                                <w:sz w:val="24"/>
                                <w:szCs w:val="24"/>
                                <w:rtl/>
                              </w:rPr>
                              <w:t xml:space="preserve"> </w:t>
                            </w:r>
                            <w:r w:rsidRPr="000923A4">
                              <w:rPr>
                                <w:rFonts w:cs="Tahoma" w:hint="eastAsia"/>
                                <w:color w:val="0B5294"/>
                                <w:spacing w:val="-4"/>
                                <w:sz w:val="24"/>
                                <w:szCs w:val="24"/>
                                <w:rtl/>
                              </w:rPr>
                              <w:t>השונים</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6861599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47673"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2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60640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בוצעו</w:t>
                      </w:r>
                      <w:r w:rsidRPr="000923A4">
                        <w:rPr>
                          <w:rFonts w:cs="Tahoma"/>
                          <w:color w:val="0B5294"/>
                          <w:spacing w:val="-4"/>
                          <w:sz w:val="24"/>
                          <w:szCs w:val="24"/>
                          <w:rtl/>
                        </w:rPr>
                        <w:t xml:space="preserve"> </w:t>
                      </w:r>
                      <w:r w:rsidRPr="000923A4">
                        <w:rPr>
                          <w:rFonts w:cs="Tahoma" w:hint="eastAsia"/>
                          <w:color w:val="0B5294"/>
                          <w:spacing w:val="-4"/>
                          <w:sz w:val="24"/>
                          <w:szCs w:val="24"/>
                          <w:rtl/>
                        </w:rPr>
                        <w:t>מאות</w:t>
                      </w:r>
                      <w:r w:rsidRPr="000923A4">
                        <w:rPr>
                          <w:rFonts w:cs="Tahoma"/>
                          <w:color w:val="0B5294"/>
                          <w:spacing w:val="-4"/>
                          <w:sz w:val="24"/>
                          <w:szCs w:val="24"/>
                          <w:rtl/>
                        </w:rPr>
                        <w:t xml:space="preserve"> </w:t>
                      </w:r>
                      <w:r w:rsidRPr="000923A4">
                        <w:rPr>
                          <w:rFonts w:cs="Tahoma" w:hint="eastAsia"/>
                          <w:color w:val="0B5294"/>
                          <w:spacing w:val="-4"/>
                          <w:sz w:val="24"/>
                          <w:szCs w:val="24"/>
                          <w:rtl/>
                        </w:rPr>
                        <w:t>מינויים</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והתקבלו</w:t>
                      </w:r>
                      <w:r w:rsidRPr="000923A4">
                        <w:rPr>
                          <w:rFonts w:cs="Tahoma"/>
                          <w:color w:val="0B5294"/>
                          <w:spacing w:val="-4"/>
                          <w:sz w:val="24"/>
                          <w:szCs w:val="24"/>
                          <w:rtl/>
                        </w:rPr>
                        <w:t xml:space="preserve"> </w:t>
                      </w:r>
                      <w:r w:rsidRPr="000923A4">
                        <w:rPr>
                          <w:rFonts w:cs="Tahoma" w:hint="eastAsia"/>
                          <w:color w:val="0B5294"/>
                          <w:spacing w:val="-4"/>
                          <w:sz w:val="24"/>
                          <w:szCs w:val="24"/>
                          <w:rtl/>
                        </w:rPr>
                        <w:t>אלפי</w:t>
                      </w:r>
                      <w:r w:rsidRPr="000923A4">
                        <w:rPr>
                          <w:rFonts w:cs="Tahoma"/>
                          <w:color w:val="0B5294"/>
                          <w:spacing w:val="-4"/>
                          <w:sz w:val="24"/>
                          <w:szCs w:val="24"/>
                          <w:rtl/>
                        </w:rPr>
                        <w:t xml:space="preserve"> </w:t>
                      </w:r>
                      <w:r w:rsidRPr="000923A4">
                        <w:rPr>
                          <w:rFonts w:cs="Tahoma" w:hint="eastAsia"/>
                          <w:color w:val="0B5294"/>
                          <w:spacing w:val="-4"/>
                          <w:sz w:val="24"/>
                          <w:szCs w:val="24"/>
                          <w:rtl/>
                        </w:rPr>
                        <w:t>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בשלבים</w:t>
                      </w:r>
                      <w:r w:rsidRPr="000923A4">
                        <w:rPr>
                          <w:rFonts w:cs="Tahoma"/>
                          <w:color w:val="0B5294"/>
                          <w:spacing w:val="-4"/>
                          <w:sz w:val="24"/>
                          <w:szCs w:val="24"/>
                          <w:rtl/>
                        </w:rPr>
                        <w:t xml:space="preserve"> </w:t>
                      </w:r>
                      <w:r w:rsidRPr="000923A4">
                        <w:rPr>
                          <w:rFonts w:cs="Tahoma" w:hint="eastAsia"/>
                          <w:color w:val="0B5294"/>
                          <w:spacing w:val="-4"/>
                          <w:sz w:val="24"/>
                          <w:szCs w:val="24"/>
                          <w:rtl/>
                        </w:rPr>
                        <w:t>השונים</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הליך</w:t>
                      </w:r>
                      <w:r w:rsidRPr="000923A4">
                        <w:rPr>
                          <w:rFonts w:cs="Tahoma"/>
                          <w:color w:val="0B5294"/>
                          <w:spacing w:val="-4"/>
                          <w:sz w:val="24"/>
                          <w:szCs w:val="24"/>
                          <w:rtl/>
                        </w:rPr>
                        <w:t xml:space="preserve"> </w:t>
                      </w:r>
                      <w:r w:rsidRPr="000923A4">
                        <w:rPr>
                          <w:rFonts w:cs="Tahoma" w:hint="eastAsia"/>
                          <w:color w:val="0B5294"/>
                          <w:spacing w:val="-4"/>
                          <w:sz w:val="24"/>
                          <w:szCs w:val="24"/>
                          <w:rtl/>
                        </w:rPr>
                        <w:t>השיבוץ</w:t>
                      </w:r>
                      <w:r w:rsidRPr="000923A4">
                        <w:rPr>
                          <w:rFonts w:cs="Tahoma"/>
                          <w:color w:val="0B5294"/>
                          <w:spacing w:val="-4"/>
                          <w:sz w:val="24"/>
                          <w:szCs w:val="24"/>
                          <w:rtl/>
                        </w:rPr>
                        <w:t xml:space="preserve"> </w:t>
                      </w:r>
                      <w:r w:rsidRPr="000923A4">
                        <w:rPr>
                          <w:rFonts w:cs="Tahoma" w:hint="eastAsia"/>
                          <w:color w:val="0B5294"/>
                          <w:spacing w:val="-4"/>
                          <w:sz w:val="24"/>
                          <w:szCs w:val="24"/>
                          <w:rtl/>
                        </w:rPr>
                        <w:t>שלא</w:t>
                      </w:r>
                      <w:r w:rsidRPr="000923A4">
                        <w:rPr>
                          <w:rFonts w:cs="Tahoma"/>
                          <w:color w:val="0B5294"/>
                          <w:spacing w:val="-4"/>
                          <w:sz w:val="24"/>
                          <w:szCs w:val="24"/>
                          <w:rtl/>
                        </w:rPr>
                        <w:t xml:space="preserve"> </w:t>
                      </w: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בסיס</w:t>
                      </w:r>
                      <w:r w:rsidRPr="000923A4">
                        <w:rPr>
                          <w:rFonts w:cs="Tahoma"/>
                          <w:color w:val="0B5294"/>
                          <w:spacing w:val="-4"/>
                          <w:sz w:val="24"/>
                          <w:szCs w:val="24"/>
                          <w:rtl/>
                        </w:rPr>
                        <w:t xml:space="preserve"> </w:t>
                      </w:r>
                      <w:r w:rsidRPr="000923A4">
                        <w:rPr>
                          <w:rFonts w:cs="Tahoma" w:hint="eastAsia"/>
                          <w:color w:val="0B5294"/>
                          <w:spacing w:val="-4"/>
                          <w:sz w:val="24"/>
                          <w:szCs w:val="24"/>
                          <w:rtl/>
                        </w:rPr>
                        <w:t>הגדרות</w:t>
                      </w:r>
                      <w:r w:rsidRPr="000923A4">
                        <w:rPr>
                          <w:rFonts w:cs="Tahoma"/>
                          <w:color w:val="0B5294"/>
                          <w:spacing w:val="-4"/>
                          <w:sz w:val="24"/>
                          <w:szCs w:val="24"/>
                          <w:rtl/>
                        </w:rPr>
                        <w:t xml:space="preserve"> </w:t>
                      </w:r>
                      <w:r w:rsidRPr="000923A4">
                        <w:rPr>
                          <w:rFonts w:cs="Tahoma" w:hint="eastAsia"/>
                          <w:color w:val="0B5294"/>
                          <w:spacing w:val="-4"/>
                          <w:sz w:val="24"/>
                          <w:szCs w:val="24"/>
                          <w:rtl/>
                        </w:rPr>
                        <w:t>תפקיד</w:t>
                      </w:r>
                      <w:r w:rsidRPr="000923A4">
                        <w:rPr>
                          <w:rFonts w:cs="Tahoma"/>
                          <w:color w:val="0B5294"/>
                          <w:spacing w:val="-4"/>
                          <w:sz w:val="24"/>
                          <w:szCs w:val="24"/>
                          <w:rtl/>
                        </w:rPr>
                        <w:t xml:space="preserve"> </w:t>
                      </w:r>
                      <w:r w:rsidRPr="000923A4">
                        <w:rPr>
                          <w:rFonts w:cs="Tahoma" w:hint="eastAsia"/>
                          <w:color w:val="0B5294"/>
                          <w:spacing w:val="-4"/>
                          <w:sz w:val="24"/>
                          <w:szCs w:val="24"/>
                          <w:rtl/>
                        </w:rPr>
                        <w:t>ודרישות</w:t>
                      </w:r>
                      <w:r w:rsidRPr="000923A4">
                        <w:rPr>
                          <w:rFonts w:cs="Tahoma"/>
                          <w:color w:val="0B5294"/>
                          <w:spacing w:val="-4"/>
                          <w:sz w:val="24"/>
                          <w:szCs w:val="24"/>
                          <w:rtl/>
                        </w:rPr>
                        <w:t xml:space="preserve"> </w:t>
                      </w:r>
                      <w:r w:rsidRPr="000923A4">
                        <w:rPr>
                          <w:rFonts w:cs="Tahoma" w:hint="eastAsia"/>
                          <w:color w:val="0B5294"/>
                          <w:spacing w:val="-4"/>
                          <w:sz w:val="24"/>
                          <w:szCs w:val="24"/>
                          <w:rtl/>
                        </w:rPr>
                        <w:t>תפקיד</w:t>
                      </w:r>
                      <w:r w:rsidRPr="000923A4">
                        <w:rPr>
                          <w:rFonts w:cs="Tahoma"/>
                          <w:color w:val="0B5294"/>
                          <w:spacing w:val="-4"/>
                          <w:sz w:val="24"/>
                          <w:szCs w:val="24"/>
                          <w:rtl/>
                        </w:rPr>
                        <w:t xml:space="preserve"> </w:t>
                      </w:r>
                      <w:r w:rsidRPr="000923A4">
                        <w:rPr>
                          <w:rFonts w:cs="Tahoma" w:hint="eastAsia"/>
                          <w:color w:val="0B5294"/>
                          <w:spacing w:val="-4"/>
                          <w:sz w:val="24"/>
                          <w:szCs w:val="24"/>
                          <w:rtl/>
                        </w:rPr>
                        <w:t>לתפקידים</w:t>
                      </w:r>
                      <w:r w:rsidRPr="000923A4">
                        <w:rPr>
                          <w:rFonts w:cs="Tahoma"/>
                          <w:color w:val="0B5294"/>
                          <w:spacing w:val="-4"/>
                          <w:sz w:val="24"/>
                          <w:szCs w:val="24"/>
                          <w:rtl/>
                        </w:rPr>
                        <w:t xml:space="preserve"> </w:t>
                      </w:r>
                      <w:r w:rsidRPr="000923A4">
                        <w:rPr>
                          <w:rFonts w:cs="Tahoma" w:hint="eastAsia"/>
                          <w:color w:val="0B5294"/>
                          <w:spacing w:val="-4"/>
                          <w:sz w:val="24"/>
                          <w:szCs w:val="24"/>
                          <w:rtl/>
                        </w:rPr>
                        <w:t>השונים</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2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55013"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F85F36" w:rsidP="00592BB6">
      <w:pPr>
        <w:spacing w:before="180" w:line="240" w:lineRule="exact"/>
        <w:ind w:right="2268"/>
        <w:jc w:val="both"/>
        <w:rPr>
          <w:rFonts w:ascii="Tahoma" w:hAnsi="Tahoma" w:cs="Tahoma"/>
          <w:sz w:val="18"/>
          <w:szCs w:val="18"/>
        </w:rPr>
      </w:pPr>
      <w:r w:rsidRPr="00F85F36">
        <w:rPr>
          <w:rFonts w:ascii="Tahoma" w:hAnsi="Tahoma" w:cs="Tahoma" w:hint="cs"/>
          <w:sz w:val="18"/>
          <w:szCs w:val="18"/>
          <w:rtl/>
        </w:rPr>
        <w:t>לצד</w:t>
      </w:r>
      <w:r w:rsidRPr="00F85F36">
        <w:rPr>
          <w:rFonts w:ascii="Tahoma" w:hAnsi="Tahoma" w:cs="Tahoma"/>
          <w:sz w:val="18"/>
          <w:szCs w:val="18"/>
          <w:rtl/>
        </w:rPr>
        <w:t xml:space="preserve"> </w:t>
      </w:r>
      <w:r w:rsidRPr="00F85F36">
        <w:rPr>
          <w:rFonts w:ascii="Tahoma" w:hAnsi="Tahoma" w:cs="Tahoma" w:hint="cs"/>
          <w:sz w:val="18"/>
          <w:szCs w:val="18"/>
          <w:rtl/>
        </w:rPr>
        <w:t>מינוי</w:t>
      </w:r>
      <w:r w:rsidRPr="00F85F36">
        <w:rPr>
          <w:rFonts w:ascii="Tahoma" w:hAnsi="Tahoma" w:cs="Tahoma"/>
          <w:sz w:val="18"/>
          <w:szCs w:val="18"/>
          <w:rtl/>
        </w:rPr>
        <w:t xml:space="preserve"> </w:t>
      </w:r>
      <w:r w:rsidRPr="00F85F36">
        <w:rPr>
          <w:rFonts w:ascii="Tahoma" w:hAnsi="Tahoma" w:cs="Tahoma" w:hint="cs"/>
          <w:sz w:val="18"/>
          <w:szCs w:val="18"/>
          <w:rtl/>
        </w:rPr>
        <w:t>קצינים</w:t>
      </w:r>
      <w:r w:rsidRPr="00F85F36">
        <w:rPr>
          <w:rFonts w:ascii="Tahoma" w:hAnsi="Tahoma" w:cs="Tahoma"/>
          <w:sz w:val="18"/>
          <w:szCs w:val="18"/>
          <w:rtl/>
        </w:rPr>
        <w:t xml:space="preserve"> </w:t>
      </w:r>
      <w:r w:rsidRPr="00F85F36">
        <w:rPr>
          <w:rFonts w:ascii="Tahoma" w:hAnsi="Tahoma" w:cs="Tahoma" w:hint="cs"/>
          <w:sz w:val="18"/>
          <w:szCs w:val="18"/>
          <w:rtl/>
        </w:rPr>
        <w:t>בסבבי</w:t>
      </w:r>
      <w:r w:rsidRPr="00F85F36">
        <w:rPr>
          <w:rFonts w:ascii="Tahoma" w:hAnsi="Tahoma" w:cs="Tahoma"/>
          <w:sz w:val="18"/>
          <w:szCs w:val="18"/>
          <w:rtl/>
        </w:rPr>
        <w:t xml:space="preserve"> </w:t>
      </w:r>
      <w:r w:rsidRPr="00F85F36">
        <w:rPr>
          <w:rFonts w:ascii="Tahoma" w:hAnsi="Tahoma" w:cs="Tahoma" w:hint="cs"/>
          <w:sz w:val="18"/>
          <w:szCs w:val="18"/>
          <w:rtl/>
        </w:rPr>
        <w:t>מינויים</w:t>
      </w:r>
      <w:r w:rsidRPr="00F85F36">
        <w:rPr>
          <w:rFonts w:ascii="Tahoma" w:hAnsi="Tahoma" w:cs="Tahoma"/>
          <w:sz w:val="18"/>
          <w:szCs w:val="18"/>
          <w:rtl/>
        </w:rPr>
        <w:t xml:space="preserve">, </w:t>
      </w:r>
      <w:r w:rsidRPr="00F85F36">
        <w:rPr>
          <w:rFonts w:ascii="Tahoma" w:hAnsi="Tahoma" w:cs="Tahoma" w:hint="cs"/>
          <w:sz w:val="18"/>
          <w:szCs w:val="18"/>
          <w:rtl/>
        </w:rPr>
        <w:t>המשטרה</w:t>
      </w:r>
      <w:r w:rsidRPr="00F85F36">
        <w:rPr>
          <w:rFonts w:ascii="Tahoma" w:hAnsi="Tahoma" w:cs="Tahoma"/>
          <w:sz w:val="18"/>
          <w:szCs w:val="18"/>
          <w:rtl/>
        </w:rPr>
        <w:t xml:space="preserve"> </w:t>
      </w:r>
      <w:r w:rsidRPr="00F85F36">
        <w:rPr>
          <w:rFonts w:ascii="Tahoma" w:hAnsi="Tahoma" w:cs="Tahoma" w:hint="cs"/>
          <w:sz w:val="18"/>
          <w:szCs w:val="18"/>
          <w:rtl/>
        </w:rPr>
        <w:t>ממנה</w:t>
      </w:r>
      <w:r w:rsidRPr="00F85F36">
        <w:rPr>
          <w:rFonts w:ascii="Tahoma" w:hAnsi="Tahoma" w:cs="Tahoma"/>
          <w:sz w:val="18"/>
          <w:szCs w:val="18"/>
          <w:rtl/>
        </w:rPr>
        <w:t xml:space="preserve"> </w:t>
      </w:r>
      <w:r w:rsidRPr="00F85F36">
        <w:rPr>
          <w:rFonts w:ascii="Tahoma" w:hAnsi="Tahoma" w:cs="Tahoma" w:hint="cs"/>
          <w:sz w:val="18"/>
          <w:szCs w:val="18"/>
          <w:rtl/>
        </w:rPr>
        <w:t>קצינים</w:t>
      </w:r>
      <w:r w:rsidRPr="00F85F36">
        <w:rPr>
          <w:rFonts w:ascii="Tahoma" w:hAnsi="Tahoma" w:cs="Tahoma"/>
          <w:sz w:val="18"/>
          <w:szCs w:val="18"/>
          <w:rtl/>
        </w:rPr>
        <w:t xml:space="preserve"> </w:t>
      </w:r>
      <w:r w:rsidRPr="00F85F36">
        <w:rPr>
          <w:rFonts w:ascii="Tahoma" w:hAnsi="Tahoma" w:cs="Tahoma" w:hint="cs"/>
          <w:sz w:val="18"/>
          <w:szCs w:val="18"/>
          <w:rtl/>
        </w:rPr>
        <w:t>כאמור</w:t>
      </w:r>
      <w:r w:rsidRPr="00F85F36">
        <w:rPr>
          <w:rFonts w:ascii="Tahoma" w:hAnsi="Tahoma" w:cs="Tahoma"/>
          <w:sz w:val="18"/>
          <w:szCs w:val="18"/>
          <w:rtl/>
        </w:rPr>
        <w:t xml:space="preserve"> </w:t>
      </w:r>
      <w:r w:rsidRPr="00F85F36">
        <w:rPr>
          <w:rFonts w:ascii="Tahoma" w:hAnsi="Tahoma" w:cs="Tahoma" w:hint="cs"/>
          <w:sz w:val="18"/>
          <w:szCs w:val="18"/>
          <w:rtl/>
        </w:rPr>
        <w:t>גם</w:t>
      </w:r>
      <w:r w:rsidRPr="00F85F36">
        <w:rPr>
          <w:rFonts w:ascii="Tahoma" w:hAnsi="Tahoma" w:cs="Tahoma"/>
          <w:sz w:val="18"/>
          <w:szCs w:val="18"/>
          <w:rtl/>
        </w:rPr>
        <w:t xml:space="preserve"> </w:t>
      </w:r>
      <w:r w:rsidRPr="00F85F36">
        <w:rPr>
          <w:rFonts w:ascii="Tahoma" w:hAnsi="Tahoma" w:cs="Tahoma" w:hint="cs"/>
          <w:sz w:val="18"/>
          <w:szCs w:val="18"/>
          <w:rtl/>
        </w:rPr>
        <w:t>שלא במסגרת סבב המינויים השנתי</w:t>
      </w:r>
      <w:r w:rsidRPr="00F85F36">
        <w:rPr>
          <w:rFonts w:ascii="Tahoma" w:hAnsi="Tahoma" w:cs="Tahoma"/>
          <w:sz w:val="18"/>
          <w:szCs w:val="18"/>
          <w:rtl/>
        </w:rPr>
        <w:t xml:space="preserve">, </w:t>
      </w:r>
      <w:r w:rsidRPr="00F85F36">
        <w:rPr>
          <w:rFonts w:ascii="Tahoma" w:hAnsi="Tahoma" w:cs="Tahoma" w:hint="cs"/>
          <w:sz w:val="18"/>
          <w:szCs w:val="18"/>
          <w:rtl/>
        </w:rPr>
        <w:t>ועושה</w:t>
      </w:r>
      <w:r w:rsidRPr="00F85F36">
        <w:rPr>
          <w:rFonts w:ascii="Tahoma" w:hAnsi="Tahoma" w:cs="Tahoma"/>
          <w:sz w:val="18"/>
          <w:szCs w:val="18"/>
          <w:rtl/>
        </w:rPr>
        <w:t xml:space="preserve"> </w:t>
      </w:r>
      <w:r w:rsidRPr="00F85F36">
        <w:rPr>
          <w:rFonts w:ascii="Tahoma" w:hAnsi="Tahoma" w:cs="Tahoma" w:hint="cs"/>
          <w:sz w:val="18"/>
          <w:szCs w:val="18"/>
          <w:rtl/>
        </w:rPr>
        <w:t>זאת</w:t>
      </w:r>
      <w:r w:rsidRPr="00F85F36">
        <w:rPr>
          <w:rFonts w:ascii="Tahoma" w:hAnsi="Tahoma" w:cs="Tahoma"/>
          <w:sz w:val="18"/>
          <w:szCs w:val="18"/>
          <w:rtl/>
        </w:rPr>
        <w:t xml:space="preserve"> </w:t>
      </w:r>
      <w:r w:rsidRPr="00F85F36">
        <w:rPr>
          <w:rFonts w:ascii="Tahoma" w:hAnsi="Tahoma" w:cs="Tahoma" w:hint="cs"/>
          <w:sz w:val="18"/>
          <w:szCs w:val="18"/>
          <w:rtl/>
        </w:rPr>
        <w:t>באמצעות</w:t>
      </w:r>
      <w:r w:rsidRPr="00F85F36">
        <w:rPr>
          <w:rFonts w:ascii="Tahoma" w:hAnsi="Tahoma" w:cs="Tahoma"/>
          <w:sz w:val="18"/>
          <w:szCs w:val="18"/>
          <w:rtl/>
        </w:rPr>
        <w:t xml:space="preserve"> </w:t>
      </w:r>
      <w:r w:rsidRPr="00F85F36">
        <w:rPr>
          <w:rFonts w:ascii="Tahoma" w:hAnsi="Tahoma" w:cs="Tahoma" w:hint="cs"/>
          <w:sz w:val="18"/>
          <w:szCs w:val="18"/>
          <w:rtl/>
        </w:rPr>
        <w:t>מכרזים שמפרסמים מחוזות ואגפי מטה. בהתאם לנוהל מינוי קצינים, על המכרז לאיוש תפקיד בדרגת רפ"ק לכלול תנאי סף ודרישות תפקיד</w:t>
      </w:r>
      <w:r w:rsidRPr="00F85F36">
        <w:rPr>
          <w:rFonts w:ascii="Tahoma" w:hAnsi="Tahoma" w:cs="Tahoma"/>
          <w:sz w:val="18"/>
          <w:szCs w:val="18"/>
          <w:rtl/>
        </w:rPr>
        <w:t xml:space="preserve">. </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יוער</w:t>
      </w:r>
      <w:r w:rsidRPr="00F85F36">
        <w:rPr>
          <w:rFonts w:ascii="Tahoma" w:hAnsi="Tahoma" w:cs="Tahoma"/>
          <w:sz w:val="18"/>
          <w:szCs w:val="18"/>
          <w:rtl/>
        </w:rPr>
        <w:t xml:space="preserve"> </w:t>
      </w:r>
      <w:r w:rsidRPr="00F85F36">
        <w:rPr>
          <w:rFonts w:ascii="Tahoma" w:hAnsi="Tahoma" w:cs="Tahoma" w:hint="cs"/>
          <w:sz w:val="18"/>
          <w:szCs w:val="18"/>
          <w:rtl/>
        </w:rPr>
        <w:t>כי</w:t>
      </w:r>
      <w:r w:rsidRPr="00F85F36">
        <w:rPr>
          <w:rFonts w:ascii="Tahoma" w:hAnsi="Tahoma" w:cs="Tahoma"/>
          <w:sz w:val="18"/>
          <w:szCs w:val="18"/>
          <w:rtl/>
        </w:rPr>
        <w:t xml:space="preserve"> </w:t>
      </w:r>
      <w:r w:rsidRPr="00F85F36">
        <w:rPr>
          <w:rFonts w:ascii="Tahoma" w:hAnsi="Tahoma" w:cs="Tahoma" w:hint="cs"/>
          <w:sz w:val="18"/>
          <w:szCs w:val="18"/>
          <w:rtl/>
        </w:rPr>
        <w:t>אין</w:t>
      </w:r>
      <w:r w:rsidRPr="00F85F36">
        <w:rPr>
          <w:rFonts w:ascii="Tahoma" w:hAnsi="Tahoma" w:cs="Tahoma"/>
          <w:sz w:val="18"/>
          <w:szCs w:val="18"/>
          <w:rtl/>
        </w:rPr>
        <w:t xml:space="preserve"> </w:t>
      </w:r>
      <w:r w:rsidRPr="00F85F36">
        <w:rPr>
          <w:rFonts w:ascii="Tahoma" w:hAnsi="Tahoma" w:cs="Tahoma" w:hint="cs"/>
          <w:sz w:val="18"/>
          <w:szCs w:val="18"/>
          <w:rtl/>
        </w:rPr>
        <w:t>הוראה</w:t>
      </w:r>
      <w:r w:rsidRPr="00F85F36">
        <w:rPr>
          <w:rFonts w:ascii="Tahoma" w:hAnsi="Tahoma" w:cs="Tahoma"/>
          <w:sz w:val="18"/>
          <w:szCs w:val="18"/>
          <w:rtl/>
        </w:rPr>
        <w:t xml:space="preserve"> </w:t>
      </w:r>
      <w:r w:rsidRPr="00F85F36">
        <w:rPr>
          <w:rFonts w:ascii="Tahoma" w:hAnsi="Tahoma" w:cs="Tahoma" w:hint="cs"/>
          <w:sz w:val="18"/>
          <w:szCs w:val="18"/>
          <w:rtl/>
        </w:rPr>
        <w:t>מקבילה</w:t>
      </w:r>
      <w:r w:rsidRPr="00F85F36">
        <w:rPr>
          <w:rFonts w:ascii="Tahoma" w:hAnsi="Tahoma" w:cs="Tahoma"/>
          <w:sz w:val="18"/>
          <w:szCs w:val="18"/>
          <w:rtl/>
        </w:rPr>
        <w:t xml:space="preserve"> </w:t>
      </w:r>
      <w:r w:rsidRPr="00F85F36">
        <w:rPr>
          <w:rFonts w:ascii="Tahoma" w:hAnsi="Tahoma" w:cs="Tahoma" w:hint="cs"/>
          <w:sz w:val="18"/>
          <w:szCs w:val="18"/>
          <w:rtl/>
        </w:rPr>
        <w:t>בנוהל</w:t>
      </w:r>
      <w:r w:rsidRPr="00F85F36">
        <w:rPr>
          <w:rFonts w:ascii="Tahoma" w:hAnsi="Tahoma" w:cs="Tahoma"/>
          <w:sz w:val="18"/>
          <w:szCs w:val="18"/>
          <w:rtl/>
        </w:rPr>
        <w:t xml:space="preserve"> </w:t>
      </w:r>
      <w:r w:rsidRPr="00F85F36">
        <w:rPr>
          <w:rFonts w:ascii="Tahoma" w:hAnsi="Tahoma" w:cs="Tahoma" w:hint="cs"/>
          <w:sz w:val="18"/>
          <w:szCs w:val="18"/>
          <w:rtl/>
        </w:rPr>
        <w:t>העוסקת באיוש</w:t>
      </w:r>
      <w:r w:rsidRPr="00F85F36">
        <w:rPr>
          <w:rFonts w:ascii="Tahoma" w:hAnsi="Tahoma" w:cs="Tahoma"/>
          <w:sz w:val="18"/>
          <w:szCs w:val="18"/>
          <w:rtl/>
        </w:rPr>
        <w:t xml:space="preserve"> </w:t>
      </w:r>
      <w:r w:rsidRPr="00F85F36">
        <w:rPr>
          <w:rFonts w:ascii="Tahoma" w:hAnsi="Tahoma" w:cs="Tahoma" w:hint="cs"/>
          <w:sz w:val="18"/>
          <w:szCs w:val="18"/>
          <w:rtl/>
        </w:rPr>
        <w:t>תפקידים</w:t>
      </w:r>
      <w:r w:rsidRPr="00F85F36">
        <w:rPr>
          <w:rFonts w:ascii="Tahoma" w:hAnsi="Tahoma" w:cs="Tahoma"/>
          <w:sz w:val="18"/>
          <w:szCs w:val="18"/>
          <w:rtl/>
        </w:rPr>
        <w:t xml:space="preserve"> </w:t>
      </w:r>
      <w:r w:rsidRPr="00F85F36">
        <w:rPr>
          <w:rFonts w:ascii="Tahoma" w:hAnsi="Tahoma" w:cs="Tahoma" w:hint="cs"/>
          <w:sz w:val="18"/>
          <w:szCs w:val="18"/>
          <w:rtl/>
        </w:rPr>
        <w:t>במסגרת</w:t>
      </w:r>
      <w:r w:rsidRPr="00F85F36">
        <w:rPr>
          <w:rFonts w:ascii="Tahoma" w:hAnsi="Tahoma" w:cs="Tahoma"/>
          <w:sz w:val="18"/>
          <w:szCs w:val="18"/>
          <w:rtl/>
        </w:rPr>
        <w:t xml:space="preserve"> </w:t>
      </w:r>
      <w:r w:rsidRPr="00F85F36">
        <w:rPr>
          <w:rFonts w:ascii="Tahoma" w:hAnsi="Tahoma" w:cs="Tahoma" w:hint="cs"/>
          <w:sz w:val="18"/>
          <w:szCs w:val="18"/>
          <w:rtl/>
        </w:rPr>
        <w:t>סבב,</w:t>
      </w:r>
      <w:r w:rsidRPr="00F85F36">
        <w:rPr>
          <w:rFonts w:ascii="Tahoma" w:hAnsi="Tahoma" w:cs="Tahoma"/>
          <w:sz w:val="18"/>
          <w:szCs w:val="18"/>
          <w:rtl/>
        </w:rPr>
        <w:t xml:space="preserve"> </w:t>
      </w:r>
      <w:r w:rsidRPr="00F85F36">
        <w:rPr>
          <w:rFonts w:ascii="Tahoma" w:hAnsi="Tahoma" w:cs="Tahoma" w:hint="cs"/>
          <w:sz w:val="18"/>
          <w:szCs w:val="18"/>
          <w:rtl/>
        </w:rPr>
        <w:t>ובפועל</w:t>
      </w:r>
      <w:r w:rsidRPr="00F85F36">
        <w:rPr>
          <w:rFonts w:ascii="Tahoma" w:hAnsi="Tahoma" w:cs="Tahoma"/>
          <w:sz w:val="18"/>
          <w:szCs w:val="18"/>
          <w:rtl/>
        </w:rPr>
        <w:t xml:space="preserve"> </w:t>
      </w:r>
      <w:r w:rsidRPr="00F85F36">
        <w:rPr>
          <w:rFonts w:ascii="Tahoma" w:hAnsi="Tahoma" w:cs="Tahoma" w:hint="cs"/>
          <w:sz w:val="18"/>
          <w:szCs w:val="18"/>
          <w:rtl/>
        </w:rPr>
        <w:t>לקראת</w:t>
      </w:r>
      <w:r w:rsidRPr="00F85F36">
        <w:rPr>
          <w:rFonts w:ascii="Tahoma" w:hAnsi="Tahoma" w:cs="Tahoma"/>
          <w:sz w:val="18"/>
          <w:szCs w:val="18"/>
          <w:rtl/>
        </w:rPr>
        <w:t xml:space="preserve"> </w:t>
      </w:r>
      <w:r w:rsidRPr="00F85F36">
        <w:rPr>
          <w:rFonts w:ascii="Tahoma" w:hAnsi="Tahoma" w:cs="Tahoma" w:hint="cs"/>
          <w:sz w:val="18"/>
          <w:szCs w:val="18"/>
          <w:rtl/>
        </w:rPr>
        <w:t>שלב</w:t>
      </w:r>
      <w:r w:rsidRPr="00F85F36">
        <w:rPr>
          <w:rFonts w:ascii="Tahoma" w:hAnsi="Tahoma" w:cs="Tahoma"/>
          <w:sz w:val="18"/>
          <w:szCs w:val="18"/>
          <w:rtl/>
        </w:rPr>
        <w:t xml:space="preserve"> </w:t>
      </w:r>
      <w:r w:rsidRPr="00F85F36">
        <w:rPr>
          <w:rFonts w:ascii="Tahoma" w:hAnsi="Tahoma" w:cs="Tahoma" w:hint="cs"/>
          <w:sz w:val="18"/>
          <w:szCs w:val="18"/>
          <w:rtl/>
        </w:rPr>
        <w:t>השיבוצים</w:t>
      </w:r>
      <w:r w:rsidRPr="00F85F36">
        <w:rPr>
          <w:rFonts w:ascii="Tahoma" w:hAnsi="Tahoma" w:cs="Tahoma"/>
          <w:sz w:val="18"/>
          <w:szCs w:val="18"/>
          <w:rtl/>
        </w:rPr>
        <w:t xml:space="preserve"> </w:t>
      </w:r>
      <w:r w:rsidRPr="00F85F36">
        <w:rPr>
          <w:rFonts w:ascii="Tahoma" w:hAnsi="Tahoma" w:cs="Tahoma" w:hint="cs"/>
          <w:sz w:val="18"/>
          <w:szCs w:val="18"/>
          <w:rtl/>
        </w:rPr>
        <w:t>מופצת</w:t>
      </w:r>
      <w:r w:rsidRPr="00F85F36">
        <w:rPr>
          <w:rFonts w:ascii="Tahoma" w:hAnsi="Tahoma" w:cs="Tahoma"/>
          <w:sz w:val="18"/>
          <w:szCs w:val="18"/>
          <w:rtl/>
        </w:rPr>
        <w:t xml:space="preserve"> </w:t>
      </w:r>
      <w:r w:rsidRPr="00F85F36">
        <w:rPr>
          <w:rFonts w:ascii="Tahoma" w:hAnsi="Tahoma" w:cs="Tahoma" w:hint="cs"/>
          <w:sz w:val="18"/>
          <w:szCs w:val="18"/>
          <w:rtl/>
        </w:rPr>
        <w:t>רשימה</w:t>
      </w:r>
      <w:r w:rsidRPr="00F85F36">
        <w:rPr>
          <w:rFonts w:ascii="Tahoma" w:hAnsi="Tahoma" w:cs="Tahoma"/>
          <w:sz w:val="18"/>
          <w:szCs w:val="18"/>
          <w:rtl/>
        </w:rPr>
        <w:t xml:space="preserve"> </w:t>
      </w:r>
      <w:r w:rsidRPr="00F85F36">
        <w:rPr>
          <w:rFonts w:ascii="Tahoma" w:hAnsi="Tahoma" w:cs="Tahoma" w:hint="cs"/>
          <w:sz w:val="18"/>
          <w:szCs w:val="18"/>
          <w:rtl/>
        </w:rPr>
        <w:t>של</w:t>
      </w:r>
      <w:r w:rsidRPr="00F85F36">
        <w:rPr>
          <w:rFonts w:ascii="Tahoma" w:hAnsi="Tahoma" w:cs="Tahoma"/>
          <w:sz w:val="18"/>
          <w:szCs w:val="18"/>
          <w:rtl/>
        </w:rPr>
        <w:t xml:space="preserve"> </w:t>
      </w:r>
      <w:r w:rsidRPr="00F85F36">
        <w:rPr>
          <w:rFonts w:ascii="Tahoma" w:hAnsi="Tahoma" w:cs="Tahoma" w:hint="cs"/>
          <w:sz w:val="18"/>
          <w:szCs w:val="18"/>
          <w:rtl/>
        </w:rPr>
        <w:t>שמות</w:t>
      </w:r>
      <w:r w:rsidRPr="00F85F36">
        <w:rPr>
          <w:rFonts w:ascii="Tahoma" w:hAnsi="Tahoma" w:cs="Tahoma"/>
          <w:sz w:val="18"/>
          <w:szCs w:val="18"/>
          <w:rtl/>
        </w:rPr>
        <w:t xml:space="preserve"> </w:t>
      </w:r>
      <w:r w:rsidRPr="00F85F36">
        <w:rPr>
          <w:rFonts w:ascii="Tahoma" w:hAnsi="Tahoma" w:cs="Tahoma" w:hint="cs"/>
          <w:sz w:val="18"/>
          <w:szCs w:val="18"/>
          <w:rtl/>
        </w:rPr>
        <w:t>התפקידים</w:t>
      </w:r>
      <w:r w:rsidRPr="00F85F36">
        <w:rPr>
          <w:rFonts w:ascii="Tahoma" w:hAnsi="Tahoma" w:cs="Tahoma"/>
          <w:sz w:val="18"/>
          <w:szCs w:val="18"/>
          <w:rtl/>
        </w:rPr>
        <w:t xml:space="preserve"> </w:t>
      </w:r>
      <w:r w:rsidRPr="00F85F36">
        <w:rPr>
          <w:rFonts w:ascii="Tahoma" w:hAnsi="Tahoma" w:cs="Tahoma" w:hint="cs"/>
          <w:sz w:val="18"/>
          <w:szCs w:val="18"/>
          <w:rtl/>
        </w:rPr>
        <w:t>בלבד</w:t>
      </w:r>
      <w:r w:rsidRPr="00F85F36">
        <w:rPr>
          <w:rFonts w:ascii="Tahoma" w:hAnsi="Tahoma" w:cs="Tahoma"/>
          <w:sz w:val="18"/>
          <w:szCs w:val="18"/>
          <w:rtl/>
        </w:rPr>
        <w:t xml:space="preserve"> </w:t>
      </w:r>
      <w:r w:rsidRPr="00F85F36">
        <w:rPr>
          <w:rFonts w:ascii="Tahoma" w:hAnsi="Tahoma" w:cs="Tahoma" w:hint="cs"/>
          <w:sz w:val="18"/>
          <w:szCs w:val="18"/>
          <w:rtl/>
        </w:rPr>
        <w:t>ללא</w:t>
      </w:r>
      <w:r w:rsidRPr="00F85F36">
        <w:rPr>
          <w:rFonts w:ascii="Tahoma" w:hAnsi="Tahoma" w:cs="Tahoma"/>
          <w:sz w:val="18"/>
          <w:szCs w:val="18"/>
          <w:rtl/>
        </w:rPr>
        <w:t xml:space="preserve"> </w:t>
      </w:r>
      <w:r w:rsidRPr="00F85F36">
        <w:rPr>
          <w:rFonts w:ascii="Tahoma" w:hAnsi="Tahoma" w:cs="Tahoma" w:hint="cs"/>
          <w:sz w:val="18"/>
          <w:szCs w:val="18"/>
          <w:rtl/>
        </w:rPr>
        <w:t>תיאוריהם</w:t>
      </w:r>
      <w:r w:rsidRPr="00F85F36">
        <w:rPr>
          <w:rFonts w:ascii="Tahoma" w:hAnsi="Tahoma" w:cs="Tahoma"/>
          <w:sz w:val="18"/>
          <w:szCs w:val="18"/>
          <w:rtl/>
        </w:rPr>
        <w:t xml:space="preserve"> </w:t>
      </w:r>
      <w:r w:rsidRPr="00F85F36">
        <w:rPr>
          <w:rFonts w:ascii="Tahoma" w:hAnsi="Tahoma" w:cs="Tahoma" w:hint="cs"/>
          <w:sz w:val="18"/>
          <w:szCs w:val="18"/>
          <w:rtl/>
        </w:rPr>
        <w:t>או</w:t>
      </w:r>
      <w:r w:rsidRPr="00F85F36">
        <w:rPr>
          <w:rFonts w:ascii="Tahoma" w:hAnsi="Tahoma" w:cs="Tahoma"/>
          <w:sz w:val="18"/>
          <w:szCs w:val="18"/>
          <w:rtl/>
        </w:rPr>
        <w:t xml:space="preserve"> </w:t>
      </w:r>
      <w:r w:rsidRPr="00F85F36">
        <w:rPr>
          <w:rFonts w:ascii="Tahoma" w:hAnsi="Tahoma" w:cs="Tahoma" w:hint="cs"/>
          <w:sz w:val="18"/>
          <w:szCs w:val="18"/>
          <w:rtl/>
        </w:rPr>
        <w:t>פירוט</w:t>
      </w:r>
      <w:r w:rsidRPr="00F85F36">
        <w:rPr>
          <w:rFonts w:ascii="Tahoma" w:hAnsi="Tahoma" w:cs="Tahoma"/>
          <w:sz w:val="18"/>
          <w:szCs w:val="18"/>
          <w:rtl/>
        </w:rPr>
        <w:t xml:space="preserve"> </w:t>
      </w:r>
      <w:r w:rsidRPr="00F85F36">
        <w:rPr>
          <w:rFonts w:ascii="Tahoma" w:hAnsi="Tahoma" w:cs="Tahoma" w:hint="cs"/>
          <w:sz w:val="18"/>
          <w:szCs w:val="18"/>
          <w:rtl/>
        </w:rPr>
        <w:t>דרישותיהם</w:t>
      </w:r>
      <w:r w:rsidRPr="00F85F36">
        <w:rPr>
          <w:rFonts w:ascii="Tahoma" w:hAnsi="Tahoma" w:cs="Tahoma"/>
          <w:sz w:val="18"/>
          <w:szCs w:val="18"/>
          <w:rtl/>
        </w:rPr>
        <w:t>.</w:t>
      </w:r>
    </w:p>
    <w:p w:rsidR="00585E1E" w:rsidRPr="00F85F36" w:rsidP="00592BB6">
      <w:pPr>
        <w:pStyle w:val="RESHET"/>
        <w:rPr>
          <w:rtl/>
        </w:rPr>
      </w:pPr>
      <w:r w:rsidRPr="00F85F36">
        <w:rPr>
          <w:rFonts w:hint="cs"/>
          <w:rtl/>
        </w:rPr>
        <w:t xml:space="preserve">יוצא שככלל מיון מועמדים לתפקיד באמצעות מכרז פנים-משטרתי שלא במסגרת סבב המינויים השנתי יבוצע על בסיס תיאורי תפקיד מוגדרים ודרישות סף, ולעומת זאת מיון לאותו תפקיד בסבב שיבוצים יבוצע שלא בהתבסס על קריטריונים אלו. </w:t>
      </w:r>
    </w:p>
    <w:p w:rsidR="00585E1E" w:rsidRPr="00F85F36" w:rsidP="000140BA">
      <w:pPr>
        <w:tabs>
          <w:tab w:val="left" w:pos="4676"/>
        </w:tabs>
        <w:spacing w:before="180" w:line="240" w:lineRule="exact"/>
        <w:ind w:right="2268"/>
        <w:jc w:val="both"/>
        <w:rPr>
          <w:rFonts w:ascii="Tahoma" w:hAnsi="Tahoma" w:cs="Tahoma"/>
          <w:sz w:val="18"/>
          <w:szCs w:val="18"/>
          <w:rtl/>
        </w:rPr>
      </w:pPr>
      <w:r w:rsidRPr="00F85F36">
        <w:rPr>
          <w:rFonts w:ascii="Tahoma" w:hAnsi="Tahoma" w:cs="Tahoma" w:hint="cs"/>
          <w:sz w:val="18"/>
          <w:szCs w:val="18"/>
          <w:rtl/>
        </w:rPr>
        <w:t>בכל</w:t>
      </w:r>
      <w:r w:rsidRPr="00F85F36">
        <w:rPr>
          <w:rFonts w:ascii="Tahoma" w:hAnsi="Tahoma" w:cs="Tahoma"/>
          <w:sz w:val="18"/>
          <w:szCs w:val="18"/>
          <w:rtl/>
        </w:rPr>
        <w:t xml:space="preserve"> הנוגע ל</w:t>
      </w:r>
      <w:r w:rsidRPr="00F85F36">
        <w:rPr>
          <w:rFonts w:ascii="Tahoma" w:hAnsi="Tahoma" w:cs="Tahoma" w:hint="cs"/>
          <w:sz w:val="18"/>
          <w:szCs w:val="18"/>
          <w:rtl/>
        </w:rPr>
        <w:t xml:space="preserve">גיבוש </w:t>
      </w:r>
      <w:r w:rsidRPr="00F85F36">
        <w:rPr>
          <w:rFonts w:ascii="Tahoma" w:hAnsi="Tahoma" w:cs="Tahoma"/>
          <w:sz w:val="18"/>
          <w:szCs w:val="18"/>
          <w:rtl/>
        </w:rPr>
        <w:t xml:space="preserve">ספר תפקידים </w:t>
      </w:r>
      <w:r w:rsidRPr="00F85F36">
        <w:rPr>
          <w:rFonts w:ascii="Tahoma" w:hAnsi="Tahoma" w:cs="Tahoma" w:hint="cs"/>
          <w:sz w:val="18"/>
          <w:szCs w:val="18"/>
          <w:rtl/>
        </w:rPr>
        <w:t xml:space="preserve">המותאם לשיטת המינויים החדשה </w:t>
      </w:r>
      <w:r w:rsidRPr="00F85F36">
        <w:rPr>
          <w:rFonts w:ascii="Tahoma" w:hAnsi="Tahoma" w:cs="Tahoma"/>
          <w:sz w:val="18"/>
          <w:szCs w:val="18"/>
          <w:rtl/>
        </w:rPr>
        <w:t xml:space="preserve">מסרה המשטרה: "בשלב הראשון הספר יעסוק בתפקידי ליבה במגזר הייעודי בדרג </w:t>
      </w:r>
      <w:r w:rsidRPr="00F85F36">
        <w:rPr>
          <w:rFonts w:ascii="Tahoma" w:hAnsi="Tahoma" w:cs="Tahoma" w:hint="cs"/>
          <w:sz w:val="18"/>
          <w:szCs w:val="18"/>
          <w:rtl/>
        </w:rPr>
        <w:t>הסנ</w:t>
      </w:r>
      <w:r w:rsidRPr="00F85F36">
        <w:rPr>
          <w:rFonts w:ascii="Tahoma" w:hAnsi="Tahoma" w:cs="Tahoma"/>
          <w:sz w:val="18"/>
          <w:szCs w:val="18"/>
          <w:rtl/>
        </w:rPr>
        <w:t>"צ</w:t>
      </w:r>
      <w:r w:rsidRPr="00F85F36">
        <w:rPr>
          <w:rFonts w:ascii="Tahoma" w:hAnsi="Tahoma" w:cs="Tahoma"/>
          <w:sz w:val="18"/>
          <w:szCs w:val="18"/>
          <w:rtl/>
        </w:rPr>
        <w:t xml:space="preserve"> </w:t>
      </w:r>
      <w:r w:rsidRPr="00F85F36">
        <w:rPr>
          <w:rFonts w:ascii="Tahoma" w:hAnsi="Tahoma" w:cs="Tahoma" w:hint="cs"/>
          <w:sz w:val="18"/>
          <w:szCs w:val="18"/>
          <w:rtl/>
        </w:rPr>
        <w:t>והנצ</w:t>
      </w:r>
      <w:r w:rsidRPr="00F85F36">
        <w:rPr>
          <w:rFonts w:ascii="Tahoma" w:hAnsi="Tahoma" w:cs="Tahoma"/>
          <w:sz w:val="18"/>
          <w:szCs w:val="18"/>
          <w:rtl/>
        </w:rPr>
        <w:t>"מ</w:t>
      </w:r>
      <w:r w:rsidRPr="00F85F36">
        <w:rPr>
          <w:rFonts w:ascii="Tahoma" w:hAnsi="Tahoma" w:cs="Tahoma"/>
          <w:sz w:val="18"/>
          <w:szCs w:val="18"/>
          <w:rtl/>
        </w:rPr>
        <w:t xml:space="preserve"> ולאחר שיוטמע בארגון ונפיק לקחים, יורחב לשאר התפקידים"</w:t>
      </w:r>
      <w:r w:rsidRPr="00F85F36">
        <w:rPr>
          <w:rFonts w:ascii="Tahoma" w:hAnsi="Tahoma" w:cs="Tahoma" w:hint="cs"/>
          <w:sz w:val="18"/>
          <w:szCs w:val="18"/>
          <w:rtl/>
        </w:rPr>
        <w:t>;</w:t>
      </w:r>
      <w:r w:rsidRPr="00F85F36">
        <w:rPr>
          <w:rFonts w:ascii="Tahoma" w:hAnsi="Tahoma" w:cs="Tahoma"/>
          <w:sz w:val="18"/>
          <w:szCs w:val="18"/>
          <w:rtl/>
        </w:rPr>
        <w:t xml:space="preserve"> בכל הנוגע ל</w:t>
      </w:r>
      <w:r w:rsidRPr="00F85F36">
        <w:rPr>
          <w:rFonts w:ascii="Tahoma" w:hAnsi="Tahoma" w:cs="Tahoma" w:hint="cs"/>
          <w:sz w:val="18"/>
          <w:szCs w:val="18"/>
          <w:rtl/>
        </w:rPr>
        <w:t>תפקידים</w:t>
      </w:r>
      <w:r w:rsidRPr="00F85F36">
        <w:rPr>
          <w:rFonts w:ascii="Tahoma" w:hAnsi="Tahoma" w:cs="Tahoma"/>
          <w:sz w:val="18"/>
          <w:szCs w:val="18"/>
          <w:rtl/>
        </w:rPr>
        <w:t xml:space="preserve"> </w:t>
      </w:r>
      <w:r w:rsidRPr="00F85F36">
        <w:rPr>
          <w:rFonts w:ascii="Tahoma" w:hAnsi="Tahoma" w:cs="Tahoma" w:hint="cs"/>
          <w:sz w:val="18"/>
          <w:szCs w:val="18"/>
          <w:rtl/>
        </w:rPr>
        <w:t>בדרגות</w:t>
      </w:r>
      <w:r w:rsidRPr="00F85F36">
        <w:rPr>
          <w:rFonts w:ascii="Tahoma" w:hAnsi="Tahoma" w:cs="Tahoma"/>
          <w:sz w:val="18"/>
          <w:szCs w:val="18"/>
          <w:rtl/>
        </w:rPr>
        <w:t xml:space="preserve"> </w:t>
      </w:r>
      <w:r w:rsidRPr="00F85F36">
        <w:rPr>
          <w:rFonts w:ascii="Tahoma" w:hAnsi="Tahoma" w:cs="Tahoma" w:hint="cs"/>
          <w:sz w:val="18"/>
          <w:szCs w:val="18"/>
          <w:rtl/>
        </w:rPr>
        <w:t>פקד</w:t>
      </w:r>
      <w:r w:rsidRPr="00F85F36">
        <w:rPr>
          <w:rFonts w:ascii="Tahoma" w:hAnsi="Tahoma" w:cs="Tahoma"/>
          <w:sz w:val="18"/>
          <w:szCs w:val="18"/>
          <w:rtl/>
        </w:rPr>
        <w:t xml:space="preserve"> </w:t>
      </w:r>
      <w:r w:rsidRPr="00F85F36">
        <w:rPr>
          <w:rFonts w:ascii="Tahoma" w:hAnsi="Tahoma" w:cs="Tahoma" w:hint="cs"/>
          <w:sz w:val="18"/>
          <w:szCs w:val="18"/>
          <w:rtl/>
        </w:rPr>
        <w:t>ורפ</w:t>
      </w:r>
      <w:r w:rsidRPr="00F85F36">
        <w:rPr>
          <w:rFonts w:ascii="Tahoma" w:hAnsi="Tahoma" w:cs="Tahoma"/>
          <w:sz w:val="18"/>
          <w:szCs w:val="18"/>
          <w:rtl/>
        </w:rPr>
        <w:t xml:space="preserve">"ק </w:t>
      </w:r>
      <w:r w:rsidRPr="00F85F36">
        <w:rPr>
          <w:rFonts w:ascii="Tahoma" w:hAnsi="Tahoma" w:cs="Tahoma" w:hint="cs"/>
          <w:sz w:val="18"/>
          <w:szCs w:val="18"/>
          <w:rtl/>
        </w:rPr>
        <w:t>נמסר</w:t>
      </w:r>
      <w:r w:rsidRPr="00F85F36">
        <w:rPr>
          <w:rFonts w:ascii="Tahoma" w:hAnsi="Tahoma" w:cs="Tahoma"/>
          <w:sz w:val="18"/>
          <w:szCs w:val="18"/>
          <w:rtl/>
        </w:rPr>
        <w:t xml:space="preserve"> </w:t>
      </w:r>
      <w:r w:rsidRPr="00F85F36">
        <w:rPr>
          <w:rFonts w:ascii="Tahoma" w:hAnsi="Tahoma" w:cs="Tahoma" w:hint="cs"/>
          <w:sz w:val="18"/>
          <w:szCs w:val="18"/>
          <w:rtl/>
        </w:rPr>
        <w:t>כי</w:t>
      </w:r>
      <w:r w:rsidRPr="00F85F36">
        <w:rPr>
          <w:rFonts w:ascii="Tahoma" w:hAnsi="Tahoma" w:cs="Tahoma"/>
          <w:sz w:val="18"/>
          <w:szCs w:val="18"/>
          <w:rtl/>
        </w:rPr>
        <w:t xml:space="preserve"> דרישות </w:t>
      </w:r>
      <w:r w:rsidRPr="00F85F36">
        <w:rPr>
          <w:rFonts w:ascii="Tahoma" w:hAnsi="Tahoma" w:cs="Tahoma" w:hint="cs"/>
          <w:sz w:val="18"/>
          <w:szCs w:val="18"/>
          <w:rtl/>
        </w:rPr>
        <w:t>הסף</w:t>
      </w:r>
      <w:r w:rsidRPr="00F85F36">
        <w:rPr>
          <w:rFonts w:ascii="Tahoma" w:hAnsi="Tahoma" w:cs="Tahoma"/>
          <w:sz w:val="18"/>
          <w:szCs w:val="18"/>
          <w:rtl/>
        </w:rPr>
        <w:t xml:space="preserve"> </w:t>
      </w:r>
      <w:r w:rsidRPr="00F85F36">
        <w:rPr>
          <w:rFonts w:ascii="Tahoma" w:hAnsi="Tahoma" w:cs="Tahoma" w:hint="cs"/>
          <w:sz w:val="18"/>
          <w:szCs w:val="18"/>
          <w:rtl/>
        </w:rPr>
        <w:t>יפורטו</w:t>
      </w:r>
      <w:r w:rsidRPr="00F85F36">
        <w:rPr>
          <w:rFonts w:ascii="Tahoma" w:hAnsi="Tahoma" w:cs="Tahoma"/>
          <w:sz w:val="18"/>
          <w:szCs w:val="18"/>
          <w:rtl/>
        </w:rPr>
        <w:t xml:space="preserve"> </w:t>
      </w:r>
      <w:r w:rsidRPr="00F85F36">
        <w:rPr>
          <w:rFonts w:ascii="Tahoma" w:hAnsi="Tahoma" w:cs="Tahoma" w:hint="cs"/>
          <w:sz w:val="18"/>
          <w:szCs w:val="18"/>
          <w:rtl/>
        </w:rPr>
        <w:t>במסגרת</w:t>
      </w:r>
      <w:r w:rsidRPr="00F85F36">
        <w:rPr>
          <w:rFonts w:ascii="Tahoma" w:hAnsi="Tahoma" w:cs="Tahoma"/>
          <w:sz w:val="18"/>
          <w:szCs w:val="18"/>
          <w:rtl/>
        </w:rPr>
        <w:t xml:space="preserve"> </w:t>
      </w:r>
      <w:r w:rsidRPr="00F85F36">
        <w:rPr>
          <w:rFonts w:ascii="Tahoma" w:hAnsi="Tahoma" w:cs="Tahoma" w:hint="cs"/>
          <w:sz w:val="18"/>
          <w:szCs w:val="18"/>
          <w:rtl/>
        </w:rPr>
        <w:t>רשימת</w:t>
      </w:r>
      <w:r w:rsidRPr="00F85F36">
        <w:rPr>
          <w:rFonts w:ascii="Tahoma" w:hAnsi="Tahoma" w:cs="Tahoma"/>
          <w:sz w:val="18"/>
          <w:szCs w:val="18"/>
          <w:rtl/>
        </w:rPr>
        <w:t xml:space="preserve"> </w:t>
      </w:r>
      <w:r w:rsidRPr="00F85F36">
        <w:rPr>
          <w:rFonts w:ascii="Tahoma" w:hAnsi="Tahoma" w:cs="Tahoma" w:hint="cs"/>
          <w:sz w:val="18"/>
          <w:szCs w:val="18"/>
          <w:rtl/>
        </w:rPr>
        <w:t>המקצועות</w:t>
      </w:r>
      <w:r w:rsidRPr="00F85F36">
        <w:rPr>
          <w:rFonts w:ascii="Tahoma" w:hAnsi="Tahoma" w:cs="Tahoma"/>
          <w:sz w:val="18"/>
          <w:szCs w:val="18"/>
          <w:rtl/>
        </w:rPr>
        <w:t xml:space="preserve"> </w:t>
      </w:r>
      <w:r w:rsidRPr="00F85F36">
        <w:rPr>
          <w:rFonts w:ascii="Tahoma" w:hAnsi="Tahoma" w:cs="Tahoma" w:hint="cs"/>
          <w:sz w:val="18"/>
          <w:szCs w:val="18"/>
          <w:rtl/>
        </w:rPr>
        <w:t>המשטרתיים</w:t>
      </w:r>
      <w:r w:rsidRPr="00F85F36">
        <w:rPr>
          <w:rFonts w:ascii="Tahoma" w:hAnsi="Tahoma" w:cs="Tahoma"/>
          <w:sz w:val="18"/>
          <w:szCs w:val="18"/>
          <w:rtl/>
        </w:rPr>
        <w:t xml:space="preserve"> </w:t>
      </w:r>
      <w:r w:rsidRPr="00F85F36">
        <w:rPr>
          <w:rFonts w:ascii="Tahoma" w:hAnsi="Tahoma" w:cs="Tahoma" w:hint="cs"/>
          <w:sz w:val="18"/>
          <w:szCs w:val="18"/>
          <w:rtl/>
        </w:rPr>
        <w:t xml:space="preserve">המצויה בינואר 2018 בשלבי אפיון ראשוני; וכן נכתב כי </w:t>
      </w:r>
      <w:r w:rsidRPr="00F85F36">
        <w:rPr>
          <w:rFonts w:ascii="Tahoma" w:hAnsi="Tahoma" w:cs="Tahoma"/>
          <w:sz w:val="18"/>
          <w:szCs w:val="18"/>
          <w:rtl/>
        </w:rPr>
        <w:t xml:space="preserve">"המשטרה </w:t>
      </w:r>
      <w:r w:rsidRPr="00F85F36">
        <w:rPr>
          <w:rFonts w:ascii="Tahoma" w:hAnsi="Tahoma" w:cs="Tahoma" w:hint="cs"/>
          <w:sz w:val="18"/>
          <w:szCs w:val="18"/>
          <w:rtl/>
        </w:rPr>
        <w:t>איננה</w:t>
      </w:r>
      <w:r w:rsidRPr="00F85F36">
        <w:rPr>
          <w:rFonts w:ascii="Tahoma" w:hAnsi="Tahoma" w:cs="Tahoma"/>
          <w:sz w:val="18"/>
          <w:szCs w:val="18"/>
          <w:rtl/>
        </w:rPr>
        <w:t xml:space="preserve"> מתכוונת לגבש ספר תפקידים לדרג תנ"צ-ניצב שכן </w:t>
      </w:r>
      <w:r w:rsidRPr="00F85F36">
        <w:rPr>
          <w:rFonts w:ascii="Tahoma" w:hAnsi="Tahoma" w:cs="Tahoma" w:hint="cs"/>
          <w:sz w:val="18"/>
          <w:szCs w:val="18"/>
          <w:rtl/>
        </w:rPr>
        <w:t>הדבר</w:t>
      </w:r>
      <w:r w:rsidRPr="00F85F36">
        <w:rPr>
          <w:rFonts w:ascii="Tahoma" w:hAnsi="Tahoma" w:cs="Tahoma"/>
          <w:sz w:val="18"/>
          <w:szCs w:val="18"/>
          <w:rtl/>
        </w:rPr>
        <w:t xml:space="preserve"> </w:t>
      </w:r>
      <w:r w:rsidRPr="00F85F36">
        <w:rPr>
          <w:rFonts w:ascii="Tahoma" w:hAnsi="Tahoma" w:cs="Tahoma" w:hint="cs"/>
          <w:sz w:val="18"/>
          <w:szCs w:val="18"/>
          <w:rtl/>
        </w:rPr>
        <w:t>מנוגד</w:t>
      </w:r>
      <w:r w:rsidRPr="00F85F36">
        <w:rPr>
          <w:rFonts w:ascii="Tahoma" w:hAnsi="Tahoma" w:cs="Tahoma"/>
          <w:sz w:val="18"/>
          <w:szCs w:val="18"/>
          <w:rtl/>
        </w:rPr>
        <w:t xml:space="preserve"> </w:t>
      </w:r>
      <w:r w:rsidRPr="00F85F36">
        <w:rPr>
          <w:rFonts w:ascii="Tahoma" w:hAnsi="Tahoma" w:cs="Tahoma" w:hint="cs"/>
          <w:sz w:val="18"/>
          <w:szCs w:val="18"/>
          <w:rtl/>
        </w:rPr>
        <w:t>לשיטה"</w:t>
      </w:r>
      <w:r w:rsidRPr="00F85F36">
        <w:rPr>
          <w:rFonts w:ascii="Tahoma" w:hAnsi="Tahoma" w:cs="Tahoma"/>
          <w:sz w:val="18"/>
          <w:szCs w:val="18"/>
          <w:rtl/>
        </w:rPr>
        <w:t>.</w:t>
      </w:r>
    </w:p>
    <w:p w:rsidR="00592BB6" w:rsidRPr="00D43E82" w:rsidP="00592BB6">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585E1E" w:rsidRPr="00592BB6" w:rsidP="00592BB6">
      <w:pPr>
        <w:pStyle w:val="RESHET"/>
        <w:rPr>
          <w:rtl/>
        </w:rPr>
      </w:pPr>
      <w:r w:rsidRPr="00592BB6">
        <w:rPr>
          <w:rFonts w:hint="cs"/>
          <w:rtl/>
        </w:rPr>
        <w:t>ניהול הליכי שיבוץ קצינים, גם באמצעות בחינה של התאמת הכישורים של מועמד למהות התפקיד ותחומי אחריותו וזאת על בסיס הגדרות ודרישות תפקיד, נדרש לצורך השגת תכלית הליכי המינויים - שיבוץ הקצינים המתאימים ביותר לתפקידים ולנשיאה ב</w:t>
      </w:r>
      <w:r w:rsidRPr="00592BB6">
        <w:rPr>
          <w:rtl/>
        </w:rPr>
        <w:t>אחריות</w:t>
      </w:r>
      <w:r w:rsidRPr="00592BB6">
        <w:rPr>
          <w:rFonts w:hint="cs"/>
          <w:rtl/>
        </w:rPr>
        <w:t xml:space="preserve"> הכרוכה במילוים. ניהול כזה עשוי למנוע </w:t>
      </w:r>
      <w:r w:rsidRPr="00592BB6">
        <w:rPr>
          <w:rtl/>
        </w:rPr>
        <w:t>מינוי קצינים שאינם מתאימים</w:t>
      </w:r>
      <w:r w:rsidRPr="00592BB6">
        <w:rPr>
          <w:rFonts w:hint="cs"/>
          <w:rtl/>
        </w:rPr>
        <w:t xml:space="preserve"> לתפקידים</w:t>
      </w:r>
      <w:r w:rsidRPr="00592BB6">
        <w:rPr>
          <w:rtl/>
        </w:rPr>
        <w:t xml:space="preserve"> משיקולים </w:t>
      </w:r>
      <w:r w:rsidRPr="00592BB6">
        <w:rPr>
          <w:rFonts w:hint="cs"/>
          <w:rtl/>
        </w:rPr>
        <w:t>שאינם מקצועיים</w:t>
      </w:r>
      <w:r w:rsidRPr="00592BB6">
        <w:rPr>
          <w:rtl/>
        </w:rPr>
        <w:t>.</w:t>
      </w:r>
      <w:r w:rsidRPr="00592BB6">
        <w:rPr>
          <w:rFonts w:hint="cs"/>
          <w:rtl/>
        </w:rPr>
        <w:t xml:space="preserve"> ראוי כי אלה ישמשו כעוגן וכקו מנחה בהליכי המינוי והקידום, בלי לפגוע ב</w:t>
      </w:r>
      <w:r w:rsidRPr="00592BB6">
        <w:rPr>
          <w:rtl/>
        </w:rPr>
        <w:t xml:space="preserve">גמישות </w:t>
      </w:r>
      <w:r w:rsidRPr="00592BB6">
        <w:rPr>
          <w:rFonts w:hint="cs"/>
          <w:rtl/>
        </w:rPr>
        <w:t>ה</w:t>
      </w:r>
      <w:r w:rsidRPr="00592BB6">
        <w:rPr>
          <w:rtl/>
        </w:rPr>
        <w:t xml:space="preserve">פיקודית </w:t>
      </w:r>
      <w:r w:rsidRPr="00592BB6">
        <w:rPr>
          <w:rFonts w:hint="cs"/>
          <w:rtl/>
        </w:rPr>
        <w:t>שביקשה המשטרה להקנות באמצעות שיטת המינויים החדשה.</w:t>
      </w:r>
    </w:p>
    <w:p w:rsidR="00585E1E" w:rsidRPr="00592BB6" w:rsidP="00592BB6">
      <w:pPr>
        <w:pStyle w:val="RESHET"/>
        <w:rPr>
          <w:rtl/>
        </w:rPr>
      </w:pPr>
      <w:r w:rsidRPr="00592BB6">
        <w:rPr>
          <w:rFonts w:hint="cs"/>
          <w:rtl/>
        </w:rPr>
        <w:t>על המשטרה לגבש ספרי תפקידים, לפרט בהם את התפקידים הרלוונטיים לדרגות השונות, את הגדרות התפקידים ואת האחריות הכרוכה במילוים, וכן את דרישות התפקיד, באופן שיאפשר להשיג את</w:t>
      </w:r>
      <w:r w:rsidRPr="00592BB6">
        <w:rPr>
          <w:rtl/>
        </w:rPr>
        <w:t xml:space="preserve"> תכלית הליך המינויים </w:t>
      </w:r>
      <w:r w:rsidRPr="00592BB6">
        <w:rPr>
          <w:rFonts w:hint="cs"/>
          <w:rtl/>
        </w:rPr>
        <w:t>בלי לפגוע ברציונל</w:t>
      </w:r>
      <w:r w:rsidRPr="00592BB6">
        <w:rPr>
          <w:rtl/>
        </w:rPr>
        <w:t xml:space="preserve"> העומד ביסוד שיטת המינויים החדשה</w:t>
      </w:r>
      <w:r w:rsidRPr="00592BB6">
        <w:rPr>
          <w:rFonts w:hint="cs"/>
          <w:rtl/>
        </w:rPr>
        <w:t>. כשיגובש ספר התפקידים, עליו להיות פומבי לכלל המשרתים במשטרה ולשמש עוגן מתעדכן לכל הליכי השיבוץ והקידום, הן במסגרת סבב שיבוצים כללי והן במסגרת מכרזים פרטניים.</w:t>
      </w:r>
    </w:p>
    <w:p w:rsidR="00585E1E" w:rsidRPr="00F85F36" w:rsidP="00D972BB">
      <w:pPr>
        <w:spacing w:line="240" w:lineRule="exact"/>
        <w:ind w:right="2268"/>
        <w:jc w:val="both"/>
        <w:rPr>
          <w:rFonts w:ascii="Tahoma" w:hAnsi="Tahoma" w:cs="Tahoma"/>
          <w:sz w:val="18"/>
          <w:szCs w:val="18"/>
          <w:rtl/>
        </w:rPr>
      </w:pPr>
    </w:p>
    <w:p w:rsidR="00585E1E" w:rsidP="00D972BB">
      <w:pPr>
        <w:pStyle w:val="KOT2"/>
        <w:rPr>
          <w:rtl/>
        </w:rPr>
      </w:pPr>
      <w:r>
        <w:rPr>
          <w:rFonts w:hint="cs"/>
          <w:rtl/>
        </w:rPr>
        <w:t>החלטות במסגרת הליך המינויים: הבניית שיקול הדעת והנמקה</w:t>
      </w:r>
    </w:p>
    <w:p w:rsidR="00585E1E" w:rsidRPr="00F85F36" w:rsidP="00D972BB">
      <w:pPr>
        <w:pStyle w:val="ListParagraph"/>
        <w:numPr>
          <w:ilvl w:val="0"/>
          <w:numId w:val="32"/>
        </w:numPr>
        <w:autoSpaceDE/>
        <w:autoSpaceDN/>
        <w:adjustRightInd/>
        <w:spacing w:line="240" w:lineRule="exact"/>
        <w:ind w:right="2268"/>
        <w:rPr>
          <w:sz w:val="18"/>
          <w:szCs w:val="18"/>
          <w:rtl/>
        </w:rPr>
      </w:pPr>
      <w:r w:rsidRPr="00F85F36">
        <w:rPr>
          <w:rFonts w:hint="cs"/>
          <w:sz w:val="18"/>
          <w:szCs w:val="18"/>
          <w:rtl/>
        </w:rPr>
        <w:t xml:space="preserve">תהליך המינויים המשטרתי הוא דינמי ותחרותי, בייחוד כשמדובר בקידום בדרגה, שכן מספר התפקידים מצטמצם ככל שהדרגה והמעמד רמים יותר. הליך המינויים נחלק כאמור לכמה שלבים, ובסך הכול מתקבלות במשטרה אלפי החלטות בשנה בדבר מינוי קצינים, שמשמען לעתים סינון של מועמדים, בפורומים שונים, במחוזות ובמטה, בידי עשרות מפקדים. לשיקול דעתם של המפקדים נודעת השפעה רבה על ההחלטות בדבר קידומים ושיבוצים, הן משום שהם משתתפים בפורומים המוסמכים לקבל החלטות ולעתים הם אף הגורם המחליט, הן משום שהעדפותיהם מובאות בחשבון בעת גיבוש לוח שיבוצים, הן משום שחוות דעתם על הקצין היא חלק ממדד "השחר", שהוא כלי תומך החלטה. בנסיבות אלה גובר הצורך בהקפדה על סדרי </w:t>
      </w:r>
      <w:r w:rsidRPr="00F85F36">
        <w:rPr>
          <w:rFonts w:hint="cs"/>
          <w:sz w:val="18"/>
          <w:szCs w:val="18"/>
          <w:rtl/>
        </w:rPr>
        <w:t>מינהל</w:t>
      </w:r>
      <w:r w:rsidRPr="00F85F36">
        <w:rPr>
          <w:rFonts w:hint="cs"/>
          <w:sz w:val="18"/>
          <w:szCs w:val="18"/>
          <w:rtl/>
        </w:rPr>
        <w:t xml:space="preserve"> תקין: קבלת החלטות על בסיס אמות מידה ברורות, נימוק ההחלטות בהתייחס לאמות המידה ותיעוד ההחלטות וההנמקות. </w:t>
      </w:r>
    </w:p>
    <w:p w:rsidR="00585E1E" w:rsidRPr="00F85F36" w:rsidP="00592BB6">
      <w:pPr>
        <w:spacing w:after="240" w:line="240" w:lineRule="exact"/>
        <w:ind w:left="340" w:right="2268"/>
        <w:jc w:val="both"/>
        <w:rPr>
          <w:rFonts w:ascii="Tahoma" w:hAnsi="Tahoma" w:cs="Tahoma"/>
          <w:sz w:val="18"/>
          <w:szCs w:val="18"/>
          <w:rtl/>
        </w:rPr>
      </w:pPr>
      <w:r w:rsidRPr="00F85F36">
        <w:rPr>
          <w:rFonts w:ascii="Tahoma" w:hAnsi="Tahoma" w:cs="Tahoma" w:hint="cs"/>
          <w:sz w:val="18"/>
          <w:szCs w:val="18"/>
          <w:rtl/>
        </w:rPr>
        <w:t xml:space="preserve">בתשובת המשטרה למשרד מבקר המדינה היא ציינה כי לצורך קבלת ההחלטות בדבר שיבוצי קצין לתפקיד, מובאים בחשבון סוגי נתונים שונים, ובכלל זה: הוותק בתפקיד הנוכחי, מספר הקדנציות שמילא בדרגתו הנוכחית, נתוני מדדי תפקוד ופוטנציאל שמחשבת </w:t>
      </w:r>
      <w:r w:rsidRPr="00F85F36">
        <w:rPr>
          <w:rFonts w:ascii="Tahoma" w:hAnsi="Tahoma" w:cs="Tahoma" w:hint="cs"/>
          <w:sz w:val="18"/>
          <w:szCs w:val="18"/>
          <w:rtl/>
        </w:rPr>
        <w:t>ממד"ה</w:t>
      </w:r>
      <w:r w:rsidRPr="00F85F36">
        <w:rPr>
          <w:rFonts w:ascii="Tahoma" w:hAnsi="Tahoma" w:cs="Tahoma" w:hint="cs"/>
          <w:sz w:val="18"/>
          <w:szCs w:val="18"/>
          <w:rtl/>
        </w:rPr>
        <w:t>, ממצאי הערכה תקופתית, ציון וסיכום של מרכז הערכה, נתונים של הליכי סוציומטריה, רישום משמעתי, ציונים וחוות דעת מהכשרות שהקצין השתתף בהן.</w:t>
      </w:r>
    </w:p>
    <w:p w:rsidR="00585E1E" w:rsidRPr="00F85F36" w:rsidP="00592BB6">
      <w:pPr>
        <w:pStyle w:val="RESHET"/>
        <w:ind w:left="567"/>
        <w:rPr>
          <w:rtl/>
        </w:rPr>
      </w:pPr>
      <w:r w:rsidRPr="00F85F36">
        <w:rPr>
          <w:rFonts w:hint="cs"/>
          <w:rtl/>
        </w:rPr>
        <w:t>משרד</w:t>
      </w:r>
      <w:r w:rsidRPr="00F85F36">
        <w:rPr>
          <w:rtl/>
        </w:rPr>
        <w:t xml:space="preserve"> מבקר המדינה מבהיר כי </w:t>
      </w:r>
      <w:r w:rsidRPr="00F85F36">
        <w:rPr>
          <w:rFonts w:hint="cs"/>
          <w:rtl/>
        </w:rPr>
        <w:t>אמות</w:t>
      </w:r>
      <w:r w:rsidRPr="00F85F36">
        <w:rPr>
          <w:rtl/>
        </w:rPr>
        <w:t xml:space="preserve"> מידה לצורך הבניית שיקול הדעת של פורום הדן באפשרות לקדם קצין </w:t>
      </w:r>
      <w:r w:rsidRPr="00F85F36">
        <w:rPr>
          <w:rFonts w:hint="cs"/>
          <w:rtl/>
        </w:rPr>
        <w:t>וכן</w:t>
      </w:r>
      <w:r w:rsidRPr="00F85F36">
        <w:rPr>
          <w:rtl/>
        </w:rPr>
        <w:t xml:space="preserve"> אמות מידה להתאמת קצין לתפקיד ספציפי </w:t>
      </w:r>
      <w:r w:rsidRPr="00F85F36">
        <w:rPr>
          <w:rFonts w:hint="cs"/>
          <w:rtl/>
        </w:rPr>
        <w:t>עשויות</w:t>
      </w:r>
      <w:r w:rsidRPr="00F85F36">
        <w:rPr>
          <w:rtl/>
        </w:rPr>
        <w:t xml:space="preserve"> </w:t>
      </w:r>
      <w:r w:rsidRPr="00F85F36">
        <w:rPr>
          <w:rFonts w:hint="cs"/>
          <w:rtl/>
        </w:rPr>
        <w:t>לכלול</w:t>
      </w:r>
      <w:r w:rsidRPr="00F85F36">
        <w:rPr>
          <w:rtl/>
        </w:rPr>
        <w:t xml:space="preserve"> </w:t>
      </w:r>
      <w:r w:rsidRPr="00F85F36">
        <w:rPr>
          <w:rFonts w:hint="cs"/>
          <w:rtl/>
        </w:rPr>
        <w:t>ניסיון</w:t>
      </w:r>
      <w:r w:rsidRPr="00F85F36">
        <w:rPr>
          <w:rtl/>
        </w:rPr>
        <w:t xml:space="preserve"> </w:t>
      </w:r>
      <w:r w:rsidRPr="00F85F36">
        <w:rPr>
          <w:rFonts w:hint="cs"/>
          <w:rtl/>
        </w:rPr>
        <w:t>בתחום</w:t>
      </w:r>
      <w:r w:rsidRPr="00F85F36">
        <w:rPr>
          <w:rtl/>
        </w:rPr>
        <w:t xml:space="preserve"> </w:t>
      </w:r>
      <w:r w:rsidRPr="00F85F36">
        <w:rPr>
          <w:rFonts w:hint="cs"/>
          <w:rtl/>
        </w:rPr>
        <w:t>הרלוונטי</w:t>
      </w:r>
      <w:r w:rsidRPr="00F85F36">
        <w:rPr>
          <w:rtl/>
        </w:rPr>
        <w:t xml:space="preserve">, </w:t>
      </w:r>
      <w:r w:rsidRPr="00F85F36">
        <w:rPr>
          <w:rFonts w:hint="cs"/>
          <w:rtl/>
        </w:rPr>
        <w:t>לדוגמה</w:t>
      </w:r>
      <w:r w:rsidRPr="00F85F36">
        <w:rPr>
          <w:rtl/>
        </w:rPr>
        <w:t xml:space="preserve"> </w:t>
      </w:r>
      <w:r w:rsidRPr="00F85F36">
        <w:rPr>
          <w:rFonts w:hint="cs"/>
          <w:rtl/>
        </w:rPr>
        <w:t>ניסיון</w:t>
      </w:r>
      <w:r w:rsidRPr="00F85F36">
        <w:rPr>
          <w:rtl/>
        </w:rPr>
        <w:t xml:space="preserve"> </w:t>
      </w:r>
      <w:r w:rsidRPr="00F85F36">
        <w:rPr>
          <w:rFonts w:hint="cs"/>
          <w:rtl/>
        </w:rPr>
        <w:t>פיקודי</w:t>
      </w:r>
      <w:r w:rsidRPr="00F85F36">
        <w:rPr>
          <w:rtl/>
        </w:rPr>
        <w:t xml:space="preserve"> </w:t>
      </w:r>
      <w:r w:rsidRPr="00F85F36">
        <w:rPr>
          <w:rFonts w:hint="cs"/>
          <w:rtl/>
        </w:rPr>
        <w:t>או</w:t>
      </w:r>
      <w:r w:rsidRPr="00F85F36">
        <w:rPr>
          <w:rtl/>
        </w:rPr>
        <w:t xml:space="preserve"> </w:t>
      </w:r>
      <w:r w:rsidRPr="00F85F36">
        <w:rPr>
          <w:rFonts w:hint="cs"/>
          <w:rtl/>
        </w:rPr>
        <w:t>ניסיון</w:t>
      </w:r>
      <w:r w:rsidRPr="00F85F36">
        <w:rPr>
          <w:rtl/>
        </w:rPr>
        <w:t xml:space="preserve"> </w:t>
      </w:r>
      <w:r w:rsidRPr="00F85F36">
        <w:rPr>
          <w:rFonts w:hint="cs"/>
          <w:rtl/>
        </w:rPr>
        <w:t>בתחום</w:t>
      </w:r>
      <w:r w:rsidRPr="00F85F36">
        <w:rPr>
          <w:rtl/>
        </w:rPr>
        <w:t xml:space="preserve"> </w:t>
      </w:r>
      <w:r w:rsidRPr="00F85F36">
        <w:rPr>
          <w:rFonts w:hint="cs"/>
          <w:rtl/>
        </w:rPr>
        <w:t>משאבי</w:t>
      </w:r>
      <w:r w:rsidRPr="00F85F36">
        <w:rPr>
          <w:rtl/>
        </w:rPr>
        <w:t xml:space="preserve"> </w:t>
      </w:r>
      <w:r w:rsidRPr="00F85F36">
        <w:rPr>
          <w:rFonts w:hint="cs"/>
          <w:rtl/>
        </w:rPr>
        <w:t>האנוש</w:t>
      </w:r>
      <w:r w:rsidRPr="00F85F36">
        <w:rPr>
          <w:rtl/>
        </w:rPr>
        <w:t xml:space="preserve">, </w:t>
      </w:r>
      <w:r w:rsidRPr="00F85F36">
        <w:rPr>
          <w:rFonts w:hint="cs"/>
          <w:rtl/>
        </w:rPr>
        <w:t>מגוון</w:t>
      </w:r>
      <w:r w:rsidRPr="00F85F36">
        <w:rPr>
          <w:rtl/>
        </w:rPr>
        <w:t xml:space="preserve"> </w:t>
      </w:r>
      <w:r w:rsidRPr="00F85F36">
        <w:rPr>
          <w:rFonts w:hint="cs"/>
          <w:rtl/>
        </w:rPr>
        <w:t>תפקידים</w:t>
      </w:r>
      <w:r w:rsidRPr="00F85F36">
        <w:rPr>
          <w:rtl/>
        </w:rPr>
        <w:t xml:space="preserve"> </w:t>
      </w:r>
      <w:r w:rsidRPr="00F85F36">
        <w:rPr>
          <w:rFonts w:hint="cs"/>
          <w:rtl/>
        </w:rPr>
        <w:t>שבהם</w:t>
      </w:r>
      <w:r w:rsidRPr="00F85F36">
        <w:rPr>
          <w:rtl/>
        </w:rPr>
        <w:t xml:space="preserve"> </w:t>
      </w:r>
      <w:r w:rsidRPr="00F85F36">
        <w:rPr>
          <w:rFonts w:hint="cs"/>
          <w:rtl/>
        </w:rPr>
        <w:t>שימש</w:t>
      </w:r>
      <w:r w:rsidRPr="00F85F36">
        <w:rPr>
          <w:rtl/>
        </w:rPr>
        <w:t xml:space="preserve"> </w:t>
      </w:r>
      <w:r w:rsidRPr="00F85F36">
        <w:rPr>
          <w:rFonts w:hint="cs"/>
          <w:rtl/>
        </w:rPr>
        <w:t>הקצין</w:t>
      </w:r>
      <w:r w:rsidRPr="00F85F36">
        <w:rPr>
          <w:rtl/>
        </w:rPr>
        <w:t xml:space="preserve"> </w:t>
      </w:r>
      <w:r w:rsidRPr="00F85F36">
        <w:rPr>
          <w:rFonts w:hint="cs"/>
          <w:rtl/>
        </w:rPr>
        <w:t>וגם</w:t>
      </w:r>
      <w:r w:rsidRPr="00F85F36">
        <w:rPr>
          <w:rtl/>
        </w:rPr>
        <w:t xml:space="preserve"> </w:t>
      </w:r>
      <w:r w:rsidRPr="00F85F36">
        <w:rPr>
          <w:rFonts w:hint="cs"/>
          <w:rtl/>
        </w:rPr>
        <w:t>ציונים</w:t>
      </w:r>
      <w:r w:rsidRPr="00F85F36">
        <w:rPr>
          <w:rtl/>
        </w:rPr>
        <w:t xml:space="preserve"> </w:t>
      </w:r>
      <w:r w:rsidRPr="00F85F36">
        <w:rPr>
          <w:rFonts w:hint="cs"/>
          <w:rtl/>
        </w:rPr>
        <w:t>נדרשים</w:t>
      </w:r>
      <w:r w:rsidRPr="00F85F36">
        <w:rPr>
          <w:rtl/>
        </w:rPr>
        <w:t xml:space="preserve"> במדדים שגיבשה המשטרה. </w:t>
      </w:r>
      <w:r w:rsidRPr="00F85F36">
        <w:rPr>
          <w:rFonts w:hint="cs"/>
          <w:rtl/>
        </w:rPr>
        <w:t>סוגי</w:t>
      </w:r>
      <w:r w:rsidRPr="00F85F36">
        <w:rPr>
          <w:rtl/>
        </w:rPr>
        <w:t xml:space="preserve"> הנתונים המפורטים בתשובת המשטרה, לרבות </w:t>
      </w:r>
      <w:r w:rsidRPr="00F85F36">
        <w:rPr>
          <w:rFonts w:hint="cs"/>
          <w:rtl/>
        </w:rPr>
        <w:t>נתוני</w:t>
      </w:r>
      <w:r w:rsidRPr="00F85F36">
        <w:rPr>
          <w:rtl/>
        </w:rPr>
        <w:t xml:space="preserve"> </w:t>
      </w:r>
      <w:r w:rsidRPr="00F85F36">
        <w:rPr>
          <w:rFonts w:hint="cs"/>
          <w:rtl/>
        </w:rPr>
        <w:t>המדדים</w:t>
      </w:r>
      <w:r w:rsidRPr="00F85F36">
        <w:rPr>
          <w:rtl/>
        </w:rPr>
        <w:t xml:space="preserve">, עשויים לשמש לצורך קביעת מידת עמידתו של הקצין </w:t>
      </w:r>
      <w:r w:rsidRPr="00F85F36">
        <w:rPr>
          <w:rFonts w:hint="cs"/>
          <w:rtl/>
        </w:rPr>
        <w:t>באמות</w:t>
      </w:r>
      <w:r w:rsidRPr="00F85F36">
        <w:rPr>
          <w:rtl/>
        </w:rPr>
        <w:t xml:space="preserve"> המידה, </w:t>
      </w:r>
      <w:r w:rsidRPr="00F85F36">
        <w:rPr>
          <w:rFonts w:hint="cs"/>
          <w:rtl/>
        </w:rPr>
        <w:t>וכן</w:t>
      </w:r>
      <w:r w:rsidRPr="00F85F36">
        <w:rPr>
          <w:rtl/>
        </w:rPr>
        <w:t xml:space="preserve"> </w:t>
      </w:r>
      <w:r w:rsidRPr="00F85F36">
        <w:rPr>
          <w:rFonts w:hint="cs"/>
          <w:rtl/>
        </w:rPr>
        <w:t>לצורך</w:t>
      </w:r>
      <w:r w:rsidRPr="00F85F36">
        <w:rPr>
          <w:rtl/>
        </w:rPr>
        <w:t xml:space="preserve"> </w:t>
      </w:r>
      <w:r w:rsidRPr="00F85F36">
        <w:rPr>
          <w:rFonts w:hint="cs"/>
          <w:rtl/>
        </w:rPr>
        <w:t>השוואה</w:t>
      </w:r>
      <w:r w:rsidRPr="00F85F36">
        <w:rPr>
          <w:rtl/>
        </w:rPr>
        <w:t xml:space="preserve"> </w:t>
      </w:r>
      <w:r w:rsidRPr="00F85F36">
        <w:rPr>
          <w:rFonts w:hint="cs"/>
          <w:rtl/>
        </w:rPr>
        <w:t>בין</w:t>
      </w:r>
      <w:r w:rsidRPr="00F85F36">
        <w:rPr>
          <w:rtl/>
        </w:rPr>
        <w:t xml:space="preserve"> </w:t>
      </w:r>
      <w:r w:rsidRPr="00F85F36">
        <w:rPr>
          <w:rFonts w:hint="cs"/>
          <w:rtl/>
        </w:rPr>
        <w:t>מועמדים</w:t>
      </w:r>
      <w:r w:rsidRPr="00F85F36">
        <w:rPr>
          <w:rtl/>
        </w:rPr>
        <w:t xml:space="preserve"> </w:t>
      </w:r>
      <w:r w:rsidRPr="00F85F36">
        <w:rPr>
          <w:rFonts w:hint="cs"/>
          <w:rtl/>
        </w:rPr>
        <w:t>שונים</w:t>
      </w:r>
      <w:r w:rsidRPr="00F85F36">
        <w:rPr>
          <w:rtl/>
        </w:rPr>
        <w:t xml:space="preserve">. </w:t>
      </w:r>
    </w:p>
    <w:p w:rsidR="00585E1E" w:rsidRPr="00F85F36" w:rsidP="00592BB6">
      <w:pPr>
        <w:pStyle w:val="ListParagraph"/>
        <w:numPr>
          <w:ilvl w:val="0"/>
          <w:numId w:val="32"/>
        </w:numPr>
        <w:autoSpaceDE/>
        <w:autoSpaceDN/>
        <w:adjustRightInd/>
        <w:spacing w:before="180" w:line="240" w:lineRule="exact"/>
        <w:ind w:right="2268"/>
        <w:rPr>
          <w:sz w:val="18"/>
          <w:szCs w:val="18"/>
          <w:rtl/>
        </w:rPr>
      </w:pPr>
      <w:r w:rsidRPr="00F85F36">
        <w:rPr>
          <w:rFonts w:hint="cs"/>
          <w:sz w:val="18"/>
          <w:szCs w:val="18"/>
          <w:rtl/>
        </w:rPr>
        <w:t xml:space="preserve">לעניין חשיבות תיעוד דיונים והחלטות שמתקבלות בעקבותיהם פסק בית המשפט העליון: </w:t>
      </w:r>
      <w:r w:rsidRPr="00F85F36">
        <w:rPr>
          <w:sz w:val="18"/>
          <w:szCs w:val="18"/>
          <w:rtl/>
        </w:rPr>
        <w:t xml:space="preserve">"היחס הנמתח בין היותו של הדיון פומבי לבין הצורך לערוך פרוטוקול הינו יחס הפוך, לאמור: פומביות דיון ממעטת מהצורך לערוך פרוטוקול מלא, ואילו ישיבה סגורה מגבירה את הצורך לערוך </w:t>
      </w:r>
      <w:r w:rsidRPr="00592BB6">
        <w:rPr>
          <w:spacing w:val="-4"/>
          <w:sz w:val="18"/>
          <w:szCs w:val="18"/>
          <w:rtl/>
        </w:rPr>
        <w:t>פרוטוקול מלא</w:t>
      </w:r>
      <w:r w:rsidRPr="00592BB6">
        <w:rPr>
          <w:rFonts w:hint="cs"/>
          <w:spacing w:val="-4"/>
          <w:sz w:val="18"/>
          <w:szCs w:val="18"/>
          <w:rtl/>
        </w:rPr>
        <w:t>"</w:t>
      </w:r>
      <w:r>
        <w:rPr>
          <w:rStyle w:val="FootnoteReference0"/>
          <w:spacing w:val="-4"/>
          <w:sz w:val="18"/>
          <w:szCs w:val="18"/>
          <w:rtl/>
        </w:rPr>
        <w:footnoteReference w:id="37"/>
      </w:r>
      <w:r w:rsidRPr="00592BB6">
        <w:rPr>
          <w:rFonts w:hint="cs"/>
          <w:spacing w:val="-4"/>
          <w:sz w:val="18"/>
          <w:szCs w:val="18"/>
          <w:rtl/>
        </w:rPr>
        <w:t xml:space="preserve">. בית המשפט גם ראה בהנמקה "עקרון בסיסי בתורת </w:t>
      </w:r>
      <w:r w:rsidRPr="00592BB6">
        <w:rPr>
          <w:rFonts w:hint="cs"/>
          <w:spacing w:val="-4"/>
          <w:sz w:val="18"/>
          <w:szCs w:val="18"/>
          <w:rtl/>
        </w:rPr>
        <w:t>המינהל</w:t>
      </w:r>
      <w:r w:rsidRPr="00592BB6">
        <w:rPr>
          <w:rFonts w:hint="cs"/>
          <w:spacing w:val="-4"/>
          <w:sz w:val="18"/>
          <w:szCs w:val="18"/>
          <w:rtl/>
        </w:rPr>
        <w:t>"</w:t>
      </w:r>
      <w:r>
        <w:rPr>
          <w:rStyle w:val="FootnoteReference0"/>
          <w:spacing w:val="-4"/>
          <w:sz w:val="18"/>
          <w:szCs w:val="18"/>
          <w:rtl/>
        </w:rPr>
        <w:footnoteReference w:id="38"/>
      </w:r>
      <w:r w:rsidRPr="00592BB6">
        <w:rPr>
          <w:rFonts w:hint="cs"/>
          <w:spacing w:val="-4"/>
          <w:sz w:val="18"/>
          <w:szCs w:val="18"/>
          <w:rtl/>
        </w:rPr>
        <w:t>,</w:t>
      </w:r>
      <w:r w:rsidRPr="00F85F36">
        <w:rPr>
          <w:rFonts w:hint="cs"/>
          <w:sz w:val="18"/>
          <w:szCs w:val="18"/>
          <w:rtl/>
        </w:rPr>
        <w:t xml:space="preserve"> שכן "הנמקה דורשת מחשבה סדורה והגיונית לפני קבלת החלטה ועצם הצורך לנמק מוביל לביקורת עצמית של המחליט. ביקורת כזאת מקטינה את החשש מפני החלטות שרירותיות או שגויות"</w:t>
      </w:r>
      <w:r>
        <w:rPr>
          <w:rStyle w:val="FootnoteReference0"/>
          <w:sz w:val="18"/>
          <w:szCs w:val="18"/>
          <w:rtl/>
        </w:rPr>
        <w:footnoteReference w:id="39"/>
      </w:r>
      <w:r w:rsidRPr="00F85F36">
        <w:rPr>
          <w:rFonts w:hint="cs"/>
          <w:sz w:val="18"/>
          <w:szCs w:val="18"/>
          <w:rtl/>
        </w:rPr>
        <w:t>. זאת ועוד, עצם ההנמקה מביאה לידי ביטוי את עקרון השקיפות, שכן מטרת השקיפות אינה לחשוף רק את עצם ההחלטה אלא גם את הסיבות לה</w:t>
      </w:r>
      <w:r>
        <w:rPr>
          <w:rStyle w:val="FootnoteReference0"/>
          <w:sz w:val="18"/>
          <w:szCs w:val="18"/>
          <w:rtl/>
        </w:rPr>
        <w:footnoteReference w:id="40"/>
      </w:r>
      <w:r w:rsidRPr="00F85F36">
        <w:rPr>
          <w:rFonts w:hint="cs"/>
          <w:sz w:val="18"/>
          <w:szCs w:val="18"/>
          <w:rtl/>
        </w:rPr>
        <w:t xml:space="preserve">. קביעת אמות מידה הבאות לידי ביטוי בהנמקה נאותה מבטיחה עקביות ואחידות בקבלת החלטות, מאפשרת לממונים לקיים ביקורת כדי לוודא שההחלטות מתקבלות בהתאם למדיניות רשמית או להנחיות הממונים ומאפשרת לאדם שנפגע מההחלטה לבחון את תקינותה ולשקול הגשת ערעור בעניינה. </w:t>
      </w:r>
    </w:p>
    <w:p w:rsidR="00585E1E" w:rsidRPr="00F85F36" w:rsidP="00D972BB">
      <w:pPr>
        <w:spacing w:line="240" w:lineRule="exact"/>
        <w:ind w:left="340" w:right="2268"/>
        <w:jc w:val="both"/>
        <w:rPr>
          <w:rFonts w:ascii="Tahoma" w:hAnsi="Tahoma" w:cs="Tahoma"/>
          <w:sz w:val="18"/>
          <w:szCs w:val="18"/>
          <w:rtl/>
        </w:rPr>
      </w:pPr>
      <w:r w:rsidRPr="00F85F36">
        <w:rPr>
          <w:rFonts w:ascii="Tahoma" w:hAnsi="Tahoma" w:cs="Tahoma" w:hint="cs"/>
          <w:sz w:val="18"/>
          <w:szCs w:val="18"/>
          <w:rtl/>
        </w:rPr>
        <w:t xml:space="preserve">עם גיבושה של שיטת המינויים החדשה שהונהגה במשטרה החל משנת 2016, התקיימו דיונים בהשתתפות ראש </w:t>
      </w:r>
      <w:r w:rsidRPr="00F85F36">
        <w:rPr>
          <w:rFonts w:ascii="Tahoma" w:hAnsi="Tahoma" w:cs="Tahoma" w:hint="cs"/>
          <w:sz w:val="18"/>
          <w:szCs w:val="18"/>
          <w:rtl/>
        </w:rPr>
        <w:t>אמ"ש</w:t>
      </w:r>
      <w:r w:rsidRPr="00F85F36">
        <w:rPr>
          <w:rFonts w:ascii="Tahoma" w:hAnsi="Tahoma" w:cs="Tahoma" w:hint="cs"/>
          <w:sz w:val="18"/>
          <w:szCs w:val="18"/>
          <w:rtl/>
        </w:rPr>
        <w:t xml:space="preserve"> וסמנכ"ל המשרד </w:t>
      </w:r>
      <w:r w:rsidRPr="00F85F36">
        <w:rPr>
          <w:rFonts w:ascii="Tahoma" w:hAnsi="Tahoma" w:cs="Tahoma" w:hint="cs"/>
          <w:sz w:val="18"/>
          <w:szCs w:val="18"/>
          <w:rtl/>
        </w:rPr>
        <w:t>לבט"פ</w:t>
      </w:r>
      <w:r w:rsidRPr="00F85F36">
        <w:rPr>
          <w:rFonts w:ascii="Tahoma" w:hAnsi="Tahoma" w:cs="Tahoma" w:hint="cs"/>
          <w:sz w:val="18"/>
          <w:szCs w:val="18"/>
          <w:rtl/>
        </w:rPr>
        <w:t xml:space="preserve"> (</w:t>
      </w:r>
      <w:r w:rsidRPr="00F85F36">
        <w:rPr>
          <w:rFonts w:ascii="Tahoma" w:hAnsi="Tahoma" w:cs="Tahoma" w:hint="cs"/>
          <w:sz w:val="18"/>
          <w:szCs w:val="18"/>
          <w:rtl/>
        </w:rPr>
        <w:t>את"ב</w:t>
      </w:r>
      <w:r w:rsidRPr="00F85F36">
        <w:rPr>
          <w:rFonts w:ascii="Tahoma" w:hAnsi="Tahoma" w:cs="Tahoma" w:hint="cs"/>
          <w:sz w:val="18"/>
          <w:szCs w:val="18"/>
          <w:rtl/>
        </w:rPr>
        <w:t>) כדי ללמוד את ההליך ולחדדו במקומות הנדרשים. במכתבו של סמנכ</w:t>
      </w:r>
      <w:r w:rsidRPr="00F85F36">
        <w:rPr>
          <w:rFonts w:ascii="Tahoma" w:hAnsi="Tahoma" w:cs="Tahoma"/>
          <w:sz w:val="18"/>
          <w:szCs w:val="18"/>
          <w:rtl/>
        </w:rPr>
        <w:t>"</w:t>
      </w:r>
      <w:r w:rsidRPr="00F85F36">
        <w:rPr>
          <w:rFonts w:ascii="Tahoma" w:hAnsi="Tahoma" w:cs="Tahoma" w:hint="cs"/>
          <w:sz w:val="18"/>
          <w:szCs w:val="18"/>
          <w:rtl/>
        </w:rPr>
        <w:t xml:space="preserve">ל </w:t>
      </w:r>
      <w:r w:rsidRPr="00F85F36">
        <w:rPr>
          <w:rFonts w:ascii="Tahoma" w:hAnsi="Tahoma" w:cs="Tahoma" w:hint="cs"/>
          <w:sz w:val="18"/>
          <w:szCs w:val="18"/>
          <w:rtl/>
        </w:rPr>
        <w:t>בט</w:t>
      </w:r>
      <w:r w:rsidRPr="00F85F36">
        <w:rPr>
          <w:rFonts w:ascii="Tahoma" w:hAnsi="Tahoma" w:cs="Tahoma"/>
          <w:sz w:val="18"/>
          <w:szCs w:val="18"/>
          <w:rtl/>
        </w:rPr>
        <w:t>"</w:t>
      </w:r>
      <w:r w:rsidRPr="00F85F36">
        <w:rPr>
          <w:rFonts w:ascii="Tahoma" w:hAnsi="Tahoma" w:cs="Tahoma" w:hint="cs"/>
          <w:sz w:val="18"/>
          <w:szCs w:val="18"/>
          <w:rtl/>
        </w:rPr>
        <w:t>פ</w:t>
      </w:r>
      <w:r w:rsidRPr="00F85F36">
        <w:rPr>
          <w:rFonts w:ascii="Tahoma" w:hAnsi="Tahoma" w:cs="Tahoma" w:hint="cs"/>
          <w:sz w:val="18"/>
          <w:szCs w:val="18"/>
          <w:rtl/>
        </w:rPr>
        <w:t xml:space="preserve"> (</w:t>
      </w:r>
      <w:r w:rsidRPr="00F85F36">
        <w:rPr>
          <w:rFonts w:ascii="Tahoma" w:hAnsi="Tahoma" w:cs="Tahoma" w:hint="cs"/>
          <w:sz w:val="18"/>
          <w:szCs w:val="18"/>
          <w:rtl/>
        </w:rPr>
        <w:t>את</w:t>
      </w:r>
      <w:r w:rsidRPr="00F85F36">
        <w:rPr>
          <w:rFonts w:ascii="Tahoma" w:hAnsi="Tahoma" w:cs="Tahoma"/>
          <w:sz w:val="18"/>
          <w:szCs w:val="18"/>
          <w:rtl/>
        </w:rPr>
        <w:t>"</w:t>
      </w:r>
      <w:r w:rsidRPr="00F85F36">
        <w:rPr>
          <w:rFonts w:ascii="Tahoma" w:hAnsi="Tahoma" w:cs="Tahoma" w:hint="cs"/>
          <w:sz w:val="18"/>
          <w:szCs w:val="18"/>
          <w:rtl/>
        </w:rPr>
        <w:t>ב</w:t>
      </w:r>
      <w:r w:rsidRPr="00F85F36">
        <w:rPr>
          <w:rFonts w:ascii="Tahoma" w:hAnsi="Tahoma" w:cs="Tahoma" w:hint="cs"/>
          <w:sz w:val="18"/>
          <w:szCs w:val="18"/>
          <w:rtl/>
        </w:rPr>
        <w:t xml:space="preserve">) לשר </w:t>
      </w:r>
      <w:r w:rsidRPr="00F85F36">
        <w:rPr>
          <w:rFonts w:ascii="Tahoma" w:hAnsi="Tahoma" w:cs="Tahoma" w:hint="cs"/>
          <w:sz w:val="18"/>
          <w:szCs w:val="18"/>
          <w:rtl/>
        </w:rPr>
        <w:t>לבט"פ</w:t>
      </w:r>
      <w:r w:rsidRPr="00F85F36">
        <w:rPr>
          <w:rFonts w:ascii="Tahoma" w:hAnsi="Tahoma" w:cs="Tahoma" w:hint="cs"/>
          <w:sz w:val="18"/>
          <w:szCs w:val="18"/>
          <w:rtl/>
        </w:rPr>
        <w:t xml:space="preserve"> ממרץ 2016, בעניין זה, התייחס הסמנכ"ל בין היתר לחשיבות תיעוד ההליך: "יש להבטיח כי הליך הקידום והמינוי החדש לא יפגע בשקיפות, הן כלפי הקצינים שרואים עצמם מועמדים לקידום והן כלפי גורמי המשרד המופקדים על הפיקוח והבקרה". בהתאם לכך ביקש הסמנכ"ל מהמשטרה כי בעת שהמשטרה תגיש למשרד המלצה למינוי או לקידום של קצינים היא תצרף לבקשתה פרוטוקולי דיונים, תוך הדגשה כי לפרוטוקול יש ערך רב להבנת שיקולי הפורומים השונים בהליך והחלטותיהם. </w:t>
      </w:r>
    </w:p>
    <w:p w:rsidR="00585E1E" w:rsidRPr="00F85F36" w:rsidP="00D972BB">
      <w:pPr>
        <w:pStyle w:val="ListParagraph"/>
        <w:numPr>
          <w:ilvl w:val="0"/>
          <w:numId w:val="32"/>
        </w:numPr>
        <w:autoSpaceDE/>
        <w:autoSpaceDN/>
        <w:adjustRightInd/>
        <w:spacing w:line="240" w:lineRule="exact"/>
        <w:ind w:right="2268"/>
        <w:rPr>
          <w:sz w:val="18"/>
          <w:szCs w:val="18"/>
        </w:rPr>
      </w:pPr>
      <w:r w:rsidRPr="00F85F36">
        <w:rPr>
          <w:rFonts w:hint="cs"/>
          <w:sz w:val="18"/>
          <w:szCs w:val="18"/>
          <w:rtl/>
        </w:rPr>
        <w:t xml:space="preserve">סקר האקלים הארגוני </w:t>
      </w:r>
      <w:r w:rsidRPr="00F85F36">
        <w:rPr>
          <w:rFonts w:hint="cs"/>
          <w:sz w:val="18"/>
          <w:szCs w:val="18"/>
          <w:rtl/>
        </w:rPr>
        <w:t>שממד"ה</w:t>
      </w:r>
      <w:r w:rsidRPr="00F85F36">
        <w:rPr>
          <w:rFonts w:hint="cs"/>
          <w:sz w:val="18"/>
          <w:szCs w:val="18"/>
          <w:rtl/>
        </w:rPr>
        <w:t xml:space="preserve"> הכינה כאמור בשלהי שנת 2016 והליך הפקת הלקחים שהושלם בפברואר 2017 העלו בין היתר ממצאים לפיהם ניכרת תחושה בקרב קצינים שחלק משלבי הליך המינויים אינם שקופים, וכי חוסר הבהירות בנושא מעורר ספקות בנוגע למידת ההוגנות של ההליך. חלק מהקצינים מסרו כי לפי תחושתם תהליך הקידום מתבצע שלא על פי פרמטרים מקצועיים ובחינת הכישורים של המועמדים אלא מתוך שיקולים זרים ובעיקר העדפת מקורבים לגורמים בכירים. </w:t>
      </w:r>
    </w:p>
    <w:p w:rsidR="00585E1E" w:rsidRPr="00F85F36" w:rsidP="00D972BB">
      <w:pPr>
        <w:spacing w:line="240" w:lineRule="exact"/>
        <w:ind w:left="340" w:right="2268"/>
        <w:jc w:val="both"/>
        <w:rPr>
          <w:rFonts w:ascii="Tahoma" w:hAnsi="Tahoma" w:cs="Tahoma"/>
          <w:b/>
          <w:bCs/>
          <w:sz w:val="18"/>
          <w:szCs w:val="18"/>
          <w:rtl/>
        </w:rPr>
      </w:pPr>
      <w:r w:rsidRPr="00F85F36">
        <w:rPr>
          <w:rFonts w:ascii="Tahoma" w:hAnsi="Tahoma" w:cs="Tahoma" w:hint="cs"/>
          <w:sz w:val="18"/>
          <w:szCs w:val="18"/>
          <w:rtl/>
        </w:rPr>
        <w:t>בתשובתה הדגישה המשטרה כי "מטבע הדברים, פירמידת הקידום הינה צרה, ומרבית המתמודדים בתהליך הקידום לא יוכלו לקבל את הקידום בו הם מעוניינים... מצב זה בתורו מוביל לעמדות שליליות בקרב עובדים כלפי שיטת הליך הקידום". לנוכח הממצאים שהועלו</w:t>
      </w:r>
      <w:r w:rsidRPr="00F85F36">
        <w:rPr>
          <w:rFonts w:ascii="Tahoma" w:hAnsi="Tahoma" w:cs="Tahoma"/>
          <w:sz w:val="18"/>
          <w:szCs w:val="18"/>
          <w:rtl/>
        </w:rPr>
        <w:t xml:space="preserve"> המליצה </w:t>
      </w:r>
      <w:r w:rsidRPr="00F85F36">
        <w:rPr>
          <w:rFonts w:ascii="Tahoma" w:hAnsi="Tahoma" w:cs="Tahoma" w:hint="cs"/>
          <w:sz w:val="18"/>
          <w:szCs w:val="18"/>
          <w:rtl/>
        </w:rPr>
        <w:t>ממד</w:t>
      </w:r>
      <w:r w:rsidRPr="00F85F36">
        <w:rPr>
          <w:rFonts w:ascii="Tahoma" w:hAnsi="Tahoma" w:cs="Tahoma"/>
          <w:sz w:val="18"/>
          <w:szCs w:val="18"/>
          <w:rtl/>
        </w:rPr>
        <w:t>"ה</w:t>
      </w:r>
      <w:r w:rsidRPr="00F85F36">
        <w:rPr>
          <w:rFonts w:ascii="Tahoma" w:hAnsi="Tahoma" w:cs="Tahoma"/>
          <w:sz w:val="18"/>
          <w:szCs w:val="18"/>
          <w:rtl/>
        </w:rPr>
        <w:t xml:space="preserve"> </w:t>
      </w:r>
      <w:r w:rsidRPr="00F85F36">
        <w:rPr>
          <w:rFonts w:ascii="Tahoma" w:hAnsi="Tahoma" w:cs="Tahoma" w:hint="cs"/>
          <w:sz w:val="18"/>
          <w:szCs w:val="18"/>
          <w:rtl/>
        </w:rPr>
        <w:t>במסגרת</w:t>
      </w:r>
      <w:r w:rsidRPr="00F85F36">
        <w:rPr>
          <w:rFonts w:ascii="Tahoma" w:hAnsi="Tahoma" w:cs="Tahoma"/>
          <w:sz w:val="18"/>
          <w:szCs w:val="18"/>
          <w:rtl/>
        </w:rPr>
        <w:t xml:space="preserve"> הליך הפקת הלקחים </w:t>
      </w:r>
      <w:r w:rsidRPr="00F85F36">
        <w:rPr>
          <w:rFonts w:ascii="Tahoma" w:hAnsi="Tahoma" w:cs="Tahoma" w:hint="cs"/>
          <w:sz w:val="18"/>
          <w:szCs w:val="18"/>
          <w:rtl/>
        </w:rPr>
        <w:t>כי</w:t>
      </w:r>
      <w:r w:rsidRPr="00F85F36">
        <w:rPr>
          <w:rFonts w:ascii="Tahoma" w:hAnsi="Tahoma" w:cs="Tahoma"/>
          <w:sz w:val="18"/>
          <w:szCs w:val="18"/>
          <w:rtl/>
        </w:rPr>
        <w:t xml:space="preserve"> </w:t>
      </w:r>
      <w:r w:rsidRPr="00F85F36">
        <w:rPr>
          <w:rFonts w:ascii="Tahoma" w:hAnsi="Tahoma" w:cs="Tahoma" w:hint="cs"/>
          <w:sz w:val="18"/>
          <w:szCs w:val="18"/>
          <w:rtl/>
        </w:rPr>
        <w:t>יינקטו כמה</w:t>
      </w:r>
      <w:r w:rsidRPr="00F85F36">
        <w:rPr>
          <w:rFonts w:ascii="Tahoma" w:hAnsi="Tahoma" w:cs="Tahoma"/>
          <w:sz w:val="18"/>
          <w:szCs w:val="18"/>
          <w:rtl/>
        </w:rPr>
        <w:t xml:space="preserve"> צעדים</w:t>
      </w:r>
      <w:r w:rsidRPr="00F85F36">
        <w:rPr>
          <w:rFonts w:ascii="Tahoma" w:hAnsi="Tahoma" w:cs="Tahoma" w:hint="cs"/>
          <w:sz w:val="18"/>
          <w:szCs w:val="18"/>
          <w:rtl/>
        </w:rPr>
        <w:t>,</w:t>
      </w:r>
      <w:r w:rsidRPr="00F85F36">
        <w:rPr>
          <w:rFonts w:ascii="Tahoma" w:hAnsi="Tahoma" w:cs="Tahoma"/>
          <w:sz w:val="18"/>
          <w:szCs w:val="18"/>
          <w:rtl/>
        </w:rPr>
        <w:t xml:space="preserve"> </w:t>
      </w:r>
      <w:r w:rsidRPr="00F85F36">
        <w:rPr>
          <w:rFonts w:ascii="Tahoma" w:hAnsi="Tahoma" w:cs="Tahoma" w:hint="cs"/>
          <w:sz w:val="18"/>
          <w:szCs w:val="18"/>
          <w:rtl/>
        </w:rPr>
        <w:t xml:space="preserve">ובכלל זה יתבצעו </w:t>
      </w:r>
      <w:r w:rsidRPr="00F85F36">
        <w:rPr>
          <w:rFonts w:ascii="Tahoma" w:hAnsi="Tahoma" w:cs="Tahoma"/>
          <w:sz w:val="18"/>
          <w:szCs w:val="18"/>
          <w:rtl/>
        </w:rPr>
        <w:t xml:space="preserve">פעולות הסברה לגבי השיקולים </w:t>
      </w:r>
      <w:r w:rsidRPr="00F85F36">
        <w:rPr>
          <w:rFonts w:ascii="Tahoma" w:hAnsi="Tahoma" w:cs="Tahoma" w:hint="cs"/>
          <w:sz w:val="18"/>
          <w:szCs w:val="18"/>
          <w:rtl/>
        </w:rPr>
        <w:t>המנחים</w:t>
      </w:r>
      <w:r w:rsidRPr="00F85F36">
        <w:rPr>
          <w:rFonts w:ascii="Tahoma" w:hAnsi="Tahoma" w:cs="Tahoma"/>
          <w:sz w:val="18"/>
          <w:szCs w:val="18"/>
          <w:rtl/>
        </w:rPr>
        <w:t xml:space="preserve"> את </w:t>
      </w:r>
      <w:r w:rsidRPr="00F85F36">
        <w:rPr>
          <w:rFonts w:ascii="Tahoma" w:hAnsi="Tahoma" w:cs="Tahoma" w:hint="cs"/>
          <w:sz w:val="18"/>
          <w:szCs w:val="18"/>
          <w:rtl/>
        </w:rPr>
        <w:t>מקבלי</w:t>
      </w:r>
      <w:r w:rsidRPr="00F85F36">
        <w:rPr>
          <w:rFonts w:ascii="Tahoma" w:hAnsi="Tahoma" w:cs="Tahoma"/>
          <w:sz w:val="18"/>
          <w:szCs w:val="18"/>
          <w:rtl/>
        </w:rPr>
        <w:t xml:space="preserve"> </w:t>
      </w:r>
      <w:r w:rsidRPr="00F85F36">
        <w:rPr>
          <w:rFonts w:ascii="Tahoma" w:hAnsi="Tahoma" w:cs="Tahoma" w:hint="cs"/>
          <w:sz w:val="18"/>
          <w:szCs w:val="18"/>
          <w:rtl/>
        </w:rPr>
        <w:t>ההחלטות</w:t>
      </w:r>
      <w:r w:rsidRPr="00F85F36">
        <w:rPr>
          <w:rFonts w:ascii="Tahoma" w:hAnsi="Tahoma" w:cs="Tahoma"/>
          <w:sz w:val="18"/>
          <w:szCs w:val="18"/>
          <w:rtl/>
        </w:rPr>
        <w:t xml:space="preserve"> </w:t>
      </w:r>
      <w:r w:rsidRPr="00F85F36">
        <w:rPr>
          <w:rFonts w:ascii="Tahoma" w:hAnsi="Tahoma" w:cs="Tahoma" w:hint="cs"/>
          <w:sz w:val="18"/>
          <w:szCs w:val="18"/>
          <w:rtl/>
        </w:rPr>
        <w:t>בשלב</w:t>
      </w:r>
      <w:r w:rsidRPr="00F85F36">
        <w:rPr>
          <w:rFonts w:ascii="Tahoma" w:hAnsi="Tahoma" w:cs="Tahoma"/>
          <w:sz w:val="18"/>
          <w:szCs w:val="18"/>
          <w:rtl/>
        </w:rPr>
        <w:t xml:space="preserve"> </w:t>
      </w:r>
      <w:r w:rsidRPr="00F85F36">
        <w:rPr>
          <w:rFonts w:ascii="Tahoma" w:hAnsi="Tahoma" w:cs="Tahoma" w:hint="cs"/>
          <w:sz w:val="18"/>
          <w:szCs w:val="18"/>
          <w:rtl/>
        </w:rPr>
        <w:t>פעילותן של ועדות</w:t>
      </w:r>
      <w:r w:rsidRPr="00F85F36">
        <w:rPr>
          <w:rFonts w:ascii="Tahoma" w:hAnsi="Tahoma" w:cs="Tahoma"/>
          <w:sz w:val="18"/>
          <w:szCs w:val="18"/>
          <w:rtl/>
        </w:rPr>
        <w:t xml:space="preserve"> </w:t>
      </w:r>
      <w:r w:rsidRPr="00F85F36">
        <w:rPr>
          <w:rFonts w:ascii="Tahoma" w:hAnsi="Tahoma" w:cs="Tahoma" w:hint="cs"/>
          <w:sz w:val="18"/>
          <w:szCs w:val="18"/>
          <w:rtl/>
        </w:rPr>
        <w:t>הדרג</w:t>
      </w:r>
      <w:r w:rsidRPr="00F85F36">
        <w:rPr>
          <w:rFonts w:ascii="Tahoma" w:hAnsi="Tahoma" w:cs="Tahoma"/>
          <w:sz w:val="18"/>
          <w:szCs w:val="18"/>
          <w:rtl/>
        </w:rPr>
        <w:t xml:space="preserve">, </w:t>
      </w:r>
      <w:r w:rsidRPr="00F85F36">
        <w:rPr>
          <w:rFonts w:ascii="Tahoma" w:hAnsi="Tahoma" w:cs="Tahoma" w:hint="cs"/>
          <w:sz w:val="18"/>
          <w:szCs w:val="18"/>
          <w:rtl/>
        </w:rPr>
        <w:t>בשלב</w:t>
      </w:r>
      <w:r w:rsidRPr="00F85F36">
        <w:rPr>
          <w:rFonts w:ascii="Tahoma" w:hAnsi="Tahoma" w:cs="Tahoma"/>
          <w:sz w:val="18"/>
          <w:szCs w:val="18"/>
          <w:rtl/>
        </w:rPr>
        <w:t xml:space="preserve"> </w:t>
      </w:r>
      <w:r w:rsidRPr="00F85F36">
        <w:rPr>
          <w:rFonts w:ascii="Tahoma" w:hAnsi="Tahoma" w:cs="Tahoma" w:hint="cs"/>
          <w:sz w:val="18"/>
          <w:szCs w:val="18"/>
          <w:rtl/>
        </w:rPr>
        <w:t>הכנת</w:t>
      </w:r>
      <w:r w:rsidRPr="00F85F36">
        <w:rPr>
          <w:rFonts w:ascii="Tahoma" w:hAnsi="Tahoma" w:cs="Tahoma"/>
          <w:sz w:val="18"/>
          <w:szCs w:val="18"/>
          <w:rtl/>
        </w:rPr>
        <w:t xml:space="preserve"> </w:t>
      </w:r>
      <w:r w:rsidRPr="00F85F36">
        <w:rPr>
          <w:rFonts w:ascii="Tahoma" w:hAnsi="Tahoma" w:cs="Tahoma" w:hint="cs"/>
          <w:sz w:val="18"/>
          <w:szCs w:val="18"/>
          <w:rtl/>
        </w:rPr>
        <w:t>לוח</w:t>
      </w:r>
      <w:r w:rsidRPr="00F85F36">
        <w:rPr>
          <w:rFonts w:ascii="Tahoma" w:hAnsi="Tahoma" w:cs="Tahoma"/>
          <w:sz w:val="18"/>
          <w:szCs w:val="18"/>
          <w:rtl/>
        </w:rPr>
        <w:t xml:space="preserve"> </w:t>
      </w:r>
      <w:r w:rsidRPr="00F85F36">
        <w:rPr>
          <w:rFonts w:ascii="Tahoma" w:hAnsi="Tahoma" w:cs="Tahoma" w:hint="cs"/>
          <w:sz w:val="18"/>
          <w:szCs w:val="18"/>
          <w:rtl/>
        </w:rPr>
        <w:t>השיבוצים</w:t>
      </w:r>
      <w:r w:rsidRPr="00F85F36">
        <w:rPr>
          <w:rFonts w:ascii="Tahoma" w:hAnsi="Tahoma" w:cs="Tahoma"/>
          <w:sz w:val="18"/>
          <w:szCs w:val="18"/>
          <w:rtl/>
        </w:rPr>
        <w:t xml:space="preserve"> ובשלב דיון השיבוצים.</w:t>
      </w:r>
      <w:r w:rsidRPr="00F85F36">
        <w:rPr>
          <w:rFonts w:ascii="Tahoma" w:hAnsi="Tahoma" w:cs="Tahoma" w:hint="cs"/>
          <w:sz w:val="18"/>
          <w:szCs w:val="18"/>
          <w:rtl/>
        </w:rPr>
        <w:t xml:space="preserve"> המשטרה מסרה בתשובתה כי נוכח העובדה שהתהליך לא היה מוכר לקצינים, בוצע הליך הסברה.</w:t>
      </w:r>
      <w:r w:rsidRPr="00F85F36">
        <w:rPr>
          <w:rFonts w:ascii="Tahoma" w:hAnsi="Tahoma" w:cs="Tahoma" w:hint="cs"/>
          <w:b/>
          <w:bCs/>
          <w:sz w:val="18"/>
          <w:szCs w:val="18"/>
          <w:rtl/>
        </w:rPr>
        <w:t xml:space="preserve">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להלן הממצאים שהועלו בביקורת בנוגע להבניית שיקול הדעת והנמקות בכל שלב בשיטת המינויים החדשה:</w:t>
      </w:r>
    </w:p>
    <w:p w:rsidR="00585E1E" w:rsidP="00D972BB">
      <w:pPr>
        <w:pStyle w:val="KOT4"/>
        <w:rPr>
          <w:rtl/>
        </w:rPr>
      </w:pPr>
      <w:r>
        <w:rPr>
          <w:rFonts w:hint="cs"/>
          <w:rtl/>
        </w:rPr>
        <w:t>דיוני תנועות</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הליך המינויים מתחיל כאמור בדיוני תנועות ובהם נקבע המשך השירות של כל קצין בדרגת פקד עד </w:t>
      </w:r>
      <w:r w:rsidRPr="00F85F36">
        <w:rPr>
          <w:rFonts w:ascii="Tahoma" w:hAnsi="Tahoma" w:cs="Tahoma" w:hint="cs"/>
          <w:sz w:val="18"/>
          <w:szCs w:val="18"/>
          <w:rtl/>
        </w:rPr>
        <w:t>תנ"ץ</w:t>
      </w:r>
      <w:r w:rsidRPr="00F85F36">
        <w:rPr>
          <w:rFonts w:ascii="Tahoma" w:hAnsi="Tahoma" w:cs="Tahoma" w:hint="cs"/>
          <w:sz w:val="18"/>
          <w:szCs w:val="18"/>
          <w:rtl/>
        </w:rPr>
        <w:t xml:space="preserve"> לשנה הקרובה: קידום פוטנציאלי בדרגה, אפשרות מעבר לתפקיד רוחב באותה דרגה או המשך שירות בתפקיד הנוכחי. כאשר בדיון תנועות מתקבלת ההחלטה שהקצין לא יקודם באותה שנה, הוא מנוע במהלכה מלהגיש את מועמדותו לתפקידים המיועדים לדרגה גבוהה יותר מדרגתו. דיוני תנועות של קצינים בדרגות פקד עד </w:t>
      </w:r>
      <w:r w:rsidRPr="00F85F36">
        <w:rPr>
          <w:rFonts w:ascii="Tahoma" w:hAnsi="Tahoma" w:cs="Tahoma" w:hint="cs"/>
          <w:sz w:val="18"/>
          <w:szCs w:val="18"/>
          <w:rtl/>
        </w:rPr>
        <w:t>סנ"ץ</w:t>
      </w:r>
      <w:r w:rsidRPr="00F85F36">
        <w:rPr>
          <w:rFonts w:ascii="Tahoma" w:hAnsi="Tahoma" w:cs="Tahoma" w:hint="cs"/>
          <w:sz w:val="18"/>
          <w:szCs w:val="18"/>
          <w:rtl/>
        </w:rPr>
        <w:t xml:space="preserve"> מתקיימים כאמור במחוז או באגף שבו משרת הקצין, ודיוני תנועות של קצינים בדרגות </w:t>
      </w:r>
      <w:r w:rsidRPr="00F85F36">
        <w:rPr>
          <w:rFonts w:ascii="Tahoma" w:hAnsi="Tahoma" w:cs="Tahoma" w:hint="cs"/>
          <w:sz w:val="18"/>
          <w:szCs w:val="18"/>
          <w:rtl/>
        </w:rPr>
        <w:t>נצ"ם</w:t>
      </w:r>
      <w:r w:rsidRPr="00F85F36">
        <w:rPr>
          <w:rFonts w:ascii="Tahoma" w:hAnsi="Tahoma" w:cs="Tahoma" w:hint="cs"/>
          <w:sz w:val="18"/>
          <w:szCs w:val="18"/>
          <w:rtl/>
        </w:rPr>
        <w:t xml:space="preserve"> </w:t>
      </w:r>
      <w:r w:rsidRPr="00F85F36">
        <w:rPr>
          <w:rFonts w:ascii="Tahoma" w:hAnsi="Tahoma" w:cs="Tahoma" w:hint="cs"/>
          <w:sz w:val="18"/>
          <w:szCs w:val="18"/>
          <w:rtl/>
        </w:rPr>
        <w:t>ותנ"ץ</w:t>
      </w:r>
      <w:r w:rsidRPr="00F85F36">
        <w:rPr>
          <w:rFonts w:ascii="Tahoma" w:hAnsi="Tahoma" w:cs="Tahoma" w:hint="cs"/>
          <w:sz w:val="18"/>
          <w:szCs w:val="18"/>
          <w:rtl/>
        </w:rPr>
        <w:t xml:space="preserve"> מתקיימים בפורום </w:t>
      </w:r>
      <w:r w:rsidRPr="00F85F36">
        <w:rPr>
          <w:rFonts w:ascii="Tahoma" w:hAnsi="Tahoma" w:cs="Tahoma" w:hint="cs"/>
          <w:sz w:val="18"/>
          <w:szCs w:val="18"/>
          <w:rtl/>
        </w:rPr>
        <w:t>ספ"כ</w:t>
      </w:r>
      <w:r w:rsidRPr="00F85F36">
        <w:rPr>
          <w:rFonts w:ascii="Tahoma" w:hAnsi="Tahoma" w:cs="Tahoma" w:hint="cs"/>
          <w:sz w:val="18"/>
          <w:szCs w:val="18"/>
          <w:rtl/>
        </w:rPr>
        <w:t xml:space="preserve"> ארצי בראשות המפכ"ל. </w:t>
      </w:r>
    </w:p>
    <w:p w:rsidR="00585E1E" w:rsidRPr="00592BB6" w:rsidP="006752FC">
      <w:pPr>
        <w:pStyle w:val="RESHET"/>
        <w:numPr>
          <w:ilvl w:val="0"/>
          <w:numId w:val="24"/>
        </w:numPr>
        <w:tabs>
          <w:tab w:val="clear" w:pos="624"/>
        </w:tabs>
        <w:ind w:left="567"/>
      </w:pPr>
      <w:r w:rsidRPr="00592BB6">
        <w:rPr>
          <w:rFonts w:hint="cs"/>
          <w:rtl/>
        </w:rPr>
        <w:t xml:space="preserve">בחינת נוהל מינוי קצינים וכן פרוטוקולים של דיוני תנועות שהתקיימו </w:t>
      </w:r>
      <w:r w:rsidRPr="00592BB6">
        <w:rPr>
          <w:rFonts w:hint="cs"/>
          <w:rtl/>
        </w:rPr>
        <w:t>בספ"כ</w:t>
      </w:r>
      <w:r w:rsidRPr="00592BB6">
        <w:rPr>
          <w:rFonts w:hint="cs"/>
          <w:rtl/>
        </w:rPr>
        <w:t xml:space="preserve"> הארצי, במחוזות ובאגפים שונים, העלתה</w:t>
      </w:r>
      <w:r w:rsidRPr="00592BB6">
        <w:rPr>
          <w:rtl/>
        </w:rPr>
        <w:t xml:space="preserve"> </w:t>
      </w:r>
      <w:r w:rsidRPr="00592BB6">
        <w:rPr>
          <w:rFonts w:hint="cs"/>
          <w:rtl/>
        </w:rPr>
        <w:t>כי</w:t>
      </w:r>
      <w:r w:rsidRPr="00592BB6">
        <w:rPr>
          <w:rtl/>
        </w:rPr>
        <w:t xml:space="preserve"> </w:t>
      </w:r>
      <w:r w:rsidRPr="00592BB6">
        <w:rPr>
          <w:rFonts w:hint="cs"/>
          <w:rtl/>
        </w:rPr>
        <w:t>המשטרה לא קבעה</w:t>
      </w:r>
      <w:r w:rsidRPr="00592BB6">
        <w:rPr>
          <w:rtl/>
        </w:rPr>
        <w:t xml:space="preserve"> </w:t>
      </w:r>
      <w:r w:rsidRPr="00592BB6">
        <w:rPr>
          <w:rFonts w:hint="cs"/>
          <w:rtl/>
        </w:rPr>
        <w:t>אמות</w:t>
      </w:r>
      <w:r w:rsidRPr="00592BB6">
        <w:rPr>
          <w:rtl/>
        </w:rPr>
        <w:t xml:space="preserve"> </w:t>
      </w:r>
      <w:r w:rsidRPr="00592BB6">
        <w:rPr>
          <w:rFonts w:hint="cs"/>
          <w:rtl/>
        </w:rPr>
        <w:t>מידה</w:t>
      </w:r>
      <w:r w:rsidRPr="00592BB6">
        <w:rPr>
          <w:rtl/>
        </w:rPr>
        <w:t xml:space="preserve"> </w:t>
      </w:r>
      <w:r w:rsidRPr="00592BB6">
        <w:rPr>
          <w:rFonts w:hint="cs"/>
          <w:rtl/>
        </w:rPr>
        <w:t xml:space="preserve">לקבלת החלטות במסגרת דיוני תנועות שקיימה בעניינם של אלפי קצינים בשנים 2016 ו-2017. </w:t>
      </w:r>
    </w:p>
    <w:p w:rsidR="00585E1E" w:rsidRPr="00F85F36" w:rsidP="00592BB6">
      <w:pPr>
        <w:pStyle w:val="RESHET"/>
        <w:ind w:left="567"/>
        <w:rPr>
          <w:rtl/>
        </w:rPr>
      </w:pPr>
      <w:r w:rsidRPr="00F85F36">
        <w:rPr>
          <w:rFonts w:hint="cs"/>
          <w:rtl/>
        </w:rPr>
        <w:t>הקושי שמקורו בהיעדר אמות מידה שאמורות לסייע בהבניית שיקול הדעת מתגבר לנוכח העובדה שדיוני תנועות מתקיימים בפורומים</w:t>
      </w:r>
      <w:r w:rsidRPr="00F85F36">
        <w:rPr>
          <w:rtl/>
        </w:rPr>
        <w:t xml:space="preserve"> </w:t>
      </w:r>
      <w:r w:rsidRPr="00F85F36">
        <w:rPr>
          <w:rFonts w:hint="cs"/>
          <w:rtl/>
        </w:rPr>
        <w:t>שונים</w:t>
      </w:r>
      <w:r w:rsidRPr="00F85F36">
        <w:rPr>
          <w:rtl/>
        </w:rPr>
        <w:t xml:space="preserve"> - </w:t>
      </w:r>
      <w:r w:rsidRPr="00F85F36">
        <w:rPr>
          <w:rFonts w:hint="cs"/>
          <w:rtl/>
        </w:rPr>
        <w:t>בספ</w:t>
      </w:r>
      <w:r w:rsidRPr="00F85F36">
        <w:rPr>
          <w:rtl/>
        </w:rPr>
        <w:t>"כ</w:t>
      </w:r>
      <w:r w:rsidRPr="00F85F36">
        <w:rPr>
          <w:rtl/>
        </w:rPr>
        <w:t xml:space="preserve">, </w:t>
      </w:r>
      <w:r w:rsidRPr="00F85F36">
        <w:rPr>
          <w:rFonts w:hint="cs"/>
          <w:rtl/>
        </w:rPr>
        <w:t>במחוזות</w:t>
      </w:r>
      <w:r w:rsidRPr="00F85F36">
        <w:rPr>
          <w:rtl/>
        </w:rPr>
        <w:t xml:space="preserve"> </w:t>
      </w:r>
      <w:r w:rsidRPr="00F85F36">
        <w:rPr>
          <w:rFonts w:hint="cs"/>
          <w:rtl/>
        </w:rPr>
        <w:t>ובאגפים. ריבוי</w:t>
      </w:r>
      <w:r w:rsidRPr="00F85F36">
        <w:rPr>
          <w:rtl/>
        </w:rPr>
        <w:t xml:space="preserve"> הפורומים </w:t>
      </w:r>
      <w:r w:rsidRPr="00F85F36">
        <w:rPr>
          <w:rFonts w:hint="cs"/>
          <w:rtl/>
        </w:rPr>
        <w:t>עלול לגרום</w:t>
      </w:r>
      <w:r w:rsidRPr="00F85F36">
        <w:rPr>
          <w:rtl/>
        </w:rPr>
        <w:t xml:space="preserve"> </w:t>
      </w:r>
      <w:r w:rsidRPr="00F85F36">
        <w:rPr>
          <w:rFonts w:hint="cs"/>
          <w:rtl/>
        </w:rPr>
        <w:t xml:space="preserve">לחוסר </w:t>
      </w:r>
      <w:r w:rsidRPr="00F85F36">
        <w:rPr>
          <w:rtl/>
        </w:rPr>
        <w:t>אחידות ב</w:t>
      </w:r>
      <w:r w:rsidRPr="00F85F36">
        <w:rPr>
          <w:rFonts w:hint="cs"/>
          <w:rtl/>
        </w:rPr>
        <w:t xml:space="preserve">הליכי הבחינה וההחלטה שמתקיימים בנושא. </w:t>
      </w:r>
    </w:p>
    <w:p w:rsidR="00585E1E" w:rsidRPr="00F85F36" w:rsidP="00592BB6">
      <w:pPr>
        <w:pStyle w:val="ListParagraph"/>
        <w:numPr>
          <w:ilvl w:val="0"/>
          <w:numId w:val="24"/>
        </w:numPr>
        <w:autoSpaceDE/>
        <w:autoSpaceDN/>
        <w:adjustRightInd/>
        <w:spacing w:before="180" w:line="240" w:lineRule="exact"/>
        <w:ind w:right="2268"/>
        <w:rPr>
          <w:sz w:val="18"/>
          <w:szCs w:val="18"/>
        </w:rPr>
      </w:pPr>
      <w:r w:rsidRPr="00F85F36">
        <w:rPr>
          <w:rFonts w:hint="cs"/>
          <w:sz w:val="18"/>
          <w:szCs w:val="18"/>
          <w:rtl/>
        </w:rPr>
        <w:t>בנוהל מינוי קצינים נקבע</w:t>
      </w:r>
      <w:r w:rsidRPr="00F85F36">
        <w:rPr>
          <w:sz w:val="18"/>
          <w:szCs w:val="18"/>
          <w:rtl/>
        </w:rPr>
        <w:t xml:space="preserve"> כי </w:t>
      </w:r>
      <w:r w:rsidRPr="00F85F36">
        <w:rPr>
          <w:rFonts w:hint="cs"/>
          <w:sz w:val="18"/>
          <w:szCs w:val="18"/>
          <w:rtl/>
        </w:rPr>
        <w:t xml:space="preserve">בכל דיון תנועות יירשם פרוטוקול מפורט של עיקרי הדברים הנאמרים ושל החלטת ראש פורום הדיון, אך אין חובה לנמק את ההחלטה בכתובים. עוד יצוין כי המחוזות והאגפים מדווחים </w:t>
      </w:r>
      <w:r w:rsidRPr="00F85F36">
        <w:rPr>
          <w:rFonts w:hint="cs"/>
          <w:sz w:val="18"/>
          <w:szCs w:val="18"/>
          <w:rtl/>
        </w:rPr>
        <w:t>לאמ"ש</w:t>
      </w:r>
      <w:r w:rsidRPr="00F85F36">
        <w:rPr>
          <w:rFonts w:hint="cs"/>
          <w:sz w:val="18"/>
          <w:szCs w:val="18"/>
          <w:rtl/>
        </w:rPr>
        <w:t xml:space="preserve"> רק על תוצאות דיון תנועות ואינם נדרשים להציג לפני </w:t>
      </w:r>
      <w:r w:rsidRPr="00F85F36">
        <w:rPr>
          <w:rFonts w:hint="cs"/>
          <w:sz w:val="18"/>
          <w:szCs w:val="18"/>
          <w:rtl/>
        </w:rPr>
        <w:t>אמ"ש</w:t>
      </w:r>
      <w:r w:rsidRPr="00F85F36">
        <w:rPr>
          <w:rFonts w:hint="cs"/>
          <w:sz w:val="18"/>
          <w:szCs w:val="18"/>
          <w:rtl/>
        </w:rPr>
        <w:t xml:space="preserve"> את הנימוקים להחלטותיהם, ואין עליהם לצרף את הפרוטוקולים של הדיונים שהתקיימו. </w:t>
      </w:r>
    </w:p>
    <w:p w:rsidR="00585E1E" w:rsidRPr="00F85F36" w:rsidP="00592BB6">
      <w:pPr>
        <w:pStyle w:val="ListParagraph"/>
        <w:numPr>
          <w:ilvl w:val="0"/>
          <w:numId w:val="0"/>
        </w:numPr>
        <w:spacing w:after="240" w:line="240" w:lineRule="exact"/>
        <w:ind w:left="340" w:right="2268"/>
        <w:rPr>
          <w:sz w:val="18"/>
          <w:szCs w:val="18"/>
          <w:rtl/>
        </w:rPr>
      </w:pPr>
      <w:r w:rsidRPr="00F85F36">
        <w:rPr>
          <w:rFonts w:hint="cs"/>
          <w:sz w:val="18"/>
          <w:szCs w:val="18"/>
          <w:rtl/>
        </w:rPr>
        <w:t>משרד מבקר המדינה בדק</w:t>
      </w:r>
      <w:r w:rsidRPr="00F85F36">
        <w:rPr>
          <w:sz w:val="18"/>
          <w:szCs w:val="18"/>
          <w:rtl/>
        </w:rPr>
        <w:t xml:space="preserve"> </w:t>
      </w:r>
      <w:r w:rsidRPr="00F85F36">
        <w:rPr>
          <w:rFonts w:hint="cs"/>
          <w:sz w:val="18"/>
          <w:szCs w:val="18"/>
          <w:rtl/>
        </w:rPr>
        <w:t xml:space="preserve">פרוטוקולים של שני דיוני התנועות שקיים פורום </w:t>
      </w:r>
      <w:r w:rsidRPr="00F85F36">
        <w:rPr>
          <w:rFonts w:hint="cs"/>
          <w:sz w:val="18"/>
          <w:szCs w:val="18"/>
          <w:rtl/>
        </w:rPr>
        <w:t>הספ"כ</w:t>
      </w:r>
      <w:r w:rsidRPr="00F85F36">
        <w:rPr>
          <w:rFonts w:hint="cs"/>
          <w:sz w:val="18"/>
          <w:szCs w:val="18"/>
          <w:rtl/>
        </w:rPr>
        <w:t xml:space="preserve"> הארצי בראשות המפכ"ל בעניינם של קצינים בדרגת </w:t>
      </w:r>
      <w:r w:rsidRPr="00F85F36">
        <w:rPr>
          <w:rFonts w:hint="cs"/>
          <w:sz w:val="18"/>
          <w:szCs w:val="18"/>
          <w:rtl/>
        </w:rPr>
        <w:t>נצ"ם</w:t>
      </w:r>
      <w:r w:rsidRPr="00F85F36">
        <w:rPr>
          <w:rFonts w:hint="cs"/>
          <w:sz w:val="18"/>
          <w:szCs w:val="18"/>
          <w:rtl/>
        </w:rPr>
        <w:t xml:space="preserve"> במסגרת סבב מינויים בשנים 2016 ו-2017. בכל אחד מדיונים אלו התקבלו כ-140 החלטות לגבי קצינים בדרגה זו</w:t>
      </w:r>
      <w:r w:rsidRPr="00F85F36">
        <w:rPr>
          <w:sz w:val="18"/>
          <w:szCs w:val="18"/>
          <w:rtl/>
        </w:rPr>
        <w:t xml:space="preserve">. </w:t>
      </w:r>
    </w:p>
    <w:p w:rsidR="00585E1E" w:rsidRPr="00F85F36" w:rsidP="00592BB6">
      <w:pPr>
        <w:pStyle w:val="RESHET"/>
        <w:ind w:left="567"/>
        <w:rPr>
          <w:rtl/>
        </w:rPr>
      </w:pPr>
      <w:r w:rsidRPr="00F85F36">
        <w:rPr>
          <w:rFonts w:hint="cs"/>
          <w:rtl/>
        </w:rPr>
        <w:t>נמצא</w:t>
      </w:r>
      <w:r w:rsidRPr="00F85F36">
        <w:rPr>
          <w:rtl/>
        </w:rPr>
        <w:t xml:space="preserve"> כי </w:t>
      </w:r>
      <w:r w:rsidRPr="00F85F36">
        <w:rPr>
          <w:rFonts w:hint="cs"/>
          <w:rtl/>
        </w:rPr>
        <w:t>בפרוטוקולים שנבדקו פירוט</w:t>
      </w:r>
      <w:r w:rsidRPr="00F85F36">
        <w:rPr>
          <w:rtl/>
        </w:rPr>
        <w:t xml:space="preserve"> ההתייחסות ל</w:t>
      </w:r>
      <w:r w:rsidRPr="00F85F36">
        <w:rPr>
          <w:rFonts w:hint="cs"/>
          <w:rtl/>
        </w:rPr>
        <w:t>גבי חלק ניכר מהקצינים היה</w:t>
      </w:r>
      <w:r w:rsidRPr="00F85F36">
        <w:rPr>
          <w:rtl/>
        </w:rPr>
        <w:t xml:space="preserve"> </w:t>
      </w:r>
      <w:r w:rsidRPr="00F85F36">
        <w:rPr>
          <w:rFonts w:hint="cs"/>
          <w:rtl/>
        </w:rPr>
        <w:t>מצומצם. הוא כלל בדרך כלל אמירה כי הוצגו לפורום נתוני הקצין; כמה התבטאויות קצרות של המשתתפים בדיון; וההחלטה שהתקבלה. ככלל, בפרוטוקול לא נרשמו הנימוקים להחלטה שהתקבלה</w:t>
      </w:r>
      <w:r w:rsidRPr="00F85F36">
        <w:rPr>
          <w:rtl/>
        </w:rPr>
        <w:t xml:space="preserve">. </w:t>
      </w:r>
      <w:r w:rsidRPr="00F85F36">
        <w:rPr>
          <w:rFonts w:hint="cs"/>
          <w:rtl/>
        </w:rPr>
        <w:t>להלן דוגמאות מפרוטוקולי הדיונים:</w:t>
      </w:r>
    </w:p>
    <w:p w:rsidR="00585E1E" w:rsidRPr="00F85F36" w:rsidP="00592BB6">
      <w:pPr>
        <w:pStyle w:val="ListParagraph"/>
        <w:numPr>
          <w:ilvl w:val="1"/>
          <w:numId w:val="24"/>
        </w:numPr>
        <w:autoSpaceDE/>
        <w:autoSpaceDN/>
        <w:adjustRightInd/>
        <w:spacing w:before="180" w:line="240" w:lineRule="exact"/>
        <w:ind w:right="2268"/>
        <w:rPr>
          <w:sz w:val="18"/>
          <w:szCs w:val="18"/>
        </w:rPr>
      </w:pPr>
      <w:r w:rsidRPr="00F85F36">
        <w:rPr>
          <w:rFonts w:hint="cs"/>
          <w:sz w:val="18"/>
          <w:szCs w:val="18"/>
          <w:rtl/>
        </w:rPr>
        <w:t xml:space="preserve">בדיון תנועות לקראת סבב מינויים לשנת 2016 המליץ מפקדו של קצין בדרגת </w:t>
      </w:r>
      <w:r w:rsidRPr="00F85F36">
        <w:rPr>
          <w:rFonts w:hint="cs"/>
          <w:sz w:val="18"/>
          <w:szCs w:val="18"/>
          <w:rtl/>
        </w:rPr>
        <w:t>נצ"ם</w:t>
      </w:r>
      <w:r w:rsidRPr="00F85F36">
        <w:rPr>
          <w:rFonts w:hint="cs"/>
          <w:sz w:val="18"/>
          <w:szCs w:val="18"/>
          <w:rtl/>
        </w:rPr>
        <w:t xml:space="preserve"> להעבירו לתפקיד אחר באותה דרגה ("תפקיד רוחב"). על אף המלצת המפקד החליט המפכ"ל כי הקצין יישאר בתפקידו. ההחלטה לא נומקה. </w:t>
      </w:r>
    </w:p>
    <w:p w:rsidR="00585E1E" w:rsidRPr="00F85F36" w:rsidP="00D972BB">
      <w:pPr>
        <w:pStyle w:val="ListParagraph"/>
        <w:numPr>
          <w:ilvl w:val="1"/>
          <w:numId w:val="24"/>
        </w:numPr>
        <w:autoSpaceDE/>
        <w:autoSpaceDN/>
        <w:adjustRightInd/>
        <w:spacing w:line="240" w:lineRule="exact"/>
        <w:ind w:right="2268"/>
        <w:rPr>
          <w:sz w:val="18"/>
          <w:szCs w:val="18"/>
          <w:rtl/>
        </w:rPr>
      </w:pPr>
      <w:r w:rsidRPr="00F85F36">
        <w:rPr>
          <w:rFonts w:hint="cs"/>
          <w:sz w:val="18"/>
          <w:szCs w:val="18"/>
          <w:rtl/>
        </w:rPr>
        <w:t xml:space="preserve">בדיון תנועות לקראת סבב מינויים לשנת 2016 נדון עניינו של קצין אשר במועד הדיון שירת בתפקידו במשך יותר מארבע שנים, ובמהלכן הועלה לדרגת </w:t>
      </w:r>
      <w:r w:rsidRPr="00F85F36">
        <w:rPr>
          <w:rFonts w:hint="cs"/>
          <w:sz w:val="18"/>
          <w:szCs w:val="18"/>
          <w:rtl/>
        </w:rPr>
        <w:t>נצ"ם</w:t>
      </w:r>
      <w:r w:rsidRPr="00F85F36">
        <w:rPr>
          <w:rFonts w:hint="cs"/>
          <w:sz w:val="18"/>
          <w:szCs w:val="18"/>
          <w:rtl/>
        </w:rPr>
        <w:t xml:space="preserve"> כשנתיים וחצי לפני הדיון. מפקדיו ציינו לשבח את פועלו והמליצו על קידומו. אף על פי כן החליט המפכ"ל כי הקצין ייועד לתפקיד אחר באותה דרגה, ולא נימק את החלטתו. </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המשטרה מסרה בתשובתה למשרד מבקר המדינה: "</w:t>
      </w:r>
      <w:r w:rsidRPr="00F85F36">
        <w:rPr>
          <w:rFonts w:ascii="Tahoma" w:hAnsi="Tahoma" w:cs="Tahoma"/>
          <w:sz w:val="18"/>
          <w:szCs w:val="18"/>
          <w:rtl/>
        </w:rPr>
        <w:t>המדדים ויתר הכלים, מאפשרים הבנייה של התהליך עם אמות מידה ברורות לגבי סיכויי ההצלחה לאחר הקידום ומאפשרים הצפת הקצינים האיכותיים לטובת קבלת החלטה מושכלת. עם זאת, לא מדובר בהליך טכנוקרטי. ישנה אחריות של המפקדים הבכירים בבחינה עניינית לגבי קידום הקצין. לא יתכן להגביל את שיקול דעת המפקד ככל שהוא סבור כי המדד המשוקלל אינו משקף את פוטנציאל הקצין.</w:t>
      </w:r>
      <w:r w:rsidRPr="00F85F36">
        <w:rPr>
          <w:rFonts w:ascii="Tahoma" w:hAnsi="Tahoma" w:cs="Tahoma" w:hint="cs"/>
          <w:sz w:val="18"/>
          <w:szCs w:val="18"/>
          <w:rtl/>
        </w:rPr>
        <w:t>..</w:t>
      </w:r>
      <w:r w:rsidRPr="00F85F36">
        <w:rPr>
          <w:rFonts w:ascii="Tahoma" w:hAnsi="Tahoma" w:cs="Tahoma"/>
          <w:sz w:val="18"/>
          <w:szCs w:val="18"/>
          <w:rtl/>
        </w:rPr>
        <w:t xml:space="preserve"> להבנתנו זאת נקודת איזון הנכונה לתהליכים שמטבעם הם סובייקטיביים</w:t>
      </w:r>
      <w:r w:rsidRPr="00F85F36">
        <w:rPr>
          <w:rFonts w:ascii="Tahoma" w:hAnsi="Tahoma" w:cs="Tahoma" w:hint="cs"/>
          <w:sz w:val="18"/>
          <w:szCs w:val="18"/>
          <w:rtl/>
        </w:rPr>
        <w:t>".</w:t>
      </w:r>
    </w:p>
    <w:p w:rsidR="00585E1E" w:rsidRPr="00F85F36" w:rsidP="00592BB6">
      <w:pPr>
        <w:pStyle w:val="RESHET"/>
        <w:rPr>
          <w:rtl/>
        </w:rPr>
      </w:pPr>
      <w:r w:rsidRPr="00F85F36">
        <w:rPr>
          <w:rFonts w:hint="cs"/>
          <w:rtl/>
        </w:rPr>
        <w:t xml:space="preserve">משרד מבקר המדינה מעיר למשטרה כי מכלול הנתונים שבידיה על הקצינים עשוי לשמש בסיס לתהליך המיון והשיבוץ של קצינים, ולצורך כך יש לגבש כאמור אמות מידה כגון ניסיון פיקודי וכושר מנהיגות, שלפיהן ייבחנו כל המועמדים ואף ניתן יהיה להשוות ביניהם. </w:t>
      </w:r>
    </w:p>
    <w:p w:rsidR="00585E1E" w:rsidRPr="00F85F36" w:rsidP="00592BB6">
      <w:pPr>
        <w:pStyle w:val="RESHET"/>
        <w:rPr>
          <w:rtl/>
        </w:rPr>
      </w:pPr>
      <w:r w:rsidRPr="00F85F36">
        <w:rPr>
          <w:rFonts w:hint="cs"/>
          <w:rtl/>
        </w:rPr>
        <w:t>קבלת החלטות בדבר המשך שירות של קצינים שלא על בסיס אמות מידה, וללא תיעוד הנימוקים להחלטות, יוצרת קשיים כבדי משקל: ראשית - היא מעוררת חשש לקבלת</w:t>
      </w:r>
      <w:r w:rsidRPr="00F85F36">
        <w:rPr>
          <w:rtl/>
        </w:rPr>
        <w:t xml:space="preserve"> </w:t>
      </w:r>
      <w:r w:rsidRPr="00F85F36">
        <w:rPr>
          <w:rFonts w:hint="cs"/>
          <w:rtl/>
        </w:rPr>
        <w:t>החלטות</w:t>
      </w:r>
      <w:r w:rsidRPr="00F85F36">
        <w:rPr>
          <w:rtl/>
        </w:rPr>
        <w:t xml:space="preserve"> </w:t>
      </w:r>
      <w:r w:rsidRPr="00F85F36">
        <w:rPr>
          <w:rFonts w:hint="cs"/>
          <w:rtl/>
        </w:rPr>
        <w:t>שרירותיות</w:t>
      </w:r>
      <w:r w:rsidRPr="00F85F36">
        <w:rPr>
          <w:rtl/>
        </w:rPr>
        <w:t xml:space="preserve"> </w:t>
      </w:r>
      <w:r w:rsidRPr="00F85F36">
        <w:rPr>
          <w:rFonts w:hint="cs"/>
          <w:rtl/>
        </w:rPr>
        <w:t>או</w:t>
      </w:r>
      <w:r w:rsidRPr="00F85F36">
        <w:rPr>
          <w:rtl/>
        </w:rPr>
        <w:t xml:space="preserve"> </w:t>
      </w:r>
      <w:r w:rsidRPr="00F85F36">
        <w:rPr>
          <w:rFonts w:hint="cs"/>
          <w:rtl/>
        </w:rPr>
        <w:t xml:space="preserve">שגויות, ולעתים אף החלטות שאינן שוויוניות ואינן עולות בקנה אחד עם סדרי </w:t>
      </w:r>
      <w:r w:rsidRPr="00F85F36">
        <w:rPr>
          <w:rFonts w:hint="cs"/>
          <w:rtl/>
        </w:rPr>
        <w:t>מינהל</w:t>
      </w:r>
      <w:r w:rsidRPr="00F85F36">
        <w:rPr>
          <w:rFonts w:hint="cs"/>
          <w:rtl/>
        </w:rPr>
        <w:t xml:space="preserve"> תקין; שנית - היא מצמצמת במידה רבה את יכולתם של הקצינים המועמדים לבחון את מידת תקינותן של ההחלטות ולשקול לערער עליהן; ושלישית - היא מצמצמת את יכולתם של גורמי המטה במשטרה עצמה וכן של גורמי-חוץ לבצע בקרה אפקטיבית על ההחלטות שהתקבלו. </w:t>
      </w:r>
      <w:r w:rsidRPr="00F85F36">
        <w:rPr>
          <w:rtl/>
        </w:rPr>
        <w:t xml:space="preserve">יודגש כי </w:t>
      </w:r>
      <w:r w:rsidRPr="00F85F36">
        <w:rPr>
          <w:rFonts w:hint="cs"/>
          <w:rtl/>
        </w:rPr>
        <w:t>במסגרת ה</w:t>
      </w:r>
      <w:r w:rsidRPr="00F85F36">
        <w:rPr>
          <w:rtl/>
        </w:rPr>
        <w:t xml:space="preserve">הנמקה </w:t>
      </w:r>
      <w:r w:rsidRPr="00F85F36">
        <w:rPr>
          <w:rFonts w:hint="cs"/>
          <w:rtl/>
        </w:rPr>
        <w:t>לקבלת ההחלטות יש לתת ביטוי גם</w:t>
      </w:r>
      <w:r w:rsidRPr="00F85F36">
        <w:rPr>
          <w:rtl/>
        </w:rPr>
        <w:t xml:space="preserve"> </w:t>
      </w:r>
      <w:r w:rsidRPr="00F85F36">
        <w:rPr>
          <w:rFonts w:hint="cs"/>
          <w:rtl/>
        </w:rPr>
        <w:t>ל</w:t>
      </w:r>
      <w:r w:rsidRPr="00F85F36">
        <w:rPr>
          <w:rtl/>
        </w:rPr>
        <w:t>אמות המידה</w:t>
      </w:r>
      <w:r w:rsidRPr="00F85F36">
        <w:rPr>
          <w:rFonts w:hint="cs"/>
          <w:rtl/>
        </w:rPr>
        <w:t xml:space="preserve"> שלפיהן אלה התקבלו</w:t>
      </w:r>
      <w:r w:rsidRPr="00F85F36">
        <w:rPr>
          <w:rtl/>
        </w:rPr>
        <w:t>.</w:t>
      </w:r>
    </w:p>
    <w:p w:rsidR="00585E1E" w:rsidRPr="00F85F36" w:rsidP="00D972BB">
      <w:pPr>
        <w:spacing w:line="240" w:lineRule="exact"/>
        <w:ind w:right="2268"/>
        <w:jc w:val="both"/>
        <w:rPr>
          <w:rFonts w:ascii="Tahoma" w:hAnsi="Tahoma" w:cs="Tahoma"/>
          <w:sz w:val="18"/>
          <w:szCs w:val="18"/>
        </w:rPr>
      </w:pPr>
    </w:p>
    <w:p w:rsidR="00585E1E" w:rsidRPr="00F85F36" w:rsidP="00D972BB">
      <w:pPr>
        <w:spacing w:line="240" w:lineRule="exact"/>
        <w:ind w:right="2268"/>
        <w:jc w:val="both"/>
        <w:rPr>
          <w:rFonts w:ascii="Tahoma" w:hAnsi="Tahoma" w:cs="Tahoma"/>
          <w:sz w:val="18"/>
          <w:szCs w:val="18"/>
          <w:rtl/>
        </w:rPr>
      </w:pPr>
    </w:p>
    <w:p w:rsidR="00585E1E" w:rsidRPr="003020AD" w:rsidP="00D972BB">
      <w:pPr>
        <w:pStyle w:val="KOT4"/>
        <w:rPr>
          <w:rtl/>
        </w:rPr>
      </w:pPr>
      <w:r w:rsidRPr="003020AD">
        <w:rPr>
          <w:rFonts w:hint="cs"/>
          <w:rtl/>
        </w:rPr>
        <w:t>דירוג מפקדים לקראת דיונים בו</w:t>
      </w:r>
      <w:r>
        <w:rPr>
          <w:rFonts w:hint="cs"/>
          <w:rtl/>
        </w:rPr>
        <w:t>ו</w:t>
      </w:r>
      <w:r w:rsidRPr="003020AD">
        <w:rPr>
          <w:rFonts w:hint="cs"/>
          <w:rtl/>
        </w:rPr>
        <w:t>עדת הדרג</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כהכנה לדיונים בוועדות דרג לדרגות </w:t>
      </w:r>
      <w:r w:rsidRPr="00F85F36">
        <w:rPr>
          <w:rFonts w:ascii="Tahoma" w:hAnsi="Tahoma" w:cs="Tahoma" w:hint="cs"/>
          <w:sz w:val="18"/>
          <w:szCs w:val="18"/>
          <w:rtl/>
        </w:rPr>
        <w:t>סנ"ץ</w:t>
      </w:r>
      <w:r w:rsidRPr="00F85F36">
        <w:rPr>
          <w:rFonts w:ascii="Tahoma" w:hAnsi="Tahoma" w:cs="Tahoma" w:hint="cs"/>
          <w:sz w:val="18"/>
          <w:szCs w:val="18"/>
          <w:rtl/>
        </w:rPr>
        <w:t xml:space="preserve"> עד </w:t>
      </w:r>
      <w:r w:rsidRPr="00F85F36">
        <w:rPr>
          <w:rFonts w:ascii="Tahoma" w:hAnsi="Tahoma" w:cs="Tahoma" w:hint="cs"/>
          <w:sz w:val="18"/>
          <w:szCs w:val="18"/>
          <w:rtl/>
        </w:rPr>
        <w:t>תנ"ץ</w:t>
      </w:r>
      <w:r w:rsidRPr="00F85F36">
        <w:rPr>
          <w:rFonts w:ascii="Tahoma" w:hAnsi="Tahoma" w:cs="Tahoma" w:hint="cs"/>
          <w:sz w:val="18"/>
          <w:szCs w:val="18"/>
          <w:rtl/>
        </w:rPr>
        <w:t xml:space="preserve"> נדרשים כאמור מפקדי המחוזות והאגפים (קצינים בדרגות ניצב) לדרג את הקצינים ביחידתם אשר נמצאו מתאימים לקידום בדיוני התנועות, על ידי חלוקתם לשלוש קבוצות לפי סדר עדיפות יורד (להלן: שליש עליון, שליש אמצעי, שליש תחתון).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לאחר דירוג המפקדים מחשבת </w:t>
      </w:r>
      <w:r w:rsidRPr="00F85F36">
        <w:rPr>
          <w:rFonts w:ascii="Tahoma" w:hAnsi="Tahoma" w:cs="Tahoma" w:hint="cs"/>
          <w:sz w:val="18"/>
          <w:szCs w:val="18"/>
          <w:rtl/>
        </w:rPr>
        <w:t>ממד"ה</w:t>
      </w:r>
      <w:r w:rsidRPr="00F85F36">
        <w:rPr>
          <w:rFonts w:ascii="Tahoma" w:hAnsi="Tahoma" w:cs="Tahoma" w:hint="cs"/>
          <w:sz w:val="18"/>
          <w:szCs w:val="18"/>
          <w:rtl/>
        </w:rPr>
        <w:t xml:space="preserve"> את "מדד השחר" - מדד שנועד לבטא את מידת התאמתו של הקצין לקידום על פי שילוב מידע מהערכת תפקודו במשך השנים ודירוג מפקד המחוז או מפקד האגף את הקצינים שבתחום פיקודו. מדד השחר משמש כלי תומך החלטה עבור ועדת הדרג. משקלו של דירוג המפקד הוא שליש ממשקל כלל מרכיבי מדד השחר, כך על פי החלטת </w:t>
      </w:r>
      <w:r w:rsidRPr="00F85F36">
        <w:rPr>
          <w:rFonts w:ascii="Tahoma" w:hAnsi="Tahoma" w:cs="Tahoma" w:hint="cs"/>
          <w:sz w:val="18"/>
          <w:szCs w:val="18"/>
          <w:rtl/>
        </w:rPr>
        <w:t>פיקוד המשטרה בשנת 2016. בסך הכול דירגו בשנת 2016 כ-15 מפקדים מאות קצינים שבתחום פיקודם.</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משרד מבקר המדינה בדק חלק מדירוגי המפקדים לקראת ועדת התאמה לדרג </w:t>
      </w:r>
      <w:r w:rsidRPr="00F85F36">
        <w:rPr>
          <w:rFonts w:ascii="Tahoma" w:hAnsi="Tahoma" w:cs="Tahoma" w:hint="cs"/>
          <w:sz w:val="18"/>
          <w:szCs w:val="18"/>
          <w:rtl/>
        </w:rPr>
        <w:t>סנ"ץ</w:t>
      </w:r>
      <w:r w:rsidRPr="00F85F36">
        <w:rPr>
          <w:rFonts w:ascii="Tahoma" w:hAnsi="Tahoma" w:cs="Tahoma" w:hint="cs"/>
          <w:sz w:val="18"/>
          <w:szCs w:val="18"/>
          <w:rtl/>
        </w:rPr>
        <w:t xml:space="preserve"> (סבב שיבוצים לשנת 2016) ולקראת ועדת התאמה לדרג </w:t>
      </w:r>
      <w:r w:rsidRPr="00F85F36">
        <w:rPr>
          <w:rFonts w:ascii="Tahoma" w:hAnsi="Tahoma" w:cs="Tahoma" w:hint="cs"/>
          <w:sz w:val="18"/>
          <w:szCs w:val="18"/>
          <w:rtl/>
        </w:rPr>
        <w:t>נצ"ם</w:t>
      </w:r>
      <w:r w:rsidRPr="00F85F36">
        <w:rPr>
          <w:rFonts w:ascii="Tahoma" w:hAnsi="Tahoma" w:cs="Tahoma" w:hint="cs"/>
          <w:sz w:val="18"/>
          <w:szCs w:val="18"/>
          <w:rtl/>
        </w:rPr>
        <w:t xml:space="preserve"> (סבב שיבוצים לשנת 2017) לעומת נתוני מדדי תפקוד ופוטנציאל שמחשבת </w:t>
      </w:r>
      <w:r w:rsidRPr="00F85F36">
        <w:rPr>
          <w:rFonts w:ascii="Tahoma" w:hAnsi="Tahoma" w:cs="Tahoma" w:hint="cs"/>
          <w:sz w:val="18"/>
          <w:szCs w:val="18"/>
          <w:rtl/>
        </w:rPr>
        <w:t>ממד"ה</w:t>
      </w:r>
      <w:r w:rsidRPr="00F85F36">
        <w:rPr>
          <w:rFonts w:ascii="Tahoma" w:hAnsi="Tahoma" w:cs="Tahoma" w:hint="cs"/>
          <w:sz w:val="18"/>
          <w:szCs w:val="18"/>
          <w:rtl/>
        </w:rPr>
        <w:t xml:space="preserve">. </w:t>
      </w:r>
    </w:p>
    <w:p w:rsidR="00585E1E" w:rsidRPr="00F85F36" w:rsidP="00592BB6">
      <w:pPr>
        <w:pStyle w:val="RESHET"/>
        <w:rPr>
          <w:rtl/>
        </w:rPr>
      </w:pPr>
      <w:r w:rsidRPr="00F85F36">
        <w:rPr>
          <w:rFonts w:hint="cs"/>
          <w:rtl/>
        </w:rPr>
        <w:t xml:space="preserve">בבדיקה נמצאו מקרים בהם המפקדים דירגו את הקצינים באופן שונה במידה ניכרת מדירוגם על פי נתוני המדדים של המשטרה, זאת ללא נימוק החלטותיהם. </w:t>
      </w:r>
    </w:p>
    <w:p w:rsidR="00585E1E" w:rsidRPr="00F85F36" w:rsidP="00592BB6">
      <w:pPr>
        <w:spacing w:before="180" w:line="240" w:lineRule="exact"/>
        <w:ind w:right="2268"/>
        <w:jc w:val="both"/>
        <w:rPr>
          <w:rFonts w:ascii="Tahoma" w:hAnsi="Tahoma" w:cs="Tahoma"/>
          <w:sz w:val="18"/>
          <w:szCs w:val="18"/>
        </w:rPr>
      </w:pPr>
      <w:r w:rsidRPr="00F85F36">
        <w:rPr>
          <w:rFonts w:ascii="Tahoma" w:hAnsi="Tahoma" w:cs="Tahoma" w:hint="cs"/>
          <w:sz w:val="18"/>
          <w:szCs w:val="18"/>
          <w:rtl/>
        </w:rPr>
        <w:t xml:space="preserve">למשל, מפקד דירג קצינים בעלי מדד מספרי גבוה יחסית בשליש התחתון, ואילו קצינים שנתוני ההערכה המספריים שלהם נמוכים יותר - בשליש העליון, כל זאת ללא נימוק החלטותיהם. </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המשטרה</w:t>
      </w:r>
      <w:r w:rsidRPr="00F85F36">
        <w:rPr>
          <w:rFonts w:ascii="Tahoma" w:hAnsi="Tahoma" w:cs="Tahoma"/>
          <w:sz w:val="18"/>
          <w:szCs w:val="18"/>
          <w:rtl/>
        </w:rPr>
        <w:t xml:space="preserve"> </w:t>
      </w:r>
      <w:r w:rsidRPr="00F85F36">
        <w:rPr>
          <w:rFonts w:ascii="Tahoma" w:hAnsi="Tahoma" w:cs="Tahoma" w:hint="cs"/>
          <w:sz w:val="18"/>
          <w:szCs w:val="18"/>
          <w:rtl/>
        </w:rPr>
        <w:t>מסרה</w:t>
      </w:r>
      <w:r w:rsidRPr="00F85F36">
        <w:rPr>
          <w:rFonts w:ascii="Tahoma" w:hAnsi="Tahoma" w:cs="Tahoma"/>
          <w:sz w:val="18"/>
          <w:szCs w:val="18"/>
          <w:rtl/>
        </w:rPr>
        <w:t xml:space="preserve"> </w:t>
      </w:r>
      <w:r w:rsidRPr="00F85F36">
        <w:rPr>
          <w:rFonts w:ascii="Tahoma" w:hAnsi="Tahoma" w:cs="Tahoma" w:hint="cs"/>
          <w:sz w:val="18"/>
          <w:szCs w:val="18"/>
          <w:rtl/>
        </w:rPr>
        <w:t>בתשובתה</w:t>
      </w:r>
      <w:r w:rsidRPr="00F85F36">
        <w:rPr>
          <w:rFonts w:ascii="Tahoma" w:hAnsi="Tahoma" w:cs="Tahoma"/>
          <w:sz w:val="18"/>
          <w:szCs w:val="18"/>
          <w:rtl/>
        </w:rPr>
        <w:t xml:space="preserve"> </w:t>
      </w:r>
      <w:r w:rsidRPr="00F85F36">
        <w:rPr>
          <w:rFonts w:ascii="Tahoma" w:hAnsi="Tahoma" w:cs="Tahoma" w:hint="cs"/>
          <w:sz w:val="18"/>
          <w:szCs w:val="18"/>
          <w:rtl/>
        </w:rPr>
        <w:t>כי</w:t>
      </w:r>
      <w:r w:rsidRPr="00F85F36">
        <w:rPr>
          <w:rFonts w:ascii="Tahoma" w:hAnsi="Tahoma" w:cs="Tahoma"/>
          <w:sz w:val="18"/>
          <w:szCs w:val="18"/>
          <w:rtl/>
        </w:rPr>
        <w:t xml:space="preserve"> מטרת </w:t>
      </w:r>
      <w:r w:rsidRPr="00F85F36">
        <w:rPr>
          <w:rFonts w:ascii="Tahoma" w:hAnsi="Tahoma" w:cs="Tahoma" w:hint="cs"/>
          <w:sz w:val="18"/>
          <w:szCs w:val="18"/>
          <w:rtl/>
        </w:rPr>
        <w:t>דירוג</w:t>
      </w:r>
      <w:r w:rsidRPr="00F85F36">
        <w:rPr>
          <w:rFonts w:ascii="Tahoma" w:hAnsi="Tahoma" w:cs="Tahoma"/>
          <w:sz w:val="18"/>
          <w:szCs w:val="18"/>
          <w:rtl/>
        </w:rPr>
        <w:t xml:space="preserve"> </w:t>
      </w:r>
      <w:r w:rsidRPr="00F85F36">
        <w:rPr>
          <w:rFonts w:ascii="Tahoma" w:hAnsi="Tahoma" w:cs="Tahoma" w:hint="cs"/>
          <w:sz w:val="18"/>
          <w:szCs w:val="18"/>
          <w:rtl/>
        </w:rPr>
        <w:t>המפקדים היא לאפשר למפקדים להביע את דעתם ולפיה הנתונים</w:t>
      </w:r>
      <w:r w:rsidRPr="00F85F36">
        <w:rPr>
          <w:rFonts w:ascii="Tahoma" w:hAnsi="Tahoma" w:cs="Tahoma"/>
          <w:sz w:val="18"/>
          <w:szCs w:val="18"/>
          <w:rtl/>
        </w:rPr>
        <w:t xml:space="preserve"> </w:t>
      </w:r>
      <w:r w:rsidRPr="00F85F36">
        <w:rPr>
          <w:rFonts w:ascii="Tahoma" w:hAnsi="Tahoma" w:cs="Tahoma" w:hint="cs"/>
          <w:sz w:val="18"/>
          <w:szCs w:val="18"/>
          <w:rtl/>
        </w:rPr>
        <w:t>אינם</w:t>
      </w:r>
      <w:r w:rsidRPr="00F85F36">
        <w:rPr>
          <w:rFonts w:ascii="Tahoma" w:hAnsi="Tahoma" w:cs="Tahoma"/>
          <w:sz w:val="18"/>
          <w:szCs w:val="18"/>
          <w:rtl/>
        </w:rPr>
        <w:t xml:space="preserve"> </w:t>
      </w:r>
      <w:r w:rsidRPr="00F85F36">
        <w:rPr>
          <w:rFonts w:ascii="Tahoma" w:hAnsi="Tahoma" w:cs="Tahoma" w:hint="cs"/>
          <w:sz w:val="18"/>
          <w:szCs w:val="18"/>
          <w:rtl/>
        </w:rPr>
        <w:t>מייצגים</w:t>
      </w:r>
      <w:r w:rsidRPr="00F85F36">
        <w:rPr>
          <w:rFonts w:ascii="Tahoma" w:hAnsi="Tahoma" w:cs="Tahoma"/>
          <w:sz w:val="18"/>
          <w:szCs w:val="18"/>
          <w:rtl/>
        </w:rPr>
        <w:t xml:space="preserve"> </w:t>
      </w:r>
      <w:r w:rsidRPr="00F85F36">
        <w:rPr>
          <w:rFonts w:ascii="Tahoma" w:hAnsi="Tahoma" w:cs="Tahoma" w:hint="cs"/>
          <w:sz w:val="18"/>
          <w:szCs w:val="18"/>
          <w:rtl/>
        </w:rPr>
        <w:t>את</w:t>
      </w:r>
      <w:r w:rsidRPr="00F85F36">
        <w:rPr>
          <w:rFonts w:ascii="Tahoma" w:hAnsi="Tahoma" w:cs="Tahoma"/>
          <w:sz w:val="18"/>
          <w:szCs w:val="18"/>
          <w:rtl/>
        </w:rPr>
        <w:t xml:space="preserve"> </w:t>
      </w:r>
      <w:r w:rsidRPr="00F85F36">
        <w:rPr>
          <w:rFonts w:ascii="Tahoma" w:hAnsi="Tahoma" w:cs="Tahoma" w:hint="cs"/>
          <w:sz w:val="18"/>
          <w:szCs w:val="18"/>
          <w:rtl/>
        </w:rPr>
        <w:t>התמונה</w:t>
      </w:r>
      <w:r w:rsidRPr="00F85F36">
        <w:rPr>
          <w:rFonts w:ascii="Tahoma" w:hAnsi="Tahoma" w:cs="Tahoma"/>
          <w:sz w:val="18"/>
          <w:szCs w:val="18"/>
          <w:rtl/>
        </w:rPr>
        <w:t xml:space="preserve"> </w:t>
      </w:r>
      <w:r w:rsidRPr="00F85F36">
        <w:rPr>
          <w:rFonts w:ascii="Tahoma" w:hAnsi="Tahoma" w:cs="Tahoma" w:hint="cs"/>
          <w:sz w:val="18"/>
          <w:szCs w:val="18"/>
          <w:rtl/>
        </w:rPr>
        <w:t>המלאה</w:t>
      </w:r>
      <w:r w:rsidRPr="00F85F36">
        <w:rPr>
          <w:rFonts w:ascii="Tahoma" w:hAnsi="Tahoma" w:cs="Tahoma"/>
          <w:sz w:val="18"/>
          <w:szCs w:val="18"/>
          <w:rtl/>
        </w:rPr>
        <w:t xml:space="preserve"> </w:t>
      </w:r>
      <w:r w:rsidRPr="00F85F36">
        <w:rPr>
          <w:rFonts w:ascii="Tahoma" w:hAnsi="Tahoma" w:cs="Tahoma" w:hint="cs"/>
          <w:sz w:val="18"/>
          <w:szCs w:val="18"/>
          <w:rtl/>
        </w:rPr>
        <w:t>על</w:t>
      </w:r>
      <w:r w:rsidRPr="00F85F36">
        <w:rPr>
          <w:rFonts w:ascii="Tahoma" w:hAnsi="Tahoma" w:cs="Tahoma"/>
          <w:sz w:val="18"/>
          <w:szCs w:val="18"/>
          <w:rtl/>
        </w:rPr>
        <w:t xml:space="preserve"> </w:t>
      </w:r>
      <w:r w:rsidRPr="00F85F36">
        <w:rPr>
          <w:rFonts w:ascii="Tahoma" w:hAnsi="Tahoma" w:cs="Tahoma" w:hint="cs"/>
          <w:sz w:val="18"/>
          <w:szCs w:val="18"/>
          <w:rtl/>
        </w:rPr>
        <w:t>הקצין</w:t>
      </w:r>
      <w:r w:rsidRPr="00F85F36">
        <w:rPr>
          <w:rFonts w:ascii="Tahoma" w:hAnsi="Tahoma" w:cs="Tahoma"/>
          <w:sz w:val="18"/>
          <w:szCs w:val="18"/>
          <w:rtl/>
        </w:rPr>
        <w:t xml:space="preserve">. </w:t>
      </w:r>
      <w:r w:rsidRPr="00F85F36">
        <w:rPr>
          <w:rFonts w:ascii="Tahoma" w:hAnsi="Tahoma" w:cs="Tahoma" w:hint="cs"/>
          <w:sz w:val="18"/>
          <w:szCs w:val="18"/>
          <w:rtl/>
        </w:rPr>
        <w:t>המשטרה הוסיפה כי על</w:t>
      </w:r>
      <w:r w:rsidRPr="00F85F36">
        <w:rPr>
          <w:rFonts w:ascii="Tahoma" w:hAnsi="Tahoma" w:cs="Tahoma"/>
          <w:sz w:val="18"/>
          <w:szCs w:val="18"/>
          <w:rtl/>
        </w:rPr>
        <w:t xml:space="preserve"> </w:t>
      </w:r>
      <w:r w:rsidRPr="00F85F36">
        <w:rPr>
          <w:rFonts w:ascii="Tahoma" w:hAnsi="Tahoma" w:cs="Tahoma" w:hint="cs"/>
          <w:sz w:val="18"/>
          <w:szCs w:val="18"/>
          <w:rtl/>
        </w:rPr>
        <w:t>מפקדי</w:t>
      </w:r>
      <w:r w:rsidRPr="00F85F36">
        <w:rPr>
          <w:rFonts w:ascii="Tahoma" w:hAnsi="Tahoma" w:cs="Tahoma"/>
          <w:sz w:val="18"/>
          <w:szCs w:val="18"/>
          <w:rtl/>
        </w:rPr>
        <w:t xml:space="preserve"> </w:t>
      </w:r>
      <w:r w:rsidRPr="00F85F36">
        <w:rPr>
          <w:rFonts w:ascii="Tahoma" w:hAnsi="Tahoma" w:cs="Tahoma" w:hint="cs"/>
          <w:sz w:val="18"/>
          <w:szCs w:val="18"/>
          <w:rtl/>
        </w:rPr>
        <w:t>המחוזות</w:t>
      </w:r>
      <w:r w:rsidRPr="00F85F36">
        <w:rPr>
          <w:rFonts w:ascii="Tahoma" w:hAnsi="Tahoma" w:cs="Tahoma"/>
          <w:sz w:val="18"/>
          <w:szCs w:val="18"/>
          <w:rtl/>
        </w:rPr>
        <w:t xml:space="preserve"> </w:t>
      </w:r>
      <w:r w:rsidRPr="00F85F36">
        <w:rPr>
          <w:rFonts w:ascii="Tahoma" w:hAnsi="Tahoma" w:cs="Tahoma" w:hint="cs"/>
          <w:sz w:val="18"/>
          <w:szCs w:val="18"/>
          <w:rtl/>
        </w:rPr>
        <w:t>וראשי</w:t>
      </w:r>
      <w:r w:rsidRPr="00F85F36">
        <w:rPr>
          <w:rFonts w:ascii="Tahoma" w:hAnsi="Tahoma" w:cs="Tahoma"/>
          <w:sz w:val="18"/>
          <w:szCs w:val="18"/>
          <w:rtl/>
        </w:rPr>
        <w:t xml:space="preserve"> </w:t>
      </w:r>
      <w:r w:rsidRPr="00F85F36">
        <w:rPr>
          <w:rFonts w:ascii="Tahoma" w:hAnsi="Tahoma" w:cs="Tahoma" w:hint="cs"/>
          <w:sz w:val="18"/>
          <w:szCs w:val="18"/>
          <w:rtl/>
        </w:rPr>
        <w:t>האגפים</w:t>
      </w:r>
      <w:r w:rsidRPr="00F85F36">
        <w:rPr>
          <w:rFonts w:ascii="Tahoma" w:hAnsi="Tahoma" w:cs="Tahoma"/>
          <w:sz w:val="18"/>
          <w:szCs w:val="18"/>
          <w:rtl/>
        </w:rPr>
        <w:t xml:space="preserve"> </w:t>
      </w:r>
      <w:r w:rsidRPr="00F85F36">
        <w:rPr>
          <w:rFonts w:ascii="Tahoma" w:hAnsi="Tahoma" w:cs="Tahoma" w:hint="cs"/>
          <w:sz w:val="18"/>
          <w:szCs w:val="18"/>
          <w:rtl/>
        </w:rPr>
        <w:t>מוטלת</w:t>
      </w:r>
      <w:r w:rsidRPr="00F85F36">
        <w:rPr>
          <w:rFonts w:ascii="Tahoma" w:hAnsi="Tahoma" w:cs="Tahoma"/>
          <w:sz w:val="18"/>
          <w:szCs w:val="18"/>
          <w:rtl/>
        </w:rPr>
        <w:t xml:space="preserve"> </w:t>
      </w:r>
      <w:r w:rsidRPr="00F85F36">
        <w:rPr>
          <w:rFonts w:ascii="Tahoma" w:hAnsi="Tahoma" w:cs="Tahoma" w:hint="cs"/>
          <w:sz w:val="18"/>
          <w:szCs w:val="18"/>
          <w:rtl/>
        </w:rPr>
        <w:t>האחריות</w:t>
      </w:r>
      <w:r w:rsidRPr="00F85F36">
        <w:rPr>
          <w:rFonts w:ascii="Tahoma" w:hAnsi="Tahoma" w:cs="Tahoma"/>
          <w:sz w:val="18"/>
          <w:szCs w:val="18"/>
          <w:rtl/>
        </w:rPr>
        <w:t xml:space="preserve"> </w:t>
      </w:r>
      <w:r w:rsidRPr="00F85F36">
        <w:rPr>
          <w:rFonts w:ascii="Tahoma" w:hAnsi="Tahoma" w:cs="Tahoma" w:hint="cs"/>
          <w:sz w:val="18"/>
          <w:szCs w:val="18"/>
          <w:rtl/>
        </w:rPr>
        <w:t>להצלחה</w:t>
      </w:r>
      <w:r w:rsidRPr="00F85F36">
        <w:rPr>
          <w:rFonts w:ascii="Tahoma" w:hAnsi="Tahoma" w:cs="Tahoma"/>
          <w:sz w:val="18"/>
          <w:szCs w:val="18"/>
          <w:rtl/>
        </w:rPr>
        <w:t xml:space="preserve"> </w:t>
      </w:r>
      <w:r w:rsidRPr="00F85F36">
        <w:rPr>
          <w:rFonts w:ascii="Tahoma" w:hAnsi="Tahoma" w:cs="Tahoma" w:hint="cs"/>
          <w:sz w:val="18"/>
          <w:szCs w:val="18"/>
          <w:rtl/>
        </w:rPr>
        <w:t>בביצוע</w:t>
      </w:r>
      <w:r w:rsidRPr="00F85F36">
        <w:rPr>
          <w:rFonts w:ascii="Tahoma" w:hAnsi="Tahoma" w:cs="Tahoma"/>
          <w:sz w:val="18"/>
          <w:szCs w:val="18"/>
          <w:rtl/>
        </w:rPr>
        <w:t xml:space="preserve"> </w:t>
      </w:r>
      <w:r w:rsidRPr="00F85F36">
        <w:rPr>
          <w:rFonts w:ascii="Tahoma" w:hAnsi="Tahoma" w:cs="Tahoma" w:hint="cs"/>
          <w:sz w:val="18"/>
          <w:szCs w:val="18"/>
          <w:rtl/>
        </w:rPr>
        <w:t>המשימה</w:t>
      </w:r>
      <w:r w:rsidRPr="00F85F36">
        <w:rPr>
          <w:rFonts w:ascii="Tahoma" w:hAnsi="Tahoma" w:cs="Tahoma"/>
          <w:sz w:val="18"/>
          <w:szCs w:val="18"/>
          <w:rtl/>
        </w:rPr>
        <w:t xml:space="preserve"> </w:t>
      </w:r>
      <w:r w:rsidRPr="00F85F36">
        <w:rPr>
          <w:rFonts w:ascii="Tahoma" w:hAnsi="Tahoma" w:cs="Tahoma" w:hint="cs"/>
          <w:sz w:val="18"/>
          <w:szCs w:val="18"/>
          <w:rtl/>
        </w:rPr>
        <w:t>המבצעית</w:t>
      </w:r>
      <w:r w:rsidRPr="00F85F36">
        <w:rPr>
          <w:rFonts w:ascii="Tahoma" w:hAnsi="Tahoma" w:cs="Tahoma"/>
          <w:sz w:val="18"/>
          <w:szCs w:val="18"/>
          <w:rtl/>
        </w:rPr>
        <w:t xml:space="preserve">, </w:t>
      </w:r>
      <w:r w:rsidRPr="00F85F36">
        <w:rPr>
          <w:rFonts w:ascii="Tahoma" w:hAnsi="Tahoma" w:cs="Tahoma" w:hint="cs"/>
          <w:sz w:val="18"/>
          <w:szCs w:val="18"/>
          <w:rtl/>
        </w:rPr>
        <w:t>לרבות</w:t>
      </w:r>
      <w:r w:rsidRPr="00F85F36">
        <w:rPr>
          <w:rFonts w:ascii="Tahoma" w:hAnsi="Tahoma" w:cs="Tahoma"/>
          <w:sz w:val="18"/>
          <w:szCs w:val="18"/>
          <w:rtl/>
        </w:rPr>
        <w:t xml:space="preserve"> </w:t>
      </w:r>
      <w:r w:rsidRPr="00F85F36">
        <w:rPr>
          <w:rFonts w:ascii="Tahoma" w:hAnsi="Tahoma" w:cs="Tahoma" w:hint="cs"/>
          <w:sz w:val="18"/>
          <w:szCs w:val="18"/>
          <w:rtl/>
        </w:rPr>
        <w:t>שמירה</w:t>
      </w:r>
      <w:r w:rsidRPr="00F85F36">
        <w:rPr>
          <w:rFonts w:ascii="Tahoma" w:hAnsi="Tahoma" w:cs="Tahoma"/>
          <w:sz w:val="18"/>
          <w:szCs w:val="18"/>
          <w:rtl/>
        </w:rPr>
        <w:t xml:space="preserve"> </w:t>
      </w:r>
      <w:r w:rsidRPr="00F85F36">
        <w:rPr>
          <w:rFonts w:ascii="Tahoma" w:hAnsi="Tahoma" w:cs="Tahoma" w:hint="cs"/>
          <w:sz w:val="18"/>
          <w:szCs w:val="18"/>
          <w:rtl/>
        </w:rPr>
        <w:t>על</w:t>
      </w:r>
      <w:r w:rsidRPr="00F85F36">
        <w:rPr>
          <w:rFonts w:ascii="Tahoma" w:hAnsi="Tahoma" w:cs="Tahoma"/>
          <w:sz w:val="18"/>
          <w:szCs w:val="18"/>
          <w:rtl/>
        </w:rPr>
        <w:t xml:space="preserve"> </w:t>
      </w:r>
      <w:r w:rsidRPr="00F85F36">
        <w:rPr>
          <w:rFonts w:ascii="Tahoma" w:hAnsi="Tahoma" w:cs="Tahoma" w:hint="cs"/>
          <w:sz w:val="18"/>
          <w:szCs w:val="18"/>
          <w:rtl/>
        </w:rPr>
        <w:t>הסדר</w:t>
      </w:r>
      <w:r w:rsidRPr="00F85F36">
        <w:rPr>
          <w:rFonts w:ascii="Tahoma" w:hAnsi="Tahoma" w:cs="Tahoma"/>
          <w:sz w:val="18"/>
          <w:szCs w:val="18"/>
          <w:rtl/>
        </w:rPr>
        <w:t xml:space="preserve">, </w:t>
      </w:r>
      <w:r w:rsidRPr="00F85F36">
        <w:rPr>
          <w:rFonts w:ascii="Tahoma" w:hAnsi="Tahoma" w:cs="Tahoma" w:hint="cs"/>
          <w:sz w:val="18"/>
          <w:szCs w:val="18"/>
          <w:rtl/>
        </w:rPr>
        <w:t>ביטחון</w:t>
      </w:r>
      <w:r w:rsidRPr="00F85F36">
        <w:rPr>
          <w:rFonts w:ascii="Tahoma" w:hAnsi="Tahoma" w:cs="Tahoma"/>
          <w:sz w:val="18"/>
          <w:szCs w:val="18"/>
          <w:rtl/>
        </w:rPr>
        <w:t xml:space="preserve"> </w:t>
      </w:r>
      <w:r w:rsidRPr="00F85F36">
        <w:rPr>
          <w:rFonts w:ascii="Tahoma" w:hAnsi="Tahoma" w:cs="Tahoma" w:hint="cs"/>
          <w:sz w:val="18"/>
          <w:szCs w:val="18"/>
          <w:rtl/>
        </w:rPr>
        <w:t>הנפש</w:t>
      </w:r>
      <w:r w:rsidRPr="00F85F36">
        <w:rPr>
          <w:rFonts w:ascii="Tahoma" w:hAnsi="Tahoma" w:cs="Tahoma"/>
          <w:sz w:val="18"/>
          <w:szCs w:val="18"/>
          <w:rtl/>
        </w:rPr>
        <w:t xml:space="preserve"> ורכוש הציבור. </w:t>
      </w:r>
      <w:r w:rsidRPr="00F85F36">
        <w:rPr>
          <w:rFonts w:ascii="Tahoma" w:hAnsi="Tahoma" w:cs="Tahoma" w:hint="cs"/>
          <w:sz w:val="18"/>
          <w:szCs w:val="18"/>
          <w:rtl/>
        </w:rPr>
        <w:t>לפיכך,</w:t>
      </w:r>
      <w:r w:rsidRPr="00F85F36">
        <w:rPr>
          <w:rFonts w:ascii="Tahoma" w:hAnsi="Tahoma" w:cs="Tahoma"/>
          <w:sz w:val="18"/>
          <w:szCs w:val="18"/>
          <w:rtl/>
        </w:rPr>
        <w:t xml:space="preserve"> ניתן בהחלט להפקיד בידם את הסמכות והאחריות </w:t>
      </w:r>
      <w:r w:rsidRPr="00F85F36">
        <w:rPr>
          <w:rFonts w:ascii="Tahoma" w:hAnsi="Tahoma" w:cs="Tahoma" w:hint="cs"/>
          <w:sz w:val="18"/>
          <w:szCs w:val="18"/>
          <w:rtl/>
        </w:rPr>
        <w:t>ל</w:t>
      </w:r>
      <w:r w:rsidRPr="00F85F36">
        <w:rPr>
          <w:rFonts w:ascii="Tahoma" w:hAnsi="Tahoma" w:cs="Tahoma"/>
          <w:sz w:val="18"/>
          <w:szCs w:val="18"/>
          <w:rtl/>
        </w:rPr>
        <w:t>בחינת הקצינים הראויים לקידום ו</w:t>
      </w:r>
      <w:r w:rsidRPr="00F85F36">
        <w:rPr>
          <w:rFonts w:ascii="Tahoma" w:hAnsi="Tahoma" w:cs="Tahoma" w:hint="cs"/>
          <w:sz w:val="18"/>
          <w:szCs w:val="18"/>
          <w:rtl/>
        </w:rPr>
        <w:t>ל</w:t>
      </w:r>
      <w:r w:rsidRPr="00F85F36">
        <w:rPr>
          <w:rFonts w:ascii="Tahoma" w:hAnsi="Tahoma" w:cs="Tahoma"/>
          <w:sz w:val="18"/>
          <w:szCs w:val="18"/>
          <w:rtl/>
        </w:rPr>
        <w:t xml:space="preserve">דירוגם. </w:t>
      </w:r>
    </w:p>
    <w:p w:rsidR="00585E1E" w:rsidRPr="00F85F36" w:rsidP="00592BB6">
      <w:pPr>
        <w:pStyle w:val="RESHET"/>
        <w:rPr>
          <w:rtl/>
        </w:rPr>
      </w:pPr>
      <w:r w:rsidRPr="00F85F36">
        <w:rPr>
          <w:rFonts w:hint="cs"/>
          <w:rtl/>
        </w:rPr>
        <w:t xml:space="preserve">מדד השחר הוא נדבך בהחלטות ועדת הדרג, והוא נשען על שני מרכיבים עיקריים: נתוני הערכה שונים בשנים האחרונות, לרבות הערכות ממפקדיו הישירים של הקצין ; דירוג המועמד בידי המפקד הבכיר (מפקד מחוז או ראש אגף). אם דירוג הניתן על ידי מפקד המחוז או ראש האגף נבדל במידה ניכרת ממכלול נתוני ההערכה שנצברו במשך שנים, לרבות ההערכות השוטפות שקיבל הקצין ממפקדיו - נדרשת הנמקה לכך. הצורך בכך מקבל משנה תוקף במצב הקיים שבו ההחלטות המתקבלות במסגרת יישום שיטת המינויים החדשה אינן נשענות על אמות מידה המשמשות כעוגן להבניית שיקול הדעת. </w:t>
      </w:r>
    </w:p>
    <w:p w:rsidR="00585E1E" w:rsidRPr="00F85F36" w:rsidP="00D972BB">
      <w:pPr>
        <w:spacing w:line="240" w:lineRule="exact"/>
        <w:ind w:right="2268"/>
        <w:jc w:val="both"/>
        <w:rPr>
          <w:rFonts w:ascii="Tahoma" w:hAnsi="Tahoma" w:cs="Tahoma"/>
          <w:sz w:val="18"/>
          <w:szCs w:val="18"/>
        </w:rPr>
      </w:pPr>
    </w:p>
    <w:p w:rsidR="00585E1E" w:rsidRPr="00F85F36" w:rsidP="00D972BB">
      <w:pPr>
        <w:spacing w:line="240" w:lineRule="exact"/>
        <w:ind w:right="2268"/>
        <w:jc w:val="both"/>
        <w:rPr>
          <w:rFonts w:ascii="Tahoma" w:hAnsi="Tahoma" w:cs="Tahoma"/>
          <w:sz w:val="18"/>
          <w:szCs w:val="18"/>
          <w:rtl/>
        </w:rPr>
      </w:pPr>
    </w:p>
    <w:p w:rsidR="00585E1E" w:rsidRPr="00D52254" w:rsidP="00D972BB">
      <w:pPr>
        <w:pStyle w:val="KOT4"/>
        <w:rPr>
          <w:rtl/>
        </w:rPr>
      </w:pPr>
      <w:r>
        <w:rPr>
          <w:rFonts w:hint="cs"/>
          <w:rtl/>
        </w:rPr>
        <w:t>החלטות ועדת הדרג</w:t>
      </w:r>
    </w:p>
    <w:p w:rsidR="00585E1E" w:rsidRPr="00F85F36" w:rsidP="00D972BB">
      <w:pPr>
        <w:spacing w:line="240" w:lineRule="exact"/>
        <w:ind w:right="2268"/>
        <w:jc w:val="both"/>
        <w:rPr>
          <w:rFonts w:ascii="Tahoma" w:hAnsi="Tahoma" w:cs="Tahoma"/>
          <w:sz w:val="18"/>
          <w:szCs w:val="18"/>
        </w:rPr>
      </w:pPr>
      <w:r w:rsidRPr="00F85F36">
        <w:rPr>
          <w:rFonts w:ascii="Tahoma" w:hAnsi="Tahoma" w:cs="Tahoma" w:hint="cs"/>
          <w:sz w:val="18"/>
          <w:szCs w:val="18"/>
          <w:rtl/>
        </w:rPr>
        <w:t>כאמור, ועדות הדרג מתכנסות על מנת להחליט מי מהקצינים בדרגות רפ"ק-</w:t>
      </w:r>
      <w:r w:rsidRPr="00F85F36">
        <w:rPr>
          <w:rFonts w:ascii="Tahoma" w:hAnsi="Tahoma" w:cs="Tahoma" w:hint="cs"/>
          <w:sz w:val="18"/>
          <w:szCs w:val="18"/>
          <w:rtl/>
        </w:rPr>
        <w:t>נצ"ם</w:t>
      </w:r>
      <w:r w:rsidRPr="00F85F36">
        <w:rPr>
          <w:rFonts w:ascii="Tahoma" w:hAnsi="Tahoma" w:cs="Tahoma" w:hint="cs"/>
          <w:sz w:val="18"/>
          <w:szCs w:val="18"/>
          <w:rtl/>
        </w:rPr>
        <w:t xml:space="preserve"> המועמדים לקידום בדרגה כפי שנקבע בדיוני התנועות, הם הראויים והמתאימים ביותר לקידום. בהחלטות של ועדות הדרג יש סינון נוסף של מועמדים לתפקידי קצונה בדרגה הגבוהה מדרגתם הנוכחית, שכן מכסת התפקידים הפנויים במגזרים השונים מוגבלת.</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נוהל מינוי קצינים ותדריכי </w:t>
      </w:r>
      <w:r w:rsidRPr="00F85F36">
        <w:rPr>
          <w:rFonts w:ascii="Tahoma" w:hAnsi="Tahoma" w:cs="Tahoma" w:hint="cs"/>
          <w:sz w:val="18"/>
          <w:szCs w:val="18"/>
          <w:rtl/>
        </w:rPr>
        <w:t>אמ"ש</w:t>
      </w:r>
      <w:r w:rsidRPr="00F85F36">
        <w:rPr>
          <w:rFonts w:ascii="Tahoma" w:hAnsi="Tahoma" w:cs="Tahoma" w:hint="cs"/>
          <w:sz w:val="18"/>
          <w:szCs w:val="18"/>
          <w:rtl/>
        </w:rPr>
        <w:t xml:space="preserve"> לחברי ועדות הדרג קובעים כי בישיבותיהן של הוועדות יוצגו ויידונו נתוניהם של כל הקצינים המועמדים לקידום, וחברי הוועדה ידרגו את המועמדים וישייכו אותם למגזרים הרלוונטיים. הקצינים שיקבלו את מספר הקולות הרב יותר בהצבעה ייכללו במאגר לשיבוץ לתפקיד בדרגה גבוהה יותר במגזר הרלוונטי - מאגר שתקף עד לסבב המינויים הבא בשנה שלאחר מכן. זכות ההצבעה נתונה לכל אחד מחברי הוועדה - שישה במספר (לרבות הסמפכ"ל שעומד בראשות הוועדה) אם מדובר בוועדות התאמה לדרגות </w:t>
      </w:r>
      <w:r w:rsidRPr="00F85F36">
        <w:rPr>
          <w:rFonts w:ascii="Tahoma" w:hAnsi="Tahoma" w:cs="Tahoma" w:hint="cs"/>
          <w:sz w:val="18"/>
          <w:szCs w:val="18"/>
          <w:rtl/>
        </w:rPr>
        <w:t>נצ"ם</w:t>
      </w:r>
      <w:r w:rsidRPr="00F85F36">
        <w:rPr>
          <w:rFonts w:ascii="Tahoma" w:hAnsi="Tahoma" w:cs="Tahoma" w:hint="cs"/>
          <w:sz w:val="18"/>
          <w:szCs w:val="18"/>
          <w:rtl/>
        </w:rPr>
        <w:t xml:space="preserve"> </w:t>
      </w:r>
      <w:r w:rsidRPr="00F85F36">
        <w:rPr>
          <w:rFonts w:ascii="Tahoma" w:hAnsi="Tahoma" w:cs="Tahoma" w:hint="cs"/>
          <w:sz w:val="18"/>
          <w:szCs w:val="18"/>
          <w:rtl/>
        </w:rPr>
        <w:t>וסנ"ץ</w:t>
      </w:r>
      <w:r w:rsidRPr="00F85F36">
        <w:rPr>
          <w:rFonts w:ascii="Tahoma" w:hAnsi="Tahoma" w:cs="Tahoma" w:hint="cs"/>
          <w:sz w:val="18"/>
          <w:szCs w:val="18"/>
          <w:rtl/>
        </w:rPr>
        <w:t xml:space="preserve">, שבעה (לרבות המפכ"ל שעומד בראשות הוועדה) אם מדובר בוועדת התאמה לדרגת </w:t>
      </w:r>
      <w:r w:rsidRPr="00F85F36">
        <w:rPr>
          <w:rFonts w:ascii="Tahoma" w:hAnsi="Tahoma" w:cs="Tahoma" w:hint="cs"/>
          <w:sz w:val="18"/>
          <w:szCs w:val="18"/>
          <w:rtl/>
        </w:rPr>
        <w:t>תנ"ץ</w:t>
      </w:r>
      <w:r w:rsidRPr="00F85F36">
        <w:rPr>
          <w:rFonts w:ascii="Tahoma" w:hAnsi="Tahoma" w:cs="Tahoma" w:hint="cs"/>
          <w:sz w:val="18"/>
          <w:szCs w:val="18"/>
          <w:rtl/>
        </w:rPr>
        <w:t xml:space="preserve">. במסגרת סבב המינויים לשנת 2017 נדונו בוועדות הדרג עניינם של יותר מ-400 קצינים בדרגות רפ"ק עד </w:t>
      </w:r>
      <w:r w:rsidRPr="00F85F36">
        <w:rPr>
          <w:rFonts w:ascii="Tahoma" w:hAnsi="Tahoma" w:cs="Tahoma" w:hint="cs"/>
          <w:sz w:val="18"/>
          <w:szCs w:val="18"/>
          <w:rtl/>
        </w:rPr>
        <w:t>נצ"ם</w:t>
      </w:r>
      <w:r w:rsidRPr="00F85F36">
        <w:rPr>
          <w:rFonts w:ascii="Tahoma" w:hAnsi="Tahoma" w:cs="Tahoma" w:hint="cs"/>
          <w:sz w:val="18"/>
          <w:szCs w:val="18"/>
          <w:rtl/>
        </w:rPr>
        <w:t>.</w:t>
      </w:r>
    </w:p>
    <w:p w:rsidR="00585E1E" w:rsidRPr="00592BB6" w:rsidP="00592BB6">
      <w:pPr>
        <w:pStyle w:val="RESHET"/>
      </w:pPr>
      <w:r w:rsidRPr="00592BB6">
        <w:rPr>
          <w:rFonts w:hint="cs"/>
          <w:rtl/>
        </w:rPr>
        <w:t>נמצא כי המשטרה לא קבעה - לא בנוהל ולא בכל דרך אחרת - אמות מידה שיסייעו בהבניית שיקול הדעת בקבלת החלטות בישיבותיהן של ועדות הדרג בדבר התאמתם של הקצינים לקידום. הצורך באמות מידה כאמור גובר לנוכח העובדה שמדובר בהליך תחרותי שבמסגרתו קצינים רבים מתמודדים על ההזדמנות להתקדם בדרגה. למעשה, המשטרה הותירה שיקול דעת רחב לכל אחד מחברי הוועדה, בלי שהבנתה אותו ולו באופן בסיסי.</w:t>
      </w:r>
    </w:p>
    <w:p w:rsidR="00585E1E" w:rsidRPr="00592BB6" w:rsidP="000923A4">
      <w:pPr>
        <w:pStyle w:val="RESHET"/>
        <w:rPr>
          <w:rtl/>
        </w:rPr>
      </w:pPr>
      <w:r w:rsidRPr="00592BB6">
        <w:rPr>
          <w:rFonts w:hint="cs"/>
          <w:rtl/>
        </w:rPr>
        <w:t xml:space="preserve">עוד נמצא כי ועדת הדרג לא נדרשת לנמק את החלטותיה וממילא אינה נדרשת לתעד את נימוקיה להחלטות. זאת ועוד, בדיקת </w:t>
      </w:r>
      <w:r w:rsidRPr="00592BB6">
        <w:rPr>
          <w:rtl/>
        </w:rPr>
        <w:t xml:space="preserve">פרוטוקולי ועדות הדרג </w:t>
      </w:r>
      <w:r w:rsidRPr="00592BB6">
        <w:rPr>
          <w:rFonts w:hint="cs"/>
          <w:rtl/>
        </w:rPr>
        <w:t>לגבי קצינים</w:t>
      </w:r>
      <w:r w:rsidRPr="00592BB6">
        <w:rPr>
          <w:rtl/>
        </w:rPr>
        <w:t xml:space="preserve"> </w:t>
      </w:r>
      <w:r w:rsidRPr="00592BB6">
        <w:rPr>
          <w:rFonts w:hint="cs"/>
          <w:rtl/>
        </w:rPr>
        <w:t>בדרגות</w:t>
      </w:r>
      <w:r w:rsidRPr="00592BB6">
        <w:rPr>
          <w:rtl/>
        </w:rPr>
        <w:t xml:space="preserve"> </w:t>
      </w:r>
      <w:r w:rsidRPr="00592BB6">
        <w:rPr>
          <w:rFonts w:hint="cs"/>
          <w:rtl/>
        </w:rPr>
        <w:t xml:space="preserve">רפ"ק עד </w:t>
      </w:r>
      <w:r w:rsidRPr="00592BB6">
        <w:rPr>
          <w:rFonts w:hint="cs"/>
          <w:rtl/>
        </w:rPr>
        <w:t>נצ"ם</w:t>
      </w:r>
      <w:r w:rsidRPr="00592BB6">
        <w:rPr>
          <w:rFonts w:hint="cs"/>
          <w:rtl/>
        </w:rPr>
        <w:t xml:space="preserve"> העלתה כי לעתים הוועדה מקבלת החלטה בדבר קצינים המועמדים לקידום בלי שדנה כלל בעניינם, אף לא בקצרה, ומסתפקת בהצגת נתוניהם בלבד. </w:t>
      </w:r>
      <w:r w:rsidRPr="0012789B" w:rsidR="000923A4">
        <w:rPr>
          <w:noProof/>
          <w:szCs w:val="17"/>
          <w:rtl/>
          <w:lang w:eastAsia="en-US"/>
        </w:rPr>
        <mc:AlternateContent>
          <mc:Choice Requires="wps">
            <w:drawing>
              <wp:anchor distT="0" distB="0" distL="114300" distR="114300" simplePos="0" relativeHeight="251668480" behindDoc="1" locked="0" layoutInCell="1" allowOverlap="1">
                <wp:simplePos x="0" y="0"/>
                <wp:positionH relativeFrom="margin">
                  <wp:posOffset>-431800</wp:posOffset>
                </wp:positionH>
                <wp:positionV relativeFrom="margin">
                  <wp:align>top</wp:align>
                </wp:positionV>
                <wp:extent cx="1620000" cy="4140000"/>
                <wp:effectExtent l="0" t="0" r="0" b="0"/>
                <wp:wrapNone/>
                <wp:docPr id="2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1398294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36341"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לעתים</w:t>
                            </w:r>
                            <w:r w:rsidRPr="000923A4">
                              <w:rPr>
                                <w:rFonts w:cs="Tahoma"/>
                                <w:color w:val="0B5294"/>
                                <w:spacing w:val="-4"/>
                                <w:sz w:val="24"/>
                                <w:szCs w:val="24"/>
                                <w:rtl/>
                              </w:rPr>
                              <w:t xml:space="preserve"> </w:t>
                            </w:r>
                            <w:r w:rsidRPr="000923A4">
                              <w:rPr>
                                <w:rFonts w:cs="Tahoma" w:hint="eastAsia"/>
                                <w:color w:val="0B5294"/>
                                <w:spacing w:val="-4"/>
                                <w:sz w:val="24"/>
                                <w:szCs w:val="24"/>
                                <w:rtl/>
                              </w:rPr>
                              <w:t>ועדת</w:t>
                            </w:r>
                            <w:r w:rsidRPr="000923A4">
                              <w:rPr>
                                <w:rFonts w:cs="Tahoma"/>
                                <w:color w:val="0B5294"/>
                                <w:spacing w:val="-4"/>
                                <w:sz w:val="24"/>
                                <w:szCs w:val="24"/>
                                <w:rtl/>
                              </w:rPr>
                              <w:t xml:space="preserve"> </w:t>
                            </w:r>
                            <w:r w:rsidRPr="000923A4">
                              <w:rPr>
                                <w:rFonts w:cs="Tahoma" w:hint="eastAsia"/>
                                <w:color w:val="0B5294"/>
                                <w:spacing w:val="-4"/>
                                <w:sz w:val="24"/>
                                <w:szCs w:val="24"/>
                                <w:rtl/>
                              </w:rPr>
                              <w:t>הדרג</w:t>
                            </w:r>
                            <w:r w:rsidRPr="000923A4">
                              <w:rPr>
                                <w:rFonts w:cs="Tahoma"/>
                                <w:color w:val="0B5294"/>
                                <w:spacing w:val="-4"/>
                                <w:sz w:val="24"/>
                                <w:szCs w:val="24"/>
                                <w:rtl/>
                              </w:rPr>
                              <w:t xml:space="preserve"> </w:t>
                            </w:r>
                            <w:r w:rsidRPr="000923A4">
                              <w:rPr>
                                <w:rFonts w:cs="Tahoma" w:hint="eastAsia"/>
                                <w:color w:val="0B5294"/>
                                <w:spacing w:val="-4"/>
                                <w:sz w:val="24"/>
                                <w:szCs w:val="24"/>
                                <w:rtl/>
                              </w:rPr>
                              <w:t>מקבלת</w:t>
                            </w:r>
                            <w:r w:rsidRPr="000923A4">
                              <w:rPr>
                                <w:rFonts w:cs="Tahoma"/>
                                <w:color w:val="0B5294"/>
                                <w:spacing w:val="-4"/>
                                <w:sz w:val="24"/>
                                <w:szCs w:val="24"/>
                                <w:rtl/>
                              </w:rPr>
                              <w:t xml:space="preserve"> </w:t>
                            </w:r>
                            <w:r w:rsidRPr="000923A4">
                              <w:rPr>
                                <w:rFonts w:cs="Tahoma" w:hint="eastAsia"/>
                                <w:color w:val="0B5294"/>
                                <w:spacing w:val="-4"/>
                                <w:sz w:val="24"/>
                                <w:szCs w:val="24"/>
                                <w:rtl/>
                              </w:rPr>
                              <w:t>החלטה</w:t>
                            </w:r>
                            <w:r w:rsidRPr="000923A4">
                              <w:rPr>
                                <w:rFonts w:cs="Tahoma"/>
                                <w:color w:val="0B5294"/>
                                <w:spacing w:val="-4"/>
                                <w:sz w:val="24"/>
                                <w:szCs w:val="24"/>
                                <w:rtl/>
                              </w:rPr>
                              <w:t xml:space="preserve"> </w:t>
                            </w:r>
                            <w:r w:rsidRPr="000923A4">
                              <w:rPr>
                                <w:rFonts w:cs="Tahoma" w:hint="eastAsia"/>
                                <w:color w:val="0B5294"/>
                                <w:spacing w:val="-4"/>
                                <w:sz w:val="24"/>
                                <w:szCs w:val="24"/>
                                <w:rtl/>
                              </w:rPr>
                              <w:t>בדבר</w:t>
                            </w:r>
                            <w:r w:rsidRPr="000923A4">
                              <w:rPr>
                                <w:rFonts w:cs="Tahoma"/>
                                <w:color w:val="0B5294"/>
                                <w:spacing w:val="-4"/>
                                <w:sz w:val="24"/>
                                <w:szCs w:val="24"/>
                                <w:rtl/>
                              </w:rPr>
                              <w:t xml:space="preserve"> </w:t>
                            </w:r>
                            <w:r w:rsidRPr="000923A4">
                              <w:rPr>
                                <w:rFonts w:cs="Tahoma" w:hint="eastAsia"/>
                                <w:color w:val="0B5294"/>
                                <w:spacing w:val="-4"/>
                                <w:sz w:val="24"/>
                                <w:szCs w:val="24"/>
                                <w:rtl/>
                              </w:rPr>
                              <w:t>מועמדים</w:t>
                            </w:r>
                            <w:r w:rsidRPr="000923A4">
                              <w:rPr>
                                <w:rFonts w:cs="Tahoma"/>
                                <w:color w:val="0B5294"/>
                                <w:spacing w:val="-4"/>
                                <w:sz w:val="24"/>
                                <w:szCs w:val="24"/>
                                <w:rtl/>
                              </w:rPr>
                              <w:t xml:space="preserve"> </w:t>
                            </w:r>
                            <w:r w:rsidRPr="000923A4">
                              <w:rPr>
                                <w:rFonts w:cs="Tahoma" w:hint="eastAsia"/>
                                <w:color w:val="0B5294"/>
                                <w:spacing w:val="-4"/>
                                <w:sz w:val="24"/>
                                <w:szCs w:val="24"/>
                                <w:rtl/>
                              </w:rPr>
                              <w:t>לקידום</w:t>
                            </w:r>
                            <w:r w:rsidRPr="000923A4">
                              <w:rPr>
                                <w:rFonts w:cs="Tahoma"/>
                                <w:color w:val="0B5294"/>
                                <w:spacing w:val="-4"/>
                                <w:sz w:val="24"/>
                                <w:szCs w:val="24"/>
                                <w:rtl/>
                              </w:rPr>
                              <w:t xml:space="preserve"> </w:t>
                            </w:r>
                            <w:r w:rsidRPr="000923A4">
                              <w:rPr>
                                <w:rFonts w:cs="Tahoma" w:hint="eastAsia"/>
                                <w:color w:val="0B5294"/>
                                <w:spacing w:val="-4"/>
                                <w:sz w:val="24"/>
                                <w:szCs w:val="24"/>
                                <w:rtl/>
                              </w:rPr>
                              <w:t>בלי</w:t>
                            </w:r>
                            <w:r w:rsidRPr="000923A4">
                              <w:rPr>
                                <w:rFonts w:cs="Tahoma"/>
                                <w:color w:val="0B5294"/>
                                <w:spacing w:val="-4"/>
                                <w:sz w:val="24"/>
                                <w:szCs w:val="24"/>
                                <w:rtl/>
                              </w:rPr>
                              <w:t xml:space="preserve"> </w:t>
                            </w:r>
                            <w:r w:rsidRPr="000923A4">
                              <w:rPr>
                                <w:rFonts w:cs="Tahoma" w:hint="eastAsia"/>
                                <w:color w:val="0B5294"/>
                                <w:spacing w:val="-4"/>
                                <w:sz w:val="24"/>
                                <w:szCs w:val="24"/>
                                <w:rtl/>
                              </w:rPr>
                              <w:t>שדנה</w:t>
                            </w:r>
                            <w:r w:rsidRPr="000923A4">
                              <w:rPr>
                                <w:rFonts w:cs="Tahoma"/>
                                <w:color w:val="0B5294"/>
                                <w:spacing w:val="-4"/>
                                <w:sz w:val="24"/>
                                <w:szCs w:val="24"/>
                                <w:rtl/>
                              </w:rPr>
                              <w:t xml:space="preserve"> </w:t>
                            </w:r>
                            <w:r w:rsidRPr="000923A4">
                              <w:rPr>
                                <w:rFonts w:cs="Tahoma" w:hint="eastAsia"/>
                                <w:color w:val="0B5294"/>
                                <w:spacing w:val="-4"/>
                                <w:sz w:val="24"/>
                                <w:szCs w:val="24"/>
                                <w:rtl/>
                              </w:rPr>
                              <w:t>כלל</w:t>
                            </w:r>
                            <w:r w:rsidRPr="000923A4">
                              <w:rPr>
                                <w:rFonts w:cs="Tahoma"/>
                                <w:color w:val="0B5294"/>
                                <w:spacing w:val="-4"/>
                                <w:sz w:val="24"/>
                                <w:szCs w:val="24"/>
                                <w:rtl/>
                              </w:rPr>
                              <w:t xml:space="preserve"> </w:t>
                            </w:r>
                            <w:r w:rsidRPr="000923A4">
                              <w:rPr>
                                <w:rFonts w:cs="Tahoma" w:hint="eastAsia"/>
                                <w:color w:val="0B5294"/>
                                <w:spacing w:val="-4"/>
                                <w:sz w:val="24"/>
                                <w:szCs w:val="24"/>
                                <w:rtl/>
                              </w:rPr>
                              <w:t>בעניינם</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3948597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78266"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2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1540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לעתים</w:t>
                      </w:r>
                      <w:r w:rsidRPr="000923A4">
                        <w:rPr>
                          <w:rFonts w:cs="Tahoma"/>
                          <w:color w:val="0B5294"/>
                          <w:spacing w:val="-4"/>
                          <w:sz w:val="24"/>
                          <w:szCs w:val="24"/>
                          <w:rtl/>
                        </w:rPr>
                        <w:t xml:space="preserve"> </w:t>
                      </w:r>
                      <w:r w:rsidRPr="000923A4">
                        <w:rPr>
                          <w:rFonts w:cs="Tahoma" w:hint="eastAsia"/>
                          <w:color w:val="0B5294"/>
                          <w:spacing w:val="-4"/>
                          <w:sz w:val="24"/>
                          <w:szCs w:val="24"/>
                          <w:rtl/>
                        </w:rPr>
                        <w:t>ועדת</w:t>
                      </w:r>
                      <w:r w:rsidRPr="000923A4">
                        <w:rPr>
                          <w:rFonts w:cs="Tahoma"/>
                          <w:color w:val="0B5294"/>
                          <w:spacing w:val="-4"/>
                          <w:sz w:val="24"/>
                          <w:szCs w:val="24"/>
                          <w:rtl/>
                        </w:rPr>
                        <w:t xml:space="preserve"> </w:t>
                      </w:r>
                      <w:r w:rsidRPr="000923A4">
                        <w:rPr>
                          <w:rFonts w:cs="Tahoma" w:hint="eastAsia"/>
                          <w:color w:val="0B5294"/>
                          <w:spacing w:val="-4"/>
                          <w:sz w:val="24"/>
                          <w:szCs w:val="24"/>
                          <w:rtl/>
                        </w:rPr>
                        <w:t>הדרג</w:t>
                      </w:r>
                      <w:r w:rsidRPr="000923A4">
                        <w:rPr>
                          <w:rFonts w:cs="Tahoma"/>
                          <w:color w:val="0B5294"/>
                          <w:spacing w:val="-4"/>
                          <w:sz w:val="24"/>
                          <w:szCs w:val="24"/>
                          <w:rtl/>
                        </w:rPr>
                        <w:t xml:space="preserve"> </w:t>
                      </w:r>
                      <w:r w:rsidRPr="000923A4">
                        <w:rPr>
                          <w:rFonts w:cs="Tahoma" w:hint="eastAsia"/>
                          <w:color w:val="0B5294"/>
                          <w:spacing w:val="-4"/>
                          <w:sz w:val="24"/>
                          <w:szCs w:val="24"/>
                          <w:rtl/>
                        </w:rPr>
                        <w:t>מקבלת</w:t>
                      </w:r>
                      <w:r w:rsidRPr="000923A4">
                        <w:rPr>
                          <w:rFonts w:cs="Tahoma"/>
                          <w:color w:val="0B5294"/>
                          <w:spacing w:val="-4"/>
                          <w:sz w:val="24"/>
                          <w:szCs w:val="24"/>
                          <w:rtl/>
                        </w:rPr>
                        <w:t xml:space="preserve"> </w:t>
                      </w:r>
                      <w:r w:rsidRPr="000923A4">
                        <w:rPr>
                          <w:rFonts w:cs="Tahoma" w:hint="eastAsia"/>
                          <w:color w:val="0B5294"/>
                          <w:spacing w:val="-4"/>
                          <w:sz w:val="24"/>
                          <w:szCs w:val="24"/>
                          <w:rtl/>
                        </w:rPr>
                        <w:t>החלטה</w:t>
                      </w:r>
                      <w:r w:rsidRPr="000923A4">
                        <w:rPr>
                          <w:rFonts w:cs="Tahoma"/>
                          <w:color w:val="0B5294"/>
                          <w:spacing w:val="-4"/>
                          <w:sz w:val="24"/>
                          <w:szCs w:val="24"/>
                          <w:rtl/>
                        </w:rPr>
                        <w:t xml:space="preserve"> </w:t>
                      </w:r>
                      <w:r w:rsidRPr="000923A4">
                        <w:rPr>
                          <w:rFonts w:cs="Tahoma" w:hint="eastAsia"/>
                          <w:color w:val="0B5294"/>
                          <w:spacing w:val="-4"/>
                          <w:sz w:val="24"/>
                          <w:szCs w:val="24"/>
                          <w:rtl/>
                        </w:rPr>
                        <w:t>בדבר</w:t>
                      </w:r>
                      <w:r w:rsidRPr="000923A4">
                        <w:rPr>
                          <w:rFonts w:cs="Tahoma"/>
                          <w:color w:val="0B5294"/>
                          <w:spacing w:val="-4"/>
                          <w:sz w:val="24"/>
                          <w:szCs w:val="24"/>
                          <w:rtl/>
                        </w:rPr>
                        <w:t xml:space="preserve"> </w:t>
                      </w:r>
                      <w:r w:rsidRPr="000923A4">
                        <w:rPr>
                          <w:rFonts w:cs="Tahoma" w:hint="eastAsia"/>
                          <w:color w:val="0B5294"/>
                          <w:spacing w:val="-4"/>
                          <w:sz w:val="24"/>
                          <w:szCs w:val="24"/>
                          <w:rtl/>
                        </w:rPr>
                        <w:t>מועמדים</w:t>
                      </w:r>
                      <w:r w:rsidRPr="000923A4">
                        <w:rPr>
                          <w:rFonts w:cs="Tahoma"/>
                          <w:color w:val="0B5294"/>
                          <w:spacing w:val="-4"/>
                          <w:sz w:val="24"/>
                          <w:szCs w:val="24"/>
                          <w:rtl/>
                        </w:rPr>
                        <w:t xml:space="preserve"> </w:t>
                      </w:r>
                      <w:r w:rsidRPr="000923A4">
                        <w:rPr>
                          <w:rFonts w:cs="Tahoma" w:hint="eastAsia"/>
                          <w:color w:val="0B5294"/>
                          <w:spacing w:val="-4"/>
                          <w:sz w:val="24"/>
                          <w:szCs w:val="24"/>
                          <w:rtl/>
                        </w:rPr>
                        <w:t>לקידום</w:t>
                      </w:r>
                      <w:r w:rsidRPr="000923A4">
                        <w:rPr>
                          <w:rFonts w:cs="Tahoma"/>
                          <w:color w:val="0B5294"/>
                          <w:spacing w:val="-4"/>
                          <w:sz w:val="24"/>
                          <w:szCs w:val="24"/>
                          <w:rtl/>
                        </w:rPr>
                        <w:t xml:space="preserve"> </w:t>
                      </w:r>
                      <w:r w:rsidRPr="000923A4">
                        <w:rPr>
                          <w:rFonts w:cs="Tahoma" w:hint="eastAsia"/>
                          <w:color w:val="0B5294"/>
                          <w:spacing w:val="-4"/>
                          <w:sz w:val="24"/>
                          <w:szCs w:val="24"/>
                          <w:rtl/>
                        </w:rPr>
                        <w:t>בלי</w:t>
                      </w:r>
                      <w:r w:rsidRPr="000923A4">
                        <w:rPr>
                          <w:rFonts w:cs="Tahoma"/>
                          <w:color w:val="0B5294"/>
                          <w:spacing w:val="-4"/>
                          <w:sz w:val="24"/>
                          <w:szCs w:val="24"/>
                          <w:rtl/>
                        </w:rPr>
                        <w:t xml:space="preserve"> </w:t>
                      </w:r>
                      <w:r w:rsidRPr="000923A4">
                        <w:rPr>
                          <w:rFonts w:cs="Tahoma" w:hint="eastAsia"/>
                          <w:color w:val="0B5294"/>
                          <w:spacing w:val="-4"/>
                          <w:sz w:val="24"/>
                          <w:szCs w:val="24"/>
                          <w:rtl/>
                        </w:rPr>
                        <w:t>שדנה</w:t>
                      </w:r>
                      <w:r w:rsidRPr="000923A4">
                        <w:rPr>
                          <w:rFonts w:cs="Tahoma"/>
                          <w:color w:val="0B5294"/>
                          <w:spacing w:val="-4"/>
                          <w:sz w:val="24"/>
                          <w:szCs w:val="24"/>
                          <w:rtl/>
                        </w:rPr>
                        <w:t xml:space="preserve"> </w:t>
                      </w:r>
                      <w:r w:rsidRPr="000923A4">
                        <w:rPr>
                          <w:rFonts w:cs="Tahoma" w:hint="eastAsia"/>
                          <w:color w:val="0B5294"/>
                          <w:spacing w:val="-4"/>
                          <w:sz w:val="24"/>
                          <w:szCs w:val="24"/>
                          <w:rtl/>
                        </w:rPr>
                        <w:t>כלל</w:t>
                      </w:r>
                      <w:r w:rsidRPr="000923A4">
                        <w:rPr>
                          <w:rFonts w:cs="Tahoma"/>
                          <w:color w:val="0B5294"/>
                          <w:spacing w:val="-4"/>
                          <w:sz w:val="24"/>
                          <w:szCs w:val="24"/>
                          <w:rtl/>
                        </w:rPr>
                        <w:t xml:space="preserve"> </w:t>
                      </w:r>
                      <w:r w:rsidRPr="000923A4">
                        <w:rPr>
                          <w:rFonts w:cs="Tahoma" w:hint="eastAsia"/>
                          <w:color w:val="0B5294"/>
                          <w:spacing w:val="-4"/>
                          <w:sz w:val="24"/>
                          <w:szCs w:val="24"/>
                          <w:rtl/>
                        </w:rPr>
                        <w:t>בעניינם</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8267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F85F36" w:rsidP="00592BB6">
      <w:pPr>
        <w:spacing w:before="180" w:line="240" w:lineRule="exact"/>
        <w:ind w:right="2268"/>
        <w:jc w:val="both"/>
        <w:rPr>
          <w:rFonts w:ascii="Tahoma" w:hAnsi="Tahoma" w:cs="Tahoma"/>
          <w:sz w:val="18"/>
          <w:szCs w:val="18"/>
          <w:rtl/>
        </w:rPr>
      </w:pPr>
      <w:r w:rsidRPr="00F85F36">
        <w:rPr>
          <w:rFonts w:ascii="Tahoma" w:hAnsi="Tahoma" w:cs="Tahoma" w:hint="cs"/>
          <w:sz w:val="18"/>
          <w:szCs w:val="18"/>
          <w:rtl/>
        </w:rPr>
        <w:t xml:space="preserve">בדיקת פרוטוקולי ועדות דרג לדרגות </w:t>
      </w:r>
      <w:r w:rsidRPr="00F85F36">
        <w:rPr>
          <w:rFonts w:ascii="Tahoma" w:hAnsi="Tahoma" w:cs="Tahoma" w:hint="cs"/>
          <w:sz w:val="18"/>
          <w:szCs w:val="18"/>
          <w:rtl/>
        </w:rPr>
        <w:t>סנ"ץ</w:t>
      </w:r>
      <w:r w:rsidRPr="00F85F36">
        <w:rPr>
          <w:rFonts w:ascii="Tahoma" w:hAnsi="Tahoma" w:cs="Tahoma" w:hint="cs"/>
          <w:sz w:val="18"/>
          <w:szCs w:val="18"/>
          <w:rtl/>
        </w:rPr>
        <w:t xml:space="preserve"> </w:t>
      </w:r>
      <w:r w:rsidRPr="00F85F36">
        <w:rPr>
          <w:rFonts w:ascii="Tahoma" w:hAnsi="Tahoma" w:cs="Tahoma" w:hint="cs"/>
          <w:sz w:val="18"/>
          <w:szCs w:val="18"/>
          <w:rtl/>
        </w:rPr>
        <w:t>ונצ"ם</w:t>
      </w:r>
      <w:r w:rsidRPr="00F85F36">
        <w:rPr>
          <w:rFonts w:ascii="Tahoma" w:hAnsi="Tahoma" w:cs="Tahoma" w:hint="cs"/>
          <w:sz w:val="18"/>
          <w:szCs w:val="18"/>
          <w:rtl/>
        </w:rPr>
        <w:t xml:space="preserve"> שהתכנסו בשנים 2017-2016 העלתה את הממצאים הבאים: בדיון של הוועדה ממרץ 2016, היא לא דנה כלל ב-11 (כ-8%) מ-143 הקצינים המועמדים לקידום לדרגת </w:t>
      </w:r>
      <w:r w:rsidRPr="00F85F36">
        <w:rPr>
          <w:rFonts w:ascii="Tahoma" w:hAnsi="Tahoma" w:cs="Tahoma" w:hint="cs"/>
          <w:sz w:val="18"/>
          <w:szCs w:val="18"/>
          <w:rtl/>
        </w:rPr>
        <w:t>נצ"ם</w:t>
      </w:r>
      <w:r w:rsidRPr="00F85F36">
        <w:rPr>
          <w:rFonts w:ascii="Tahoma" w:hAnsi="Tahoma" w:cs="Tahoma" w:hint="cs"/>
          <w:sz w:val="18"/>
          <w:szCs w:val="18"/>
          <w:rtl/>
        </w:rPr>
        <w:t xml:space="preserve">; בדיון של הוועדה ביוני 2016 היא לא דנה כלל ב-135 (כ-42%) מ-322 הקצינים המועמדים לקידום לדרג </w:t>
      </w:r>
      <w:r w:rsidRPr="00F85F36">
        <w:rPr>
          <w:rFonts w:ascii="Tahoma" w:hAnsi="Tahoma" w:cs="Tahoma" w:hint="cs"/>
          <w:sz w:val="18"/>
          <w:szCs w:val="18"/>
          <w:rtl/>
        </w:rPr>
        <w:t>סנ"ץ</w:t>
      </w:r>
      <w:r w:rsidRPr="00F85F36">
        <w:rPr>
          <w:rFonts w:ascii="Tahoma" w:hAnsi="Tahoma" w:cs="Tahoma" w:hint="cs"/>
          <w:sz w:val="18"/>
          <w:szCs w:val="18"/>
          <w:rtl/>
        </w:rPr>
        <w:t xml:space="preserve">; בדיון שהתקיים בפברואר 2017 הוועדה לא דנה כלל ב-10 (כ-8%) מ-127 הקצינים מועמדים לקידום לדרג </w:t>
      </w:r>
      <w:r w:rsidRPr="00F85F36">
        <w:rPr>
          <w:rFonts w:ascii="Tahoma" w:hAnsi="Tahoma" w:cs="Tahoma" w:hint="cs"/>
          <w:sz w:val="18"/>
          <w:szCs w:val="18"/>
          <w:rtl/>
        </w:rPr>
        <w:t>נצ"ם</w:t>
      </w:r>
      <w:r w:rsidRPr="00F85F36">
        <w:rPr>
          <w:rFonts w:ascii="Tahoma" w:hAnsi="Tahoma" w:cs="Tahoma" w:hint="cs"/>
          <w:sz w:val="18"/>
          <w:szCs w:val="18"/>
          <w:rtl/>
        </w:rPr>
        <w:t xml:space="preserve">; בדיון שקיימה הוועדה ביוני 2017 לקידום לדרג </w:t>
      </w:r>
      <w:r w:rsidRPr="00F85F36">
        <w:rPr>
          <w:rFonts w:ascii="Tahoma" w:hAnsi="Tahoma" w:cs="Tahoma" w:hint="cs"/>
          <w:sz w:val="18"/>
          <w:szCs w:val="18"/>
          <w:rtl/>
        </w:rPr>
        <w:t>סנ"ץ</w:t>
      </w:r>
      <w:r w:rsidRPr="00F85F36">
        <w:rPr>
          <w:rFonts w:ascii="Tahoma" w:hAnsi="Tahoma" w:cs="Tahoma" w:hint="cs"/>
          <w:sz w:val="18"/>
          <w:szCs w:val="18"/>
          <w:rtl/>
        </w:rPr>
        <w:t xml:space="preserve"> היא לא דנה כלל ב-18 (כ-6%) מ-288 המועמדים. בסיומם של כל אחד מארבעת הדיונים האלה גובש מסמך ובו רשימות הקצינים שהוועדה החליטה על התאמתם לקידום בדרגה ובכך נתנה "אור ירוק" לשיבוצם בתפקידים המיועדים לדרגות גבוהות יותר מדרגתם הנוכחית. הוועדה נתנה "אור ירוק" גם לקידום חלק מהקצינים שעל פי הפרוטוקול - לא דנה בהם כלל והסתפקה בהצגת נתוניהם בלבד, ולעומת זאת הותירה אחרים שבהם לא דנה מחוץ לרשימות המועמדים לקידום.</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למשל, בדיון ועדת הדרג ביוני 2017 בנושא התאמתם של קצינים בדרגת רפ"ק לדרגת </w:t>
      </w:r>
      <w:r w:rsidRPr="00F85F36">
        <w:rPr>
          <w:rFonts w:ascii="Tahoma" w:hAnsi="Tahoma" w:cs="Tahoma" w:hint="cs"/>
          <w:sz w:val="18"/>
          <w:szCs w:val="18"/>
          <w:rtl/>
        </w:rPr>
        <w:t>סנ"ץ</w:t>
      </w:r>
      <w:r w:rsidRPr="00F85F36">
        <w:rPr>
          <w:rFonts w:ascii="Tahoma" w:hAnsi="Tahoma" w:cs="Tahoma" w:hint="cs"/>
          <w:sz w:val="18"/>
          <w:szCs w:val="18"/>
          <w:rtl/>
        </w:rPr>
        <w:t xml:space="preserve"> עלה שמו של קצין מסוים כמועמד לקידום הן לתפקידים במגזר הפיקוד והן לתפקידים במגזר אג"ם. בתום ישיבת הוועדה הצביעו חברי הוועדה, וכפועל יוצא מההצבעה הוא נרשם כמועמד לקידום במגזר הפיקוד בלבד. בהמשך, ובהתאם להוראת המפכ"ל לצמצם את מספר המועמדים בכל מגזר, </w:t>
      </w:r>
      <w:r w:rsidRPr="00F85F36">
        <w:rPr>
          <w:rFonts w:ascii="Tahoma" w:hAnsi="Tahoma" w:cs="Tahoma" w:hint="cs"/>
          <w:sz w:val="18"/>
          <w:szCs w:val="18"/>
          <w:rtl/>
        </w:rPr>
        <w:t xml:space="preserve">קיימו חברי הוועדה דיון נוסף והצבעה נוספת, ובעקבות כך הוסר שמו של הקצין גם ממגזר הפיקוד. בפרוטוקול הדיון צוין, בשתי הפעמים שבהן עלה שמו של הקצין לדיון, כי חברי הוועדה לא התייחסו לעניינו של הקצין. הן ההחלטה הראשונה והן ההחלטה השנייה והסופית של ועדת הדרג בעניינו של הקצין לא נומקו ואף לא הובאו הסבר או טיעון של מי מחברי הוועדה להחלטה. </w:t>
      </w:r>
    </w:p>
    <w:p w:rsidR="00585E1E" w:rsidRPr="00F85F36" w:rsidP="00D972BB">
      <w:pPr>
        <w:spacing w:line="240" w:lineRule="exact"/>
        <w:ind w:right="2268"/>
        <w:jc w:val="both"/>
        <w:rPr>
          <w:rFonts w:ascii="Tahoma" w:hAnsi="Tahoma" w:cs="Tahoma"/>
          <w:sz w:val="18"/>
          <w:szCs w:val="18"/>
        </w:rPr>
      </w:pPr>
    </w:p>
    <w:p w:rsidR="00585E1E" w:rsidRPr="00F85F36" w:rsidP="00D972BB">
      <w:pPr>
        <w:spacing w:line="240" w:lineRule="exact"/>
        <w:ind w:right="2268"/>
        <w:jc w:val="both"/>
        <w:rPr>
          <w:rFonts w:ascii="Tahoma" w:hAnsi="Tahoma" w:cs="Tahoma"/>
          <w:sz w:val="18"/>
          <w:szCs w:val="18"/>
          <w:rtl/>
        </w:rPr>
      </w:pPr>
    </w:p>
    <w:p w:rsidR="00585E1E" w:rsidRPr="00793287" w:rsidP="00D972BB">
      <w:pPr>
        <w:pStyle w:val="KOT4"/>
        <w:rPr>
          <w:rtl/>
        </w:rPr>
      </w:pPr>
      <w:r w:rsidRPr="00793287">
        <w:rPr>
          <w:rFonts w:hint="cs"/>
          <w:rtl/>
        </w:rPr>
        <w:t>שיבוצים לתפקידים</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לאחר שהושלמה עבודת ועדת הדרג ופורסמו רשימת התפקידים ורשימת הקצינים המיועדים לשיבוץ, הקצינים רשאים לבחור שלושה תפקידים המועדפים עליהם ולדרגם. על מפקד המחוז או האגף לראיין כאמור את כל הקצינים המתמודדים על תפקידים פנויים שבתחום פיקודו, ולמסור </w:t>
      </w:r>
      <w:r w:rsidRPr="00F85F36">
        <w:rPr>
          <w:rFonts w:ascii="Tahoma" w:hAnsi="Tahoma" w:cs="Tahoma" w:hint="cs"/>
          <w:sz w:val="18"/>
          <w:szCs w:val="18"/>
          <w:rtl/>
        </w:rPr>
        <w:t>לאמ"ש</w:t>
      </w:r>
      <w:r w:rsidRPr="00F85F36">
        <w:rPr>
          <w:rFonts w:ascii="Tahoma" w:hAnsi="Tahoma" w:cs="Tahoma" w:hint="cs"/>
          <w:sz w:val="18"/>
          <w:szCs w:val="18"/>
          <w:rtl/>
        </w:rPr>
        <w:t xml:space="preserve"> שמות של שלושה קצינים המתאימים ביותר לדעתו למלא את התפקיד, ולדרגם. לאחר</w:t>
      </w:r>
      <w:r w:rsidRPr="00F85F36">
        <w:rPr>
          <w:rFonts w:ascii="Tahoma" w:hAnsi="Tahoma" w:cs="Tahoma"/>
          <w:sz w:val="18"/>
          <w:szCs w:val="18"/>
          <w:rtl/>
        </w:rPr>
        <w:t xml:space="preserve"> </w:t>
      </w:r>
      <w:r w:rsidRPr="00F85F36">
        <w:rPr>
          <w:rFonts w:ascii="Tahoma" w:hAnsi="Tahoma" w:cs="Tahoma" w:hint="cs"/>
          <w:sz w:val="18"/>
          <w:szCs w:val="18"/>
          <w:rtl/>
        </w:rPr>
        <w:t>שאמ</w:t>
      </w:r>
      <w:r w:rsidRPr="00F85F36">
        <w:rPr>
          <w:rFonts w:ascii="Tahoma" w:hAnsi="Tahoma" w:cs="Tahoma"/>
          <w:sz w:val="18"/>
          <w:szCs w:val="18"/>
          <w:rtl/>
        </w:rPr>
        <w:t>"ש</w:t>
      </w:r>
      <w:r w:rsidRPr="00F85F36">
        <w:rPr>
          <w:rFonts w:ascii="Tahoma" w:hAnsi="Tahoma" w:cs="Tahoma"/>
          <w:sz w:val="18"/>
          <w:szCs w:val="18"/>
          <w:rtl/>
        </w:rPr>
        <w:t xml:space="preserve"> </w:t>
      </w:r>
      <w:r w:rsidRPr="00F85F36">
        <w:rPr>
          <w:rFonts w:ascii="Tahoma" w:hAnsi="Tahoma" w:cs="Tahoma" w:hint="cs"/>
          <w:sz w:val="18"/>
          <w:szCs w:val="18"/>
          <w:rtl/>
        </w:rPr>
        <w:t>מרכז</w:t>
      </w:r>
      <w:r w:rsidRPr="00F85F36">
        <w:rPr>
          <w:rFonts w:ascii="Tahoma" w:hAnsi="Tahoma" w:cs="Tahoma"/>
          <w:sz w:val="18"/>
          <w:szCs w:val="18"/>
          <w:rtl/>
        </w:rPr>
        <w:t xml:space="preserve"> </w:t>
      </w:r>
      <w:r w:rsidRPr="00F85F36">
        <w:rPr>
          <w:rFonts w:ascii="Tahoma" w:hAnsi="Tahoma" w:cs="Tahoma" w:hint="cs"/>
          <w:sz w:val="18"/>
          <w:szCs w:val="18"/>
          <w:rtl/>
        </w:rPr>
        <w:t>את</w:t>
      </w:r>
      <w:r w:rsidRPr="00F85F36">
        <w:rPr>
          <w:rFonts w:ascii="Tahoma" w:hAnsi="Tahoma" w:cs="Tahoma"/>
          <w:sz w:val="18"/>
          <w:szCs w:val="18"/>
          <w:rtl/>
        </w:rPr>
        <w:t xml:space="preserve"> </w:t>
      </w:r>
      <w:r w:rsidRPr="00F85F36">
        <w:rPr>
          <w:rFonts w:ascii="Tahoma" w:hAnsi="Tahoma" w:cs="Tahoma" w:hint="cs"/>
          <w:sz w:val="18"/>
          <w:szCs w:val="18"/>
          <w:rtl/>
        </w:rPr>
        <w:t>העדפות</w:t>
      </w:r>
      <w:r w:rsidRPr="00F85F36">
        <w:rPr>
          <w:rFonts w:ascii="Tahoma" w:hAnsi="Tahoma" w:cs="Tahoma"/>
          <w:sz w:val="18"/>
          <w:szCs w:val="18"/>
          <w:rtl/>
        </w:rPr>
        <w:t xml:space="preserve"> </w:t>
      </w:r>
      <w:r w:rsidRPr="00F85F36">
        <w:rPr>
          <w:rFonts w:ascii="Tahoma" w:hAnsi="Tahoma" w:cs="Tahoma" w:hint="cs"/>
          <w:sz w:val="18"/>
          <w:szCs w:val="18"/>
          <w:rtl/>
        </w:rPr>
        <w:t>הקצינים</w:t>
      </w:r>
      <w:r w:rsidRPr="00F85F36">
        <w:rPr>
          <w:rFonts w:ascii="Tahoma" w:hAnsi="Tahoma" w:cs="Tahoma"/>
          <w:sz w:val="18"/>
          <w:szCs w:val="18"/>
          <w:rtl/>
        </w:rPr>
        <w:t xml:space="preserve"> </w:t>
      </w:r>
      <w:r w:rsidRPr="00F85F36">
        <w:rPr>
          <w:rFonts w:ascii="Tahoma" w:hAnsi="Tahoma" w:cs="Tahoma" w:hint="cs"/>
          <w:sz w:val="18"/>
          <w:szCs w:val="18"/>
          <w:rtl/>
        </w:rPr>
        <w:t>ואת</w:t>
      </w:r>
      <w:r w:rsidRPr="00F85F36">
        <w:rPr>
          <w:rFonts w:ascii="Tahoma" w:hAnsi="Tahoma" w:cs="Tahoma"/>
          <w:sz w:val="18"/>
          <w:szCs w:val="18"/>
          <w:rtl/>
        </w:rPr>
        <w:t xml:space="preserve"> </w:t>
      </w:r>
      <w:r w:rsidRPr="00F85F36">
        <w:rPr>
          <w:rFonts w:ascii="Tahoma" w:hAnsi="Tahoma" w:cs="Tahoma" w:hint="cs"/>
          <w:sz w:val="18"/>
          <w:szCs w:val="18"/>
          <w:rtl/>
        </w:rPr>
        <w:t>העדפות</w:t>
      </w:r>
      <w:r w:rsidRPr="00F85F36">
        <w:rPr>
          <w:rFonts w:ascii="Tahoma" w:hAnsi="Tahoma" w:cs="Tahoma"/>
          <w:sz w:val="18"/>
          <w:szCs w:val="18"/>
          <w:rtl/>
        </w:rPr>
        <w:t xml:space="preserve"> </w:t>
      </w:r>
      <w:r w:rsidRPr="00F85F36">
        <w:rPr>
          <w:rFonts w:ascii="Tahoma" w:hAnsi="Tahoma" w:cs="Tahoma" w:hint="cs"/>
          <w:sz w:val="18"/>
          <w:szCs w:val="18"/>
          <w:rtl/>
        </w:rPr>
        <w:t>המפקדים</w:t>
      </w:r>
      <w:r w:rsidRPr="00F85F36">
        <w:rPr>
          <w:rFonts w:ascii="Tahoma" w:hAnsi="Tahoma" w:cs="Tahoma"/>
          <w:sz w:val="18"/>
          <w:szCs w:val="18"/>
          <w:rtl/>
        </w:rPr>
        <w:t xml:space="preserve">, </w:t>
      </w:r>
      <w:r w:rsidRPr="00F85F36">
        <w:rPr>
          <w:rFonts w:ascii="Tahoma" w:hAnsi="Tahoma" w:cs="Tahoma" w:hint="cs"/>
          <w:sz w:val="18"/>
          <w:szCs w:val="18"/>
          <w:rtl/>
        </w:rPr>
        <w:t>הוא</w:t>
      </w:r>
      <w:r w:rsidRPr="00F85F36">
        <w:rPr>
          <w:rFonts w:ascii="Tahoma" w:hAnsi="Tahoma" w:cs="Tahoma"/>
          <w:sz w:val="18"/>
          <w:szCs w:val="18"/>
          <w:rtl/>
        </w:rPr>
        <w:t xml:space="preserve"> </w:t>
      </w:r>
      <w:r w:rsidRPr="00F85F36">
        <w:rPr>
          <w:rFonts w:ascii="Tahoma" w:hAnsi="Tahoma" w:cs="Tahoma" w:hint="cs"/>
          <w:sz w:val="18"/>
          <w:szCs w:val="18"/>
          <w:rtl/>
        </w:rPr>
        <w:t>מגבש</w:t>
      </w:r>
      <w:r w:rsidRPr="00F85F36">
        <w:rPr>
          <w:rFonts w:ascii="Tahoma" w:hAnsi="Tahoma" w:cs="Tahoma"/>
          <w:sz w:val="18"/>
          <w:szCs w:val="18"/>
          <w:rtl/>
        </w:rPr>
        <w:t xml:space="preserve"> </w:t>
      </w:r>
      <w:r w:rsidRPr="00F85F36">
        <w:rPr>
          <w:rFonts w:ascii="Tahoma" w:hAnsi="Tahoma" w:cs="Tahoma" w:hint="cs"/>
          <w:sz w:val="18"/>
          <w:szCs w:val="18"/>
          <w:rtl/>
        </w:rPr>
        <w:t>לוח</w:t>
      </w:r>
      <w:r w:rsidRPr="00F85F36">
        <w:rPr>
          <w:rFonts w:ascii="Tahoma" w:hAnsi="Tahoma" w:cs="Tahoma"/>
          <w:sz w:val="18"/>
          <w:szCs w:val="18"/>
          <w:rtl/>
        </w:rPr>
        <w:t xml:space="preserve"> </w:t>
      </w:r>
      <w:r w:rsidRPr="00F85F36">
        <w:rPr>
          <w:rFonts w:ascii="Tahoma" w:hAnsi="Tahoma" w:cs="Tahoma" w:hint="cs"/>
          <w:sz w:val="18"/>
          <w:szCs w:val="18"/>
          <w:rtl/>
        </w:rPr>
        <w:t>שיבוצים הכולל את המלצתו לשיבוץ</w:t>
      </w:r>
      <w:r w:rsidRPr="00F85F36">
        <w:rPr>
          <w:rFonts w:ascii="Tahoma" w:hAnsi="Tahoma" w:cs="Tahoma"/>
          <w:sz w:val="18"/>
          <w:szCs w:val="18"/>
          <w:rtl/>
        </w:rPr>
        <w:t xml:space="preserve">. </w:t>
      </w:r>
      <w:r w:rsidRPr="00F85F36">
        <w:rPr>
          <w:rFonts w:ascii="Tahoma" w:hAnsi="Tahoma" w:cs="Tahoma" w:hint="cs"/>
          <w:sz w:val="18"/>
          <w:szCs w:val="18"/>
          <w:rtl/>
        </w:rPr>
        <w:t>בשלב</w:t>
      </w:r>
      <w:r w:rsidRPr="00F85F36">
        <w:rPr>
          <w:rFonts w:ascii="Tahoma" w:hAnsi="Tahoma" w:cs="Tahoma"/>
          <w:sz w:val="18"/>
          <w:szCs w:val="18"/>
          <w:rtl/>
        </w:rPr>
        <w:t xml:space="preserve"> </w:t>
      </w:r>
      <w:r w:rsidRPr="00F85F36">
        <w:rPr>
          <w:rFonts w:ascii="Tahoma" w:hAnsi="Tahoma" w:cs="Tahoma" w:hint="cs"/>
          <w:sz w:val="18"/>
          <w:szCs w:val="18"/>
          <w:rtl/>
        </w:rPr>
        <w:t>זה</w:t>
      </w:r>
      <w:r w:rsidRPr="00F85F36">
        <w:rPr>
          <w:rFonts w:ascii="Tahoma" w:hAnsi="Tahoma" w:cs="Tahoma"/>
          <w:sz w:val="18"/>
          <w:szCs w:val="18"/>
          <w:rtl/>
        </w:rPr>
        <w:t xml:space="preserve"> </w:t>
      </w:r>
      <w:r w:rsidRPr="00F85F36">
        <w:rPr>
          <w:rFonts w:ascii="Tahoma" w:hAnsi="Tahoma" w:cs="Tahoma" w:hint="cs"/>
          <w:sz w:val="18"/>
          <w:szCs w:val="18"/>
          <w:rtl/>
        </w:rPr>
        <w:t>מתבצעת</w:t>
      </w:r>
      <w:r w:rsidRPr="00F85F36">
        <w:rPr>
          <w:rFonts w:ascii="Tahoma" w:hAnsi="Tahoma" w:cs="Tahoma"/>
          <w:sz w:val="18"/>
          <w:szCs w:val="18"/>
          <w:rtl/>
        </w:rPr>
        <w:t xml:space="preserve"> </w:t>
      </w:r>
      <w:r w:rsidRPr="00F85F36">
        <w:rPr>
          <w:rFonts w:ascii="Tahoma" w:hAnsi="Tahoma" w:cs="Tahoma" w:hint="cs"/>
          <w:sz w:val="18"/>
          <w:szCs w:val="18"/>
          <w:rtl/>
        </w:rPr>
        <w:t>מלאכת</w:t>
      </w:r>
      <w:r w:rsidRPr="00F85F36">
        <w:rPr>
          <w:rFonts w:ascii="Tahoma" w:hAnsi="Tahoma" w:cs="Tahoma"/>
          <w:sz w:val="18"/>
          <w:szCs w:val="18"/>
          <w:rtl/>
        </w:rPr>
        <w:t xml:space="preserve"> </w:t>
      </w:r>
      <w:r w:rsidRPr="00F85F36">
        <w:rPr>
          <w:rFonts w:ascii="Tahoma" w:hAnsi="Tahoma" w:cs="Tahoma" w:hint="cs"/>
          <w:sz w:val="18"/>
          <w:szCs w:val="18"/>
          <w:rtl/>
        </w:rPr>
        <w:t>שזירה</w:t>
      </w:r>
      <w:r w:rsidRPr="00F85F36">
        <w:rPr>
          <w:rFonts w:ascii="Tahoma" w:hAnsi="Tahoma" w:cs="Tahoma"/>
          <w:sz w:val="18"/>
          <w:szCs w:val="18"/>
          <w:rtl/>
        </w:rPr>
        <w:t xml:space="preserve"> </w:t>
      </w:r>
      <w:r w:rsidRPr="00F85F36">
        <w:rPr>
          <w:rFonts w:ascii="Tahoma" w:hAnsi="Tahoma" w:cs="Tahoma" w:hint="cs"/>
          <w:sz w:val="18"/>
          <w:szCs w:val="18"/>
          <w:rtl/>
        </w:rPr>
        <w:t>מורכבת</w:t>
      </w:r>
      <w:r w:rsidRPr="00F85F36">
        <w:rPr>
          <w:rFonts w:ascii="Tahoma" w:hAnsi="Tahoma" w:cs="Tahoma"/>
          <w:sz w:val="18"/>
          <w:szCs w:val="18"/>
          <w:rtl/>
        </w:rPr>
        <w:t xml:space="preserve">, </w:t>
      </w:r>
      <w:r w:rsidRPr="00F85F36">
        <w:rPr>
          <w:rFonts w:ascii="Tahoma" w:hAnsi="Tahoma" w:cs="Tahoma" w:hint="cs"/>
          <w:sz w:val="18"/>
          <w:szCs w:val="18"/>
          <w:rtl/>
        </w:rPr>
        <w:t>וככלל</w:t>
      </w:r>
      <w:r w:rsidRPr="00F85F36">
        <w:rPr>
          <w:rFonts w:ascii="Tahoma" w:hAnsi="Tahoma" w:cs="Tahoma"/>
          <w:sz w:val="18"/>
          <w:szCs w:val="18"/>
          <w:rtl/>
        </w:rPr>
        <w:t xml:space="preserve">, </w:t>
      </w:r>
      <w:r w:rsidRPr="00F85F36">
        <w:rPr>
          <w:rFonts w:ascii="Tahoma" w:hAnsi="Tahoma" w:cs="Tahoma" w:hint="cs"/>
          <w:sz w:val="18"/>
          <w:szCs w:val="18"/>
          <w:rtl/>
        </w:rPr>
        <w:t>לכל</w:t>
      </w:r>
      <w:r w:rsidRPr="00F85F36">
        <w:rPr>
          <w:rFonts w:ascii="Tahoma" w:hAnsi="Tahoma" w:cs="Tahoma"/>
          <w:sz w:val="18"/>
          <w:szCs w:val="18"/>
          <w:rtl/>
        </w:rPr>
        <w:t xml:space="preserve"> </w:t>
      </w:r>
      <w:r w:rsidRPr="00F85F36">
        <w:rPr>
          <w:rFonts w:ascii="Tahoma" w:hAnsi="Tahoma" w:cs="Tahoma" w:hint="cs"/>
          <w:sz w:val="18"/>
          <w:szCs w:val="18"/>
          <w:rtl/>
        </w:rPr>
        <w:t>תפקיד</w:t>
      </w:r>
      <w:r w:rsidRPr="00F85F36">
        <w:rPr>
          <w:rFonts w:ascii="Tahoma" w:hAnsi="Tahoma" w:cs="Tahoma"/>
          <w:sz w:val="18"/>
          <w:szCs w:val="18"/>
          <w:rtl/>
        </w:rPr>
        <w:t xml:space="preserve"> </w:t>
      </w:r>
      <w:r w:rsidRPr="00F85F36">
        <w:rPr>
          <w:rFonts w:ascii="Tahoma" w:hAnsi="Tahoma" w:cs="Tahoma" w:hint="cs"/>
          <w:sz w:val="18"/>
          <w:szCs w:val="18"/>
          <w:rtl/>
        </w:rPr>
        <w:t>יש</w:t>
      </w:r>
      <w:r w:rsidRPr="00F85F36">
        <w:rPr>
          <w:rFonts w:ascii="Tahoma" w:hAnsi="Tahoma" w:cs="Tahoma"/>
          <w:sz w:val="18"/>
          <w:szCs w:val="18"/>
          <w:rtl/>
        </w:rPr>
        <w:t xml:space="preserve"> </w:t>
      </w:r>
      <w:r w:rsidRPr="00F85F36">
        <w:rPr>
          <w:rFonts w:ascii="Tahoma" w:hAnsi="Tahoma" w:cs="Tahoma" w:hint="cs"/>
          <w:sz w:val="18"/>
          <w:szCs w:val="18"/>
          <w:rtl/>
        </w:rPr>
        <w:t>כמה</w:t>
      </w:r>
      <w:r w:rsidRPr="00F85F36">
        <w:rPr>
          <w:rFonts w:ascii="Tahoma" w:hAnsi="Tahoma" w:cs="Tahoma"/>
          <w:sz w:val="18"/>
          <w:szCs w:val="18"/>
          <w:rtl/>
        </w:rPr>
        <w:t xml:space="preserve"> </w:t>
      </w:r>
      <w:r w:rsidRPr="00F85F36">
        <w:rPr>
          <w:rFonts w:ascii="Tahoma" w:hAnsi="Tahoma" w:cs="Tahoma" w:hint="cs"/>
          <w:sz w:val="18"/>
          <w:szCs w:val="18"/>
          <w:rtl/>
        </w:rPr>
        <w:t>מועמדים.</w:t>
      </w:r>
      <w:r w:rsidRPr="00F85F36">
        <w:rPr>
          <w:rFonts w:ascii="Tahoma" w:hAnsi="Tahoma" w:cs="Tahoma"/>
          <w:sz w:val="18"/>
          <w:szCs w:val="18"/>
          <w:rtl/>
        </w:rPr>
        <w:t xml:space="preserve"> </w:t>
      </w:r>
      <w:r w:rsidRPr="00F85F36">
        <w:rPr>
          <w:rFonts w:ascii="Tahoma" w:hAnsi="Tahoma" w:cs="Tahoma" w:hint="cs"/>
          <w:sz w:val="18"/>
          <w:szCs w:val="18"/>
          <w:rtl/>
        </w:rPr>
        <w:t xml:space="preserve">לוח שיבוצים מגובש גם על פי העדפות הקצינים והמפקדים ומשמש בסיס לדיון שיבוצים בפורום </w:t>
      </w:r>
      <w:r w:rsidRPr="00F85F36">
        <w:rPr>
          <w:rFonts w:ascii="Tahoma" w:hAnsi="Tahoma" w:cs="Tahoma" w:hint="cs"/>
          <w:sz w:val="18"/>
          <w:szCs w:val="18"/>
          <w:rtl/>
        </w:rPr>
        <w:t>ספ"כ</w:t>
      </w:r>
      <w:r w:rsidRPr="00F85F36">
        <w:rPr>
          <w:rFonts w:ascii="Tahoma" w:hAnsi="Tahoma" w:cs="Tahoma" w:hint="cs"/>
          <w:sz w:val="18"/>
          <w:szCs w:val="18"/>
          <w:rtl/>
        </w:rPr>
        <w:t xml:space="preserve">. </w:t>
      </w:r>
    </w:p>
    <w:p w:rsidR="00585E1E" w:rsidRPr="00592BB6" w:rsidP="00456D86">
      <w:pPr>
        <w:pStyle w:val="RESHET"/>
        <w:numPr>
          <w:ilvl w:val="0"/>
          <w:numId w:val="29"/>
        </w:numPr>
        <w:tabs>
          <w:tab w:val="clear" w:pos="624"/>
        </w:tabs>
        <w:ind w:left="567"/>
      </w:pPr>
      <w:r w:rsidRPr="00592BB6">
        <w:rPr>
          <w:rFonts w:hint="cs"/>
          <w:rtl/>
        </w:rPr>
        <w:t>ככלל</w:t>
      </w:r>
      <w:r w:rsidRPr="00592BB6">
        <w:rPr>
          <w:rtl/>
        </w:rPr>
        <w:t xml:space="preserve">, המפקדים מתעדים את סיכומי </w:t>
      </w:r>
      <w:r w:rsidRPr="00592BB6">
        <w:rPr>
          <w:rtl/>
        </w:rPr>
        <w:t>ר</w:t>
      </w:r>
      <w:r w:rsidRPr="00592BB6">
        <w:rPr>
          <w:rFonts w:hint="cs"/>
          <w:rtl/>
        </w:rPr>
        <w:t>י</w:t>
      </w:r>
      <w:r w:rsidRPr="00592BB6">
        <w:rPr>
          <w:rtl/>
        </w:rPr>
        <w:t>איונות</w:t>
      </w:r>
      <w:r w:rsidRPr="00592BB6">
        <w:rPr>
          <w:rtl/>
        </w:rPr>
        <w:t xml:space="preserve"> הקצינים בכתב. </w:t>
      </w:r>
      <w:r w:rsidRPr="00592BB6">
        <w:rPr>
          <w:rFonts w:hint="cs"/>
          <w:rtl/>
        </w:rPr>
        <w:t>ואולם</w:t>
      </w:r>
      <w:r w:rsidRPr="00592BB6">
        <w:rPr>
          <w:rtl/>
        </w:rPr>
        <w:t xml:space="preserve"> </w:t>
      </w:r>
      <w:r w:rsidRPr="00592BB6">
        <w:rPr>
          <w:rFonts w:hint="cs"/>
          <w:rtl/>
        </w:rPr>
        <w:t>נמצא</w:t>
      </w:r>
      <w:r w:rsidRPr="00592BB6">
        <w:rPr>
          <w:rtl/>
        </w:rPr>
        <w:t xml:space="preserve"> כי המפקדים לא נדרשים לנמק את בחירת המועמדים המועדפים ואת דירוגם, זאת על אף המשקל הרב </w:t>
      </w:r>
      <w:r w:rsidRPr="00592BB6">
        <w:rPr>
          <w:rFonts w:hint="cs"/>
          <w:rtl/>
        </w:rPr>
        <w:t>של</w:t>
      </w:r>
      <w:r w:rsidRPr="00592BB6">
        <w:rPr>
          <w:rtl/>
        </w:rPr>
        <w:t xml:space="preserve"> </w:t>
      </w:r>
      <w:r w:rsidRPr="00592BB6">
        <w:rPr>
          <w:rFonts w:hint="cs"/>
          <w:rtl/>
        </w:rPr>
        <w:t>החלטה</w:t>
      </w:r>
      <w:r w:rsidRPr="00592BB6">
        <w:rPr>
          <w:rtl/>
        </w:rPr>
        <w:t xml:space="preserve"> </w:t>
      </w:r>
      <w:r w:rsidRPr="00592BB6">
        <w:rPr>
          <w:rFonts w:hint="cs"/>
          <w:rtl/>
        </w:rPr>
        <w:t>זו</w:t>
      </w:r>
      <w:r w:rsidRPr="00592BB6">
        <w:rPr>
          <w:rtl/>
        </w:rPr>
        <w:t xml:space="preserve"> בקביעת השיבוץ לתפקידים השונים.</w:t>
      </w:r>
    </w:p>
    <w:p w:rsidR="00585E1E" w:rsidRPr="00F85F36" w:rsidP="00592BB6">
      <w:pPr>
        <w:spacing w:before="180" w:after="240" w:line="240" w:lineRule="exact"/>
        <w:ind w:left="340" w:right="2268"/>
        <w:jc w:val="both"/>
        <w:rPr>
          <w:rFonts w:ascii="Tahoma" w:hAnsi="Tahoma" w:cs="Tahoma"/>
          <w:sz w:val="18"/>
          <w:szCs w:val="18"/>
          <w:rtl/>
        </w:rPr>
      </w:pPr>
      <w:r w:rsidRPr="00F85F36">
        <w:rPr>
          <w:rFonts w:ascii="Tahoma" w:hAnsi="Tahoma" w:cs="Tahoma" w:hint="cs"/>
          <w:sz w:val="18"/>
          <w:szCs w:val="18"/>
          <w:rtl/>
        </w:rPr>
        <w:t>המשטרה</w:t>
      </w:r>
      <w:r w:rsidRPr="00F85F36">
        <w:rPr>
          <w:rFonts w:ascii="Tahoma" w:hAnsi="Tahoma" w:cs="Tahoma"/>
          <w:sz w:val="18"/>
          <w:szCs w:val="18"/>
          <w:rtl/>
        </w:rPr>
        <w:t xml:space="preserve"> </w:t>
      </w:r>
      <w:r w:rsidRPr="00F85F36">
        <w:rPr>
          <w:rFonts w:ascii="Tahoma" w:hAnsi="Tahoma" w:cs="Tahoma" w:hint="cs"/>
          <w:sz w:val="18"/>
          <w:szCs w:val="18"/>
          <w:rtl/>
        </w:rPr>
        <w:t xml:space="preserve">התייחסה בתשובתה להיעדר התיעוד בדבר הנימוקים להעדפה: </w:t>
      </w:r>
      <w:r w:rsidRPr="00F85F36">
        <w:rPr>
          <w:rFonts w:ascii="Tahoma" w:hAnsi="Tahoma" w:cs="Tahoma"/>
          <w:sz w:val="18"/>
          <w:szCs w:val="18"/>
          <w:rtl/>
        </w:rPr>
        <w:t xml:space="preserve">"עמדות המפקדים בדבר סדר העדיפויות שבחרו עולה ככל שנדרש בדיון שיבוצים פתוח במסגרת </w:t>
      </w:r>
      <w:r w:rsidRPr="00F85F36">
        <w:rPr>
          <w:rFonts w:ascii="Tahoma" w:hAnsi="Tahoma" w:cs="Tahoma" w:hint="cs"/>
          <w:sz w:val="18"/>
          <w:szCs w:val="18"/>
          <w:rtl/>
        </w:rPr>
        <w:t>הספ</w:t>
      </w:r>
      <w:r w:rsidRPr="00F85F36">
        <w:rPr>
          <w:rFonts w:ascii="Tahoma" w:hAnsi="Tahoma" w:cs="Tahoma"/>
          <w:sz w:val="18"/>
          <w:szCs w:val="18"/>
          <w:rtl/>
        </w:rPr>
        <w:t>"כ</w:t>
      </w:r>
      <w:r w:rsidRPr="00F85F36">
        <w:rPr>
          <w:rFonts w:ascii="Tahoma" w:hAnsi="Tahoma" w:cs="Tahoma"/>
          <w:sz w:val="18"/>
          <w:szCs w:val="18"/>
          <w:rtl/>
        </w:rPr>
        <w:t xml:space="preserve"> הארצי".</w:t>
      </w:r>
      <w:r w:rsidRPr="00F85F36">
        <w:rPr>
          <w:rFonts w:ascii="Tahoma" w:hAnsi="Tahoma" w:cs="Tahoma" w:hint="cs"/>
          <w:sz w:val="18"/>
          <w:szCs w:val="18"/>
          <w:rtl/>
        </w:rPr>
        <w:t xml:space="preserve"> </w:t>
      </w:r>
    </w:p>
    <w:p w:rsidR="00585E1E" w:rsidRPr="00F85F36" w:rsidP="00592BB6">
      <w:pPr>
        <w:pStyle w:val="RESHET"/>
        <w:ind w:left="567"/>
        <w:rPr>
          <w:rtl/>
        </w:rPr>
      </w:pPr>
      <w:r w:rsidRPr="00F85F36">
        <w:rPr>
          <w:rFonts w:hint="cs"/>
          <w:rtl/>
        </w:rPr>
        <w:t xml:space="preserve">ואולם, כפי שיצוין להלן, על פי הפרוטוקולים של דיוני השיבוצים, בחלק מהמקרים </w:t>
      </w:r>
      <w:r w:rsidRPr="00F85F36">
        <w:rPr>
          <w:rFonts w:hint="cs"/>
          <w:rtl/>
        </w:rPr>
        <w:t>הספ"כ</w:t>
      </w:r>
      <w:r w:rsidRPr="00F85F36">
        <w:rPr>
          <w:rFonts w:hint="cs"/>
          <w:rtl/>
        </w:rPr>
        <w:t xml:space="preserve"> לא דן בכל המועמדים בהקשר למועמדותם לתפקיד הספציפי, וממילא לא מנומקות העדפות המפקדים בעניינם.</w:t>
      </w:r>
    </w:p>
    <w:p w:rsidR="00585E1E" w:rsidRPr="00592BB6" w:rsidP="00456D86">
      <w:pPr>
        <w:pStyle w:val="RESHET"/>
        <w:numPr>
          <w:ilvl w:val="0"/>
          <w:numId w:val="29"/>
        </w:numPr>
        <w:tabs>
          <w:tab w:val="clear" w:pos="624"/>
        </w:tabs>
        <w:ind w:left="567"/>
      </w:pPr>
      <w:r w:rsidRPr="00592BB6">
        <w:rPr>
          <w:rFonts w:hint="cs"/>
          <w:rtl/>
        </w:rPr>
        <w:t>נמצא כי לא</w:t>
      </w:r>
      <w:r w:rsidRPr="00592BB6">
        <w:rPr>
          <w:rtl/>
        </w:rPr>
        <w:t xml:space="preserve"> הותוו אמות מידה </w:t>
      </w:r>
      <w:r w:rsidRPr="00592BB6">
        <w:rPr>
          <w:rFonts w:hint="cs"/>
          <w:rtl/>
        </w:rPr>
        <w:t>לצורך דיון</w:t>
      </w:r>
      <w:r w:rsidRPr="00592BB6">
        <w:rPr>
          <w:rtl/>
        </w:rPr>
        <w:t xml:space="preserve"> </w:t>
      </w:r>
      <w:r w:rsidRPr="00592BB6">
        <w:rPr>
          <w:rFonts w:hint="cs"/>
          <w:rtl/>
        </w:rPr>
        <w:t xml:space="preserve">בפורום </w:t>
      </w:r>
      <w:r w:rsidRPr="00592BB6">
        <w:rPr>
          <w:rFonts w:hint="cs"/>
          <w:rtl/>
        </w:rPr>
        <w:t>ספ"כ</w:t>
      </w:r>
      <w:r w:rsidRPr="00592BB6">
        <w:rPr>
          <w:rFonts w:hint="cs"/>
          <w:rtl/>
        </w:rPr>
        <w:t xml:space="preserve"> וגיבוש</w:t>
      </w:r>
      <w:r w:rsidRPr="00592BB6">
        <w:rPr>
          <w:rtl/>
        </w:rPr>
        <w:t xml:space="preserve"> </w:t>
      </w:r>
      <w:r w:rsidRPr="00592BB6">
        <w:rPr>
          <w:rFonts w:hint="cs"/>
          <w:rtl/>
        </w:rPr>
        <w:t xml:space="preserve">המלצות המפכ"ל לשר </w:t>
      </w:r>
      <w:r w:rsidRPr="00592BB6">
        <w:rPr>
          <w:rFonts w:hint="cs"/>
          <w:rtl/>
        </w:rPr>
        <w:t>לבט"פ</w:t>
      </w:r>
      <w:r w:rsidRPr="00592BB6">
        <w:rPr>
          <w:rFonts w:hint="cs"/>
          <w:rtl/>
        </w:rPr>
        <w:t xml:space="preserve"> בדבר שיבוצי</w:t>
      </w:r>
      <w:r w:rsidRPr="00592BB6">
        <w:rPr>
          <w:rtl/>
        </w:rPr>
        <w:t xml:space="preserve"> </w:t>
      </w:r>
      <w:r w:rsidRPr="00592BB6">
        <w:rPr>
          <w:rFonts w:hint="cs"/>
          <w:rtl/>
        </w:rPr>
        <w:t>קצינים</w:t>
      </w:r>
      <w:r w:rsidRPr="00592BB6">
        <w:rPr>
          <w:rtl/>
        </w:rPr>
        <w:t xml:space="preserve">. </w:t>
      </w:r>
      <w:r w:rsidRPr="00592BB6">
        <w:rPr>
          <w:rFonts w:hint="cs"/>
          <w:rtl/>
        </w:rPr>
        <w:t>אמות המידה האלה נחוצות מכמה סיבות: פורום זה הוא היחיד מהפורומים העוסקים בהליך המינויים שתפקידו לדון בהתאמת קצין לתפקיד ספציפי (זאת להבדיל מהתאמתו לקידום בדרגה), ולעתים הוא נדרש להכריע בין כמה מועמדים לכל תפקיד; הפורום דן במגוון</w:t>
      </w:r>
      <w:r w:rsidRPr="00592BB6">
        <w:rPr>
          <w:rtl/>
        </w:rPr>
        <w:t xml:space="preserve"> </w:t>
      </w:r>
      <w:r w:rsidRPr="00592BB6">
        <w:rPr>
          <w:rFonts w:hint="cs"/>
          <w:rtl/>
        </w:rPr>
        <w:t xml:space="preserve">תפקידים מתחומי פעילות שונים של המשטרה, כגון חקירות, בילוש, מחשוב, לוגיסטיקה וניהול משאבי אנוש. </w:t>
      </w:r>
    </w:p>
    <w:p w:rsidR="00585E1E" w:rsidRPr="00592BB6" w:rsidP="00456D86">
      <w:pPr>
        <w:pStyle w:val="RESHET"/>
        <w:numPr>
          <w:ilvl w:val="0"/>
          <w:numId w:val="29"/>
        </w:numPr>
        <w:tabs>
          <w:tab w:val="clear" w:pos="624"/>
        </w:tabs>
        <w:ind w:left="567"/>
      </w:pPr>
      <w:r w:rsidRPr="00592BB6">
        <w:rPr>
          <w:rFonts w:hint="cs"/>
          <w:rtl/>
        </w:rPr>
        <w:t>על פי</w:t>
      </w:r>
      <w:r w:rsidRPr="00592BB6">
        <w:rPr>
          <w:rtl/>
        </w:rPr>
        <w:t xml:space="preserve"> </w:t>
      </w:r>
      <w:r w:rsidRPr="00592BB6">
        <w:rPr>
          <w:rFonts w:hint="cs"/>
          <w:rtl/>
        </w:rPr>
        <w:t>פרוטוקולי</w:t>
      </w:r>
      <w:r w:rsidRPr="00592BB6">
        <w:rPr>
          <w:rtl/>
        </w:rPr>
        <w:t xml:space="preserve"> </w:t>
      </w:r>
      <w:r w:rsidRPr="00592BB6">
        <w:rPr>
          <w:rFonts w:hint="cs"/>
          <w:rtl/>
        </w:rPr>
        <w:t>הדיונים</w:t>
      </w:r>
      <w:r w:rsidRPr="00592BB6">
        <w:rPr>
          <w:rtl/>
        </w:rPr>
        <w:t xml:space="preserve"> </w:t>
      </w:r>
      <w:r w:rsidRPr="00592BB6">
        <w:rPr>
          <w:rFonts w:hint="cs"/>
          <w:rtl/>
        </w:rPr>
        <w:t xml:space="preserve">של </w:t>
      </w:r>
      <w:r w:rsidRPr="00592BB6">
        <w:rPr>
          <w:rFonts w:hint="cs"/>
          <w:rtl/>
        </w:rPr>
        <w:t>הספ"כ</w:t>
      </w:r>
      <w:r w:rsidRPr="00592BB6">
        <w:rPr>
          <w:rFonts w:hint="cs"/>
          <w:rtl/>
        </w:rPr>
        <w:t xml:space="preserve"> </w:t>
      </w:r>
      <w:r w:rsidRPr="00592BB6">
        <w:rPr>
          <w:rtl/>
        </w:rPr>
        <w:t xml:space="preserve">בנוגע לשיבוצי </w:t>
      </w:r>
      <w:r w:rsidRPr="00592BB6">
        <w:rPr>
          <w:rFonts w:hint="cs"/>
          <w:rtl/>
        </w:rPr>
        <w:t xml:space="preserve">מאות </w:t>
      </w:r>
      <w:r w:rsidRPr="00592BB6">
        <w:rPr>
          <w:rtl/>
        </w:rPr>
        <w:t xml:space="preserve">קצינים בתפקידים </w:t>
      </w:r>
      <w:r w:rsidRPr="00592BB6">
        <w:rPr>
          <w:rFonts w:hint="cs"/>
          <w:rtl/>
        </w:rPr>
        <w:t xml:space="preserve">שונים </w:t>
      </w:r>
      <w:r w:rsidRPr="00592BB6">
        <w:rPr>
          <w:rtl/>
        </w:rPr>
        <w:t xml:space="preserve">בדרגות </w:t>
      </w:r>
      <w:r w:rsidRPr="00592BB6">
        <w:rPr>
          <w:rFonts w:hint="cs"/>
          <w:rtl/>
        </w:rPr>
        <w:t>סנ</w:t>
      </w:r>
      <w:r w:rsidRPr="00592BB6">
        <w:rPr>
          <w:rtl/>
        </w:rPr>
        <w:t>"</w:t>
      </w:r>
      <w:r w:rsidRPr="00592BB6">
        <w:rPr>
          <w:rFonts w:hint="cs"/>
          <w:rtl/>
        </w:rPr>
        <w:t>ץ</w:t>
      </w:r>
      <w:r w:rsidRPr="00592BB6">
        <w:rPr>
          <w:rtl/>
        </w:rPr>
        <w:t xml:space="preserve"> עד </w:t>
      </w:r>
      <w:r w:rsidRPr="00592BB6">
        <w:rPr>
          <w:rFonts w:hint="cs"/>
          <w:rtl/>
        </w:rPr>
        <w:t>תנ</w:t>
      </w:r>
      <w:r w:rsidRPr="00592BB6">
        <w:rPr>
          <w:rtl/>
        </w:rPr>
        <w:t>"</w:t>
      </w:r>
      <w:r w:rsidRPr="00592BB6">
        <w:rPr>
          <w:rFonts w:hint="cs"/>
          <w:rtl/>
        </w:rPr>
        <w:t>ץ</w:t>
      </w:r>
      <w:r w:rsidRPr="00592BB6">
        <w:rPr>
          <w:rtl/>
        </w:rPr>
        <w:t xml:space="preserve"> בשנים </w:t>
      </w:r>
      <w:r w:rsidRPr="00592BB6">
        <w:rPr>
          <w:rFonts w:hint="cs"/>
          <w:rtl/>
        </w:rPr>
        <w:t>2016 ו-2017,</w:t>
      </w:r>
      <w:r w:rsidRPr="00592BB6">
        <w:rPr>
          <w:rtl/>
        </w:rPr>
        <w:t xml:space="preserve"> </w:t>
      </w:r>
      <w:r w:rsidRPr="00592BB6">
        <w:rPr>
          <w:rFonts w:hint="cs"/>
          <w:rtl/>
        </w:rPr>
        <w:t>ממגוון מגזרים ותחומי פעילות של המשטרה, לגבי חלק</w:t>
      </w:r>
      <w:r w:rsidRPr="00592BB6">
        <w:rPr>
          <w:rtl/>
        </w:rPr>
        <w:t xml:space="preserve"> </w:t>
      </w:r>
      <w:r w:rsidRPr="00592BB6">
        <w:rPr>
          <w:rFonts w:hint="cs"/>
          <w:rtl/>
        </w:rPr>
        <w:t>ניכר</w:t>
      </w:r>
      <w:r w:rsidRPr="00592BB6">
        <w:rPr>
          <w:rtl/>
        </w:rPr>
        <w:t xml:space="preserve"> </w:t>
      </w:r>
      <w:r w:rsidRPr="00592BB6">
        <w:rPr>
          <w:rFonts w:hint="cs"/>
          <w:rtl/>
        </w:rPr>
        <w:t xml:space="preserve">מהשיבוצים </w:t>
      </w:r>
      <w:r w:rsidRPr="00592BB6">
        <w:rPr>
          <w:rtl/>
        </w:rPr>
        <w:t xml:space="preserve">לא </w:t>
      </w:r>
      <w:r w:rsidRPr="00592BB6">
        <w:rPr>
          <w:rFonts w:hint="cs"/>
          <w:rtl/>
        </w:rPr>
        <w:t>נבחנה</w:t>
      </w:r>
      <w:r w:rsidRPr="00592BB6">
        <w:rPr>
          <w:rtl/>
        </w:rPr>
        <w:t xml:space="preserve"> </w:t>
      </w:r>
      <w:r w:rsidRPr="00592BB6">
        <w:rPr>
          <w:rFonts w:hint="cs"/>
          <w:rtl/>
        </w:rPr>
        <w:t>מידת</w:t>
      </w:r>
      <w:r w:rsidRPr="00592BB6">
        <w:rPr>
          <w:rtl/>
        </w:rPr>
        <w:t xml:space="preserve"> </w:t>
      </w:r>
      <w:r w:rsidRPr="00592BB6">
        <w:rPr>
          <w:rFonts w:hint="cs"/>
          <w:rtl/>
        </w:rPr>
        <w:t>ההתאמה</w:t>
      </w:r>
      <w:r w:rsidRPr="00592BB6">
        <w:rPr>
          <w:rtl/>
        </w:rPr>
        <w:t xml:space="preserve"> </w:t>
      </w:r>
      <w:r w:rsidRPr="00592BB6">
        <w:rPr>
          <w:rFonts w:hint="cs"/>
          <w:rtl/>
        </w:rPr>
        <w:t>בין</w:t>
      </w:r>
      <w:r w:rsidRPr="00592BB6">
        <w:rPr>
          <w:rtl/>
        </w:rPr>
        <w:t xml:space="preserve"> </w:t>
      </w:r>
      <w:r w:rsidRPr="00592BB6">
        <w:rPr>
          <w:rFonts w:hint="cs"/>
          <w:rtl/>
        </w:rPr>
        <w:t>תחומי</w:t>
      </w:r>
      <w:r w:rsidRPr="00592BB6">
        <w:rPr>
          <w:rtl/>
        </w:rPr>
        <w:t xml:space="preserve"> </w:t>
      </w:r>
      <w:r w:rsidRPr="00592BB6">
        <w:rPr>
          <w:rFonts w:hint="cs"/>
          <w:rtl/>
        </w:rPr>
        <w:t>האחריות</w:t>
      </w:r>
      <w:r w:rsidRPr="00592BB6">
        <w:rPr>
          <w:rtl/>
        </w:rPr>
        <w:t xml:space="preserve"> </w:t>
      </w:r>
      <w:r w:rsidRPr="00592BB6">
        <w:rPr>
          <w:rFonts w:hint="cs"/>
          <w:rtl/>
        </w:rPr>
        <w:t>ודרישות</w:t>
      </w:r>
      <w:r w:rsidRPr="00592BB6">
        <w:rPr>
          <w:rtl/>
        </w:rPr>
        <w:t xml:space="preserve"> </w:t>
      </w:r>
      <w:r w:rsidRPr="00592BB6">
        <w:rPr>
          <w:rFonts w:hint="cs"/>
          <w:rtl/>
        </w:rPr>
        <w:t>התפקיד</w:t>
      </w:r>
      <w:r w:rsidRPr="00592BB6">
        <w:rPr>
          <w:rtl/>
        </w:rPr>
        <w:t xml:space="preserve"> </w:t>
      </w:r>
      <w:r w:rsidRPr="00592BB6">
        <w:rPr>
          <w:rFonts w:hint="cs"/>
          <w:rtl/>
        </w:rPr>
        <w:t>הספציפי</w:t>
      </w:r>
      <w:r w:rsidRPr="00592BB6">
        <w:rPr>
          <w:rtl/>
        </w:rPr>
        <w:t xml:space="preserve"> </w:t>
      </w:r>
      <w:r w:rsidRPr="00592BB6">
        <w:rPr>
          <w:rFonts w:hint="cs"/>
          <w:rtl/>
        </w:rPr>
        <w:t>ובין</w:t>
      </w:r>
      <w:r w:rsidRPr="00592BB6">
        <w:rPr>
          <w:rtl/>
        </w:rPr>
        <w:t xml:space="preserve"> </w:t>
      </w:r>
      <w:r w:rsidRPr="00592BB6">
        <w:rPr>
          <w:rFonts w:hint="cs"/>
          <w:rtl/>
        </w:rPr>
        <w:t>כישוריו</w:t>
      </w:r>
      <w:r w:rsidRPr="00592BB6">
        <w:rPr>
          <w:rtl/>
        </w:rPr>
        <w:t xml:space="preserve"> </w:t>
      </w:r>
      <w:r w:rsidRPr="00592BB6">
        <w:rPr>
          <w:rFonts w:hint="cs"/>
          <w:rtl/>
        </w:rPr>
        <w:t>של</w:t>
      </w:r>
      <w:r w:rsidRPr="00592BB6">
        <w:rPr>
          <w:rtl/>
        </w:rPr>
        <w:t xml:space="preserve"> </w:t>
      </w:r>
      <w:r w:rsidRPr="00592BB6">
        <w:rPr>
          <w:rFonts w:hint="cs"/>
          <w:rtl/>
        </w:rPr>
        <w:t>הקצין</w:t>
      </w:r>
      <w:r w:rsidRPr="00592BB6">
        <w:rPr>
          <w:rtl/>
        </w:rPr>
        <w:t xml:space="preserve"> </w:t>
      </w:r>
      <w:r w:rsidRPr="00592BB6">
        <w:rPr>
          <w:rFonts w:hint="cs"/>
          <w:rtl/>
        </w:rPr>
        <w:t>המועמד.</w:t>
      </w:r>
      <w:r w:rsidRPr="00592BB6">
        <w:rPr>
          <w:rtl/>
        </w:rPr>
        <w:t xml:space="preserve"> </w:t>
      </w:r>
      <w:r w:rsidRPr="00592BB6">
        <w:rPr>
          <w:rFonts w:hint="cs"/>
          <w:rtl/>
        </w:rPr>
        <w:t>ולמותר לציין כי בהיעדר</w:t>
      </w:r>
      <w:r w:rsidRPr="00592BB6">
        <w:rPr>
          <w:rtl/>
        </w:rPr>
        <w:t xml:space="preserve"> </w:t>
      </w:r>
      <w:r w:rsidRPr="00592BB6">
        <w:rPr>
          <w:rFonts w:hint="cs"/>
          <w:rtl/>
        </w:rPr>
        <w:t>ספרי תפקידים</w:t>
      </w:r>
      <w:r w:rsidRPr="00592BB6">
        <w:rPr>
          <w:rtl/>
        </w:rPr>
        <w:t xml:space="preserve"> </w:t>
      </w:r>
      <w:r w:rsidRPr="00592BB6">
        <w:rPr>
          <w:rFonts w:hint="cs"/>
          <w:rtl/>
        </w:rPr>
        <w:t>מוגדרים</w:t>
      </w:r>
      <w:r w:rsidRPr="00592BB6">
        <w:rPr>
          <w:rtl/>
        </w:rPr>
        <w:t xml:space="preserve"> </w:t>
      </w:r>
      <w:r w:rsidRPr="00592BB6">
        <w:rPr>
          <w:rFonts w:hint="cs"/>
          <w:rtl/>
        </w:rPr>
        <w:t>כאמור,</w:t>
      </w:r>
      <w:r w:rsidRPr="00592BB6">
        <w:rPr>
          <w:rtl/>
        </w:rPr>
        <w:t xml:space="preserve"> </w:t>
      </w:r>
      <w:r w:rsidRPr="00592BB6">
        <w:rPr>
          <w:rFonts w:hint="cs"/>
          <w:rtl/>
        </w:rPr>
        <w:t>בחינה</w:t>
      </w:r>
      <w:r w:rsidRPr="00592BB6">
        <w:rPr>
          <w:rtl/>
        </w:rPr>
        <w:t xml:space="preserve"> </w:t>
      </w:r>
      <w:r w:rsidRPr="00592BB6">
        <w:rPr>
          <w:rFonts w:hint="cs"/>
          <w:rtl/>
        </w:rPr>
        <w:t>זו</w:t>
      </w:r>
      <w:r w:rsidRPr="00592BB6">
        <w:rPr>
          <w:rtl/>
        </w:rPr>
        <w:t xml:space="preserve"> </w:t>
      </w:r>
      <w:r w:rsidRPr="00592BB6">
        <w:rPr>
          <w:rFonts w:hint="cs"/>
          <w:rtl/>
        </w:rPr>
        <w:t>לא</w:t>
      </w:r>
      <w:r w:rsidRPr="00592BB6">
        <w:rPr>
          <w:rtl/>
        </w:rPr>
        <w:t xml:space="preserve"> </w:t>
      </w:r>
      <w:r w:rsidRPr="00592BB6">
        <w:rPr>
          <w:rFonts w:hint="cs"/>
          <w:rtl/>
        </w:rPr>
        <w:t>מתבצעת</w:t>
      </w:r>
      <w:r w:rsidRPr="00592BB6">
        <w:rPr>
          <w:rtl/>
        </w:rPr>
        <w:t xml:space="preserve"> </w:t>
      </w:r>
      <w:r w:rsidRPr="00592BB6">
        <w:rPr>
          <w:rFonts w:hint="cs"/>
          <w:rtl/>
        </w:rPr>
        <w:t>באופן</w:t>
      </w:r>
      <w:r w:rsidRPr="00592BB6">
        <w:rPr>
          <w:rtl/>
        </w:rPr>
        <w:t xml:space="preserve"> </w:t>
      </w:r>
      <w:r w:rsidRPr="00592BB6">
        <w:rPr>
          <w:rFonts w:hint="cs"/>
          <w:rtl/>
        </w:rPr>
        <w:t>סדור</w:t>
      </w:r>
      <w:r w:rsidRPr="00592BB6">
        <w:rPr>
          <w:rtl/>
        </w:rPr>
        <w:t xml:space="preserve"> </w:t>
      </w:r>
      <w:r w:rsidRPr="00592BB6">
        <w:rPr>
          <w:rFonts w:hint="cs"/>
          <w:rtl/>
        </w:rPr>
        <w:t>ואחיד</w:t>
      </w:r>
      <w:r w:rsidRPr="00592BB6">
        <w:rPr>
          <w:rtl/>
        </w:rPr>
        <w:t xml:space="preserve">. </w:t>
      </w:r>
      <w:r w:rsidRPr="0012789B" w:rsidR="000923A4">
        <w:rPr>
          <w:noProof/>
          <w:szCs w:val="17"/>
          <w:rtl/>
          <w:lang w:eastAsia="en-US"/>
        </w:rPr>
        <mc:AlternateContent>
          <mc:Choice Requires="wps">
            <w:drawing>
              <wp:anchor distT="0" distB="0" distL="114300" distR="114300" simplePos="0" relativeHeight="251670528" behindDoc="1" locked="0" layoutInCell="1" allowOverlap="1">
                <wp:simplePos x="0" y="0"/>
                <wp:positionH relativeFrom="margin">
                  <wp:posOffset>-431800</wp:posOffset>
                </wp:positionH>
                <wp:positionV relativeFrom="margin">
                  <wp:align>top</wp:align>
                </wp:positionV>
                <wp:extent cx="1620000" cy="4140000"/>
                <wp:effectExtent l="0" t="0" r="0" b="0"/>
                <wp:wrapNone/>
                <wp:docPr id="2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74054329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95650"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לגבי</w:t>
                            </w:r>
                            <w:r w:rsidRPr="000923A4">
                              <w:rPr>
                                <w:rFonts w:cs="Tahoma"/>
                                <w:color w:val="0B5294"/>
                                <w:spacing w:val="-4"/>
                                <w:sz w:val="24"/>
                                <w:szCs w:val="24"/>
                                <w:rtl/>
                              </w:rPr>
                              <w:t xml:space="preserve"> </w:t>
                            </w:r>
                            <w:r w:rsidRPr="000923A4">
                              <w:rPr>
                                <w:rFonts w:cs="Tahoma" w:hint="eastAsia"/>
                                <w:color w:val="0B5294"/>
                                <w:spacing w:val="-4"/>
                                <w:sz w:val="24"/>
                                <w:szCs w:val="24"/>
                                <w:rtl/>
                              </w:rPr>
                              <w:t>חלק</w:t>
                            </w:r>
                            <w:r w:rsidRPr="000923A4">
                              <w:rPr>
                                <w:rFonts w:cs="Tahoma"/>
                                <w:color w:val="0B5294"/>
                                <w:spacing w:val="-4"/>
                                <w:sz w:val="24"/>
                                <w:szCs w:val="24"/>
                                <w:rtl/>
                              </w:rPr>
                              <w:t xml:space="preserve"> </w:t>
                            </w:r>
                            <w:r w:rsidRPr="000923A4">
                              <w:rPr>
                                <w:rFonts w:cs="Tahoma" w:hint="eastAsia"/>
                                <w:color w:val="0B5294"/>
                                <w:spacing w:val="-4"/>
                                <w:sz w:val="24"/>
                                <w:szCs w:val="24"/>
                                <w:rtl/>
                              </w:rPr>
                              <w:t>ניכר</w:t>
                            </w:r>
                            <w:r w:rsidRPr="000923A4">
                              <w:rPr>
                                <w:rFonts w:cs="Tahoma"/>
                                <w:color w:val="0B5294"/>
                                <w:spacing w:val="-4"/>
                                <w:sz w:val="24"/>
                                <w:szCs w:val="24"/>
                                <w:rtl/>
                              </w:rPr>
                              <w:t xml:space="preserve"> </w:t>
                            </w:r>
                            <w:r w:rsidRPr="000923A4">
                              <w:rPr>
                                <w:rFonts w:cs="Tahoma" w:hint="eastAsia"/>
                                <w:color w:val="0B5294"/>
                                <w:spacing w:val="-4"/>
                                <w:sz w:val="24"/>
                                <w:szCs w:val="24"/>
                                <w:rtl/>
                              </w:rPr>
                              <w:t>מהשיבוצים</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נבחנה</w:t>
                            </w:r>
                            <w:r w:rsidRPr="000923A4">
                              <w:rPr>
                                <w:rFonts w:cs="Tahoma"/>
                                <w:color w:val="0B5294"/>
                                <w:spacing w:val="-4"/>
                                <w:sz w:val="24"/>
                                <w:szCs w:val="24"/>
                                <w:rtl/>
                              </w:rPr>
                              <w:t xml:space="preserve"> </w:t>
                            </w:r>
                            <w:r w:rsidRPr="000923A4">
                              <w:rPr>
                                <w:rFonts w:cs="Tahoma" w:hint="eastAsia"/>
                                <w:color w:val="0B5294"/>
                                <w:spacing w:val="-4"/>
                                <w:sz w:val="24"/>
                                <w:szCs w:val="24"/>
                                <w:rtl/>
                              </w:rPr>
                              <w:t>מידת</w:t>
                            </w:r>
                            <w:r w:rsidRPr="000923A4">
                              <w:rPr>
                                <w:rFonts w:cs="Tahoma"/>
                                <w:color w:val="0B5294"/>
                                <w:spacing w:val="-4"/>
                                <w:sz w:val="24"/>
                                <w:szCs w:val="24"/>
                                <w:rtl/>
                              </w:rPr>
                              <w:t xml:space="preserve"> </w:t>
                            </w:r>
                            <w:r w:rsidRPr="000923A4">
                              <w:rPr>
                                <w:rFonts w:cs="Tahoma" w:hint="eastAsia"/>
                                <w:color w:val="0B5294"/>
                                <w:spacing w:val="-4"/>
                                <w:sz w:val="24"/>
                                <w:szCs w:val="24"/>
                                <w:rtl/>
                              </w:rPr>
                              <w:t>ההתאמה</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תחומי</w:t>
                            </w:r>
                            <w:r w:rsidRPr="000923A4">
                              <w:rPr>
                                <w:rFonts w:cs="Tahoma"/>
                                <w:color w:val="0B5294"/>
                                <w:spacing w:val="-4"/>
                                <w:sz w:val="24"/>
                                <w:szCs w:val="24"/>
                                <w:rtl/>
                              </w:rPr>
                              <w:t xml:space="preserve"> </w:t>
                            </w:r>
                            <w:r w:rsidRPr="000923A4">
                              <w:rPr>
                                <w:rFonts w:cs="Tahoma" w:hint="eastAsia"/>
                                <w:color w:val="0B5294"/>
                                <w:spacing w:val="-4"/>
                                <w:sz w:val="24"/>
                                <w:szCs w:val="24"/>
                                <w:rtl/>
                              </w:rPr>
                              <w:t>האחריות</w:t>
                            </w:r>
                            <w:r w:rsidRPr="000923A4">
                              <w:rPr>
                                <w:rFonts w:cs="Tahoma"/>
                                <w:color w:val="0B5294"/>
                                <w:spacing w:val="-4"/>
                                <w:sz w:val="24"/>
                                <w:szCs w:val="24"/>
                                <w:rtl/>
                              </w:rPr>
                              <w:t xml:space="preserve"> </w:t>
                            </w:r>
                            <w:r w:rsidRPr="000923A4">
                              <w:rPr>
                                <w:rFonts w:cs="Tahoma" w:hint="eastAsia"/>
                                <w:color w:val="0B5294"/>
                                <w:spacing w:val="-4"/>
                                <w:sz w:val="24"/>
                                <w:szCs w:val="24"/>
                                <w:rtl/>
                              </w:rPr>
                              <w:t>ודרישות</w:t>
                            </w:r>
                            <w:r w:rsidRPr="000923A4">
                              <w:rPr>
                                <w:rFonts w:cs="Tahoma"/>
                                <w:color w:val="0B5294"/>
                                <w:spacing w:val="-4"/>
                                <w:sz w:val="24"/>
                                <w:szCs w:val="24"/>
                                <w:rtl/>
                              </w:rPr>
                              <w:t xml:space="preserve"> </w:t>
                            </w:r>
                            <w:r w:rsidRPr="000923A4">
                              <w:rPr>
                                <w:rFonts w:cs="Tahoma" w:hint="eastAsia"/>
                                <w:color w:val="0B5294"/>
                                <w:spacing w:val="-4"/>
                                <w:sz w:val="24"/>
                                <w:szCs w:val="24"/>
                                <w:rtl/>
                              </w:rPr>
                              <w:t>התפקיד</w:t>
                            </w:r>
                            <w:r w:rsidRPr="000923A4">
                              <w:rPr>
                                <w:rFonts w:cs="Tahoma"/>
                                <w:color w:val="0B5294"/>
                                <w:spacing w:val="-4"/>
                                <w:sz w:val="24"/>
                                <w:szCs w:val="24"/>
                                <w:rtl/>
                              </w:rPr>
                              <w:t xml:space="preserve"> </w:t>
                            </w:r>
                            <w:r w:rsidRPr="000923A4">
                              <w:rPr>
                                <w:rFonts w:cs="Tahoma" w:hint="eastAsia"/>
                                <w:color w:val="0B5294"/>
                                <w:spacing w:val="-4"/>
                                <w:sz w:val="24"/>
                                <w:szCs w:val="24"/>
                                <w:rtl/>
                              </w:rPr>
                              <w:t>הספציפי</w:t>
                            </w:r>
                            <w:r w:rsidRPr="000923A4">
                              <w:rPr>
                                <w:rFonts w:cs="Tahoma"/>
                                <w:color w:val="0B5294"/>
                                <w:spacing w:val="-4"/>
                                <w:sz w:val="24"/>
                                <w:szCs w:val="24"/>
                                <w:rtl/>
                              </w:rPr>
                              <w:t xml:space="preserve"> </w:t>
                            </w:r>
                            <w:r w:rsidRPr="000923A4">
                              <w:rPr>
                                <w:rFonts w:cs="Tahoma" w:hint="eastAsia"/>
                                <w:color w:val="0B5294"/>
                                <w:spacing w:val="-4"/>
                                <w:sz w:val="24"/>
                                <w:szCs w:val="24"/>
                                <w:rtl/>
                              </w:rPr>
                              <w:t>ובין</w:t>
                            </w:r>
                            <w:r w:rsidRPr="000923A4">
                              <w:rPr>
                                <w:rFonts w:cs="Tahoma"/>
                                <w:color w:val="0B5294"/>
                                <w:spacing w:val="-4"/>
                                <w:sz w:val="24"/>
                                <w:szCs w:val="24"/>
                                <w:rtl/>
                              </w:rPr>
                              <w:t xml:space="preserve"> </w:t>
                            </w:r>
                            <w:r w:rsidRPr="000923A4">
                              <w:rPr>
                                <w:rFonts w:cs="Tahoma" w:hint="eastAsia"/>
                                <w:color w:val="0B5294"/>
                                <w:spacing w:val="-4"/>
                                <w:sz w:val="24"/>
                                <w:szCs w:val="24"/>
                                <w:rtl/>
                              </w:rPr>
                              <w:t>כישוריו</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הקצין</w:t>
                            </w:r>
                            <w:r w:rsidRPr="000923A4">
                              <w:rPr>
                                <w:rFonts w:cs="Tahoma"/>
                                <w:color w:val="0B5294"/>
                                <w:spacing w:val="-4"/>
                                <w:sz w:val="24"/>
                                <w:szCs w:val="24"/>
                                <w:rtl/>
                              </w:rPr>
                              <w:t xml:space="preserve"> </w:t>
                            </w:r>
                            <w:r w:rsidRPr="000923A4">
                              <w:rPr>
                                <w:rFonts w:cs="Tahoma" w:hint="eastAsia"/>
                                <w:color w:val="0B5294"/>
                                <w:spacing w:val="-4"/>
                                <w:sz w:val="24"/>
                                <w:szCs w:val="24"/>
                                <w:rtl/>
                              </w:rPr>
                              <w:t>המועמד</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3212023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85298"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2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48114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לגבי</w:t>
                      </w:r>
                      <w:r w:rsidRPr="000923A4">
                        <w:rPr>
                          <w:rFonts w:cs="Tahoma"/>
                          <w:color w:val="0B5294"/>
                          <w:spacing w:val="-4"/>
                          <w:sz w:val="24"/>
                          <w:szCs w:val="24"/>
                          <w:rtl/>
                        </w:rPr>
                        <w:t xml:space="preserve"> </w:t>
                      </w:r>
                      <w:r w:rsidRPr="000923A4">
                        <w:rPr>
                          <w:rFonts w:cs="Tahoma" w:hint="eastAsia"/>
                          <w:color w:val="0B5294"/>
                          <w:spacing w:val="-4"/>
                          <w:sz w:val="24"/>
                          <w:szCs w:val="24"/>
                          <w:rtl/>
                        </w:rPr>
                        <w:t>חלק</w:t>
                      </w:r>
                      <w:r w:rsidRPr="000923A4">
                        <w:rPr>
                          <w:rFonts w:cs="Tahoma"/>
                          <w:color w:val="0B5294"/>
                          <w:spacing w:val="-4"/>
                          <w:sz w:val="24"/>
                          <w:szCs w:val="24"/>
                          <w:rtl/>
                        </w:rPr>
                        <w:t xml:space="preserve"> </w:t>
                      </w:r>
                      <w:r w:rsidRPr="000923A4">
                        <w:rPr>
                          <w:rFonts w:cs="Tahoma" w:hint="eastAsia"/>
                          <w:color w:val="0B5294"/>
                          <w:spacing w:val="-4"/>
                          <w:sz w:val="24"/>
                          <w:szCs w:val="24"/>
                          <w:rtl/>
                        </w:rPr>
                        <w:t>ניכר</w:t>
                      </w:r>
                      <w:r w:rsidRPr="000923A4">
                        <w:rPr>
                          <w:rFonts w:cs="Tahoma"/>
                          <w:color w:val="0B5294"/>
                          <w:spacing w:val="-4"/>
                          <w:sz w:val="24"/>
                          <w:szCs w:val="24"/>
                          <w:rtl/>
                        </w:rPr>
                        <w:t xml:space="preserve"> </w:t>
                      </w:r>
                      <w:r w:rsidRPr="000923A4">
                        <w:rPr>
                          <w:rFonts w:cs="Tahoma" w:hint="eastAsia"/>
                          <w:color w:val="0B5294"/>
                          <w:spacing w:val="-4"/>
                          <w:sz w:val="24"/>
                          <w:szCs w:val="24"/>
                          <w:rtl/>
                        </w:rPr>
                        <w:t>מהשיבוצים</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נבחנה</w:t>
                      </w:r>
                      <w:r w:rsidRPr="000923A4">
                        <w:rPr>
                          <w:rFonts w:cs="Tahoma"/>
                          <w:color w:val="0B5294"/>
                          <w:spacing w:val="-4"/>
                          <w:sz w:val="24"/>
                          <w:szCs w:val="24"/>
                          <w:rtl/>
                        </w:rPr>
                        <w:t xml:space="preserve"> </w:t>
                      </w:r>
                      <w:r w:rsidRPr="000923A4">
                        <w:rPr>
                          <w:rFonts w:cs="Tahoma" w:hint="eastAsia"/>
                          <w:color w:val="0B5294"/>
                          <w:spacing w:val="-4"/>
                          <w:sz w:val="24"/>
                          <w:szCs w:val="24"/>
                          <w:rtl/>
                        </w:rPr>
                        <w:t>מידת</w:t>
                      </w:r>
                      <w:r w:rsidRPr="000923A4">
                        <w:rPr>
                          <w:rFonts w:cs="Tahoma"/>
                          <w:color w:val="0B5294"/>
                          <w:spacing w:val="-4"/>
                          <w:sz w:val="24"/>
                          <w:szCs w:val="24"/>
                          <w:rtl/>
                        </w:rPr>
                        <w:t xml:space="preserve"> </w:t>
                      </w:r>
                      <w:r w:rsidRPr="000923A4">
                        <w:rPr>
                          <w:rFonts w:cs="Tahoma" w:hint="eastAsia"/>
                          <w:color w:val="0B5294"/>
                          <w:spacing w:val="-4"/>
                          <w:sz w:val="24"/>
                          <w:szCs w:val="24"/>
                          <w:rtl/>
                        </w:rPr>
                        <w:t>ההתאמה</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תחומי</w:t>
                      </w:r>
                      <w:r w:rsidRPr="000923A4">
                        <w:rPr>
                          <w:rFonts w:cs="Tahoma"/>
                          <w:color w:val="0B5294"/>
                          <w:spacing w:val="-4"/>
                          <w:sz w:val="24"/>
                          <w:szCs w:val="24"/>
                          <w:rtl/>
                        </w:rPr>
                        <w:t xml:space="preserve"> </w:t>
                      </w:r>
                      <w:r w:rsidRPr="000923A4">
                        <w:rPr>
                          <w:rFonts w:cs="Tahoma" w:hint="eastAsia"/>
                          <w:color w:val="0B5294"/>
                          <w:spacing w:val="-4"/>
                          <w:sz w:val="24"/>
                          <w:szCs w:val="24"/>
                          <w:rtl/>
                        </w:rPr>
                        <w:t>האחריות</w:t>
                      </w:r>
                      <w:r w:rsidRPr="000923A4">
                        <w:rPr>
                          <w:rFonts w:cs="Tahoma"/>
                          <w:color w:val="0B5294"/>
                          <w:spacing w:val="-4"/>
                          <w:sz w:val="24"/>
                          <w:szCs w:val="24"/>
                          <w:rtl/>
                        </w:rPr>
                        <w:t xml:space="preserve"> </w:t>
                      </w:r>
                      <w:r w:rsidRPr="000923A4">
                        <w:rPr>
                          <w:rFonts w:cs="Tahoma" w:hint="eastAsia"/>
                          <w:color w:val="0B5294"/>
                          <w:spacing w:val="-4"/>
                          <w:sz w:val="24"/>
                          <w:szCs w:val="24"/>
                          <w:rtl/>
                        </w:rPr>
                        <w:t>ודרישות</w:t>
                      </w:r>
                      <w:r w:rsidRPr="000923A4">
                        <w:rPr>
                          <w:rFonts w:cs="Tahoma"/>
                          <w:color w:val="0B5294"/>
                          <w:spacing w:val="-4"/>
                          <w:sz w:val="24"/>
                          <w:szCs w:val="24"/>
                          <w:rtl/>
                        </w:rPr>
                        <w:t xml:space="preserve"> </w:t>
                      </w:r>
                      <w:r w:rsidRPr="000923A4">
                        <w:rPr>
                          <w:rFonts w:cs="Tahoma" w:hint="eastAsia"/>
                          <w:color w:val="0B5294"/>
                          <w:spacing w:val="-4"/>
                          <w:sz w:val="24"/>
                          <w:szCs w:val="24"/>
                          <w:rtl/>
                        </w:rPr>
                        <w:t>התפקיד</w:t>
                      </w:r>
                      <w:r w:rsidRPr="000923A4">
                        <w:rPr>
                          <w:rFonts w:cs="Tahoma"/>
                          <w:color w:val="0B5294"/>
                          <w:spacing w:val="-4"/>
                          <w:sz w:val="24"/>
                          <w:szCs w:val="24"/>
                          <w:rtl/>
                        </w:rPr>
                        <w:t xml:space="preserve"> </w:t>
                      </w:r>
                      <w:r w:rsidRPr="000923A4">
                        <w:rPr>
                          <w:rFonts w:cs="Tahoma" w:hint="eastAsia"/>
                          <w:color w:val="0B5294"/>
                          <w:spacing w:val="-4"/>
                          <w:sz w:val="24"/>
                          <w:szCs w:val="24"/>
                          <w:rtl/>
                        </w:rPr>
                        <w:t>הספציפי</w:t>
                      </w:r>
                      <w:r w:rsidRPr="000923A4">
                        <w:rPr>
                          <w:rFonts w:cs="Tahoma"/>
                          <w:color w:val="0B5294"/>
                          <w:spacing w:val="-4"/>
                          <w:sz w:val="24"/>
                          <w:szCs w:val="24"/>
                          <w:rtl/>
                        </w:rPr>
                        <w:t xml:space="preserve"> </w:t>
                      </w:r>
                      <w:r w:rsidRPr="000923A4">
                        <w:rPr>
                          <w:rFonts w:cs="Tahoma" w:hint="eastAsia"/>
                          <w:color w:val="0B5294"/>
                          <w:spacing w:val="-4"/>
                          <w:sz w:val="24"/>
                          <w:szCs w:val="24"/>
                          <w:rtl/>
                        </w:rPr>
                        <w:t>ובין</w:t>
                      </w:r>
                      <w:r w:rsidRPr="000923A4">
                        <w:rPr>
                          <w:rFonts w:cs="Tahoma"/>
                          <w:color w:val="0B5294"/>
                          <w:spacing w:val="-4"/>
                          <w:sz w:val="24"/>
                          <w:szCs w:val="24"/>
                          <w:rtl/>
                        </w:rPr>
                        <w:t xml:space="preserve"> </w:t>
                      </w:r>
                      <w:r w:rsidRPr="000923A4">
                        <w:rPr>
                          <w:rFonts w:cs="Tahoma" w:hint="eastAsia"/>
                          <w:color w:val="0B5294"/>
                          <w:spacing w:val="-4"/>
                          <w:sz w:val="24"/>
                          <w:szCs w:val="24"/>
                          <w:rtl/>
                        </w:rPr>
                        <w:t>כישוריו</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הקצין</w:t>
                      </w:r>
                      <w:r w:rsidRPr="000923A4">
                        <w:rPr>
                          <w:rFonts w:cs="Tahoma"/>
                          <w:color w:val="0B5294"/>
                          <w:spacing w:val="-4"/>
                          <w:sz w:val="24"/>
                          <w:szCs w:val="24"/>
                          <w:rtl/>
                        </w:rPr>
                        <w:t xml:space="preserve"> </w:t>
                      </w:r>
                      <w:r w:rsidRPr="000923A4">
                        <w:rPr>
                          <w:rFonts w:cs="Tahoma" w:hint="eastAsia"/>
                          <w:color w:val="0B5294"/>
                          <w:spacing w:val="-4"/>
                          <w:sz w:val="24"/>
                          <w:szCs w:val="24"/>
                          <w:rtl/>
                        </w:rPr>
                        <w:t>המועמד</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5665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F85F36" w:rsidP="00592BB6">
      <w:pPr>
        <w:pStyle w:val="RESHET"/>
        <w:ind w:left="567"/>
        <w:rPr>
          <w:rtl/>
        </w:rPr>
      </w:pPr>
      <w:r w:rsidRPr="00F85F36">
        <w:rPr>
          <w:rFonts w:hint="cs"/>
          <w:rtl/>
        </w:rPr>
        <w:t>כמו כן, על פי הפרוטוקולים האמורים, לעתים</w:t>
      </w:r>
      <w:r w:rsidRPr="00F85F36">
        <w:rPr>
          <w:rtl/>
        </w:rPr>
        <w:t xml:space="preserve"> </w:t>
      </w:r>
      <w:r w:rsidRPr="00F85F36">
        <w:rPr>
          <w:rFonts w:hint="cs"/>
          <w:rtl/>
        </w:rPr>
        <w:t>הספ"כ</w:t>
      </w:r>
      <w:r w:rsidRPr="00F85F36">
        <w:rPr>
          <w:rFonts w:hint="cs"/>
          <w:rtl/>
        </w:rPr>
        <w:t xml:space="preserve"> לא דן בכל המועמדים לתפקיד בהקשר לתפקיד הספציפי אליו היו מועמדים, וממילא הוא לא דן במקרים האלה בהשוואה בין המועמדים לתפקיד ובחירה </w:t>
      </w:r>
      <w:r w:rsidRPr="00F85F36">
        <w:rPr>
          <w:rFonts w:hint="cs"/>
          <w:rtl/>
        </w:rPr>
        <w:t>מביניהם</w:t>
      </w:r>
      <w:r w:rsidRPr="00F85F36">
        <w:rPr>
          <w:rFonts w:hint="cs"/>
          <w:rtl/>
        </w:rPr>
        <w:t xml:space="preserve">. כמו כן, בחלק מהמקרים המפכ"ל מאשר את הצעת </w:t>
      </w:r>
      <w:r w:rsidRPr="00F85F36">
        <w:rPr>
          <w:rFonts w:hint="cs"/>
          <w:rtl/>
        </w:rPr>
        <w:t>אמ"ש</w:t>
      </w:r>
      <w:r w:rsidRPr="00F85F36">
        <w:rPr>
          <w:rFonts w:hint="cs"/>
          <w:rtl/>
        </w:rPr>
        <w:t xml:space="preserve"> לאיוש התפקיד בלי </w:t>
      </w:r>
      <w:r w:rsidRPr="00F85F36">
        <w:rPr>
          <w:rFonts w:hint="cs"/>
          <w:rtl/>
        </w:rPr>
        <w:t>שספ"כ</w:t>
      </w:r>
      <w:r w:rsidRPr="00F85F36">
        <w:rPr>
          <w:rFonts w:hint="cs"/>
          <w:rtl/>
        </w:rPr>
        <w:t xml:space="preserve"> כלל דן במועמד שעליו המליץ </w:t>
      </w:r>
      <w:r w:rsidRPr="00F85F36">
        <w:rPr>
          <w:rFonts w:hint="cs"/>
          <w:rtl/>
        </w:rPr>
        <w:t>אמ"ש</w:t>
      </w:r>
      <w:r w:rsidRPr="00F85F36">
        <w:rPr>
          <w:rFonts w:hint="cs"/>
          <w:rtl/>
        </w:rPr>
        <w:t xml:space="preserve"> או ביתר המועמדים. כך עלה לדוגמה ב</w:t>
      </w:r>
      <w:r w:rsidRPr="00F85F36">
        <w:rPr>
          <w:rtl/>
        </w:rPr>
        <w:t xml:space="preserve">דיון שיבוצים לדרג </w:t>
      </w:r>
      <w:r w:rsidRPr="00F85F36">
        <w:rPr>
          <w:rtl/>
        </w:rPr>
        <w:t>נצ"ם</w:t>
      </w:r>
      <w:r w:rsidRPr="00F85F36">
        <w:rPr>
          <w:rtl/>
        </w:rPr>
        <w:t xml:space="preserve"> מאפריל 2016</w:t>
      </w:r>
      <w:r w:rsidRPr="00F85F36">
        <w:rPr>
          <w:rFonts w:hint="cs"/>
          <w:rtl/>
        </w:rPr>
        <w:t xml:space="preserve"> שבו התקבלו החלטות בדבר</w:t>
      </w:r>
      <w:r w:rsidR="00456D86">
        <w:rPr>
          <w:rFonts w:hint="cs"/>
          <w:rtl/>
        </w:rPr>
        <w:t xml:space="preserve"> </w:t>
      </w:r>
      <w:r w:rsidRPr="00F85F36">
        <w:rPr>
          <w:rFonts w:hint="cs"/>
          <w:rtl/>
        </w:rPr>
        <w:t>כ-90 שיבוצים</w:t>
      </w:r>
      <w:r w:rsidRPr="00F85F36">
        <w:rPr>
          <w:rtl/>
        </w:rPr>
        <w:t xml:space="preserve">; </w:t>
      </w:r>
      <w:r w:rsidRPr="00F85F36">
        <w:rPr>
          <w:rFonts w:hint="cs"/>
          <w:rtl/>
        </w:rPr>
        <w:t>ב</w:t>
      </w:r>
      <w:r w:rsidRPr="00F85F36">
        <w:rPr>
          <w:rtl/>
        </w:rPr>
        <w:t xml:space="preserve">דיון שיבוצים לדרג </w:t>
      </w:r>
      <w:r w:rsidRPr="00F85F36">
        <w:rPr>
          <w:rtl/>
        </w:rPr>
        <w:t>סנ"ץ</w:t>
      </w:r>
      <w:r w:rsidRPr="00F85F36">
        <w:rPr>
          <w:rtl/>
        </w:rPr>
        <w:t xml:space="preserve"> מיולי 2016</w:t>
      </w:r>
      <w:r w:rsidRPr="00F85F36">
        <w:rPr>
          <w:rFonts w:hint="cs"/>
          <w:rtl/>
        </w:rPr>
        <w:t xml:space="preserve"> שבו התקבלו החלטות בדבר למעלה מ-300 שיבוצים</w:t>
      </w:r>
      <w:r w:rsidRPr="00F85F36">
        <w:rPr>
          <w:rtl/>
        </w:rPr>
        <w:t xml:space="preserve">; </w:t>
      </w:r>
      <w:r w:rsidRPr="00F85F36">
        <w:rPr>
          <w:rFonts w:hint="cs"/>
          <w:rtl/>
        </w:rPr>
        <w:t>וב</w:t>
      </w:r>
      <w:r w:rsidRPr="00F85F36">
        <w:rPr>
          <w:rtl/>
        </w:rPr>
        <w:t xml:space="preserve">דיון שיבוצים לדרג </w:t>
      </w:r>
      <w:r w:rsidRPr="00F85F36">
        <w:rPr>
          <w:rtl/>
        </w:rPr>
        <w:t>סנ"ץ</w:t>
      </w:r>
      <w:r w:rsidRPr="00F85F36">
        <w:rPr>
          <w:rtl/>
        </w:rPr>
        <w:t xml:space="preserve"> מאוגוסט 2017</w:t>
      </w:r>
      <w:r w:rsidRPr="00F85F36">
        <w:rPr>
          <w:rFonts w:hint="cs"/>
          <w:rtl/>
        </w:rPr>
        <w:t xml:space="preserve"> שבו התקבלו החלטות בדבר למעלה מ-230 שיבוצים. זאת בשלב מכריע בהליך המינויים המורכב והסבוך, בלי שהובהר בכתב מהו הבסיס להמלצת </w:t>
      </w:r>
      <w:r w:rsidRPr="00F85F36">
        <w:rPr>
          <w:rFonts w:hint="cs"/>
          <w:rtl/>
        </w:rPr>
        <w:t>אמ"ש</w:t>
      </w:r>
      <w:r w:rsidRPr="00F85F36">
        <w:rPr>
          <w:rFonts w:hint="cs"/>
          <w:rtl/>
        </w:rPr>
        <w:t xml:space="preserve"> ומהם הנימוקים לה.</w:t>
      </w:r>
    </w:p>
    <w:p w:rsidR="00585E1E" w:rsidRPr="00F85F36" w:rsidP="00592BB6">
      <w:pPr>
        <w:spacing w:before="180" w:after="240" w:line="240" w:lineRule="exact"/>
        <w:ind w:left="340" w:right="2268"/>
        <w:jc w:val="both"/>
        <w:rPr>
          <w:rFonts w:ascii="Tahoma" w:hAnsi="Tahoma" w:cs="Tahoma"/>
          <w:sz w:val="18"/>
          <w:szCs w:val="18"/>
          <w:rtl/>
        </w:rPr>
      </w:pPr>
      <w:r w:rsidRPr="00F85F36">
        <w:rPr>
          <w:rFonts w:ascii="Tahoma" w:hAnsi="Tahoma" w:cs="Tahoma" w:hint="cs"/>
          <w:sz w:val="18"/>
          <w:szCs w:val="18"/>
          <w:rtl/>
        </w:rPr>
        <w:t xml:space="preserve">בתשובתה הדגישה המשטרה בנוגע לממצאי הביקורת הנלמדים מהפרוטוקולים של דיוני השיבוצים, כי ניכר פער בין תוכן הדיונים לבין הכתוב בפרוטוקולים, המשקף רק חלק מאותו התוכן. </w:t>
      </w:r>
    </w:p>
    <w:p w:rsidR="00585E1E" w:rsidRPr="00592BB6" w:rsidP="00592BB6">
      <w:pPr>
        <w:pStyle w:val="RESHET"/>
        <w:ind w:left="567"/>
        <w:rPr>
          <w:rtl/>
        </w:rPr>
      </w:pPr>
      <w:r w:rsidRPr="00592BB6">
        <w:rPr>
          <w:rFonts w:hint="cs"/>
          <w:rtl/>
        </w:rPr>
        <w:t xml:space="preserve">משרד מבקר המדינה מעיר כי השונות שנמצאה במידת הפירוט בפרוטוקול בדבר השיבוצים השונים </w:t>
      </w:r>
      <w:r w:rsidRPr="00592BB6">
        <w:rPr>
          <w:rtl/>
        </w:rPr>
        <w:t>–</w:t>
      </w:r>
      <w:r w:rsidRPr="00592BB6">
        <w:rPr>
          <w:rFonts w:hint="cs"/>
          <w:rtl/>
        </w:rPr>
        <w:t xml:space="preserve"> לעתים נסקר בהרחבה עניינו של מועמד למילוי התפקיד, לרבות מידת התאמתו לתפקיד, ואילו לעתים רק נסקרים נתוניו - מלמדת על שונות גם בעומק הדיון במינויים השונים. על המשטרה לתעד את הדיונים וההחלטות תוך ציון השיקולים המובילים שהביאו לבחירות מועמד מסוים לתפקיד מסוים. שקיפות ההחלטות והנימוקים להן היא אחד מכללי </w:t>
      </w:r>
      <w:r w:rsidRPr="00592BB6">
        <w:rPr>
          <w:rFonts w:hint="cs"/>
          <w:rtl/>
        </w:rPr>
        <w:t>המינהל</w:t>
      </w:r>
      <w:r w:rsidRPr="00592BB6">
        <w:rPr>
          <w:rFonts w:hint="cs"/>
          <w:rtl/>
        </w:rPr>
        <w:t xml:space="preserve"> התקין, כפי שנקבע בפסיקה ובספרות. חשיבות התיעוד גוברת כאשר הדיונים אינם פומביים. כמו כן, תיעוד מאפשר לוודא כי ההחלטה מושכלת ומנומקת, בין היתר משום שהנמקה דורשת מחשבה סדורה והגיונית לפני קבלת החלטה, ועצם הצורך לנמק מוביל לביקורת עצמית של המחליט, ומשום שביקורת כזאת מקטינה את החשש מפני החלטות שרירותיות או שגויות. </w:t>
      </w:r>
    </w:p>
    <w:p w:rsidR="00585E1E" w:rsidRPr="00592BB6" w:rsidP="00456D86">
      <w:pPr>
        <w:pStyle w:val="RESHET"/>
        <w:numPr>
          <w:ilvl w:val="0"/>
          <w:numId w:val="29"/>
        </w:numPr>
        <w:tabs>
          <w:tab w:val="clear" w:pos="624"/>
        </w:tabs>
        <w:ind w:left="567"/>
        <w:rPr>
          <w:rtl/>
        </w:rPr>
      </w:pPr>
      <w:r w:rsidRPr="00592BB6">
        <w:rPr>
          <w:rFonts w:hint="cs"/>
          <w:rtl/>
        </w:rPr>
        <w:t xml:space="preserve">עוד עלה מעיון בפרוטוקולים של דיוני </w:t>
      </w:r>
      <w:r w:rsidRPr="00592BB6">
        <w:rPr>
          <w:rFonts w:hint="cs"/>
          <w:rtl/>
        </w:rPr>
        <w:t>הספ"כ</w:t>
      </w:r>
      <w:r w:rsidRPr="00592BB6">
        <w:rPr>
          <w:rFonts w:hint="cs"/>
          <w:rtl/>
        </w:rPr>
        <w:t xml:space="preserve"> ומסמכי ההחלטה של המפכ"ל כי החלטות המפכ"ל בדבר רובם המכריע של השיבוצים הספציפיים לא נומקו. יצוין כי הנימוקים האמורים נדרשים במיוחד כאשר יש כמה מועמדים לתפקיד. </w:t>
      </w:r>
      <w:r w:rsidRPr="0012789B" w:rsidR="000923A4">
        <w:rPr>
          <w:noProof/>
          <w:szCs w:val="17"/>
          <w:rtl/>
          <w:lang w:eastAsia="en-US"/>
        </w:rPr>
        <mc:AlternateContent>
          <mc:Choice Requires="wps">
            <w:drawing>
              <wp:anchor distT="0" distB="0" distL="114300" distR="114300" simplePos="0" relativeHeight="251672576" behindDoc="1" locked="0" layoutInCell="1" allowOverlap="1">
                <wp:simplePos x="0" y="0"/>
                <wp:positionH relativeFrom="margin">
                  <wp:posOffset>-431800</wp:posOffset>
                </wp:positionH>
                <wp:positionV relativeFrom="margin">
                  <wp:align>top</wp:align>
                </wp:positionV>
                <wp:extent cx="1620000" cy="4140000"/>
                <wp:effectExtent l="0" t="0" r="0" b="0"/>
                <wp:wrapNone/>
                <wp:docPr id="3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4345983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56695"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המפכ</w:t>
                            </w:r>
                            <w:r w:rsidRPr="000923A4">
                              <w:rPr>
                                <w:rFonts w:cs="Tahoma"/>
                                <w:color w:val="0B5294"/>
                                <w:spacing w:val="-4"/>
                                <w:sz w:val="24"/>
                                <w:szCs w:val="24"/>
                                <w:rtl/>
                              </w:rPr>
                              <w:t>"</w:t>
                            </w:r>
                            <w:r w:rsidRPr="000923A4">
                              <w:rPr>
                                <w:rFonts w:cs="Tahoma" w:hint="eastAsia"/>
                                <w:color w:val="0B5294"/>
                                <w:spacing w:val="-4"/>
                                <w:sz w:val="24"/>
                                <w:szCs w:val="24"/>
                                <w:rtl/>
                              </w:rPr>
                              <w:t>ל</w:t>
                            </w:r>
                            <w:r w:rsidRPr="000923A4">
                              <w:rPr>
                                <w:rFonts w:cs="Tahoma"/>
                                <w:color w:val="0B5294"/>
                                <w:spacing w:val="-4"/>
                                <w:sz w:val="24"/>
                                <w:szCs w:val="24"/>
                                <w:rtl/>
                              </w:rPr>
                              <w:t xml:space="preserve"> </w:t>
                            </w:r>
                            <w:r w:rsidRPr="000923A4">
                              <w:rPr>
                                <w:rFonts w:cs="Tahoma" w:hint="eastAsia"/>
                                <w:color w:val="0B5294"/>
                                <w:spacing w:val="-4"/>
                                <w:sz w:val="24"/>
                                <w:szCs w:val="24"/>
                                <w:rtl/>
                              </w:rPr>
                              <w:t>בדבר</w:t>
                            </w:r>
                            <w:r w:rsidRPr="000923A4">
                              <w:rPr>
                                <w:rFonts w:cs="Tahoma"/>
                                <w:color w:val="0B5294"/>
                                <w:spacing w:val="-4"/>
                                <w:sz w:val="24"/>
                                <w:szCs w:val="24"/>
                                <w:rtl/>
                              </w:rPr>
                              <w:t xml:space="preserve"> </w:t>
                            </w:r>
                            <w:r w:rsidRPr="000923A4">
                              <w:rPr>
                                <w:rFonts w:cs="Tahoma" w:hint="eastAsia"/>
                                <w:color w:val="0B5294"/>
                                <w:spacing w:val="-4"/>
                                <w:sz w:val="24"/>
                                <w:szCs w:val="24"/>
                                <w:rtl/>
                              </w:rPr>
                              <w:t>רובם</w:t>
                            </w:r>
                            <w:r w:rsidRPr="000923A4">
                              <w:rPr>
                                <w:rFonts w:cs="Tahoma"/>
                                <w:color w:val="0B5294"/>
                                <w:spacing w:val="-4"/>
                                <w:sz w:val="24"/>
                                <w:szCs w:val="24"/>
                                <w:rtl/>
                              </w:rPr>
                              <w:t xml:space="preserve"> </w:t>
                            </w:r>
                            <w:r w:rsidRPr="000923A4">
                              <w:rPr>
                                <w:rFonts w:cs="Tahoma" w:hint="eastAsia"/>
                                <w:color w:val="0B5294"/>
                                <w:spacing w:val="-4"/>
                                <w:sz w:val="24"/>
                                <w:szCs w:val="24"/>
                                <w:rtl/>
                              </w:rPr>
                              <w:t>המכריע</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השיבוצים</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נומקו</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78573882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26489"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3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73188"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החלטות</w:t>
                      </w:r>
                      <w:r w:rsidRPr="000923A4">
                        <w:rPr>
                          <w:rFonts w:cs="Tahoma"/>
                          <w:color w:val="0B5294"/>
                          <w:spacing w:val="-4"/>
                          <w:sz w:val="24"/>
                          <w:szCs w:val="24"/>
                          <w:rtl/>
                        </w:rPr>
                        <w:t xml:space="preserve"> </w:t>
                      </w:r>
                      <w:r w:rsidRPr="000923A4">
                        <w:rPr>
                          <w:rFonts w:cs="Tahoma" w:hint="eastAsia"/>
                          <w:color w:val="0B5294"/>
                          <w:spacing w:val="-4"/>
                          <w:sz w:val="24"/>
                          <w:szCs w:val="24"/>
                          <w:rtl/>
                        </w:rPr>
                        <w:t>המפכ</w:t>
                      </w:r>
                      <w:r w:rsidRPr="000923A4">
                        <w:rPr>
                          <w:rFonts w:cs="Tahoma"/>
                          <w:color w:val="0B5294"/>
                          <w:spacing w:val="-4"/>
                          <w:sz w:val="24"/>
                          <w:szCs w:val="24"/>
                          <w:rtl/>
                        </w:rPr>
                        <w:t>"</w:t>
                      </w:r>
                      <w:r w:rsidRPr="000923A4">
                        <w:rPr>
                          <w:rFonts w:cs="Tahoma" w:hint="eastAsia"/>
                          <w:color w:val="0B5294"/>
                          <w:spacing w:val="-4"/>
                          <w:sz w:val="24"/>
                          <w:szCs w:val="24"/>
                          <w:rtl/>
                        </w:rPr>
                        <w:t>ל</w:t>
                      </w:r>
                      <w:r w:rsidRPr="000923A4">
                        <w:rPr>
                          <w:rFonts w:cs="Tahoma"/>
                          <w:color w:val="0B5294"/>
                          <w:spacing w:val="-4"/>
                          <w:sz w:val="24"/>
                          <w:szCs w:val="24"/>
                          <w:rtl/>
                        </w:rPr>
                        <w:t xml:space="preserve"> </w:t>
                      </w:r>
                      <w:r w:rsidRPr="000923A4">
                        <w:rPr>
                          <w:rFonts w:cs="Tahoma" w:hint="eastAsia"/>
                          <w:color w:val="0B5294"/>
                          <w:spacing w:val="-4"/>
                          <w:sz w:val="24"/>
                          <w:szCs w:val="24"/>
                          <w:rtl/>
                        </w:rPr>
                        <w:t>בדבר</w:t>
                      </w:r>
                      <w:r w:rsidRPr="000923A4">
                        <w:rPr>
                          <w:rFonts w:cs="Tahoma"/>
                          <w:color w:val="0B5294"/>
                          <w:spacing w:val="-4"/>
                          <w:sz w:val="24"/>
                          <w:szCs w:val="24"/>
                          <w:rtl/>
                        </w:rPr>
                        <w:t xml:space="preserve"> </w:t>
                      </w:r>
                      <w:r w:rsidRPr="000923A4">
                        <w:rPr>
                          <w:rFonts w:cs="Tahoma" w:hint="eastAsia"/>
                          <w:color w:val="0B5294"/>
                          <w:spacing w:val="-4"/>
                          <w:sz w:val="24"/>
                          <w:szCs w:val="24"/>
                          <w:rtl/>
                        </w:rPr>
                        <w:t>רובם</w:t>
                      </w:r>
                      <w:r w:rsidRPr="000923A4">
                        <w:rPr>
                          <w:rFonts w:cs="Tahoma"/>
                          <w:color w:val="0B5294"/>
                          <w:spacing w:val="-4"/>
                          <w:sz w:val="24"/>
                          <w:szCs w:val="24"/>
                          <w:rtl/>
                        </w:rPr>
                        <w:t xml:space="preserve"> </w:t>
                      </w:r>
                      <w:r w:rsidRPr="000923A4">
                        <w:rPr>
                          <w:rFonts w:cs="Tahoma" w:hint="eastAsia"/>
                          <w:color w:val="0B5294"/>
                          <w:spacing w:val="-4"/>
                          <w:sz w:val="24"/>
                          <w:szCs w:val="24"/>
                          <w:rtl/>
                        </w:rPr>
                        <w:t>המכריע</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השיבוצים</w:t>
                      </w:r>
                      <w:r w:rsidRPr="000923A4">
                        <w:rPr>
                          <w:rFonts w:cs="Tahoma"/>
                          <w:color w:val="0B5294"/>
                          <w:spacing w:val="-4"/>
                          <w:sz w:val="24"/>
                          <w:szCs w:val="24"/>
                          <w:rtl/>
                        </w:rPr>
                        <w:t xml:space="preserve"> </w:t>
                      </w:r>
                      <w:r w:rsidRPr="000923A4">
                        <w:rPr>
                          <w:rFonts w:cs="Tahoma" w:hint="eastAsia"/>
                          <w:color w:val="0B5294"/>
                          <w:spacing w:val="-4"/>
                          <w:sz w:val="24"/>
                          <w:szCs w:val="24"/>
                          <w:rtl/>
                        </w:rPr>
                        <w:t>לא</w:t>
                      </w:r>
                      <w:r w:rsidRPr="000923A4">
                        <w:rPr>
                          <w:rFonts w:cs="Tahoma"/>
                          <w:color w:val="0B5294"/>
                          <w:spacing w:val="-4"/>
                          <w:sz w:val="24"/>
                          <w:szCs w:val="24"/>
                          <w:rtl/>
                        </w:rPr>
                        <w:t xml:space="preserve"> </w:t>
                      </w:r>
                      <w:r w:rsidRPr="000923A4">
                        <w:rPr>
                          <w:rFonts w:cs="Tahoma" w:hint="eastAsia"/>
                          <w:color w:val="0B5294"/>
                          <w:spacing w:val="-4"/>
                          <w:sz w:val="24"/>
                          <w:szCs w:val="24"/>
                          <w:rtl/>
                        </w:rPr>
                        <w:t>נומקו</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3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54100"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F85F36" w:rsidP="00456D86">
      <w:pPr>
        <w:spacing w:before="180" w:after="240" w:line="240" w:lineRule="exact"/>
        <w:ind w:left="340" w:right="2268"/>
        <w:jc w:val="both"/>
        <w:rPr>
          <w:rFonts w:ascii="Tahoma" w:hAnsi="Tahoma" w:cs="Tahoma"/>
          <w:sz w:val="18"/>
          <w:szCs w:val="18"/>
          <w:rtl/>
        </w:rPr>
      </w:pPr>
      <w:r w:rsidRPr="00F85F36">
        <w:rPr>
          <w:rFonts w:ascii="Tahoma" w:hAnsi="Tahoma" w:cs="Tahoma" w:hint="cs"/>
          <w:sz w:val="18"/>
          <w:szCs w:val="18"/>
          <w:rtl/>
        </w:rPr>
        <w:t>בתשובתה מסרה המשטרה כי "</w:t>
      </w:r>
      <w:r w:rsidRPr="00F85F36">
        <w:rPr>
          <w:rFonts w:ascii="Tahoma" w:hAnsi="Tahoma" w:cs="Tahoma"/>
          <w:sz w:val="18"/>
          <w:szCs w:val="18"/>
          <w:rtl/>
        </w:rPr>
        <w:t xml:space="preserve">מטריצה </w:t>
      </w:r>
      <w:r w:rsidRPr="00F85F36">
        <w:rPr>
          <w:rFonts w:ascii="Tahoma" w:hAnsi="Tahoma" w:cs="Tahoma" w:hint="cs"/>
          <w:sz w:val="18"/>
          <w:szCs w:val="18"/>
          <w:rtl/>
        </w:rPr>
        <w:t xml:space="preserve">[לוח שיבוצים] </w:t>
      </w:r>
      <w:r w:rsidRPr="00F85F36">
        <w:rPr>
          <w:rFonts w:ascii="Tahoma" w:hAnsi="Tahoma" w:cs="Tahoma"/>
          <w:sz w:val="18"/>
          <w:szCs w:val="18"/>
          <w:rtl/>
        </w:rPr>
        <w:t>היא אינטגרציה של כלל התפקידים המאפשרת השמה ארגונית מיטבית של כלל הקצינים והתפקידים בדרג או/ומגזר נתון על שולחן אחד. במטריצה, מבוצעת אינטגרציה לכלל התפקידים ונבנית אופטימיזציה ארגונית. מכאן שהנמקה פרטנית על תפקיד או אדם אינה יכולה לייצג שום דבר בתהליך</w:t>
      </w:r>
      <w:r w:rsidRPr="00F85F36">
        <w:rPr>
          <w:rFonts w:ascii="Tahoma" w:hAnsi="Tahoma" w:cs="Tahoma" w:hint="cs"/>
          <w:sz w:val="18"/>
          <w:szCs w:val="18"/>
          <w:rtl/>
        </w:rPr>
        <w:t>".</w:t>
      </w:r>
    </w:p>
    <w:p w:rsidR="00585E1E" w:rsidRPr="00F85F36" w:rsidP="00456D86">
      <w:pPr>
        <w:pStyle w:val="RESHET"/>
        <w:ind w:left="567"/>
        <w:rPr>
          <w:rtl/>
        </w:rPr>
      </w:pPr>
      <w:r w:rsidRPr="00F85F36">
        <w:rPr>
          <w:rFonts w:hint="cs"/>
          <w:rtl/>
        </w:rPr>
        <w:t xml:space="preserve">על פי שיטת המינויים החדשה, החלטות השיבוץ של המועמדים לתפקידים מתקבלות בשיטה </w:t>
      </w:r>
      <w:r w:rsidRPr="00F85F36">
        <w:rPr>
          <w:rFonts w:hint="cs"/>
          <w:rtl/>
        </w:rPr>
        <w:t>מטריציונית</w:t>
      </w:r>
      <w:r w:rsidRPr="00F85F36">
        <w:rPr>
          <w:rFonts w:hint="cs"/>
          <w:rtl/>
        </w:rPr>
        <w:t>, הבוחנת בראייה רחבה (כלל-מגזרית או כלל-ארגונית) השמה כוללת של כמה קצינים לכמה תפקידים, ובסופה של הבחינה מתקבלות החלטות בדבר מינוי ושיבוץ של הקצינים לתפקידים השונים. משרד מבקר המדינה מעיר כי העובדה שהחלטות בדבר המינויים השונים מתקבלות בשיטה זו אין בה כדי לפטור את הארגון מהחובה לנמק את ההחלטות ולתעדן. במקרים אלו נימוקי ההחלטה יכולים לכלול שיקולים שנובעים מאילוצים ארגוניים.</w:t>
      </w:r>
    </w:p>
    <w:p w:rsidR="00585E1E" w:rsidRPr="00F85F36" w:rsidP="00456D86">
      <w:pPr>
        <w:spacing w:before="180" w:after="240" w:line="240" w:lineRule="exact"/>
        <w:ind w:left="340" w:right="2268"/>
        <w:jc w:val="both"/>
        <w:rPr>
          <w:rFonts w:ascii="Tahoma" w:hAnsi="Tahoma" w:cs="Tahoma"/>
          <w:sz w:val="18"/>
          <w:szCs w:val="18"/>
          <w:rtl/>
        </w:rPr>
      </w:pPr>
      <w:r w:rsidRPr="00F85F36">
        <w:rPr>
          <w:rFonts w:ascii="Tahoma" w:hAnsi="Tahoma" w:cs="Tahoma" w:hint="cs"/>
          <w:sz w:val="18"/>
          <w:szCs w:val="18"/>
          <w:rtl/>
        </w:rPr>
        <w:t>משרד</w:t>
      </w:r>
      <w:r w:rsidRPr="00F85F36">
        <w:rPr>
          <w:rFonts w:ascii="Tahoma" w:hAnsi="Tahoma" w:cs="Tahoma"/>
          <w:sz w:val="18"/>
          <w:szCs w:val="18"/>
          <w:rtl/>
        </w:rPr>
        <w:t xml:space="preserve"> מבקר המדינה בדק </w:t>
      </w:r>
      <w:r w:rsidRPr="00F85F36">
        <w:rPr>
          <w:rFonts w:ascii="Tahoma" w:hAnsi="Tahoma" w:cs="Tahoma" w:hint="cs"/>
          <w:sz w:val="18"/>
          <w:szCs w:val="18"/>
          <w:rtl/>
        </w:rPr>
        <w:t>כמה החלטות</w:t>
      </w:r>
      <w:r w:rsidRPr="00F85F36">
        <w:rPr>
          <w:rFonts w:ascii="Tahoma" w:hAnsi="Tahoma" w:cs="Tahoma"/>
          <w:sz w:val="18"/>
          <w:szCs w:val="18"/>
          <w:rtl/>
        </w:rPr>
        <w:t xml:space="preserve"> </w:t>
      </w:r>
      <w:r w:rsidRPr="00F85F36">
        <w:rPr>
          <w:rFonts w:ascii="Tahoma" w:hAnsi="Tahoma" w:cs="Tahoma" w:hint="cs"/>
          <w:sz w:val="18"/>
          <w:szCs w:val="18"/>
          <w:rtl/>
        </w:rPr>
        <w:t>של</w:t>
      </w:r>
      <w:r w:rsidRPr="00F85F36">
        <w:rPr>
          <w:rFonts w:ascii="Tahoma" w:hAnsi="Tahoma" w:cs="Tahoma"/>
          <w:sz w:val="18"/>
          <w:szCs w:val="18"/>
          <w:rtl/>
        </w:rPr>
        <w:t xml:space="preserve"> </w:t>
      </w:r>
      <w:r w:rsidRPr="00F85F36">
        <w:rPr>
          <w:rFonts w:ascii="Tahoma" w:hAnsi="Tahoma" w:cs="Tahoma" w:hint="cs"/>
          <w:sz w:val="18"/>
          <w:szCs w:val="18"/>
          <w:rtl/>
        </w:rPr>
        <w:t>המפכ</w:t>
      </w:r>
      <w:r w:rsidRPr="00F85F36">
        <w:rPr>
          <w:rFonts w:ascii="Tahoma" w:hAnsi="Tahoma" w:cs="Tahoma"/>
          <w:sz w:val="18"/>
          <w:szCs w:val="18"/>
          <w:rtl/>
        </w:rPr>
        <w:t xml:space="preserve">"ל </w:t>
      </w:r>
      <w:r w:rsidRPr="00F85F36">
        <w:rPr>
          <w:rFonts w:ascii="Tahoma" w:hAnsi="Tahoma" w:cs="Tahoma" w:hint="cs"/>
          <w:sz w:val="18"/>
          <w:szCs w:val="18"/>
          <w:rtl/>
        </w:rPr>
        <w:t>בדבר</w:t>
      </w:r>
      <w:r w:rsidRPr="00F85F36">
        <w:rPr>
          <w:rFonts w:ascii="Tahoma" w:hAnsi="Tahoma" w:cs="Tahoma"/>
          <w:sz w:val="18"/>
          <w:szCs w:val="18"/>
          <w:rtl/>
        </w:rPr>
        <w:t xml:space="preserve"> </w:t>
      </w:r>
      <w:r w:rsidRPr="00F85F36">
        <w:rPr>
          <w:rFonts w:ascii="Tahoma" w:hAnsi="Tahoma" w:cs="Tahoma" w:hint="cs"/>
          <w:sz w:val="18"/>
          <w:szCs w:val="18"/>
          <w:rtl/>
        </w:rPr>
        <w:t>שיבוץ</w:t>
      </w:r>
      <w:r w:rsidRPr="00F85F36">
        <w:rPr>
          <w:rFonts w:ascii="Tahoma" w:hAnsi="Tahoma" w:cs="Tahoma"/>
          <w:sz w:val="18"/>
          <w:szCs w:val="18"/>
          <w:rtl/>
        </w:rPr>
        <w:t xml:space="preserve"> </w:t>
      </w:r>
      <w:r w:rsidRPr="00F85F36">
        <w:rPr>
          <w:rFonts w:ascii="Tahoma" w:hAnsi="Tahoma" w:cs="Tahoma" w:hint="cs"/>
          <w:sz w:val="18"/>
          <w:szCs w:val="18"/>
          <w:rtl/>
        </w:rPr>
        <w:t>קצינים</w:t>
      </w:r>
      <w:r w:rsidRPr="00F85F36">
        <w:rPr>
          <w:rFonts w:ascii="Tahoma" w:hAnsi="Tahoma" w:cs="Tahoma"/>
          <w:sz w:val="18"/>
          <w:szCs w:val="18"/>
          <w:rtl/>
        </w:rPr>
        <w:t xml:space="preserve"> </w:t>
      </w:r>
      <w:r w:rsidRPr="00F85F36">
        <w:rPr>
          <w:rFonts w:ascii="Tahoma" w:hAnsi="Tahoma" w:cs="Tahoma" w:hint="cs"/>
          <w:sz w:val="18"/>
          <w:szCs w:val="18"/>
          <w:rtl/>
        </w:rPr>
        <w:t>בשנים</w:t>
      </w:r>
      <w:r w:rsidRPr="00F85F36">
        <w:rPr>
          <w:rFonts w:ascii="Tahoma" w:hAnsi="Tahoma" w:cs="Tahoma"/>
          <w:sz w:val="18"/>
          <w:szCs w:val="18"/>
          <w:rtl/>
        </w:rPr>
        <w:t xml:space="preserve"> </w:t>
      </w:r>
      <w:r w:rsidRPr="00F85F36">
        <w:rPr>
          <w:rFonts w:ascii="Tahoma" w:hAnsi="Tahoma" w:cs="Tahoma" w:hint="cs"/>
          <w:sz w:val="18"/>
          <w:szCs w:val="18"/>
          <w:rtl/>
        </w:rPr>
        <w:t>2016 ו- 2017, כפי שתועדו בפרוטוקול של דיון השיבוצים הרלוונטי, לנוכח היעדרו</w:t>
      </w:r>
      <w:r w:rsidRPr="00F85F36">
        <w:rPr>
          <w:rFonts w:ascii="Tahoma" w:hAnsi="Tahoma" w:cs="Tahoma"/>
          <w:sz w:val="18"/>
          <w:szCs w:val="18"/>
          <w:rtl/>
        </w:rPr>
        <w:t xml:space="preserve"> </w:t>
      </w:r>
      <w:r w:rsidRPr="00F85F36">
        <w:rPr>
          <w:rFonts w:ascii="Tahoma" w:hAnsi="Tahoma" w:cs="Tahoma" w:hint="cs"/>
          <w:sz w:val="18"/>
          <w:szCs w:val="18"/>
          <w:rtl/>
        </w:rPr>
        <w:t>של ספר</w:t>
      </w:r>
      <w:r w:rsidRPr="00F85F36">
        <w:rPr>
          <w:rFonts w:ascii="Tahoma" w:hAnsi="Tahoma" w:cs="Tahoma"/>
          <w:sz w:val="18"/>
          <w:szCs w:val="18"/>
          <w:rtl/>
        </w:rPr>
        <w:t xml:space="preserve"> </w:t>
      </w:r>
      <w:r w:rsidRPr="00F85F36">
        <w:rPr>
          <w:rFonts w:ascii="Tahoma" w:hAnsi="Tahoma" w:cs="Tahoma" w:hint="cs"/>
          <w:sz w:val="18"/>
          <w:szCs w:val="18"/>
          <w:rtl/>
        </w:rPr>
        <w:t>תפקידים</w:t>
      </w:r>
      <w:r w:rsidRPr="00F85F36">
        <w:rPr>
          <w:rFonts w:ascii="Tahoma" w:hAnsi="Tahoma" w:cs="Tahoma"/>
          <w:sz w:val="18"/>
          <w:szCs w:val="18"/>
          <w:rtl/>
        </w:rPr>
        <w:t xml:space="preserve"> </w:t>
      </w:r>
      <w:r w:rsidRPr="00F85F36">
        <w:rPr>
          <w:rFonts w:ascii="Tahoma" w:hAnsi="Tahoma" w:cs="Tahoma" w:hint="cs"/>
          <w:sz w:val="18"/>
          <w:szCs w:val="18"/>
          <w:rtl/>
        </w:rPr>
        <w:t>תקף</w:t>
      </w:r>
      <w:r w:rsidRPr="00F85F36">
        <w:rPr>
          <w:rFonts w:ascii="Tahoma" w:hAnsi="Tahoma" w:cs="Tahoma"/>
          <w:sz w:val="18"/>
          <w:szCs w:val="18"/>
          <w:rtl/>
        </w:rPr>
        <w:t xml:space="preserve"> </w:t>
      </w:r>
      <w:r w:rsidRPr="00F85F36">
        <w:rPr>
          <w:rFonts w:ascii="Tahoma" w:hAnsi="Tahoma" w:cs="Tahoma" w:hint="cs"/>
          <w:sz w:val="18"/>
          <w:szCs w:val="18"/>
          <w:rtl/>
        </w:rPr>
        <w:t>ומכיוון</w:t>
      </w:r>
      <w:r w:rsidRPr="00F85F36">
        <w:rPr>
          <w:rFonts w:ascii="Tahoma" w:hAnsi="Tahoma" w:cs="Tahoma"/>
          <w:sz w:val="18"/>
          <w:szCs w:val="18"/>
          <w:rtl/>
        </w:rPr>
        <w:t xml:space="preserve"> </w:t>
      </w:r>
      <w:r w:rsidRPr="00F85F36">
        <w:rPr>
          <w:rFonts w:ascii="Tahoma" w:hAnsi="Tahoma" w:cs="Tahoma" w:hint="cs"/>
          <w:sz w:val="18"/>
          <w:szCs w:val="18"/>
          <w:rtl/>
        </w:rPr>
        <w:t>שבאותה</w:t>
      </w:r>
      <w:r w:rsidRPr="00F85F36">
        <w:rPr>
          <w:rFonts w:ascii="Tahoma" w:hAnsi="Tahoma" w:cs="Tahoma"/>
          <w:sz w:val="18"/>
          <w:szCs w:val="18"/>
          <w:rtl/>
        </w:rPr>
        <w:t xml:space="preserve"> </w:t>
      </w:r>
      <w:r w:rsidRPr="00F85F36">
        <w:rPr>
          <w:rFonts w:ascii="Tahoma" w:hAnsi="Tahoma" w:cs="Tahoma" w:hint="cs"/>
          <w:sz w:val="18"/>
          <w:szCs w:val="18"/>
          <w:rtl/>
        </w:rPr>
        <w:t>עת</w:t>
      </w:r>
      <w:r w:rsidRPr="00F85F36">
        <w:rPr>
          <w:rFonts w:ascii="Tahoma" w:hAnsi="Tahoma" w:cs="Tahoma"/>
          <w:sz w:val="18"/>
          <w:szCs w:val="18"/>
          <w:rtl/>
        </w:rPr>
        <w:t xml:space="preserve"> </w:t>
      </w:r>
      <w:r w:rsidRPr="00F85F36">
        <w:rPr>
          <w:rFonts w:ascii="Tahoma" w:hAnsi="Tahoma" w:cs="Tahoma" w:hint="cs"/>
          <w:sz w:val="18"/>
          <w:szCs w:val="18"/>
          <w:rtl/>
        </w:rPr>
        <w:t>טרם</w:t>
      </w:r>
      <w:r w:rsidRPr="00F85F36">
        <w:rPr>
          <w:rFonts w:ascii="Tahoma" w:hAnsi="Tahoma" w:cs="Tahoma"/>
          <w:sz w:val="18"/>
          <w:szCs w:val="18"/>
          <w:rtl/>
        </w:rPr>
        <w:t xml:space="preserve"> </w:t>
      </w:r>
      <w:r w:rsidRPr="00F85F36">
        <w:rPr>
          <w:rFonts w:ascii="Tahoma" w:hAnsi="Tahoma" w:cs="Tahoma" w:hint="cs"/>
          <w:sz w:val="18"/>
          <w:szCs w:val="18"/>
          <w:rtl/>
        </w:rPr>
        <w:t>גובש</w:t>
      </w:r>
      <w:r w:rsidRPr="00F85F36">
        <w:rPr>
          <w:rFonts w:ascii="Tahoma" w:hAnsi="Tahoma" w:cs="Tahoma"/>
          <w:sz w:val="18"/>
          <w:szCs w:val="18"/>
          <w:rtl/>
        </w:rPr>
        <w:t xml:space="preserve"> </w:t>
      </w:r>
      <w:r w:rsidRPr="00F85F36">
        <w:rPr>
          <w:rFonts w:ascii="Tahoma" w:hAnsi="Tahoma" w:cs="Tahoma" w:hint="cs"/>
          <w:sz w:val="18"/>
          <w:szCs w:val="18"/>
          <w:rtl/>
        </w:rPr>
        <w:t>ספר</w:t>
      </w:r>
      <w:r w:rsidRPr="00F85F36">
        <w:rPr>
          <w:rFonts w:ascii="Tahoma" w:hAnsi="Tahoma" w:cs="Tahoma"/>
          <w:sz w:val="18"/>
          <w:szCs w:val="18"/>
          <w:rtl/>
        </w:rPr>
        <w:t xml:space="preserve"> </w:t>
      </w:r>
      <w:r w:rsidRPr="00F85F36">
        <w:rPr>
          <w:rFonts w:ascii="Tahoma" w:hAnsi="Tahoma" w:cs="Tahoma" w:hint="cs"/>
          <w:sz w:val="18"/>
          <w:szCs w:val="18"/>
          <w:rtl/>
        </w:rPr>
        <w:t>תפקידים</w:t>
      </w:r>
      <w:r w:rsidRPr="00F85F36">
        <w:rPr>
          <w:rFonts w:ascii="Tahoma" w:hAnsi="Tahoma" w:cs="Tahoma"/>
          <w:sz w:val="18"/>
          <w:szCs w:val="18"/>
          <w:rtl/>
        </w:rPr>
        <w:t xml:space="preserve"> </w:t>
      </w:r>
      <w:r w:rsidRPr="00F85F36">
        <w:rPr>
          <w:rFonts w:ascii="Tahoma" w:hAnsi="Tahoma" w:cs="Tahoma" w:hint="cs"/>
          <w:sz w:val="18"/>
          <w:szCs w:val="18"/>
          <w:rtl/>
        </w:rPr>
        <w:t>לשיטת</w:t>
      </w:r>
      <w:r w:rsidRPr="00F85F36">
        <w:rPr>
          <w:rFonts w:ascii="Tahoma" w:hAnsi="Tahoma" w:cs="Tahoma"/>
          <w:sz w:val="18"/>
          <w:szCs w:val="18"/>
          <w:rtl/>
        </w:rPr>
        <w:t xml:space="preserve"> </w:t>
      </w:r>
      <w:r w:rsidRPr="00F85F36">
        <w:rPr>
          <w:rFonts w:ascii="Tahoma" w:hAnsi="Tahoma" w:cs="Tahoma" w:hint="cs"/>
          <w:sz w:val="18"/>
          <w:szCs w:val="18"/>
          <w:rtl/>
        </w:rPr>
        <w:t>המינויים</w:t>
      </w:r>
      <w:r w:rsidRPr="00F85F36">
        <w:rPr>
          <w:rFonts w:ascii="Tahoma" w:hAnsi="Tahoma" w:cs="Tahoma"/>
          <w:sz w:val="18"/>
          <w:szCs w:val="18"/>
          <w:rtl/>
        </w:rPr>
        <w:t xml:space="preserve"> </w:t>
      </w:r>
      <w:r w:rsidRPr="00F85F36">
        <w:rPr>
          <w:rFonts w:ascii="Tahoma" w:hAnsi="Tahoma" w:cs="Tahoma" w:hint="cs"/>
          <w:sz w:val="18"/>
          <w:szCs w:val="18"/>
          <w:rtl/>
        </w:rPr>
        <w:t>החדשה</w:t>
      </w:r>
      <w:r w:rsidRPr="00F85F36">
        <w:rPr>
          <w:rFonts w:ascii="Tahoma" w:hAnsi="Tahoma" w:cs="Tahoma"/>
          <w:sz w:val="18"/>
          <w:szCs w:val="18"/>
          <w:rtl/>
        </w:rPr>
        <w:t xml:space="preserve">, </w:t>
      </w:r>
      <w:r w:rsidRPr="00F85F36">
        <w:rPr>
          <w:rFonts w:ascii="Tahoma" w:hAnsi="Tahoma" w:cs="Tahoma" w:hint="cs"/>
          <w:sz w:val="18"/>
          <w:szCs w:val="18"/>
          <w:rtl/>
        </w:rPr>
        <w:t>אשר</w:t>
      </w:r>
      <w:r w:rsidRPr="00F85F36">
        <w:rPr>
          <w:rFonts w:ascii="Tahoma" w:hAnsi="Tahoma" w:cs="Tahoma"/>
          <w:sz w:val="18"/>
          <w:szCs w:val="18"/>
          <w:rtl/>
        </w:rPr>
        <w:t xml:space="preserve"> </w:t>
      </w:r>
      <w:r w:rsidRPr="00F85F36">
        <w:rPr>
          <w:rFonts w:ascii="Tahoma" w:hAnsi="Tahoma" w:cs="Tahoma" w:hint="cs"/>
          <w:sz w:val="18"/>
          <w:szCs w:val="18"/>
          <w:rtl/>
        </w:rPr>
        <w:t>על</w:t>
      </w:r>
      <w:r w:rsidRPr="00F85F36">
        <w:rPr>
          <w:rFonts w:ascii="Tahoma" w:hAnsi="Tahoma" w:cs="Tahoma"/>
          <w:sz w:val="18"/>
          <w:szCs w:val="18"/>
          <w:rtl/>
        </w:rPr>
        <w:t xml:space="preserve"> </w:t>
      </w:r>
      <w:r w:rsidRPr="00F85F36">
        <w:rPr>
          <w:rFonts w:ascii="Tahoma" w:hAnsi="Tahoma" w:cs="Tahoma" w:hint="cs"/>
          <w:sz w:val="18"/>
          <w:szCs w:val="18"/>
          <w:rtl/>
        </w:rPr>
        <w:t>פי</w:t>
      </w:r>
      <w:r w:rsidRPr="00F85F36">
        <w:rPr>
          <w:rFonts w:ascii="Tahoma" w:hAnsi="Tahoma" w:cs="Tahoma"/>
          <w:sz w:val="18"/>
          <w:szCs w:val="18"/>
          <w:rtl/>
        </w:rPr>
        <w:t xml:space="preserve"> </w:t>
      </w:r>
      <w:r w:rsidRPr="00F85F36">
        <w:rPr>
          <w:rFonts w:ascii="Tahoma" w:hAnsi="Tahoma" w:cs="Tahoma" w:hint="cs"/>
          <w:sz w:val="18"/>
          <w:szCs w:val="18"/>
          <w:rtl/>
        </w:rPr>
        <w:t>הסברי</w:t>
      </w:r>
      <w:r w:rsidRPr="00F85F36">
        <w:rPr>
          <w:rFonts w:ascii="Tahoma" w:hAnsi="Tahoma" w:cs="Tahoma"/>
          <w:sz w:val="18"/>
          <w:szCs w:val="18"/>
          <w:rtl/>
        </w:rPr>
        <w:t xml:space="preserve"> </w:t>
      </w:r>
      <w:r w:rsidRPr="00F85F36">
        <w:rPr>
          <w:rFonts w:ascii="Tahoma" w:hAnsi="Tahoma" w:cs="Tahoma" w:hint="cs"/>
          <w:sz w:val="18"/>
          <w:szCs w:val="18"/>
          <w:rtl/>
        </w:rPr>
        <w:t>המפכ</w:t>
      </w:r>
      <w:r w:rsidRPr="00F85F36">
        <w:rPr>
          <w:rFonts w:ascii="Tahoma" w:hAnsi="Tahoma" w:cs="Tahoma"/>
          <w:sz w:val="18"/>
          <w:szCs w:val="18"/>
          <w:rtl/>
        </w:rPr>
        <w:t xml:space="preserve">"ל </w:t>
      </w:r>
      <w:r w:rsidRPr="00F85F36">
        <w:rPr>
          <w:rFonts w:ascii="Tahoma" w:hAnsi="Tahoma" w:cs="Tahoma" w:hint="cs"/>
          <w:sz w:val="18"/>
          <w:szCs w:val="18"/>
          <w:rtl/>
        </w:rPr>
        <w:t>ישמש</w:t>
      </w:r>
      <w:r w:rsidRPr="00F85F36">
        <w:rPr>
          <w:rFonts w:ascii="Tahoma" w:hAnsi="Tahoma" w:cs="Tahoma"/>
          <w:sz w:val="18"/>
          <w:szCs w:val="18"/>
          <w:rtl/>
        </w:rPr>
        <w:t xml:space="preserve"> </w:t>
      </w:r>
      <w:r w:rsidRPr="00F85F36">
        <w:rPr>
          <w:rFonts w:ascii="Tahoma" w:hAnsi="Tahoma" w:cs="Tahoma" w:hint="cs"/>
          <w:sz w:val="18"/>
          <w:szCs w:val="18"/>
          <w:rtl/>
        </w:rPr>
        <w:t>כעוגן</w:t>
      </w:r>
      <w:r w:rsidRPr="00F85F36">
        <w:rPr>
          <w:rFonts w:ascii="Tahoma" w:hAnsi="Tahoma" w:cs="Tahoma"/>
          <w:sz w:val="18"/>
          <w:szCs w:val="18"/>
          <w:rtl/>
        </w:rPr>
        <w:t xml:space="preserve"> </w:t>
      </w:r>
      <w:r w:rsidRPr="00F85F36">
        <w:rPr>
          <w:rFonts w:ascii="Tahoma" w:hAnsi="Tahoma" w:cs="Tahoma" w:hint="cs"/>
          <w:sz w:val="18"/>
          <w:szCs w:val="18"/>
          <w:rtl/>
        </w:rPr>
        <w:t>לשיטה. בדיקת החלטות המפכ"ל כאמור בוצעה לנוכח נתוני</w:t>
      </w:r>
      <w:r w:rsidRPr="00F85F36">
        <w:rPr>
          <w:rFonts w:ascii="Tahoma" w:hAnsi="Tahoma" w:cs="Tahoma"/>
          <w:sz w:val="18"/>
          <w:szCs w:val="18"/>
          <w:rtl/>
        </w:rPr>
        <w:t xml:space="preserve"> </w:t>
      </w:r>
      <w:r w:rsidRPr="00F85F36">
        <w:rPr>
          <w:rFonts w:ascii="Tahoma" w:hAnsi="Tahoma" w:cs="Tahoma" w:hint="cs"/>
          <w:sz w:val="18"/>
          <w:szCs w:val="18"/>
          <w:rtl/>
        </w:rPr>
        <w:t>הקצינים</w:t>
      </w:r>
      <w:r w:rsidRPr="00F85F36">
        <w:rPr>
          <w:rFonts w:ascii="Tahoma" w:hAnsi="Tahoma" w:cs="Tahoma"/>
          <w:sz w:val="18"/>
          <w:szCs w:val="18"/>
          <w:rtl/>
        </w:rPr>
        <w:t xml:space="preserve"> </w:t>
      </w:r>
      <w:r w:rsidRPr="00F85F36">
        <w:rPr>
          <w:rFonts w:ascii="Tahoma" w:hAnsi="Tahoma" w:cs="Tahoma" w:hint="cs"/>
          <w:sz w:val="18"/>
          <w:szCs w:val="18"/>
          <w:rtl/>
        </w:rPr>
        <w:t>שמונו (על</w:t>
      </w:r>
      <w:r w:rsidRPr="00F85F36">
        <w:rPr>
          <w:rFonts w:ascii="Tahoma" w:hAnsi="Tahoma" w:cs="Tahoma"/>
          <w:sz w:val="18"/>
          <w:szCs w:val="18"/>
          <w:rtl/>
        </w:rPr>
        <w:t xml:space="preserve"> </w:t>
      </w:r>
      <w:r w:rsidRPr="00F85F36">
        <w:rPr>
          <w:rFonts w:ascii="Tahoma" w:hAnsi="Tahoma" w:cs="Tahoma" w:hint="cs"/>
          <w:sz w:val="18"/>
          <w:szCs w:val="18"/>
          <w:rtl/>
        </w:rPr>
        <w:t>פי</w:t>
      </w:r>
      <w:r w:rsidRPr="00F85F36">
        <w:rPr>
          <w:rFonts w:ascii="Tahoma" w:hAnsi="Tahoma" w:cs="Tahoma"/>
          <w:sz w:val="18"/>
          <w:szCs w:val="18"/>
          <w:rtl/>
        </w:rPr>
        <w:t xml:space="preserve"> </w:t>
      </w:r>
      <w:r w:rsidRPr="00F85F36">
        <w:rPr>
          <w:rFonts w:ascii="Tahoma" w:hAnsi="Tahoma" w:cs="Tahoma" w:hint="cs"/>
          <w:sz w:val="18"/>
          <w:szCs w:val="18"/>
          <w:rtl/>
        </w:rPr>
        <w:t>פרופיל</w:t>
      </w:r>
      <w:r w:rsidRPr="00F85F36">
        <w:rPr>
          <w:rFonts w:ascii="Tahoma" w:hAnsi="Tahoma" w:cs="Tahoma"/>
          <w:sz w:val="18"/>
          <w:szCs w:val="18"/>
          <w:rtl/>
        </w:rPr>
        <w:t xml:space="preserve"> </w:t>
      </w:r>
      <w:r w:rsidRPr="00F85F36">
        <w:rPr>
          <w:rFonts w:ascii="Tahoma" w:hAnsi="Tahoma" w:cs="Tahoma" w:hint="cs"/>
          <w:sz w:val="18"/>
          <w:szCs w:val="18"/>
          <w:rtl/>
        </w:rPr>
        <w:t>השירות</w:t>
      </w:r>
      <w:r w:rsidRPr="00F85F36">
        <w:rPr>
          <w:rFonts w:ascii="Tahoma" w:hAnsi="Tahoma" w:cs="Tahoma"/>
          <w:sz w:val="18"/>
          <w:szCs w:val="18"/>
          <w:rtl/>
        </w:rPr>
        <w:t xml:space="preserve"> </w:t>
      </w:r>
      <w:r w:rsidRPr="00F85F36">
        <w:rPr>
          <w:rFonts w:ascii="Tahoma" w:hAnsi="Tahoma" w:cs="Tahoma" w:hint="cs"/>
          <w:sz w:val="18"/>
          <w:szCs w:val="18"/>
          <w:rtl/>
        </w:rPr>
        <w:t>שלהם (תפקידים שמילאו, השכלתם וכו')</w:t>
      </w:r>
      <w:r w:rsidR="000140BA">
        <w:rPr>
          <w:rFonts w:ascii="Tahoma" w:hAnsi="Tahoma" w:cs="Tahoma" w:hint="cs"/>
          <w:sz w:val="18"/>
          <w:szCs w:val="18"/>
          <w:rtl/>
        </w:rPr>
        <w:t>)</w:t>
      </w:r>
      <w:r w:rsidRPr="00F85F36">
        <w:rPr>
          <w:rFonts w:ascii="Tahoma" w:hAnsi="Tahoma" w:cs="Tahoma" w:hint="cs"/>
          <w:sz w:val="18"/>
          <w:szCs w:val="18"/>
          <w:rtl/>
        </w:rPr>
        <w:t xml:space="preserve"> ולנוכח דרישות</w:t>
      </w:r>
      <w:r w:rsidRPr="00F85F36">
        <w:rPr>
          <w:rFonts w:ascii="Tahoma" w:hAnsi="Tahoma" w:cs="Tahoma"/>
          <w:sz w:val="18"/>
          <w:szCs w:val="18"/>
          <w:rtl/>
        </w:rPr>
        <w:t xml:space="preserve"> </w:t>
      </w:r>
      <w:r w:rsidRPr="00F85F36">
        <w:rPr>
          <w:rFonts w:ascii="Tahoma" w:hAnsi="Tahoma" w:cs="Tahoma" w:hint="cs"/>
          <w:sz w:val="18"/>
          <w:szCs w:val="18"/>
          <w:rtl/>
        </w:rPr>
        <w:t>התפקיד</w:t>
      </w:r>
      <w:r w:rsidRPr="00F85F36">
        <w:rPr>
          <w:rFonts w:ascii="Tahoma" w:hAnsi="Tahoma" w:cs="Tahoma"/>
          <w:sz w:val="18"/>
          <w:szCs w:val="18"/>
          <w:rtl/>
        </w:rPr>
        <w:t xml:space="preserve"> </w:t>
      </w:r>
      <w:r w:rsidRPr="00F85F36">
        <w:rPr>
          <w:rFonts w:ascii="Tahoma" w:hAnsi="Tahoma" w:cs="Tahoma" w:hint="cs"/>
          <w:sz w:val="18"/>
          <w:szCs w:val="18"/>
          <w:rtl/>
        </w:rPr>
        <w:t>שהוגדרו</w:t>
      </w:r>
      <w:r w:rsidRPr="00F85F36">
        <w:rPr>
          <w:rFonts w:ascii="Tahoma" w:hAnsi="Tahoma" w:cs="Tahoma"/>
          <w:sz w:val="18"/>
          <w:szCs w:val="18"/>
          <w:rtl/>
        </w:rPr>
        <w:t xml:space="preserve"> </w:t>
      </w:r>
      <w:r w:rsidRPr="00F85F36">
        <w:rPr>
          <w:rFonts w:ascii="Tahoma" w:hAnsi="Tahoma" w:cs="Tahoma" w:hint="cs"/>
          <w:sz w:val="18"/>
          <w:szCs w:val="18"/>
          <w:rtl/>
        </w:rPr>
        <w:t>בעבר</w:t>
      </w:r>
      <w:r w:rsidRPr="00F85F36">
        <w:rPr>
          <w:rFonts w:ascii="Tahoma" w:hAnsi="Tahoma" w:cs="Tahoma"/>
          <w:sz w:val="18"/>
          <w:szCs w:val="18"/>
          <w:rtl/>
        </w:rPr>
        <w:t xml:space="preserve"> </w:t>
      </w:r>
      <w:r w:rsidRPr="00F85F36">
        <w:rPr>
          <w:rFonts w:ascii="Tahoma" w:hAnsi="Tahoma" w:cs="Tahoma" w:hint="cs"/>
          <w:sz w:val="18"/>
          <w:szCs w:val="18"/>
          <w:rtl/>
        </w:rPr>
        <w:t>בספרי</w:t>
      </w:r>
      <w:r w:rsidRPr="00F85F36">
        <w:rPr>
          <w:rFonts w:ascii="Tahoma" w:hAnsi="Tahoma" w:cs="Tahoma"/>
          <w:sz w:val="18"/>
          <w:szCs w:val="18"/>
          <w:rtl/>
        </w:rPr>
        <w:t xml:space="preserve"> </w:t>
      </w:r>
      <w:r w:rsidRPr="00F85F36">
        <w:rPr>
          <w:rFonts w:ascii="Tahoma" w:hAnsi="Tahoma" w:cs="Tahoma" w:hint="cs"/>
          <w:sz w:val="18"/>
          <w:szCs w:val="18"/>
          <w:rtl/>
        </w:rPr>
        <w:t>התפקידים שנעשה בהם שימוש במסגרת הליכי הקידום והמינוי עד לתחילת יישום שיטת המינויים החדשה בתחילת שנת 2016</w:t>
      </w:r>
      <w:r w:rsidRPr="00F85F36">
        <w:rPr>
          <w:rFonts w:ascii="Tahoma" w:hAnsi="Tahoma" w:cs="Tahoma"/>
          <w:sz w:val="18"/>
          <w:szCs w:val="18"/>
          <w:rtl/>
        </w:rPr>
        <w:t>.</w:t>
      </w:r>
      <w:r w:rsidRPr="00F85F36">
        <w:rPr>
          <w:rFonts w:ascii="Tahoma" w:hAnsi="Tahoma" w:cs="Tahoma" w:hint="cs"/>
          <w:sz w:val="18"/>
          <w:szCs w:val="18"/>
          <w:rtl/>
        </w:rPr>
        <w:t xml:space="preserve"> </w:t>
      </w:r>
    </w:p>
    <w:p w:rsidR="00585E1E" w:rsidRPr="00F85F36" w:rsidP="00456D86">
      <w:pPr>
        <w:pStyle w:val="RESHET"/>
        <w:ind w:left="567"/>
        <w:rPr>
          <w:rtl/>
        </w:rPr>
      </w:pPr>
      <w:r w:rsidRPr="00F85F36">
        <w:rPr>
          <w:rFonts w:hint="cs"/>
          <w:rtl/>
        </w:rPr>
        <w:t xml:space="preserve">בביקורת הועלו שישה מקרים שבהם החלטת מפכ"ל בדבר מינויי </w:t>
      </w:r>
      <w:r w:rsidRPr="00F85F36">
        <w:rPr>
          <w:rtl/>
        </w:rPr>
        <w:t xml:space="preserve">קצינים </w:t>
      </w:r>
      <w:r w:rsidRPr="00F85F36">
        <w:rPr>
          <w:rFonts w:hint="cs"/>
          <w:rtl/>
        </w:rPr>
        <w:t xml:space="preserve">התקבלה ללא הנמקה ולרוב אף בלא שפורום </w:t>
      </w:r>
      <w:r w:rsidRPr="00F85F36">
        <w:rPr>
          <w:rFonts w:hint="cs"/>
          <w:rtl/>
        </w:rPr>
        <w:t>ספ"כ</w:t>
      </w:r>
      <w:r w:rsidRPr="00F85F36">
        <w:rPr>
          <w:rFonts w:hint="cs"/>
          <w:rtl/>
        </w:rPr>
        <w:t xml:space="preserve"> קיים דיון כלשהו בדבר התפקיד והמועמדים אליו, לרבות בדבר המועמד הנבחר, על אף הפער הניכר בין דרישות התפקיד שהוגדרו בעבר בספרי התפקידים האמורים </w:t>
      </w:r>
      <w:r w:rsidRPr="00F85F36">
        <w:rPr>
          <w:rtl/>
        </w:rPr>
        <w:t>לבין נתוני הקצין</w:t>
      </w:r>
      <w:r w:rsidRPr="00F85F36">
        <w:rPr>
          <w:rFonts w:hint="cs"/>
          <w:rtl/>
        </w:rPr>
        <w:t xml:space="preserve"> הנבחר על פי פרופיל השירות</w:t>
      </w:r>
      <w:r w:rsidRPr="00F85F36">
        <w:rPr>
          <w:rtl/>
        </w:rPr>
        <w:t>.</w:t>
      </w:r>
      <w:r w:rsidRPr="00F85F36">
        <w:rPr>
          <w:rFonts w:hint="cs"/>
          <w:rtl/>
        </w:rPr>
        <w:t xml:space="preserve"> יודגש</w:t>
      </w:r>
      <w:r w:rsidRPr="00F85F36">
        <w:rPr>
          <w:rtl/>
        </w:rPr>
        <w:t xml:space="preserve"> כי </w:t>
      </w:r>
      <w:r w:rsidRPr="00F85F36">
        <w:rPr>
          <w:rFonts w:hint="cs"/>
          <w:rtl/>
        </w:rPr>
        <w:t>אין</w:t>
      </w:r>
      <w:r w:rsidRPr="00F85F36">
        <w:rPr>
          <w:rtl/>
        </w:rPr>
        <w:t xml:space="preserve"> חולק כי </w:t>
      </w:r>
      <w:r w:rsidRPr="00F85F36">
        <w:rPr>
          <w:rFonts w:hint="cs"/>
          <w:rtl/>
        </w:rPr>
        <w:t>המשטרה</w:t>
      </w:r>
      <w:r w:rsidRPr="00F85F36">
        <w:rPr>
          <w:rtl/>
        </w:rPr>
        <w:t xml:space="preserve"> </w:t>
      </w:r>
      <w:r w:rsidRPr="00F85F36">
        <w:rPr>
          <w:rFonts w:hint="cs"/>
          <w:rtl/>
        </w:rPr>
        <w:t>רשאית</w:t>
      </w:r>
      <w:r w:rsidRPr="00F85F36">
        <w:rPr>
          <w:rtl/>
        </w:rPr>
        <w:t xml:space="preserve"> </w:t>
      </w:r>
      <w:r w:rsidRPr="00F85F36">
        <w:rPr>
          <w:rFonts w:hint="cs"/>
          <w:rtl/>
        </w:rPr>
        <w:t>לשנות</w:t>
      </w:r>
      <w:r w:rsidRPr="00F85F36">
        <w:rPr>
          <w:rtl/>
        </w:rPr>
        <w:t xml:space="preserve"> </w:t>
      </w:r>
      <w:r w:rsidRPr="00F85F36">
        <w:rPr>
          <w:rFonts w:hint="cs"/>
          <w:rtl/>
        </w:rPr>
        <w:t>את</w:t>
      </w:r>
      <w:r w:rsidRPr="00F85F36">
        <w:rPr>
          <w:rtl/>
        </w:rPr>
        <w:t xml:space="preserve"> </w:t>
      </w:r>
      <w:r w:rsidRPr="00F85F36">
        <w:rPr>
          <w:rFonts w:hint="cs"/>
          <w:rtl/>
        </w:rPr>
        <w:t>תפיסתה</w:t>
      </w:r>
      <w:r w:rsidRPr="00F85F36">
        <w:rPr>
          <w:rtl/>
        </w:rPr>
        <w:t xml:space="preserve"> </w:t>
      </w:r>
      <w:r w:rsidRPr="00F85F36">
        <w:rPr>
          <w:rFonts w:hint="cs"/>
          <w:rtl/>
        </w:rPr>
        <w:t>המקצועית</w:t>
      </w:r>
      <w:r w:rsidRPr="00F85F36">
        <w:rPr>
          <w:rtl/>
        </w:rPr>
        <w:t xml:space="preserve">, </w:t>
      </w:r>
      <w:r w:rsidRPr="00F85F36">
        <w:rPr>
          <w:rFonts w:hint="cs"/>
          <w:rtl/>
        </w:rPr>
        <w:t>אולם</w:t>
      </w:r>
      <w:r w:rsidRPr="00F85F36">
        <w:rPr>
          <w:rtl/>
        </w:rPr>
        <w:t xml:space="preserve"> </w:t>
      </w:r>
      <w:r w:rsidRPr="00F85F36">
        <w:rPr>
          <w:rFonts w:hint="cs"/>
          <w:rtl/>
        </w:rPr>
        <w:t>בהינתן</w:t>
      </w:r>
      <w:r w:rsidRPr="00F85F36">
        <w:rPr>
          <w:rtl/>
        </w:rPr>
        <w:t xml:space="preserve"> </w:t>
      </w:r>
      <w:r w:rsidRPr="00F85F36">
        <w:rPr>
          <w:rFonts w:hint="cs"/>
          <w:rtl/>
        </w:rPr>
        <w:t>הרִיק</w:t>
      </w:r>
      <w:r w:rsidRPr="00F85F36">
        <w:rPr>
          <w:rtl/>
        </w:rPr>
        <w:t xml:space="preserve"> שנוצר עקב ביטול ספרי התפקידים מחד גיסא </w:t>
      </w:r>
      <w:r w:rsidRPr="00F85F36">
        <w:rPr>
          <w:rFonts w:hint="cs"/>
          <w:rtl/>
        </w:rPr>
        <w:t>והפער</w:t>
      </w:r>
      <w:r w:rsidRPr="00F85F36">
        <w:rPr>
          <w:rtl/>
        </w:rPr>
        <w:t xml:space="preserve"> </w:t>
      </w:r>
      <w:r w:rsidRPr="00F85F36">
        <w:rPr>
          <w:rFonts w:hint="cs"/>
          <w:rtl/>
        </w:rPr>
        <w:t>הניכר</w:t>
      </w:r>
      <w:r w:rsidRPr="00F85F36">
        <w:rPr>
          <w:rtl/>
        </w:rPr>
        <w:t xml:space="preserve"> בין דרישות התפקיד שהיו תקפות עד אותה עת לבין נתוני הקצינים במקרים </w:t>
      </w:r>
      <w:r w:rsidRPr="00F85F36">
        <w:rPr>
          <w:rFonts w:hint="cs"/>
          <w:rtl/>
        </w:rPr>
        <w:t>האמורים</w:t>
      </w:r>
      <w:r w:rsidRPr="00F85F36">
        <w:rPr>
          <w:rtl/>
        </w:rPr>
        <w:t xml:space="preserve"> מאידך גיסא, </w:t>
      </w:r>
      <w:r w:rsidRPr="00F85F36">
        <w:rPr>
          <w:rFonts w:hint="cs"/>
          <w:rtl/>
        </w:rPr>
        <w:t>מצופה</w:t>
      </w:r>
      <w:r w:rsidRPr="00F85F36">
        <w:rPr>
          <w:rtl/>
        </w:rPr>
        <w:t xml:space="preserve"> </w:t>
      </w:r>
      <w:r w:rsidRPr="00F85F36">
        <w:rPr>
          <w:rFonts w:hint="cs"/>
          <w:rtl/>
        </w:rPr>
        <w:t>היה</w:t>
      </w:r>
      <w:r w:rsidRPr="00F85F36">
        <w:rPr>
          <w:rtl/>
        </w:rPr>
        <w:t xml:space="preserve"> </w:t>
      </w:r>
      <w:r w:rsidRPr="00F85F36">
        <w:rPr>
          <w:rFonts w:hint="cs"/>
          <w:rtl/>
        </w:rPr>
        <w:t>מהמשטרה</w:t>
      </w:r>
      <w:r w:rsidRPr="00F85F36">
        <w:rPr>
          <w:rtl/>
        </w:rPr>
        <w:t xml:space="preserve"> </w:t>
      </w:r>
      <w:r w:rsidRPr="00F85F36">
        <w:rPr>
          <w:rFonts w:hint="cs"/>
          <w:rtl/>
        </w:rPr>
        <w:t>לתת</w:t>
      </w:r>
      <w:r w:rsidRPr="00F85F36">
        <w:rPr>
          <w:rtl/>
        </w:rPr>
        <w:t xml:space="preserve"> </w:t>
      </w:r>
      <w:r w:rsidRPr="00F85F36">
        <w:rPr>
          <w:rFonts w:hint="cs"/>
          <w:rtl/>
        </w:rPr>
        <w:t>את</w:t>
      </w:r>
      <w:r w:rsidRPr="00F85F36">
        <w:rPr>
          <w:rtl/>
        </w:rPr>
        <w:t xml:space="preserve"> </w:t>
      </w:r>
      <w:r w:rsidRPr="00F85F36">
        <w:rPr>
          <w:rFonts w:hint="cs"/>
          <w:rtl/>
        </w:rPr>
        <w:t>הדעת</w:t>
      </w:r>
      <w:r w:rsidRPr="00F85F36">
        <w:rPr>
          <w:rtl/>
        </w:rPr>
        <w:t xml:space="preserve"> </w:t>
      </w:r>
      <w:r w:rsidRPr="00F85F36">
        <w:rPr>
          <w:rFonts w:hint="cs"/>
          <w:rtl/>
        </w:rPr>
        <w:t>על</w:t>
      </w:r>
      <w:r w:rsidRPr="00F85F36">
        <w:rPr>
          <w:rtl/>
        </w:rPr>
        <w:t xml:space="preserve"> </w:t>
      </w:r>
      <w:r w:rsidRPr="00F85F36">
        <w:rPr>
          <w:rFonts w:hint="cs"/>
          <w:rtl/>
        </w:rPr>
        <w:t>כך</w:t>
      </w:r>
      <w:r w:rsidRPr="00F85F36">
        <w:rPr>
          <w:rtl/>
        </w:rPr>
        <w:t xml:space="preserve"> </w:t>
      </w:r>
      <w:r w:rsidRPr="00F85F36">
        <w:rPr>
          <w:rFonts w:hint="cs"/>
          <w:rtl/>
        </w:rPr>
        <w:t>במסגרת</w:t>
      </w:r>
      <w:r w:rsidRPr="00F85F36">
        <w:rPr>
          <w:rtl/>
        </w:rPr>
        <w:t xml:space="preserve"> </w:t>
      </w:r>
      <w:r w:rsidRPr="00F85F36">
        <w:rPr>
          <w:rFonts w:hint="cs"/>
          <w:rtl/>
        </w:rPr>
        <w:t>הדיונים</w:t>
      </w:r>
      <w:r w:rsidRPr="00F85F36">
        <w:rPr>
          <w:rtl/>
        </w:rPr>
        <w:t xml:space="preserve"> </w:t>
      </w:r>
      <w:r w:rsidRPr="00F85F36">
        <w:rPr>
          <w:rFonts w:hint="cs"/>
          <w:rtl/>
        </w:rPr>
        <w:t>ובעת</w:t>
      </w:r>
      <w:r w:rsidRPr="00F85F36">
        <w:rPr>
          <w:rtl/>
        </w:rPr>
        <w:t xml:space="preserve"> </w:t>
      </w:r>
      <w:r w:rsidRPr="00F85F36">
        <w:rPr>
          <w:rFonts w:hint="cs"/>
          <w:rtl/>
        </w:rPr>
        <w:t>קבלת</w:t>
      </w:r>
      <w:r w:rsidRPr="00F85F36">
        <w:rPr>
          <w:rtl/>
        </w:rPr>
        <w:t xml:space="preserve"> </w:t>
      </w:r>
      <w:r w:rsidRPr="00F85F36">
        <w:rPr>
          <w:rFonts w:hint="cs"/>
          <w:rtl/>
        </w:rPr>
        <w:t>ההחלטות</w:t>
      </w:r>
      <w:r w:rsidRPr="00F85F36">
        <w:rPr>
          <w:rtl/>
        </w:rPr>
        <w:t xml:space="preserve"> </w:t>
      </w:r>
      <w:r w:rsidRPr="00F85F36">
        <w:rPr>
          <w:rFonts w:hint="cs"/>
          <w:rtl/>
        </w:rPr>
        <w:t xml:space="preserve">בנושא </w:t>
      </w:r>
      <w:r w:rsidRPr="00F85F36">
        <w:rPr>
          <w:rtl/>
        </w:rPr>
        <w:t xml:space="preserve">ולתת לכך ביטוי </w:t>
      </w:r>
      <w:r w:rsidRPr="00F85F36">
        <w:rPr>
          <w:rFonts w:hint="cs"/>
          <w:rtl/>
        </w:rPr>
        <w:t>במסמכים</w:t>
      </w:r>
      <w:r w:rsidRPr="00F85F36">
        <w:rPr>
          <w:rtl/>
        </w:rPr>
        <w:t xml:space="preserve"> </w:t>
      </w:r>
      <w:r w:rsidRPr="00F85F36">
        <w:rPr>
          <w:rFonts w:hint="cs"/>
          <w:rtl/>
        </w:rPr>
        <w:t>הרלוונטיים</w:t>
      </w:r>
      <w:r w:rsidRPr="00F85F36">
        <w:rPr>
          <w:rtl/>
        </w:rPr>
        <w:t xml:space="preserve">. </w:t>
      </w:r>
    </w:p>
    <w:p w:rsidR="00592BB6" w:rsidRPr="00D43E82" w:rsidP="00592BB6">
      <w:pPr>
        <w:spacing w:before="240" w:after="240" w:line="240" w:lineRule="atLeast"/>
        <w:ind w:right="2268"/>
        <w:jc w:val="center"/>
        <w:rPr>
          <w:sz w:val="32"/>
          <w:szCs w:val="32"/>
          <w:rtl/>
        </w:rPr>
      </w:pPr>
      <w:r w:rsidRPr="00D43E82">
        <w:rPr>
          <w:rFonts w:ascii="Wingdings 2" w:hAnsi="Wingdings 2"/>
          <w:sz w:val="32"/>
          <w:szCs w:val="32"/>
        </w:rPr>
        <w:sym w:font="Wingdings 2" w:char="F0F3"/>
      </w:r>
    </w:p>
    <w:p w:rsidR="00585E1E" w:rsidRPr="00592BB6" w:rsidP="00592BB6">
      <w:pPr>
        <w:pStyle w:val="RESHET"/>
        <w:rPr>
          <w:rtl/>
        </w:rPr>
      </w:pPr>
      <w:r w:rsidRPr="00592BB6">
        <w:rPr>
          <w:rFonts w:hint="cs"/>
          <w:rtl/>
        </w:rPr>
        <w:t>הליך השיבוץ והקידום של קצינים בכירים במשטרת ישראל תחרותי ביסודו ומאופיין בדינמיות ובבחינה שנתית של נתוני כל הקצינים בדרגות רפ"ק-</w:t>
      </w:r>
      <w:r w:rsidRPr="00592BB6">
        <w:rPr>
          <w:rFonts w:hint="cs"/>
          <w:rtl/>
        </w:rPr>
        <w:t>תנ"ץ</w:t>
      </w:r>
      <w:r w:rsidRPr="00592BB6">
        <w:rPr>
          <w:rFonts w:hint="cs"/>
          <w:rtl/>
        </w:rPr>
        <w:t xml:space="preserve">. בעשור האחרון ביצעה המשטרה כמה פעמים שינויים בהליך זה, והחל בשנת 2016 נקטה שיטת מינויים כלל-ארצית המשלבת שיבוצי רוחב וקידום ובכך הגדילה את מאגר המועמדים הפוטנציאליים. לצורך יישום השיטה המשטרה מיסדה הליך ובו כמה שלבים שרובם משמשים למעשה כלי סינון. </w:t>
      </w:r>
    </w:p>
    <w:p w:rsidR="00585E1E" w:rsidRPr="00592BB6" w:rsidP="00592BB6">
      <w:pPr>
        <w:pStyle w:val="RESHET"/>
        <w:rPr>
          <w:rtl/>
        </w:rPr>
      </w:pPr>
      <w:r w:rsidRPr="00592BB6">
        <w:rPr>
          <w:rFonts w:hint="cs"/>
          <w:rtl/>
        </w:rPr>
        <w:t>בהליך</w:t>
      </w:r>
      <w:r w:rsidRPr="00592BB6">
        <w:rPr>
          <w:rtl/>
        </w:rPr>
        <w:t xml:space="preserve"> הקידום והשיבוץ </w:t>
      </w:r>
      <w:r w:rsidRPr="00592BB6">
        <w:rPr>
          <w:rFonts w:hint="cs"/>
          <w:rtl/>
        </w:rPr>
        <w:t>מתקבלות</w:t>
      </w:r>
      <w:r w:rsidRPr="00592BB6">
        <w:rPr>
          <w:rtl/>
        </w:rPr>
        <w:t xml:space="preserve"> מדי שנה אלפי החלטות. </w:t>
      </w:r>
      <w:r w:rsidRPr="00592BB6">
        <w:rPr>
          <w:rFonts w:hint="cs"/>
          <w:rtl/>
        </w:rPr>
        <w:t>לכל</w:t>
      </w:r>
      <w:r w:rsidRPr="00592BB6">
        <w:rPr>
          <w:rtl/>
        </w:rPr>
        <w:t xml:space="preserve"> אחת מההחלטות האלה יש משקל בהחלטה הסופית לאותה שנה בעניי</w:t>
      </w:r>
      <w:r w:rsidRPr="00592BB6">
        <w:rPr>
          <w:rFonts w:hint="cs"/>
          <w:rtl/>
        </w:rPr>
        <w:t>ן קידומו ושיבוצו של קצין לתפקיד</w:t>
      </w:r>
      <w:r w:rsidRPr="00592BB6">
        <w:rPr>
          <w:rtl/>
        </w:rPr>
        <w:t xml:space="preserve">, </w:t>
      </w:r>
      <w:r w:rsidRPr="00592BB6">
        <w:rPr>
          <w:rFonts w:hint="cs"/>
          <w:rtl/>
        </w:rPr>
        <w:t>ולפיכך</w:t>
      </w:r>
      <w:r w:rsidRPr="00592BB6">
        <w:rPr>
          <w:rtl/>
        </w:rPr>
        <w:t xml:space="preserve"> </w:t>
      </w:r>
      <w:r w:rsidRPr="00592BB6">
        <w:rPr>
          <w:rFonts w:hint="cs"/>
          <w:rtl/>
        </w:rPr>
        <w:t>היא בעלת</w:t>
      </w:r>
      <w:r w:rsidRPr="00592BB6">
        <w:rPr>
          <w:rtl/>
        </w:rPr>
        <w:t xml:space="preserve"> השפעה על מסלול הקריירה שלו במשטרה.</w:t>
      </w:r>
      <w:r w:rsidRPr="00592BB6">
        <w:rPr>
          <w:rFonts w:hint="cs"/>
          <w:rtl/>
        </w:rPr>
        <w:t xml:space="preserve"> בתהליך מושקעים משאבי כוח אדם ניכרים במטה ובמחוזות, ומעורבים בו המפכ"ל, הסמפכ"ל, מפקדים בדרגים שונים במטה ובמחוזות, גורמי </w:t>
      </w:r>
      <w:r w:rsidRPr="00592BB6">
        <w:rPr>
          <w:rFonts w:hint="cs"/>
          <w:rtl/>
        </w:rPr>
        <w:t>אמ"ש</w:t>
      </w:r>
      <w:r w:rsidRPr="00592BB6">
        <w:rPr>
          <w:rFonts w:hint="cs"/>
          <w:rtl/>
        </w:rPr>
        <w:t xml:space="preserve">, גורמי </w:t>
      </w:r>
      <w:r w:rsidRPr="00592BB6">
        <w:rPr>
          <w:rFonts w:hint="cs"/>
          <w:rtl/>
        </w:rPr>
        <w:t>ממד"ה</w:t>
      </w:r>
      <w:r w:rsidRPr="00592BB6">
        <w:rPr>
          <w:rFonts w:hint="cs"/>
          <w:rtl/>
        </w:rPr>
        <w:t xml:space="preserve"> ועוד. </w:t>
      </w:r>
    </w:p>
    <w:p w:rsidR="00585E1E" w:rsidRPr="00592BB6" w:rsidP="00592BB6">
      <w:pPr>
        <w:pStyle w:val="RESHET"/>
        <w:rPr>
          <w:rtl/>
        </w:rPr>
      </w:pPr>
      <w:r w:rsidRPr="00592BB6">
        <w:rPr>
          <w:rFonts w:hint="cs"/>
          <w:rtl/>
        </w:rPr>
        <w:t xml:space="preserve">ממצאי הביקורת מלמדים כי המשטרה השקיעה מאמצים ניכרים בפיתוח וביישום שיטת מינויים חדשה כדי להשיג אופטימיזציה בתחום מינויי הקצינים הבכירים ובהטמעתה בארגון, אך עדיין יש חסר יסודי בהליך מינוי הקצינים הבכירים כפי שבוצע בשנים 2016 ו- 2017 בשני מישורים, והוא משקף חולשה בהליך הבחינה וההכרעה: האחד - הבניית שיקול הדעת של כל הגורמים המעורבים בהליך המינויים והמקבלים החלטות במסגרתו, בבואם לקבל החלטות שמשמען סינון המועמדים או דירוגם; והשני - הנמקה ותיעוד. </w:t>
      </w:r>
    </w:p>
    <w:p w:rsidR="00585E1E" w:rsidRPr="00592BB6" w:rsidP="00592BB6">
      <w:pPr>
        <w:pStyle w:val="RESHET"/>
        <w:rPr>
          <w:rtl/>
        </w:rPr>
      </w:pPr>
      <w:r w:rsidRPr="00592BB6">
        <w:rPr>
          <w:rFonts w:hint="cs"/>
          <w:rtl/>
        </w:rPr>
        <w:t xml:space="preserve">יודגש כי בהשלמת החסר בעניינים אלו אין כדי להגביל ולצמצם את מרחב ההחלטה של המשטרה בבחירת המועמדים המתאימים ביותר. למשטרה נתון שיקול דעת הן בגיבוש אמות המידה שישמשו אותה בבואה לקבל החלטות, והן באופן שבו היא תיישמן. יובהר כי בין אמות מידה כגון: ניסיון פיקודי, מנהיגות וכישורים מוכחים במילוי משימות מטה מורכבות, יכולים להיכלל גם שיקולים המשקפים אילוצים ארגוניים או אישיים הרלוונטיים להחלטה. מכל מקום, בבואה לנמק את החלטתה על המשטרה לציין את השיקול או השיקולים העיקריים </w:t>
      </w:r>
      <w:r w:rsidRPr="00592BB6">
        <w:rPr>
          <w:rFonts w:hint="cs"/>
          <w:rtl/>
        </w:rPr>
        <w:t>שבהתבסס</w:t>
      </w:r>
      <w:r w:rsidRPr="00592BB6">
        <w:rPr>
          <w:rFonts w:hint="cs"/>
          <w:rtl/>
        </w:rPr>
        <w:t xml:space="preserve"> עליהם בחרה במועמד מסוים לתפקיד מסוים. </w:t>
      </w:r>
    </w:p>
    <w:p w:rsidR="00585E1E" w:rsidRPr="00592BB6" w:rsidP="00592BB6">
      <w:pPr>
        <w:pStyle w:val="RESHET"/>
        <w:rPr>
          <w:rtl/>
        </w:rPr>
      </w:pPr>
      <w:r w:rsidRPr="00592BB6">
        <w:rPr>
          <w:rFonts w:hint="cs"/>
          <w:rtl/>
        </w:rPr>
        <w:t>השלמת</w:t>
      </w:r>
      <w:r w:rsidRPr="00592BB6">
        <w:rPr>
          <w:rtl/>
        </w:rPr>
        <w:t xml:space="preserve"> החסר המתואר לעיל </w:t>
      </w:r>
      <w:r w:rsidRPr="00592BB6">
        <w:rPr>
          <w:rFonts w:hint="cs"/>
          <w:rtl/>
        </w:rPr>
        <w:t>עשויה לתרום</w:t>
      </w:r>
      <w:r w:rsidRPr="00592BB6">
        <w:rPr>
          <w:rtl/>
        </w:rPr>
        <w:t xml:space="preserve"> </w:t>
      </w:r>
      <w:r w:rsidRPr="00592BB6">
        <w:rPr>
          <w:rFonts w:hint="cs"/>
          <w:rtl/>
        </w:rPr>
        <w:t>לשיפור</w:t>
      </w:r>
      <w:r w:rsidRPr="00592BB6">
        <w:rPr>
          <w:rtl/>
        </w:rPr>
        <w:t xml:space="preserve"> הליך המינויים במשטרה</w:t>
      </w:r>
      <w:r w:rsidRPr="00592BB6">
        <w:rPr>
          <w:rFonts w:hint="cs"/>
          <w:rtl/>
        </w:rPr>
        <w:t xml:space="preserve"> ולהקנות</w:t>
      </w:r>
      <w:r w:rsidRPr="00592BB6">
        <w:rPr>
          <w:rtl/>
        </w:rPr>
        <w:t xml:space="preserve"> </w:t>
      </w:r>
      <w:r w:rsidRPr="00592BB6">
        <w:rPr>
          <w:rFonts w:hint="cs"/>
          <w:rtl/>
        </w:rPr>
        <w:t xml:space="preserve">כלי ניהולי נוסף למקבלי ההחלטות שישמש אותם במסגרת הליך המינויים. כמו כן, הדבר עשוי להגביר את אמון הקצינים בהליך ולחזק את ביסוסו כהליך המושתת </w:t>
      </w:r>
      <w:r w:rsidRPr="00592BB6">
        <w:rPr>
          <w:rtl/>
        </w:rPr>
        <w:t xml:space="preserve">על </w:t>
      </w:r>
      <w:r w:rsidRPr="00592BB6">
        <w:rPr>
          <w:rFonts w:hint="cs"/>
          <w:rtl/>
        </w:rPr>
        <w:t>עקרונות</w:t>
      </w:r>
      <w:r w:rsidRPr="00592BB6">
        <w:rPr>
          <w:rtl/>
        </w:rPr>
        <w:t xml:space="preserve"> מרכזיים במשפט </w:t>
      </w:r>
      <w:r w:rsidRPr="00592BB6">
        <w:rPr>
          <w:rFonts w:hint="cs"/>
          <w:rtl/>
        </w:rPr>
        <w:t>המינהלי</w:t>
      </w:r>
      <w:r w:rsidRPr="00592BB6">
        <w:rPr>
          <w:rtl/>
        </w:rPr>
        <w:t xml:space="preserve"> ובכלל זה החובה לקבל </w:t>
      </w:r>
      <w:r w:rsidRPr="00592BB6">
        <w:rPr>
          <w:rFonts w:hint="cs"/>
          <w:rtl/>
        </w:rPr>
        <w:t>החלטות</w:t>
      </w:r>
      <w:r w:rsidRPr="00592BB6">
        <w:rPr>
          <w:rtl/>
        </w:rPr>
        <w:t xml:space="preserve"> </w:t>
      </w:r>
      <w:r w:rsidRPr="00592BB6">
        <w:rPr>
          <w:rFonts w:hint="cs"/>
          <w:rtl/>
        </w:rPr>
        <w:t>בנושא</w:t>
      </w:r>
      <w:r w:rsidRPr="00592BB6">
        <w:rPr>
          <w:rtl/>
        </w:rPr>
        <w:t xml:space="preserve"> </w:t>
      </w:r>
      <w:r w:rsidRPr="00592BB6">
        <w:rPr>
          <w:rFonts w:hint="cs"/>
          <w:rtl/>
        </w:rPr>
        <w:t>מינויים</w:t>
      </w:r>
      <w:r w:rsidRPr="00592BB6">
        <w:rPr>
          <w:rtl/>
        </w:rPr>
        <w:t xml:space="preserve"> </w:t>
      </w:r>
      <w:r w:rsidRPr="00592BB6">
        <w:rPr>
          <w:rFonts w:hint="cs"/>
          <w:rtl/>
        </w:rPr>
        <w:t>בהגינות</w:t>
      </w:r>
      <w:r w:rsidRPr="00592BB6">
        <w:rPr>
          <w:rtl/>
        </w:rPr>
        <w:t xml:space="preserve">, </w:t>
      </w:r>
      <w:r w:rsidRPr="00592BB6">
        <w:rPr>
          <w:rFonts w:hint="cs"/>
          <w:rtl/>
        </w:rPr>
        <w:t>בסבירות</w:t>
      </w:r>
      <w:r w:rsidRPr="00592BB6">
        <w:rPr>
          <w:rtl/>
        </w:rPr>
        <w:t xml:space="preserve">, </w:t>
      </w:r>
      <w:r w:rsidRPr="00592BB6">
        <w:rPr>
          <w:rFonts w:hint="cs"/>
          <w:rtl/>
        </w:rPr>
        <w:t>בתום</w:t>
      </w:r>
      <w:r w:rsidRPr="00592BB6">
        <w:rPr>
          <w:rtl/>
        </w:rPr>
        <w:t xml:space="preserve"> </w:t>
      </w:r>
      <w:r w:rsidRPr="00592BB6">
        <w:rPr>
          <w:rFonts w:hint="cs"/>
          <w:rtl/>
        </w:rPr>
        <w:t>לב</w:t>
      </w:r>
      <w:r w:rsidRPr="00592BB6">
        <w:rPr>
          <w:rtl/>
        </w:rPr>
        <w:t xml:space="preserve"> </w:t>
      </w:r>
      <w:r w:rsidRPr="00592BB6">
        <w:rPr>
          <w:rFonts w:hint="cs"/>
          <w:rtl/>
        </w:rPr>
        <w:t>וללא</w:t>
      </w:r>
      <w:r w:rsidRPr="00592BB6">
        <w:rPr>
          <w:rtl/>
        </w:rPr>
        <w:t xml:space="preserve"> </w:t>
      </w:r>
      <w:r w:rsidRPr="00592BB6">
        <w:rPr>
          <w:rFonts w:hint="cs"/>
          <w:rtl/>
        </w:rPr>
        <w:t>שרירות</w:t>
      </w:r>
      <w:r w:rsidRPr="00592BB6">
        <w:rPr>
          <w:rtl/>
        </w:rPr>
        <w:t xml:space="preserve"> </w:t>
      </w:r>
      <w:r w:rsidRPr="00592BB6">
        <w:rPr>
          <w:rFonts w:hint="cs"/>
          <w:rtl/>
        </w:rPr>
        <w:t>ומתוך</w:t>
      </w:r>
      <w:r w:rsidRPr="00592BB6">
        <w:rPr>
          <w:rtl/>
        </w:rPr>
        <w:t xml:space="preserve"> </w:t>
      </w:r>
      <w:r w:rsidRPr="00592BB6">
        <w:rPr>
          <w:rFonts w:hint="cs"/>
          <w:rtl/>
        </w:rPr>
        <w:t>התחשבות</w:t>
      </w:r>
      <w:r w:rsidRPr="00592BB6">
        <w:rPr>
          <w:rtl/>
        </w:rPr>
        <w:t xml:space="preserve"> </w:t>
      </w:r>
      <w:r w:rsidRPr="00592BB6">
        <w:rPr>
          <w:rFonts w:hint="cs"/>
          <w:rtl/>
        </w:rPr>
        <w:t>בכל</w:t>
      </w:r>
      <w:r w:rsidRPr="00592BB6">
        <w:rPr>
          <w:rtl/>
        </w:rPr>
        <w:t xml:space="preserve"> </w:t>
      </w:r>
      <w:r w:rsidRPr="00592BB6">
        <w:rPr>
          <w:rFonts w:hint="cs"/>
          <w:rtl/>
        </w:rPr>
        <w:t>הנתונים</w:t>
      </w:r>
      <w:r w:rsidRPr="00592BB6">
        <w:rPr>
          <w:rtl/>
        </w:rPr>
        <w:t xml:space="preserve"> </w:t>
      </w:r>
      <w:r w:rsidRPr="00592BB6">
        <w:rPr>
          <w:rFonts w:hint="cs"/>
          <w:rtl/>
        </w:rPr>
        <w:t>הרלוונטיים</w:t>
      </w:r>
      <w:r w:rsidRPr="00592BB6">
        <w:rPr>
          <w:rtl/>
        </w:rPr>
        <w:t xml:space="preserve"> </w:t>
      </w:r>
      <w:r w:rsidRPr="00592BB6">
        <w:rPr>
          <w:rFonts w:hint="cs"/>
          <w:rtl/>
        </w:rPr>
        <w:t>לעניין</w:t>
      </w:r>
      <w:r w:rsidRPr="00592BB6">
        <w:rPr>
          <w:rtl/>
        </w:rPr>
        <w:t>.</w:t>
      </w:r>
      <w:r w:rsidRPr="00592BB6">
        <w:rPr>
          <w:rFonts w:hint="cs"/>
          <w:rtl/>
        </w:rPr>
        <w:t xml:space="preserve"> </w:t>
      </w:r>
    </w:p>
    <w:p w:rsidR="00585E1E" w:rsidRPr="00592BB6" w:rsidP="00592BB6">
      <w:pPr>
        <w:pStyle w:val="RESHET"/>
        <w:rPr>
          <w:rtl/>
        </w:rPr>
      </w:pPr>
      <w:r w:rsidRPr="00592BB6">
        <w:rPr>
          <w:rFonts w:hint="cs"/>
          <w:rtl/>
        </w:rPr>
        <w:t xml:space="preserve">על המפכ"ל </w:t>
      </w:r>
      <w:r w:rsidRPr="00592BB6">
        <w:rPr>
          <w:rFonts w:hint="cs"/>
          <w:rtl/>
        </w:rPr>
        <w:t>ואמ"ש</w:t>
      </w:r>
      <w:r w:rsidRPr="00592BB6">
        <w:rPr>
          <w:rFonts w:hint="cs"/>
          <w:rtl/>
        </w:rPr>
        <w:t xml:space="preserve"> לנקוט את הפעולות הנדרשות לאפיון תפקידי קצונה כאמור ולהשלמת החסר בהבניית שיקול הדעת בהליך המינויים. זאת באמצעות גיבוש אמות מידה שקופות שיסייעו בגיבוש ההחלטות בכל שלב משלבי ההליך, ויהוו אף בסיס לנימוקים תוך ציון השיקולים המובילים שעמדו בבסיסן. </w:t>
      </w:r>
    </w:p>
    <w:p w:rsidR="00585E1E" w:rsidRPr="00F85F36" w:rsidP="00D972BB">
      <w:pPr>
        <w:spacing w:line="240" w:lineRule="exact"/>
        <w:ind w:right="2268"/>
        <w:jc w:val="both"/>
        <w:rPr>
          <w:rFonts w:ascii="Tahoma" w:hAnsi="Tahoma" w:cs="Tahoma"/>
          <w:sz w:val="18"/>
          <w:szCs w:val="18"/>
          <w:rtl/>
        </w:rPr>
      </w:pPr>
    </w:p>
    <w:p w:rsidR="00585E1E" w:rsidP="00D972BB">
      <w:pPr>
        <w:pStyle w:val="KOT2"/>
      </w:pPr>
      <w:r>
        <w:rPr>
          <w:rFonts w:hint="cs"/>
          <w:rtl/>
        </w:rPr>
        <w:t>גיל הקצין כפרמטר בהליכי הקידום</w:t>
      </w:r>
    </w:p>
    <w:p w:rsidR="00585E1E" w:rsidRPr="00F85F36" w:rsidP="00D972BB">
      <w:pPr>
        <w:spacing w:line="240" w:lineRule="exact"/>
        <w:ind w:right="2268"/>
        <w:jc w:val="both"/>
        <w:rPr>
          <w:rFonts w:ascii="Tahoma" w:hAnsi="Tahoma" w:cs="Tahoma"/>
          <w:sz w:val="18"/>
          <w:szCs w:val="18"/>
        </w:rPr>
      </w:pPr>
      <w:r w:rsidRPr="00F85F36">
        <w:rPr>
          <w:rFonts w:ascii="Tahoma" w:hAnsi="Tahoma" w:cs="Tahoma" w:hint="cs"/>
          <w:sz w:val="18"/>
          <w:szCs w:val="18"/>
          <w:rtl/>
        </w:rPr>
        <w:t xml:space="preserve">גיל פרישת חובה מהמשטרה הוא 67, בהתאם לגיל פרישה חובה כללי שנקבע בחוק גיל פרישה, התשס"ד-2004. עם זאת, נקבע בחוק שירות המדינה (גמלאות) [נוסח משולב], התש"ל-1970, כי המפכ"ל רשאי להורות על פרישתו </w:t>
      </w:r>
      <w:r w:rsidRPr="00592BB6">
        <w:rPr>
          <w:rFonts w:ascii="Tahoma" w:hAnsi="Tahoma" w:cs="Tahoma" w:hint="cs"/>
          <w:spacing w:val="-4"/>
          <w:sz w:val="18"/>
          <w:szCs w:val="18"/>
          <w:rtl/>
        </w:rPr>
        <w:t>של שוטר בגיל 57. בהתאם לכך, בפקודת המטה הארצי</w:t>
      </w:r>
      <w:r>
        <w:rPr>
          <w:rStyle w:val="FootnoteReference0"/>
          <w:rFonts w:ascii="Tahoma" w:hAnsi="Tahoma" w:cs="Tahoma"/>
          <w:spacing w:val="-4"/>
          <w:sz w:val="18"/>
          <w:szCs w:val="18"/>
          <w:rtl/>
        </w:rPr>
        <w:footnoteReference w:id="41"/>
      </w:r>
      <w:r w:rsidRPr="00592BB6">
        <w:rPr>
          <w:rFonts w:ascii="Tahoma" w:hAnsi="Tahoma" w:cs="Tahoma" w:hint="cs"/>
          <w:spacing w:val="-4"/>
          <w:sz w:val="18"/>
          <w:szCs w:val="18"/>
          <w:rtl/>
        </w:rPr>
        <w:t xml:space="preserve"> נקבע כי שוטר שהגיע</w:t>
      </w:r>
      <w:r w:rsidRPr="00F85F36">
        <w:rPr>
          <w:rFonts w:ascii="Tahoma" w:hAnsi="Tahoma" w:cs="Tahoma" w:hint="cs"/>
          <w:sz w:val="18"/>
          <w:szCs w:val="18"/>
          <w:rtl/>
        </w:rPr>
        <w:t xml:space="preserve"> לגיל 57 ומעוניין להמשיך את שירותו תיבחן בקשתו להמשיך בשירות בהליך מתאים. בין היתר, ייבדק אם כשירותו הרפואית תואמת את התפקיד שהוא ממלא, וכן ייבדקו אופן מילוי התפקיד והצורך הארגוני בהמשך שירותו.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ב</w:t>
      </w:r>
      <w:r w:rsidRPr="00F85F36">
        <w:rPr>
          <w:rFonts w:ascii="Tahoma" w:hAnsi="Tahoma" w:cs="Tahoma"/>
          <w:sz w:val="18"/>
          <w:szCs w:val="18"/>
          <w:rtl/>
        </w:rPr>
        <w:t xml:space="preserve">חוק שוויון ההזדמנויות בעבודה, </w:t>
      </w:r>
      <w:r w:rsidRPr="00F85F36">
        <w:rPr>
          <w:rFonts w:ascii="Tahoma" w:hAnsi="Tahoma" w:cs="Tahoma" w:hint="cs"/>
          <w:sz w:val="18"/>
          <w:szCs w:val="18"/>
          <w:rtl/>
        </w:rPr>
        <w:t>ה</w:t>
      </w:r>
      <w:r w:rsidRPr="00F85F36">
        <w:rPr>
          <w:rFonts w:ascii="Tahoma" w:hAnsi="Tahoma" w:cs="Tahoma"/>
          <w:sz w:val="18"/>
          <w:szCs w:val="18"/>
          <w:rtl/>
        </w:rPr>
        <w:t>תשמ"ח-1988</w:t>
      </w:r>
      <w:r w:rsidRPr="00F85F36">
        <w:rPr>
          <w:rFonts w:ascii="Tahoma" w:hAnsi="Tahoma" w:cs="Tahoma" w:hint="cs"/>
          <w:sz w:val="18"/>
          <w:szCs w:val="18"/>
          <w:rtl/>
        </w:rPr>
        <w:t xml:space="preserve"> (להלן - חוק שוויון הזדמנויות בעבודה), נקבע כי ל</w:t>
      </w:r>
      <w:r w:rsidRPr="00F85F36">
        <w:rPr>
          <w:rFonts w:ascii="Tahoma" w:hAnsi="Tahoma" w:cs="Tahoma"/>
          <w:sz w:val="18"/>
          <w:szCs w:val="18"/>
          <w:rtl/>
        </w:rPr>
        <w:t>א יפלה מעסיק בין עובדיו</w:t>
      </w:r>
      <w:r w:rsidRPr="00F85F36">
        <w:rPr>
          <w:rFonts w:ascii="Tahoma" w:hAnsi="Tahoma" w:cs="Tahoma" w:hint="cs"/>
          <w:sz w:val="18"/>
          <w:szCs w:val="18"/>
          <w:rtl/>
        </w:rPr>
        <w:t xml:space="preserve"> </w:t>
      </w:r>
      <w:r w:rsidRPr="00F85F36">
        <w:rPr>
          <w:rFonts w:ascii="Tahoma" w:hAnsi="Tahoma" w:cs="Tahoma"/>
          <w:sz w:val="18"/>
          <w:szCs w:val="18"/>
          <w:rtl/>
        </w:rPr>
        <w:t>מחמת גילם</w:t>
      </w:r>
      <w:r w:rsidRPr="00F85F36">
        <w:rPr>
          <w:rFonts w:ascii="Tahoma" w:hAnsi="Tahoma" w:cs="Tahoma" w:hint="cs"/>
          <w:sz w:val="18"/>
          <w:szCs w:val="18"/>
          <w:rtl/>
        </w:rPr>
        <w:t>, בין השאר ב</w:t>
      </w:r>
      <w:r w:rsidRPr="00F85F36">
        <w:rPr>
          <w:rFonts w:ascii="Tahoma" w:hAnsi="Tahoma" w:cs="Tahoma"/>
          <w:sz w:val="18"/>
          <w:szCs w:val="18"/>
          <w:rtl/>
        </w:rPr>
        <w:t xml:space="preserve">תנאי </w:t>
      </w:r>
      <w:r w:rsidRPr="00F85F36">
        <w:rPr>
          <w:rFonts w:ascii="Tahoma" w:hAnsi="Tahoma" w:cs="Tahoma" w:hint="cs"/>
          <w:sz w:val="18"/>
          <w:szCs w:val="18"/>
          <w:rtl/>
        </w:rPr>
        <w:t>ה</w:t>
      </w:r>
      <w:r w:rsidRPr="00F85F36">
        <w:rPr>
          <w:rFonts w:ascii="Tahoma" w:hAnsi="Tahoma" w:cs="Tahoma"/>
          <w:sz w:val="18"/>
          <w:szCs w:val="18"/>
          <w:rtl/>
        </w:rPr>
        <w:t xml:space="preserve">עבודה; </w:t>
      </w:r>
      <w:r w:rsidRPr="00F85F36">
        <w:rPr>
          <w:rFonts w:ascii="Tahoma" w:hAnsi="Tahoma" w:cs="Tahoma" w:hint="cs"/>
          <w:sz w:val="18"/>
          <w:szCs w:val="18"/>
          <w:rtl/>
        </w:rPr>
        <w:t>ב</w:t>
      </w:r>
      <w:r w:rsidRPr="00F85F36">
        <w:rPr>
          <w:rFonts w:ascii="Tahoma" w:hAnsi="Tahoma" w:cs="Tahoma"/>
          <w:sz w:val="18"/>
          <w:szCs w:val="18"/>
          <w:rtl/>
        </w:rPr>
        <w:t xml:space="preserve">קידום בעבודה; </w:t>
      </w:r>
      <w:r w:rsidRPr="00F85F36">
        <w:rPr>
          <w:rFonts w:ascii="Tahoma" w:hAnsi="Tahoma" w:cs="Tahoma" w:hint="cs"/>
          <w:sz w:val="18"/>
          <w:szCs w:val="18"/>
          <w:rtl/>
        </w:rPr>
        <w:t>ב</w:t>
      </w:r>
      <w:r w:rsidRPr="00F85F36">
        <w:rPr>
          <w:rFonts w:ascii="Tahoma" w:hAnsi="Tahoma" w:cs="Tahoma"/>
          <w:sz w:val="18"/>
          <w:szCs w:val="18"/>
          <w:rtl/>
        </w:rPr>
        <w:t xml:space="preserve">הכשרה או </w:t>
      </w:r>
      <w:r w:rsidRPr="00F85F36">
        <w:rPr>
          <w:rFonts w:ascii="Tahoma" w:hAnsi="Tahoma" w:cs="Tahoma" w:hint="cs"/>
          <w:sz w:val="18"/>
          <w:szCs w:val="18"/>
          <w:rtl/>
        </w:rPr>
        <w:t>ב</w:t>
      </w:r>
      <w:r w:rsidRPr="00F85F36">
        <w:rPr>
          <w:rFonts w:ascii="Tahoma" w:hAnsi="Tahoma" w:cs="Tahoma"/>
          <w:sz w:val="18"/>
          <w:szCs w:val="18"/>
          <w:rtl/>
        </w:rPr>
        <w:t>השתלמות מקצועית</w:t>
      </w:r>
      <w:r w:rsidRPr="00F85F36">
        <w:rPr>
          <w:rFonts w:ascii="Tahoma" w:hAnsi="Tahoma" w:cs="Tahoma" w:hint="cs"/>
          <w:sz w:val="18"/>
          <w:szCs w:val="18"/>
          <w:rtl/>
        </w:rPr>
        <w:t>.</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בית המשפט העליון הביע לא אחת את עמדתו הנחרצת בנוגע להפליה מטעמי גיל ולפגיעה הנגרמת בגינה. למשל, בבג"ץ בעניין </w:t>
      </w:r>
      <w:r w:rsidRPr="00F85F36">
        <w:rPr>
          <w:rFonts w:ascii="Tahoma" w:hAnsi="Tahoma" w:cs="Tahoma" w:hint="cs"/>
          <w:sz w:val="18"/>
          <w:szCs w:val="18"/>
          <w:rtl/>
        </w:rPr>
        <w:t>רוזנבאום</w:t>
      </w:r>
      <w:r>
        <w:rPr>
          <w:rStyle w:val="FootnoteReference0"/>
          <w:rFonts w:ascii="Tahoma" w:hAnsi="Tahoma" w:cs="Tahoma"/>
          <w:sz w:val="18"/>
          <w:szCs w:val="18"/>
          <w:rtl/>
        </w:rPr>
        <w:footnoteReference w:id="42"/>
      </w:r>
      <w:r w:rsidRPr="00F85F36">
        <w:rPr>
          <w:rFonts w:ascii="Tahoma" w:hAnsi="Tahoma" w:cs="Tahoma" w:hint="cs"/>
          <w:sz w:val="18"/>
          <w:szCs w:val="18"/>
          <w:rtl/>
        </w:rPr>
        <w:t xml:space="preserve"> נקבע כי הפליה מחמת גיל "באה לידי ביטוי בהקשרים שונים, כגון... באפשרויות קידום שונות... היא מבטאת לרוב את עיגונם של סטריאוטיפים באשר למגבלות הגוף והרוח של האדם המבוגר. זאת, בלא שלדברים יהיה לרוב בסיס רציונאלי או ענייני. הפליה זו פוגעת בכבוד האדם המופלה... ההפליה פוגעת בחברה בכללותה. היא מנציחה דעות קדומות והבחנות קבוצתיות שאבד עליהן הכלח. היא מוותרת על תרומתם, על יצירתיותם ועל יצרנותם של אנשים רבים בעלי ניסיון ויכולת". בפסק דין זה אשר הכריע בעתירות שעניינן גם הפליה מטעמי גיל ספציפית במשטרה, בית המשפט נתן את דעתו על המאפיינים הייחודיים של גופים אלו אשר עשויים לחייב כושר גופני מוגבר וערנות מרבית, שעות עבודה רבות ובלתי סדירות ויכולת עמידה בלחץ ובמתח, וקבע גם בעניינה של המשטרה, כי מאפיינים אלה אמנם מבטאים את ייחודה, אך אין בהם כדי לחסן אותה מן החובה לנהוג שוויון בעובדיה.</w:t>
      </w:r>
    </w:p>
    <w:p w:rsidR="00585E1E" w:rsidRPr="00592BB6" w:rsidP="00592BB6">
      <w:pPr>
        <w:pStyle w:val="RESHET"/>
        <w:rPr>
          <w:rtl/>
        </w:rPr>
      </w:pPr>
      <w:r w:rsidRPr="00592BB6">
        <w:rPr>
          <w:rFonts w:hint="cs"/>
          <w:rtl/>
        </w:rPr>
        <w:t>בביקורת נמצאו מקרים שבהם בתהליך מינוי קצינים המשטרה בחנה מועמדים לקידום או ליציאה להשתלמות - לצורך הכשרה מקצועית הנדרשת לצורך קידום - בהתייחס בין השאר לגילם. להלן דוגמאות ממסמכי המשטרה.</w:t>
      </w:r>
    </w:p>
    <w:p w:rsidR="00585E1E" w:rsidRPr="00F85F36" w:rsidP="00592BB6">
      <w:pPr>
        <w:pStyle w:val="ListParagraph"/>
        <w:numPr>
          <w:ilvl w:val="1"/>
          <w:numId w:val="41"/>
        </w:numPr>
        <w:autoSpaceDE/>
        <w:autoSpaceDN/>
        <w:adjustRightInd/>
        <w:spacing w:line="240" w:lineRule="exact"/>
        <w:ind w:left="340" w:right="2268"/>
        <w:rPr>
          <w:sz w:val="18"/>
          <w:szCs w:val="18"/>
          <w:rtl/>
        </w:rPr>
      </w:pPr>
      <w:r w:rsidRPr="00F85F36">
        <w:rPr>
          <w:rFonts w:hint="cs"/>
          <w:sz w:val="18"/>
          <w:szCs w:val="18"/>
          <w:rtl/>
        </w:rPr>
        <w:t xml:space="preserve">בדיון שהתקיים בשנת 2016 במסגרת הליך המינויים נדון עניינו של קצין בן 58. על פי סיכום הדיון, מרבית חברי הפורום שהתייחסו למועמד סברו כי </w:t>
      </w:r>
      <w:r w:rsidRPr="00F85F36">
        <w:rPr>
          <w:rFonts w:hint="cs"/>
          <w:sz w:val="18"/>
          <w:szCs w:val="18"/>
          <w:rtl/>
        </w:rPr>
        <w:t xml:space="preserve">מהבחינה המקצועית הוא ראוי לקידום אולם התלבטו בדבר לנוכח גילו. המפכ"ל קבע כי בוועדת הדרג </w:t>
      </w:r>
      <w:r w:rsidRPr="00F85F36">
        <w:rPr>
          <w:sz w:val="18"/>
          <w:szCs w:val="18"/>
          <w:rtl/>
        </w:rPr>
        <w:t>"</w:t>
      </w:r>
      <w:r w:rsidRPr="00F85F36">
        <w:rPr>
          <w:rFonts w:hint="cs"/>
          <w:sz w:val="18"/>
          <w:szCs w:val="18"/>
          <w:rtl/>
        </w:rPr>
        <w:t>[ל]</w:t>
      </w:r>
      <w:r w:rsidRPr="00F85F36">
        <w:rPr>
          <w:sz w:val="18"/>
          <w:szCs w:val="18"/>
          <w:rtl/>
        </w:rPr>
        <w:t xml:space="preserve">גיל </w:t>
      </w:r>
      <w:r w:rsidRPr="00F85F36">
        <w:rPr>
          <w:rFonts w:hint="cs"/>
          <w:sz w:val="18"/>
          <w:szCs w:val="18"/>
          <w:rtl/>
        </w:rPr>
        <w:t>יהיה</w:t>
      </w:r>
      <w:r w:rsidRPr="00F85F36">
        <w:rPr>
          <w:sz w:val="18"/>
          <w:szCs w:val="18"/>
          <w:rtl/>
        </w:rPr>
        <w:t xml:space="preserve"> </w:t>
      </w:r>
      <w:r w:rsidRPr="00F85F36">
        <w:rPr>
          <w:rFonts w:hint="cs"/>
          <w:sz w:val="18"/>
          <w:szCs w:val="18"/>
          <w:rtl/>
        </w:rPr>
        <w:t>משקל</w:t>
      </w:r>
      <w:r w:rsidRPr="00F85F36">
        <w:rPr>
          <w:sz w:val="18"/>
          <w:szCs w:val="18"/>
          <w:rtl/>
        </w:rPr>
        <w:t>".</w:t>
      </w:r>
      <w:r w:rsidRPr="00F85F36">
        <w:rPr>
          <w:rFonts w:hint="cs"/>
          <w:sz w:val="18"/>
          <w:szCs w:val="18"/>
          <w:rtl/>
        </w:rPr>
        <w:t xml:space="preserve"> </w:t>
      </w:r>
    </w:p>
    <w:p w:rsidR="00585E1E" w:rsidRPr="00F85F36" w:rsidP="00592BB6">
      <w:pPr>
        <w:pStyle w:val="ListParagraph"/>
        <w:numPr>
          <w:ilvl w:val="1"/>
          <w:numId w:val="41"/>
        </w:numPr>
        <w:autoSpaceDE/>
        <w:autoSpaceDN/>
        <w:adjustRightInd/>
        <w:spacing w:line="240" w:lineRule="exact"/>
        <w:ind w:left="340" w:right="2268"/>
        <w:rPr>
          <w:sz w:val="18"/>
          <w:szCs w:val="18"/>
        </w:rPr>
      </w:pPr>
      <w:r w:rsidRPr="00F85F36">
        <w:rPr>
          <w:rFonts w:hint="cs"/>
          <w:sz w:val="18"/>
          <w:szCs w:val="18"/>
          <w:rtl/>
        </w:rPr>
        <w:t>נמצא</w:t>
      </w:r>
      <w:r w:rsidRPr="00F85F36">
        <w:rPr>
          <w:sz w:val="18"/>
          <w:szCs w:val="18"/>
          <w:rtl/>
        </w:rPr>
        <w:t xml:space="preserve"> </w:t>
      </w:r>
      <w:r w:rsidRPr="00F85F36">
        <w:rPr>
          <w:rFonts w:hint="cs"/>
          <w:sz w:val="18"/>
          <w:szCs w:val="18"/>
          <w:rtl/>
        </w:rPr>
        <w:t>כי</w:t>
      </w:r>
      <w:r w:rsidRPr="00F85F36">
        <w:rPr>
          <w:sz w:val="18"/>
          <w:szCs w:val="18"/>
          <w:rtl/>
        </w:rPr>
        <w:t xml:space="preserve"> </w:t>
      </w:r>
      <w:r w:rsidRPr="00F85F36">
        <w:rPr>
          <w:rFonts w:hint="cs"/>
          <w:sz w:val="18"/>
          <w:szCs w:val="18"/>
          <w:rtl/>
        </w:rPr>
        <w:t>ביוני</w:t>
      </w:r>
      <w:r w:rsidRPr="00F85F36">
        <w:rPr>
          <w:sz w:val="18"/>
          <w:szCs w:val="18"/>
          <w:rtl/>
        </w:rPr>
        <w:t xml:space="preserve"> 2017, </w:t>
      </w:r>
      <w:r w:rsidRPr="00F85F36">
        <w:rPr>
          <w:rFonts w:hint="cs"/>
          <w:sz w:val="18"/>
          <w:szCs w:val="18"/>
          <w:rtl/>
        </w:rPr>
        <w:t>במסגרת</w:t>
      </w:r>
      <w:r w:rsidRPr="00F85F36">
        <w:rPr>
          <w:sz w:val="18"/>
          <w:szCs w:val="18"/>
          <w:rtl/>
        </w:rPr>
        <w:t xml:space="preserve"> </w:t>
      </w:r>
      <w:r w:rsidRPr="00F85F36">
        <w:rPr>
          <w:rFonts w:hint="cs"/>
          <w:sz w:val="18"/>
          <w:szCs w:val="18"/>
          <w:rtl/>
        </w:rPr>
        <w:t>היערכות</w:t>
      </w:r>
      <w:r w:rsidRPr="00F85F36">
        <w:rPr>
          <w:sz w:val="18"/>
          <w:szCs w:val="18"/>
          <w:rtl/>
        </w:rPr>
        <w:t xml:space="preserve"> </w:t>
      </w:r>
      <w:r w:rsidRPr="00F85F36">
        <w:rPr>
          <w:rFonts w:hint="cs"/>
          <w:sz w:val="18"/>
          <w:szCs w:val="18"/>
          <w:rtl/>
        </w:rPr>
        <w:t>לדיון</w:t>
      </w:r>
      <w:r w:rsidRPr="00F85F36">
        <w:rPr>
          <w:sz w:val="18"/>
          <w:szCs w:val="18"/>
          <w:rtl/>
        </w:rPr>
        <w:t xml:space="preserve"> </w:t>
      </w:r>
      <w:r w:rsidRPr="00F85F36">
        <w:rPr>
          <w:rFonts w:hint="cs"/>
          <w:sz w:val="18"/>
          <w:szCs w:val="18"/>
          <w:rtl/>
        </w:rPr>
        <w:t>שיבוצים</w:t>
      </w:r>
      <w:r w:rsidRPr="00F85F36">
        <w:rPr>
          <w:sz w:val="18"/>
          <w:szCs w:val="18"/>
          <w:rtl/>
        </w:rPr>
        <w:t xml:space="preserve"> </w:t>
      </w:r>
      <w:r w:rsidRPr="00F85F36">
        <w:rPr>
          <w:rFonts w:hint="cs"/>
          <w:sz w:val="18"/>
          <w:szCs w:val="18"/>
          <w:rtl/>
        </w:rPr>
        <w:t>לתפקידים</w:t>
      </w:r>
      <w:r w:rsidRPr="00F85F36">
        <w:rPr>
          <w:sz w:val="18"/>
          <w:szCs w:val="18"/>
          <w:rtl/>
        </w:rPr>
        <w:t xml:space="preserve"> </w:t>
      </w:r>
      <w:r w:rsidRPr="00F85F36">
        <w:rPr>
          <w:rFonts w:hint="cs"/>
          <w:sz w:val="18"/>
          <w:szCs w:val="18"/>
          <w:rtl/>
        </w:rPr>
        <w:t>בדרגת</w:t>
      </w:r>
      <w:r w:rsidRPr="00F85F36">
        <w:rPr>
          <w:sz w:val="18"/>
          <w:szCs w:val="18"/>
          <w:rtl/>
        </w:rPr>
        <w:t xml:space="preserve"> </w:t>
      </w:r>
      <w:r w:rsidRPr="00F85F36">
        <w:rPr>
          <w:rFonts w:hint="cs"/>
          <w:sz w:val="18"/>
          <w:szCs w:val="18"/>
          <w:rtl/>
        </w:rPr>
        <w:t>סנ</w:t>
      </w:r>
      <w:r w:rsidRPr="00F85F36">
        <w:rPr>
          <w:sz w:val="18"/>
          <w:szCs w:val="18"/>
          <w:rtl/>
        </w:rPr>
        <w:t>"</w:t>
      </w:r>
      <w:r w:rsidRPr="00F85F36">
        <w:rPr>
          <w:rFonts w:hint="cs"/>
          <w:sz w:val="18"/>
          <w:szCs w:val="18"/>
          <w:rtl/>
        </w:rPr>
        <w:t>ץ</w:t>
      </w:r>
      <w:r w:rsidRPr="00F85F36">
        <w:rPr>
          <w:sz w:val="18"/>
          <w:szCs w:val="18"/>
          <w:rtl/>
        </w:rPr>
        <w:t xml:space="preserve"> </w:t>
      </w:r>
      <w:r w:rsidRPr="00F85F36">
        <w:rPr>
          <w:rFonts w:hint="cs"/>
          <w:sz w:val="18"/>
          <w:szCs w:val="18"/>
          <w:rtl/>
        </w:rPr>
        <w:t>הפיצה</w:t>
      </w:r>
      <w:r w:rsidRPr="00F85F36">
        <w:rPr>
          <w:sz w:val="18"/>
          <w:szCs w:val="18"/>
          <w:rtl/>
        </w:rPr>
        <w:t xml:space="preserve"> </w:t>
      </w:r>
      <w:r w:rsidRPr="00F85F36">
        <w:rPr>
          <w:rFonts w:hint="cs"/>
          <w:sz w:val="18"/>
          <w:szCs w:val="18"/>
          <w:rtl/>
        </w:rPr>
        <w:t>ראשת</w:t>
      </w:r>
      <w:r w:rsidRPr="00F85F36">
        <w:rPr>
          <w:sz w:val="18"/>
          <w:szCs w:val="18"/>
          <w:rtl/>
        </w:rPr>
        <w:t xml:space="preserve"> </w:t>
      </w:r>
      <w:r w:rsidRPr="00F85F36">
        <w:rPr>
          <w:rFonts w:hint="cs"/>
          <w:sz w:val="18"/>
          <w:szCs w:val="18"/>
          <w:rtl/>
        </w:rPr>
        <w:t>אמ</w:t>
      </w:r>
      <w:r w:rsidRPr="00F85F36">
        <w:rPr>
          <w:sz w:val="18"/>
          <w:szCs w:val="18"/>
          <w:rtl/>
        </w:rPr>
        <w:t>"ש</w:t>
      </w:r>
      <w:r w:rsidRPr="00F85F36">
        <w:rPr>
          <w:sz w:val="18"/>
          <w:szCs w:val="18"/>
          <w:rtl/>
        </w:rPr>
        <w:t xml:space="preserve"> </w:t>
      </w:r>
      <w:r w:rsidRPr="00F85F36">
        <w:rPr>
          <w:rFonts w:hint="cs"/>
          <w:sz w:val="18"/>
          <w:szCs w:val="18"/>
          <w:rtl/>
        </w:rPr>
        <w:t>בקרב חברי</w:t>
      </w:r>
      <w:r w:rsidRPr="00F85F36">
        <w:rPr>
          <w:sz w:val="18"/>
          <w:szCs w:val="18"/>
          <w:rtl/>
        </w:rPr>
        <w:t xml:space="preserve"> </w:t>
      </w:r>
      <w:r w:rsidRPr="00F85F36">
        <w:rPr>
          <w:rFonts w:hint="cs"/>
          <w:sz w:val="18"/>
          <w:szCs w:val="18"/>
          <w:rtl/>
        </w:rPr>
        <w:t>הספ</w:t>
      </w:r>
      <w:r w:rsidRPr="00F85F36">
        <w:rPr>
          <w:sz w:val="18"/>
          <w:szCs w:val="18"/>
          <w:rtl/>
        </w:rPr>
        <w:t>"כ</w:t>
      </w:r>
      <w:r w:rsidRPr="00F85F36">
        <w:rPr>
          <w:sz w:val="18"/>
          <w:szCs w:val="18"/>
          <w:rtl/>
        </w:rPr>
        <w:t xml:space="preserve"> </w:t>
      </w:r>
      <w:r w:rsidRPr="00F85F36">
        <w:rPr>
          <w:rFonts w:hint="cs"/>
          <w:sz w:val="18"/>
          <w:szCs w:val="18"/>
          <w:rtl/>
        </w:rPr>
        <w:t>מסמך בנושא</w:t>
      </w:r>
      <w:r w:rsidRPr="00F85F36">
        <w:rPr>
          <w:sz w:val="18"/>
          <w:szCs w:val="18"/>
          <w:rtl/>
        </w:rPr>
        <w:t xml:space="preserve"> </w:t>
      </w:r>
      <w:r w:rsidRPr="00F85F36">
        <w:rPr>
          <w:rFonts w:hint="cs"/>
          <w:sz w:val="18"/>
          <w:szCs w:val="18"/>
          <w:rtl/>
        </w:rPr>
        <w:t>הגדלת</w:t>
      </w:r>
      <w:r w:rsidRPr="00F85F36">
        <w:rPr>
          <w:sz w:val="18"/>
          <w:szCs w:val="18"/>
          <w:rtl/>
        </w:rPr>
        <w:t xml:space="preserve"> </w:t>
      </w:r>
      <w:r w:rsidRPr="00F85F36">
        <w:rPr>
          <w:rFonts w:hint="cs"/>
          <w:sz w:val="18"/>
          <w:szCs w:val="18"/>
          <w:rtl/>
        </w:rPr>
        <w:t>פוטנציאל</w:t>
      </w:r>
      <w:r w:rsidRPr="00F85F36">
        <w:rPr>
          <w:sz w:val="18"/>
          <w:szCs w:val="18"/>
          <w:rtl/>
        </w:rPr>
        <w:t xml:space="preserve"> </w:t>
      </w:r>
      <w:r w:rsidRPr="00F85F36">
        <w:rPr>
          <w:rFonts w:hint="cs"/>
          <w:sz w:val="18"/>
          <w:szCs w:val="18"/>
          <w:rtl/>
        </w:rPr>
        <w:t>הקצינים</w:t>
      </w:r>
      <w:r w:rsidRPr="00F85F36">
        <w:rPr>
          <w:sz w:val="18"/>
          <w:szCs w:val="18"/>
          <w:rtl/>
        </w:rPr>
        <w:t xml:space="preserve"> </w:t>
      </w:r>
      <w:r w:rsidRPr="00F85F36">
        <w:rPr>
          <w:rFonts w:hint="cs"/>
          <w:sz w:val="18"/>
          <w:szCs w:val="18"/>
          <w:rtl/>
        </w:rPr>
        <w:t>בדרגת</w:t>
      </w:r>
      <w:r w:rsidRPr="00F85F36">
        <w:rPr>
          <w:sz w:val="18"/>
          <w:szCs w:val="18"/>
          <w:rtl/>
        </w:rPr>
        <w:t xml:space="preserve"> </w:t>
      </w:r>
      <w:r w:rsidRPr="00F85F36">
        <w:rPr>
          <w:rFonts w:hint="cs"/>
          <w:sz w:val="18"/>
          <w:szCs w:val="18"/>
          <w:rtl/>
        </w:rPr>
        <w:t>רפ</w:t>
      </w:r>
      <w:r w:rsidRPr="00F85F36">
        <w:rPr>
          <w:sz w:val="18"/>
          <w:szCs w:val="18"/>
          <w:rtl/>
        </w:rPr>
        <w:t xml:space="preserve">"ק </w:t>
      </w:r>
      <w:r w:rsidRPr="00F85F36">
        <w:rPr>
          <w:rFonts w:hint="cs"/>
          <w:sz w:val="18"/>
          <w:szCs w:val="18"/>
          <w:rtl/>
        </w:rPr>
        <w:t>לקידום</w:t>
      </w:r>
      <w:r w:rsidRPr="00F85F36">
        <w:rPr>
          <w:sz w:val="18"/>
          <w:szCs w:val="18"/>
          <w:rtl/>
        </w:rPr>
        <w:t xml:space="preserve"> </w:t>
      </w:r>
      <w:r w:rsidRPr="00F85F36">
        <w:rPr>
          <w:rFonts w:hint="cs"/>
          <w:sz w:val="18"/>
          <w:szCs w:val="18"/>
          <w:rtl/>
        </w:rPr>
        <w:t>במגזר</w:t>
      </w:r>
      <w:r w:rsidRPr="00F85F36">
        <w:rPr>
          <w:sz w:val="18"/>
          <w:szCs w:val="18"/>
          <w:rtl/>
        </w:rPr>
        <w:t xml:space="preserve"> </w:t>
      </w:r>
      <w:r w:rsidRPr="00F85F36">
        <w:rPr>
          <w:rFonts w:hint="cs"/>
          <w:sz w:val="18"/>
          <w:szCs w:val="18"/>
          <w:rtl/>
        </w:rPr>
        <w:t>הייעודי</w:t>
      </w:r>
      <w:r>
        <w:rPr>
          <w:rStyle w:val="FootnoteReference0"/>
          <w:sz w:val="18"/>
          <w:szCs w:val="18"/>
          <w:rtl/>
        </w:rPr>
        <w:footnoteReference w:id="43"/>
      </w:r>
      <w:r w:rsidRPr="00F85F36">
        <w:rPr>
          <w:rFonts w:hint="cs"/>
          <w:sz w:val="18"/>
          <w:szCs w:val="18"/>
          <w:rtl/>
        </w:rPr>
        <w:t xml:space="preserve">. </w:t>
      </w:r>
      <w:r w:rsidRPr="00F85F36">
        <w:rPr>
          <w:rFonts w:hint="cs"/>
          <w:sz w:val="18"/>
          <w:szCs w:val="18"/>
          <w:rtl/>
        </w:rPr>
        <w:t>ראשת</w:t>
      </w:r>
      <w:r w:rsidRPr="00F85F36">
        <w:rPr>
          <w:rFonts w:hint="cs"/>
          <w:sz w:val="18"/>
          <w:szCs w:val="18"/>
          <w:rtl/>
        </w:rPr>
        <w:t xml:space="preserve"> </w:t>
      </w:r>
      <w:r w:rsidRPr="00F85F36">
        <w:rPr>
          <w:rFonts w:hint="cs"/>
          <w:sz w:val="18"/>
          <w:szCs w:val="18"/>
          <w:rtl/>
        </w:rPr>
        <w:t>אמ"ש</w:t>
      </w:r>
      <w:r w:rsidRPr="00F85F36">
        <w:rPr>
          <w:rFonts w:hint="cs"/>
          <w:sz w:val="18"/>
          <w:szCs w:val="18"/>
          <w:rtl/>
        </w:rPr>
        <w:t xml:space="preserve"> </w:t>
      </w:r>
      <w:r w:rsidRPr="00F85F36">
        <w:rPr>
          <w:sz w:val="18"/>
          <w:szCs w:val="18"/>
          <w:rtl/>
        </w:rPr>
        <w:t xml:space="preserve">ציינה כי "מניתוח הנתונים עולה כי נכון לעת עתה, ישנם 168 קצינים המנותבים לקידום... מתוכם 49 קצינים מעל גיל 50. כך שהפוטנציאל הריאלי לקידום עומד על כ-119 קצינים בלבד". </w:t>
      </w:r>
      <w:r w:rsidRPr="00F85F36">
        <w:rPr>
          <w:rFonts w:hint="cs"/>
          <w:sz w:val="18"/>
          <w:szCs w:val="18"/>
          <w:rtl/>
        </w:rPr>
        <w:t>דברים</w:t>
      </w:r>
      <w:r w:rsidRPr="00F85F36">
        <w:rPr>
          <w:sz w:val="18"/>
          <w:szCs w:val="18"/>
          <w:rtl/>
        </w:rPr>
        <w:t xml:space="preserve"> דומים כתבה </w:t>
      </w:r>
      <w:r w:rsidRPr="00F85F36">
        <w:rPr>
          <w:rFonts w:hint="cs"/>
          <w:sz w:val="18"/>
          <w:szCs w:val="18"/>
          <w:rtl/>
        </w:rPr>
        <w:t xml:space="preserve">ראש </w:t>
      </w:r>
      <w:r w:rsidRPr="00F85F36">
        <w:rPr>
          <w:sz w:val="18"/>
          <w:szCs w:val="18"/>
          <w:rtl/>
        </w:rPr>
        <w:t xml:space="preserve">מדור קצינים </w:t>
      </w:r>
      <w:r w:rsidRPr="00F85F36">
        <w:rPr>
          <w:rFonts w:hint="cs"/>
          <w:sz w:val="18"/>
          <w:szCs w:val="18"/>
          <w:rtl/>
        </w:rPr>
        <w:t>באותה</w:t>
      </w:r>
      <w:r w:rsidRPr="00F85F36">
        <w:rPr>
          <w:sz w:val="18"/>
          <w:szCs w:val="18"/>
          <w:rtl/>
        </w:rPr>
        <w:t xml:space="preserve"> עת </w:t>
      </w:r>
      <w:r w:rsidRPr="00F85F36">
        <w:rPr>
          <w:rFonts w:hint="cs"/>
          <w:sz w:val="18"/>
          <w:szCs w:val="18"/>
          <w:rtl/>
        </w:rPr>
        <w:t>לקציני</w:t>
      </w:r>
      <w:r w:rsidRPr="00F85F36">
        <w:rPr>
          <w:sz w:val="18"/>
          <w:szCs w:val="18"/>
          <w:rtl/>
        </w:rPr>
        <w:t xml:space="preserve"> </w:t>
      </w:r>
      <w:r w:rsidRPr="00F85F36">
        <w:rPr>
          <w:rFonts w:hint="cs"/>
          <w:sz w:val="18"/>
          <w:szCs w:val="18"/>
          <w:rtl/>
        </w:rPr>
        <w:t>אמ</w:t>
      </w:r>
      <w:r w:rsidRPr="00F85F36">
        <w:rPr>
          <w:sz w:val="18"/>
          <w:szCs w:val="18"/>
          <w:rtl/>
        </w:rPr>
        <w:t>"ש</w:t>
      </w:r>
      <w:r w:rsidRPr="00F85F36">
        <w:rPr>
          <w:sz w:val="18"/>
          <w:szCs w:val="18"/>
          <w:rtl/>
        </w:rPr>
        <w:t xml:space="preserve"> </w:t>
      </w:r>
      <w:r w:rsidRPr="00F85F36">
        <w:rPr>
          <w:rFonts w:hint="cs"/>
          <w:sz w:val="18"/>
          <w:szCs w:val="18"/>
          <w:rtl/>
        </w:rPr>
        <w:t>המחוזיים</w:t>
      </w:r>
      <w:r w:rsidRPr="00F85F36">
        <w:rPr>
          <w:sz w:val="18"/>
          <w:szCs w:val="18"/>
          <w:rtl/>
        </w:rPr>
        <w:t xml:space="preserve"> </w:t>
      </w:r>
      <w:r w:rsidRPr="00F85F36">
        <w:rPr>
          <w:rFonts w:hint="cs"/>
          <w:sz w:val="18"/>
          <w:szCs w:val="18"/>
          <w:rtl/>
        </w:rPr>
        <w:t>והאגפיים</w:t>
      </w:r>
      <w:r w:rsidRPr="00F85F36">
        <w:rPr>
          <w:sz w:val="18"/>
          <w:szCs w:val="18"/>
          <w:rtl/>
        </w:rPr>
        <w:t>.</w:t>
      </w:r>
      <w:r w:rsidRPr="00F85F36">
        <w:rPr>
          <w:rFonts w:hint="cs"/>
          <w:sz w:val="18"/>
          <w:szCs w:val="18"/>
          <w:rtl/>
        </w:rPr>
        <w:t xml:space="preserve"> יצוין כי לאור ההסדרים בחוק ובנוהלי המשטרה הקיימים בנוגע לפרישת שוטרים כמפורט לעיל, קצינים בני 50 הם בעלי פוטנציאל לשרת עוד 17 שנה ולכל הפחות 7 שנים.</w:t>
      </w:r>
    </w:p>
    <w:p w:rsidR="00585E1E" w:rsidRPr="00F85F36" w:rsidP="00592BB6">
      <w:pPr>
        <w:pStyle w:val="ListParagraph"/>
        <w:numPr>
          <w:ilvl w:val="1"/>
          <w:numId w:val="41"/>
        </w:numPr>
        <w:autoSpaceDE/>
        <w:autoSpaceDN/>
        <w:adjustRightInd/>
        <w:spacing w:line="240" w:lineRule="exact"/>
        <w:ind w:left="340" w:right="2268"/>
        <w:rPr>
          <w:sz w:val="18"/>
          <w:szCs w:val="18"/>
        </w:rPr>
      </w:pPr>
      <w:r w:rsidRPr="00F85F36">
        <w:rPr>
          <w:rFonts w:hint="cs"/>
          <w:sz w:val="18"/>
          <w:szCs w:val="18"/>
          <w:rtl/>
        </w:rPr>
        <w:t xml:space="preserve">התייחסות לגיל כפרמטר רלוונטי לקידום קצינים או לאישור השתתפותם בהכשרות מקצועיות קיבלה ביטוי גם בפרוטוקולי דיונים שונים שהתקיימו במחוזות ובאגפים בתהליך המינוי בשנים 2016 ו-2017. לדוגמה, בדיון תנועות לקצינים בדרגת רפ"ק באחד המחוזות התייחס חבר פורום </w:t>
      </w:r>
      <w:r w:rsidRPr="00F85F36">
        <w:rPr>
          <w:rFonts w:hint="cs"/>
          <w:sz w:val="18"/>
          <w:szCs w:val="18"/>
          <w:rtl/>
        </w:rPr>
        <w:t>הספ"כ</w:t>
      </w:r>
      <w:r w:rsidRPr="00F85F36">
        <w:rPr>
          <w:rFonts w:hint="cs"/>
          <w:sz w:val="18"/>
          <w:szCs w:val="18"/>
          <w:rtl/>
        </w:rPr>
        <w:t xml:space="preserve"> המחוזי לבחינת קידומו של אחד הקצינים וציין ש"צריך לקחת בחשבון את הגיל". במקרה אחר, בדיון תנועות לדרגת רפ"ק במחוז אחר, נדונו בין היתר קצינים מועמדים ליציאה לקורס פיקוד ומטה - קורס שההשתתפות בו היא תנאי מחייב לקידום לדרגת </w:t>
      </w:r>
      <w:r w:rsidRPr="00F85F36">
        <w:rPr>
          <w:rFonts w:hint="cs"/>
          <w:sz w:val="18"/>
          <w:szCs w:val="18"/>
          <w:rtl/>
        </w:rPr>
        <w:t>סנ"ץ</w:t>
      </w:r>
      <w:r w:rsidRPr="00F85F36">
        <w:rPr>
          <w:rFonts w:hint="cs"/>
          <w:sz w:val="18"/>
          <w:szCs w:val="18"/>
          <w:rtl/>
        </w:rPr>
        <w:t xml:space="preserve"> עבור המגזר הייעודי (להלן - </w:t>
      </w:r>
      <w:r w:rsidRPr="00F85F36">
        <w:rPr>
          <w:rFonts w:hint="cs"/>
          <w:sz w:val="18"/>
          <w:szCs w:val="18"/>
          <w:rtl/>
        </w:rPr>
        <w:t>פו"מ</w:t>
      </w:r>
      <w:r w:rsidRPr="00F85F36">
        <w:rPr>
          <w:rFonts w:hint="cs"/>
          <w:sz w:val="18"/>
          <w:szCs w:val="18"/>
          <w:rtl/>
        </w:rPr>
        <w:t xml:space="preserve">). בהתייחס למועמדותו של הקצין ציין אחד המפקדים שמדובר ב"קצין מעולה, בן 50 גם אם יתקדם לא נפיק ממנו הרבה בקידום בדרגות". במסגרת הכנות לדיון תנועות במחוז נוסף עלה בהתכתבות בין גורמי </w:t>
      </w:r>
      <w:r w:rsidRPr="00F85F36">
        <w:rPr>
          <w:rFonts w:hint="cs"/>
          <w:sz w:val="18"/>
          <w:szCs w:val="18"/>
          <w:rtl/>
        </w:rPr>
        <w:t>אמ"ש</w:t>
      </w:r>
      <w:r w:rsidRPr="00F85F36">
        <w:rPr>
          <w:rFonts w:hint="cs"/>
          <w:sz w:val="18"/>
          <w:szCs w:val="18"/>
          <w:rtl/>
        </w:rPr>
        <w:t xml:space="preserve"> מחוזיים ש"אחת הדרישות ליציאה </w:t>
      </w:r>
      <w:r w:rsidRPr="00F85F36">
        <w:rPr>
          <w:rFonts w:hint="cs"/>
          <w:sz w:val="18"/>
          <w:szCs w:val="18"/>
          <w:rtl/>
        </w:rPr>
        <w:t>לפו"מ</w:t>
      </w:r>
      <w:r w:rsidRPr="00F85F36">
        <w:rPr>
          <w:rFonts w:hint="cs"/>
          <w:sz w:val="18"/>
          <w:szCs w:val="18"/>
          <w:rtl/>
        </w:rPr>
        <w:t xml:space="preserve"> היא קצינים עד גיל 50, חלק מהמועמדים שלנו הם מעל הגיל". </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בתשובתה הציגה המשטרה רשימה של קצינים בני 50 ומעלה אשר קודמו בשנים 2016 ו- 2017. כמו כן, הציגה נתונים על מדדי ההערכה המספריים הממוצעים של הקצינים המקודמים לפי קבוצות גיל וציינה, בהתבסס עליהם, כי "רמת מדדי האיכות יורדת משמעותית עם הגיל". נוכח דברים אלה מסרה המשטרה כי אין בארגון הפליה מטעמי גיל, וכי מתקיים בה תהליך טבעי ובמסגרתו הטובים יותר מקודמים ובדרך כלל גם מהר יותר. </w:t>
      </w:r>
    </w:p>
    <w:p w:rsidR="00585E1E" w:rsidRPr="00592BB6" w:rsidP="000923A4">
      <w:pPr>
        <w:pStyle w:val="RESHET"/>
        <w:rPr>
          <w:rtl/>
        </w:rPr>
      </w:pPr>
      <w:r w:rsidRPr="00592BB6">
        <w:rPr>
          <w:rFonts w:hint="cs"/>
          <w:rtl/>
        </w:rPr>
        <w:t xml:space="preserve">על אף האמור בתשובת המשטרה, ממצאי הביקורת, המבוססים על פרוטוקולי דיונים והתכתבויות פנים-משטרתיות, מלמדים שבמקרים מסוימים ניתן לפרמטר הגיל משקל בדיונים המתקיימים במסגרת הליך המינויים בדבר קידומו של מועמד או בדבר הכשרתו לצורך קידום בעתיד. בחינת קידומו של קצין בהתייחס בין השאר לגילו אינה עולה בקנה אחד עם הוראות חוק שוויון הזדמנויות בעבודה האוסר על הפליה מטעמי גיל. </w:t>
      </w:r>
      <w:r w:rsidRPr="0012789B" w:rsidR="000923A4">
        <w:rPr>
          <w:noProof/>
          <w:szCs w:val="17"/>
          <w:rtl/>
          <w:lang w:eastAsia="en-US"/>
        </w:rPr>
        <mc:AlternateContent>
          <mc:Choice Requires="wps">
            <w:drawing>
              <wp:anchor distT="0" distB="0" distL="114300" distR="114300" simplePos="0" relativeHeight="251674624" behindDoc="1" locked="0" layoutInCell="1" allowOverlap="1">
                <wp:simplePos x="0" y="0"/>
                <wp:positionH relativeFrom="margin">
                  <wp:posOffset>-431800</wp:posOffset>
                </wp:positionH>
                <wp:positionV relativeFrom="margin">
                  <wp:align>top</wp:align>
                </wp:positionV>
                <wp:extent cx="1620000" cy="4140000"/>
                <wp:effectExtent l="0" t="0" r="0" b="0"/>
                <wp:wrapNone/>
                <wp:docPr id="3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7585325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80545"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בחינת</w:t>
                            </w:r>
                            <w:r w:rsidRPr="000923A4">
                              <w:rPr>
                                <w:rFonts w:cs="Tahoma"/>
                                <w:color w:val="0B5294"/>
                                <w:spacing w:val="-4"/>
                                <w:sz w:val="24"/>
                                <w:szCs w:val="24"/>
                                <w:rtl/>
                              </w:rPr>
                              <w:t xml:space="preserve"> </w:t>
                            </w:r>
                            <w:r w:rsidRPr="000923A4">
                              <w:rPr>
                                <w:rFonts w:cs="Tahoma" w:hint="eastAsia"/>
                                <w:color w:val="0B5294"/>
                                <w:spacing w:val="-4"/>
                                <w:sz w:val="24"/>
                                <w:szCs w:val="24"/>
                                <w:rtl/>
                              </w:rPr>
                              <w:t>קידומו</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קצין</w:t>
                            </w:r>
                            <w:r w:rsidRPr="000923A4">
                              <w:rPr>
                                <w:rFonts w:cs="Tahoma"/>
                                <w:color w:val="0B5294"/>
                                <w:spacing w:val="-4"/>
                                <w:sz w:val="24"/>
                                <w:szCs w:val="24"/>
                                <w:rtl/>
                              </w:rPr>
                              <w:t xml:space="preserve"> </w:t>
                            </w:r>
                            <w:r w:rsidRPr="000923A4">
                              <w:rPr>
                                <w:rFonts w:cs="Tahoma" w:hint="eastAsia"/>
                                <w:color w:val="0B5294"/>
                                <w:spacing w:val="-4"/>
                                <w:sz w:val="24"/>
                                <w:szCs w:val="24"/>
                                <w:rtl/>
                              </w:rPr>
                              <w:t>בהתייחס</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השאר</w:t>
                            </w:r>
                            <w:r w:rsidRPr="000923A4">
                              <w:rPr>
                                <w:rFonts w:cs="Tahoma"/>
                                <w:color w:val="0B5294"/>
                                <w:spacing w:val="-4"/>
                                <w:sz w:val="24"/>
                                <w:szCs w:val="24"/>
                                <w:rtl/>
                              </w:rPr>
                              <w:t xml:space="preserve"> </w:t>
                            </w:r>
                            <w:r w:rsidRPr="000923A4">
                              <w:rPr>
                                <w:rFonts w:cs="Tahoma" w:hint="eastAsia"/>
                                <w:color w:val="0B5294"/>
                                <w:spacing w:val="-4"/>
                                <w:sz w:val="24"/>
                                <w:szCs w:val="24"/>
                                <w:rtl/>
                              </w:rPr>
                              <w:t>לגילו</w:t>
                            </w:r>
                            <w:r w:rsidRPr="000923A4">
                              <w:rPr>
                                <w:rFonts w:cs="Tahoma"/>
                                <w:color w:val="0B5294"/>
                                <w:spacing w:val="-4"/>
                                <w:sz w:val="24"/>
                                <w:szCs w:val="24"/>
                                <w:rtl/>
                              </w:rPr>
                              <w:t xml:space="preserve"> </w:t>
                            </w:r>
                            <w:r w:rsidRPr="000923A4">
                              <w:rPr>
                                <w:rFonts w:cs="Tahoma" w:hint="eastAsia"/>
                                <w:color w:val="0B5294"/>
                                <w:spacing w:val="-4"/>
                                <w:sz w:val="24"/>
                                <w:szCs w:val="24"/>
                                <w:rtl/>
                              </w:rPr>
                              <w:t>אינה</w:t>
                            </w:r>
                            <w:r w:rsidRPr="000923A4">
                              <w:rPr>
                                <w:rFonts w:cs="Tahoma"/>
                                <w:color w:val="0B5294"/>
                                <w:spacing w:val="-4"/>
                                <w:sz w:val="24"/>
                                <w:szCs w:val="24"/>
                                <w:rtl/>
                              </w:rPr>
                              <w:t xml:space="preserve"> </w:t>
                            </w:r>
                            <w:r w:rsidRPr="000923A4">
                              <w:rPr>
                                <w:rFonts w:cs="Tahoma" w:hint="eastAsia"/>
                                <w:color w:val="0B5294"/>
                                <w:spacing w:val="-4"/>
                                <w:sz w:val="24"/>
                                <w:szCs w:val="24"/>
                                <w:rtl/>
                              </w:rPr>
                              <w:t>עולה</w:t>
                            </w:r>
                            <w:r w:rsidRPr="000923A4">
                              <w:rPr>
                                <w:rFonts w:cs="Tahoma"/>
                                <w:color w:val="0B5294"/>
                                <w:spacing w:val="-4"/>
                                <w:sz w:val="24"/>
                                <w:szCs w:val="24"/>
                                <w:rtl/>
                              </w:rPr>
                              <w:t xml:space="preserve"> </w:t>
                            </w:r>
                            <w:r w:rsidRPr="000923A4">
                              <w:rPr>
                                <w:rFonts w:cs="Tahoma" w:hint="eastAsia"/>
                                <w:color w:val="0B5294"/>
                                <w:spacing w:val="-4"/>
                                <w:sz w:val="24"/>
                                <w:szCs w:val="24"/>
                                <w:rtl/>
                              </w:rPr>
                              <w:t>בקנה</w:t>
                            </w:r>
                            <w:r w:rsidRPr="000923A4">
                              <w:rPr>
                                <w:rFonts w:cs="Tahoma"/>
                                <w:color w:val="0B5294"/>
                                <w:spacing w:val="-4"/>
                                <w:sz w:val="24"/>
                                <w:szCs w:val="24"/>
                                <w:rtl/>
                              </w:rPr>
                              <w:t xml:space="preserve"> </w:t>
                            </w:r>
                            <w:r w:rsidRPr="000923A4">
                              <w:rPr>
                                <w:rFonts w:cs="Tahoma" w:hint="eastAsia"/>
                                <w:color w:val="0B5294"/>
                                <w:spacing w:val="-4"/>
                                <w:sz w:val="24"/>
                                <w:szCs w:val="24"/>
                                <w:rtl/>
                              </w:rPr>
                              <w:t>אחד</w:t>
                            </w:r>
                            <w:r w:rsidRPr="000923A4">
                              <w:rPr>
                                <w:rFonts w:cs="Tahoma"/>
                                <w:color w:val="0B5294"/>
                                <w:spacing w:val="-4"/>
                                <w:sz w:val="24"/>
                                <w:szCs w:val="24"/>
                                <w:rtl/>
                              </w:rPr>
                              <w:t xml:space="preserve"> </w:t>
                            </w:r>
                            <w:r w:rsidRPr="000923A4">
                              <w:rPr>
                                <w:rFonts w:cs="Tahoma" w:hint="eastAsia"/>
                                <w:color w:val="0B5294"/>
                                <w:spacing w:val="-4"/>
                                <w:sz w:val="24"/>
                                <w:szCs w:val="24"/>
                                <w:rtl/>
                              </w:rPr>
                              <w:t>עם</w:t>
                            </w:r>
                            <w:r w:rsidRPr="000923A4">
                              <w:rPr>
                                <w:rFonts w:cs="Tahoma"/>
                                <w:color w:val="0B5294"/>
                                <w:spacing w:val="-4"/>
                                <w:sz w:val="24"/>
                                <w:szCs w:val="24"/>
                                <w:rtl/>
                              </w:rPr>
                              <w:t xml:space="preserve"> </w:t>
                            </w:r>
                            <w:r w:rsidRPr="000923A4">
                              <w:rPr>
                                <w:rFonts w:cs="Tahoma" w:hint="eastAsia"/>
                                <w:color w:val="0B5294"/>
                                <w:spacing w:val="-4"/>
                                <w:sz w:val="24"/>
                                <w:szCs w:val="24"/>
                                <w:rtl/>
                              </w:rPr>
                              <w:t>הוראות</w:t>
                            </w:r>
                            <w:r w:rsidRPr="000923A4">
                              <w:rPr>
                                <w:rFonts w:cs="Tahoma"/>
                                <w:color w:val="0B5294"/>
                                <w:spacing w:val="-4"/>
                                <w:sz w:val="24"/>
                                <w:szCs w:val="24"/>
                                <w:rtl/>
                              </w:rPr>
                              <w:t xml:space="preserve"> </w:t>
                            </w:r>
                            <w:r w:rsidRPr="000923A4">
                              <w:rPr>
                                <w:rFonts w:cs="Tahoma" w:hint="eastAsia"/>
                                <w:color w:val="0B5294"/>
                                <w:spacing w:val="-4"/>
                                <w:sz w:val="24"/>
                                <w:szCs w:val="24"/>
                                <w:rtl/>
                              </w:rPr>
                              <w:t>חוק</w:t>
                            </w:r>
                            <w:r w:rsidRPr="000923A4">
                              <w:rPr>
                                <w:rFonts w:cs="Tahoma"/>
                                <w:color w:val="0B5294"/>
                                <w:spacing w:val="-4"/>
                                <w:sz w:val="24"/>
                                <w:szCs w:val="24"/>
                                <w:rtl/>
                              </w:rPr>
                              <w:t xml:space="preserve"> </w:t>
                            </w:r>
                            <w:r w:rsidRPr="000923A4">
                              <w:rPr>
                                <w:rFonts w:cs="Tahoma" w:hint="eastAsia"/>
                                <w:color w:val="0B5294"/>
                                <w:spacing w:val="-4"/>
                                <w:sz w:val="24"/>
                                <w:szCs w:val="24"/>
                                <w:rtl/>
                              </w:rPr>
                              <w:t>שוויון</w:t>
                            </w:r>
                            <w:r w:rsidRPr="000923A4">
                              <w:rPr>
                                <w:rFonts w:cs="Tahoma"/>
                                <w:color w:val="0B5294"/>
                                <w:spacing w:val="-4"/>
                                <w:sz w:val="24"/>
                                <w:szCs w:val="24"/>
                                <w:rtl/>
                              </w:rPr>
                              <w:t xml:space="preserve"> </w:t>
                            </w:r>
                            <w:r w:rsidRPr="000923A4">
                              <w:rPr>
                                <w:rFonts w:cs="Tahoma" w:hint="eastAsia"/>
                                <w:color w:val="0B5294"/>
                                <w:spacing w:val="-4"/>
                                <w:sz w:val="24"/>
                                <w:szCs w:val="24"/>
                                <w:rtl/>
                              </w:rPr>
                              <w:t>הזדמנויות</w:t>
                            </w:r>
                            <w:r w:rsidRPr="000923A4">
                              <w:rPr>
                                <w:rFonts w:cs="Tahoma"/>
                                <w:color w:val="0B5294"/>
                                <w:spacing w:val="-4"/>
                                <w:sz w:val="24"/>
                                <w:szCs w:val="24"/>
                                <w:rtl/>
                              </w:rPr>
                              <w:t xml:space="preserve"> </w:t>
                            </w:r>
                            <w:r w:rsidRPr="000923A4">
                              <w:rPr>
                                <w:rFonts w:cs="Tahoma" w:hint="eastAsia"/>
                                <w:color w:val="0B5294"/>
                                <w:spacing w:val="-4"/>
                                <w:sz w:val="24"/>
                                <w:szCs w:val="24"/>
                                <w:rtl/>
                              </w:rPr>
                              <w:t>בעבודה</w:t>
                            </w:r>
                            <w:r w:rsidRPr="000923A4">
                              <w:rPr>
                                <w:rFonts w:cs="Tahoma"/>
                                <w:color w:val="0B5294"/>
                                <w:spacing w:val="-4"/>
                                <w:sz w:val="24"/>
                                <w:szCs w:val="24"/>
                                <w:rtl/>
                              </w:rPr>
                              <w:t xml:space="preserve"> </w:t>
                            </w:r>
                            <w:r w:rsidRPr="000923A4">
                              <w:rPr>
                                <w:rFonts w:cs="Tahoma" w:hint="eastAsia"/>
                                <w:color w:val="0B5294"/>
                                <w:spacing w:val="-4"/>
                                <w:sz w:val="24"/>
                                <w:szCs w:val="24"/>
                                <w:rtl/>
                              </w:rPr>
                              <w:t>האוסר</w:t>
                            </w:r>
                            <w:r w:rsidRPr="000923A4">
                              <w:rPr>
                                <w:rFonts w:cs="Tahoma"/>
                                <w:color w:val="0B5294"/>
                                <w:spacing w:val="-4"/>
                                <w:sz w:val="24"/>
                                <w:szCs w:val="24"/>
                                <w:rtl/>
                              </w:rPr>
                              <w:t xml:space="preserve"> </w:t>
                            </w: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הפליה</w:t>
                            </w:r>
                            <w:r w:rsidRPr="000923A4">
                              <w:rPr>
                                <w:rFonts w:cs="Tahoma"/>
                                <w:color w:val="0B5294"/>
                                <w:spacing w:val="-4"/>
                                <w:sz w:val="24"/>
                                <w:szCs w:val="24"/>
                                <w:rtl/>
                              </w:rPr>
                              <w:t xml:space="preserve"> </w:t>
                            </w:r>
                            <w:r w:rsidRPr="000923A4">
                              <w:rPr>
                                <w:rFonts w:cs="Tahoma" w:hint="eastAsia"/>
                                <w:color w:val="0B5294"/>
                                <w:spacing w:val="-4"/>
                                <w:sz w:val="24"/>
                                <w:szCs w:val="24"/>
                                <w:rtl/>
                              </w:rPr>
                              <w:t>מטעמי</w:t>
                            </w:r>
                            <w:r w:rsidRPr="000923A4">
                              <w:rPr>
                                <w:rFonts w:cs="Tahoma"/>
                                <w:color w:val="0B5294"/>
                                <w:spacing w:val="-4"/>
                                <w:sz w:val="24"/>
                                <w:szCs w:val="24"/>
                                <w:rtl/>
                              </w:rPr>
                              <w:t xml:space="preserve"> </w:t>
                            </w:r>
                            <w:r w:rsidRPr="000923A4">
                              <w:rPr>
                                <w:rFonts w:cs="Tahoma" w:hint="eastAsia"/>
                                <w:color w:val="0B5294"/>
                                <w:spacing w:val="-4"/>
                                <w:sz w:val="24"/>
                                <w:szCs w:val="24"/>
                                <w:rtl/>
                              </w:rPr>
                              <w:t>גיל</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7085476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47100"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3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67722"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בחינת</w:t>
                      </w:r>
                      <w:r w:rsidRPr="000923A4">
                        <w:rPr>
                          <w:rFonts w:cs="Tahoma"/>
                          <w:color w:val="0B5294"/>
                          <w:spacing w:val="-4"/>
                          <w:sz w:val="24"/>
                          <w:szCs w:val="24"/>
                          <w:rtl/>
                        </w:rPr>
                        <w:t xml:space="preserve"> </w:t>
                      </w:r>
                      <w:r w:rsidRPr="000923A4">
                        <w:rPr>
                          <w:rFonts w:cs="Tahoma" w:hint="eastAsia"/>
                          <w:color w:val="0B5294"/>
                          <w:spacing w:val="-4"/>
                          <w:sz w:val="24"/>
                          <w:szCs w:val="24"/>
                          <w:rtl/>
                        </w:rPr>
                        <w:t>קידומו</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קצין</w:t>
                      </w:r>
                      <w:r w:rsidRPr="000923A4">
                        <w:rPr>
                          <w:rFonts w:cs="Tahoma"/>
                          <w:color w:val="0B5294"/>
                          <w:spacing w:val="-4"/>
                          <w:sz w:val="24"/>
                          <w:szCs w:val="24"/>
                          <w:rtl/>
                        </w:rPr>
                        <w:t xml:space="preserve"> </w:t>
                      </w:r>
                      <w:r w:rsidRPr="000923A4">
                        <w:rPr>
                          <w:rFonts w:cs="Tahoma" w:hint="eastAsia"/>
                          <w:color w:val="0B5294"/>
                          <w:spacing w:val="-4"/>
                          <w:sz w:val="24"/>
                          <w:szCs w:val="24"/>
                          <w:rtl/>
                        </w:rPr>
                        <w:t>בהתייחס</w:t>
                      </w:r>
                      <w:r w:rsidRPr="000923A4">
                        <w:rPr>
                          <w:rFonts w:cs="Tahoma"/>
                          <w:color w:val="0B5294"/>
                          <w:spacing w:val="-4"/>
                          <w:sz w:val="24"/>
                          <w:szCs w:val="24"/>
                          <w:rtl/>
                        </w:rPr>
                        <w:t xml:space="preserve"> </w:t>
                      </w:r>
                      <w:r w:rsidRPr="000923A4">
                        <w:rPr>
                          <w:rFonts w:cs="Tahoma" w:hint="eastAsia"/>
                          <w:color w:val="0B5294"/>
                          <w:spacing w:val="-4"/>
                          <w:sz w:val="24"/>
                          <w:szCs w:val="24"/>
                          <w:rtl/>
                        </w:rPr>
                        <w:t>בין</w:t>
                      </w:r>
                      <w:r w:rsidRPr="000923A4">
                        <w:rPr>
                          <w:rFonts w:cs="Tahoma"/>
                          <w:color w:val="0B5294"/>
                          <w:spacing w:val="-4"/>
                          <w:sz w:val="24"/>
                          <w:szCs w:val="24"/>
                          <w:rtl/>
                        </w:rPr>
                        <w:t xml:space="preserve"> </w:t>
                      </w:r>
                      <w:r w:rsidRPr="000923A4">
                        <w:rPr>
                          <w:rFonts w:cs="Tahoma" w:hint="eastAsia"/>
                          <w:color w:val="0B5294"/>
                          <w:spacing w:val="-4"/>
                          <w:sz w:val="24"/>
                          <w:szCs w:val="24"/>
                          <w:rtl/>
                        </w:rPr>
                        <w:t>השאר</w:t>
                      </w:r>
                      <w:r w:rsidRPr="000923A4">
                        <w:rPr>
                          <w:rFonts w:cs="Tahoma"/>
                          <w:color w:val="0B5294"/>
                          <w:spacing w:val="-4"/>
                          <w:sz w:val="24"/>
                          <w:szCs w:val="24"/>
                          <w:rtl/>
                        </w:rPr>
                        <w:t xml:space="preserve"> </w:t>
                      </w:r>
                      <w:r w:rsidRPr="000923A4">
                        <w:rPr>
                          <w:rFonts w:cs="Tahoma" w:hint="eastAsia"/>
                          <w:color w:val="0B5294"/>
                          <w:spacing w:val="-4"/>
                          <w:sz w:val="24"/>
                          <w:szCs w:val="24"/>
                          <w:rtl/>
                        </w:rPr>
                        <w:t>לגילו</w:t>
                      </w:r>
                      <w:r w:rsidRPr="000923A4">
                        <w:rPr>
                          <w:rFonts w:cs="Tahoma"/>
                          <w:color w:val="0B5294"/>
                          <w:spacing w:val="-4"/>
                          <w:sz w:val="24"/>
                          <w:szCs w:val="24"/>
                          <w:rtl/>
                        </w:rPr>
                        <w:t xml:space="preserve"> </w:t>
                      </w:r>
                      <w:r w:rsidRPr="000923A4">
                        <w:rPr>
                          <w:rFonts w:cs="Tahoma" w:hint="eastAsia"/>
                          <w:color w:val="0B5294"/>
                          <w:spacing w:val="-4"/>
                          <w:sz w:val="24"/>
                          <w:szCs w:val="24"/>
                          <w:rtl/>
                        </w:rPr>
                        <w:t>אינה</w:t>
                      </w:r>
                      <w:r w:rsidRPr="000923A4">
                        <w:rPr>
                          <w:rFonts w:cs="Tahoma"/>
                          <w:color w:val="0B5294"/>
                          <w:spacing w:val="-4"/>
                          <w:sz w:val="24"/>
                          <w:szCs w:val="24"/>
                          <w:rtl/>
                        </w:rPr>
                        <w:t xml:space="preserve"> </w:t>
                      </w:r>
                      <w:r w:rsidRPr="000923A4">
                        <w:rPr>
                          <w:rFonts w:cs="Tahoma" w:hint="eastAsia"/>
                          <w:color w:val="0B5294"/>
                          <w:spacing w:val="-4"/>
                          <w:sz w:val="24"/>
                          <w:szCs w:val="24"/>
                          <w:rtl/>
                        </w:rPr>
                        <w:t>עולה</w:t>
                      </w:r>
                      <w:r w:rsidRPr="000923A4">
                        <w:rPr>
                          <w:rFonts w:cs="Tahoma"/>
                          <w:color w:val="0B5294"/>
                          <w:spacing w:val="-4"/>
                          <w:sz w:val="24"/>
                          <w:szCs w:val="24"/>
                          <w:rtl/>
                        </w:rPr>
                        <w:t xml:space="preserve"> </w:t>
                      </w:r>
                      <w:r w:rsidRPr="000923A4">
                        <w:rPr>
                          <w:rFonts w:cs="Tahoma" w:hint="eastAsia"/>
                          <w:color w:val="0B5294"/>
                          <w:spacing w:val="-4"/>
                          <w:sz w:val="24"/>
                          <w:szCs w:val="24"/>
                          <w:rtl/>
                        </w:rPr>
                        <w:t>בקנה</w:t>
                      </w:r>
                      <w:r w:rsidRPr="000923A4">
                        <w:rPr>
                          <w:rFonts w:cs="Tahoma"/>
                          <w:color w:val="0B5294"/>
                          <w:spacing w:val="-4"/>
                          <w:sz w:val="24"/>
                          <w:szCs w:val="24"/>
                          <w:rtl/>
                        </w:rPr>
                        <w:t xml:space="preserve"> </w:t>
                      </w:r>
                      <w:r w:rsidRPr="000923A4">
                        <w:rPr>
                          <w:rFonts w:cs="Tahoma" w:hint="eastAsia"/>
                          <w:color w:val="0B5294"/>
                          <w:spacing w:val="-4"/>
                          <w:sz w:val="24"/>
                          <w:szCs w:val="24"/>
                          <w:rtl/>
                        </w:rPr>
                        <w:t>אחד</w:t>
                      </w:r>
                      <w:r w:rsidRPr="000923A4">
                        <w:rPr>
                          <w:rFonts w:cs="Tahoma"/>
                          <w:color w:val="0B5294"/>
                          <w:spacing w:val="-4"/>
                          <w:sz w:val="24"/>
                          <w:szCs w:val="24"/>
                          <w:rtl/>
                        </w:rPr>
                        <w:t xml:space="preserve"> </w:t>
                      </w:r>
                      <w:r w:rsidRPr="000923A4">
                        <w:rPr>
                          <w:rFonts w:cs="Tahoma" w:hint="eastAsia"/>
                          <w:color w:val="0B5294"/>
                          <w:spacing w:val="-4"/>
                          <w:sz w:val="24"/>
                          <w:szCs w:val="24"/>
                          <w:rtl/>
                        </w:rPr>
                        <w:t>עם</w:t>
                      </w:r>
                      <w:r w:rsidRPr="000923A4">
                        <w:rPr>
                          <w:rFonts w:cs="Tahoma"/>
                          <w:color w:val="0B5294"/>
                          <w:spacing w:val="-4"/>
                          <w:sz w:val="24"/>
                          <w:szCs w:val="24"/>
                          <w:rtl/>
                        </w:rPr>
                        <w:t xml:space="preserve"> </w:t>
                      </w:r>
                      <w:r w:rsidRPr="000923A4">
                        <w:rPr>
                          <w:rFonts w:cs="Tahoma" w:hint="eastAsia"/>
                          <w:color w:val="0B5294"/>
                          <w:spacing w:val="-4"/>
                          <w:sz w:val="24"/>
                          <w:szCs w:val="24"/>
                          <w:rtl/>
                        </w:rPr>
                        <w:t>הוראות</w:t>
                      </w:r>
                      <w:r w:rsidRPr="000923A4">
                        <w:rPr>
                          <w:rFonts w:cs="Tahoma"/>
                          <w:color w:val="0B5294"/>
                          <w:spacing w:val="-4"/>
                          <w:sz w:val="24"/>
                          <w:szCs w:val="24"/>
                          <w:rtl/>
                        </w:rPr>
                        <w:t xml:space="preserve"> </w:t>
                      </w:r>
                      <w:r w:rsidRPr="000923A4">
                        <w:rPr>
                          <w:rFonts w:cs="Tahoma" w:hint="eastAsia"/>
                          <w:color w:val="0B5294"/>
                          <w:spacing w:val="-4"/>
                          <w:sz w:val="24"/>
                          <w:szCs w:val="24"/>
                          <w:rtl/>
                        </w:rPr>
                        <w:t>חוק</w:t>
                      </w:r>
                      <w:r w:rsidRPr="000923A4">
                        <w:rPr>
                          <w:rFonts w:cs="Tahoma"/>
                          <w:color w:val="0B5294"/>
                          <w:spacing w:val="-4"/>
                          <w:sz w:val="24"/>
                          <w:szCs w:val="24"/>
                          <w:rtl/>
                        </w:rPr>
                        <w:t xml:space="preserve"> </w:t>
                      </w:r>
                      <w:r w:rsidRPr="000923A4">
                        <w:rPr>
                          <w:rFonts w:cs="Tahoma" w:hint="eastAsia"/>
                          <w:color w:val="0B5294"/>
                          <w:spacing w:val="-4"/>
                          <w:sz w:val="24"/>
                          <w:szCs w:val="24"/>
                          <w:rtl/>
                        </w:rPr>
                        <w:t>שוויון</w:t>
                      </w:r>
                      <w:r w:rsidRPr="000923A4">
                        <w:rPr>
                          <w:rFonts w:cs="Tahoma"/>
                          <w:color w:val="0B5294"/>
                          <w:spacing w:val="-4"/>
                          <w:sz w:val="24"/>
                          <w:szCs w:val="24"/>
                          <w:rtl/>
                        </w:rPr>
                        <w:t xml:space="preserve"> </w:t>
                      </w:r>
                      <w:r w:rsidRPr="000923A4">
                        <w:rPr>
                          <w:rFonts w:cs="Tahoma" w:hint="eastAsia"/>
                          <w:color w:val="0B5294"/>
                          <w:spacing w:val="-4"/>
                          <w:sz w:val="24"/>
                          <w:szCs w:val="24"/>
                          <w:rtl/>
                        </w:rPr>
                        <w:t>הזדמנויות</w:t>
                      </w:r>
                      <w:r w:rsidRPr="000923A4">
                        <w:rPr>
                          <w:rFonts w:cs="Tahoma"/>
                          <w:color w:val="0B5294"/>
                          <w:spacing w:val="-4"/>
                          <w:sz w:val="24"/>
                          <w:szCs w:val="24"/>
                          <w:rtl/>
                        </w:rPr>
                        <w:t xml:space="preserve"> </w:t>
                      </w:r>
                      <w:r w:rsidRPr="000923A4">
                        <w:rPr>
                          <w:rFonts w:cs="Tahoma" w:hint="eastAsia"/>
                          <w:color w:val="0B5294"/>
                          <w:spacing w:val="-4"/>
                          <w:sz w:val="24"/>
                          <w:szCs w:val="24"/>
                          <w:rtl/>
                        </w:rPr>
                        <w:t>בעבודה</w:t>
                      </w:r>
                      <w:r w:rsidRPr="000923A4">
                        <w:rPr>
                          <w:rFonts w:cs="Tahoma"/>
                          <w:color w:val="0B5294"/>
                          <w:spacing w:val="-4"/>
                          <w:sz w:val="24"/>
                          <w:szCs w:val="24"/>
                          <w:rtl/>
                        </w:rPr>
                        <w:t xml:space="preserve"> </w:t>
                      </w:r>
                      <w:r w:rsidRPr="000923A4">
                        <w:rPr>
                          <w:rFonts w:cs="Tahoma" w:hint="eastAsia"/>
                          <w:color w:val="0B5294"/>
                          <w:spacing w:val="-4"/>
                          <w:sz w:val="24"/>
                          <w:szCs w:val="24"/>
                          <w:rtl/>
                        </w:rPr>
                        <w:t>האוסר</w:t>
                      </w:r>
                      <w:r w:rsidRPr="000923A4">
                        <w:rPr>
                          <w:rFonts w:cs="Tahoma"/>
                          <w:color w:val="0B5294"/>
                          <w:spacing w:val="-4"/>
                          <w:sz w:val="24"/>
                          <w:szCs w:val="24"/>
                          <w:rtl/>
                        </w:rPr>
                        <w:t xml:space="preserve"> </w:t>
                      </w: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הפליה</w:t>
                      </w:r>
                      <w:r w:rsidRPr="000923A4">
                        <w:rPr>
                          <w:rFonts w:cs="Tahoma"/>
                          <w:color w:val="0B5294"/>
                          <w:spacing w:val="-4"/>
                          <w:sz w:val="24"/>
                          <w:szCs w:val="24"/>
                          <w:rtl/>
                        </w:rPr>
                        <w:t xml:space="preserve"> </w:t>
                      </w:r>
                      <w:r w:rsidRPr="000923A4">
                        <w:rPr>
                          <w:rFonts w:cs="Tahoma" w:hint="eastAsia"/>
                          <w:color w:val="0B5294"/>
                          <w:spacing w:val="-4"/>
                          <w:sz w:val="24"/>
                          <w:szCs w:val="24"/>
                          <w:rtl/>
                        </w:rPr>
                        <w:t>מטעמי</w:t>
                      </w:r>
                      <w:r w:rsidRPr="000923A4">
                        <w:rPr>
                          <w:rFonts w:cs="Tahoma"/>
                          <w:color w:val="0B5294"/>
                          <w:spacing w:val="-4"/>
                          <w:sz w:val="24"/>
                          <w:szCs w:val="24"/>
                          <w:rtl/>
                        </w:rPr>
                        <w:t xml:space="preserve"> </w:t>
                      </w:r>
                      <w:r w:rsidRPr="000923A4">
                        <w:rPr>
                          <w:rFonts w:cs="Tahoma" w:hint="eastAsia"/>
                          <w:color w:val="0B5294"/>
                          <w:spacing w:val="-4"/>
                          <w:sz w:val="24"/>
                          <w:szCs w:val="24"/>
                          <w:rtl/>
                        </w:rPr>
                        <w:t>גיל</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3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75561"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F85F36" w:rsidP="00592BB6">
      <w:pPr>
        <w:pStyle w:val="RESHET"/>
        <w:rPr>
          <w:rtl/>
        </w:rPr>
      </w:pPr>
      <w:r w:rsidRPr="00F85F36">
        <w:rPr>
          <w:rFonts w:hint="cs"/>
          <w:rtl/>
        </w:rPr>
        <w:t xml:space="preserve">על המשטרה לוודא שלגיל הקצין לא יהיה שום משקל במסגרת קבלת ההחלטות בדבר קידומו או בדבר הכשרתו לצורך קידום עתידי. </w:t>
      </w:r>
      <w:r w:rsidRPr="00F85F36">
        <w:rPr>
          <w:rtl/>
        </w:rPr>
        <w:t xml:space="preserve">זאת </w:t>
      </w:r>
      <w:r w:rsidRPr="00F85F36">
        <w:rPr>
          <w:rFonts w:hint="cs"/>
          <w:rtl/>
        </w:rPr>
        <w:t>להבדיל מהמשקל שיש לתת ל</w:t>
      </w:r>
      <w:r w:rsidRPr="00F85F36">
        <w:rPr>
          <w:rtl/>
        </w:rPr>
        <w:t xml:space="preserve">בחינת </w:t>
      </w:r>
      <w:r w:rsidRPr="00F85F36">
        <w:rPr>
          <w:rFonts w:hint="cs"/>
          <w:rtl/>
        </w:rPr>
        <w:t xml:space="preserve">ההתאמה בין </w:t>
      </w:r>
      <w:r w:rsidRPr="00F85F36">
        <w:rPr>
          <w:rtl/>
        </w:rPr>
        <w:t>יכולותיו של הקצין</w:t>
      </w:r>
      <w:r w:rsidRPr="00F85F36">
        <w:rPr>
          <w:rFonts w:hint="cs"/>
          <w:rtl/>
        </w:rPr>
        <w:t xml:space="preserve"> </w:t>
      </w:r>
      <w:r w:rsidRPr="00F85F36">
        <w:rPr>
          <w:rFonts w:hint="cs"/>
          <w:rtl/>
        </w:rPr>
        <w:t xml:space="preserve">ובין </w:t>
      </w:r>
      <w:r w:rsidRPr="00F85F36">
        <w:rPr>
          <w:rtl/>
        </w:rPr>
        <w:t>דרישות התפקיד</w:t>
      </w:r>
      <w:r w:rsidRPr="00F85F36">
        <w:rPr>
          <w:rFonts w:hint="cs"/>
          <w:rtl/>
        </w:rPr>
        <w:t xml:space="preserve"> (כגון כושר גופני). על </w:t>
      </w:r>
      <w:r w:rsidRPr="00F85F36">
        <w:rPr>
          <w:rFonts w:hint="cs"/>
          <w:rtl/>
        </w:rPr>
        <w:t>אמ"ש</w:t>
      </w:r>
      <w:r w:rsidRPr="00F85F36">
        <w:rPr>
          <w:rFonts w:hint="cs"/>
          <w:rtl/>
        </w:rPr>
        <w:t xml:space="preserve"> להבטיח שלא יישנו בעתיד מקרים כדוגמת אלו שהובאו בפרק זה. </w:t>
      </w:r>
    </w:p>
    <w:p w:rsidR="00585E1E" w:rsidRPr="00F85F36" w:rsidP="00D972BB">
      <w:pPr>
        <w:spacing w:line="240" w:lineRule="exact"/>
        <w:ind w:right="2268"/>
        <w:jc w:val="both"/>
        <w:rPr>
          <w:rFonts w:ascii="Tahoma" w:hAnsi="Tahoma" w:cs="Tahoma"/>
          <w:sz w:val="18"/>
          <w:szCs w:val="18"/>
          <w:rtl/>
        </w:rPr>
      </w:pPr>
    </w:p>
    <w:p w:rsidR="00585E1E" w:rsidRPr="00F85F36" w:rsidP="00D972BB">
      <w:pPr>
        <w:spacing w:line="240" w:lineRule="exact"/>
        <w:ind w:right="2268"/>
        <w:jc w:val="both"/>
        <w:rPr>
          <w:rFonts w:ascii="Tahoma" w:hAnsi="Tahoma" w:cs="Tahoma"/>
          <w:sz w:val="18"/>
          <w:szCs w:val="18"/>
          <w:rtl/>
        </w:rPr>
      </w:pPr>
    </w:p>
    <w:p w:rsidR="00585E1E" w:rsidP="00D972BB">
      <w:pPr>
        <w:pStyle w:val="KOT2"/>
        <w:rPr>
          <w:rtl/>
        </w:rPr>
      </w:pPr>
      <w:r>
        <w:rPr>
          <w:rFonts w:hint="cs"/>
          <w:rtl/>
        </w:rPr>
        <w:t>הליך של מינוי קצינים בדרגת ניצב</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על פי נתוני המשטרה, בפברואר 2018 שירתו במשטרה 18 קצינים בדרגת ניצב והם שימשו כשדרת הפיקוד הבכירה ביותר: סמפכ"ל המשטרה, מפקדי מחוזות, ראשי אגפים כגון אגף החקירות, אגף משאבי אנוש, אגף תכנון וארגון ואגף תמיכה לוגיסטית, ראשי יחידות ארציות ומפקד משמר הגבול. כאמור, בהתאם לפקודת המשטרה, סמכות המינוי של קצינים לתפקידי ניצב (קידום מדרגת </w:t>
      </w:r>
      <w:r w:rsidRPr="00F85F36">
        <w:rPr>
          <w:rFonts w:ascii="Tahoma" w:hAnsi="Tahoma" w:cs="Tahoma" w:hint="cs"/>
          <w:sz w:val="18"/>
          <w:szCs w:val="18"/>
          <w:rtl/>
        </w:rPr>
        <w:t>תנ"ץ</w:t>
      </w:r>
      <w:r w:rsidRPr="00F85F36">
        <w:rPr>
          <w:rFonts w:ascii="Tahoma" w:hAnsi="Tahoma" w:cs="Tahoma" w:hint="cs"/>
          <w:sz w:val="18"/>
          <w:szCs w:val="18"/>
          <w:rtl/>
        </w:rPr>
        <w:t xml:space="preserve"> לדרגת ניצב ומינוי קצין בדרגת ניצב לתפקיד ניצב אחר. להלן - מינוי ניצבים) מופקדת בידי השר </w:t>
      </w:r>
      <w:r w:rsidRPr="00F85F36">
        <w:rPr>
          <w:rFonts w:ascii="Tahoma" w:hAnsi="Tahoma" w:cs="Tahoma" w:hint="cs"/>
          <w:sz w:val="18"/>
          <w:szCs w:val="18"/>
          <w:rtl/>
        </w:rPr>
        <w:t>לבט"פ</w:t>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16 מ-18 הקצינים שכיהנו בתפקידי ניצב בתקופת הביקורת מונו לתפקידם לאחר דצמבר 2015, המועד שבו החל רב-ניצב אלשיך לכהן כמפכ"ל. מינוי לתפקידים בדרגת ניצב מתבצע ככלל אחת לשנה.</w:t>
      </w:r>
    </w:p>
    <w:p w:rsidR="00585E1E" w:rsidRPr="00F85F36" w:rsidP="00D972BB">
      <w:pPr>
        <w:spacing w:line="240" w:lineRule="exact"/>
        <w:ind w:right="2268"/>
        <w:jc w:val="both"/>
        <w:rPr>
          <w:rFonts w:ascii="Tahoma" w:hAnsi="Tahoma" w:cs="Tahoma"/>
          <w:sz w:val="18"/>
          <w:szCs w:val="18"/>
        </w:rPr>
      </w:pPr>
      <w:r w:rsidRPr="00F85F36">
        <w:rPr>
          <w:rFonts w:ascii="Tahoma" w:hAnsi="Tahoma" w:cs="Tahoma" w:hint="cs"/>
          <w:sz w:val="18"/>
          <w:szCs w:val="18"/>
          <w:rtl/>
        </w:rPr>
        <w:t>בדוח מבקר המדינה משנת 2010 העיר מבקר המדינה למשטרה שלא יישמה את מתכונת המינויים לתפקידי ניצב שהייתה נהוגה באותה עת ובפרט על שקיבלה החלטות בדבר מינוי קצינים בלא שהשתמשה בכלי מיון אובייקטיביים כנדרש בנוהלי המשטרה שהיו תקפים בעת הביקורת הקודמת וכן על שלא תיעדה את ההחלטות שהתקבלו בהליך המינויים ולא נימקה אותן</w:t>
      </w:r>
      <w:r>
        <w:rPr>
          <w:rStyle w:val="FootnoteReference0"/>
          <w:rFonts w:ascii="Tahoma" w:hAnsi="Tahoma" w:cs="Tahoma"/>
          <w:sz w:val="18"/>
          <w:szCs w:val="18"/>
          <w:rtl/>
        </w:rPr>
        <w:footnoteReference w:id="44"/>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b/>
          <w:bCs/>
          <w:sz w:val="18"/>
          <w:szCs w:val="18"/>
        </w:rPr>
      </w:pPr>
      <w:r w:rsidRPr="00F85F36">
        <w:rPr>
          <w:rFonts w:ascii="Tahoma" w:hAnsi="Tahoma" w:cs="Tahoma" w:hint="cs"/>
          <w:sz w:val="18"/>
          <w:szCs w:val="18"/>
          <w:rtl/>
        </w:rPr>
        <w:t xml:space="preserve">לאופן מינוי ניצבים נודעת חשיבות בין היתר לנוכח אמירתו של השר </w:t>
      </w:r>
      <w:r w:rsidRPr="00F85F36">
        <w:rPr>
          <w:rFonts w:ascii="Tahoma" w:hAnsi="Tahoma" w:cs="Tahoma" w:hint="cs"/>
          <w:sz w:val="18"/>
          <w:szCs w:val="18"/>
          <w:rtl/>
        </w:rPr>
        <w:t>לבט"פ</w:t>
      </w:r>
      <w:r w:rsidRPr="00F85F36">
        <w:rPr>
          <w:rFonts w:ascii="Tahoma" w:hAnsi="Tahoma" w:cs="Tahoma" w:hint="cs"/>
          <w:sz w:val="18"/>
          <w:szCs w:val="18"/>
          <w:rtl/>
        </w:rPr>
        <w:t xml:space="preserve"> בדבר </w:t>
      </w:r>
      <w:r w:rsidRPr="00F85F36">
        <w:rPr>
          <w:rFonts w:ascii="Tahoma" w:hAnsi="Tahoma" w:cs="Tahoma"/>
          <w:sz w:val="18"/>
          <w:szCs w:val="18"/>
          <w:rtl/>
        </w:rPr>
        <w:t xml:space="preserve">"משבר נורמטיבי שאירע במשטרה", דהיינו פרישתם של </w:t>
      </w:r>
      <w:r w:rsidRPr="00F85F36">
        <w:rPr>
          <w:rFonts w:ascii="Tahoma" w:hAnsi="Tahoma" w:cs="Tahoma" w:hint="cs"/>
          <w:sz w:val="18"/>
          <w:szCs w:val="18"/>
          <w:rtl/>
        </w:rPr>
        <w:t>כמה</w:t>
      </w:r>
      <w:r w:rsidRPr="00F85F36">
        <w:rPr>
          <w:rFonts w:ascii="Tahoma" w:hAnsi="Tahoma" w:cs="Tahoma"/>
          <w:sz w:val="18"/>
          <w:szCs w:val="18"/>
          <w:rtl/>
        </w:rPr>
        <w:t xml:space="preserve"> קצינים בכירים מהמשטרה בנסיבות הקשורות לנורמות ערכיות </w:t>
      </w:r>
      <w:r w:rsidRPr="00F85F36">
        <w:rPr>
          <w:rFonts w:ascii="Tahoma" w:hAnsi="Tahoma" w:cs="Tahoma" w:hint="cs"/>
          <w:sz w:val="18"/>
          <w:szCs w:val="18"/>
          <w:rtl/>
        </w:rPr>
        <w:t>בתקופה שקדמה לכניסת השר והמפכ"ל לתפקידם.</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יצוין כי לעניין מנגנון הליך המינויים הראוי סברה ועדת צדוק כי אף שהסמכות למנות מפכ"ל היא בידי הממשלה על בסיס המלצתו של השר, המינוי "צריך לעבור אף את אישורה המוקדם של וועדה חיצונית ובלתי-תלויה אשר תאשר את כישוריו של המועמד לתפקיד, באופן הנהוג לגבי נושאי משרה בכירים בשירות הציבורי". </w:t>
      </w:r>
    </w:p>
    <w:p w:rsidR="00585E1E" w:rsidRPr="00F85F36" w:rsidP="00592BB6">
      <w:pPr>
        <w:spacing w:after="240" w:line="240" w:lineRule="exact"/>
        <w:ind w:right="2268"/>
        <w:jc w:val="both"/>
        <w:rPr>
          <w:rFonts w:ascii="Tahoma" w:hAnsi="Tahoma" w:cs="Tahoma"/>
          <w:sz w:val="18"/>
          <w:szCs w:val="18"/>
        </w:rPr>
      </w:pPr>
      <w:r w:rsidRPr="00F85F36">
        <w:rPr>
          <w:rFonts w:ascii="Tahoma" w:hAnsi="Tahoma" w:cs="Tahoma" w:hint="cs"/>
          <w:sz w:val="18"/>
          <w:szCs w:val="18"/>
          <w:rtl/>
        </w:rPr>
        <w:t>אשר להליך המינוי לתפקידי ניצב ציין המפכ"ל כאמור כי "ראוי לחשוב על שיפור ההליך (ייתכן אף תוך הסתייעות בגורם חיצוני) שיהווה כלי עזר למפכ"ל, בגיבוש החלטתו לגבי מינוי".</w:t>
      </w:r>
    </w:p>
    <w:p w:rsidR="00585E1E" w:rsidRPr="00592BB6" w:rsidP="006207E9">
      <w:pPr>
        <w:pStyle w:val="RESHET"/>
        <w:numPr>
          <w:ilvl w:val="0"/>
          <w:numId w:val="26"/>
        </w:numPr>
        <w:tabs>
          <w:tab w:val="clear" w:pos="624"/>
        </w:tabs>
        <w:ind w:left="567"/>
      </w:pPr>
      <w:r w:rsidRPr="00592BB6">
        <w:rPr>
          <w:rFonts w:hint="cs"/>
          <w:rtl/>
        </w:rPr>
        <w:t>נמצא</w:t>
      </w:r>
      <w:r w:rsidRPr="00592BB6">
        <w:rPr>
          <w:rtl/>
        </w:rPr>
        <w:t xml:space="preserve"> כי </w:t>
      </w:r>
      <w:r w:rsidRPr="00592BB6">
        <w:rPr>
          <w:rFonts w:hint="cs"/>
          <w:rtl/>
        </w:rPr>
        <w:t>המשטרה</w:t>
      </w:r>
      <w:r w:rsidRPr="00592BB6">
        <w:rPr>
          <w:rtl/>
        </w:rPr>
        <w:t xml:space="preserve"> לא קבעה כללים למינוי </w:t>
      </w:r>
      <w:r w:rsidRPr="00592BB6">
        <w:rPr>
          <w:rFonts w:hint="cs"/>
          <w:rtl/>
        </w:rPr>
        <w:t>קצינים</w:t>
      </w:r>
      <w:r w:rsidRPr="00592BB6">
        <w:rPr>
          <w:rtl/>
        </w:rPr>
        <w:t xml:space="preserve"> בדרגת ניצב</w:t>
      </w:r>
      <w:r w:rsidRPr="00592BB6">
        <w:rPr>
          <w:rFonts w:hint="cs"/>
          <w:rtl/>
        </w:rPr>
        <w:t xml:space="preserve">. </w:t>
      </w:r>
    </w:p>
    <w:p w:rsidR="00585E1E" w:rsidRPr="00F85F36" w:rsidP="00592BB6">
      <w:pPr>
        <w:spacing w:before="180" w:line="240" w:lineRule="exact"/>
        <w:ind w:left="340" w:right="2268"/>
        <w:jc w:val="both"/>
        <w:rPr>
          <w:rFonts w:ascii="Tahoma" w:hAnsi="Tahoma" w:cs="Tahoma"/>
          <w:sz w:val="18"/>
          <w:szCs w:val="18"/>
          <w:rtl/>
        </w:rPr>
      </w:pPr>
      <w:r w:rsidRPr="00F85F36">
        <w:rPr>
          <w:rFonts w:ascii="Tahoma" w:hAnsi="Tahoma" w:cs="Tahoma"/>
          <w:sz w:val="18"/>
          <w:szCs w:val="18"/>
          <w:rtl/>
        </w:rPr>
        <w:t xml:space="preserve">המפכ"ל </w:t>
      </w:r>
      <w:r w:rsidRPr="00F85F36">
        <w:rPr>
          <w:rFonts w:ascii="Tahoma" w:hAnsi="Tahoma" w:cs="Tahoma" w:hint="cs"/>
          <w:sz w:val="18"/>
          <w:szCs w:val="18"/>
          <w:rtl/>
        </w:rPr>
        <w:t xml:space="preserve">והשר </w:t>
      </w:r>
      <w:r w:rsidRPr="00F85F36">
        <w:rPr>
          <w:rFonts w:ascii="Tahoma" w:hAnsi="Tahoma" w:cs="Tahoma" w:hint="cs"/>
          <w:sz w:val="18"/>
          <w:szCs w:val="18"/>
          <w:rtl/>
        </w:rPr>
        <w:t>לבט"פ</w:t>
      </w:r>
      <w:r w:rsidRPr="00F85F36">
        <w:rPr>
          <w:rFonts w:ascii="Tahoma" w:hAnsi="Tahoma" w:cs="Tahoma" w:hint="cs"/>
          <w:sz w:val="18"/>
          <w:szCs w:val="18"/>
          <w:rtl/>
        </w:rPr>
        <w:t xml:space="preserve"> פירטו לבקשת</w:t>
      </w:r>
      <w:r w:rsidRPr="00F85F36">
        <w:rPr>
          <w:rFonts w:ascii="Tahoma" w:hAnsi="Tahoma" w:cs="Tahoma"/>
          <w:sz w:val="18"/>
          <w:szCs w:val="18"/>
          <w:rtl/>
        </w:rPr>
        <w:t xml:space="preserve"> משרד מבקר המדינה </w:t>
      </w:r>
      <w:r w:rsidRPr="00F85F36">
        <w:rPr>
          <w:rFonts w:ascii="Tahoma" w:hAnsi="Tahoma" w:cs="Tahoma" w:hint="cs"/>
          <w:sz w:val="18"/>
          <w:szCs w:val="18"/>
          <w:rtl/>
        </w:rPr>
        <w:t>את</w:t>
      </w:r>
      <w:r w:rsidRPr="00F85F36">
        <w:rPr>
          <w:rFonts w:ascii="Tahoma" w:hAnsi="Tahoma" w:cs="Tahoma"/>
          <w:sz w:val="18"/>
          <w:szCs w:val="18"/>
          <w:rtl/>
        </w:rPr>
        <w:t xml:space="preserve"> </w:t>
      </w:r>
      <w:r w:rsidRPr="00F85F36">
        <w:rPr>
          <w:rFonts w:ascii="Tahoma" w:hAnsi="Tahoma" w:cs="Tahoma" w:hint="cs"/>
          <w:sz w:val="18"/>
          <w:szCs w:val="18"/>
          <w:rtl/>
        </w:rPr>
        <w:t>הליך</w:t>
      </w:r>
      <w:r w:rsidRPr="00F85F36">
        <w:rPr>
          <w:rFonts w:ascii="Tahoma" w:hAnsi="Tahoma" w:cs="Tahoma"/>
          <w:sz w:val="18"/>
          <w:szCs w:val="18"/>
          <w:rtl/>
        </w:rPr>
        <w:t xml:space="preserve"> המינוי </w:t>
      </w:r>
      <w:r w:rsidRPr="00F85F36">
        <w:rPr>
          <w:rFonts w:ascii="Tahoma" w:hAnsi="Tahoma" w:cs="Tahoma" w:hint="cs"/>
          <w:sz w:val="18"/>
          <w:szCs w:val="18"/>
          <w:rtl/>
        </w:rPr>
        <w:t>של</w:t>
      </w:r>
      <w:r w:rsidRPr="00F85F36">
        <w:rPr>
          <w:rFonts w:ascii="Tahoma" w:hAnsi="Tahoma" w:cs="Tahoma"/>
          <w:sz w:val="18"/>
          <w:szCs w:val="18"/>
          <w:rtl/>
        </w:rPr>
        <w:t xml:space="preserve"> </w:t>
      </w:r>
      <w:r w:rsidRPr="00F85F36">
        <w:rPr>
          <w:rFonts w:ascii="Tahoma" w:hAnsi="Tahoma" w:cs="Tahoma" w:hint="cs"/>
          <w:sz w:val="18"/>
          <w:szCs w:val="18"/>
          <w:rtl/>
        </w:rPr>
        <w:t>קצינים</w:t>
      </w:r>
      <w:r w:rsidRPr="00F85F36">
        <w:rPr>
          <w:rFonts w:ascii="Tahoma" w:hAnsi="Tahoma" w:cs="Tahoma"/>
          <w:sz w:val="18"/>
          <w:szCs w:val="18"/>
          <w:rtl/>
        </w:rPr>
        <w:t xml:space="preserve"> </w:t>
      </w:r>
      <w:r w:rsidRPr="00F85F36">
        <w:rPr>
          <w:rFonts w:ascii="Tahoma" w:hAnsi="Tahoma" w:cs="Tahoma" w:hint="cs"/>
          <w:sz w:val="18"/>
          <w:szCs w:val="18"/>
          <w:rtl/>
        </w:rPr>
        <w:t>לתפקידי</w:t>
      </w:r>
      <w:r w:rsidRPr="00F85F36">
        <w:rPr>
          <w:rFonts w:ascii="Tahoma" w:hAnsi="Tahoma" w:cs="Tahoma"/>
          <w:sz w:val="18"/>
          <w:szCs w:val="18"/>
          <w:rtl/>
        </w:rPr>
        <w:t xml:space="preserve"> </w:t>
      </w:r>
      <w:r w:rsidRPr="00F85F36">
        <w:rPr>
          <w:rFonts w:ascii="Tahoma" w:hAnsi="Tahoma" w:cs="Tahoma" w:hint="cs"/>
          <w:sz w:val="18"/>
          <w:szCs w:val="18"/>
          <w:rtl/>
        </w:rPr>
        <w:t>ניצב אשר כאמור אינו מעוגן בכללים</w:t>
      </w:r>
      <w:r w:rsidRPr="00F85F36">
        <w:rPr>
          <w:rFonts w:ascii="Tahoma" w:hAnsi="Tahoma" w:cs="Tahoma"/>
          <w:sz w:val="18"/>
          <w:szCs w:val="18"/>
          <w:rtl/>
        </w:rPr>
        <w:t xml:space="preserve">, </w:t>
      </w:r>
      <w:r w:rsidRPr="00F85F36">
        <w:rPr>
          <w:rFonts w:ascii="Tahoma" w:hAnsi="Tahoma" w:cs="Tahoma" w:hint="cs"/>
          <w:sz w:val="18"/>
          <w:szCs w:val="18"/>
          <w:rtl/>
        </w:rPr>
        <w:t>כפי שמתנהל בפועל, כמפורט</w:t>
      </w:r>
      <w:r w:rsidRPr="00F85F36">
        <w:rPr>
          <w:rFonts w:ascii="Tahoma" w:hAnsi="Tahoma" w:cs="Tahoma"/>
          <w:sz w:val="18"/>
          <w:szCs w:val="18"/>
          <w:rtl/>
        </w:rPr>
        <w:t xml:space="preserve"> </w:t>
      </w:r>
      <w:r w:rsidRPr="00F85F36">
        <w:rPr>
          <w:rFonts w:ascii="Tahoma" w:hAnsi="Tahoma" w:cs="Tahoma" w:hint="cs"/>
          <w:sz w:val="18"/>
          <w:szCs w:val="18"/>
          <w:rtl/>
        </w:rPr>
        <w:t>להלן</w:t>
      </w:r>
      <w:r w:rsidRPr="00F85F36">
        <w:rPr>
          <w:rFonts w:ascii="Tahoma" w:hAnsi="Tahoma" w:cs="Tahoma"/>
          <w:sz w:val="18"/>
          <w:szCs w:val="18"/>
          <w:rtl/>
        </w:rPr>
        <w:t xml:space="preserve">: </w:t>
      </w:r>
    </w:p>
    <w:p w:rsidR="00585E1E" w:rsidRPr="00F85F36" w:rsidP="00D972BB">
      <w:pPr>
        <w:pStyle w:val="ListParagraph"/>
        <w:numPr>
          <w:ilvl w:val="0"/>
          <w:numId w:val="27"/>
        </w:numPr>
        <w:autoSpaceDE/>
        <w:autoSpaceDN/>
        <w:adjustRightInd/>
        <w:spacing w:line="240" w:lineRule="exact"/>
        <w:ind w:left="700" w:right="2268"/>
        <w:rPr>
          <w:sz w:val="18"/>
          <w:szCs w:val="18"/>
        </w:rPr>
      </w:pPr>
      <w:r w:rsidRPr="00F85F36">
        <w:rPr>
          <w:rFonts w:hint="cs"/>
          <w:sz w:val="18"/>
          <w:szCs w:val="18"/>
          <w:rtl/>
        </w:rPr>
        <w:t xml:space="preserve">המפכ"ל מעיין בתיקים האישיים של הקצינים בדרגת </w:t>
      </w:r>
      <w:r w:rsidRPr="00F85F36">
        <w:rPr>
          <w:rFonts w:hint="cs"/>
          <w:sz w:val="18"/>
          <w:szCs w:val="18"/>
          <w:rtl/>
        </w:rPr>
        <w:t>תנ"ץ</w:t>
      </w:r>
      <w:r w:rsidRPr="00F85F36">
        <w:rPr>
          <w:rFonts w:hint="cs"/>
          <w:sz w:val="18"/>
          <w:szCs w:val="18"/>
          <w:rtl/>
        </w:rPr>
        <w:t xml:space="preserve"> שעשויים להתקדם לדרגת ניצב. </w:t>
      </w:r>
    </w:p>
    <w:p w:rsidR="00585E1E" w:rsidRPr="00F85F36" w:rsidP="00D972BB">
      <w:pPr>
        <w:pStyle w:val="ListParagraph"/>
        <w:numPr>
          <w:ilvl w:val="0"/>
          <w:numId w:val="27"/>
        </w:numPr>
        <w:autoSpaceDE/>
        <w:autoSpaceDN/>
        <w:adjustRightInd/>
        <w:spacing w:line="240" w:lineRule="exact"/>
        <w:ind w:left="700" w:right="2268"/>
        <w:rPr>
          <w:sz w:val="18"/>
          <w:szCs w:val="18"/>
        </w:rPr>
      </w:pPr>
      <w:r w:rsidRPr="00F85F36">
        <w:rPr>
          <w:rFonts w:hint="cs"/>
          <w:sz w:val="18"/>
          <w:szCs w:val="18"/>
          <w:rtl/>
        </w:rPr>
        <w:t xml:space="preserve">המפכ"ל מתייעץ באופן לא פורמלי עם הניצבים המכהנים לצורך קבלת חוות דעתם על הקצינים בדרגת </w:t>
      </w:r>
      <w:r w:rsidRPr="00F85F36">
        <w:rPr>
          <w:rFonts w:hint="cs"/>
          <w:sz w:val="18"/>
          <w:szCs w:val="18"/>
          <w:rtl/>
        </w:rPr>
        <w:t>תנ"ץ</w:t>
      </w:r>
      <w:r w:rsidRPr="00F85F36">
        <w:rPr>
          <w:rFonts w:hint="cs"/>
          <w:sz w:val="18"/>
          <w:szCs w:val="18"/>
          <w:rtl/>
        </w:rPr>
        <w:t xml:space="preserve"> הראויים, לדעתם, לקידום. </w:t>
      </w:r>
    </w:p>
    <w:p w:rsidR="00585E1E" w:rsidRPr="00F85F36" w:rsidP="00D972BB">
      <w:pPr>
        <w:pStyle w:val="ListParagraph"/>
        <w:numPr>
          <w:ilvl w:val="0"/>
          <w:numId w:val="27"/>
        </w:numPr>
        <w:autoSpaceDE/>
        <w:autoSpaceDN/>
        <w:adjustRightInd/>
        <w:spacing w:line="240" w:lineRule="exact"/>
        <w:ind w:left="700" w:right="2268"/>
        <w:rPr>
          <w:sz w:val="18"/>
          <w:szCs w:val="18"/>
        </w:rPr>
      </w:pPr>
      <w:r w:rsidRPr="00F85F36">
        <w:rPr>
          <w:rFonts w:hint="cs"/>
          <w:sz w:val="18"/>
          <w:szCs w:val="18"/>
          <w:rtl/>
        </w:rPr>
        <w:t xml:space="preserve">ניצבים מראיינים קצינים בדרגת </w:t>
      </w:r>
      <w:r w:rsidRPr="00F85F36">
        <w:rPr>
          <w:rFonts w:hint="cs"/>
          <w:sz w:val="18"/>
          <w:szCs w:val="18"/>
          <w:rtl/>
        </w:rPr>
        <w:t>תנ"ץ</w:t>
      </w:r>
      <w:r w:rsidRPr="00F85F36">
        <w:rPr>
          <w:rFonts w:hint="cs"/>
          <w:sz w:val="18"/>
          <w:szCs w:val="18"/>
          <w:rtl/>
        </w:rPr>
        <w:t xml:space="preserve"> הכפופים להם שהם בעלי פוטנציאל לקידום ומתעדים את הראיונות. הראיונות מתויקים בתיקיהם האישיים של הקצינים. </w:t>
      </w:r>
    </w:p>
    <w:p w:rsidR="00585E1E" w:rsidRPr="00F85F36" w:rsidP="00D972BB">
      <w:pPr>
        <w:pStyle w:val="ListParagraph"/>
        <w:numPr>
          <w:ilvl w:val="0"/>
          <w:numId w:val="27"/>
        </w:numPr>
        <w:autoSpaceDE/>
        <w:autoSpaceDN/>
        <w:adjustRightInd/>
        <w:spacing w:line="240" w:lineRule="exact"/>
        <w:ind w:left="700" w:right="2268"/>
        <w:rPr>
          <w:sz w:val="18"/>
          <w:szCs w:val="18"/>
        </w:rPr>
      </w:pPr>
      <w:r w:rsidRPr="00F85F36">
        <w:rPr>
          <w:rFonts w:hint="cs"/>
          <w:sz w:val="18"/>
          <w:szCs w:val="18"/>
          <w:rtl/>
        </w:rPr>
        <w:t xml:space="preserve">המשטרה מבצעת בדיקה כדי לוודא ששום נסיבות אינן מונעות את מינוי הקצין לתפקיד ניצב, כגון הליכים פליליים או משמעתיים שננקטו נגדו. </w:t>
      </w:r>
    </w:p>
    <w:p w:rsidR="00585E1E" w:rsidRPr="00F85F36" w:rsidP="00D972BB">
      <w:pPr>
        <w:pStyle w:val="ListParagraph"/>
        <w:numPr>
          <w:ilvl w:val="0"/>
          <w:numId w:val="27"/>
        </w:numPr>
        <w:autoSpaceDE/>
        <w:autoSpaceDN/>
        <w:adjustRightInd/>
        <w:spacing w:line="240" w:lineRule="exact"/>
        <w:ind w:left="700" w:right="2268"/>
        <w:rPr>
          <w:sz w:val="18"/>
          <w:szCs w:val="18"/>
        </w:rPr>
      </w:pPr>
      <w:r w:rsidRPr="00F85F36">
        <w:rPr>
          <w:rFonts w:hint="cs"/>
          <w:sz w:val="18"/>
          <w:szCs w:val="18"/>
          <w:rtl/>
        </w:rPr>
        <w:t xml:space="preserve">המפכ"ל מראיין קצינים בדרגת </w:t>
      </w:r>
      <w:r w:rsidRPr="00F85F36">
        <w:rPr>
          <w:rFonts w:hint="cs"/>
          <w:sz w:val="18"/>
          <w:szCs w:val="18"/>
          <w:rtl/>
        </w:rPr>
        <w:t>תנ"ץ</w:t>
      </w:r>
      <w:r w:rsidRPr="00F85F36">
        <w:rPr>
          <w:rFonts w:hint="cs"/>
          <w:sz w:val="18"/>
          <w:szCs w:val="18"/>
          <w:rtl/>
        </w:rPr>
        <w:t xml:space="preserve"> בעלי פוטנציאל לקידום וקצינים בדרגת ניצב בעלי פוטנציאל למעבר לתפקידי ניצב אחרים. בראיונות משתתפים גם נציגי </w:t>
      </w:r>
      <w:r w:rsidRPr="00F85F36">
        <w:rPr>
          <w:rFonts w:hint="cs"/>
          <w:sz w:val="18"/>
          <w:szCs w:val="18"/>
          <w:rtl/>
        </w:rPr>
        <w:t>אמ"ש</w:t>
      </w:r>
      <w:r w:rsidRPr="00F85F36">
        <w:rPr>
          <w:rFonts w:hint="cs"/>
          <w:sz w:val="18"/>
          <w:szCs w:val="18"/>
          <w:rtl/>
        </w:rPr>
        <w:t xml:space="preserve">. הראיונות מתועדים ומתויקים בתיקיהם האישיים של הקצינים. המפכ"ל הדגיש שהוא מראיין את כל הקצינים בדרגת </w:t>
      </w:r>
      <w:r w:rsidRPr="00F85F36">
        <w:rPr>
          <w:rFonts w:hint="cs"/>
          <w:sz w:val="18"/>
          <w:szCs w:val="18"/>
          <w:rtl/>
        </w:rPr>
        <w:t>תנ"ץ</w:t>
      </w:r>
      <w:r w:rsidRPr="00F85F36">
        <w:rPr>
          <w:rFonts w:hint="cs"/>
          <w:sz w:val="18"/>
          <w:szCs w:val="18"/>
          <w:rtl/>
        </w:rPr>
        <w:t xml:space="preserve"> בעלי הפוטנציאל לקידום, ללא תלות בהמלצת מפקדיהם בעניין זה.</w:t>
      </w:r>
    </w:p>
    <w:p w:rsidR="00585E1E" w:rsidRPr="00F85F36" w:rsidP="00D972BB">
      <w:pPr>
        <w:pStyle w:val="ListParagraph"/>
        <w:numPr>
          <w:ilvl w:val="0"/>
          <w:numId w:val="27"/>
        </w:numPr>
        <w:autoSpaceDE/>
        <w:autoSpaceDN/>
        <w:adjustRightInd/>
        <w:spacing w:line="240" w:lineRule="exact"/>
        <w:ind w:left="757" w:right="2268"/>
        <w:rPr>
          <w:sz w:val="18"/>
          <w:szCs w:val="18"/>
        </w:rPr>
      </w:pPr>
      <w:r w:rsidRPr="00F85F36">
        <w:rPr>
          <w:rFonts w:hint="cs"/>
          <w:sz w:val="18"/>
          <w:szCs w:val="18"/>
          <w:rtl/>
        </w:rPr>
        <w:t xml:space="preserve">המפכ"ל מגבש לוח שיבוצים לתפקידי ניצב, ולוח זה מהווה את המלצתו לשר </w:t>
      </w:r>
      <w:r w:rsidRPr="00F85F36">
        <w:rPr>
          <w:rFonts w:hint="cs"/>
          <w:sz w:val="18"/>
          <w:szCs w:val="18"/>
          <w:rtl/>
        </w:rPr>
        <w:t>לבט"פ</w:t>
      </w:r>
      <w:r w:rsidRPr="00F85F36">
        <w:rPr>
          <w:rFonts w:hint="cs"/>
          <w:sz w:val="18"/>
          <w:szCs w:val="18"/>
          <w:rtl/>
        </w:rPr>
        <w:t xml:space="preserve"> בדבר מינויים לתפקידי ניצב. המפכ"ל מסר כי "המטריצה [לוח שיבוצים] מגובשת על ידי המפכ"ל עצמו ללא התייעצות פורמלית עם גורמים פנים משטרתיים נוספים, בשל רגישות המינויים בדרג זה". </w:t>
      </w:r>
    </w:p>
    <w:p w:rsidR="00585E1E" w:rsidRPr="00F85F36" w:rsidP="00D972BB">
      <w:pPr>
        <w:pStyle w:val="ListParagraph"/>
        <w:numPr>
          <w:ilvl w:val="0"/>
          <w:numId w:val="27"/>
        </w:numPr>
        <w:autoSpaceDE/>
        <w:autoSpaceDN/>
        <w:adjustRightInd/>
        <w:spacing w:line="240" w:lineRule="exact"/>
        <w:ind w:left="757" w:right="2268"/>
        <w:rPr>
          <w:sz w:val="18"/>
          <w:szCs w:val="18"/>
        </w:rPr>
      </w:pPr>
      <w:r w:rsidRPr="00F85F36">
        <w:rPr>
          <w:rFonts w:hint="cs"/>
          <w:sz w:val="18"/>
          <w:szCs w:val="18"/>
          <w:rtl/>
        </w:rPr>
        <w:t xml:space="preserve">המפכ"ל מקיים שיחות ופגישות עם השר </w:t>
      </w:r>
      <w:r w:rsidRPr="00F85F36">
        <w:rPr>
          <w:rFonts w:hint="cs"/>
          <w:sz w:val="18"/>
          <w:szCs w:val="18"/>
          <w:rtl/>
        </w:rPr>
        <w:t>לבט"פ</w:t>
      </w:r>
      <w:r w:rsidRPr="00F85F36">
        <w:rPr>
          <w:rFonts w:hint="cs"/>
          <w:sz w:val="18"/>
          <w:szCs w:val="18"/>
          <w:rtl/>
        </w:rPr>
        <w:t xml:space="preserve">, ומציג במהלכן את המלצותיו למינויים לתפקידי ניצב. בשיחות האלה בין המפכ"ל לשר נקבעים המינויים השונים (בכפוף לבחינת המועמדות על ידי </w:t>
      </w:r>
      <w:r w:rsidRPr="00F85F36">
        <w:rPr>
          <w:rFonts w:hint="cs"/>
          <w:sz w:val="18"/>
          <w:szCs w:val="18"/>
          <w:rtl/>
        </w:rPr>
        <w:t>את"ב</w:t>
      </w:r>
      <w:r w:rsidRPr="00F85F36">
        <w:rPr>
          <w:rFonts w:hint="cs"/>
          <w:sz w:val="18"/>
          <w:szCs w:val="18"/>
          <w:rtl/>
        </w:rPr>
        <w:t xml:space="preserve"> והמלצתו בדומה לכל מינוי של קצין בכיר, כמפורט להלן). השיחות והפגישות אינן מתועדות. </w:t>
      </w:r>
    </w:p>
    <w:p w:rsidR="00585E1E" w:rsidRPr="00F85F36" w:rsidP="00D972BB">
      <w:pPr>
        <w:pStyle w:val="ListParagraph"/>
        <w:numPr>
          <w:ilvl w:val="0"/>
          <w:numId w:val="27"/>
        </w:numPr>
        <w:autoSpaceDE/>
        <w:autoSpaceDN/>
        <w:adjustRightInd/>
        <w:spacing w:line="240" w:lineRule="exact"/>
        <w:ind w:left="757" w:right="2268"/>
        <w:rPr>
          <w:sz w:val="18"/>
          <w:szCs w:val="18"/>
        </w:rPr>
      </w:pPr>
      <w:r w:rsidRPr="00F85F36">
        <w:rPr>
          <w:rFonts w:hint="cs"/>
          <w:sz w:val="18"/>
          <w:szCs w:val="18"/>
          <w:rtl/>
        </w:rPr>
        <w:t xml:space="preserve">ככלל, השר </w:t>
      </w:r>
      <w:r w:rsidRPr="00F85F36">
        <w:rPr>
          <w:rFonts w:hint="cs"/>
          <w:sz w:val="18"/>
          <w:szCs w:val="18"/>
          <w:rtl/>
        </w:rPr>
        <w:t>לבט"פ</w:t>
      </w:r>
      <w:r w:rsidRPr="00F85F36">
        <w:rPr>
          <w:rFonts w:hint="cs"/>
          <w:sz w:val="18"/>
          <w:szCs w:val="18"/>
          <w:rtl/>
        </w:rPr>
        <w:t xml:space="preserve"> מראיין את הקצינים שעל מינוים לתפקידי ניצב ממליץ המפכ"ל. ראיונות אלו מתקיימים כשיחות התרשמות "בארבע עיניים" ואינם מתועדים בפרוטוקול. השר ציין כי היו מקרים שבהם ראיין גם קצינים שמצא לנכון לבחון את קידומם, אף שהמפכ"ל לא המליץ לקדמם, ובסופו של דבר קצינים אלו שובצו לתפקידי רוחב.</w:t>
      </w:r>
    </w:p>
    <w:p w:rsidR="00585E1E" w:rsidRPr="00F85F36" w:rsidP="00D972BB">
      <w:pPr>
        <w:pStyle w:val="ListParagraph"/>
        <w:numPr>
          <w:ilvl w:val="0"/>
          <w:numId w:val="27"/>
        </w:numPr>
        <w:autoSpaceDE/>
        <w:autoSpaceDN/>
        <w:adjustRightInd/>
        <w:spacing w:line="240" w:lineRule="exact"/>
        <w:ind w:left="757" w:right="2268"/>
        <w:rPr>
          <w:sz w:val="18"/>
          <w:szCs w:val="18"/>
        </w:rPr>
      </w:pPr>
      <w:r w:rsidRPr="00F85F36">
        <w:rPr>
          <w:rFonts w:hint="cs"/>
          <w:sz w:val="18"/>
          <w:szCs w:val="18"/>
          <w:rtl/>
        </w:rPr>
        <w:t>אמ"ש</w:t>
      </w:r>
      <w:r w:rsidRPr="00F85F36">
        <w:rPr>
          <w:rFonts w:hint="cs"/>
          <w:sz w:val="18"/>
          <w:szCs w:val="18"/>
          <w:rtl/>
        </w:rPr>
        <w:t xml:space="preserve"> מגיש למשרד </w:t>
      </w:r>
      <w:r w:rsidRPr="00F85F36">
        <w:rPr>
          <w:rFonts w:hint="cs"/>
          <w:sz w:val="18"/>
          <w:szCs w:val="18"/>
          <w:rtl/>
        </w:rPr>
        <w:t>לבט"פ</w:t>
      </w:r>
      <w:r w:rsidRPr="00F85F36">
        <w:rPr>
          <w:rFonts w:hint="cs"/>
          <w:sz w:val="18"/>
          <w:szCs w:val="18"/>
          <w:rtl/>
        </w:rPr>
        <w:t xml:space="preserve"> בקשה פורמלית לאשר את המינויים ומצרף לבקשה מסמכים כגון מסמכים בדבר הליכים משמעתיים. בקשה זו משקפת למעשה את לוח השיבוצים שהמפכ"ל הציג לשר בעל פה ואת סיכום הדברים בין השר למפכ"ל. </w:t>
      </w:r>
    </w:p>
    <w:p w:rsidR="00585E1E" w:rsidRPr="00F85F36" w:rsidP="00D972BB">
      <w:pPr>
        <w:pStyle w:val="ListParagraph"/>
        <w:numPr>
          <w:ilvl w:val="0"/>
          <w:numId w:val="27"/>
        </w:numPr>
        <w:autoSpaceDE/>
        <w:autoSpaceDN/>
        <w:adjustRightInd/>
        <w:spacing w:line="240" w:lineRule="exact"/>
        <w:ind w:left="757" w:right="2268"/>
        <w:rPr>
          <w:sz w:val="18"/>
          <w:szCs w:val="18"/>
        </w:rPr>
      </w:pPr>
      <w:r w:rsidRPr="00F85F36">
        <w:rPr>
          <w:rFonts w:hint="cs"/>
          <w:sz w:val="18"/>
          <w:szCs w:val="18"/>
          <w:rtl/>
        </w:rPr>
        <w:t>את</w:t>
      </w:r>
      <w:r w:rsidRPr="00F85F36">
        <w:rPr>
          <w:sz w:val="18"/>
          <w:szCs w:val="18"/>
          <w:rtl/>
        </w:rPr>
        <w:t>"ב</w:t>
      </w:r>
      <w:r w:rsidRPr="00F85F36">
        <w:rPr>
          <w:sz w:val="18"/>
          <w:szCs w:val="18"/>
          <w:rtl/>
        </w:rPr>
        <w:t xml:space="preserve"> בוחן את המועמדות, </w:t>
      </w:r>
      <w:r w:rsidRPr="00F85F36">
        <w:rPr>
          <w:rFonts w:hint="cs"/>
          <w:sz w:val="18"/>
          <w:szCs w:val="18"/>
          <w:rtl/>
        </w:rPr>
        <w:t>כשם שנבחן</w:t>
      </w:r>
      <w:r w:rsidRPr="00F85F36">
        <w:rPr>
          <w:sz w:val="18"/>
          <w:szCs w:val="18"/>
          <w:rtl/>
        </w:rPr>
        <w:t xml:space="preserve"> מינוי של </w:t>
      </w:r>
      <w:r w:rsidRPr="00F85F36">
        <w:rPr>
          <w:rFonts w:hint="cs"/>
          <w:sz w:val="18"/>
          <w:szCs w:val="18"/>
          <w:rtl/>
        </w:rPr>
        <w:t xml:space="preserve">כל </w:t>
      </w:r>
      <w:r w:rsidRPr="00F85F36">
        <w:rPr>
          <w:sz w:val="18"/>
          <w:szCs w:val="18"/>
          <w:rtl/>
        </w:rPr>
        <w:t xml:space="preserve">קצין בכיר בדרגה נמוכה יותר, </w:t>
      </w:r>
      <w:r w:rsidRPr="00F85F36">
        <w:rPr>
          <w:rFonts w:hint="cs"/>
          <w:sz w:val="18"/>
          <w:szCs w:val="18"/>
          <w:rtl/>
        </w:rPr>
        <w:t xml:space="preserve">ומגיש לשר </w:t>
      </w:r>
      <w:r w:rsidRPr="00F85F36">
        <w:rPr>
          <w:rFonts w:hint="cs"/>
          <w:sz w:val="18"/>
          <w:szCs w:val="18"/>
          <w:rtl/>
        </w:rPr>
        <w:t>לבט"פ</w:t>
      </w:r>
      <w:r w:rsidRPr="00F85F36">
        <w:rPr>
          <w:sz w:val="18"/>
          <w:szCs w:val="18"/>
          <w:rtl/>
        </w:rPr>
        <w:t xml:space="preserve"> את המלצתו בנוגע למינוי.</w:t>
      </w:r>
    </w:p>
    <w:p w:rsidR="00585E1E" w:rsidRPr="00F85F36" w:rsidP="00D972BB">
      <w:pPr>
        <w:pStyle w:val="ListParagraph"/>
        <w:numPr>
          <w:ilvl w:val="0"/>
          <w:numId w:val="27"/>
        </w:numPr>
        <w:autoSpaceDE/>
        <w:autoSpaceDN/>
        <w:adjustRightInd/>
        <w:spacing w:line="240" w:lineRule="exact"/>
        <w:ind w:left="757" w:right="2268"/>
        <w:rPr>
          <w:sz w:val="18"/>
          <w:szCs w:val="18"/>
        </w:rPr>
      </w:pPr>
      <w:r w:rsidRPr="00F85F36">
        <w:rPr>
          <w:rFonts w:hint="cs"/>
          <w:sz w:val="18"/>
          <w:szCs w:val="18"/>
          <w:rtl/>
        </w:rPr>
        <w:t>השר</w:t>
      </w:r>
      <w:r w:rsidRPr="00F85F36">
        <w:rPr>
          <w:sz w:val="18"/>
          <w:szCs w:val="18"/>
          <w:rtl/>
        </w:rPr>
        <w:t xml:space="preserve"> מחליט </w:t>
      </w:r>
      <w:r w:rsidRPr="00F85F36">
        <w:rPr>
          <w:rFonts w:hint="cs"/>
          <w:sz w:val="18"/>
          <w:szCs w:val="18"/>
          <w:rtl/>
        </w:rPr>
        <w:t>סופית אם לאשר את המינוי, ואם הוא מחליט לאשרו הוא חותם</w:t>
      </w:r>
      <w:r w:rsidRPr="00F85F36">
        <w:rPr>
          <w:sz w:val="18"/>
          <w:szCs w:val="18"/>
          <w:rtl/>
        </w:rPr>
        <w:t xml:space="preserve"> </w:t>
      </w:r>
      <w:r w:rsidRPr="00F85F36">
        <w:rPr>
          <w:rFonts w:hint="cs"/>
          <w:sz w:val="18"/>
          <w:szCs w:val="18"/>
          <w:rtl/>
        </w:rPr>
        <w:t>על</w:t>
      </w:r>
      <w:r w:rsidRPr="00F85F36">
        <w:rPr>
          <w:sz w:val="18"/>
          <w:szCs w:val="18"/>
          <w:rtl/>
        </w:rPr>
        <w:t xml:space="preserve"> </w:t>
      </w:r>
      <w:r w:rsidRPr="00F85F36">
        <w:rPr>
          <w:rFonts w:hint="cs"/>
          <w:sz w:val="18"/>
          <w:szCs w:val="18"/>
          <w:rtl/>
        </w:rPr>
        <w:t>כתב</w:t>
      </w:r>
      <w:r w:rsidRPr="00F85F36">
        <w:rPr>
          <w:sz w:val="18"/>
          <w:szCs w:val="18"/>
          <w:rtl/>
        </w:rPr>
        <w:t xml:space="preserve"> </w:t>
      </w:r>
      <w:r w:rsidRPr="00F85F36">
        <w:rPr>
          <w:rFonts w:hint="cs"/>
          <w:sz w:val="18"/>
          <w:szCs w:val="18"/>
          <w:rtl/>
        </w:rPr>
        <w:t>המינוי</w:t>
      </w:r>
      <w:r w:rsidRPr="00F85F36">
        <w:rPr>
          <w:sz w:val="18"/>
          <w:szCs w:val="18"/>
          <w:rtl/>
        </w:rPr>
        <w:t>.</w:t>
      </w:r>
      <w:r w:rsidRPr="00F85F36">
        <w:rPr>
          <w:rFonts w:hint="cs"/>
          <w:sz w:val="18"/>
          <w:szCs w:val="18"/>
          <w:rtl/>
        </w:rPr>
        <w:t xml:space="preserve"> </w:t>
      </w:r>
    </w:p>
    <w:p w:rsidR="00585E1E" w:rsidRPr="00592BB6" w:rsidP="006207E9">
      <w:pPr>
        <w:pStyle w:val="RESHET"/>
        <w:numPr>
          <w:ilvl w:val="0"/>
          <w:numId w:val="26"/>
        </w:numPr>
        <w:tabs>
          <w:tab w:val="clear" w:pos="624"/>
        </w:tabs>
        <w:ind w:left="567"/>
        <w:rPr>
          <w:rtl/>
        </w:rPr>
      </w:pPr>
      <w:bookmarkStart w:id="6" w:name="_GoBack"/>
      <w:bookmarkEnd w:id="6"/>
      <w:r w:rsidRPr="00592BB6">
        <w:rPr>
          <w:rFonts w:hint="cs"/>
          <w:rtl/>
        </w:rPr>
        <w:t xml:space="preserve">בדיקת </w:t>
      </w:r>
      <w:r w:rsidRPr="00592BB6">
        <w:rPr>
          <w:rtl/>
        </w:rPr>
        <w:t xml:space="preserve">אופן מינוי ניצבים </w:t>
      </w:r>
      <w:r w:rsidRPr="00592BB6">
        <w:rPr>
          <w:rFonts w:hint="cs"/>
          <w:rtl/>
        </w:rPr>
        <w:t xml:space="preserve">במשטרה </w:t>
      </w:r>
      <w:r w:rsidRPr="00592BB6">
        <w:rPr>
          <w:rtl/>
        </w:rPr>
        <w:t>הנהוג במועד הביקורת</w:t>
      </w:r>
      <w:r w:rsidRPr="00592BB6">
        <w:rPr>
          <w:rFonts w:hint="cs"/>
          <w:rtl/>
        </w:rPr>
        <w:t xml:space="preserve"> הנוכחית העלתה את הממצאים הבאים</w:t>
      </w:r>
      <w:r w:rsidRPr="00592BB6">
        <w:rPr>
          <w:rtl/>
        </w:rPr>
        <w:t xml:space="preserve">: </w:t>
      </w:r>
    </w:p>
    <w:p w:rsidR="00585E1E" w:rsidRPr="00F85F36" w:rsidP="00592BB6">
      <w:pPr>
        <w:pStyle w:val="ListParagraph"/>
        <w:numPr>
          <w:ilvl w:val="1"/>
          <w:numId w:val="26"/>
        </w:numPr>
        <w:autoSpaceDE/>
        <w:autoSpaceDN/>
        <w:adjustRightInd/>
        <w:spacing w:before="180" w:line="240" w:lineRule="exact"/>
        <w:ind w:right="2268"/>
        <w:rPr>
          <w:sz w:val="18"/>
          <w:szCs w:val="18"/>
        </w:rPr>
      </w:pPr>
      <w:r w:rsidRPr="00F85F36">
        <w:rPr>
          <w:rFonts w:hint="cs"/>
          <w:sz w:val="18"/>
          <w:szCs w:val="18"/>
          <w:rtl/>
        </w:rPr>
        <w:t xml:space="preserve">נמצא כי המשטרה לא קבעה את הגדרות התפקיד ותחומי האחריות לתפקידי ניצב השונים. בהקשר לכך השר </w:t>
      </w:r>
      <w:r w:rsidRPr="00F85F36">
        <w:rPr>
          <w:rFonts w:hint="cs"/>
          <w:sz w:val="18"/>
          <w:szCs w:val="18"/>
          <w:rtl/>
        </w:rPr>
        <w:t>לבט"פ</w:t>
      </w:r>
      <w:r w:rsidRPr="00F85F36">
        <w:rPr>
          <w:rFonts w:hint="cs"/>
          <w:sz w:val="18"/>
          <w:szCs w:val="18"/>
          <w:rtl/>
        </w:rPr>
        <w:t xml:space="preserve"> מסר לנציגי משרד מבקר המדינה כי "תפקידי הניצב מוכרים לשר ובשיח בין</w:t>
      </w:r>
      <w:r w:rsidRPr="00F85F36">
        <w:rPr>
          <w:sz w:val="18"/>
          <w:szCs w:val="18"/>
          <w:rtl/>
        </w:rPr>
        <w:t xml:space="preserve"> </w:t>
      </w:r>
      <w:r w:rsidRPr="00F85F36">
        <w:rPr>
          <w:rFonts w:hint="cs"/>
          <w:sz w:val="18"/>
          <w:szCs w:val="18"/>
          <w:rtl/>
        </w:rPr>
        <w:t>המפכ</w:t>
      </w:r>
      <w:r w:rsidRPr="00F85F36">
        <w:rPr>
          <w:sz w:val="18"/>
          <w:szCs w:val="18"/>
          <w:rtl/>
        </w:rPr>
        <w:t xml:space="preserve">"ל </w:t>
      </w:r>
      <w:r w:rsidRPr="00F85F36">
        <w:rPr>
          <w:rFonts w:hint="cs"/>
          <w:sz w:val="18"/>
          <w:szCs w:val="18"/>
          <w:rtl/>
        </w:rPr>
        <w:t>לשר</w:t>
      </w:r>
      <w:r w:rsidRPr="00F85F36">
        <w:rPr>
          <w:sz w:val="18"/>
          <w:szCs w:val="18"/>
          <w:rtl/>
        </w:rPr>
        <w:t xml:space="preserve"> </w:t>
      </w:r>
      <w:r w:rsidRPr="00F85F36">
        <w:rPr>
          <w:rFonts w:hint="cs"/>
          <w:sz w:val="18"/>
          <w:szCs w:val="18"/>
          <w:rtl/>
        </w:rPr>
        <w:t>מחודדים</w:t>
      </w:r>
      <w:r w:rsidRPr="00F85F36">
        <w:rPr>
          <w:sz w:val="18"/>
          <w:szCs w:val="18"/>
          <w:rtl/>
        </w:rPr>
        <w:t xml:space="preserve"> </w:t>
      </w:r>
      <w:r w:rsidRPr="00F85F36">
        <w:rPr>
          <w:rFonts w:hint="cs"/>
          <w:sz w:val="18"/>
          <w:szCs w:val="18"/>
          <w:rtl/>
        </w:rPr>
        <w:t>הצרכים</w:t>
      </w:r>
      <w:r w:rsidRPr="00F85F36">
        <w:rPr>
          <w:sz w:val="18"/>
          <w:szCs w:val="18"/>
          <w:rtl/>
        </w:rPr>
        <w:t xml:space="preserve"> </w:t>
      </w:r>
      <w:r w:rsidRPr="00F85F36">
        <w:rPr>
          <w:rFonts w:hint="cs"/>
          <w:sz w:val="18"/>
          <w:szCs w:val="18"/>
          <w:rtl/>
        </w:rPr>
        <w:t>ודרישות</w:t>
      </w:r>
      <w:r w:rsidRPr="00F85F36">
        <w:rPr>
          <w:sz w:val="18"/>
          <w:szCs w:val="18"/>
          <w:rtl/>
        </w:rPr>
        <w:t xml:space="preserve"> </w:t>
      </w:r>
      <w:r w:rsidRPr="00F85F36">
        <w:rPr>
          <w:rFonts w:hint="cs"/>
          <w:sz w:val="18"/>
          <w:szCs w:val="18"/>
          <w:rtl/>
        </w:rPr>
        <w:t>התפקיד</w:t>
      </w:r>
      <w:r w:rsidRPr="00F85F36">
        <w:rPr>
          <w:sz w:val="18"/>
          <w:szCs w:val="18"/>
          <w:rtl/>
        </w:rPr>
        <w:t>".</w:t>
      </w:r>
      <w:r w:rsidRPr="00F85F36">
        <w:rPr>
          <w:rFonts w:hint="cs"/>
          <w:sz w:val="18"/>
          <w:szCs w:val="18"/>
          <w:rtl/>
        </w:rPr>
        <w:t xml:space="preserve"> </w:t>
      </w:r>
    </w:p>
    <w:p w:rsidR="00585E1E" w:rsidRPr="00F85F36" w:rsidP="00D972BB">
      <w:pPr>
        <w:pStyle w:val="ListParagraph"/>
        <w:numPr>
          <w:ilvl w:val="1"/>
          <w:numId w:val="26"/>
        </w:numPr>
        <w:autoSpaceDE/>
        <w:autoSpaceDN/>
        <w:adjustRightInd/>
        <w:spacing w:line="240" w:lineRule="exact"/>
        <w:ind w:right="2268"/>
        <w:rPr>
          <w:sz w:val="18"/>
          <w:szCs w:val="18"/>
        </w:rPr>
      </w:pPr>
      <w:r w:rsidRPr="00F85F36">
        <w:rPr>
          <w:rFonts w:hint="cs"/>
          <w:sz w:val="18"/>
          <w:szCs w:val="18"/>
          <w:rtl/>
        </w:rPr>
        <w:t xml:space="preserve">מאגר המידע הנוגע לתפקוד הקצינים בדרגת </w:t>
      </w:r>
      <w:r w:rsidRPr="00F85F36">
        <w:rPr>
          <w:rFonts w:hint="cs"/>
          <w:sz w:val="18"/>
          <w:szCs w:val="18"/>
          <w:rtl/>
        </w:rPr>
        <w:t>תנ"ץ</w:t>
      </w:r>
      <w:r w:rsidRPr="00F85F36">
        <w:rPr>
          <w:rFonts w:hint="cs"/>
          <w:sz w:val="18"/>
          <w:szCs w:val="18"/>
          <w:rtl/>
        </w:rPr>
        <w:t xml:space="preserve"> וניצב בתפקידיהם בדרגות האלה אינו כולל מדדי תפקוד ופוטנציאל, נתוני סוציומטריה מלאים ונתוני הערכה תקופתית. המפכ"ל מסר למשרד מבקר המדינה במהלך הביקורת כי עם כניסתו לתפקיד מצא כי אין כלים תומכי החלטה למינוי קצין לתפקידי ניצב, מכיוון שהתיק האישי של קצין בדרגת </w:t>
      </w:r>
      <w:r w:rsidRPr="00F85F36">
        <w:rPr>
          <w:rFonts w:hint="cs"/>
          <w:sz w:val="18"/>
          <w:szCs w:val="18"/>
          <w:rtl/>
        </w:rPr>
        <w:t>תנ"ץ</w:t>
      </w:r>
      <w:r w:rsidRPr="00F85F36">
        <w:rPr>
          <w:rFonts w:hint="cs"/>
          <w:sz w:val="18"/>
          <w:szCs w:val="18"/>
          <w:rtl/>
        </w:rPr>
        <w:t xml:space="preserve"> או ניצב "'ריק' ממידע עדכני" ואין בו ממצאים עדכניים המתייחסים לתקופת כהונה בתפקידים בדרגות </w:t>
      </w:r>
      <w:r w:rsidRPr="00F85F36">
        <w:rPr>
          <w:rFonts w:hint="cs"/>
          <w:sz w:val="18"/>
          <w:szCs w:val="18"/>
          <w:rtl/>
        </w:rPr>
        <w:t>תנ"ץ</w:t>
      </w:r>
      <w:r w:rsidRPr="00F85F36">
        <w:rPr>
          <w:rFonts w:hint="cs"/>
          <w:sz w:val="18"/>
          <w:szCs w:val="18"/>
          <w:rtl/>
        </w:rPr>
        <w:t xml:space="preserve"> וניצב.</w:t>
      </w:r>
    </w:p>
    <w:p w:rsidR="00585E1E" w:rsidRPr="00F85F36" w:rsidP="00D972BB">
      <w:pPr>
        <w:spacing w:line="240" w:lineRule="exact"/>
        <w:ind w:left="680" w:right="2268"/>
        <w:jc w:val="both"/>
        <w:rPr>
          <w:rFonts w:ascii="Tahoma" w:hAnsi="Tahoma" w:cs="Tahoma"/>
          <w:sz w:val="18"/>
          <w:szCs w:val="18"/>
          <w:rtl/>
        </w:rPr>
      </w:pPr>
      <w:r w:rsidRPr="00F85F36">
        <w:rPr>
          <w:rFonts w:ascii="Tahoma" w:hAnsi="Tahoma" w:cs="Tahoma"/>
          <w:sz w:val="18"/>
          <w:szCs w:val="18"/>
          <w:rtl/>
        </w:rPr>
        <w:t xml:space="preserve">המשטרה </w:t>
      </w:r>
      <w:r w:rsidRPr="00F85F36">
        <w:rPr>
          <w:rFonts w:ascii="Tahoma" w:hAnsi="Tahoma" w:cs="Tahoma" w:hint="cs"/>
          <w:sz w:val="18"/>
          <w:szCs w:val="18"/>
          <w:rtl/>
        </w:rPr>
        <w:t xml:space="preserve">מסרה </w:t>
      </w:r>
      <w:r w:rsidRPr="00F85F36">
        <w:rPr>
          <w:rFonts w:ascii="Tahoma" w:hAnsi="Tahoma" w:cs="Tahoma"/>
          <w:sz w:val="18"/>
          <w:szCs w:val="18"/>
          <w:rtl/>
        </w:rPr>
        <w:t xml:space="preserve">בתשובתה כי </w:t>
      </w:r>
      <w:r w:rsidRPr="00F85F36">
        <w:rPr>
          <w:rFonts w:ascii="Tahoma" w:hAnsi="Tahoma" w:cs="Tahoma" w:hint="cs"/>
          <w:sz w:val="18"/>
          <w:szCs w:val="18"/>
          <w:rtl/>
        </w:rPr>
        <w:t>הליך</w:t>
      </w:r>
      <w:r w:rsidRPr="00F85F36">
        <w:rPr>
          <w:rFonts w:ascii="Tahoma" w:hAnsi="Tahoma" w:cs="Tahoma"/>
          <w:sz w:val="18"/>
          <w:szCs w:val="18"/>
          <w:rtl/>
        </w:rPr>
        <w:t xml:space="preserve"> הקידום לתפקידים הללו מבוצע באופן פרטני תוך השקעת זמן </w:t>
      </w:r>
      <w:r w:rsidRPr="00F85F36">
        <w:rPr>
          <w:rFonts w:ascii="Tahoma" w:hAnsi="Tahoma" w:cs="Tahoma" w:hint="cs"/>
          <w:sz w:val="18"/>
          <w:szCs w:val="18"/>
          <w:rtl/>
        </w:rPr>
        <w:t>ומחשבה</w:t>
      </w:r>
      <w:r w:rsidRPr="00F85F36">
        <w:rPr>
          <w:rFonts w:ascii="Tahoma" w:hAnsi="Tahoma" w:cs="Tahoma"/>
          <w:sz w:val="18"/>
          <w:szCs w:val="18"/>
          <w:rtl/>
        </w:rPr>
        <w:t xml:space="preserve"> רבה בבחינ</w:t>
      </w:r>
      <w:r w:rsidRPr="00F85F36">
        <w:rPr>
          <w:rFonts w:ascii="Tahoma" w:hAnsi="Tahoma" w:cs="Tahoma" w:hint="cs"/>
          <w:sz w:val="18"/>
          <w:szCs w:val="18"/>
          <w:rtl/>
        </w:rPr>
        <w:t>ה יסודית של</w:t>
      </w:r>
      <w:r w:rsidRPr="00F85F36">
        <w:rPr>
          <w:rFonts w:ascii="Tahoma" w:hAnsi="Tahoma" w:cs="Tahoma"/>
          <w:sz w:val="18"/>
          <w:szCs w:val="18"/>
          <w:rtl/>
        </w:rPr>
        <w:t xml:space="preserve"> מכלול הנתונים</w:t>
      </w:r>
      <w:r w:rsidRPr="00F85F36">
        <w:rPr>
          <w:rFonts w:ascii="Tahoma" w:hAnsi="Tahoma" w:cs="Tahoma" w:hint="cs"/>
          <w:sz w:val="18"/>
          <w:szCs w:val="18"/>
          <w:rtl/>
        </w:rPr>
        <w:t>;</w:t>
      </w:r>
      <w:r w:rsidRPr="00F85F36">
        <w:rPr>
          <w:rFonts w:ascii="Tahoma" w:hAnsi="Tahoma" w:cs="Tahoma"/>
          <w:sz w:val="18"/>
          <w:szCs w:val="18"/>
          <w:rtl/>
        </w:rPr>
        <w:t xml:space="preserve"> </w:t>
      </w:r>
      <w:r w:rsidRPr="00F85F36">
        <w:rPr>
          <w:rFonts w:ascii="Tahoma" w:hAnsi="Tahoma" w:cs="Tahoma" w:hint="cs"/>
          <w:sz w:val="18"/>
          <w:szCs w:val="18"/>
          <w:rtl/>
        </w:rPr>
        <w:t>ההחלטה</w:t>
      </w:r>
      <w:r w:rsidRPr="00F85F36">
        <w:rPr>
          <w:rFonts w:ascii="Tahoma" w:hAnsi="Tahoma" w:cs="Tahoma"/>
          <w:sz w:val="18"/>
          <w:szCs w:val="18"/>
          <w:rtl/>
        </w:rPr>
        <w:t xml:space="preserve"> מתקבלת תוך התייעצות מעמיקה בין </w:t>
      </w:r>
      <w:r w:rsidRPr="00F85F36">
        <w:rPr>
          <w:rFonts w:ascii="Tahoma" w:hAnsi="Tahoma" w:cs="Tahoma" w:hint="cs"/>
          <w:sz w:val="18"/>
          <w:szCs w:val="18"/>
          <w:rtl/>
        </w:rPr>
        <w:t xml:space="preserve">השר </w:t>
      </w:r>
      <w:r w:rsidRPr="00F85F36">
        <w:rPr>
          <w:rFonts w:ascii="Tahoma" w:hAnsi="Tahoma" w:cs="Tahoma" w:hint="cs"/>
          <w:sz w:val="18"/>
          <w:szCs w:val="18"/>
          <w:rtl/>
        </w:rPr>
        <w:t>לבט"פ</w:t>
      </w:r>
      <w:r w:rsidRPr="00F85F36">
        <w:rPr>
          <w:rFonts w:ascii="Tahoma" w:hAnsi="Tahoma" w:cs="Tahoma" w:hint="cs"/>
          <w:sz w:val="18"/>
          <w:szCs w:val="18"/>
          <w:rtl/>
        </w:rPr>
        <w:t xml:space="preserve"> והמפכ"ל, ועומד לפניהם </w:t>
      </w:r>
      <w:r w:rsidRPr="00F85F36">
        <w:rPr>
          <w:rFonts w:ascii="Tahoma" w:hAnsi="Tahoma" w:cs="Tahoma"/>
          <w:sz w:val="18"/>
          <w:szCs w:val="18"/>
          <w:rtl/>
        </w:rPr>
        <w:t>תיקם האישי</w:t>
      </w:r>
      <w:r w:rsidRPr="00F85F36">
        <w:rPr>
          <w:rFonts w:ascii="Tahoma" w:hAnsi="Tahoma" w:cs="Tahoma" w:hint="cs"/>
          <w:sz w:val="18"/>
          <w:szCs w:val="18"/>
          <w:rtl/>
        </w:rPr>
        <w:t xml:space="preserve"> של הקצינים</w:t>
      </w:r>
      <w:r w:rsidRPr="00F85F36">
        <w:rPr>
          <w:rFonts w:ascii="Tahoma" w:hAnsi="Tahoma" w:cs="Tahoma"/>
          <w:sz w:val="18"/>
          <w:szCs w:val="18"/>
          <w:rtl/>
        </w:rPr>
        <w:t>, פרופיל שירותם לרבות תפקידים שביצעו וכן נתוני הערכת עמיתים וכפיפים.</w:t>
      </w:r>
    </w:p>
    <w:p w:rsidR="00585E1E" w:rsidRPr="00F85F36" w:rsidP="00D972BB">
      <w:pPr>
        <w:pStyle w:val="ListParagraph"/>
        <w:numPr>
          <w:ilvl w:val="1"/>
          <w:numId w:val="26"/>
        </w:numPr>
        <w:autoSpaceDE/>
        <w:autoSpaceDN/>
        <w:adjustRightInd/>
        <w:spacing w:line="240" w:lineRule="exact"/>
        <w:ind w:right="2268"/>
        <w:rPr>
          <w:sz w:val="18"/>
          <w:szCs w:val="18"/>
        </w:rPr>
      </w:pPr>
      <w:r w:rsidRPr="00F85F36">
        <w:rPr>
          <w:rFonts w:hint="cs"/>
          <w:sz w:val="18"/>
          <w:szCs w:val="18"/>
          <w:rtl/>
        </w:rPr>
        <w:t xml:space="preserve">המפכ"ל מסר כאמור שהוא מראיין קצינים בדרגת </w:t>
      </w:r>
      <w:r w:rsidRPr="00F85F36">
        <w:rPr>
          <w:rFonts w:hint="cs"/>
          <w:sz w:val="18"/>
          <w:szCs w:val="18"/>
          <w:rtl/>
        </w:rPr>
        <w:t>תנ"ץ</w:t>
      </w:r>
      <w:r w:rsidRPr="00F85F36">
        <w:rPr>
          <w:rFonts w:hint="cs"/>
          <w:sz w:val="18"/>
          <w:szCs w:val="18"/>
          <w:rtl/>
        </w:rPr>
        <w:t xml:space="preserve"> בעלי פוטנציאל לקידום וקצינים בדרגת ניצב בעלי פוטנציאל למעבר לתפקידי ניצב אחרים. </w:t>
      </w:r>
    </w:p>
    <w:p w:rsidR="00585E1E" w:rsidRPr="00F85F36" w:rsidP="00592BB6">
      <w:pPr>
        <w:pStyle w:val="ListParagraph"/>
        <w:numPr>
          <w:ilvl w:val="0"/>
          <w:numId w:val="0"/>
        </w:numPr>
        <w:spacing w:line="240" w:lineRule="exact"/>
        <w:ind w:left="680" w:right="2268"/>
        <w:rPr>
          <w:sz w:val="18"/>
          <w:szCs w:val="18"/>
        </w:rPr>
      </w:pPr>
      <w:r w:rsidRPr="00F85F36">
        <w:rPr>
          <w:rFonts w:hint="cs"/>
          <w:sz w:val="18"/>
          <w:szCs w:val="18"/>
          <w:rtl/>
        </w:rPr>
        <w:t xml:space="preserve">בביקורת עלה כי בהיעדר כללים למינוי לתפקידי ניצב, אין קריטריונים שעל פיהם נבחן הפוטנציאל של הקצין, לצורך החלטה אם לראיינו. </w:t>
      </w:r>
    </w:p>
    <w:p w:rsidR="00585E1E" w:rsidRPr="00F85F36" w:rsidP="00592BB6">
      <w:pPr>
        <w:pStyle w:val="ListParagraph"/>
        <w:numPr>
          <w:ilvl w:val="1"/>
          <w:numId w:val="26"/>
        </w:numPr>
        <w:autoSpaceDE/>
        <w:autoSpaceDN/>
        <w:adjustRightInd/>
        <w:spacing w:after="240" w:line="240" w:lineRule="exact"/>
        <w:ind w:right="2268"/>
        <w:rPr>
          <w:sz w:val="18"/>
          <w:szCs w:val="18"/>
        </w:rPr>
      </w:pPr>
      <w:r w:rsidRPr="00F85F36">
        <w:rPr>
          <w:rFonts w:hint="cs"/>
          <w:sz w:val="18"/>
          <w:szCs w:val="18"/>
          <w:rtl/>
        </w:rPr>
        <w:t xml:space="preserve">פעולות מרכזיות לצורך קבלת החלטות בדבר מינוי קצינים לתפקיד ניצב אינן מתועדות: הפגישות והשיחות בין המפכ"ל לשר </w:t>
      </w:r>
      <w:r w:rsidRPr="00F85F36">
        <w:rPr>
          <w:rFonts w:hint="cs"/>
          <w:sz w:val="18"/>
          <w:szCs w:val="18"/>
          <w:rtl/>
        </w:rPr>
        <w:t>לבט"פ</w:t>
      </w:r>
      <w:r w:rsidRPr="00F85F36">
        <w:rPr>
          <w:rFonts w:hint="cs"/>
          <w:sz w:val="18"/>
          <w:szCs w:val="18"/>
          <w:rtl/>
        </w:rPr>
        <w:t xml:space="preserve"> שבהן נדונות המלצות המפכ"ל למינויים השונים וראיונות השר עם הקצינים שהמפכ"ל המליץ למנותם. יודגש כי ההתייעצויות, הפגישות והשיחות מתקיימות "בארבע עיניים" ויש להן משקל מכריע בהחלטה הסופית בדבר המינוי. כמו כן, לא מתועדים הנימוקים לקבלת ההחלטות לגבי המינויים השונים. </w:t>
      </w:r>
    </w:p>
    <w:p w:rsidR="00585E1E" w:rsidRPr="00456D86" w:rsidP="00592BB6">
      <w:pPr>
        <w:pStyle w:val="RESHET"/>
        <w:rPr>
          <w:spacing w:val="-4"/>
          <w:rtl/>
        </w:rPr>
      </w:pPr>
      <w:r w:rsidRPr="00456D86">
        <w:rPr>
          <w:rFonts w:hint="cs"/>
          <w:spacing w:val="-4"/>
          <w:rtl/>
        </w:rPr>
        <w:t xml:space="preserve">מינוי ניצבים מתבצע אפוא על בסיס תשתית חסרה של כללים ומידע: המשטרה לא קבעה כללים למינויים לתפקידי ניצב ואלה מתבצעים שלא על בסיס הגדרות תפקיד ותחומי אחריות וללא כלים תומכי החלטה מספקים. </w:t>
      </w:r>
    </w:p>
    <w:p w:rsidR="00585E1E" w:rsidRPr="00F85F36" w:rsidP="00592BB6">
      <w:pPr>
        <w:spacing w:before="180" w:after="240" w:line="240" w:lineRule="exact"/>
        <w:ind w:right="2268"/>
        <w:jc w:val="both"/>
        <w:rPr>
          <w:rFonts w:ascii="Tahoma" w:hAnsi="Tahoma" w:cs="Tahoma"/>
          <w:sz w:val="18"/>
          <w:szCs w:val="18"/>
          <w:rtl/>
        </w:rPr>
      </w:pPr>
      <w:r w:rsidRPr="00F85F36">
        <w:rPr>
          <w:rFonts w:ascii="Tahoma" w:hAnsi="Tahoma" w:cs="Tahoma"/>
          <w:sz w:val="18"/>
          <w:szCs w:val="18"/>
          <w:rtl/>
        </w:rPr>
        <w:t xml:space="preserve">המשטרה </w:t>
      </w:r>
      <w:r w:rsidRPr="00F85F36">
        <w:rPr>
          <w:rFonts w:ascii="Tahoma" w:hAnsi="Tahoma" w:cs="Tahoma" w:hint="cs"/>
          <w:sz w:val="18"/>
          <w:szCs w:val="18"/>
          <w:rtl/>
        </w:rPr>
        <w:t xml:space="preserve">השיבה </w:t>
      </w:r>
      <w:r w:rsidRPr="00F85F36">
        <w:rPr>
          <w:rFonts w:ascii="Tahoma" w:hAnsi="Tahoma" w:cs="Tahoma"/>
          <w:sz w:val="18"/>
          <w:szCs w:val="18"/>
          <w:rtl/>
        </w:rPr>
        <w:t xml:space="preserve">שכחלק ממאמץ מתמיד לשיפור תהליכים פותח ביזמת המפכ"ל כלי הערכה מממוחשב להערכת קצינים בדרגת </w:t>
      </w:r>
      <w:r w:rsidRPr="00F85F36">
        <w:rPr>
          <w:rFonts w:ascii="Tahoma" w:hAnsi="Tahoma" w:cs="Tahoma"/>
          <w:sz w:val="18"/>
          <w:szCs w:val="18"/>
          <w:rtl/>
        </w:rPr>
        <w:t>תנ"ץ</w:t>
      </w:r>
      <w:r w:rsidRPr="00F85F36">
        <w:rPr>
          <w:rFonts w:ascii="Tahoma" w:hAnsi="Tahoma" w:cs="Tahoma" w:hint="cs"/>
          <w:sz w:val="18"/>
          <w:szCs w:val="18"/>
          <w:rtl/>
        </w:rPr>
        <w:t xml:space="preserve"> אשר טרם נכנס לשימוש במועד סיום הביקורת וצפוי להיות מיושם לקראת סוף שנת 2018. כלי </w:t>
      </w:r>
      <w:r w:rsidRPr="00F85F36">
        <w:rPr>
          <w:rFonts w:ascii="Tahoma" w:hAnsi="Tahoma" w:cs="Tahoma" w:hint="cs"/>
          <w:sz w:val="18"/>
          <w:szCs w:val="18"/>
          <w:rtl/>
        </w:rPr>
        <w:t xml:space="preserve">זה </w:t>
      </w:r>
      <w:r w:rsidRPr="00F85F36">
        <w:rPr>
          <w:rFonts w:ascii="Tahoma" w:hAnsi="Tahoma" w:cs="Tahoma"/>
          <w:sz w:val="18"/>
          <w:szCs w:val="18"/>
          <w:rtl/>
        </w:rPr>
        <w:t xml:space="preserve">עתיד לסייע למפכ"ל ולשר </w:t>
      </w:r>
      <w:r w:rsidRPr="00F85F36">
        <w:rPr>
          <w:rFonts w:ascii="Tahoma" w:hAnsi="Tahoma" w:cs="Tahoma"/>
          <w:sz w:val="18"/>
          <w:szCs w:val="18"/>
          <w:rtl/>
        </w:rPr>
        <w:t>לבט"פ</w:t>
      </w:r>
      <w:r w:rsidRPr="00F85F36">
        <w:rPr>
          <w:rFonts w:ascii="Tahoma" w:hAnsi="Tahoma" w:cs="Tahoma"/>
          <w:sz w:val="18"/>
          <w:szCs w:val="18"/>
          <w:rtl/>
        </w:rPr>
        <w:t xml:space="preserve"> בקבלת החלטה </w:t>
      </w:r>
      <w:r w:rsidRPr="00F85F36">
        <w:rPr>
          <w:rFonts w:ascii="Tahoma" w:hAnsi="Tahoma" w:cs="Tahoma" w:hint="cs"/>
          <w:sz w:val="18"/>
          <w:szCs w:val="18"/>
          <w:rtl/>
        </w:rPr>
        <w:t>בדבר</w:t>
      </w:r>
      <w:r w:rsidRPr="00F85F36">
        <w:rPr>
          <w:rFonts w:ascii="Tahoma" w:hAnsi="Tahoma" w:cs="Tahoma"/>
          <w:sz w:val="18"/>
          <w:szCs w:val="18"/>
          <w:rtl/>
        </w:rPr>
        <w:t xml:space="preserve"> קידום ושיבוץ לתפקידי ניצב.</w:t>
      </w:r>
    </w:p>
    <w:p w:rsidR="00585E1E" w:rsidRPr="00456D86" w:rsidP="00592BB6">
      <w:pPr>
        <w:pStyle w:val="RESHET"/>
        <w:rPr>
          <w:rtl/>
        </w:rPr>
      </w:pPr>
      <w:r w:rsidRPr="00456D86">
        <w:rPr>
          <w:rFonts w:hint="cs"/>
          <w:rtl/>
        </w:rPr>
        <w:t xml:space="preserve">הדיונים שבהם המפכ"ל מציג לשר </w:t>
      </w:r>
      <w:r w:rsidRPr="00456D86">
        <w:rPr>
          <w:rFonts w:hint="cs"/>
          <w:rtl/>
        </w:rPr>
        <w:t>לבט"פ</w:t>
      </w:r>
      <w:r w:rsidRPr="00456D86">
        <w:rPr>
          <w:rFonts w:hint="cs"/>
          <w:rtl/>
        </w:rPr>
        <w:t xml:space="preserve"> את המלצותיו למינויים ונקבעים המינויים השונים (בכפוף לבדיקות בקרה פנים-משרדיות במשרד </w:t>
      </w:r>
      <w:r w:rsidRPr="00456D86">
        <w:rPr>
          <w:rFonts w:hint="cs"/>
          <w:rtl/>
        </w:rPr>
        <w:t>לבט"פ</w:t>
      </w:r>
      <w:r w:rsidRPr="00456D86">
        <w:rPr>
          <w:rFonts w:hint="cs"/>
          <w:rtl/>
        </w:rPr>
        <w:t>) מתקיימים ב"ארבע עיניים", אינם מתועדים, וגם הנימוקים להחלטות אינם מתועדים.</w:t>
      </w:r>
    </w:p>
    <w:p w:rsidR="00585E1E" w:rsidRPr="00F85F36" w:rsidP="00592BB6">
      <w:pPr>
        <w:spacing w:before="180" w:line="240" w:lineRule="exact"/>
        <w:ind w:right="2268"/>
        <w:jc w:val="both"/>
        <w:rPr>
          <w:rFonts w:ascii="Tahoma" w:hAnsi="Tahoma" w:cs="Tahoma"/>
          <w:sz w:val="18"/>
          <w:szCs w:val="18"/>
          <w:rtl/>
        </w:rPr>
      </w:pPr>
      <w:r w:rsidRPr="00F85F36">
        <w:rPr>
          <w:rFonts w:ascii="Tahoma" w:hAnsi="Tahoma" w:cs="Tahoma" w:hint="cs"/>
          <w:sz w:val="18"/>
          <w:szCs w:val="18"/>
          <w:rtl/>
        </w:rPr>
        <w:t xml:space="preserve">בעניין זה מסר המשרד </w:t>
      </w:r>
      <w:r w:rsidRPr="00F85F36">
        <w:rPr>
          <w:rFonts w:ascii="Tahoma" w:hAnsi="Tahoma" w:cs="Tahoma" w:hint="cs"/>
          <w:sz w:val="18"/>
          <w:szCs w:val="18"/>
          <w:rtl/>
        </w:rPr>
        <w:t>לבט"פ</w:t>
      </w:r>
      <w:r w:rsidRPr="00F85F36">
        <w:rPr>
          <w:rFonts w:ascii="Tahoma" w:hAnsi="Tahoma" w:cs="Tahoma" w:hint="cs"/>
          <w:sz w:val="18"/>
          <w:szCs w:val="18"/>
          <w:rtl/>
        </w:rPr>
        <w:t xml:space="preserve"> כי </w:t>
      </w:r>
      <w:r w:rsidRPr="00F85F36">
        <w:rPr>
          <w:rFonts w:ascii="Tahoma" w:hAnsi="Tahoma" w:cs="Tahoma"/>
          <w:color w:val="000000"/>
          <w:sz w:val="18"/>
          <w:szCs w:val="18"/>
          <w:rtl/>
        </w:rPr>
        <w:t xml:space="preserve">על </w:t>
      </w:r>
      <w:r w:rsidRPr="00F85F36">
        <w:rPr>
          <w:rFonts w:ascii="Tahoma" w:hAnsi="Tahoma" w:cs="Tahoma" w:hint="cs"/>
          <w:color w:val="000000"/>
          <w:sz w:val="18"/>
          <w:szCs w:val="18"/>
          <w:rtl/>
        </w:rPr>
        <w:t>תהליך מינוי לתפקידי ניצב "</w:t>
      </w:r>
      <w:r w:rsidRPr="00F85F36">
        <w:rPr>
          <w:rFonts w:ascii="Tahoma" w:hAnsi="Tahoma" w:cs="Tahoma"/>
          <w:color w:val="000000"/>
          <w:sz w:val="18"/>
          <w:szCs w:val="18"/>
          <w:rtl/>
        </w:rPr>
        <w:t>להתבצע באופן שמשקף את חשיבות המינויים לצד שמירה על רגישות מכלול השיקולים הנשקלים. בהתאם, השלבים המוקדמים של מינויים אלו מתקיימים בפורום מצומצם המאפשר החלפת מידע ודעות בגילוי לב, וללא חשש לפגיעה במועמדים הנבחנים.</w:t>
      </w:r>
      <w:r w:rsidRPr="00F85F36">
        <w:rPr>
          <w:rFonts w:ascii="Tahoma" w:hAnsi="Tahoma" w:cs="Tahoma" w:hint="cs"/>
          <w:sz w:val="18"/>
          <w:szCs w:val="18"/>
          <w:rtl/>
        </w:rPr>
        <w:t xml:space="preserve">.. בשלביו המתקדמים של התהליך, </w:t>
      </w:r>
      <w:r w:rsidRPr="00F85F36">
        <w:rPr>
          <w:rFonts w:ascii="Tahoma" w:hAnsi="Tahoma" w:cs="Tahoma"/>
          <w:color w:val="000000"/>
          <w:sz w:val="18"/>
          <w:szCs w:val="18"/>
          <w:rtl/>
        </w:rPr>
        <w:t>מינוי הקצינים הבכירים ביותר של המשטרה עובר בדיקות נוספות של הגורמים המקצועיים במשרד לביטחון הפנים בטרם האישור הסופי.</w:t>
      </w:r>
      <w:r w:rsidRPr="00F85F36">
        <w:rPr>
          <w:rFonts w:ascii="Tahoma" w:hAnsi="Tahoma" w:cs="Tahoma" w:hint="cs"/>
          <w:color w:val="000000"/>
          <w:sz w:val="18"/>
          <w:szCs w:val="18"/>
          <w:rtl/>
        </w:rPr>
        <w:t xml:space="preserve"> </w:t>
      </w:r>
      <w:r w:rsidRPr="00F85F36">
        <w:rPr>
          <w:rFonts w:ascii="Tahoma" w:hAnsi="Tahoma" w:cs="Tahoma"/>
          <w:color w:val="000000"/>
          <w:sz w:val="18"/>
          <w:szCs w:val="18"/>
          <w:rtl/>
        </w:rPr>
        <w:t>בהתאם לאמור לעיל, השר לביטחון הפנים אינו מוצא לנכון לשנות מהותית את התהליך הקיים למינוי של הקצינים הבכירים ביותר של המשטרה</w:t>
      </w:r>
      <w:r w:rsidRPr="00F85F36">
        <w:rPr>
          <w:rFonts w:ascii="Tahoma" w:hAnsi="Tahoma" w:cs="Tahoma" w:hint="cs"/>
          <w:sz w:val="18"/>
          <w:szCs w:val="18"/>
          <w:rtl/>
        </w:rPr>
        <w:t xml:space="preserve">". </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השר </w:t>
      </w:r>
      <w:r w:rsidRPr="00F85F36">
        <w:rPr>
          <w:rFonts w:ascii="Tahoma" w:hAnsi="Tahoma" w:cs="Tahoma" w:hint="cs"/>
          <w:sz w:val="18"/>
          <w:szCs w:val="18"/>
          <w:rtl/>
        </w:rPr>
        <w:t>לבט"פ</w:t>
      </w:r>
      <w:r w:rsidRPr="00F85F36">
        <w:rPr>
          <w:rFonts w:ascii="Tahoma" w:hAnsi="Tahoma" w:cs="Tahoma" w:hint="cs"/>
          <w:sz w:val="18"/>
          <w:szCs w:val="18"/>
          <w:rtl/>
        </w:rPr>
        <w:t xml:space="preserve"> מסר בתשובתו למשרד מבקר המדינה בפברואר 2018 כי הוא סבור שככלל ראוי שפגישות אלו המתקיימות ב"ארבע עיניים" יתועדו ובכלל זה הצגת המלצות המפכ"ל, עיקרי הדברים שהוחלפו בפגישה וסיכום הפגישה וההחלטות שהתקבלו. </w:t>
      </w:r>
    </w:p>
    <w:p w:rsidR="00585E1E" w:rsidRPr="00592BB6" w:rsidP="000923A4">
      <w:pPr>
        <w:pStyle w:val="RESHET"/>
        <w:rPr>
          <w:rtl/>
        </w:rPr>
      </w:pPr>
      <w:r w:rsidRPr="00592BB6">
        <w:rPr>
          <w:rFonts w:hint="cs"/>
          <w:rtl/>
        </w:rPr>
        <w:t>מינוי שלא על פי הליך סדור עלול לפתוח פתח לאיוש לא מיטבי ואף למינויים משיקולים לא מקצועיים לתפקידים הבכירים ביותר במשטרה והמשפיעים ביותר על המשרתים בה ועל ציבור האזרחים בכלל. כמו כן, יש במינויים המתבצעים באופן הזה כדי לפגוע בשקיפות הארגונית וייתכן שגם באמון המשרתים במשטרה והציבור בהנהגת המשטרה. קשיים אלה מתחדדים בשעה שההכרעות בעניינם של מינויים אלה מתקבלות על ידי גורם מהמגזר הפוליטי (השר) לאחר התייעצות ב"ארבע עיניים" עם בעל תפקיד אחד בלבד (המפכ"ל). זאת</w:t>
      </w:r>
      <w:r w:rsidRPr="00592BB6">
        <w:rPr>
          <w:rtl/>
        </w:rPr>
        <w:t xml:space="preserve"> בשונה מההליך למינוי קצינים בדרגות </w:t>
      </w:r>
      <w:r w:rsidRPr="00592BB6">
        <w:rPr>
          <w:rFonts w:hint="cs"/>
          <w:rtl/>
        </w:rPr>
        <w:t>סנ</w:t>
      </w:r>
      <w:r w:rsidRPr="00592BB6">
        <w:rPr>
          <w:rtl/>
        </w:rPr>
        <w:t>"ץ-תנ"ץ</w:t>
      </w:r>
      <w:r w:rsidRPr="00592BB6">
        <w:rPr>
          <w:rtl/>
        </w:rPr>
        <w:t xml:space="preserve"> ואף בשונה ממינוי מפכ"ל </w:t>
      </w:r>
      <w:r w:rsidRPr="00592BB6">
        <w:rPr>
          <w:rFonts w:hint="cs"/>
          <w:rtl/>
        </w:rPr>
        <w:t>שכרוך</w:t>
      </w:r>
      <w:r w:rsidRPr="00592BB6">
        <w:rPr>
          <w:rtl/>
        </w:rPr>
        <w:t xml:space="preserve"> כאמור </w:t>
      </w:r>
      <w:r w:rsidRPr="00592BB6">
        <w:rPr>
          <w:rFonts w:hint="cs"/>
          <w:rtl/>
        </w:rPr>
        <w:t>גם</w:t>
      </w:r>
      <w:r w:rsidRPr="00592BB6">
        <w:rPr>
          <w:rtl/>
        </w:rPr>
        <w:t xml:space="preserve"> </w:t>
      </w:r>
      <w:r w:rsidRPr="00592BB6">
        <w:rPr>
          <w:rFonts w:hint="cs"/>
          <w:rtl/>
        </w:rPr>
        <w:t>באישורה</w:t>
      </w:r>
      <w:r w:rsidRPr="00592BB6">
        <w:rPr>
          <w:rtl/>
        </w:rPr>
        <w:t xml:space="preserve"> </w:t>
      </w:r>
      <w:r w:rsidRPr="00592BB6">
        <w:rPr>
          <w:rFonts w:hint="cs"/>
          <w:rtl/>
        </w:rPr>
        <w:t>המוקדם</w:t>
      </w:r>
      <w:r w:rsidRPr="00592BB6">
        <w:rPr>
          <w:rtl/>
        </w:rPr>
        <w:t xml:space="preserve"> </w:t>
      </w:r>
      <w:r w:rsidRPr="00592BB6">
        <w:rPr>
          <w:rFonts w:hint="cs"/>
          <w:rtl/>
        </w:rPr>
        <w:t>של</w:t>
      </w:r>
      <w:r w:rsidRPr="00592BB6">
        <w:rPr>
          <w:rtl/>
        </w:rPr>
        <w:t xml:space="preserve"> </w:t>
      </w:r>
      <w:r w:rsidRPr="00592BB6">
        <w:rPr>
          <w:rFonts w:hint="cs"/>
          <w:rtl/>
        </w:rPr>
        <w:t>ועדה</w:t>
      </w:r>
      <w:r w:rsidRPr="00592BB6">
        <w:rPr>
          <w:rtl/>
        </w:rPr>
        <w:t xml:space="preserve"> </w:t>
      </w:r>
      <w:r w:rsidRPr="00592BB6">
        <w:rPr>
          <w:rFonts w:hint="cs"/>
          <w:rtl/>
        </w:rPr>
        <w:t>חיצונית</w:t>
      </w:r>
      <w:r w:rsidRPr="00592BB6">
        <w:rPr>
          <w:rtl/>
        </w:rPr>
        <w:t xml:space="preserve"> </w:t>
      </w:r>
      <w:r w:rsidRPr="00592BB6">
        <w:rPr>
          <w:rFonts w:hint="cs"/>
          <w:rtl/>
        </w:rPr>
        <w:t>ובלתי</w:t>
      </w:r>
      <w:r w:rsidRPr="00592BB6">
        <w:rPr>
          <w:rtl/>
        </w:rPr>
        <w:t>-תלויה.</w:t>
      </w:r>
      <w:r w:rsidRPr="0012789B" w:rsidR="000923A4">
        <w:rPr>
          <w:noProof/>
          <w:szCs w:val="17"/>
          <w:rtl/>
          <w:lang w:eastAsia="en-US"/>
        </w:rPr>
        <mc:AlternateContent>
          <mc:Choice Requires="wps">
            <w:drawing>
              <wp:anchor distT="0" distB="0" distL="114300" distR="114300" simplePos="0" relativeHeight="251676672" behindDoc="1" locked="0" layoutInCell="1" allowOverlap="1">
                <wp:simplePos x="0" y="0"/>
                <wp:positionH relativeFrom="margin">
                  <wp:posOffset>-431800</wp:posOffset>
                </wp:positionH>
                <wp:positionV relativeFrom="margin">
                  <wp:align>top</wp:align>
                </wp:positionV>
                <wp:extent cx="1620000" cy="4140000"/>
                <wp:effectExtent l="0" t="0" r="0" b="0"/>
                <wp:wrapNone/>
                <wp:docPr id="3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923841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67323"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ההכרעות</w:t>
                            </w:r>
                            <w:r w:rsidRPr="000923A4">
                              <w:rPr>
                                <w:rFonts w:cs="Tahoma"/>
                                <w:color w:val="0B5294"/>
                                <w:spacing w:val="-4"/>
                                <w:sz w:val="24"/>
                                <w:szCs w:val="24"/>
                                <w:rtl/>
                              </w:rPr>
                              <w:t xml:space="preserve"> </w:t>
                            </w:r>
                            <w:r w:rsidRPr="000923A4">
                              <w:rPr>
                                <w:rFonts w:cs="Tahoma" w:hint="eastAsia"/>
                                <w:color w:val="0B5294"/>
                                <w:spacing w:val="-4"/>
                                <w:sz w:val="24"/>
                                <w:szCs w:val="24"/>
                                <w:rtl/>
                              </w:rPr>
                              <w:t>בעניינם</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מינויים</w:t>
                            </w:r>
                            <w:r w:rsidRPr="000923A4">
                              <w:rPr>
                                <w:rFonts w:cs="Tahoma"/>
                                <w:color w:val="0B5294"/>
                                <w:spacing w:val="-4"/>
                                <w:sz w:val="24"/>
                                <w:szCs w:val="24"/>
                                <w:rtl/>
                              </w:rPr>
                              <w:t xml:space="preserve"> </w:t>
                            </w:r>
                            <w:r w:rsidRPr="000923A4">
                              <w:rPr>
                                <w:rFonts w:cs="Tahoma" w:hint="eastAsia"/>
                                <w:color w:val="0B5294"/>
                                <w:spacing w:val="-4"/>
                                <w:sz w:val="24"/>
                                <w:szCs w:val="24"/>
                                <w:rtl/>
                              </w:rPr>
                              <w:t>לתפקידי</w:t>
                            </w:r>
                            <w:r w:rsidRPr="000923A4">
                              <w:rPr>
                                <w:rFonts w:cs="Tahoma"/>
                                <w:color w:val="0B5294"/>
                                <w:spacing w:val="-4"/>
                                <w:sz w:val="24"/>
                                <w:szCs w:val="24"/>
                                <w:rtl/>
                              </w:rPr>
                              <w:t xml:space="preserve"> </w:t>
                            </w:r>
                            <w:r w:rsidRPr="000923A4">
                              <w:rPr>
                                <w:rFonts w:cs="Tahoma" w:hint="eastAsia"/>
                                <w:color w:val="0B5294"/>
                                <w:spacing w:val="-4"/>
                                <w:sz w:val="24"/>
                                <w:szCs w:val="24"/>
                                <w:rtl/>
                              </w:rPr>
                              <w:t>ניצב</w:t>
                            </w:r>
                            <w:r w:rsidRPr="000923A4">
                              <w:rPr>
                                <w:rFonts w:cs="Tahoma"/>
                                <w:color w:val="0B5294"/>
                                <w:spacing w:val="-4"/>
                                <w:sz w:val="24"/>
                                <w:szCs w:val="24"/>
                                <w:rtl/>
                              </w:rPr>
                              <w:t xml:space="preserve"> </w:t>
                            </w:r>
                            <w:r w:rsidRPr="000923A4">
                              <w:rPr>
                                <w:rFonts w:cs="Tahoma" w:hint="eastAsia"/>
                                <w:color w:val="0B5294"/>
                                <w:spacing w:val="-4"/>
                                <w:sz w:val="24"/>
                                <w:szCs w:val="24"/>
                                <w:rtl/>
                              </w:rPr>
                              <w:t>מתקבלות</w:t>
                            </w:r>
                            <w:r w:rsidRPr="000923A4">
                              <w:rPr>
                                <w:rFonts w:cs="Tahoma"/>
                                <w:color w:val="0B5294"/>
                                <w:spacing w:val="-4"/>
                                <w:sz w:val="24"/>
                                <w:szCs w:val="24"/>
                                <w:rtl/>
                              </w:rPr>
                              <w:t xml:space="preserve"> </w:t>
                            </w: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ידי</w:t>
                            </w:r>
                            <w:r w:rsidRPr="000923A4">
                              <w:rPr>
                                <w:rFonts w:cs="Tahoma"/>
                                <w:color w:val="0B5294"/>
                                <w:spacing w:val="-4"/>
                                <w:sz w:val="24"/>
                                <w:szCs w:val="24"/>
                                <w:rtl/>
                              </w:rPr>
                              <w:t xml:space="preserve"> </w:t>
                            </w:r>
                            <w:r w:rsidRPr="000923A4">
                              <w:rPr>
                                <w:rFonts w:cs="Tahoma" w:hint="eastAsia"/>
                                <w:color w:val="0B5294"/>
                                <w:spacing w:val="-4"/>
                                <w:sz w:val="24"/>
                                <w:szCs w:val="24"/>
                                <w:rtl/>
                              </w:rPr>
                              <w:t>גורם</w:t>
                            </w:r>
                            <w:r w:rsidRPr="000923A4">
                              <w:rPr>
                                <w:rFonts w:cs="Tahoma"/>
                                <w:color w:val="0B5294"/>
                                <w:spacing w:val="-4"/>
                                <w:sz w:val="24"/>
                                <w:szCs w:val="24"/>
                                <w:rtl/>
                              </w:rPr>
                              <w:t xml:space="preserve"> </w:t>
                            </w:r>
                            <w:r w:rsidRPr="000923A4">
                              <w:rPr>
                                <w:rFonts w:cs="Tahoma" w:hint="eastAsia"/>
                                <w:color w:val="0B5294"/>
                                <w:spacing w:val="-4"/>
                                <w:sz w:val="24"/>
                                <w:szCs w:val="24"/>
                                <w:rtl/>
                              </w:rPr>
                              <w:t>מהמגזר</w:t>
                            </w:r>
                            <w:r w:rsidRPr="000923A4">
                              <w:rPr>
                                <w:rFonts w:cs="Tahoma"/>
                                <w:color w:val="0B5294"/>
                                <w:spacing w:val="-4"/>
                                <w:sz w:val="24"/>
                                <w:szCs w:val="24"/>
                                <w:rtl/>
                              </w:rPr>
                              <w:t xml:space="preserve"> </w:t>
                            </w:r>
                            <w:r w:rsidRPr="000923A4">
                              <w:rPr>
                                <w:rFonts w:cs="Tahoma" w:hint="eastAsia"/>
                                <w:color w:val="0B5294"/>
                                <w:spacing w:val="-4"/>
                                <w:sz w:val="24"/>
                                <w:szCs w:val="24"/>
                                <w:rtl/>
                              </w:rPr>
                              <w:t>הפוליטי</w:t>
                            </w:r>
                            <w:r w:rsidRPr="000923A4">
                              <w:rPr>
                                <w:rFonts w:cs="Tahoma"/>
                                <w:color w:val="0B5294"/>
                                <w:spacing w:val="-4"/>
                                <w:sz w:val="24"/>
                                <w:szCs w:val="24"/>
                                <w:rtl/>
                              </w:rPr>
                              <w:t xml:space="preserve"> (</w:t>
                            </w:r>
                            <w:r w:rsidRPr="000923A4">
                              <w:rPr>
                                <w:rFonts w:cs="Tahoma" w:hint="eastAsia"/>
                                <w:color w:val="0B5294"/>
                                <w:spacing w:val="-4"/>
                                <w:sz w:val="24"/>
                                <w:szCs w:val="24"/>
                                <w:rtl/>
                              </w:rPr>
                              <w:t>השר</w:t>
                            </w:r>
                            <w:r w:rsidRPr="000923A4">
                              <w:rPr>
                                <w:rFonts w:cs="Tahoma"/>
                                <w:color w:val="0B5294"/>
                                <w:spacing w:val="-4"/>
                                <w:sz w:val="24"/>
                                <w:szCs w:val="24"/>
                                <w:rtl/>
                              </w:rPr>
                              <w:t xml:space="preserve"> </w:t>
                            </w:r>
                            <w:r w:rsidRPr="000923A4">
                              <w:rPr>
                                <w:rFonts w:cs="Tahoma" w:hint="eastAsia"/>
                                <w:color w:val="0B5294"/>
                                <w:spacing w:val="-4"/>
                                <w:sz w:val="24"/>
                                <w:szCs w:val="24"/>
                                <w:rtl/>
                              </w:rPr>
                              <w:t>לבט</w:t>
                            </w:r>
                            <w:r w:rsidRPr="000923A4">
                              <w:rPr>
                                <w:rFonts w:cs="Tahoma"/>
                                <w:color w:val="0B5294"/>
                                <w:spacing w:val="-4"/>
                                <w:sz w:val="24"/>
                                <w:szCs w:val="24"/>
                                <w:rtl/>
                              </w:rPr>
                              <w:t>"</w:t>
                            </w:r>
                            <w:r w:rsidRPr="000923A4">
                              <w:rPr>
                                <w:rFonts w:cs="Tahoma" w:hint="eastAsia"/>
                                <w:color w:val="0B5294"/>
                                <w:spacing w:val="-4"/>
                                <w:sz w:val="24"/>
                                <w:szCs w:val="24"/>
                                <w:rtl/>
                              </w:rPr>
                              <w:t>פ</w:t>
                            </w:r>
                            <w:r w:rsidRPr="000923A4">
                              <w:rPr>
                                <w:rFonts w:cs="Tahoma"/>
                                <w:color w:val="0B5294"/>
                                <w:spacing w:val="-4"/>
                                <w:sz w:val="24"/>
                                <w:szCs w:val="24"/>
                                <w:rtl/>
                              </w:rPr>
                              <w:t xml:space="preserve">) </w:t>
                            </w:r>
                            <w:r w:rsidRPr="000923A4">
                              <w:rPr>
                                <w:rFonts w:cs="Tahoma" w:hint="eastAsia"/>
                                <w:color w:val="0B5294"/>
                                <w:spacing w:val="-4"/>
                                <w:sz w:val="24"/>
                                <w:szCs w:val="24"/>
                                <w:rtl/>
                              </w:rPr>
                              <w:t>לאחר</w:t>
                            </w:r>
                            <w:r w:rsidRPr="000923A4">
                              <w:rPr>
                                <w:rFonts w:cs="Tahoma"/>
                                <w:color w:val="0B5294"/>
                                <w:spacing w:val="-4"/>
                                <w:sz w:val="24"/>
                                <w:szCs w:val="24"/>
                                <w:rtl/>
                              </w:rPr>
                              <w:t xml:space="preserve"> </w:t>
                            </w:r>
                            <w:r w:rsidRPr="000923A4">
                              <w:rPr>
                                <w:rFonts w:cs="Tahoma" w:hint="eastAsia"/>
                                <w:color w:val="0B5294"/>
                                <w:spacing w:val="-4"/>
                                <w:sz w:val="24"/>
                                <w:szCs w:val="24"/>
                                <w:rtl/>
                              </w:rPr>
                              <w:t>התייעצות</w:t>
                            </w:r>
                            <w:r w:rsidRPr="000923A4">
                              <w:rPr>
                                <w:rFonts w:cs="Tahoma"/>
                                <w:color w:val="0B5294"/>
                                <w:spacing w:val="-4"/>
                                <w:sz w:val="24"/>
                                <w:szCs w:val="24"/>
                                <w:rtl/>
                              </w:rPr>
                              <w:t xml:space="preserve"> </w:t>
                            </w:r>
                            <w:r w:rsidRPr="000923A4">
                              <w:rPr>
                                <w:rFonts w:cs="Tahoma" w:hint="eastAsia"/>
                                <w:color w:val="0B5294"/>
                                <w:spacing w:val="-4"/>
                                <w:sz w:val="24"/>
                                <w:szCs w:val="24"/>
                                <w:rtl/>
                              </w:rPr>
                              <w:t>ב</w:t>
                            </w:r>
                            <w:r w:rsidRPr="000923A4">
                              <w:rPr>
                                <w:rFonts w:cs="Tahoma"/>
                                <w:color w:val="0B5294"/>
                                <w:spacing w:val="-4"/>
                                <w:sz w:val="24"/>
                                <w:szCs w:val="24"/>
                                <w:rtl/>
                              </w:rPr>
                              <w:t>"</w:t>
                            </w:r>
                            <w:r w:rsidRPr="000923A4">
                              <w:rPr>
                                <w:rFonts w:cs="Tahoma" w:hint="eastAsia"/>
                                <w:color w:val="0B5294"/>
                                <w:spacing w:val="-4"/>
                                <w:sz w:val="24"/>
                                <w:szCs w:val="24"/>
                                <w:rtl/>
                              </w:rPr>
                              <w:t>ארבע</w:t>
                            </w:r>
                            <w:r w:rsidRPr="000923A4">
                              <w:rPr>
                                <w:rFonts w:cs="Tahoma"/>
                                <w:color w:val="0B5294"/>
                                <w:spacing w:val="-4"/>
                                <w:sz w:val="24"/>
                                <w:szCs w:val="24"/>
                                <w:rtl/>
                              </w:rPr>
                              <w:t xml:space="preserve"> </w:t>
                            </w:r>
                            <w:r w:rsidRPr="000923A4">
                              <w:rPr>
                                <w:rFonts w:cs="Tahoma" w:hint="eastAsia"/>
                                <w:color w:val="0B5294"/>
                                <w:spacing w:val="-4"/>
                                <w:sz w:val="24"/>
                                <w:szCs w:val="24"/>
                                <w:rtl/>
                              </w:rPr>
                              <w:t>עיניים</w:t>
                            </w:r>
                            <w:r w:rsidRPr="000923A4">
                              <w:rPr>
                                <w:rFonts w:cs="Tahoma"/>
                                <w:color w:val="0B5294"/>
                                <w:spacing w:val="-4"/>
                                <w:sz w:val="24"/>
                                <w:szCs w:val="24"/>
                                <w:rtl/>
                              </w:rPr>
                              <w:t xml:space="preserve">" </w:t>
                            </w:r>
                            <w:r w:rsidRPr="000923A4">
                              <w:rPr>
                                <w:rFonts w:cs="Tahoma" w:hint="eastAsia"/>
                                <w:color w:val="0B5294"/>
                                <w:spacing w:val="-4"/>
                                <w:sz w:val="24"/>
                                <w:szCs w:val="24"/>
                                <w:rtl/>
                              </w:rPr>
                              <w:t>עם</w:t>
                            </w:r>
                            <w:r w:rsidRPr="000923A4">
                              <w:rPr>
                                <w:rFonts w:cs="Tahoma"/>
                                <w:color w:val="0B5294"/>
                                <w:spacing w:val="-4"/>
                                <w:sz w:val="24"/>
                                <w:szCs w:val="24"/>
                                <w:rtl/>
                              </w:rPr>
                              <w:t xml:space="preserve"> </w:t>
                            </w:r>
                            <w:r w:rsidRPr="000923A4">
                              <w:rPr>
                                <w:rFonts w:cs="Tahoma" w:hint="eastAsia"/>
                                <w:color w:val="0B5294"/>
                                <w:spacing w:val="-4"/>
                                <w:sz w:val="24"/>
                                <w:szCs w:val="24"/>
                                <w:rtl/>
                              </w:rPr>
                              <w:t>בעל</w:t>
                            </w:r>
                            <w:r w:rsidRPr="000923A4">
                              <w:rPr>
                                <w:rFonts w:cs="Tahoma"/>
                                <w:color w:val="0B5294"/>
                                <w:spacing w:val="-4"/>
                                <w:sz w:val="24"/>
                                <w:szCs w:val="24"/>
                                <w:rtl/>
                              </w:rPr>
                              <w:t xml:space="preserve"> </w:t>
                            </w:r>
                            <w:r w:rsidRPr="000923A4">
                              <w:rPr>
                                <w:rFonts w:cs="Tahoma" w:hint="eastAsia"/>
                                <w:color w:val="0B5294"/>
                                <w:spacing w:val="-4"/>
                                <w:sz w:val="24"/>
                                <w:szCs w:val="24"/>
                                <w:rtl/>
                              </w:rPr>
                              <w:t>תפקיד</w:t>
                            </w:r>
                            <w:r w:rsidRPr="000923A4">
                              <w:rPr>
                                <w:rFonts w:cs="Tahoma"/>
                                <w:color w:val="0B5294"/>
                                <w:spacing w:val="-4"/>
                                <w:sz w:val="24"/>
                                <w:szCs w:val="24"/>
                                <w:rtl/>
                              </w:rPr>
                              <w:t xml:space="preserve"> </w:t>
                            </w:r>
                            <w:r w:rsidRPr="000923A4">
                              <w:rPr>
                                <w:rFonts w:cs="Tahoma" w:hint="eastAsia"/>
                                <w:color w:val="0B5294"/>
                                <w:spacing w:val="-4"/>
                                <w:sz w:val="24"/>
                                <w:szCs w:val="24"/>
                                <w:rtl/>
                              </w:rPr>
                              <w:t>אחד</w:t>
                            </w:r>
                            <w:r w:rsidRPr="000923A4">
                              <w:rPr>
                                <w:rFonts w:cs="Tahoma"/>
                                <w:color w:val="0B5294"/>
                                <w:spacing w:val="-4"/>
                                <w:sz w:val="24"/>
                                <w:szCs w:val="24"/>
                                <w:rtl/>
                              </w:rPr>
                              <w:t xml:space="preserve"> </w:t>
                            </w:r>
                            <w:r w:rsidRPr="000923A4">
                              <w:rPr>
                                <w:rFonts w:cs="Tahoma" w:hint="eastAsia"/>
                                <w:color w:val="0B5294"/>
                                <w:spacing w:val="-4"/>
                                <w:sz w:val="24"/>
                                <w:szCs w:val="24"/>
                                <w:rtl/>
                              </w:rPr>
                              <w:t>בלבד</w:t>
                            </w:r>
                            <w:r w:rsidRPr="000923A4">
                              <w:rPr>
                                <w:rFonts w:cs="Tahoma"/>
                                <w:color w:val="0B5294"/>
                                <w:spacing w:val="-4"/>
                                <w:sz w:val="24"/>
                                <w:szCs w:val="24"/>
                                <w:rtl/>
                              </w:rPr>
                              <w:t xml:space="preserve"> (</w:t>
                            </w:r>
                            <w:r w:rsidRPr="000923A4">
                              <w:rPr>
                                <w:rFonts w:cs="Tahoma" w:hint="eastAsia"/>
                                <w:color w:val="0B5294"/>
                                <w:spacing w:val="-4"/>
                                <w:sz w:val="24"/>
                                <w:szCs w:val="24"/>
                                <w:rtl/>
                              </w:rPr>
                              <w:t>המפכ</w:t>
                            </w:r>
                            <w:r w:rsidRPr="000923A4">
                              <w:rPr>
                                <w:rFonts w:cs="Tahoma"/>
                                <w:color w:val="0B5294"/>
                                <w:spacing w:val="-4"/>
                                <w:sz w:val="24"/>
                                <w:szCs w:val="24"/>
                                <w:rtl/>
                              </w:rPr>
                              <w:t>"</w:t>
                            </w:r>
                            <w:r w:rsidRPr="000923A4">
                              <w:rPr>
                                <w:rFonts w:cs="Tahoma" w:hint="eastAsia"/>
                                <w:color w:val="0B5294"/>
                                <w:spacing w:val="-4"/>
                                <w:sz w:val="24"/>
                                <w:szCs w:val="24"/>
                                <w:rtl/>
                              </w:rPr>
                              <w:t>ל</w:t>
                            </w:r>
                            <w:r w:rsidRPr="000923A4">
                              <w:rPr>
                                <w:rFonts w:cs="Tahoma"/>
                                <w:color w:val="0B5294"/>
                                <w:spacing w:val="-4"/>
                                <w:sz w:val="24"/>
                                <w:szCs w:val="24"/>
                                <w:rtl/>
                              </w:rPr>
                              <w:t>)</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8544245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16112"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3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9821"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ההכרעות</w:t>
                      </w:r>
                      <w:r w:rsidRPr="000923A4">
                        <w:rPr>
                          <w:rFonts w:cs="Tahoma"/>
                          <w:color w:val="0B5294"/>
                          <w:spacing w:val="-4"/>
                          <w:sz w:val="24"/>
                          <w:szCs w:val="24"/>
                          <w:rtl/>
                        </w:rPr>
                        <w:t xml:space="preserve"> </w:t>
                      </w:r>
                      <w:r w:rsidRPr="000923A4">
                        <w:rPr>
                          <w:rFonts w:cs="Tahoma" w:hint="eastAsia"/>
                          <w:color w:val="0B5294"/>
                          <w:spacing w:val="-4"/>
                          <w:sz w:val="24"/>
                          <w:szCs w:val="24"/>
                          <w:rtl/>
                        </w:rPr>
                        <w:t>בעניינם</w:t>
                      </w:r>
                      <w:r w:rsidRPr="000923A4">
                        <w:rPr>
                          <w:rFonts w:cs="Tahoma"/>
                          <w:color w:val="0B5294"/>
                          <w:spacing w:val="-4"/>
                          <w:sz w:val="24"/>
                          <w:szCs w:val="24"/>
                          <w:rtl/>
                        </w:rPr>
                        <w:t xml:space="preserve"> </w:t>
                      </w:r>
                      <w:r w:rsidRPr="000923A4">
                        <w:rPr>
                          <w:rFonts w:cs="Tahoma" w:hint="eastAsia"/>
                          <w:color w:val="0B5294"/>
                          <w:spacing w:val="-4"/>
                          <w:sz w:val="24"/>
                          <w:szCs w:val="24"/>
                          <w:rtl/>
                        </w:rPr>
                        <w:t>של</w:t>
                      </w:r>
                      <w:r w:rsidRPr="000923A4">
                        <w:rPr>
                          <w:rFonts w:cs="Tahoma"/>
                          <w:color w:val="0B5294"/>
                          <w:spacing w:val="-4"/>
                          <w:sz w:val="24"/>
                          <w:szCs w:val="24"/>
                          <w:rtl/>
                        </w:rPr>
                        <w:t xml:space="preserve"> </w:t>
                      </w:r>
                      <w:r w:rsidRPr="000923A4">
                        <w:rPr>
                          <w:rFonts w:cs="Tahoma" w:hint="eastAsia"/>
                          <w:color w:val="0B5294"/>
                          <w:spacing w:val="-4"/>
                          <w:sz w:val="24"/>
                          <w:szCs w:val="24"/>
                          <w:rtl/>
                        </w:rPr>
                        <w:t>מינויים</w:t>
                      </w:r>
                      <w:r w:rsidRPr="000923A4">
                        <w:rPr>
                          <w:rFonts w:cs="Tahoma"/>
                          <w:color w:val="0B5294"/>
                          <w:spacing w:val="-4"/>
                          <w:sz w:val="24"/>
                          <w:szCs w:val="24"/>
                          <w:rtl/>
                        </w:rPr>
                        <w:t xml:space="preserve"> </w:t>
                      </w:r>
                      <w:r w:rsidRPr="000923A4">
                        <w:rPr>
                          <w:rFonts w:cs="Tahoma" w:hint="eastAsia"/>
                          <w:color w:val="0B5294"/>
                          <w:spacing w:val="-4"/>
                          <w:sz w:val="24"/>
                          <w:szCs w:val="24"/>
                          <w:rtl/>
                        </w:rPr>
                        <w:t>לתפקידי</w:t>
                      </w:r>
                      <w:r w:rsidRPr="000923A4">
                        <w:rPr>
                          <w:rFonts w:cs="Tahoma"/>
                          <w:color w:val="0B5294"/>
                          <w:spacing w:val="-4"/>
                          <w:sz w:val="24"/>
                          <w:szCs w:val="24"/>
                          <w:rtl/>
                        </w:rPr>
                        <w:t xml:space="preserve"> </w:t>
                      </w:r>
                      <w:r w:rsidRPr="000923A4">
                        <w:rPr>
                          <w:rFonts w:cs="Tahoma" w:hint="eastAsia"/>
                          <w:color w:val="0B5294"/>
                          <w:spacing w:val="-4"/>
                          <w:sz w:val="24"/>
                          <w:szCs w:val="24"/>
                          <w:rtl/>
                        </w:rPr>
                        <w:t>ניצב</w:t>
                      </w:r>
                      <w:r w:rsidRPr="000923A4">
                        <w:rPr>
                          <w:rFonts w:cs="Tahoma"/>
                          <w:color w:val="0B5294"/>
                          <w:spacing w:val="-4"/>
                          <w:sz w:val="24"/>
                          <w:szCs w:val="24"/>
                          <w:rtl/>
                        </w:rPr>
                        <w:t xml:space="preserve"> </w:t>
                      </w:r>
                      <w:r w:rsidRPr="000923A4">
                        <w:rPr>
                          <w:rFonts w:cs="Tahoma" w:hint="eastAsia"/>
                          <w:color w:val="0B5294"/>
                          <w:spacing w:val="-4"/>
                          <w:sz w:val="24"/>
                          <w:szCs w:val="24"/>
                          <w:rtl/>
                        </w:rPr>
                        <w:t>מתקבלות</w:t>
                      </w:r>
                      <w:r w:rsidRPr="000923A4">
                        <w:rPr>
                          <w:rFonts w:cs="Tahoma"/>
                          <w:color w:val="0B5294"/>
                          <w:spacing w:val="-4"/>
                          <w:sz w:val="24"/>
                          <w:szCs w:val="24"/>
                          <w:rtl/>
                        </w:rPr>
                        <w:t xml:space="preserve"> </w:t>
                      </w:r>
                      <w:r w:rsidRPr="000923A4">
                        <w:rPr>
                          <w:rFonts w:cs="Tahoma" w:hint="eastAsia"/>
                          <w:color w:val="0B5294"/>
                          <w:spacing w:val="-4"/>
                          <w:sz w:val="24"/>
                          <w:szCs w:val="24"/>
                          <w:rtl/>
                        </w:rPr>
                        <w:t>על</w:t>
                      </w:r>
                      <w:r w:rsidRPr="000923A4">
                        <w:rPr>
                          <w:rFonts w:cs="Tahoma"/>
                          <w:color w:val="0B5294"/>
                          <w:spacing w:val="-4"/>
                          <w:sz w:val="24"/>
                          <w:szCs w:val="24"/>
                          <w:rtl/>
                        </w:rPr>
                        <w:t xml:space="preserve"> </w:t>
                      </w:r>
                      <w:r w:rsidRPr="000923A4">
                        <w:rPr>
                          <w:rFonts w:cs="Tahoma" w:hint="eastAsia"/>
                          <w:color w:val="0B5294"/>
                          <w:spacing w:val="-4"/>
                          <w:sz w:val="24"/>
                          <w:szCs w:val="24"/>
                          <w:rtl/>
                        </w:rPr>
                        <w:t>ידי</w:t>
                      </w:r>
                      <w:r w:rsidRPr="000923A4">
                        <w:rPr>
                          <w:rFonts w:cs="Tahoma"/>
                          <w:color w:val="0B5294"/>
                          <w:spacing w:val="-4"/>
                          <w:sz w:val="24"/>
                          <w:szCs w:val="24"/>
                          <w:rtl/>
                        </w:rPr>
                        <w:t xml:space="preserve"> </w:t>
                      </w:r>
                      <w:r w:rsidRPr="000923A4">
                        <w:rPr>
                          <w:rFonts w:cs="Tahoma" w:hint="eastAsia"/>
                          <w:color w:val="0B5294"/>
                          <w:spacing w:val="-4"/>
                          <w:sz w:val="24"/>
                          <w:szCs w:val="24"/>
                          <w:rtl/>
                        </w:rPr>
                        <w:t>גורם</w:t>
                      </w:r>
                      <w:r w:rsidRPr="000923A4">
                        <w:rPr>
                          <w:rFonts w:cs="Tahoma"/>
                          <w:color w:val="0B5294"/>
                          <w:spacing w:val="-4"/>
                          <w:sz w:val="24"/>
                          <w:szCs w:val="24"/>
                          <w:rtl/>
                        </w:rPr>
                        <w:t xml:space="preserve"> </w:t>
                      </w:r>
                      <w:r w:rsidRPr="000923A4">
                        <w:rPr>
                          <w:rFonts w:cs="Tahoma" w:hint="eastAsia"/>
                          <w:color w:val="0B5294"/>
                          <w:spacing w:val="-4"/>
                          <w:sz w:val="24"/>
                          <w:szCs w:val="24"/>
                          <w:rtl/>
                        </w:rPr>
                        <w:t>מהמגזר</w:t>
                      </w:r>
                      <w:r w:rsidRPr="000923A4">
                        <w:rPr>
                          <w:rFonts w:cs="Tahoma"/>
                          <w:color w:val="0B5294"/>
                          <w:spacing w:val="-4"/>
                          <w:sz w:val="24"/>
                          <w:szCs w:val="24"/>
                          <w:rtl/>
                        </w:rPr>
                        <w:t xml:space="preserve"> </w:t>
                      </w:r>
                      <w:r w:rsidRPr="000923A4">
                        <w:rPr>
                          <w:rFonts w:cs="Tahoma" w:hint="eastAsia"/>
                          <w:color w:val="0B5294"/>
                          <w:spacing w:val="-4"/>
                          <w:sz w:val="24"/>
                          <w:szCs w:val="24"/>
                          <w:rtl/>
                        </w:rPr>
                        <w:t>הפוליטי</w:t>
                      </w:r>
                      <w:r w:rsidRPr="000923A4">
                        <w:rPr>
                          <w:rFonts w:cs="Tahoma"/>
                          <w:color w:val="0B5294"/>
                          <w:spacing w:val="-4"/>
                          <w:sz w:val="24"/>
                          <w:szCs w:val="24"/>
                          <w:rtl/>
                        </w:rPr>
                        <w:t xml:space="preserve"> (</w:t>
                      </w:r>
                      <w:r w:rsidRPr="000923A4">
                        <w:rPr>
                          <w:rFonts w:cs="Tahoma" w:hint="eastAsia"/>
                          <w:color w:val="0B5294"/>
                          <w:spacing w:val="-4"/>
                          <w:sz w:val="24"/>
                          <w:szCs w:val="24"/>
                          <w:rtl/>
                        </w:rPr>
                        <w:t>השר</w:t>
                      </w:r>
                      <w:r w:rsidRPr="000923A4">
                        <w:rPr>
                          <w:rFonts w:cs="Tahoma"/>
                          <w:color w:val="0B5294"/>
                          <w:spacing w:val="-4"/>
                          <w:sz w:val="24"/>
                          <w:szCs w:val="24"/>
                          <w:rtl/>
                        </w:rPr>
                        <w:t xml:space="preserve"> </w:t>
                      </w:r>
                      <w:r w:rsidRPr="000923A4">
                        <w:rPr>
                          <w:rFonts w:cs="Tahoma" w:hint="eastAsia"/>
                          <w:color w:val="0B5294"/>
                          <w:spacing w:val="-4"/>
                          <w:sz w:val="24"/>
                          <w:szCs w:val="24"/>
                          <w:rtl/>
                        </w:rPr>
                        <w:t>לבט</w:t>
                      </w:r>
                      <w:r w:rsidRPr="000923A4">
                        <w:rPr>
                          <w:rFonts w:cs="Tahoma"/>
                          <w:color w:val="0B5294"/>
                          <w:spacing w:val="-4"/>
                          <w:sz w:val="24"/>
                          <w:szCs w:val="24"/>
                          <w:rtl/>
                        </w:rPr>
                        <w:t>"</w:t>
                      </w:r>
                      <w:r w:rsidRPr="000923A4">
                        <w:rPr>
                          <w:rFonts w:cs="Tahoma" w:hint="eastAsia"/>
                          <w:color w:val="0B5294"/>
                          <w:spacing w:val="-4"/>
                          <w:sz w:val="24"/>
                          <w:szCs w:val="24"/>
                          <w:rtl/>
                        </w:rPr>
                        <w:t>פ</w:t>
                      </w:r>
                      <w:r w:rsidRPr="000923A4">
                        <w:rPr>
                          <w:rFonts w:cs="Tahoma"/>
                          <w:color w:val="0B5294"/>
                          <w:spacing w:val="-4"/>
                          <w:sz w:val="24"/>
                          <w:szCs w:val="24"/>
                          <w:rtl/>
                        </w:rPr>
                        <w:t xml:space="preserve">) </w:t>
                      </w:r>
                      <w:r w:rsidRPr="000923A4">
                        <w:rPr>
                          <w:rFonts w:cs="Tahoma" w:hint="eastAsia"/>
                          <w:color w:val="0B5294"/>
                          <w:spacing w:val="-4"/>
                          <w:sz w:val="24"/>
                          <w:szCs w:val="24"/>
                          <w:rtl/>
                        </w:rPr>
                        <w:t>לאחר</w:t>
                      </w:r>
                      <w:r w:rsidRPr="000923A4">
                        <w:rPr>
                          <w:rFonts w:cs="Tahoma"/>
                          <w:color w:val="0B5294"/>
                          <w:spacing w:val="-4"/>
                          <w:sz w:val="24"/>
                          <w:szCs w:val="24"/>
                          <w:rtl/>
                        </w:rPr>
                        <w:t xml:space="preserve"> </w:t>
                      </w:r>
                      <w:r w:rsidRPr="000923A4">
                        <w:rPr>
                          <w:rFonts w:cs="Tahoma" w:hint="eastAsia"/>
                          <w:color w:val="0B5294"/>
                          <w:spacing w:val="-4"/>
                          <w:sz w:val="24"/>
                          <w:szCs w:val="24"/>
                          <w:rtl/>
                        </w:rPr>
                        <w:t>התייעצות</w:t>
                      </w:r>
                      <w:r w:rsidRPr="000923A4">
                        <w:rPr>
                          <w:rFonts w:cs="Tahoma"/>
                          <w:color w:val="0B5294"/>
                          <w:spacing w:val="-4"/>
                          <w:sz w:val="24"/>
                          <w:szCs w:val="24"/>
                          <w:rtl/>
                        </w:rPr>
                        <w:t xml:space="preserve"> </w:t>
                      </w:r>
                      <w:r w:rsidRPr="000923A4">
                        <w:rPr>
                          <w:rFonts w:cs="Tahoma" w:hint="eastAsia"/>
                          <w:color w:val="0B5294"/>
                          <w:spacing w:val="-4"/>
                          <w:sz w:val="24"/>
                          <w:szCs w:val="24"/>
                          <w:rtl/>
                        </w:rPr>
                        <w:t>ב</w:t>
                      </w:r>
                      <w:r w:rsidRPr="000923A4">
                        <w:rPr>
                          <w:rFonts w:cs="Tahoma"/>
                          <w:color w:val="0B5294"/>
                          <w:spacing w:val="-4"/>
                          <w:sz w:val="24"/>
                          <w:szCs w:val="24"/>
                          <w:rtl/>
                        </w:rPr>
                        <w:t>"</w:t>
                      </w:r>
                      <w:r w:rsidRPr="000923A4">
                        <w:rPr>
                          <w:rFonts w:cs="Tahoma" w:hint="eastAsia"/>
                          <w:color w:val="0B5294"/>
                          <w:spacing w:val="-4"/>
                          <w:sz w:val="24"/>
                          <w:szCs w:val="24"/>
                          <w:rtl/>
                        </w:rPr>
                        <w:t>ארבע</w:t>
                      </w:r>
                      <w:r w:rsidRPr="000923A4">
                        <w:rPr>
                          <w:rFonts w:cs="Tahoma"/>
                          <w:color w:val="0B5294"/>
                          <w:spacing w:val="-4"/>
                          <w:sz w:val="24"/>
                          <w:szCs w:val="24"/>
                          <w:rtl/>
                        </w:rPr>
                        <w:t xml:space="preserve"> </w:t>
                      </w:r>
                      <w:r w:rsidRPr="000923A4">
                        <w:rPr>
                          <w:rFonts w:cs="Tahoma" w:hint="eastAsia"/>
                          <w:color w:val="0B5294"/>
                          <w:spacing w:val="-4"/>
                          <w:sz w:val="24"/>
                          <w:szCs w:val="24"/>
                          <w:rtl/>
                        </w:rPr>
                        <w:t>עיניים</w:t>
                      </w:r>
                      <w:r w:rsidRPr="000923A4">
                        <w:rPr>
                          <w:rFonts w:cs="Tahoma"/>
                          <w:color w:val="0B5294"/>
                          <w:spacing w:val="-4"/>
                          <w:sz w:val="24"/>
                          <w:szCs w:val="24"/>
                          <w:rtl/>
                        </w:rPr>
                        <w:t xml:space="preserve">" </w:t>
                      </w:r>
                      <w:r w:rsidRPr="000923A4">
                        <w:rPr>
                          <w:rFonts w:cs="Tahoma" w:hint="eastAsia"/>
                          <w:color w:val="0B5294"/>
                          <w:spacing w:val="-4"/>
                          <w:sz w:val="24"/>
                          <w:szCs w:val="24"/>
                          <w:rtl/>
                        </w:rPr>
                        <w:t>עם</w:t>
                      </w:r>
                      <w:r w:rsidRPr="000923A4">
                        <w:rPr>
                          <w:rFonts w:cs="Tahoma"/>
                          <w:color w:val="0B5294"/>
                          <w:spacing w:val="-4"/>
                          <w:sz w:val="24"/>
                          <w:szCs w:val="24"/>
                          <w:rtl/>
                        </w:rPr>
                        <w:t xml:space="preserve"> </w:t>
                      </w:r>
                      <w:r w:rsidRPr="000923A4">
                        <w:rPr>
                          <w:rFonts w:cs="Tahoma" w:hint="eastAsia"/>
                          <w:color w:val="0B5294"/>
                          <w:spacing w:val="-4"/>
                          <w:sz w:val="24"/>
                          <w:szCs w:val="24"/>
                          <w:rtl/>
                        </w:rPr>
                        <w:t>בעל</w:t>
                      </w:r>
                      <w:r w:rsidRPr="000923A4">
                        <w:rPr>
                          <w:rFonts w:cs="Tahoma"/>
                          <w:color w:val="0B5294"/>
                          <w:spacing w:val="-4"/>
                          <w:sz w:val="24"/>
                          <w:szCs w:val="24"/>
                          <w:rtl/>
                        </w:rPr>
                        <w:t xml:space="preserve"> </w:t>
                      </w:r>
                      <w:r w:rsidRPr="000923A4">
                        <w:rPr>
                          <w:rFonts w:cs="Tahoma" w:hint="eastAsia"/>
                          <w:color w:val="0B5294"/>
                          <w:spacing w:val="-4"/>
                          <w:sz w:val="24"/>
                          <w:szCs w:val="24"/>
                          <w:rtl/>
                        </w:rPr>
                        <w:t>תפקיד</w:t>
                      </w:r>
                      <w:r w:rsidRPr="000923A4">
                        <w:rPr>
                          <w:rFonts w:cs="Tahoma"/>
                          <w:color w:val="0B5294"/>
                          <w:spacing w:val="-4"/>
                          <w:sz w:val="24"/>
                          <w:szCs w:val="24"/>
                          <w:rtl/>
                        </w:rPr>
                        <w:t xml:space="preserve"> </w:t>
                      </w:r>
                      <w:r w:rsidRPr="000923A4">
                        <w:rPr>
                          <w:rFonts w:cs="Tahoma" w:hint="eastAsia"/>
                          <w:color w:val="0B5294"/>
                          <w:spacing w:val="-4"/>
                          <w:sz w:val="24"/>
                          <w:szCs w:val="24"/>
                          <w:rtl/>
                        </w:rPr>
                        <w:t>אחד</w:t>
                      </w:r>
                      <w:r w:rsidRPr="000923A4">
                        <w:rPr>
                          <w:rFonts w:cs="Tahoma"/>
                          <w:color w:val="0B5294"/>
                          <w:spacing w:val="-4"/>
                          <w:sz w:val="24"/>
                          <w:szCs w:val="24"/>
                          <w:rtl/>
                        </w:rPr>
                        <w:t xml:space="preserve"> </w:t>
                      </w:r>
                      <w:r w:rsidRPr="000923A4">
                        <w:rPr>
                          <w:rFonts w:cs="Tahoma" w:hint="eastAsia"/>
                          <w:color w:val="0B5294"/>
                          <w:spacing w:val="-4"/>
                          <w:sz w:val="24"/>
                          <w:szCs w:val="24"/>
                          <w:rtl/>
                        </w:rPr>
                        <w:t>בלבד</w:t>
                      </w:r>
                      <w:r w:rsidRPr="000923A4">
                        <w:rPr>
                          <w:rFonts w:cs="Tahoma"/>
                          <w:color w:val="0B5294"/>
                          <w:spacing w:val="-4"/>
                          <w:sz w:val="24"/>
                          <w:szCs w:val="24"/>
                          <w:rtl/>
                        </w:rPr>
                        <w:t xml:space="preserve"> (</w:t>
                      </w:r>
                      <w:r w:rsidRPr="000923A4">
                        <w:rPr>
                          <w:rFonts w:cs="Tahoma" w:hint="eastAsia"/>
                          <w:color w:val="0B5294"/>
                          <w:spacing w:val="-4"/>
                          <w:sz w:val="24"/>
                          <w:szCs w:val="24"/>
                          <w:rtl/>
                        </w:rPr>
                        <w:t>המפכ</w:t>
                      </w:r>
                      <w:r w:rsidRPr="000923A4">
                        <w:rPr>
                          <w:rFonts w:cs="Tahoma"/>
                          <w:color w:val="0B5294"/>
                          <w:spacing w:val="-4"/>
                          <w:sz w:val="24"/>
                          <w:szCs w:val="24"/>
                          <w:rtl/>
                        </w:rPr>
                        <w:t>"</w:t>
                      </w:r>
                      <w:r w:rsidRPr="000923A4">
                        <w:rPr>
                          <w:rFonts w:cs="Tahoma" w:hint="eastAsia"/>
                          <w:color w:val="0B5294"/>
                          <w:spacing w:val="-4"/>
                          <w:sz w:val="24"/>
                          <w:szCs w:val="24"/>
                          <w:rtl/>
                        </w:rPr>
                        <w:t>ל</w:t>
                      </w:r>
                      <w:r w:rsidRPr="000923A4">
                        <w:rPr>
                          <w:rFonts w:cs="Tahoma"/>
                          <w:color w:val="0B5294"/>
                          <w:spacing w:val="-4"/>
                          <w:sz w:val="24"/>
                          <w:szCs w:val="24"/>
                          <w:rtl/>
                        </w:rPr>
                        <w:t>)</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3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72529"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592BB6" w:rsidP="00592BB6">
      <w:pPr>
        <w:pStyle w:val="RESHET"/>
        <w:rPr>
          <w:rtl/>
        </w:rPr>
      </w:pPr>
      <w:r w:rsidRPr="00592BB6">
        <w:rPr>
          <w:rFonts w:hint="cs"/>
          <w:rtl/>
        </w:rPr>
        <w:t>ראוי כי קצין ימונה לתפקיד ניצב לאחר שפורום מתאים יבחן היבטים של כשירותו והתאמתו לתפקיד, וישמש ככלי עזר למפכ"ל בגיבוש המלצתו לשר. זאת לנוכח עמדת המפכ"ל בדבר</w:t>
      </w:r>
      <w:r w:rsidRPr="00592BB6">
        <w:rPr>
          <w:rtl/>
        </w:rPr>
        <w:t xml:space="preserve"> </w:t>
      </w:r>
      <w:r w:rsidRPr="00592BB6">
        <w:rPr>
          <w:rFonts w:hint="cs"/>
          <w:rtl/>
        </w:rPr>
        <w:t xml:space="preserve">הצורך לשפר את </w:t>
      </w:r>
      <w:r w:rsidRPr="00592BB6">
        <w:rPr>
          <w:rtl/>
        </w:rPr>
        <w:t xml:space="preserve">הליך </w:t>
      </w:r>
      <w:r w:rsidRPr="00592BB6">
        <w:rPr>
          <w:rFonts w:hint="cs"/>
          <w:rtl/>
        </w:rPr>
        <w:t>המינוי</w:t>
      </w:r>
      <w:r w:rsidRPr="00592BB6">
        <w:rPr>
          <w:rtl/>
        </w:rPr>
        <w:t xml:space="preserve"> </w:t>
      </w:r>
      <w:r w:rsidRPr="00592BB6">
        <w:rPr>
          <w:rFonts w:hint="cs"/>
          <w:rtl/>
        </w:rPr>
        <w:t>של</w:t>
      </w:r>
      <w:r w:rsidRPr="00592BB6">
        <w:rPr>
          <w:rtl/>
        </w:rPr>
        <w:t xml:space="preserve"> </w:t>
      </w:r>
      <w:r w:rsidRPr="00592BB6">
        <w:rPr>
          <w:rFonts w:hint="cs"/>
          <w:rtl/>
        </w:rPr>
        <w:t>ניצבים</w:t>
      </w:r>
      <w:r w:rsidRPr="00592BB6">
        <w:rPr>
          <w:rtl/>
        </w:rPr>
        <w:t xml:space="preserve"> </w:t>
      </w:r>
      <w:r w:rsidRPr="00592BB6">
        <w:rPr>
          <w:rFonts w:hint="cs"/>
          <w:rtl/>
        </w:rPr>
        <w:t>ולשקול</w:t>
      </w:r>
      <w:r w:rsidRPr="00592BB6">
        <w:rPr>
          <w:rtl/>
        </w:rPr>
        <w:t xml:space="preserve"> אף </w:t>
      </w:r>
      <w:r w:rsidRPr="00592BB6">
        <w:rPr>
          <w:rFonts w:hint="cs"/>
          <w:rtl/>
        </w:rPr>
        <w:t>הסתייעות</w:t>
      </w:r>
      <w:r w:rsidRPr="00592BB6">
        <w:rPr>
          <w:rtl/>
        </w:rPr>
        <w:t xml:space="preserve"> </w:t>
      </w:r>
      <w:r w:rsidRPr="00592BB6">
        <w:rPr>
          <w:rFonts w:hint="cs"/>
          <w:rtl/>
        </w:rPr>
        <w:t>בגורם</w:t>
      </w:r>
      <w:r w:rsidRPr="00592BB6">
        <w:rPr>
          <w:rtl/>
        </w:rPr>
        <w:t xml:space="preserve"> </w:t>
      </w:r>
      <w:r w:rsidRPr="00592BB6">
        <w:rPr>
          <w:rFonts w:hint="cs"/>
          <w:rtl/>
        </w:rPr>
        <w:t>חיצוני</w:t>
      </w:r>
      <w:r w:rsidRPr="00592BB6">
        <w:rPr>
          <w:rtl/>
        </w:rPr>
        <w:t>,</w:t>
      </w:r>
      <w:r w:rsidRPr="00592BB6">
        <w:rPr>
          <w:rFonts w:hint="cs"/>
          <w:rtl/>
        </w:rPr>
        <w:t xml:space="preserve"> המלצת ועדת צדוק בדבר הצורך לקבל מוועדה חיצונית אישור מוקדם בדבר כישוריו של מועמד לתפקיד מפכ"ל לשם מינויו בידי הממשלה, והכללים הנהוגים בשירות המדינה למינוי עובדים בדרגים הבכירים ביותר, לרבות מפכ"ל המשטרה ומנכ"לים של משרדי ממשלה.</w:t>
      </w:r>
    </w:p>
    <w:p w:rsidR="00585E1E" w:rsidRPr="00592BB6" w:rsidP="00592BB6">
      <w:pPr>
        <w:pStyle w:val="RESHET"/>
        <w:rPr>
          <w:rtl/>
        </w:rPr>
      </w:pPr>
      <w:r w:rsidRPr="00592BB6">
        <w:rPr>
          <w:rFonts w:hint="cs"/>
          <w:rtl/>
        </w:rPr>
        <w:t xml:space="preserve">על המשטרה והמשרד </w:t>
      </w:r>
      <w:r w:rsidRPr="00592BB6">
        <w:rPr>
          <w:rFonts w:hint="cs"/>
          <w:rtl/>
        </w:rPr>
        <w:t>לבט"פ</w:t>
      </w:r>
      <w:r w:rsidRPr="00592BB6">
        <w:rPr>
          <w:rFonts w:hint="cs"/>
          <w:rtl/>
        </w:rPr>
        <w:t xml:space="preserve"> להקפיד לתעד באופן מלא את כל שלבי הליך המינויים ולנמק את החלטותיהם באופן שגורמי הבקרה המוסמכים יוכלו ללמוד על השיקולים לקבלתן.</w:t>
      </w:r>
    </w:p>
    <w:p w:rsidR="00585E1E" w:rsidRPr="00F85F36" w:rsidP="00D972BB">
      <w:pPr>
        <w:spacing w:line="240" w:lineRule="exact"/>
        <w:ind w:right="2268"/>
        <w:jc w:val="both"/>
        <w:rPr>
          <w:rFonts w:ascii="Tahoma" w:hAnsi="Tahoma" w:cs="Tahoma"/>
          <w:sz w:val="18"/>
          <w:szCs w:val="18"/>
          <w:rtl/>
        </w:rPr>
      </w:pPr>
    </w:p>
    <w:p w:rsidR="00585E1E" w:rsidRPr="009217EB" w:rsidP="00D972BB">
      <w:pPr>
        <w:pStyle w:val="KOT2"/>
        <w:rPr>
          <w:rtl/>
        </w:rPr>
      </w:pPr>
      <w:r>
        <w:rPr>
          <w:rFonts w:hint="cs"/>
          <w:rtl/>
        </w:rPr>
        <w:t>גיוס מועמדים חיצוניים לתפקידי קצונה בכירים במשטרה</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רוב תפקידי הקצונה הבכירים במשטרה מאוישים על ידי קצינים מתוך הארגון. לעתים מגויסים לתפקידים אלו מועמדים מחוץ לארגון. ככל מינוי לתפקיד קצין בכיר, גם מינוי באמצעות גיוס אדם מחוץ למשטרה לתפקיד כאמור מותנה באישור השר </w:t>
      </w:r>
      <w:r w:rsidRPr="00F85F36">
        <w:rPr>
          <w:rFonts w:ascii="Tahoma" w:hAnsi="Tahoma" w:cs="Tahoma" w:hint="cs"/>
          <w:sz w:val="18"/>
          <w:szCs w:val="18"/>
          <w:rtl/>
        </w:rPr>
        <w:t>לבט"פ</w:t>
      </w:r>
      <w:r w:rsidRPr="00F85F36">
        <w:rPr>
          <w:rFonts w:ascii="Tahoma" w:hAnsi="Tahoma" w:cs="Tahoma" w:hint="cs"/>
          <w:sz w:val="18"/>
          <w:szCs w:val="18"/>
          <w:rtl/>
        </w:rPr>
        <w:t xml:space="preserve">.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בשנים 2017-2016 גייסה המשטרה מחוץ לארגון תשעה קצינים בכירים, שניים מהם בדרגת ניצב העומדים בראש מערכים מקצועיים מרכזיים במשטרה והשאר בתפקידים בדרגות </w:t>
      </w:r>
      <w:r w:rsidRPr="00F85F36">
        <w:rPr>
          <w:rFonts w:ascii="Tahoma" w:hAnsi="Tahoma" w:cs="Tahoma" w:hint="cs"/>
          <w:sz w:val="18"/>
          <w:szCs w:val="18"/>
          <w:rtl/>
        </w:rPr>
        <w:t>סנ"ץ</w:t>
      </w:r>
      <w:r w:rsidRPr="00F85F36">
        <w:rPr>
          <w:rFonts w:ascii="Tahoma" w:hAnsi="Tahoma" w:cs="Tahoma" w:hint="cs"/>
          <w:sz w:val="18"/>
          <w:szCs w:val="18"/>
          <w:rtl/>
        </w:rPr>
        <w:t xml:space="preserve"> עד </w:t>
      </w:r>
      <w:r w:rsidRPr="00F85F36">
        <w:rPr>
          <w:rFonts w:ascii="Tahoma" w:hAnsi="Tahoma" w:cs="Tahoma" w:hint="cs"/>
          <w:sz w:val="18"/>
          <w:szCs w:val="18"/>
          <w:rtl/>
        </w:rPr>
        <w:t>תנ"ץ</w:t>
      </w:r>
      <w:r w:rsidRPr="00F85F36">
        <w:rPr>
          <w:rFonts w:ascii="Tahoma" w:hAnsi="Tahoma" w:cs="Tahoma" w:hint="cs"/>
          <w:sz w:val="18"/>
          <w:szCs w:val="18"/>
          <w:rtl/>
        </w:rPr>
        <w:t xml:space="preserve"> בתחומים מקצועיים כגון דוברות, שכר, לוגיסטיקה ורכש. </w:t>
      </w:r>
    </w:p>
    <w:p w:rsidR="00585E1E" w:rsidRPr="00F85F36" w:rsidP="00D972BB">
      <w:pPr>
        <w:spacing w:line="240" w:lineRule="exact"/>
        <w:ind w:right="2268"/>
        <w:jc w:val="both"/>
        <w:rPr>
          <w:rFonts w:ascii="Tahoma" w:hAnsi="Tahoma" w:cs="Tahoma"/>
          <w:sz w:val="18"/>
          <w:szCs w:val="18"/>
          <w:rtl/>
        </w:rPr>
      </w:pPr>
      <w:r w:rsidRPr="00F85F36">
        <w:rPr>
          <w:rFonts w:ascii="Tahoma" w:hAnsi="Tahoma" w:cs="Tahoma" w:hint="cs"/>
          <w:sz w:val="18"/>
          <w:szCs w:val="18"/>
          <w:rtl/>
        </w:rPr>
        <w:t xml:space="preserve">השר </w:t>
      </w:r>
      <w:r w:rsidRPr="00F85F36">
        <w:rPr>
          <w:rFonts w:ascii="Tahoma" w:hAnsi="Tahoma" w:cs="Tahoma" w:hint="cs"/>
          <w:sz w:val="18"/>
          <w:szCs w:val="18"/>
          <w:rtl/>
        </w:rPr>
        <w:t>לבט"פ</w:t>
      </w:r>
      <w:r w:rsidRPr="00F85F36">
        <w:rPr>
          <w:rFonts w:ascii="Tahoma" w:hAnsi="Tahoma" w:cs="Tahoma" w:hint="cs"/>
          <w:sz w:val="18"/>
          <w:szCs w:val="18"/>
          <w:rtl/>
        </w:rPr>
        <w:t xml:space="preserve"> מסר למשרד מבקר המדינה בעניין גיוס לתפקידי קצונה בכירה מחוץ למשטרה, כי "ככלל שוטר הוא מקצוע, קצין משטרה על אחת כמה וכמה, וראוי כי הקצונה הבכירה של המשטרה תכלול קצינים שביצעו קשת רחבה של תפקידים בתוך הארגון. עם זאת, לידע ולמומחיות חיצוניים ערך לא מבוטל ונכון לקיים את האיזון הראוי בנושא, תוך הזרמת ידע ומומחיות חדשים אל עורקי המערכת המשטרתית".</w:t>
      </w:r>
    </w:p>
    <w:p w:rsidR="00585E1E" w:rsidRPr="00F85F36" w:rsidP="00592BB6">
      <w:pPr>
        <w:spacing w:after="240" w:line="240" w:lineRule="exact"/>
        <w:ind w:right="2268"/>
        <w:jc w:val="both"/>
        <w:rPr>
          <w:rFonts w:ascii="Tahoma" w:hAnsi="Tahoma" w:cs="Tahoma"/>
          <w:sz w:val="18"/>
          <w:szCs w:val="18"/>
        </w:rPr>
      </w:pPr>
      <w:r w:rsidRPr="00F85F36">
        <w:rPr>
          <w:rFonts w:ascii="Tahoma" w:hAnsi="Tahoma" w:cs="Tahoma" w:hint="cs"/>
          <w:sz w:val="18"/>
          <w:szCs w:val="18"/>
          <w:rtl/>
        </w:rPr>
        <w:t xml:space="preserve">מפכ"ל המשטרה מסר למשרד מבקר המדינה בספטמבר 2017 כי "המשטרה איננה מחויבת למכרזים בגיוס </w:t>
      </w:r>
      <w:r w:rsidRPr="00F85F36">
        <w:rPr>
          <w:rFonts w:ascii="Tahoma" w:hAnsi="Tahoma" w:cs="Tahoma" w:hint="cs"/>
          <w:sz w:val="18"/>
          <w:szCs w:val="18"/>
          <w:rtl/>
        </w:rPr>
        <w:t>כח</w:t>
      </w:r>
      <w:r w:rsidRPr="00F85F36">
        <w:rPr>
          <w:rFonts w:ascii="Tahoma" w:hAnsi="Tahoma" w:cs="Tahoma" w:hint="cs"/>
          <w:sz w:val="18"/>
          <w:szCs w:val="18"/>
          <w:rtl/>
        </w:rPr>
        <w:t xml:space="preserve"> אדם מבחוץ... ככלל, האיתור נעשה בצורה נקודתית פרסונלית בהתאם לצורך המזוהה על ידי המפכ"ל או בא כוחו... לאיוש התפקיד הספציפי על ידי גורמים חוץ משטרתיים אשר ממלאים תפקיד </w:t>
      </w:r>
      <w:r w:rsidRPr="00F85F36">
        <w:rPr>
          <w:rFonts w:ascii="Tahoma" w:hAnsi="Tahoma" w:cs="Tahoma" w:hint="cs"/>
          <w:b/>
          <w:bCs/>
          <w:sz w:val="18"/>
          <w:szCs w:val="18"/>
          <w:rtl/>
        </w:rPr>
        <w:t>זהה או דומה</w:t>
      </w:r>
      <w:r w:rsidRPr="00F85F36">
        <w:rPr>
          <w:rFonts w:ascii="Tahoma" w:hAnsi="Tahoma" w:cs="Tahoma" w:hint="cs"/>
          <w:sz w:val="18"/>
          <w:szCs w:val="18"/>
          <w:rtl/>
        </w:rPr>
        <w:t xml:space="preserve"> ועל מנת להביא </w:t>
      </w:r>
      <w:r w:rsidRPr="00F85F36">
        <w:rPr>
          <w:rFonts w:ascii="Tahoma" w:hAnsi="Tahoma" w:cs="Tahoma" w:hint="cs"/>
          <w:b/>
          <w:bCs/>
          <w:sz w:val="18"/>
          <w:szCs w:val="18"/>
          <w:rtl/>
        </w:rPr>
        <w:t>ידע ממוקד</w:t>
      </w:r>
      <w:r w:rsidRPr="00F85F36">
        <w:rPr>
          <w:rFonts w:ascii="Tahoma" w:hAnsi="Tahoma" w:cs="Tahoma" w:hint="cs"/>
          <w:sz w:val="18"/>
          <w:szCs w:val="18"/>
          <w:rtl/>
        </w:rPr>
        <w:t xml:space="preserve"> למשטרת ישראל, בתחום מקצועי בו היא בפער" (ההדגשה במקור).</w:t>
      </w:r>
    </w:p>
    <w:p w:rsidR="00585E1E" w:rsidRPr="00F85F36" w:rsidP="000923A4">
      <w:pPr>
        <w:pStyle w:val="RESHET"/>
        <w:rPr>
          <w:rtl/>
        </w:rPr>
      </w:pPr>
      <w:r w:rsidRPr="00F85F36">
        <w:rPr>
          <w:rFonts w:hint="cs"/>
          <w:rtl/>
        </w:rPr>
        <w:t>בביקורת</w:t>
      </w:r>
      <w:r w:rsidRPr="00F85F36">
        <w:rPr>
          <w:rtl/>
        </w:rPr>
        <w:t xml:space="preserve"> נמצא כי </w:t>
      </w:r>
      <w:r w:rsidRPr="00F85F36">
        <w:rPr>
          <w:rFonts w:hint="cs"/>
          <w:rtl/>
        </w:rPr>
        <w:t>המשטרה</w:t>
      </w:r>
      <w:r w:rsidRPr="00F85F36">
        <w:rPr>
          <w:rtl/>
        </w:rPr>
        <w:t xml:space="preserve"> לא </w:t>
      </w:r>
      <w:r w:rsidRPr="00F85F36">
        <w:rPr>
          <w:rFonts w:hint="cs"/>
          <w:rtl/>
        </w:rPr>
        <w:t>קבעה</w:t>
      </w:r>
      <w:r w:rsidRPr="00F85F36">
        <w:rPr>
          <w:rtl/>
        </w:rPr>
        <w:t xml:space="preserve"> </w:t>
      </w:r>
      <w:r w:rsidRPr="00F85F36">
        <w:rPr>
          <w:rFonts w:hint="cs"/>
          <w:rtl/>
        </w:rPr>
        <w:t>כללים</w:t>
      </w:r>
      <w:r w:rsidRPr="00F85F36">
        <w:rPr>
          <w:rtl/>
        </w:rPr>
        <w:t xml:space="preserve"> </w:t>
      </w:r>
      <w:r w:rsidRPr="00F85F36">
        <w:rPr>
          <w:rFonts w:hint="cs"/>
          <w:rtl/>
        </w:rPr>
        <w:t>לאיתור</w:t>
      </w:r>
      <w:r w:rsidRPr="00F85F36">
        <w:rPr>
          <w:rtl/>
        </w:rPr>
        <w:t xml:space="preserve"> </w:t>
      </w:r>
      <w:r w:rsidRPr="00F85F36">
        <w:rPr>
          <w:rFonts w:hint="cs"/>
          <w:rtl/>
        </w:rPr>
        <w:t>מועמדים</w:t>
      </w:r>
      <w:r w:rsidRPr="00F85F36">
        <w:rPr>
          <w:rtl/>
        </w:rPr>
        <w:t xml:space="preserve"> </w:t>
      </w:r>
      <w:r w:rsidRPr="00F85F36">
        <w:rPr>
          <w:rFonts w:hint="cs"/>
          <w:rtl/>
        </w:rPr>
        <w:t>מחוץ</w:t>
      </w:r>
      <w:r w:rsidRPr="00F85F36">
        <w:rPr>
          <w:rtl/>
        </w:rPr>
        <w:t xml:space="preserve"> </w:t>
      </w:r>
      <w:r w:rsidRPr="00F85F36">
        <w:rPr>
          <w:rFonts w:hint="cs"/>
          <w:rtl/>
        </w:rPr>
        <w:t>למשטרה</w:t>
      </w:r>
      <w:r w:rsidRPr="00F85F36">
        <w:rPr>
          <w:rtl/>
        </w:rPr>
        <w:t xml:space="preserve"> </w:t>
      </w:r>
      <w:r w:rsidRPr="00F85F36">
        <w:rPr>
          <w:rFonts w:hint="cs"/>
          <w:rtl/>
        </w:rPr>
        <w:t>לתפקידים</w:t>
      </w:r>
      <w:r w:rsidRPr="00F85F36">
        <w:rPr>
          <w:rtl/>
        </w:rPr>
        <w:t xml:space="preserve"> </w:t>
      </w:r>
      <w:r w:rsidRPr="00F85F36">
        <w:rPr>
          <w:rFonts w:hint="cs"/>
          <w:rtl/>
        </w:rPr>
        <w:t>בכירים</w:t>
      </w:r>
      <w:r w:rsidRPr="00F85F36">
        <w:rPr>
          <w:rtl/>
        </w:rPr>
        <w:t xml:space="preserve"> </w:t>
      </w:r>
      <w:r w:rsidRPr="00F85F36">
        <w:rPr>
          <w:rFonts w:hint="cs"/>
          <w:rtl/>
        </w:rPr>
        <w:t>ולבחינת</w:t>
      </w:r>
      <w:r w:rsidRPr="00F85F36">
        <w:rPr>
          <w:rtl/>
        </w:rPr>
        <w:t xml:space="preserve"> </w:t>
      </w:r>
      <w:r w:rsidRPr="00F85F36">
        <w:rPr>
          <w:rFonts w:hint="cs"/>
          <w:rtl/>
        </w:rPr>
        <w:t>התאמתם</w:t>
      </w:r>
      <w:r w:rsidRPr="00F85F36">
        <w:rPr>
          <w:rtl/>
        </w:rPr>
        <w:t xml:space="preserve"> לתפקיד, </w:t>
      </w:r>
      <w:r w:rsidRPr="00F85F36">
        <w:rPr>
          <w:rFonts w:hint="cs"/>
          <w:rtl/>
        </w:rPr>
        <w:t xml:space="preserve">וכל </w:t>
      </w:r>
      <w:r w:rsidRPr="00F85F36">
        <w:rPr>
          <w:rtl/>
        </w:rPr>
        <w:t xml:space="preserve">הקצינים הבכירים מחוץ למשטרה </w:t>
      </w:r>
      <w:r w:rsidRPr="00F85F36">
        <w:rPr>
          <w:rFonts w:hint="cs"/>
          <w:rtl/>
        </w:rPr>
        <w:t>(למעט קצין אחד) גויסו בהליך</w:t>
      </w:r>
      <w:r w:rsidRPr="00F85F36">
        <w:rPr>
          <w:rtl/>
        </w:rPr>
        <w:t xml:space="preserve"> </w:t>
      </w:r>
      <w:r w:rsidRPr="00F85F36">
        <w:rPr>
          <w:rFonts w:hint="cs"/>
          <w:rtl/>
        </w:rPr>
        <w:t>לוקה</w:t>
      </w:r>
      <w:r w:rsidRPr="00F85F36">
        <w:rPr>
          <w:rtl/>
        </w:rPr>
        <w:t xml:space="preserve"> </w:t>
      </w:r>
      <w:r w:rsidRPr="00F85F36">
        <w:rPr>
          <w:rFonts w:hint="cs"/>
          <w:rtl/>
        </w:rPr>
        <w:t>בחסר וטעון הסדרה צופה פני עתיד</w:t>
      </w:r>
      <w:r w:rsidRPr="00F85F36">
        <w:rPr>
          <w:rtl/>
        </w:rPr>
        <w:t xml:space="preserve">, כמפורט להלן. </w:t>
      </w:r>
      <w:r w:rsidRPr="00F85F36">
        <w:rPr>
          <w:rFonts w:hint="cs"/>
          <w:rtl/>
        </w:rPr>
        <w:t>הקצין</w:t>
      </w:r>
      <w:r w:rsidRPr="00F85F36">
        <w:rPr>
          <w:rtl/>
        </w:rPr>
        <w:t xml:space="preserve"> </w:t>
      </w:r>
      <w:r w:rsidRPr="00F85F36">
        <w:rPr>
          <w:rFonts w:hint="cs"/>
          <w:rtl/>
        </w:rPr>
        <w:t>התשיעי</w:t>
      </w:r>
      <w:r w:rsidRPr="00F85F36">
        <w:rPr>
          <w:rtl/>
        </w:rPr>
        <w:t xml:space="preserve"> </w:t>
      </w:r>
      <w:r w:rsidRPr="00F85F36">
        <w:rPr>
          <w:rFonts w:hint="cs"/>
          <w:rtl/>
        </w:rPr>
        <w:t>גויס</w:t>
      </w:r>
      <w:r w:rsidRPr="00F85F36">
        <w:rPr>
          <w:rtl/>
        </w:rPr>
        <w:t xml:space="preserve"> באמצעות פרסום מכרז פומבי שכלל </w:t>
      </w:r>
      <w:r w:rsidRPr="00F85F36">
        <w:rPr>
          <w:rFonts w:hint="cs"/>
          <w:rtl/>
        </w:rPr>
        <w:t>פרסום</w:t>
      </w:r>
      <w:r w:rsidRPr="00F85F36">
        <w:rPr>
          <w:rtl/>
        </w:rPr>
        <w:t xml:space="preserve"> </w:t>
      </w:r>
      <w:r w:rsidRPr="00F85F36">
        <w:rPr>
          <w:rFonts w:hint="cs"/>
          <w:rtl/>
        </w:rPr>
        <w:t>דרישות</w:t>
      </w:r>
      <w:r w:rsidRPr="00F85F36">
        <w:rPr>
          <w:rtl/>
        </w:rPr>
        <w:t xml:space="preserve"> </w:t>
      </w:r>
      <w:r w:rsidRPr="00F85F36">
        <w:rPr>
          <w:rFonts w:hint="cs"/>
          <w:rtl/>
        </w:rPr>
        <w:t>למילוי</w:t>
      </w:r>
      <w:r w:rsidRPr="00F85F36">
        <w:rPr>
          <w:rtl/>
        </w:rPr>
        <w:t xml:space="preserve"> </w:t>
      </w:r>
      <w:r w:rsidRPr="00F85F36">
        <w:rPr>
          <w:rFonts w:hint="cs"/>
          <w:rtl/>
        </w:rPr>
        <w:t>התפקיד</w:t>
      </w:r>
      <w:r w:rsidRPr="00F85F36">
        <w:rPr>
          <w:rtl/>
        </w:rPr>
        <w:t xml:space="preserve">, </w:t>
      </w:r>
      <w:r w:rsidRPr="00F85F36">
        <w:rPr>
          <w:rFonts w:hint="cs"/>
          <w:rtl/>
        </w:rPr>
        <w:t>מינוי</w:t>
      </w:r>
      <w:r w:rsidRPr="00F85F36">
        <w:rPr>
          <w:rtl/>
        </w:rPr>
        <w:t xml:space="preserve"> </w:t>
      </w:r>
      <w:r w:rsidRPr="00F85F36">
        <w:rPr>
          <w:rFonts w:hint="cs"/>
          <w:rtl/>
        </w:rPr>
        <w:t>ועדה</w:t>
      </w:r>
      <w:r w:rsidRPr="00F85F36">
        <w:rPr>
          <w:rtl/>
        </w:rPr>
        <w:t xml:space="preserve"> </w:t>
      </w:r>
      <w:r w:rsidRPr="00F85F36">
        <w:rPr>
          <w:rFonts w:hint="cs"/>
          <w:rtl/>
        </w:rPr>
        <w:t>לבחינת</w:t>
      </w:r>
      <w:r w:rsidRPr="00F85F36">
        <w:rPr>
          <w:rtl/>
        </w:rPr>
        <w:t xml:space="preserve"> </w:t>
      </w:r>
      <w:r w:rsidRPr="00F85F36">
        <w:rPr>
          <w:rFonts w:hint="cs"/>
          <w:rtl/>
        </w:rPr>
        <w:t>התאמת</w:t>
      </w:r>
      <w:r w:rsidRPr="00F85F36">
        <w:rPr>
          <w:rtl/>
        </w:rPr>
        <w:t xml:space="preserve"> </w:t>
      </w:r>
      <w:r w:rsidRPr="00F85F36">
        <w:rPr>
          <w:rFonts w:hint="cs"/>
          <w:rtl/>
        </w:rPr>
        <w:t>כל</w:t>
      </w:r>
      <w:r w:rsidRPr="00F85F36">
        <w:rPr>
          <w:rtl/>
        </w:rPr>
        <w:t xml:space="preserve"> </w:t>
      </w:r>
      <w:r w:rsidRPr="00F85F36">
        <w:rPr>
          <w:rFonts w:hint="cs"/>
          <w:rtl/>
        </w:rPr>
        <w:t>המועמדים</w:t>
      </w:r>
      <w:r w:rsidRPr="00F85F36">
        <w:rPr>
          <w:rtl/>
        </w:rPr>
        <w:t xml:space="preserve"> (</w:t>
      </w:r>
      <w:r w:rsidRPr="00F85F36">
        <w:rPr>
          <w:rFonts w:hint="cs"/>
          <w:rtl/>
        </w:rPr>
        <w:t>פנים</w:t>
      </w:r>
      <w:r w:rsidRPr="00F85F36">
        <w:rPr>
          <w:rtl/>
        </w:rPr>
        <w:t>-</w:t>
      </w:r>
      <w:r w:rsidRPr="00F85F36">
        <w:rPr>
          <w:rFonts w:hint="cs"/>
          <w:rtl/>
        </w:rPr>
        <w:t>משטרתיים</w:t>
      </w:r>
      <w:r w:rsidRPr="00F85F36">
        <w:rPr>
          <w:rtl/>
        </w:rPr>
        <w:t xml:space="preserve"> </w:t>
      </w:r>
      <w:r w:rsidRPr="00F85F36">
        <w:rPr>
          <w:rFonts w:hint="cs"/>
          <w:rtl/>
        </w:rPr>
        <w:t>וחיצוניים</w:t>
      </w:r>
      <w:r w:rsidRPr="00F85F36">
        <w:rPr>
          <w:rtl/>
        </w:rPr>
        <w:t xml:space="preserve">) </w:t>
      </w:r>
      <w:r w:rsidRPr="00F85F36">
        <w:rPr>
          <w:rFonts w:hint="cs"/>
          <w:rtl/>
        </w:rPr>
        <w:t>לתפקיד</w:t>
      </w:r>
      <w:r w:rsidRPr="00F85F36">
        <w:rPr>
          <w:rtl/>
        </w:rPr>
        <w:t xml:space="preserve"> </w:t>
      </w:r>
      <w:r w:rsidRPr="00F85F36">
        <w:rPr>
          <w:rFonts w:hint="cs"/>
          <w:rtl/>
        </w:rPr>
        <w:t>ולאחר</w:t>
      </w:r>
      <w:r w:rsidRPr="00F85F36">
        <w:rPr>
          <w:rtl/>
        </w:rPr>
        <w:t xml:space="preserve"> </w:t>
      </w:r>
      <w:r w:rsidRPr="00F85F36">
        <w:rPr>
          <w:rFonts w:hint="cs"/>
          <w:rtl/>
        </w:rPr>
        <w:t>מכן</w:t>
      </w:r>
      <w:r w:rsidRPr="00F85F36">
        <w:rPr>
          <w:rtl/>
        </w:rPr>
        <w:t xml:space="preserve"> </w:t>
      </w:r>
      <w:r w:rsidRPr="00F85F36">
        <w:rPr>
          <w:rFonts w:hint="cs"/>
          <w:rtl/>
        </w:rPr>
        <w:t>דיון</w:t>
      </w:r>
      <w:r w:rsidRPr="00F85F36">
        <w:rPr>
          <w:rtl/>
        </w:rPr>
        <w:t xml:space="preserve"> </w:t>
      </w:r>
      <w:r w:rsidRPr="00F85F36">
        <w:rPr>
          <w:rFonts w:hint="cs"/>
          <w:rtl/>
        </w:rPr>
        <w:t>וקבלת</w:t>
      </w:r>
      <w:r w:rsidRPr="00F85F36">
        <w:rPr>
          <w:rtl/>
        </w:rPr>
        <w:t xml:space="preserve"> </w:t>
      </w:r>
      <w:r w:rsidRPr="00F85F36">
        <w:rPr>
          <w:rFonts w:hint="cs"/>
          <w:rtl/>
        </w:rPr>
        <w:t>החלטה</w:t>
      </w:r>
      <w:r w:rsidRPr="00F85F36">
        <w:rPr>
          <w:rtl/>
        </w:rPr>
        <w:t xml:space="preserve"> בפורום </w:t>
      </w:r>
      <w:r w:rsidRPr="00F85F36">
        <w:rPr>
          <w:rFonts w:hint="cs"/>
          <w:rtl/>
        </w:rPr>
        <w:t>ספ</w:t>
      </w:r>
      <w:r w:rsidRPr="00F85F36">
        <w:rPr>
          <w:rtl/>
        </w:rPr>
        <w:t>"כ</w:t>
      </w:r>
      <w:r w:rsidRPr="00F85F36">
        <w:rPr>
          <w:rtl/>
        </w:rPr>
        <w:t>.</w:t>
      </w:r>
      <w:r w:rsidRPr="0012789B" w:rsidR="000923A4">
        <w:rPr>
          <w:noProof/>
          <w:szCs w:val="17"/>
          <w:rtl/>
          <w:lang w:eastAsia="en-US"/>
        </w:rPr>
        <mc:AlternateContent>
          <mc:Choice Requires="wps">
            <w:drawing>
              <wp:anchor distT="0" distB="0" distL="114300" distR="114300" simplePos="0" relativeHeight="251678720" behindDoc="1" locked="0" layoutInCell="1" allowOverlap="1">
                <wp:simplePos x="0" y="0"/>
                <wp:positionH relativeFrom="margin">
                  <wp:posOffset>-431800</wp:posOffset>
                </wp:positionH>
                <wp:positionV relativeFrom="margin">
                  <wp:align>top</wp:align>
                </wp:positionV>
                <wp:extent cx="1620000" cy="4140000"/>
                <wp:effectExtent l="0" t="0" r="0" b="0"/>
                <wp:wrapNone/>
                <wp:docPr id="4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0923A4" w:rsidRPr="00373C5D" w:rsidP="000923A4">
                            <w:pPr>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2881770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25162" name="QUTE.png"/>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ההליך</w:t>
                            </w:r>
                            <w:r w:rsidRPr="000923A4">
                              <w:rPr>
                                <w:rFonts w:cs="Tahoma"/>
                                <w:color w:val="0B5294"/>
                                <w:spacing w:val="-4"/>
                                <w:sz w:val="24"/>
                                <w:szCs w:val="24"/>
                                <w:rtl/>
                              </w:rPr>
                              <w:t xml:space="preserve"> </w:t>
                            </w:r>
                            <w:r w:rsidRPr="000923A4">
                              <w:rPr>
                                <w:rFonts w:cs="Tahoma" w:hint="eastAsia"/>
                                <w:color w:val="0B5294"/>
                                <w:spacing w:val="-4"/>
                                <w:sz w:val="24"/>
                                <w:szCs w:val="24"/>
                                <w:rtl/>
                              </w:rPr>
                              <w:t>שביצעה</w:t>
                            </w:r>
                            <w:r w:rsidRPr="000923A4">
                              <w:rPr>
                                <w:rFonts w:cs="Tahoma"/>
                                <w:color w:val="0B5294"/>
                                <w:spacing w:val="-4"/>
                                <w:sz w:val="24"/>
                                <w:szCs w:val="24"/>
                                <w:rtl/>
                              </w:rPr>
                              <w:t xml:space="preserve"> </w:t>
                            </w:r>
                            <w:r w:rsidRPr="000923A4">
                              <w:rPr>
                                <w:rFonts w:cs="Tahoma" w:hint="eastAsia"/>
                                <w:color w:val="0B5294"/>
                                <w:spacing w:val="-4"/>
                                <w:sz w:val="24"/>
                                <w:szCs w:val="24"/>
                                <w:rtl/>
                              </w:rPr>
                              <w:t>המשטרה</w:t>
                            </w:r>
                            <w:r w:rsidRPr="000923A4">
                              <w:rPr>
                                <w:rFonts w:cs="Tahoma"/>
                                <w:color w:val="0B5294"/>
                                <w:spacing w:val="-4"/>
                                <w:sz w:val="24"/>
                                <w:szCs w:val="24"/>
                                <w:rtl/>
                              </w:rPr>
                              <w:t xml:space="preserve"> </w:t>
                            </w:r>
                            <w:r w:rsidRPr="000923A4">
                              <w:rPr>
                                <w:rFonts w:cs="Tahoma" w:hint="eastAsia"/>
                                <w:color w:val="0B5294"/>
                                <w:spacing w:val="-4"/>
                                <w:sz w:val="24"/>
                                <w:szCs w:val="24"/>
                                <w:rtl/>
                              </w:rPr>
                              <w:t>לגיוס</w:t>
                            </w:r>
                            <w:r w:rsidRPr="000923A4">
                              <w:rPr>
                                <w:rFonts w:cs="Tahoma"/>
                                <w:color w:val="0B5294"/>
                                <w:spacing w:val="-4"/>
                                <w:sz w:val="24"/>
                                <w:szCs w:val="24"/>
                                <w:rtl/>
                              </w:rPr>
                              <w:t xml:space="preserve"> </w:t>
                            </w:r>
                            <w:r w:rsidRPr="000923A4">
                              <w:rPr>
                                <w:rFonts w:cs="Tahoma" w:hint="eastAsia"/>
                                <w:color w:val="0B5294"/>
                                <w:spacing w:val="-4"/>
                                <w:sz w:val="24"/>
                                <w:szCs w:val="24"/>
                                <w:rtl/>
                              </w:rPr>
                              <w:t>מועמדים</w:t>
                            </w:r>
                            <w:r w:rsidRPr="000923A4">
                              <w:rPr>
                                <w:rFonts w:cs="Tahoma"/>
                                <w:color w:val="0B5294"/>
                                <w:spacing w:val="-4"/>
                                <w:sz w:val="24"/>
                                <w:szCs w:val="24"/>
                                <w:rtl/>
                              </w:rPr>
                              <w:t xml:space="preserve"> </w:t>
                            </w:r>
                            <w:r w:rsidRPr="000923A4">
                              <w:rPr>
                                <w:rFonts w:cs="Tahoma" w:hint="eastAsia"/>
                                <w:color w:val="0B5294"/>
                                <w:spacing w:val="-4"/>
                                <w:sz w:val="24"/>
                                <w:szCs w:val="24"/>
                                <w:rtl/>
                              </w:rPr>
                              <w:t>חיצוניים</w:t>
                            </w:r>
                            <w:r w:rsidRPr="000923A4">
                              <w:rPr>
                                <w:rFonts w:cs="Tahoma"/>
                                <w:color w:val="0B5294"/>
                                <w:spacing w:val="-4"/>
                                <w:sz w:val="24"/>
                                <w:szCs w:val="24"/>
                                <w:rtl/>
                              </w:rPr>
                              <w:t xml:space="preserve"> </w:t>
                            </w:r>
                            <w:r w:rsidRPr="000923A4">
                              <w:rPr>
                                <w:rFonts w:cs="Tahoma" w:hint="eastAsia"/>
                                <w:color w:val="0B5294"/>
                                <w:spacing w:val="-4"/>
                                <w:sz w:val="24"/>
                                <w:szCs w:val="24"/>
                                <w:rtl/>
                              </w:rPr>
                              <w:t>לתפקידי</w:t>
                            </w:r>
                            <w:r w:rsidRPr="000923A4">
                              <w:rPr>
                                <w:rFonts w:cs="Tahoma"/>
                                <w:color w:val="0B5294"/>
                                <w:spacing w:val="-4"/>
                                <w:sz w:val="24"/>
                                <w:szCs w:val="24"/>
                                <w:rtl/>
                              </w:rPr>
                              <w:t xml:space="preserve"> </w:t>
                            </w:r>
                            <w:r w:rsidRPr="000923A4">
                              <w:rPr>
                                <w:rFonts w:cs="Tahoma" w:hint="eastAsia"/>
                                <w:color w:val="0B5294"/>
                                <w:spacing w:val="-4"/>
                                <w:sz w:val="24"/>
                                <w:szCs w:val="24"/>
                                <w:rtl/>
                              </w:rPr>
                              <w:t>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בכירים</w:t>
                            </w:r>
                            <w:r w:rsidRPr="000923A4">
                              <w:rPr>
                                <w:rFonts w:cs="Tahoma"/>
                                <w:color w:val="0B5294"/>
                                <w:spacing w:val="-4"/>
                                <w:sz w:val="24"/>
                                <w:szCs w:val="24"/>
                                <w:rtl/>
                              </w:rPr>
                              <w:t xml:space="preserve"> </w:t>
                            </w:r>
                            <w:r w:rsidRPr="000923A4">
                              <w:rPr>
                                <w:rFonts w:cs="Tahoma" w:hint="eastAsia"/>
                                <w:color w:val="0B5294"/>
                                <w:spacing w:val="-4"/>
                                <w:sz w:val="24"/>
                                <w:szCs w:val="24"/>
                                <w:rtl/>
                              </w:rPr>
                              <w:t>לקה</w:t>
                            </w:r>
                            <w:r w:rsidRPr="000923A4">
                              <w:rPr>
                                <w:rFonts w:cs="Tahoma"/>
                                <w:color w:val="0B5294"/>
                                <w:spacing w:val="-4"/>
                                <w:sz w:val="24"/>
                                <w:szCs w:val="24"/>
                                <w:rtl/>
                              </w:rPr>
                              <w:t xml:space="preserve"> </w:t>
                            </w:r>
                            <w:r w:rsidRPr="000923A4">
                              <w:rPr>
                                <w:rFonts w:cs="Tahoma" w:hint="eastAsia"/>
                                <w:color w:val="0B5294"/>
                                <w:spacing w:val="-4"/>
                                <w:sz w:val="24"/>
                                <w:szCs w:val="24"/>
                                <w:rtl/>
                              </w:rPr>
                              <w:t>בחסר</w:t>
                            </w:r>
                          </w:p>
                          <w:p w:rsidR="000923A4" w:rsidRPr="00373C5D" w:rsidP="000923A4">
                            <w:pPr>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0963738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98449" name="lin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6pt;margin-top:0;margin-left:-34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0923A4" w:rsidRPr="00373C5D" w:rsidP="000923A4">
                      <w:pPr>
                        <w:spacing w:line="240" w:lineRule="atLeast"/>
                        <w:rPr>
                          <w:rFonts w:cs="Tahoma"/>
                          <w:b/>
                          <w:bCs/>
                          <w:color w:val="0B5294"/>
                          <w:sz w:val="48"/>
                          <w:szCs w:val="48"/>
                          <w:rtl/>
                        </w:rPr>
                      </w:pPr>
                      <w:drawing>
                        <wp:inline distT="0" distB="0" distL="0" distR="0">
                          <wp:extent cx="311150" cy="256800"/>
                          <wp:effectExtent l="0" t="0" r="0" b="0"/>
                          <wp:docPr id="4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84926" name="QUT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0923A4" w:rsidRPr="00881D99" w:rsidP="000923A4">
                      <w:pPr>
                        <w:spacing w:after="0" w:line="240" w:lineRule="auto"/>
                        <w:rPr>
                          <w:color w:val="0B5294"/>
                          <w:spacing w:val="-4"/>
                          <w:sz w:val="24"/>
                          <w:szCs w:val="24"/>
                          <w:rtl/>
                          <w:cs/>
                        </w:rPr>
                      </w:pPr>
                      <w:r w:rsidRPr="000923A4">
                        <w:rPr>
                          <w:rFonts w:cs="Tahoma" w:hint="eastAsia"/>
                          <w:color w:val="0B5294"/>
                          <w:spacing w:val="-4"/>
                          <w:sz w:val="24"/>
                          <w:szCs w:val="24"/>
                          <w:rtl/>
                        </w:rPr>
                        <w:t>ההליך</w:t>
                      </w:r>
                      <w:r w:rsidRPr="000923A4">
                        <w:rPr>
                          <w:rFonts w:cs="Tahoma"/>
                          <w:color w:val="0B5294"/>
                          <w:spacing w:val="-4"/>
                          <w:sz w:val="24"/>
                          <w:szCs w:val="24"/>
                          <w:rtl/>
                        </w:rPr>
                        <w:t xml:space="preserve"> </w:t>
                      </w:r>
                      <w:r w:rsidRPr="000923A4">
                        <w:rPr>
                          <w:rFonts w:cs="Tahoma" w:hint="eastAsia"/>
                          <w:color w:val="0B5294"/>
                          <w:spacing w:val="-4"/>
                          <w:sz w:val="24"/>
                          <w:szCs w:val="24"/>
                          <w:rtl/>
                        </w:rPr>
                        <w:t>שביצעה</w:t>
                      </w:r>
                      <w:r w:rsidRPr="000923A4">
                        <w:rPr>
                          <w:rFonts w:cs="Tahoma"/>
                          <w:color w:val="0B5294"/>
                          <w:spacing w:val="-4"/>
                          <w:sz w:val="24"/>
                          <w:szCs w:val="24"/>
                          <w:rtl/>
                        </w:rPr>
                        <w:t xml:space="preserve"> </w:t>
                      </w:r>
                      <w:r w:rsidRPr="000923A4">
                        <w:rPr>
                          <w:rFonts w:cs="Tahoma" w:hint="eastAsia"/>
                          <w:color w:val="0B5294"/>
                          <w:spacing w:val="-4"/>
                          <w:sz w:val="24"/>
                          <w:szCs w:val="24"/>
                          <w:rtl/>
                        </w:rPr>
                        <w:t>המשטרה</w:t>
                      </w:r>
                      <w:r w:rsidRPr="000923A4">
                        <w:rPr>
                          <w:rFonts w:cs="Tahoma"/>
                          <w:color w:val="0B5294"/>
                          <w:spacing w:val="-4"/>
                          <w:sz w:val="24"/>
                          <w:szCs w:val="24"/>
                          <w:rtl/>
                        </w:rPr>
                        <w:t xml:space="preserve"> </w:t>
                      </w:r>
                      <w:r w:rsidRPr="000923A4">
                        <w:rPr>
                          <w:rFonts w:cs="Tahoma" w:hint="eastAsia"/>
                          <w:color w:val="0B5294"/>
                          <w:spacing w:val="-4"/>
                          <w:sz w:val="24"/>
                          <w:szCs w:val="24"/>
                          <w:rtl/>
                        </w:rPr>
                        <w:t>לגיוס</w:t>
                      </w:r>
                      <w:r w:rsidRPr="000923A4">
                        <w:rPr>
                          <w:rFonts w:cs="Tahoma"/>
                          <w:color w:val="0B5294"/>
                          <w:spacing w:val="-4"/>
                          <w:sz w:val="24"/>
                          <w:szCs w:val="24"/>
                          <w:rtl/>
                        </w:rPr>
                        <w:t xml:space="preserve"> </w:t>
                      </w:r>
                      <w:r w:rsidRPr="000923A4">
                        <w:rPr>
                          <w:rFonts w:cs="Tahoma" w:hint="eastAsia"/>
                          <w:color w:val="0B5294"/>
                          <w:spacing w:val="-4"/>
                          <w:sz w:val="24"/>
                          <w:szCs w:val="24"/>
                          <w:rtl/>
                        </w:rPr>
                        <w:t>מועמדים</w:t>
                      </w:r>
                      <w:r w:rsidRPr="000923A4">
                        <w:rPr>
                          <w:rFonts w:cs="Tahoma"/>
                          <w:color w:val="0B5294"/>
                          <w:spacing w:val="-4"/>
                          <w:sz w:val="24"/>
                          <w:szCs w:val="24"/>
                          <w:rtl/>
                        </w:rPr>
                        <w:t xml:space="preserve"> </w:t>
                      </w:r>
                      <w:r w:rsidRPr="000923A4">
                        <w:rPr>
                          <w:rFonts w:cs="Tahoma" w:hint="eastAsia"/>
                          <w:color w:val="0B5294"/>
                          <w:spacing w:val="-4"/>
                          <w:sz w:val="24"/>
                          <w:szCs w:val="24"/>
                          <w:rtl/>
                        </w:rPr>
                        <w:t>חיצוניים</w:t>
                      </w:r>
                      <w:r w:rsidRPr="000923A4">
                        <w:rPr>
                          <w:rFonts w:cs="Tahoma"/>
                          <w:color w:val="0B5294"/>
                          <w:spacing w:val="-4"/>
                          <w:sz w:val="24"/>
                          <w:szCs w:val="24"/>
                          <w:rtl/>
                        </w:rPr>
                        <w:t xml:space="preserve"> </w:t>
                      </w:r>
                      <w:r w:rsidRPr="000923A4">
                        <w:rPr>
                          <w:rFonts w:cs="Tahoma" w:hint="eastAsia"/>
                          <w:color w:val="0B5294"/>
                          <w:spacing w:val="-4"/>
                          <w:sz w:val="24"/>
                          <w:szCs w:val="24"/>
                          <w:rtl/>
                        </w:rPr>
                        <w:t>לתפקידי</w:t>
                      </w:r>
                      <w:r w:rsidRPr="000923A4">
                        <w:rPr>
                          <w:rFonts w:cs="Tahoma"/>
                          <w:color w:val="0B5294"/>
                          <w:spacing w:val="-4"/>
                          <w:sz w:val="24"/>
                          <w:szCs w:val="24"/>
                          <w:rtl/>
                        </w:rPr>
                        <w:t xml:space="preserve"> </w:t>
                      </w:r>
                      <w:r w:rsidRPr="000923A4">
                        <w:rPr>
                          <w:rFonts w:cs="Tahoma" w:hint="eastAsia"/>
                          <w:color w:val="0B5294"/>
                          <w:spacing w:val="-4"/>
                          <w:sz w:val="24"/>
                          <w:szCs w:val="24"/>
                          <w:rtl/>
                        </w:rPr>
                        <w:t>קצינים</w:t>
                      </w:r>
                      <w:r w:rsidRPr="000923A4">
                        <w:rPr>
                          <w:rFonts w:cs="Tahoma"/>
                          <w:color w:val="0B5294"/>
                          <w:spacing w:val="-4"/>
                          <w:sz w:val="24"/>
                          <w:szCs w:val="24"/>
                          <w:rtl/>
                        </w:rPr>
                        <w:t xml:space="preserve"> </w:t>
                      </w:r>
                      <w:r w:rsidRPr="000923A4">
                        <w:rPr>
                          <w:rFonts w:cs="Tahoma" w:hint="eastAsia"/>
                          <w:color w:val="0B5294"/>
                          <w:spacing w:val="-4"/>
                          <w:sz w:val="24"/>
                          <w:szCs w:val="24"/>
                          <w:rtl/>
                        </w:rPr>
                        <w:t>בכירים</w:t>
                      </w:r>
                      <w:r w:rsidRPr="000923A4">
                        <w:rPr>
                          <w:rFonts w:cs="Tahoma"/>
                          <w:color w:val="0B5294"/>
                          <w:spacing w:val="-4"/>
                          <w:sz w:val="24"/>
                          <w:szCs w:val="24"/>
                          <w:rtl/>
                        </w:rPr>
                        <w:t xml:space="preserve"> </w:t>
                      </w:r>
                      <w:r w:rsidRPr="000923A4">
                        <w:rPr>
                          <w:rFonts w:cs="Tahoma" w:hint="eastAsia"/>
                          <w:color w:val="0B5294"/>
                          <w:spacing w:val="-4"/>
                          <w:sz w:val="24"/>
                          <w:szCs w:val="24"/>
                          <w:rtl/>
                        </w:rPr>
                        <w:t>לקה</w:t>
                      </w:r>
                      <w:r w:rsidRPr="000923A4">
                        <w:rPr>
                          <w:rFonts w:cs="Tahoma"/>
                          <w:color w:val="0B5294"/>
                          <w:spacing w:val="-4"/>
                          <w:sz w:val="24"/>
                          <w:szCs w:val="24"/>
                          <w:rtl/>
                        </w:rPr>
                        <w:t xml:space="preserve"> </w:t>
                      </w:r>
                      <w:r w:rsidRPr="000923A4">
                        <w:rPr>
                          <w:rFonts w:cs="Tahoma" w:hint="eastAsia"/>
                          <w:color w:val="0B5294"/>
                          <w:spacing w:val="-4"/>
                          <w:sz w:val="24"/>
                          <w:szCs w:val="24"/>
                          <w:rtl/>
                        </w:rPr>
                        <w:t>בחסר</w:t>
                      </w:r>
                    </w:p>
                    <w:p w:rsidR="000923A4" w:rsidRPr="00373C5D" w:rsidP="000923A4">
                      <w:pPr>
                        <w:spacing w:before="120" w:after="0" w:line="240" w:lineRule="atLeast"/>
                        <w:rPr>
                          <w:rFonts w:cs="Tahoma"/>
                          <w:b/>
                          <w:bCs/>
                          <w:color w:val="0B5294"/>
                          <w:sz w:val="48"/>
                          <w:szCs w:val="48"/>
                          <w:rtl/>
                        </w:rPr>
                      </w:pPr>
                      <w:drawing>
                        <wp:inline distT="0" distB="0" distL="0" distR="0">
                          <wp:extent cx="288000" cy="31337"/>
                          <wp:effectExtent l="0" t="0" r="0" b="6985"/>
                          <wp:docPr id="4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0736" name="line.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85E1E" w:rsidRPr="00F85F36" w:rsidP="00592BB6">
      <w:pPr>
        <w:pStyle w:val="RESHET"/>
        <w:rPr>
          <w:rtl/>
        </w:rPr>
      </w:pPr>
      <w:r w:rsidRPr="00F85F36">
        <w:rPr>
          <w:rFonts w:hint="cs"/>
          <w:rtl/>
        </w:rPr>
        <w:t>משרד מבקר המדינה מדגיש כי ממצאי הביקורת בדבר ליקויים בהליך איתורם וגיוסם של הקצינים האמורים נוגעים לפעולות המשטרה, וכי אין בממצאים כדי להעיד כי המתמנים אינם ראויים לתפקידם וכי לא נמצא ליקוי או פגם בהתנהלותם של הקצינים עצמם בהליך המינוי.</w:t>
      </w:r>
    </w:p>
    <w:p w:rsidR="00585E1E" w:rsidRPr="00F85F36" w:rsidP="00592BB6">
      <w:pPr>
        <w:pStyle w:val="ListParagraph"/>
        <w:numPr>
          <w:ilvl w:val="6"/>
          <w:numId w:val="26"/>
        </w:numPr>
        <w:autoSpaceDE/>
        <w:autoSpaceDN/>
        <w:adjustRightInd/>
        <w:spacing w:before="180" w:line="240" w:lineRule="exact"/>
        <w:ind w:left="340" w:right="2268" w:hanging="340"/>
        <w:rPr>
          <w:sz w:val="18"/>
          <w:szCs w:val="18"/>
        </w:rPr>
      </w:pPr>
      <w:r w:rsidRPr="00F85F36">
        <w:rPr>
          <w:rFonts w:hint="cs"/>
          <w:sz w:val="18"/>
          <w:szCs w:val="18"/>
          <w:rtl/>
        </w:rPr>
        <w:t>נמצא כי המשטרה פעלה לאיתור מועמדים חיצוניים, לצורך איוש משרות מסוימות בלי שהוגדרו מאפייני התפקידים, דרישות התפקידים ואמות מידה לבחינת מידת התאמתם של המועמדים לעסוק בהם.</w:t>
      </w:r>
    </w:p>
    <w:p w:rsidR="00585E1E" w:rsidRPr="00F85F36" w:rsidP="00D972BB">
      <w:pPr>
        <w:pStyle w:val="ListParagraph"/>
        <w:numPr>
          <w:ilvl w:val="6"/>
          <w:numId w:val="26"/>
        </w:numPr>
        <w:autoSpaceDE/>
        <w:autoSpaceDN/>
        <w:adjustRightInd/>
        <w:spacing w:line="240" w:lineRule="exact"/>
        <w:ind w:left="340" w:right="2268" w:hanging="340"/>
        <w:rPr>
          <w:sz w:val="18"/>
          <w:szCs w:val="18"/>
        </w:rPr>
      </w:pPr>
      <w:r w:rsidRPr="00F85F36">
        <w:rPr>
          <w:rFonts w:hint="cs"/>
          <w:sz w:val="18"/>
          <w:szCs w:val="18"/>
          <w:rtl/>
        </w:rPr>
        <w:t xml:space="preserve">הגם שהליך איתור רחב עשוי להגדיל את מאגר המועמדים המתאימים, בייחוד כאשר מדובר בתפקידים שאינם ייחודיים למשטרה ואף לא לארגונים ביטחוניים אחרים, נמצא כי ככלל המשטרה פונה באופן ממוקד למועמד ספציפי או לארגון ספציפי. במקרה אחד המלצת המפכ"ל לשר </w:t>
      </w:r>
      <w:r w:rsidRPr="00F85F36">
        <w:rPr>
          <w:rFonts w:hint="cs"/>
          <w:sz w:val="18"/>
          <w:szCs w:val="18"/>
          <w:rtl/>
        </w:rPr>
        <w:t>לבט"פ</w:t>
      </w:r>
      <w:r w:rsidRPr="00F85F36">
        <w:rPr>
          <w:rFonts w:hint="cs"/>
          <w:sz w:val="18"/>
          <w:szCs w:val="18"/>
          <w:rtl/>
        </w:rPr>
        <w:t xml:space="preserve"> לגייס את המועמד הסתמכה בין היתר על היכרותו האישית של המפכ"ל עם המועמד.</w:t>
      </w:r>
    </w:p>
    <w:p w:rsidR="00585E1E" w:rsidRPr="00F85F36" w:rsidP="00592BB6">
      <w:pPr>
        <w:spacing w:after="240" w:line="240" w:lineRule="exact"/>
        <w:ind w:left="340" w:right="2268"/>
        <w:jc w:val="both"/>
        <w:rPr>
          <w:rFonts w:ascii="Tahoma" w:hAnsi="Tahoma" w:cs="Tahoma"/>
          <w:sz w:val="18"/>
          <w:szCs w:val="18"/>
          <w:rtl/>
        </w:rPr>
      </w:pPr>
      <w:r w:rsidRPr="00F85F36">
        <w:rPr>
          <w:rFonts w:ascii="Tahoma" w:hAnsi="Tahoma" w:cs="Tahoma" w:hint="cs"/>
          <w:sz w:val="18"/>
          <w:szCs w:val="18"/>
          <w:rtl/>
        </w:rPr>
        <w:t>כמו כן, כאמור, איתור מועמדים מחוץ למשטרה מתבצע, כפי שעולה מדברים שמסר המפכ"ל, כדי להעשיר את הידע</w:t>
      </w:r>
      <w:r w:rsidRPr="00F85F36">
        <w:rPr>
          <w:rFonts w:ascii="Tahoma" w:hAnsi="Tahoma" w:cs="Tahoma"/>
          <w:sz w:val="18"/>
          <w:szCs w:val="18"/>
          <w:rtl/>
        </w:rPr>
        <w:t xml:space="preserve"> </w:t>
      </w:r>
      <w:r w:rsidRPr="00F85F36">
        <w:rPr>
          <w:rFonts w:ascii="Tahoma" w:hAnsi="Tahoma" w:cs="Tahoma" w:hint="cs"/>
          <w:sz w:val="18"/>
          <w:szCs w:val="18"/>
          <w:rtl/>
        </w:rPr>
        <w:t>של המשטרה בתחום מקצועי אשר היא אינה בקיאה בו כנדרש. נמצא כי בתהליך האיוש של חלק מהתפקידים כלל לא פורסם התפקיד בתפוצה פנים-משטרתית ועקב כך נבצר מקציני משטרה להגיש את מועמדותם לתפקיד ולמותר לציין כי לא נבחנה מועמדותם לעומת זו של המועמד החיצוני.</w:t>
      </w:r>
    </w:p>
    <w:p w:rsidR="00585E1E" w:rsidRPr="00F85F36" w:rsidP="00592BB6">
      <w:pPr>
        <w:pStyle w:val="RESHET"/>
        <w:ind w:left="567"/>
        <w:rPr>
          <w:rtl/>
        </w:rPr>
      </w:pPr>
      <w:r w:rsidRPr="00F85F36">
        <w:rPr>
          <w:rFonts w:hint="cs"/>
          <w:rtl/>
        </w:rPr>
        <w:t xml:space="preserve">בנקטה דרך פעולה לצורך גיוס קצינים בכירים מחוץ לארגון כמפורט לעיל, צמצמה המשטרה מלכתחילה את מאגר המועמדים הפוטנציאליים. </w:t>
      </w:r>
    </w:p>
    <w:p w:rsidR="00585E1E" w:rsidRPr="00F85F36" w:rsidP="00592BB6">
      <w:pPr>
        <w:spacing w:before="180" w:line="240" w:lineRule="exact"/>
        <w:ind w:left="340" w:right="2268"/>
        <w:jc w:val="both"/>
        <w:rPr>
          <w:rFonts w:ascii="Tahoma" w:hAnsi="Tahoma" w:cs="Tahoma"/>
          <w:sz w:val="18"/>
          <w:szCs w:val="18"/>
        </w:rPr>
      </w:pPr>
      <w:r w:rsidRPr="00F85F36">
        <w:rPr>
          <w:rFonts w:ascii="Tahoma" w:hAnsi="Tahoma" w:cs="Tahoma" w:hint="cs"/>
          <w:sz w:val="18"/>
          <w:szCs w:val="18"/>
          <w:rtl/>
        </w:rPr>
        <w:t xml:space="preserve">למשל עולה כי המשטרה ייעדה תפקיד מסוים לאיוש באמצעות גיוס חיצוני עוד לפני שוועדת התאמה לדרג התכנסה במסגרת סבב מינויים לשנת 2017, כלומר בשלב שבו כלל לא ידוע אם יש בארגון עצמו קצינים בעלי פוטנציאל למילוי התפקיד ושמא אכן אין במשטרה מועמד בעל הידע המתאים ולפיכך יש לגייסו מבחוץ. </w:t>
      </w:r>
    </w:p>
    <w:p w:rsidR="00585E1E" w:rsidRPr="00F85F36" w:rsidP="00D972BB">
      <w:pPr>
        <w:spacing w:line="240" w:lineRule="exact"/>
        <w:ind w:left="340" w:right="2268"/>
        <w:jc w:val="both"/>
        <w:rPr>
          <w:rFonts w:ascii="Tahoma" w:hAnsi="Tahoma" w:cs="Tahoma"/>
          <w:sz w:val="18"/>
          <w:szCs w:val="18"/>
          <w:rtl/>
        </w:rPr>
      </w:pPr>
      <w:r w:rsidRPr="00F85F36">
        <w:rPr>
          <w:rFonts w:ascii="Tahoma" w:hAnsi="Tahoma" w:cs="Tahoma" w:hint="cs"/>
          <w:sz w:val="18"/>
          <w:szCs w:val="18"/>
          <w:rtl/>
        </w:rPr>
        <w:t xml:space="preserve">לגבי איוש שני תפקידים נמצא כי הגם שקצינים המשרתים במשטרה הגישו את מועמדותם, היא לא נבחנה בדיון השיבוצים בפורום </w:t>
      </w:r>
      <w:r w:rsidRPr="00F85F36">
        <w:rPr>
          <w:rFonts w:ascii="Tahoma" w:hAnsi="Tahoma" w:cs="Tahoma" w:hint="cs"/>
          <w:sz w:val="18"/>
          <w:szCs w:val="18"/>
          <w:rtl/>
        </w:rPr>
        <w:t>הספ"כ</w:t>
      </w:r>
      <w:r w:rsidRPr="00F85F36">
        <w:rPr>
          <w:rFonts w:ascii="Tahoma" w:hAnsi="Tahoma" w:cs="Tahoma" w:hint="cs"/>
          <w:sz w:val="18"/>
          <w:szCs w:val="18"/>
          <w:rtl/>
        </w:rPr>
        <w:t xml:space="preserve">, בשל הכוונה לאייש את התפקיד על ידי מועמד חיצוני. למשל, שבעה קצינים הגישו מועמדות לתפקיד בתחום הלוגיסטי. ואולם, עוד לפני שקיים </w:t>
      </w:r>
      <w:r w:rsidRPr="00F85F36">
        <w:rPr>
          <w:rFonts w:ascii="Tahoma" w:hAnsi="Tahoma" w:cs="Tahoma" w:hint="cs"/>
          <w:sz w:val="18"/>
          <w:szCs w:val="18"/>
          <w:rtl/>
        </w:rPr>
        <w:t>הספ"כ</w:t>
      </w:r>
      <w:r w:rsidRPr="00F85F36">
        <w:rPr>
          <w:rFonts w:ascii="Tahoma" w:hAnsi="Tahoma" w:cs="Tahoma" w:hint="cs"/>
          <w:sz w:val="18"/>
          <w:szCs w:val="18"/>
          <w:rtl/>
        </w:rPr>
        <w:t xml:space="preserve"> דיון שיבוצים התקיימו מגעים לקידום גיוסו של המועמד החיצוני ולפיכך מועמדותם של הקצינים האלה לא נבחנה. </w:t>
      </w:r>
    </w:p>
    <w:p w:rsidR="00585E1E" w:rsidRPr="00F85F36" w:rsidP="00D972BB">
      <w:pPr>
        <w:pStyle w:val="ListParagraph"/>
        <w:numPr>
          <w:ilvl w:val="0"/>
          <w:numId w:val="26"/>
        </w:numPr>
        <w:autoSpaceDE/>
        <w:autoSpaceDN/>
        <w:adjustRightInd/>
        <w:spacing w:line="240" w:lineRule="exact"/>
        <w:ind w:right="2268"/>
        <w:rPr>
          <w:sz w:val="18"/>
          <w:szCs w:val="18"/>
        </w:rPr>
      </w:pPr>
      <w:r w:rsidRPr="00F85F36">
        <w:rPr>
          <w:rFonts w:hint="cs"/>
          <w:sz w:val="18"/>
          <w:szCs w:val="18"/>
          <w:rtl/>
        </w:rPr>
        <w:t>בהמלצות</w:t>
      </w:r>
      <w:r w:rsidRPr="00F85F36">
        <w:rPr>
          <w:sz w:val="18"/>
          <w:szCs w:val="18"/>
          <w:rtl/>
        </w:rPr>
        <w:t xml:space="preserve"> המפכ"ל לשר </w:t>
      </w:r>
      <w:r w:rsidRPr="00F85F36">
        <w:rPr>
          <w:rFonts w:hint="cs"/>
          <w:sz w:val="18"/>
          <w:szCs w:val="18"/>
          <w:rtl/>
        </w:rPr>
        <w:t>לבט</w:t>
      </w:r>
      <w:r w:rsidRPr="00F85F36">
        <w:rPr>
          <w:sz w:val="18"/>
          <w:szCs w:val="18"/>
          <w:rtl/>
        </w:rPr>
        <w:t>"פ</w:t>
      </w:r>
      <w:r w:rsidRPr="00F85F36">
        <w:rPr>
          <w:sz w:val="18"/>
          <w:szCs w:val="18"/>
          <w:rtl/>
        </w:rPr>
        <w:t xml:space="preserve"> </w:t>
      </w:r>
      <w:r w:rsidRPr="00F85F36">
        <w:rPr>
          <w:rFonts w:hint="cs"/>
          <w:sz w:val="18"/>
          <w:szCs w:val="18"/>
          <w:rtl/>
        </w:rPr>
        <w:t>לגייס</w:t>
      </w:r>
      <w:r w:rsidRPr="00F85F36">
        <w:rPr>
          <w:sz w:val="18"/>
          <w:szCs w:val="18"/>
          <w:rtl/>
        </w:rPr>
        <w:t xml:space="preserve"> ארבעה קצינים בכירים </w:t>
      </w:r>
      <w:r w:rsidRPr="00F85F36">
        <w:rPr>
          <w:rFonts w:hint="cs"/>
          <w:sz w:val="18"/>
          <w:szCs w:val="18"/>
          <w:rtl/>
        </w:rPr>
        <w:t>צוין</w:t>
      </w:r>
      <w:r w:rsidRPr="00F85F36">
        <w:rPr>
          <w:sz w:val="18"/>
          <w:szCs w:val="18"/>
          <w:rtl/>
        </w:rPr>
        <w:t xml:space="preserve">, </w:t>
      </w:r>
      <w:r w:rsidRPr="00F85F36">
        <w:rPr>
          <w:rFonts w:hint="cs"/>
          <w:sz w:val="18"/>
          <w:szCs w:val="18"/>
          <w:rtl/>
        </w:rPr>
        <w:t>בנוגע</w:t>
      </w:r>
      <w:r w:rsidRPr="00F85F36">
        <w:rPr>
          <w:sz w:val="18"/>
          <w:szCs w:val="18"/>
          <w:rtl/>
        </w:rPr>
        <w:t xml:space="preserve"> </w:t>
      </w:r>
      <w:r w:rsidRPr="00F85F36">
        <w:rPr>
          <w:rFonts w:hint="cs"/>
          <w:sz w:val="18"/>
          <w:szCs w:val="18"/>
          <w:rtl/>
        </w:rPr>
        <w:t>לכל</w:t>
      </w:r>
      <w:r w:rsidRPr="00F85F36">
        <w:rPr>
          <w:sz w:val="18"/>
          <w:szCs w:val="18"/>
          <w:rtl/>
        </w:rPr>
        <w:t xml:space="preserve"> </w:t>
      </w:r>
      <w:r w:rsidRPr="00F85F36">
        <w:rPr>
          <w:rFonts w:hint="cs"/>
          <w:sz w:val="18"/>
          <w:szCs w:val="18"/>
          <w:rtl/>
        </w:rPr>
        <w:t>אחד</w:t>
      </w:r>
      <w:r w:rsidRPr="00F85F36">
        <w:rPr>
          <w:sz w:val="18"/>
          <w:szCs w:val="18"/>
          <w:rtl/>
        </w:rPr>
        <w:t xml:space="preserve"> </w:t>
      </w:r>
      <w:r w:rsidRPr="00F85F36">
        <w:rPr>
          <w:rFonts w:hint="cs"/>
          <w:sz w:val="18"/>
          <w:szCs w:val="18"/>
          <w:rtl/>
        </w:rPr>
        <w:t>מהם,</w:t>
      </w:r>
      <w:r w:rsidRPr="00F85F36">
        <w:rPr>
          <w:sz w:val="18"/>
          <w:szCs w:val="18"/>
          <w:rtl/>
        </w:rPr>
        <w:t xml:space="preserve"> כי מדובר במועמד שאותר כ</w:t>
      </w:r>
      <w:r w:rsidRPr="00F85F36">
        <w:rPr>
          <w:rFonts w:hint="cs"/>
          <w:sz w:val="18"/>
          <w:szCs w:val="18"/>
          <w:rtl/>
        </w:rPr>
        <w:t>מועמד ה</w:t>
      </w:r>
      <w:r w:rsidRPr="00F85F36">
        <w:rPr>
          <w:sz w:val="18"/>
          <w:szCs w:val="18"/>
          <w:rtl/>
        </w:rPr>
        <w:t xml:space="preserve">מתאים ביותר לתפקיד. </w:t>
      </w:r>
      <w:r w:rsidRPr="00F85F36">
        <w:rPr>
          <w:rFonts w:hint="cs"/>
          <w:sz w:val="18"/>
          <w:szCs w:val="18"/>
          <w:rtl/>
        </w:rPr>
        <w:t>זאת</w:t>
      </w:r>
      <w:r w:rsidRPr="00F85F36">
        <w:rPr>
          <w:sz w:val="18"/>
          <w:szCs w:val="18"/>
          <w:rtl/>
        </w:rPr>
        <w:t xml:space="preserve"> אף </w:t>
      </w:r>
      <w:r w:rsidRPr="00F85F36">
        <w:rPr>
          <w:rFonts w:hint="cs"/>
          <w:sz w:val="18"/>
          <w:szCs w:val="18"/>
          <w:rtl/>
        </w:rPr>
        <w:t xml:space="preserve">שבמסמכי </w:t>
      </w:r>
      <w:r w:rsidRPr="00F85F36">
        <w:rPr>
          <w:sz w:val="18"/>
          <w:szCs w:val="18"/>
          <w:rtl/>
        </w:rPr>
        <w:t xml:space="preserve">המשטרה </w:t>
      </w:r>
      <w:r w:rsidRPr="00F85F36">
        <w:rPr>
          <w:rFonts w:hint="cs"/>
          <w:sz w:val="18"/>
          <w:szCs w:val="18"/>
          <w:rtl/>
        </w:rPr>
        <w:t>המתעדים את הליכי גיוסם של מועמדים</w:t>
      </w:r>
      <w:r w:rsidRPr="00F85F36">
        <w:rPr>
          <w:sz w:val="18"/>
          <w:szCs w:val="18"/>
          <w:rtl/>
        </w:rPr>
        <w:t xml:space="preserve"> אלה </w:t>
      </w:r>
      <w:r w:rsidRPr="00F85F36">
        <w:rPr>
          <w:rFonts w:hint="cs"/>
          <w:sz w:val="18"/>
          <w:szCs w:val="18"/>
          <w:rtl/>
        </w:rPr>
        <w:t>אין כל</w:t>
      </w:r>
      <w:r w:rsidRPr="00F85F36">
        <w:rPr>
          <w:sz w:val="18"/>
          <w:szCs w:val="18"/>
          <w:rtl/>
        </w:rPr>
        <w:t xml:space="preserve"> אינדיקציה </w:t>
      </w:r>
      <w:r w:rsidRPr="00F85F36">
        <w:rPr>
          <w:rFonts w:hint="cs"/>
          <w:sz w:val="18"/>
          <w:szCs w:val="18"/>
          <w:rtl/>
        </w:rPr>
        <w:t>לכך שנבחנו</w:t>
      </w:r>
      <w:r w:rsidRPr="00F85F36">
        <w:rPr>
          <w:sz w:val="18"/>
          <w:szCs w:val="18"/>
          <w:rtl/>
        </w:rPr>
        <w:t xml:space="preserve"> </w:t>
      </w:r>
      <w:r w:rsidRPr="00F85F36">
        <w:rPr>
          <w:rFonts w:hint="cs"/>
          <w:sz w:val="18"/>
          <w:szCs w:val="18"/>
          <w:rtl/>
        </w:rPr>
        <w:t>מועמדים</w:t>
      </w:r>
      <w:r w:rsidRPr="00F85F36">
        <w:rPr>
          <w:sz w:val="18"/>
          <w:szCs w:val="18"/>
          <w:rtl/>
        </w:rPr>
        <w:t xml:space="preserve"> </w:t>
      </w:r>
      <w:r w:rsidRPr="00F85F36">
        <w:rPr>
          <w:rFonts w:hint="cs"/>
          <w:sz w:val="18"/>
          <w:szCs w:val="18"/>
          <w:rtl/>
        </w:rPr>
        <w:t>נוספים</w:t>
      </w:r>
      <w:r w:rsidRPr="00F85F36">
        <w:rPr>
          <w:sz w:val="18"/>
          <w:szCs w:val="18"/>
          <w:rtl/>
        </w:rPr>
        <w:t xml:space="preserve"> לתפקידים האלה. </w:t>
      </w:r>
    </w:p>
    <w:p w:rsidR="00585E1E" w:rsidRPr="00F85F36" w:rsidP="00D972BB">
      <w:pPr>
        <w:spacing w:line="240" w:lineRule="exact"/>
        <w:ind w:left="340" w:right="2268"/>
        <w:jc w:val="both"/>
        <w:rPr>
          <w:rFonts w:ascii="Tahoma" w:hAnsi="Tahoma" w:cs="Tahoma"/>
          <w:sz w:val="18"/>
          <w:szCs w:val="18"/>
          <w:rtl/>
        </w:rPr>
      </w:pPr>
      <w:r w:rsidRPr="00F85F36">
        <w:rPr>
          <w:rFonts w:ascii="Tahoma" w:hAnsi="Tahoma" w:cs="Tahoma" w:hint="cs"/>
          <w:sz w:val="18"/>
          <w:szCs w:val="18"/>
          <w:rtl/>
        </w:rPr>
        <w:t xml:space="preserve">במסגרת ההליכים לאיוש תפקיד קצונה בכיר אחר המליץ המפכ"ל לשר </w:t>
      </w:r>
      <w:r w:rsidRPr="00F85F36">
        <w:rPr>
          <w:rFonts w:ascii="Tahoma" w:hAnsi="Tahoma" w:cs="Tahoma" w:hint="cs"/>
          <w:sz w:val="18"/>
          <w:szCs w:val="18"/>
          <w:rtl/>
        </w:rPr>
        <w:t>לבט"פ</w:t>
      </w:r>
      <w:r w:rsidRPr="00F85F36">
        <w:rPr>
          <w:rFonts w:ascii="Tahoma" w:hAnsi="Tahoma" w:cs="Tahoma" w:hint="cs"/>
          <w:sz w:val="18"/>
          <w:szCs w:val="18"/>
          <w:rtl/>
        </w:rPr>
        <w:t xml:space="preserve"> לגייס אדם מחוץ למשטרה לתפקיד זה, ואחד הנימוקים שהציג נגע ליכולתו של המועמד לקדם נושא מסוים לאור בקיאותו בו מתוקף ניסיונו התעסוקתי הקודם. לאחר שהשר אישר באופן עקרוני את המינוי, יחידת </w:t>
      </w:r>
      <w:r w:rsidRPr="00F85F36">
        <w:rPr>
          <w:rFonts w:ascii="Tahoma" w:hAnsi="Tahoma" w:cs="Tahoma" w:hint="cs"/>
          <w:sz w:val="18"/>
          <w:szCs w:val="18"/>
          <w:rtl/>
        </w:rPr>
        <w:t xml:space="preserve">הייעוץ המשפטי המשטרתי סברה כי המועמד החיצוני מצוי בניגוד עניינים מהותי שיורד לשורש התפקיד אותו יועד לבצע, ובשל כך אף נדרש לחתום על הסדר למניעת ניגוד עניינים המונע ממנו לעסוק בנושא המסוים האמור. </w:t>
      </w:r>
    </w:p>
    <w:p w:rsidR="00585E1E" w:rsidRPr="00F85F36" w:rsidP="00D972BB">
      <w:pPr>
        <w:spacing w:line="240" w:lineRule="exact"/>
        <w:ind w:left="340" w:right="2268"/>
        <w:jc w:val="both"/>
        <w:rPr>
          <w:rFonts w:ascii="Tahoma" w:hAnsi="Tahoma" w:cs="Tahoma"/>
          <w:sz w:val="18"/>
          <w:szCs w:val="18"/>
        </w:rPr>
      </w:pPr>
      <w:r w:rsidRPr="00F85F36">
        <w:rPr>
          <w:rFonts w:ascii="Tahoma" w:hAnsi="Tahoma" w:cs="Tahoma" w:hint="cs"/>
          <w:sz w:val="18"/>
          <w:szCs w:val="18"/>
          <w:rtl/>
        </w:rPr>
        <w:t xml:space="preserve">משהסתבר כי המועמד מנוע מלעסוק בנושא זה, שהוא בבחינת נדבך משמעותי בתפקיד, היה מקום לפעול באופן נרחב לאיתור מועמדים נוספים באופן שיאפשר לשקול שנית אם המועמד הראשון אכן מתאים באופן המיטבי לתפקיד בהשוואה למועמדים אחרים ולכל הפחות היה מקום להביא לידיעת השר, בעת הפנייה לקבלת אישורו הסופי למינוי, את העובדה כי המועמד מנוע מלטפל בנושא במסגרת מילוי תפקידו. ואולם על פי מסמכי המשטרה, המועמד מונה בלי שאותרו ונבחנו מועמדים נוספים ובלי שהמשטרה הביאה את הנושא לידיעת השר. </w:t>
      </w:r>
    </w:p>
    <w:p w:rsidR="00585E1E" w:rsidRPr="00F85F36" w:rsidP="00592BB6">
      <w:pPr>
        <w:pStyle w:val="ListParagraph"/>
        <w:numPr>
          <w:ilvl w:val="0"/>
          <w:numId w:val="26"/>
        </w:numPr>
        <w:autoSpaceDE/>
        <w:autoSpaceDN/>
        <w:adjustRightInd/>
        <w:spacing w:after="240" w:line="240" w:lineRule="exact"/>
        <w:ind w:right="2268"/>
        <w:rPr>
          <w:sz w:val="18"/>
          <w:szCs w:val="18"/>
        </w:rPr>
      </w:pPr>
      <w:r w:rsidRPr="00F85F36">
        <w:rPr>
          <w:rFonts w:hint="cs"/>
          <w:sz w:val="18"/>
          <w:szCs w:val="18"/>
          <w:rtl/>
        </w:rPr>
        <w:t xml:space="preserve">אחד משלביו של הליך מינוי קצינים בכירים (למעט לתפקידי ניצב) הוא דיון בפורום </w:t>
      </w:r>
      <w:r w:rsidRPr="00F85F36">
        <w:rPr>
          <w:rFonts w:hint="cs"/>
          <w:sz w:val="18"/>
          <w:szCs w:val="18"/>
          <w:rtl/>
        </w:rPr>
        <w:t>ספ"כ</w:t>
      </w:r>
      <w:r w:rsidRPr="00F85F36">
        <w:rPr>
          <w:rFonts w:hint="cs"/>
          <w:sz w:val="18"/>
          <w:szCs w:val="18"/>
          <w:rtl/>
        </w:rPr>
        <w:t xml:space="preserve">, שתפקידו לדון בהתאמת קצין לתפקיד ספציפי. דיון זה נועד לשמש כלי תומך החלטה משמעותי המסייע למפכ"ל בגיבוש המלצתו לשר </w:t>
      </w:r>
      <w:r w:rsidRPr="00F85F36">
        <w:rPr>
          <w:rFonts w:hint="cs"/>
          <w:sz w:val="18"/>
          <w:szCs w:val="18"/>
          <w:rtl/>
        </w:rPr>
        <w:t>לבט"פ</w:t>
      </w:r>
      <w:r w:rsidRPr="00F85F36">
        <w:rPr>
          <w:rFonts w:hint="cs"/>
          <w:sz w:val="18"/>
          <w:szCs w:val="18"/>
          <w:rtl/>
        </w:rPr>
        <w:t xml:space="preserve"> בדבר מינויי קצינים. </w:t>
      </w:r>
    </w:p>
    <w:p w:rsidR="00585E1E" w:rsidRPr="00F85F36" w:rsidP="00592BB6">
      <w:pPr>
        <w:pStyle w:val="RESHET"/>
        <w:ind w:left="567"/>
        <w:rPr>
          <w:rtl/>
        </w:rPr>
      </w:pPr>
      <w:r w:rsidRPr="00F85F36">
        <w:rPr>
          <w:rFonts w:hint="cs"/>
          <w:rtl/>
        </w:rPr>
        <w:t xml:space="preserve">נמצא כי פרט למקרה אחד מתוך ששת הקצינים בדרגות </w:t>
      </w:r>
      <w:r w:rsidRPr="00F85F36">
        <w:rPr>
          <w:rFonts w:hint="cs"/>
          <w:rtl/>
        </w:rPr>
        <w:t>סנ"ץ</w:t>
      </w:r>
      <w:r w:rsidRPr="00F85F36">
        <w:rPr>
          <w:rFonts w:hint="cs"/>
          <w:rtl/>
        </w:rPr>
        <w:t xml:space="preserve"> עד </w:t>
      </w:r>
      <w:r w:rsidRPr="00F85F36">
        <w:rPr>
          <w:rFonts w:hint="cs"/>
          <w:rtl/>
        </w:rPr>
        <w:t>תנ"ץ</w:t>
      </w:r>
      <w:r w:rsidRPr="00F85F36">
        <w:rPr>
          <w:rFonts w:hint="cs"/>
          <w:rtl/>
        </w:rPr>
        <w:t xml:space="preserve"> שגויסו מחוץ לארגון בהליך חסר כאמור, המלצת המפכ"ל לגייס קצינים מחוץ למשטרה לתפקידים בתחומים מקצועיים בדרגות אלה, גובשה בלא שהתקיים דיון בפורום </w:t>
      </w:r>
      <w:r w:rsidRPr="00F85F36">
        <w:rPr>
          <w:rFonts w:hint="cs"/>
          <w:rtl/>
        </w:rPr>
        <w:t>ספ"כ</w:t>
      </w:r>
      <w:r w:rsidRPr="00F85F36">
        <w:rPr>
          <w:rFonts w:hint="cs"/>
          <w:rtl/>
        </w:rPr>
        <w:t>. היעדרו של דיון כאמור בולט אף יותר נוכח מרכזיותם ובכירותם של התפקידים שאוישו וכן נוכח העובדה שממילא בסיס המידע לגבי מועמדים חיצוניים, המשמש לקבלת החלטה בעניינם, מצומצם יחסית לבסיס המידע הקיים לגבי מועמדים פנימיים.</w:t>
      </w:r>
    </w:p>
    <w:p w:rsidR="00585E1E" w:rsidRPr="00F85F36" w:rsidP="00456D86">
      <w:pPr>
        <w:spacing w:before="180" w:line="240" w:lineRule="exact"/>
        <w:ind w:right="2268"/>
        <w:jc w:val="both"/>
        <w:rPr>
          <w:rFonts w:ascii="Tahoma" w:hAnsi="Tahoma" w:cs="Tahoma"/>
          <w:sz w:val="18"/>
          <w:szCs w:val="18"/>
          <w:rtl/>
        </w:rPr>
      </w:pPr>
      <w:r w:rsidRPr="00F85F36">
        <w:rPr>
          <w:rFonts w:ascii="Tahoma" w:hAnsi="Tahoma" w:cs="Tahoma" w:hint="cs"/>
          <w:sz w:val="18"/>
          <w:szCs w:val="18"/>
          <w:rtl/>
        </w:rPr>
        <w:t>המשטרה</w:t>
      </w:r>
      <w:r w:rsidRPr="00F85F36">
        <w:rPr>
          <w:rFonts w:ascii="Tahoma" w:hAnsi="Tahoma" w:cs="Tahoma"/>
          <w:sz w:val="18"/>
          <w:szCs w:val="18"/>
          <w:rtl/>
        </w:rPr>
        <w:t xml:space="preserve"> </w:t>
      </w:r>
      <w:r w:rsidRPr="00F85F36">
        <w:rPr>
          <w:rFonts w:ascii="Tahoma" w:hAnsi="Tahoma" w:cs="Tahoma" w:hint="cs"/>
          <w:sz w:val="18"/>
          <w:szCs w:val="18"/>
          <w:rtl/>
        </w:rPr>
        <w:t>מסרה</w:t>
      </w:r>
      <w:r w:rsidRPr="00F85F36">
        <w:rPr>
          <w:rFonts w:ascii="Tahoma" w:hAnsi="Tahoma" w:cs="Tahoma"/>
          <w:sz w:val="18"/>
          <w:szCs w:val="18"/>
          <w:rtl/>
        </w:rPr>
        <w:t xml:space="preserve"> </w:t>
      </w:r>
      <w:r w:rsidRPr="00F85F36">
        <w:rPr>
          <w:rFonts w:ascii="Tahoma" w:hAnsi="Tahoma" w:cs="Tahoma" w:hint="cs"/>
          <w:sz w:val="18"/>
          <w:szCs w:val="18"/>
          <w:rtl/>
        </w:rPr>
        <w:t>בתשובתה</w:t>
      </w:r>
      <w:r w:rsidRPr="00F85F36">
        <w:rPr>
          <w:rFonts w:ascii="Tahoma" w:hAnsi="Tahoma" w:cs="Tahoma"/>
          <w:sz w:val="18"/>
          <w:szCs w:val="18"/>
          <w:rtl/>
        </w:rPr>
        <w:t xml:space="preserve"> </w:t>
      </w:r>
      <w:r w:rsidRPr="00F85F36">
        <w:rPr>
          <w:rFonts w:ascii="Tahoma" w:hAnsi="Tahoma" w:cs="Tahoma" w:hint="cs"/>
          <w:sz w:val="18"/>
          <w:szCs w:val="18"/>
          <w:rtl/>
        </w:rPr>
        <w:t>מדצמבר</w:t>
      </w:r>
      <w:r w:rsidRPr="00F85F36">
        <w:rPr>
          <w:rFonts w:ascii="Tahoma" w:hAnsi="Tahoma" w:cs="Tahoma"/>
          <w:sz w:val="18"/>
          <w:szCs w:val="18"/>
          <w:rtl/>
        </w:rPr>
        <w:t xml:space="preserve"> 2016 </w:t>
      </w:r>
      <w:r w:rsidRPr="00F85F36">
        <w:rPr>
          <w:rFonts w:ascii="Tahoma" w:hAnsi="Tahoma" w:cs="Tahoma" w:hint="cs"/>
          <w:sz w:val="18"/>
          <w:szCs w:val="18"/>
          <w:rtl/>
        </w:rPr>
        <w:t>כי</w:t>
      </w:r>
      <w:r w:rsidRPr="00F85F36">
        <w:rPr>
          <w:rFonts w:ascii="Tahoma" w:hAnsi="Tahoma" w:cs="Tahoma"/>
          <w:sz w:val="18"/>
          <w:szCs w:val="18"/>
          <w:rtl/>
        </w:rPr>
        <w:t xml:space="preserve"> "</w:t>
      </w:r>
      <w:r w:rsidRPr="00F85F36">
        <w:rPr>
          <w:rFonts w:ascii="Tahoma" w:hAnsi="Tahoma" w:cs="Tahoma" w:hint="cs"/>
          <w:sz w:val="18"/>
          <w:szCs w:val="18"/>
          <w:rtl/>
        </w:rPr>
        <w:t>יובהר</w:t>
      </w:r>
      <w:r w:rsidRPr="00F85F36">
        <w:rPr>
          <w:rFonts w:ascii="Tahoma" w:hAnsi="Tahoma" w:cs="Tahoma"/>
          <w:sz w:val="18"/>
          <w:szCs w:val="18"/>
          <w:rtl/>
        </w:rPr>
        <w:t xml:space="preserve"> </w:t>
      </w:r>
      <w:r w:rsidRPr="00F85F36">
        <w:rPr>
          <w:rFonts w:ascii="Tahoma" w:hAnsi="Tahoma" w:cs="Tahoma" w:hint="cs"/>
          <w:sz w:val="18"/>
          <w:szCs w:val="18"/>
          <w:rtl/>
        </w:rPr>
        <w:t>ויודגש</w:t>
      </w:r>
      <w:r w:rsidRPr="00F85F36">
        <w:rPr>
          <w:rFonts w:ascii="Tahoma" w:hAnsi="Tahoma" w:cs="Tahoma"/>
          <w:sz w:val="18"/>
          <w:szCs w:val="18"/>
          <w:rtl/>
        </w:rPr>
        <w:t xml:space="preserve"> </w:t>
      </w:r>
      <w:r w:rsidRPr="00F85F36">
        <w:rPr>
          <w:rFonts w:ascii="Tahoma" w:hAnsi="Tahoma" w:cs="Tahoma" w:hint="cs"/>
          <w:sz w:val="18"/>
          <w:szCs w:val="18"/>
          <w:rtl/>
        </w:rPr>
        <w:t>כי</w:t>
      </w:r>
      <w:r w:rsidRPr="00F85F36">
        <w:rPr>
          <w:rFonts w:ascii="Tahoma" w:hAnsi="Tahoma" w:cs="Tahoma"/>
          <w:sz w:val="18"/>
          <w:szCs w:val="18"/>
          <w:rtl/>
        </w:rPr>
        <w:t xml:space="preserve"> </w:t>
      </w:r>
      <w:r w:rsidRPr="00F85F36">
        <w:rPr>
          <w:rFonts w:ascii="Tahoma" w:hAnsi="Tahoma" w:cs="Tahoma" w:hint="cs"/>
          <w:sz w:val="18"/>
          <w:szCs w:val="18"/>
          <w:rtl/>
        </w:rPr>
        <w:t>הקצינים</w:t>
      </w:r>
      <w:r w:rsidRPr="00F85F36">
        <w:rPr>
          <w:rFonts w:ascii="Tahoma" w:hAnsi="Tahoma" w:cs="Tahoma"/>
          <w:sz w:val="18"/>
          <w:szCs w:val="18"/>
          <w:rtl/>
        </w:rPr>
        <w:t xml:space="preserve"> </w:t>
      </w:r>
      <w:r w:rsidRPr="00F85F36">
        <w:rPr>
          <w:rFonts w:ascii="Tahoma" w:hAnsi="Tahoma" w:cs="Tahoma" w:hint="cs"/>
          <w:sz w:val="18"/>
          <w:szCs w:val="18"/>
          <w:rtl/>
        </w:rPr>
        <w:t>אשר</w:t>
      </w:r>
      <w:r w:rsidRPr="00F85F36">
        <w:rPr>
          <w:rFonts w:ascii="Tahoma" w:hAnsi="Tahoma" w:cs="Tahoma"/>
          <w:sz w:val="18"/>
          <w:szCs w:val="18"/>
          <w:rtl/>
        </w:rPr>
        <w:t xml:space="preserve"> </w:t>
      </w:r>
      <w:r w:rsidRPr="00F85F36">
        <w:rPr>
          <w:rFonts w:ascii="Tahoma" w:hAnsi="Tahoma" w:cs="Tahoma" w:hint="cs"/>
          <w:sz w:val="18"/>
          <w:szCs w:val="18"/>
          <w:rtl/>
        </w:rPr>
        <w:t>גויסו</w:t>
      </w:r>
      <w:r w:rsidRPr="00F85F36">
        <w:rPr>
          <w:rFonts w:ascii="Tahoma" w:hAnsi="Tahoma" w:cs="Tahoma"/>
          <w:sz w:val="18"/>
          <w:szCs w:val="18"/>
          <w:rtl/>
        </w:rPr>
        <w:t xml:space="preserve"> </w:t>
      </w:r>
      <w:r w:rsidRPr="00F85F36">
        <w:rPr>
          <w:rFonts w:ascii="Tahoma" w:hAnsi="Tahoma" w:cs="Tahoma" w:hint="cs"/>
          <w:sz w:val="18"/>
          <w:szCs w:val="18"/>
          <w:rtl/>
        </w:rPr>
        <w:t>מחוץ</w:t>
      </w:r>
      <w:r w:rsidRPr="00F85F36">
        <w:rPr>
          <w:rFonts w:ascii="Tahoma" w:hAnsi="Tahoma" w:cs="Tahoma"/>
          <w:sz w:val="18"/>
          <w:szCs w:val="18"/>
          <w:rtl/>
        </w:rPr>
        <w:t xml:space="preserve"> </w:t>
      </w:r>
      <w:r w:rsidRPr="00F85F36">
        <w:rPr>
          <w:rFonts w:ascii="Tahoma" w:hAnsi="Tahoma" w:cs="Tahoma" w:hint="cs"/>
          <w:sz w:val="18"/>
          <w:szCs w:val="18"/>
          <w:rtl/>
        </w:rPr>
        <w:t>לארגון</w:t>
      </w:r>
      <w:r w:rsidRPr="00F85F36">
        <w:rPr>
          <w:rFonts w:ascii="Tahoma" w:hAnsi="Tahoma" w:cs="Tahoma"/>
          <w:sz w:val="18"/>
          <w:szCs w:val="18"/>
          <w:rtl/>
        </w:rPr>
        <w:t xml:space="preserve"> </w:t>
      </w:r>
      <w:r w:rsidRPr="00F85F36">
        <w:rPr>
          <w:rFonts w:ascii="Tahoma" w:hAnsi="Tahoma" w:cs="Tahoma" w:hint="cs"/>
          <w:sz w:val="18"/>
          <w:szCs w:val="18"/>
          <w:rtl/>
        </w:rPr>
        <w:t>מונו</w:t>
      </w:r>
      <w:r w:rsidRPr="00F85F36">
        <w:rPr>
          <w:rFonts w:ascii="Tahoma" w:hAnsi="Tahoma" w:cs="Tahoma"/>
          <w:sz w:val="18"/>
          <w:szCs w:val="18"/>
          <w:rtl/>
        </w:rPr>
        <w:t xml:space="preserve"> </w:t>
      </w:r>
      <w:r w:rsidRPr="00F85F36">
        <w:rPr>
          <w:rFonts w:ascii="Tahoma" w:hAnsi="Tahoma" w:cs="Tahoma" w:hint="cs"/>
          <w:sz w:val="18"/>
          <w:szCs w:val="18"/>
          <w:rtl/>
        </w:rPr>
        <w:t>לתפקידים</w:t>
      </w:r>
      <w:r w:rsidRPr="00F85F36">
        <w:rPr>
          <w:rFonts w:ascii="Tahoma" w:hAnsi="Tahoma" w:cs="Tahoma"/>
          <w:sz w:val="18"/>
          <w:szCs w:val="18"/>
          <w:rtl/>
        </w:rPr>
        <w:t xml:space="preserve"> </w:t>
      </w:r>
      <w:r w:rsidRPr="00F85F36">
        <w:rPr>
          <w:rFonts w:ascii="Tahoma" w:hAnsi="Tahoma" w:cs="Tahoma" w:hint="cs"/>
          <w:sz w:val="18"/>
          <w:szCs w:val="18"/>
          <w:rtl/>
        </w:rPr>
        <w:t>מקצועיים</w:t>
      </w:r>
      <w:r w:rsidRPr="00F85F36">
        <w:rPr>
          <w:rFonts w:ascii="Tahoma" w:hAnsi="Tahoma" w:cs="Tahoma"/>
          <w:sz w:val="18"/>
          <w:szCs w:val="18"/>
          <w:rtl/>
        </w:rPr>
        <w:t xml:space="preserve"> </w:t>
      </w:r>
      <w:r w:rsidRPr="00F85F36">
        <w:rPr>
          <w:rFonts w:ascii="Tahoma" w:hAnsi="Tahoma" w:cs="Tahoma" w:hint="cs"/>
          <w:sz w:val="18"/>
          <w:szCs w:val="18"/>
          <w:rtl/>
        </w:rPr>
        <w:t>הדורשים</w:t>
      </w:r>
      <w:r w:rsidRPr="00F85F36">
        <w:rPr>
          <w:rFonts w:ascii="Tahoma" w:hAnsi="Tahoma" w:cs="Tahoma"/>
          <w:sz w:val="18"/>
          <w:szCs w:val="18"/>
          <w:rtl/>
        </w:rPr>
        <w:t xml:space="preserve"> </w:t>
      </w:r>
      <w:r w:rsidRPr="00F85F36">
        <w:rPr>
          <w:rFonts w:ascii="Tahoma" w:hAnsi="Tahoma" w:cs="Tahoma" w:hint="cs"/>
          <w:sz w:val="18"/>
          <w:szCs w:val="18"/>
          <w:rtl/>
        </w:rPr>
        <w:t>השכלה</w:t>
      </w:r>
      <w:r w:rsidRPr="00F85F36">
        <w:rPr>
          <w:rFonts w:ascii="Tahoma" w:hAnsi="Tahoma" w:cs="Tahoma"/>
          <w:sz w:val="18"/>
          <w:szCs w:val="18"/>
          <w:rtl/>
        </w:rPr>
        <w:t xml:space="preserve"> </w:t>
      </w:r>
      <w:r w:rsidR="00456D86">
        <w:rPr>
          <w:rFonts w:ascii="Tahoma" w:hAnsi="Tahoma" w:cs="Tahoma" w:hint="cs"/>
          <w:sz w:val="18"/>
          <w:szCs w:val="18"/>
          <w:rtl/>
        </w:rPr>
        <w:t>ו/</w:t>
      </w:r>
      <w:r w:rsidRPr="00F85F36">
        <w:rPr>
          <w:rFonts w:ascii="Tahoma" w:hAnsi="Tahoma" w:cs="Tahoma" w:hint="cs"/>
          <w:sz w:val="18"/>
          <w:szCs w:val="18"/>
          <w:rtl/>
        </w:rPr>
        <w:t>או</w:t>
      </w:r>
      <w:r w:rsidRPr="00F85F36">
        <w:rPr>
          <w:rFonts w:ascii="Tahoma" w:hAnsi="Tahoma" w:cs="Tahoma"/>
          <w:sz w:val="18"/>
          <w:szCs w:val="18"/>
          <w:rtl/>
        </w:rPr>
        <w:t xml:space="preserve"> </w:t>
      </w:r>
      <w:r w:rsidRPr="00F85F36">
        <w:rPr>
          <w:rFonts w:ascii="Tahoma" w:hAnsi="Tahoma" w:cs="Tahoma" w:hint="cs"/>
          <w:sz w:val="18"/>
          <w:szCs w:val="18"/>
          <w:rtl/>
        </w:rPr>
        <w:t>ניסיון</w:t>
      </w:r>
      <w:r w:rsidRPr="00F85F36">
        <w:rPr>
          <w:rFonts w:ascii="Tahoma" w:hAnsi="Tahoma" w:cs="Tahoma"/>
          <w:sz w:val="18"/>
          <w:szCs w:val="18"/>
          <w:rtl/>
        </w:rPr>
        <w:t xml:space="preserve"> </w:t>
      </w:r>
      <w:r w:rsidRPr="00F85F36">
        <w:rPr>
          <w:rFonts w:ascii="Tahoma" w:hAnsi="Tahoma" w:cs="Tahoma" w:hint="cs"/>
          <w:sz w:val="18"/>
          <w:szCs w:val="18"/>
          <w:rtl/>
        </w:rPr>
        <w:t>תעסוקתי</w:t>
      </w:r>
      <w:r w:rsidRPr="00F85F36">
        <w:rPr>
          <w:rFonts w:ascii="Tahoma" w:hAnsi="Tahoma" w:cs="Tahoma"/>
          <w:sz w:val="18"/>
          <w:szCs w:val="18"/>
          <w:rtl/>
        </w:rPr>
        <w:t xml:space="preserve"> </w:t>
      </w:r>
      <w:r w:rsidRPr="00F85F36">
        <w:rPr>
          <w:rFonts w:ascii="Tahoma" w:hAnsi="Tahoma" w:cs="Tahoma" w:hint="cs"/>
          <w:sz w:val="18"/>
          <w:szCs w:val="18"/>
          <w:rtl/>
        </w:rPr>
        <w:t>המהווה</w:t>
      </w:r>
      <w:r w:rsidRPr="00F85F36">
        <w:rPr>
          <w:rFonts w:ascii="Tahoma" w:hAnsi="Tahoma" w:cs="Tahoma"/>
          <w:sz w:val="18"/>
          <w:szCs w:val="18"/>
          <w:rtl/>
        </w:rPr>
        <w:t xml:space="preserve"> </w:t>
      </w:r>
      <w:r w:rsidRPr="00F85F36">
        <w:rPr>
          <w:rFonts w:ascii="Tahoma" w:hAnsi="Tahoma" w:cs="Tahoma" w:hint="cs"/>
          <w:sz w:val="18"/>
          <w:szCs w:val="18"/>
          <w:rtl/>
        </w:rPr>
        <w:t>יתרון</w:t>
      </w:r>
      <w:r w:rsidRPr="00F85F36">
        <w:rPr>
          <w:rFonts w:ascii="Tahoma" w:hAnsi="Tahoma" w:cs="Tahoma"/>
          <w:sz w:val="18"/>
          <w:szCs w:val="18"/>
          <w:rtl/>
        </w:rPr>
        <w:t xml:space="preserve"> </w:t>
      </w:r>
      <w:r w:rsidRPr="00F85F36">
        <w:rPr>
          <w:rFonts w:ascii="Tahoma" w:hAnsi="Tahoma" w:cs="Tahoma" w:hint="cs"/>
          <w:sz w:val="18"/>
          <w:szCs w:val="18"/>
          <w:rtl/>
        </w:rPr>
        <w:t>בולט</w:t>
      </w:r>
      <w:r w:rsidRPr="00F85F36">
        <w:rPr>
          <w:rFonts w:ascii="Tahoma" w:hAnsi="Tahoma" w:cs="Tahoma"/>
          <w:sz w:val="18"/>
          <w:szCs w:val="18"/>
          <w:rtl/>
        </w:rPr>
        <w:t xml:space="preserve"> </w:t>
      </w:r>
      <w:r w:rsidRPr="00F85F36">
        <w:rPr>
          <w:rFonts w:ascii="Tahoma" w:hAnsi="Tahoma" w:cs="Tahoma" w:hint="cs"/>
          <w:sz w:val="18"/>
          <w:szCs w:val="18"/>
          <w:rtl/>
        </w:rPr>
        <w:t>לתפקידים</w:t>
      </w:r>
      <w:r w:rsidRPr="00F85F36">
        <w:rPr>
          <w:rFonts w:ascii="Tahoma" w:hAnsi="Tahoma" w:cs="Tahoma"/>
          <w:sz w:val="18"/>
          <w:szCs w:val="18"/>
          <w:rtl/>
        </w:rPr>
        <w:t xml:space="preserve"> </w:t>
      </w:r>
      <w:r w:rsidRPr="00F85F36">
        <w:rPr>
          <w:rFonts w:ascii="Tahoma" w:hAnsi="Tahoma" w:cs="Tahoma" w:hint="cs"/>
          <w:sz w:val="18"/>
          <w:szCs w:val="18"/>
          <w:rtl/>
        </w:rPr>
        <w:t>אליהם</w:t>
      </w:r>
      <w:r w:rsidRPr="00F85F36">
        <w:rPr>
          <w:rFonts w:ascii="Tahoma" w:hAnsi="Tahoma" w:cs="Tahoma"/>
          <w:sz w:val="18"/>
          <w:szCs w:val="18"/>
          <w:rtl/>
        </w:rPr>
        <w:t xml:space="preserve"> </w:t>
      </w:r>
      <w:r w:rsidRPr="00F85F36">
        <w:rPr>
          <w:rFonts w:ascii="Tahoma" w:hAnsi="Tahoma" w:cs="Tahoma" w:hint="cs"/>
          <w:sz w:val="18"/>
          <w:szCs w:val="18"/>
          <w:rtl/>
        </w:rPr>
        <w:t>גויסו</w:t>
      </w:r>
      <w:r w:rsidRPr="00F85F36">
        <w:rPr>
          <w:rFonts w:ascii="Tahoma" w:hAnsi="Tahoma" w:cs="Tahoma"/>
          <w:sz w:val="18"/>
          <w:szCs w:val="18"/>
          <w:rtl/>
        </w:rPr>
        <w:t xml:space="preserve">. </w:t>
      </w:r>
      <w:r w:rsidRPr="00F85F36">
        <w:rPr>
          <w:rFonts w:ascii="Tahoma" w:hAnsi="Tahoma" w:cs="Tahoma" w:hint="cs"/>
          <w:sz w:val="18"/>
          <w:szCs w:val="18"/>
          <w:rtl/>
        </w:rPr>
        <w:t>לעומת</w:t>
      </w:r>
      <w:r w:rsidRPr="00F85F36">
        <w:rPr>
          <w:rFonts w:ascii="Tahoma" w:hAnsi="Tahoma" w:cs="Tahoma"/>
          <w:sz w:val="18"/>
          <w:szCs w:val="18"/>
          <w:rtl/>
        </w:rPr>
        <w:t xml:space="preserve"> </w:t>
      </w:r>
      <w:r w:rsidRPr="00F85F36">
        <w:rPr>
          <w:rFonts w:ascii="Tahoma" w:hAnsi="Tahoma" w:cs="Tahoma" w:hint="cs"/>
          <w:sz w:val="18"/>
          <w:szCs w:val="18"/>
          <w:rtl/>
        </w:rPr>
        <w:t>זאת</w:t>
      </w:r>
      <w:r w:rsidRPr="00F85F36">
        <w:rPr>
          <w:rFonts w:ascii="Tahoma" w:hAnsi="Tahoma" w:cs="Tahoma"/>
          <w:sz w:val="18"/>
          <w:szCs w:val="18"/>
          <w:rtl/>
        </w:rPr>
        <w:t xml:space="preserve">, </w:t>
      </w:r>
      <w:r w:rsidRPr="00F85F36">
        <w:rPr>
          <w:rFonts w:ascii="Tahoma" w:hAnsi="Tahoma" w:cs="Tahoma" w:hint="cs"/>
          <w:sz w:val="18"/>
          <w:szCs w:val="18"/>
          <w:rtl/>
        </w:rPr>
        <w:t>לדרג</w:t>
      </w:r>
      <w:r w:rsidRPr="00F85F36">
        <w:rPr>
          <w:rFonts w:ascii="Tahoma" w:hAnsi="Tahoma" w:cs="Tahoma"/>
          <w:sz w:val="18"/>
          <w:szCs w:val="18"/>
          <w:rtl/>
        </w:rPr>
        <w:t xml:space="preserve"> </w:t>
      </w:r>
      <w:r w:rsidRPr="00F85F36">
        <w:rPr>
          <w:rFonts w:ascii="Tahoma" w:hAnsi="Tahoma" w:cs="Tahoma" w:hint="cs"/>
          <w:sz w:val="18"/>
          <w:szCs w:val="18"/>
          <w:rtl/>
        </w:rPr>
        <w:t>הפיקוד</w:t>
      </w:r>
      <w:r w:rsidRPr="00F85F36">
        <w:rPr>
          <w:rFonts w:ascii="Tahoma" w:hAnsi="Tahoma" w:cs="Tahoma"/>
          <w:sz w:val="18"/>
          <w:szCs w:val="18"/>
          <w:rtl/>
        </w:rPr>
        <w:t xml:space="preserve"> </w:t>
      </w:r>
      <w:r w:rsidRPr="00F85F36">
        <w:rPr>
          <w:rFonts w:ascii="Tahoma" w:hAnsi="Tahoma" w:cs="Tahoma" w:hint="cs"/>
          <w:sz w:val="18"/>
          <w:szCs w:val="18"/>
          <w:rtl/>
        </w:rPr>
        <w:t>והתפקידים</w:t>
      </w:r>
      <w:r w:rsidRPr="00F85F36">
        <w:rPr>
          <w:rFonts w:ascii="Tahoma" w:hAnsi="Tahoma" w:cs="Tahoma"/>
          <w:sz w:val="18"/>
          <w:szCs w:val="18"/>
          <w:rtl/>
        </w:rPr>
        <w:t xml:space="preserve"> </w:t>
      </w:r>
      <w:r w:rsidRPr="00F85F36">
        <w:rPr>
          <w:rFonts w:ascii="Tahoma" w:hAnsi="Tahoma" w:cs="Tahoma" w:hint="cs"/>
          <w:sz w:val="18"/>
          <w:szCs w:val="18"/>
          <w:rtl/>
        </w:rPr>
        <w:t>המבצעיים</w:t>
      </w:r>
      <w:r w:rsidRPr="00F85F36">
        <w:rPr>
          <w:rFonts w:ascii="Tahoma" w:hAnsi="Tahoma" w:cs="Tahoma"/>
          <w:sz w:val="18"/>
          <w:szCs w:val="18"/>
          <w:rtl/>
        </w:rPr>
        <w:t xml:space="preserve"> </w:t>
      </w:r>
      <w:r w:rsidRPr="00F85F36">
        <w:rPr>
          <w:rFonts w:ascii="Tahoma" w:hAnsi="Tahoma" w:cs="Tahoma" w:hint="cs"/>
          <w:sz w:val="18"/>
          <w:szCs w:val="18"/>
          <w:rtl/>
        </w:rPr>
        <w:t>הקלאסיים</w:t>
      </w:r>
      <w:r w:rsidRPr="00F85F36">
        <w:rPr>
          <w:rFonts w:ascii="Tahoma" w:hAnsi="Tahoma" w:cs="Tahoma"/>
          <w:sz w:val="18"/>
          <w:szCs w:val="18"/>
          <w:rtl/>
        </w:rPr>
        <w:t xml:space="preserve"> </w:t>
      </w:r>
      <w:r w:rsidRPr="00F85F36">
        <w:rPr>
          <w:rFonts w:ascii="Tahoma" w:hAnsi="Tahoma" w:cs="Tahoma" w:hint="cs"/>
          <w:sz w:val="18"/>
          <w:szCs w:val="18"/>
          <w:rtl/>
        </w:rPr>
        <w:t>קודמו</w:t>
      </w:r>
      <w:r w:rsidRPr="00F85F36">
        <w:rPr>
          <w:rFonts w:ascii="Tahoma" w:hAnsi="Tahoma" w:cs="Tahoma"/>
          <w:sz w:val="18"/>
          <w:szCs w:val="18"/>
          <w:rtl/>
        </w:rPr>
        <w:t xml:space="preserve"> </w:t>
      </w:r>
      <w:r w:rsidRPr="00F85F36">
        <w:rPr>
          <w:rFonts w:ascii="Tahoma" w:hAnsi="Tahoma" w:cs="Tahoma" w:hint="cs"/>
          <w:sz w:val="18"/>
          <w:szCs w:val="18"/>
          <w:rtl/>
        </w:rPr>
        <w:t>ומונו</w:t>
      </w:r>
      <w:r w:rsidRPr="00F85F36">
        <w:rPr>
          <w:rFonts w:ascii="Tahoma" w:hAnsi="Tahoma" w:cs="Tahoma"/>
          <w:sz w:val="18"/>
          <w:szCs w:val="18"/>
          <w:rtl/>
        </w:rPr>
        <w:t xml:space="preserve"> </w:t>
      </w:r>
      <w:r w:rsidRPr="00F85F36">
        <w:rPr>
          <w:rFonts w:ascii="Tahoma" w:hAnsi="Tahoma" w:cs="Tahoma" w:hint="cs"/>
          <w:sz w:val="18"/>
          <w:szCs w:val="18"/>
          <w:rtl/>
        </w:rPr>
        <w:t>קצינים</w:t>
      </w:r>
      <w:r w:rsidRPr="00F85F36">
        <w:rPr>
          <w:rFonts w:ascii="Tahoma" w:hAnsi="Tahoma" w:cs="Tahoma"/>
          <w:sz w:val="18"/>
          <w:szCs w:val="18"/>
          <w:rtl/>
        </w:rPr>
        <w:t xml:space="preserve"> </w:t>
      </w:r>
      <w:r w:rsidRPr="00F85F36">
        <w:rPr>
          <w:rFonts w:ascii="Tahoma" w:hAnsi="Tahoma" w:cs="Tahoma" w:hint="cs"/>
          <w:sz w:val="18"/>
          <w:szCs w:val="18"/>
          <w:rtl/>
        </w:rPr>
        <w:t>מתוך</w:t>
      </w:r>
      <w:r w:rsidRPr="00F85F36">
        <w:rPr>
          <w:rFonts w:ascii="Tahoma" w:hAnsi="Tahoma" w:cs="Tahoma"/>
          <w:sz w:val="18"/>
          <w:szCs w:val="18"/>
          <w:rtl/>
        </w:rPr>
        <w:t xml:space="preserve"> </w:t>
      </w:r>
      <w:r w:rsidRPr="00F85F36">
        <w:rPr>
          <w:rFonts w:ascii="Tahoma" w:hAnsi="Tahoma" w:cs="Tahoma" w:hint="cs"/>
          <w:sz w:val="18"/>
          <w:szCs w:val="18"/>
          <w:rtl/>
        </w:rPr>
        <w:t>המשטרה</w:t>
      </w:r>
      <w:r w:rsidRPr="00F85F36">
        <w:rPr>
          <w:rFonts w:ascii="Tahoma" w:hAnsi="Tahoma" w:cs="Tahoma"/>
          <w:sz w:val="18"/>
          <w:szCs w:val="18"/>
          <w:rtl/>
        </w:rPr>
        <w:t xml:space="preserve"> </w:t>
      </w:r>
      <w:r w:rsidRPr="00F85F36">
        <w:rPr>
          <w:rFonts w:ascii="Tahoma" w:hAnsi="Tahoma" w:cs="Tahoma" w:hint="cs"/>
          <w:sz w:val="18"/>
          <w:szCs w:val="18"/>
          <w:rtl/>
        </w:rPr>
        <w:t>מתוך</w:t>
      </w:r>
      <w:r w:rsidRPr="00F85F36">
        <w:rPr>
          <w:rFonts w:ascii="Tahoma" w:hAnsi="Tahoma" w:cs="Tahoma"/>
          <w:sz w:val="18"/>
          <w:szCs w:val="18"/>
          <w:rtl/>
        </w:rPr>
        <w:t xml:space="preserve"> </w:t>
      </w:r>
      <w:r w:rsidRPr="00F85F36">
        <w:rPr>
          <w:rFonts w:ascii="Tahoma" w:hAnsi="Tahoma" w:cs="Tahoma" w:hint="cs"/>
          <w:sz w:val="18"/>
          <w:szCs w:val="18"/>
          <w:rtl/>
        </w:rPr>
        <w:t>התפיסה</w:t>
      </w:r>
      <w:r w:rsidRPr="00F85F36">
        <w:rPr>
          <w:rFonts w:ascii="Tahoma" w:hAnsi="Tahoma" w:cs="Tahoma"/>
          <w:sz w:val="18"/>
          <w:szCs w:val="18"/>
          <w:rtl/>
        </w:rPr>
        <w:t xml:space="preserve"> </w:t>
      </w:r>
      <w:r w:rsidRPr="00F85F36">
        <w:rPr>
          <w:rFonts w:ascii="Tahoma" w:hAnsi="Tahoma" w:cs="Tahoma" w:hint="cs"/>
          <w:sz w:val="18"/>
          <w:szCs w:val="18"/>
          <w:rtl/>
        </w:rPr>
        <w:t>שבאה</w:t>
      </w:r>
      <w:r w:rsidRPr="00F85F36">
        <w:rPr>
          <w:rFonts w:ascii="Tahoma" w:hAnsi="Tahoma" w:cs="Tahoma"/>
          <w:sz w:val="18"/>
          <w:szCs w:val="18"/>
          <w:rtl/>
        </w:rPr>
        <w:t xml:space="preserve"> </w:t>
      </w:r>
      <w:r w:rsidRPr="00F85F36">
        <w:rPr>
          <w:rFonts w:ascii="Tahoma" w:hAnsi="Tahoma" w:cs="Tahoma" w:hint="cs"/>
          <w:sz w:val="18"/>
          <w:szCs w:val="18"/>
          <w:rtl/>
        </w:rPr>
        <w:t>לידי</w:t>
      </w:r>
      <w:r w:rsidRPr="00F85F36">
        <w:rPr>
          <w:rFonts w:ascii="Tahoma" w:hAnsi="Tahoma" w:cs="Tahoma"/>
          <w:sz w:val="18"/>
          <w:szCs w:val="18"/>
          <w:rtl/>
        </w:rPr>
        <w:t xml:space="preserve"> </w:t>
      </w:r>
      <w:r w:rsidRPr="00F85F36">
        <w:rPr>
          <w:rFonts w:ascii="Tahoma" w:hAnsi="Tahoma" w:cs="Tahoma" w:hint="cs"/>
          <w:sz w:val="18"/>
          <w:szCs w:val="18"/>
          <w:rtl/>
        </w:rPr>
        <w:t>ביטוי</w:t>
      </w:r>
      <w:r w:rsidRPr="00F85F36">
        <w:rPr>
          <w:rFonts w:ascii="Tahoma" w:hAnsi="Tahoma" w:cs="Tahoma"/>
          <w:sz w:val="18"/>
          <w:szCs w:val="18"/>
          <w:rtl/>
        </w:rPr>
        <w:t xml:space="preserve"> </w:t>
      </w:r>
      <w:r w:rsidRPr="00F85F36">
        <w:rPr>
          <w:rFonts w:ascii="Tahoma" w:hAnsi="Tahoma" w:cs="Tahoma" w:hint="cs"/>
          <w:sz w:val="18"/>
          <w:szCs w:val="18"/>
          <w:rtl/>
        </w:rPr>
        <w:t>בהתייחסות</w:t>
      </w:r>
      <w:r w:rsidRPr="00F85F36">
        <w:rPr>
          <w:rFonts w:ascii="Tahoma" w:hAnsi="Tahoma" w:cs="Tahoma"/>
          <w:sz w:val="18"/>
          <w:szCs w:val="18"/>
          <w:rtl/>
        </w:rPr>
        <w:t xml:space="preserve"> </w:t>
      </w:r>
      <w:r w:rsidRPr="00F85F36">
        <w:rPr>
          <w:rFonts w:ascii="Tahoma" w:hAnsi="Tahoma" w:cs="Tahoma" w:hint="cs"/>
          <w:sz w:val="18"/>
          <w:szCs w:val="18"/>
          <w:rtl/>
        </w:rPr>
        <w:t>השר</w:t>
      </w:r>
      <w:r w:rsidRPr="00F85F36">
        <w:rPr>
          <w:rFonts w:ascii="Tahoma" w:hAnsi="Tahoma" w:cs="Tahoma"/>
          <w:sz w:val="18"/>
          <w:szCs w:val="18"/>
          <w:rtl/>
        </w:rPr>
        <w:t xml:space="preserve"> </w:t>
      </w:r>
      <w:r w:rsidRPr="00F85F36">
        <w:rPr>
          <w:rFonts w:ascii="Tahoma" w:hAnsi="Tahoma" w:cs="Tahoma" w:hint="cs"/>
          <w:sz w:val="18"/>
          <w:szCs w:val="18"/>
          <w:rtl/>
        </w:rPr>
        <w:t>כי</w:t>
      </w:r>
      <w:r w:rsidRPr="00F85F36">
        <w:rPr>
          <w:rFonts w:ascii="Tahoma" w:hAnsi="Tahoma" w:cs="Tahoma"/>
          <w:sz w:val="18"/>
          <w:szCs w:val="18"/>
          <w:rtl/>
        </w:rPr>
        <w:t xml:space="preserve"> </w:t>
      </w:r>
      <w:r w:rsidRPr="00F85F36">
        <w:rPr>
          <w:rFonts w:ascii="Tahoma" w:hAnsi="Tahoma" w:cs="Tahoma" w:hint="cs"/>
          <w:sz w:val="18"/>
          <w:szCs w:val="18"/>
          <w:rtl/>
        </w:rPr>
        <w:t>משטרה</w:t>
      </w:r>
      <w:r w:rsidRPr="00F85F36">
        <w:rPr>
          <w:rFonts w:ascii="Tahoma" w:hAnsi="Tahoma" w:cs="Tahoma"/>
          <w:sz w:val="18"/>
          <w:szCs w:val="18"/>
          <w:rtl/>
        </w:rPr>
        <w:t xml:space="preserve"> </w:t>
      </w:r>
      <w:r w:rsidRPr="00F85F36">
        <w:rPr>
          <w:rFonts w:ascii="Tahoma" w:hAnsi="Tahoma" w:cs="Tahoma" w:hint="cs"/>
          <w:sz w:val="18"/>
          <w:szCs w:val="18"/>
          <w:rtl/>
        </w:rPr>
        <w:t>היא</w:t>
      </w:r>
      <w:r w:rsidRPr="00F85F36">
        <w:rPr>
          <w:rFonts w:ascii="Tahoma" w:hAnsi="Tahoma" w:cs="Tahoma"/>
          <w:sz w:val="18"/>
          <w:szCs w:val="18"/>
          <w:rtl/>
        </w:rPr>
        <w:t xml:space="preserve"> </w:t>
      </w:r>
      <w:r w:rsidRPr="00F85F36">
        <w:rPr>
          <w:rFonts w:ascii="Tahoma" w:hAnsi="Tahoma" w:cs="Tahoma" w:hint="cs"/>
          <w:sz w:val="18"/>
          <w:szCs w:val="18"/>
          <w:rtl/>
        </w:rPr>
        <w:t>מקצוע</w:t>
      </w:r>
      <w:r w:rsidRPr="00F85F36">
        <w:rPr>
          <w:rFonts w:ascii="Tahoma" w:hAnsi="Tahoma" w:cs="Tahoma"/>
          <w:sz w:val="18"/>
          <w:szCs w:val="18"/>
          <w:rtl/>
        </w:rPr>
        <w:t>...</w:t>
      </w:r>
      <w:r w:rsidRPr="00F85F36">
        <w:rPr>
          <w:rFonts w:ascii="Tahoma" w:hAnsi="Tahoma" w:cs="Tahoma" w:hint="cs"/>
          <w:sz w:val="18"/>
          <w:szCs w:val="18"/>
          <w:rtl/>
        </w:rPr>
        <w:t xml:space="preserve"> בשל הצורך המידי לאייש תפקידים במשטרת ישראל בהיותה גוף בטחוני, ניתנה הסמכות בפקודת המשטרה למנות ולגייס קצינים מחוץ לארגון בהליך שאינו מכרזי...</w:t>
      </w:r>
      <w:r w:rsidRPr="00F85F36">
        <w:rPr>
          <w:rFonts w:ascii="Tahoma" w:hAnsi="Tahoma" w:cs="Tahoma"/>
          <w:sz w:val="18"/>
          <w:szCs w:val="18"/>
          <w:rtl/>
        </w:rPr>
        <w:t xml:space="preserve"> </w:t>
      </w:r>
      <w:r w:rsidRPr="00F85F36">
        <w:rPr>
          <w:rFonts w:ascii="Tahoma" w:hAnsi="Tahoma" w:cs="Tahoma" w:hint="cs"/>
          <w:sz w:val="18"/>
          <w:szCs w:val="18"/>
          <w:rtl/>
        </w:rPr>
        <w:t>חשוב</w:t>
      </w:r>
      <w:r w:rsidRPr="00F85F36">
        <w:rPr>
          <w:rFonts w:ascii="Tahoma" w:hAnsi="Tahoma" w:cs="Tahoma"/>
          <w:sz w:val="18"/>
          <w:szCs w:val="18"/>
          <w:rtl/>
        </w:rPr>
        <w:t xml:space="preserve"> </w:t>
      </w:r>
      <w:r w:rsidRPr="00F85F36">
        <w:rPr>
          <w:rFonts w:ascii="Tahoma" w:hAnsi="Tahoma" w:cs="Tahoma" w:hint="cs"/>
          <w:sz w:val="18"/>
          <w:szCs w:val="18"/>
          <w:rtl/>
        </w:rPr>
        <w:t>לציין</w:t>
      </w:r>
      <w:r w:rsidRPr="00F85F36">
        <w:rPr>
          <w:rFonts w:ascii="Tahoma" w:hAnsi="Tahoma" w:cs="Tahoma"/>
          <w:sz w:val="18"/>
          <w:szCs w:val="18"/>
          <w:rtl/>
        </w:rPr>
        <w:t xml:space="preserve"> </w:t>
      </w:r>
      <w:r w:rsidRPr="00F85F36">
        <w:rPr>
          <w:rFonts w:ascii="Tahoma" w:hAnsi="Tahoma" w:cs="Tahoma" w:hint="cs"/>
          <w:sz w:val="18"/>
          <w:szCs w:val="18"/>
          <w:rtl/>
        </w:rPr>
        <w:t>כי</w:t>
      </w:r>
      <w:r w:rsidRPr="00F85F36">
        <w:rPr>
          <w:rFonts w:ascii="Tahoma" w:hAnsi="Tahoma" w:cs="Tahoma"/>
          <w:sz w:val="18"/>
          <w:szCs w:val="18"/>
          <w:rtl/>
        </w:rPr>
        <w:t xml:space="preserve"> </w:t>
      </w:r>
      <w:r w:rsidRPr="00F85F36">
        <w:rPr>
          <w:rFonts w:ascii="Tahoma" w:hAnsi="Tahoma" w:cs="Tahoma" w:hint="cs"/>
          <w:sz w:val="18"/>
          <w:szCs w:val="18"/>
          <w:rtl/>
        </w:rPr>
        <w:t>מתוך</w:t>
      </w:r>
      <w:r w:rsidRPr="00F85F36">
        <w:rPr>
          <w:rFonts w:ascii="Tahoma" w:hAnsi="Tahoma" w:cs="Tahoma"/>
          <w:sz w:val="18"/>
          <w:szCs w:val="18"/>
          <w:rtl/>
        </w:rPr>
        <w:t xml:space="preserve"> </w:t>
      </w:r>
      <w:r w:rsidRPr="00F85F36">
        <w:rPr>
          <w:rFonts w:ascii="Tahoma" w:hAnsi="Tahoma" w:cs="Tahoma" w:hint="cs"/>
          <w:sz w:val="18"/>
          <w:szCs w:val="18"/>
          <w:rtl/>
        </w:rPr>
        <w:t>מאות</w:t>
      </w:r>
      <w:r w:rsidRPr="00F85F36">
        <w:rPr>
          <w:rFonts w:ascii="Tahoma" w:hAnsi="Tahoma" w:cs="Tahoma"/>
          <w:sz w:val="18"/>
          <w:szCs w:val="18"/>
          <w:rtl/>
        </w:rPr>
        <w:t xml:space="preserve"> </w:t>
      </w:r>
      <w:r w:rsidRPr="00F85F36">
        <w:rPr>
          <w:rFonts w:ascii="Tahoma" w:hAnsi="Tahoma" w:cs="Tahoma" w:hint="cs"/>
          <w:sz w:val="18"/>
          <w:szCs w:val="18"/>
          <w:rtl/>
        </w:rPr>
        <w:t>מינויים</w:t>
      </w:r>
      <w:r w:rsidRPr="00F85F36">
        <w:rPr>
          <w:rFonts w:ascii="Tahoma" w:hAnsi="Tahoma" w:cs="Tahoma"/>
          <w:sz w:val="18"/>
          <w:szCs w:val="18"/>
          <w:rtl/>
        </w:rPr>
        <w:t xml:space="preserve"> </w:t>
      </w:r>
      <w:r w:rsidRPr="00F85F36">
        <w:rPr>
          <w:rFonts w:ascii="Tahoma" w:hAnsi="Tahoma" w:cs="Tahoma" w:hint="cs"/>
          <w:sz w:val="18"/>
          <w:szCs w:val="18"/>
          <w:rtl/>
        </w:rPr>
        <w:t>בכירים</w:t>
      </w:r>
      <w:r w:rsidRPr="00F85F36">
        <w:rPr>
          <w:rFonts w:ascii="Tahoma" w:hAnsi="Tahoma" w:cs="Tahoma"/>
          <w:sz w:val="18"/>
          <w:szCs w:val="18"/>
          <w:rtl/>
        </w:rPr>
        <w:t xml:space="preserve"> </w:t>
      </w:r>
      <w:r w:rsidRPr="00F85F36">
        <w:rPr>
          <w:rFonts w:ascii="Tahoma" w:hAnsi="Tahoma" w:cs="Tahoma" w:hint="cs"/>
          <w:sz w:val="18"/>
          <w:szCs w:val="18"/>
          <w:rtl/>
        </w:rPr>
        <w:t>שנעשו</w:t>
      </w:r>
      <w:r w:rsidRPr="00F85F36">
        <w:rPr>
          <w:rFonts w:ascii="Tahoma" w:hAnsi="Tahoma" w:cs="Tahoma"/>
          <w:sz w:val="18"/>
          <w:szCs w:val="18"/>
          <w:rtl/>
        </w:rPr>
        <w:t xml:space="preserve"> </w:t>
      </w:r>
      <w:r w:rsidRPr="00F85F36">
        <w:rPr>
          <w:rFonts w:ascii="Tahoma" w:hAnsi="Tahoma" w:cs="Tahoma" w:hint="cs"/>
          <w:sz w:val="18"/>
          <w:szCs w:val="18"/>
          <w:rtl/>
        </w:rPr>
        <w:t>בשנתיים</w:t>
      </w:r>
      <w:r w:rsidRPr="00F85F36">
        <w:rPr>
          <w:rFonts w:ascii="Tahoma" w:hAnsi="Tahoma" w:cs="Tahoma"/>
          <w:sz w:val="18"/>
          <w:szCs w:val="18"/>
          <w:rtl/>
        </w:rPr>
        <w:t xml:space="preserve"> </w:t>
      </w:r>
      <w:r w:rsidRPr="00F85F36">
        <w:rPr>
          <w:rFonts w:ascii="Tahoma" w:hAnsi="Tahoma" w:cs="Tahoma" w:hint="cs"/>
          <w:sz w:val="18"/>
          <w:szCs w:val="18"/>
          <w:rtl/>
        </w:rPr>
        <w:t>האחרונות</w:t>
      </w:r>
      <w:r w:rsidRPr="00F85F36">
        <w:rPr>
          <w:rFonts w:ascii="Tahoma" w:hAnsi="Tahoma" w:cs="Tahoma"/>
          <w:sz w:val="18"/>
          <w:szCs w:val="18"/>
          <w:rtl/>
        </w:rPr>
        <w:t xml:space="preserve"> </w:t>
      </w:r>
      <w:r w:rsidRPr="00F85F36">
        <w:rPr>
          <w:rFonts w:ascii="Tahoma" w:hAnsi="Tahoma" w:cs="Tahoma" w:hint="cs"/>
          <w:sz w:val="18"/>
          <w:szCs w:val="18"/>
          <w:rtl/>
        </w:rPr>
        <w:t>גויסו</w:t>
      </w:r>
      <w:r w:rsidRPr="00F85F36">
        <w:rPr>
          <w:rFonts w:ascii="Tahoma" w:hAnsi="Tahoma" w:cs="Tahoma"/>
          <w:sz w:val="18"/>
          <w:szCs w:val="18"/>
          <w:rtl/>
        </w:rPr>
        <w:t xml:space="preserve"> </w:t>
      </w:r>
      <w:r w:rsidRPr="00F85F36">
        <w:rPr>
          <w:rFonts w:ascii="Tahoma" w:hAnsi="Tahoma" w:cs="Tahoma" w:hint="cs"/>
          <w:sz w:val="18"/>
          <w:szCs w:val="18"/>
          <w:rtl/>
        </w:rPr>
        <w:t>רק</w:t>
      </w:r>
      <w:r w:rsidRPr="00F85F36">
        <w:rPr>
          <w:rFonts w:ascii="Tahoma" w:hAnsi="Tahoma" w:cs="Tahoma"/>
          <w:sz w:val="18"/>
          <w:szCs w:val="18"/>
          <w:rtl/>
        </w:rPr>
        <w:t xml:space="preserve"> </w:t>
      </w:r>
      <w:r w:rsidRPr="00F85F36">
        <w:rPr>
          <w:rFonts w:ascii="Tahoma" w:hAnsi="Tahoma" w:cs="Tahoma" w:hint="cs"/>
          <w:sz w:val="18"/>
          <w:szCs w:val="18"/>
          <w:rtl/>
        </w:rPr>
        <w:t>תשעה</w:t>
      </w:r>
      <w:r w:rsidRPr="00F85F36">
        <w:rPr>
          <w:rFonts w:ascii="Tahoma" w:hAnsi="Tahoma" w:cs="Tahoma"/>
          <w:sz w:val="18"/>
          <w:szCs w:val="18"/>
          <w:rtl/>
        </w:rPr>
        <w:t xml:space="preserve"> </w:t>
      </w:r>
      <w:r w:rsidRPr="00F85F36">
        <w:rPr>
          <w:rFonts w:ascii="Tahoma" w:hAnsi="Tahoma" w:cs="Tahoma" w:hint="cs"/>
          <w:sz w:val="18"/>
          <w:szCs w:val="18"/>
          <w:rtl/>
        </w:rPr>
        <w:t>קצינים</w:t>
      </w:r>
      <w:r w:rsidRPr="00F85F36">
        <w:rPr>
          <w:rFonts w:ascii="Tahoma" w:hAnsi="Tahoma" w:cs="Tahoma"/>
          <w:sz w:val="18"/>
          <w:szCs w:val="18"/>
          <w:rtl/>
        </w:rPr>
        <w:t xml:space="preserve"> </w:t>
      </w:r>
      <w:r w:rsidRPr="00F85F36">
        <w:rPr>
          <w:rFonts w:ascii="Tahoma" w:hAnsi="Tahoma" w:cs="Tahoma" w:hint="cs"/>
          <w:sz w:val="18"/>
          <w:szCs w:val="18"/>
          <w:rtl/>
        </w:rPr>
        <w:t>בכירים</w:t>
      </w:r>
      <w:r w:rsidRPr="00F85F36">
        <w:rPr>
          <w:rFonts w:ascii="Tahoma" w:hAnsi="Tahoma" w:cs="Tahoma"/>
          <w:sz w:val="18"/>
          <w:szCs w:val="18"/>
          <w:rtl/>
        </w:rPr>
        <w:t xml:space="preserve"> </w:t>
      </w:r>
      <w:r w:rsidRPr="00F85F36">
        <w:rPr>
          <w:rFonts w:ascii="Tahoma" w:hAnsi="Tahoma" w:cs="Tahoma" w:hint="cs"/>
          <w:sz w:val="18"/>
          <w:szCs w:val="18"/>
          <w:rtl/>
        </w:rPr>
        <w:t>מחוץ</w:t>
      </w:r>
      <w:r w:rsidRPr="00F85F36">
        <w:rPr>
          <w:rFonts w:ascii="Tahoma" w:hAnsi="Tahoma" w:cs="Tahoma"/>
          <w:sz w:val="18"/>
          <w:szCs w:val="18"/>
          <w:rtl/>
        </w:rPr>
        <w:t xml:space="preserve"> </w:t>
      </w:r>
      <w:r w:rsidRPr="00F85F36">
        <w:rPr>
          <w:rFonts w:ascii="Tahoma" w:hAnsi="Tahoma" w:cs="Tahoma" w:hint="cs"/>
          <w:sz w:val="18"/>
          <w:szCs w:val="18"/>
          <w:rtl/>
        </w:rPr>
        <w:t>לארגון</w:t>
      </w:r>
      <w:r w:rsidRPr="00F85F36">
        <w:rPr>
          <w:rFonts w:ascii="Tahoma" w:hAnsi="Tahoma" w:cs="Tahoma"/>
          <w:sz w:val="18"/>
          <w:szCs w:val="18"/>
          <w:rtl/>
        </w:rPr>
        <w:t xml:space="preserve"> </w:t>
      </w:r>
      <w:r w:rsidRPr="00F85F36">
        <w:rPr>
          <w:rFonts w:ascii="Tahoma" w:hAnsi="Tahoma" w:cs="Tahoma" w:hint="cs"/>
          <w:sz w:val="18"/>
          <w:szCs w:val="18"/>
          <w:rtl/>
        </w:rPr>
        <w:t>וגם</w:t>
      </w:r>
      <w:r w:rsidRPr="00F85F36">
        <w:rPr>
          <w:rFonts w:ascii="Tahoma" w:hAnsi="Tahoma" w:cs="Tahoma"/>
          <w:sz w:val="18"/>
          <w:szCs w:val="18"/>
          <w:rtl/>
        </w:rPr>
        <w:t xml:space="preserve"> </w:t>
      </w:r>
      <w:r w:rsidRPr="00F85F36">
        <w:rPr>
          <w:rFonts w:ascii="Tahoma" w:hAnsi="Tahoma" w:cs="Tahoma" w:hint="cs"/>
          <w:sz w:val="18"/>
          <w:szCs w:val="18"/>
          <w:rtl/>
        </w:rPr>
        <w:t>הם</w:t>
      </w:r>
      <w:r w:rsidRPr="00F85F36">
        <w:rPr>
          <w:rFonts w:ascii="Tahoma" w:hAnsi="Tahoma" w:cs="Tahoma"/>
          <w:sz w:val="18"/>
          <w:szCs w:val="18"/>
          <w:rtl/>
        </w:rPr>
        <w:t xml:space="preserve"> </w:t>
      </w:r>
      <w:r w:rsidRPr="00F85F36">
        <w:rPr>
          <w:rFonts w:ascii="Tahoma" w:hAnsi="Tahoma" w:cs="Tahoma" w:hint="cs"/>
          <w:sz w:val="18"/>
          <w:szCs w:val="18"/>
          <w:rtl/>
        </w:rPr>
        <w:t>גויסו</w:t>
      </w:r>
      <w:r w:rsidRPr="00F85F36">
        <w:rPr>
          <w:rFonts w:ascii="Tahoma" w:hAnsi="Tahoma" w:cs="Tahoma"/>
          <w:sz w:val="18"/>
          <w:szCs w:val="18"/>
          <w:rtl/>
        </w:rPr>
        <w:t xml:space="preserve"> </w:t>
      </w:r>
      <w:r w:rsidRPr="00F85F36">
        <w:rPr>
          <w:rFonts w:ascii="Tahoma" w:hAnsi="Tahoma" w:cs="Tahoma" w:hint="cs"/>
          <w:sz w:val="18"/>
          <w:szCs w:val="18"/>
          <w:rtl/>
        </w:rPr>
        <w:t>לתפקידים</w:t>
      </w:r>
      <w:r w:rsidRPr="00F85F36">
        <w:rPr>
          <w:rFonts w:ascii="Tahoma" w:hAnsi="Tahoma" w:cs="Tahoma"/>
          <w:sz w:val="18"/>
          <w:szCs w:val="18"/>
          <w:rtl/>
        </w:rPr>
        <w:t xml:space="preserve"> </w:t>
      </w:r>
      <w:r w:rsidRPr="00F85F36">
        <w:rPr>
          <w:rFonts w:ascii="Tahoma" w:hAnsi="Tahoma" w:cs="Tahoma" w:hint="cs"/>
          <w:sz w:val="18"/>
          <w:szCs w:val="18"/>
          <w:rtl/>
        </w:rPr>
        <w:t>מקצועיים</w:t>
      </w:r>
      <w:r w:rsidRPr="00F85F36">
        <w:rPr>
          <w:rFonts w:ascii="Tahoma" w:hAnsi="Tahoma" w:cs="Tahoma"/>
          <w:sz w:val="18"/>
          <w:szCs w:val="18"/>
          <w:rtl/>
        </w:rPr>
        <w:t>".</w:t>
      </w:r>
    </w:p>
    <w:p w:rsidR="00585E1E" w:rsidRPr="00F85F36" w:rsidP="00592BB6">
      <w:pPr>
        <w:spacing w:after="240" w:line="240" w:lineRule="exact"/>
        <w:ind w:right="2268"/>
        <w:jc w:val="both"/>
        <w:rPr>
          <w:rFonts w:ascii="Tahoma" w:hAnsi="Tahoma" w:cs="Tahoma"/>
          <w:sz w:val="18"/>
          <w:szCs w:val="18"/>
          <w:rtl/>
        </w:rPr>
      </w:pPr>
      <w:r w:rsidRPr="00F85F36">
        <w:rPr>
          <w:rFonts w:ascii="Tahoma" w:hAnsi="Tahoma" w:cs="Tahoma" w:hint="cs"/>
          <w:sz w:val="18"/>
          <w:szCs w:val="18"/>
          <w:rtl/>
        </w:rPr>
        <w:t xml:space="preserve">המשרד </w:t>
      </w:r>
      <w:r w:rsidRPr="00F85F36">
        <w:rPr>
          <w:rFonts w:ascii="Tahoma" w:hAnsi="Tahoma" w:cs="Tahoma" w:hint="cs"/>
          <w:sz w:val="18"/>
          <w:szCs w:val="18"/>
          <w:rtl/>
        </w:rPr>
        <w:t>לבט"פ</w:t>
      </w:r>
      <w:r w:rsidRPr="00F85F36">
        <w:rPr>
          <w:rFonts w:ascii="Tahoma" w:hAnsi="Tahoma" w:cs="Tahoma" w:hint="cs"/>
          <w:sz w:val="18"/>
          <w:szCs w:val="18"/>
          <w:rtl/>
        </w:rPr>
        <w:t xml:space="preserve"> התייחס בתשובתו לעניין גיוס מועמדים מחוץ למשטרה לתפקידי קצונה בכירה ומסר כי "אכן, המידע המועבר למשרד לגביהם פחות מקיף. נכון להיום, לגורמי המשרד לביטחון הפנים יש פחות כלים לבחון את התאמת קצינים אלו לעומת המידע הקיים במשרד, ושמועבר אליו מהמשטרה לצורך מינוי של קצינים מתוך שורות המשטרה. לכן, הנחה</w:t>
      </w:r>
      <w:r w:rsidRPr="00F85F36">
        <w:rPr>
          <w:rFonts w:ascii="Tahoma" w:hAnsi="Tahoma" w:cs="Tahoma"/>
          <w:sz w:val="18"/>
          <w:szCs w:val="18"/>
          <w:rtl/>
        </w:rPr>
        <w:t xml:space="preserve"> </w:t>
      </w:r>
      <w:r w:rsidRPr="00F85F36">
        <w:rPr>
          <w:rFonts w:ascii="Tahoma" w:hAnsi="Tahoma" w:cs="Tahoma" w:hint="cs"/>
          <w:sz w:val="18"/>
          <w:szCs w:val="18"/>
          <w:rtl/>
        </w:rPr>
        <w:t>השר</w:t>
      </w:r>
      <w:r w:rsidRPr="00F85F36">
        <w:rPr>
          <w:rFonts w:ascii="Tahoma" w:hAnsi="Tahoma" w:cs="Tahoma"/>
          <w:sz w:val="18"/>
          <w:szCs w:val="18"/>
          <w:rtl/>
        </w:rPr>
        <w:t xml:space="preserve"> </w:t>
      </w:r>
      <w:r w:rsidRPr="00F85F36">
        <w:rPr>
          <w:rFonts w:ascii="Tahoma" w:hAnsi="Tahoma" w:cs="Tahoma" w:hint="cs"/>
          <w:sz w:val="18"/>
          <w:szCs w:val="18"/>
          <w:rtl/>
        </w:rPr>
        <w:t>לביטחון</w:t>
      </w:r>
      <w:r w:rsidRPr="00F85F36">
        <w:rPr>
          <w:rFonts w:ascii="Tahoma" w:hAnsi="Tahoma" w:cs="Tahoma"/>
          <w:sz w:val="18"/>
          <w:szCs w:val="18"/>
          <w:rtl/>
        </w:rPr>
        <w:t xml:space="preserve"> </w:t>
      </w:r>
      <w:r w:rsidRPr="00F85F36">
        <w:rPr>
          <w:rFonts w:ascii="Tahoma" w:hAnsi="Tahoma" w:cs="Tahoma" w:hint="cs"/>
          <w:sz w:val="18"/>
          <w:szCs w:val="18"/>
          <w:rtl/>
        </w:rPr>
        <w:t>הפנים</w:t>
      </w:r>
      <w:r w:rsidRPr="00F85F36">
        <w:rPr>
          <w:rFonts w:ascii="Tahoma" w:hAnsi="Tahoma" w:cs="Tahoma"/>
          <w:sz w:val="18"/>
          <w:szCs w:val="18"/>
          <w:rtl/>
        </w:rPr>
        <w:t xml:space="preserve"> </w:t>
      </w:r>
      <w:r w:rsidRPr="00F85F36">
        <w:rPr>
          <w:rFonts w:ascii="Tahoma" w:hAnsi="Tahoma" w:cs="Tahoma" w:hint="cs"/>
          <w:sz w:val="18"/>
          <w:szCs w:val="18"/>
          <w:rtl/>
        </w:rPr>
        <w:t>את</w:t>
      </w:r>
      <w:r w:rsidRPr="00F85F36">
        <w:rPr>
          <w:rFonts w:ascii="Tahoma" w:hAnsi="Tahoma" w:cs="Tahoma"/>
          <w:sz w:val="18"/>
          <w:szCs w:val="18"/>
          <w:rtl/>
        </w:rPr>
        <w:t xml:space="preserve"> </w:t>
      </w:r>
      <w:r w:rsidRPr="00F85F36">
        <w:rPr>
          <w:rFonts w:ascii="Tahoma" w:hAnsi="Tahoma" w:cs="Tahoma" w:hint="cs"/>
          <w:sz w:val="18"/>
          <w:szCs w:val="18"/>
          <w:rtl/>
        </w:rPr>
        <w:t>גורמי</w:t>
      </w:r>
      <w:r w:rsidRPr="00F85F36">
        <w:rPr>
          <w:rFonts w:ascii="Tahoma" w:hAnsi="Tahoma" w:cs="Tahoma"/>
          <w:sz w:val="18"/>
          <w:szCs w:val="18"/>
          <w:rtl/>
        </w:rPr>
        <w:t xml:space="preserve"> </w:t>
      </w:r>
      <w:r w:rsidRPr="00F85F36">
        <w:rPr>
          <w:rFonts w:ascii="Tahoma" w:hAnsi="Tahoma" w:cs="Tahoma" w:hint="cs"/>
          <w:sz w:val="18"/>
          <w:szCs w:val="18"/>
          <w:rtl/>
        </w:rPr>
        <w:t>המשרד</w:t>
      </w:r>
      <w:r w:rsidRPr="00F85F36">
        <w:rPr>
          <w:rFonts w:ascii="Tahoma" w:hAnsi="Tahoma" w:cs="Tahoma"/>
          <w:sz w:val="18"/>
          <w:szCs w:val="18"/>
          <w:rtl/>
        </w:rPr>
        <w:t xml:space="preserve"> </w:t>
      </w:r>
      <w:r w:rsidRPr="00F85F36">
        <w:rPr>
          <w:rFonts w:ascii="Tahoma" w:hAnsi="Tahoma" w:cs="Tahoma" w:hint="cs"/>
          <w:sz w:val="18"/>
          <w:szCs w:val="18"/>
          <w:rtl/>
        </w:rPr>
        <w:t>לבחון</w:t>
      </w:r>
      <w:r w:rsidRPr="00F85F36">
        <w:rPr>
          <w:rFonts w:ascii="Tahoma" w:hAnsi="Tahoma" w:cs="Tahoma"/>
          <w:sz w:val="18"/>
          <w:szCs w:val="18"/>
          <w:rtl/>
        </w:rPr>
        <w:t xml:space="preserve"> </w:t>
      </w:r>
      <w:r w:rsidRPr="00F85F36">
        <w:rPr>
          <w:rFonts w:ascii="Tahoma" w:hAnsi="Tahoma" w:cs="Tahoma" w:hint="cs"/>
          <w:sz w:val="18"/>
          <w:szCs w:val="18"/>
          <w:rtl/>
        </w:rPr>
        <w:t>דרכים</w:t>
      </w:r>
      <w:r w:rsidRPr="00F85F36">
        <w:rPr>
          <w:rFonts w:ascii="Tahoma" w:hAnsi="Tahoma" w:cs="Tahoma"/>
          <w:sz w:val="18"/>
          <w:szCs w:val="18"/>
          <w:rtl/>
        </w:rPr>
        <w:t xml:space="preserve"> </w:t>
      </w:r>
      <w:r w:rsidRPr="00F85F36">
        <w:rPr>
          <w:rFonts w:ascii="Tahoma" w:hAnsi="Tahoma" w:cs="Tahoma" w:hint="cs"/>
          <w:sz w:val="18"/>
          <w:szCs w:val="18"/>
          <w:rtl/>
        </w:rPr>
        <w:t>לשיפור</w:t>
      </w:r>
      <w:r w:rsidRPr="00F85F36">
        <w:rPr>
          <w:rFonts w:ascii="Tahoma" w:hAnsi="Tahoma" w:cs="Tahoma"/>
          <w:sz w:val="18"/>
          <w:szCs w:val="18"/>
          <w:rtl/>
        </w:rPr>
        <w:t xml:space="preserve"> </w:t>
      </w:r>
      <w:r w:rsidRPr="00F85F36">
        <w:rPr>
          <w:rFonts w:ascii="Tahoma" w:hAnsi="Tahoma" w:cs="Tahoma" w:hint="cs"/>
          <w:sz w:val="18"/>
          <w:szCs w:val="18"/>
          <w:rtl/>
        </w:rPr>
        <w:t>מכלול</w:t>
      </w:r>
      <w:r w:rsidRPr="00F85F36">
        <w:rPr>
          <w:rFonts w:ascii="Tahoma" w:hAnsi="Tahoma" w:cs="Tahoma"/>
          <w:sz w:val="18"/>
          <w:szCs w:val="18"/>
          <w:rtl/>
        </w:rPr>
        <w:t xml:space="preserve"> </w:t>
      </w:r>
      <w:r w:rsidRPr="00F85F36">
        <w:rPr>
          <w:rFonts w:ascii="Tahoma" w:hAnsi="Tahoma" w:cs="Tahoma" w:hint="cs"/>
          <w:sz w:val="18"/>
          <w:szCs w:val="18"/>
          <w:rtl/>
        </w:rPr>
        <w:t>החומרים</w:t>
      </w:r>
      <w:r w:rsidRPr="00F85F36">
        <w:rPr>
          <w:rFonts w:ascii="Tahoma" w:hAnsi="Tahoma" w:cs="Tahoma"/>
          <w:sz w:val="18"/>
          <w:szCs w:val="18"/>
          <w:rtl/>
        </w:rPr>
        <w:t xml:space="preserve"> </w:t>
      </w:r>
      <w:r w:rsidRPr="00F85F36">
        <w:rPr>
          <w:rFonts w:ascii="Tahoma" w:hAnsi="Tahoma" w:cs="Tahoma" w:hint="cs"/>
          <w:sz w:val="18"/>
          <w:szCs w:val="18"/>
          <w:rtl/>
        </w:rPr>
        <w:t>הרלבנטיים</w:t>
      </w:r>
      <w:r w:rsidRPr="00F85F36">
        <w:rPr>
          <w:rFonts w:ascii="Tahoma" w:hAnsi="Tahoma" w:cs="Tahoma"/>
          <w:sz w:val="18"/>
          <w:szCs w:val="18"/>
          <w:rtl/>
        </w:rPr>
        <w:t xml:space="preserve"> </w:t>
      </w:r>
      <w:r w:rsidRPr="00F85F36">
        <w:rPr>
          <w:rFonts w:ascii="Tahoma" w:hAnsi="Tahoma" w:cs="Tahoma" w:hint="cs"/>
          <w:sz w:val="18"/>
          <w:szCs w:val="18"/>
          <w:rtl/>
        </w:rPr>
        <w:t>המועברים</w:t>
      </w:r>
      <w:r w:rsidRPr="00F85F36">
        <w:rPr>
          <w:rFonts w:ascii="Tahoma" w:hAnsi="Tahoma" w:cs="Tahoma"/>
          <w:sz w:val="18"/>
          <w:szCs w:val="18"/>
          <w:rtl/>
        </w:rPr>
        <w:t xml:space="preserve"> </w:t>
      </w:r>
      <w:r w:rsidRPr="00F85F36">
        <w:rPr>
          <w:rFonts w:ascii="Tahoma" w:hAnsi="Tahoma" w:cs="Tahoma" w:hint="cs"/>
          <w:sz w:val="18"/>
          <w:szCs w:val="18"/>
          <w:rtl/>
        </w:rPr>
        <w:t>אליו</w:t>
      </w:r>
      <w:r w:rsidRPr="00F85F36">
        <w:rPr>
          <w:rFonts w:ascii="Tahoma" w:hAnsi="Tahoma" w:cs="Tahoma"/>
          <w:sz w:val="18"/>
          <w:szCs w:val="18"/>
          <w:rtl/>
        </w:rPr>
        <w:t xml:space="preserve"> </w:t>
      </w:r>
      <w:r w:rsidRPr="00F85F36">
        <w:rPr>
          <w:rFonts w:ascii="Tahoma" w:hAnsi="Tahoma" w:cs="Tahoma" w:hint="cs"/>
          <w:sz w:val="18"/>
          <w:szCs w:val="18"/>
          <w:rtl/>
        </w:rPr>
        <w:t>לצורך</w:t>
      </w:r>
      <w:r w:rsidRPr="00F85F36">
        <w:rPr>
          <w:rFonts w:ascii="Tahoma" w:hAnsi="Tahoma" w:cs="Tahoma"/>
          <w:sz w:val="18"/>
          <w:szCs w:val="18"/>
          <w:rtl/>
        </w:rPr>
        <w:t xml:space="preserve"> </w:t>
      </w:r>
      <w:r w:rsidRPr="00F85F36">
        <w:rPr>
          <w:rFonts w:ascii="Tahoma" w:hAnsi="Tahoma" w:cs="Tahoma" w:hint="cs"/>
          <w:sz w:val="18"/>
          <w:szCs w:val="18"/>
          <w:rtl/>
        </w:rPr>
        <w:t>בחינה</w:t>
      </w:r>
      <w:r w:rsidRPr="00F85F36">
        <w:rPr>
          <w:rFonts w:ascii="Tahoma" w:hAnsi="Tahoma" w:cs="Tahoma"/>
          <w:sz w:val="18"/>
          <w:szCs w:val="18"/>
          <w:rtl/>
        </w:rPr>
        <w:t xml:space="preserve"> </w:t>
      </w:r>
      <w:r w:rsidRPr="00F85F36">
        <w:rPr>
          <w:rFonts w:ascii="Tahoma" w:hAnsi="Tahoma" w:cs="Tahoma" w:hint="cs"/>
          <w:sz w:val="18"/>
          <w:szCs w:val="18"/>
          <w:rtl/>
        </w:rPr>
        <w:t>וקבלת</w:t>
      </w:r>
      <w:r w:rsidRPr="00F85F36">
        <w:rPr>
          <w:rFonts w:ascii="Tahoma" w:hAnsi="Tahoma" w:cs="Tahoma"/>
          <w:sz w:val="18"/>
          <w:szCs w:val="18"/>
          <w:rtl/>
        </w:rPr>
        <w:t xml:space="preserve"> </w:t>
      </w:r>
      <w:r w:rsidRPr="00F85F36">
        <w:rPr>
          <w:rFonts w:ascii="Tahoma" w:hAnsi="Tahoma" w:cs="Tahoma" w:hint="cs"/>
          <w:sz w:val="18"/>
          <w:szCs w:val="18"/>
          <w:rtl/>
        </w:rPr>
        <w:t>החלטה</w:t>
      </w:r>
      <w:r w:rsidRPr="00F85F36">
        <w:rPr>
          <w:rFonts w:ascii="Tahoma" w:hAnsi="Tahoma" w:cs="Tahoma"/>
          <w:sz w:val="18"/>
          <w:szCs w:val="18"/>
          <w:rtl/>
        </w:rPr>
        <w:t xml:space="preserve"> </w:t>
      </w:r>
      <w:r w:rsidRPr="00F85F36">
        <w:rPr>
          <w:rFonts w:ascii="Tahoma" w:hAnsi="Tahoma" w:cs="Tahoma" w:hint="cs"/>
          <w:sz w:val="18"/>
          <w:szCs w:val="18"/>
          <w:rtl/>
        </w:rPr>
        <w:t>מושכלת</w:t>
      </w:r>
      <w:r w:rsidRPr="00F85F36">
        <w:rPr>
          <w:rFonts w:ascii="Tahoma" w:hAnsi="Tahoma" w:cs="Tahoma"/>
          <w:sz w:val="18"/>
          <w:szCs w:val="18"/>
          <w:rtl/>
        </w:rPr>
        <w:t xml:space="preserve"> </w:t>
      </w:r>
      <w:r w:rsidRPr="00F85F36">
        <w:rPr>
          <w:rFonts w:ascii="Tahoma" w:hAnsi="Tahoma" w:cs="Tahoma" w:hint="cs"/>
          <w:sz w:val="18"/>
          <w:szCs w:val="18"/>
          <w:rtl/>
        </w:rPr>
        <w:t>לגבי</w:t>
      </w:r>
      <w:r w:rsidRPr="00F85F36">
        <w:rPr>
          <w:rFonts w:ascii="Tahoma" w:hAnsi="Tahoma" w:cs="Tahoma"/>
          <w:sz w:val="18"/>
          <w:szCs w:val="18"/>
          <w:rtl/>
        </w:rPr>
        <w:t xml:space="preserve"> </w:t>
      </w:r>
      <w:r w:rsidRPr="00F85F36">
        <w:rPr>
          <w:rFonts w:ascii="Tahoma" w:hAnsi="Tahoma" w:cs="Tahoma" w:hint="cs"/>
          <w:sz w:val="18"/>
          <w:szCs w:val="18"/>
          <w:rtl/>
        </w:rPr>
        <w:t>מינוי</w:t>
      </w:r>
      <w:r w:rsidRPr="00F85F36">
        <w:rPr>
          <w:rFonts w:ascii="Tahoma" w:hAnsi="Tahoma" w:cs="Tahoma"/>
          <w:sz w:val="18"/>
          <w:szCs w:val="18"/>
          <w:rtl/>
        </w:rPr>
        <w:t xml:space="preserve"> </w:t>
      </w:r>
      <w:r w:rsidRPr="00F85F36">
        <w:rPr>
          <w:rFonts w:ascii="Tahoma" w:hAnsi="Tahoma" w:cs="Tahoma" w:hint="cs"/>
          <w:sz w:val="18"/>
          <w:szCs w:val="18"/>
          <w:rtl/>
        </w:rPr>
        <w:t>של</w:t>
      </w:r>
      <w:r w:rsidRPr="00F85F36">
        <w:rPr>
          <w:rFonts w:ascii="Tahoma" w:hAnsi="Tahoma" w:cs="Tahoma"/>
          <w:sz w:val="18"/>
          <w:szCs w:val="18"/>
          <w:rtl/>
        </w:rPr>
        <w:t xml:space="preserve"> </w:t>
      </w:r>
      <w:r w:rsidRPr="00F85F36">
        <w:rPr>
          <w:rFonts w:ascii="Tahoma" w:hAnsi="Tahoma" w:cs="Tahoma" w:hint="cs"/>
          <w:sz w:val="18"/>
          <w:szCs w:val="18"/>
          <w:rtl/>
        </w:rPr>
        <w:t>קצין</w:t>
      </w:r>
      <w:r w:rsidRPr="00F85F36">
        <w:rPr>
          <w:rFonts w:ascii="Tahoma" w:hAnsi="Tahoma" w:cs="Tahoma"/>
          <w:sz w:val="18"/>
          <w:szCs w:val="18"/>
          <w:rtl/>
        </w:rPr>
        <w:t xml:space="preserve"> </w:t>
      </w:r>
      <w:r w:rsidRPr="00F85F36">
        <w:rPr>
          <w:rFonts w:ascii="Tahoma" w:hAnsi="Tahoma" w:cs="Tahoma" w:hint="cs"/>
          <w:sz w:val="18"/>
          <w:szCs w:val="18"/>
          <w:rtl/>
        </w:rPr>
        <w:t>המגויס</w:t>
      </w:r>
      <w:r w:rsidRPr="00F85F36">
        <w:rPr>
          <w:rFonts w:ascii="Tahoma" w:hAnsi="Tahoma" w:cs="Tahoma"/>
          <w:sz w:val="18"/>
          <w:szCs w:val="18"/>
          <w:rtl/>
        </w:rPr>
        <w:t xml:space="preserve"> למשטרה מחוץ לשורותיה</w:t>
      </w:r>
      <w:r w:rsidRPr="00F85F36">
        <w:rPr>
          <w:rFonts w:ascii="Tahoma" w:hAnsi="Tahoma" w:cs="Tahoma" w:hint="cs"/>
          <w:sz w:val="18"/>
          <w:szCs w:val="18"/>
          <w:rtl/>
        </w:rPr>
        <w:t xml:space="preserve">". </w:t>
      </w:r>
    </w:p>
    <w:p w:rsidR="00585E1E" w:rsidRPr="00F85F36" w:rsidP="00592BB6">
      <w:pPr>
        <w:pStyle w:val="RESHET"/>
        <w:rPr>
          <w:rtl/>
        </w:rPr>
      </w:pPr>
      <w:r w:rsidRPr="00F85F36">
        <w:rPr>
          <w:rFonts w:hint="cs"/>
          <w:rtl/>
        </w:rPr>
        <w:t>אמנם למשטרה יש סמכות לגייס קצינים מחוץ לשורות</w:t>
      </w:r>
      <w:r w:rsidR="00456D86">
        <w:rPr>
          <w:rFonts w:hint="cs"/>
          <w:rtl/>
        </w:rPr>
        <w:t>יה</w:t>
      </w:r>
      <w:r w:rsidRPr="00F85F36">
        <w:rPr>
          <w:rFonts w:hint="cs"/>
          <w:rtl/>
        </w:rPr>
        <w:t xml:space="preserve">. עם זאת, קיום ההליך באופן המתואר לעיל עלול לפגוע ביכולת המשטרה לקבל החלטה מושכלת על בסיס מאגר מועמדים ומידע רחב לאיוש מיטבי של משרות בכירות. כמו כן איתור מועמדים באמצעות פנייה למועמד ספציפי בלבד עלול לפתוח פתח למינויים משיקולים שאינם מקצועיים. התהליך האמור של גיוס מועמדים לוקה בחסר, שכן גיוס מועמד מחוץ למשטרה שלא על סמך כללים ברורים וידועים פוגע בשקיפות ההליך ולכן מחייב הסדרה צופה פני עתיד. </w:t>
      </w:r>
    </w:p>
    <w:p w:rsidR="00585E1E" w:rsidRPr="00F85F36" w:rsidP="00592BB6">
      <w:pPr>
        <w:pStyle w:val="RESHET"/>
        <w:rPr>
          <w:rtl/>
        </w:rPr>
      </w:pPr>
      <w:r w:rsidRPr="00F85F36">
        <w:rPr>
          <w:rFonts w:hint="cs"/>
          <w:rtl/>
        </w:rPr>
        <w:t xml:space="preserve">על </w:t>
      </w:r>
      <w:r w:rsidRPr="00F85F36">
        <w:rPr>
          <w:rFonts w:hint="cs"/>
          <w:rtl/>
        </w:rPr>
        <w:t>אמ"ש</w:t>
      </w:r>
      <w:r w:rsidRPr="00F85F36">
        <w:rPr>
          <w:rFonts w:hint="cs"/>
          <w:rtl/>
        </w:rPr>
        <w:t xml:space="preserve"> לגבש כללים לאיתור, למיון ולשיבוץ של מועמדים חיצוניים לתפקידי קצונה בכירים, כדי להציב שורה של מועמדים ראויים ולבחור ממנה במועמד המתאים ביותר. כמו כן, שיקולי הוגנות ושוויון מחייבים כי יתאפשר גם למועמדים פנימיים להתמודד על תפקידים, לצד מועמדים חיצוניים, וכי מועמדותם תישקל בנפש חפצה על פי אמות מידה זהות. </w:t>
      </w:r>
    </w:p>
    <w:p w:rsidR="00585E1E" w:rsidRPr="00F85F36" w:rsidP="00D972BB">
      <w:pPr>
        <w:spacing w:line="240" w:lineRule="exact"/>
        <w:ind w:right="2268"/>
        <w:jc w:val="both"/>
        <w:rPr>
          <w:rFonts w:ascii="Tahoma" w:hAnsi="Tahoma" w:cs="Tahoma"/>
          <w:sz w:val="18"/>
          <w:szCs w:val="18"/>
          <w:rtl/>
        </w:rPr>
      </w:pPr>
    </w:p>
    <w:p w:rsidR="00585E1E" w:rsidP="00592BB6">
      <w:pPr>
        <w:pStyle w:val="KOT4"/>
        <w:pageBreakBefore/>
        <w:rPr>
          <w:rtl/>
        </w:rPr>
      </w:pPr>
      <w:r w:rsidRPr="005323CE">
        <w:rPr>
          <w:rtl/>
        </w:rPr>
        <w:t>סיכום</w:t>
      </w:r>
    </w:p>
    <w:p w:rsidR="00585E1E" w:rsidRPr="00F85F36" w:rsidP="00592BB6">
      <w:pPr>
        <w:pStyle w:val="RESHET"/>
        <w:rPr>
          <w:rtl/>
        </w:rPr>
      </w:pPr>
      <w:r w:rsidRPr="00F85F36">
        <w:rPr>
          <w:rFonts w:hint="cs"/>
          <w:rtl/>
        </w:rPr>
        <w:t xml:space="preserve">למשטרת ישראל מקום ייחודי ומחייב בחברה - </w:t>
      </w:r>
      <w:r w:rsidRPr="00F85F36">
        <w:rPr>
          <w:rtl/>
        </w:rPr>
        <w:t>הגם שזו נמנית עם אותם גופים הפועלים בתחום ביטחון הפנים הרי שמימוש יעדיה ומילוי משימותיה כרוכים באופן ברור ב</w:t>
      </w:r>
      <w:r w:rsidRPr="00F85F36">
        <w:rPr>
          <w:rFonts w:hint="cs"/>
          <w:rtl/>
        </w:rPr>
        <w:t>אינטראקציה עם ה</w:t>
      </w:r>
      <w:r w:rsidRPr="00F85F36">
        <w:rPr>
          <w:rtl/>
        </w:rPr>
        <w:t>ציבור ובאמון שהוא רוחש למשטרה ולקציניה. מקום ייחודי זה נוגע, מטבע הדברים, גם לעניינו של דוח זה, שכן הליכי המינוי שמקיימת המשטרה חייבים להתבסס על עקרונות ש</w:t>
      </w:r>
      <w:r w:rsidRPr="00F85F36">
        <w:rPr>
          <w:rFonts w:hint="cs"/>
          <w:rtl/>
        </w:rPr>
        <w:t>יחזקו</w:t>
      </w:r>
      <w:r w:rsidRPr="00F85F36">
        <w:rPr>
          <w:rtl/>
        </w:rPr>
        <w:t xml:space="preserve"> </w:t>
      </w:r>
      <w:r w:rsidRPr="00F85F36">
        <w:rPr>
          <w:rFonts w:hint="cs"/>
          <w:rtl/>
        </w:rPr>
        <w:t xml:space="preserve">את </w:t>
      </w:r>
      <w:r w:rsidRPr="00F85F36">
        <w:rPr>
          <w:rtl/>
        </w:rPr>
        <w:t>אמון</w:t>
      </w:r>
      <w:r w:rsidRPr="00F85F36">
        <w:rPr>
          <w:rFonts w:hint="cs"/>
          <w:rtl/>
        </w:rPr>
        <w:t xml:space="preserve"> הציבור בה.</w:t>
      </w:r>
    </w:p>
    <w:p w:rsidR="00585E1E" w:rsidRPr="00F85F36" w:rsidP="00592BB6">
      <w:pPr>
        <w:pStyle w:val="RESHET"/>
        <w:rPr>
          <w:rtl/>
        </w:rPr>
      </w:pPr>
      <w:r w:rsidRPr="00F85F36">
        <w:rPr>
          <w:rFonts w:hint="cs"/>
          <w:rtl/>
        </w:rPr>
        <w:t>בשנים האחרונות הנהיג המפכ"ל שיטת מינויים חדשה ש</w:t>
      </w:r>
      <w:r w:rsidRPr="00F85F36">
        <w:rPr>
          <w:rtl/>
        </w:rPr>
        <w:t xml:space="preserve">מושקעים </w:t>
      </w:r>
      <w:r w:rsidRPr="00F85F36">
        <w:rPr>
          <w:rFonts w:hint="cs"/>
          <w:rtl/>
        </w:rPr>
        <w:t xml:space="preserve">ביישומה </w:t>
      </w:r>
      <w:r w:rsidRPr="00F85F36">
        <w:rPr>
          <w:rtl/>
        </w:rPr>
        <w:t xml:space="preserve">משאבי כוח אדם רבים. המשטרה שואפת </w:t>
      </w:r>
      <w:r w:rsidRPr="00F85F36">
        <w:rPr>
          <w:rFonts w:hint="cs"/>
          <w:rtl/>
        </w:rPr>
        <w:t>לבצע,</w:t>
      </w:r>
      <w:r w:rsidRPr="00F85F36">
        <w:rPr>
          <w:rtl/>
        </w:rPr>
        <w:t xml:space="preserve"> </w:t>
      </w:r>
      <w:r w:rsidRPr="00F85F36">
        <w:rPr>
          <w:rFonts w:hint="cs"/>
          <w:rtl/>
        </w:rPr>
        <w:t xml:space="preserve">באמצעות שיטה זו, </w:t>
      </w:r>
      <w:r w:rsidRPr="00F85F36">
        <w:rPr>
          <w:rtl/>
        </w:rPr>
        <w:t xml:space="preserve">הליכי </w:t>
      </w:r>
      <w:r w:rsidRPr="00F85F36">
        <w:rPr>
          <w:rFonts w:hint="cs"/>
          <w:rtl/>
        </w:rPr>
        <w:t xml:space="preserve">בחינה ומיון </w:t>
      </w:r>
      <w:r w:rsidRPr="00F85F36">
        <w:rPr>
          <w:rtl/>
        </w:rPr>
        <w:t>ש</w:t>
      </w:r>
      <w:r w:rsidRPr="00F85F36">
        <w:rPr>
          <w:rFonts w:hint="cs"/>
          <w:rtl/>
        </w:rPr>
        <w:t xml:space="preserve">תכליתם להביא למינוי </w:t>
      </w:r>
      <w:r w:rsidRPr="00F85F36">
        <w:rPr>
          <w:rtl/>
        </w:rPr>
        <w:t xml:space="preserve">הקצינים המתאימים </w:t>
      </w:r>
      <w:r w:rsidRPr="00F85F36">
        <w:rPr>
          <w:rFonts w:hint="cs"/>
          <w:rtl/>
        </w:rPr>
        <w:t>ביותר לתפקידים הבכירים במשטרה. משרד מבקר המדינה רואה בחיוב את הפעולות שביצעה המשטרה במהלך השנים כדי להשיג שיפור בהליך המינויים.</w:t>
      </w:r>
    </w:p>
    <w:p w:rsidR="00585E1E" w:rsidRPr="00F85F36" w:rsidP="00592BB6">
      <w:pPr>
        <w:pStyle w:val="RESHET"/>
        <w:rPr>
          <w:rtl/>
        </w:rPr>
      </w:pPr>
      <w:r w:rsidRPr="00F85F36">
        <w:rPr>
          <w:rFonts w:hint="cs"/>
          <w:rtl/>
        </w:rPr>
        <w:t xml:space="preserve">דוח ביקורת זה בחן את הליכי המינוי שיישמה המשטרה בשנים </w:t>
      </w:r>
      <w:r w:rsidR="00456D86">
        <w:rPr>
          <w:rtl/>
        </w:rPr>
        <w:br/>
      </w:r>
      <w:r w:rsidRPr="00F85F36">
        <w:rPr>
          <w:rFonts w:hint="cs"/>
          <w:rtl/>
        </w:rPr>
        <w:t xml:space="preserve">2017-2016. הליכים אלו הושתתו הן על הסדרים חוקיים שנקבעו לפני יותר מ-40 שנה, והן על שיטת המינויים החדשה שהנהיג כאמור המפכ"ל. בדוח הועלו כמה וכמה ממצאים עקרוניים המחייבים את המשרד </w:t>
      </w:r>
      <w:r w:rsidRPr="00F85F36">
        <w:rPr>
          <w:rFonts w:hint="cs"/>
          <w:rtl/>
        </w:rPr>
        <w:t>לבט"פ</w:t>
      </w:r>
      <w:r w:rsidRPr="00F85F36">
        <w:rPr>
          <w:rFonts w:hint="cs"/>
          <w:rtl/>
        </w:rPr>
        <w:t xml:space="preserve"> ואת המשטרה לנקוט פעולות לבחינת ההסדרים האמורים ולתיקונם לשם מתן מענה לחמישה עניינים עיקריים: </w:t>
      </w:r>
    </w:p>
    <w:p w:rsidR="00585E1E" w:rsidRPr="00592BB6" w:rsidP="00891EAC">
      <w:pPr>
        <w:pStyle w:val="RESHET"/>
        <w:numPr>
          <w:ilvl w:val="0"/>
          <w:numId w:val="34"/>
        </w:numPr>
        <w:tabs>
          <w:tab w:val="clear" w:pos="624"/>
        </w:tabs>
        <w:ind w:left="567"/>
      </w:pPr>
      <w:r w:rsidRPr="00592BB6">
        <w:rPr>
          <w:rFonts w:hint="cs"/>
          <w:rtl/>
        </w:rPr>
        <w:t>נדרשת בחינה של ההסדר החוקי ולפיו הסמכות למינוי כ-800 הקצינים הבכירים של המשטרה, ובהם הקצינים בדרגות סגן ניצב וניצב משנה, מסורות לדרג</w:t>
      </w:r>
      <w:r w:rsidRPr="00592BB6">
        <w:rPr>
          <w:rtl/>
        </w:rPr>
        <w:t xml:space="preserve"> </w:t>
      </w:r>
      <w:r w:rsidRPr="00592BB6">
        <w:rPr>
          <w:rFonts w:hint="cs"/>
          <w:rtl/>
        </w:rPr>
        <w:t>הפוליטי</w:t>
      </w:r>
      <w:r w:rsidRPr="00592BB6">
        <w:rPr>
          <w:rtl/>
        </w:rPr>
        <w:t xml:space="preserve"> -</w:t>
      </w:r>
      <w:r w:rsidRPr="00592BB6">
        <w:rPr>
          <w:rFonts w:hint="cs"/>
          <w:rtl/>
        </w:rPr>
        <w:t xml:space="preserve"> השר לביטחון הפנים. </w:t>
      </w:r>
    </w:p>
    <w:p w:rsidR="00585E1E" w:rsidRPr="00592BB6" w:rsidP="00891EAC">
      <w:pPr>
        <w:pStyle w:val="RESHET"/>
        <w:numPr>
          <w:ilvl w:val="0"/>
          <w:numId w:val="34"/>
        </w:numPr>
        <w:tabs>
          <w:tab w:val="clear" w:pos="624"/>
        </w:tabs>
        <w:ind w:left="567"/>
      </w:pPr>
      <w:r w:rsidRPr="00592BB6">
        <w:rPr>
          <w:rFonts w:hint="cs"/>
          <w:rtl/>
        </w:rPr>
        <w:t xml:space="preserve">נדרשת בחינה של הנוהג ולפיו ההכרעות בעניין מינויים של קצינים לתפקידי ניצב מתקבלות לאחר התייעצות ב"ארבע עיניים" בין השר לביטחון הפנים לבין המפכ"ל, ללא הסתמכות על מידע מספק, ללא הנמקות ובהליך שרובו אינו מתועד. </w:t>
      </w:r>
    </w:p>
    <w:p w:rsidR="00585E1E" w:rsidRPr="00592BB6" w:rsidP="00891EAC">
      <w:pPr>
        <w:pStyle w:val="RESHET"/>
        <w:numPr>
          <w:ilvl w:val="0"/>
          <w:numId w:val="34"/>
        </w:numPr>
        <w:tabs>
          <w:tab w:val="clear" w:pos="624"/>
        </w:tabs>
        <w:ind w:left="567"/>
      </w:pPr>
      <w:r w:rsidRPr="00592BB6">
        <w:rPr>
          <w:rFonts w:hint="cs"/>
          <w:rtl/>
        </w:rPr>
        <w:t xml:space="preserve">נדרש לפעול למילוי שלושה חסרים הקיימים ביישום שיטת המינויים החדשה: אפיון התפקידים כעוגן וקו מנחה לבחינת המועמדים; אמות מידה להבניית שיקול הדעת המופעל בעת קבלת ההחלטות; והנמקה מתועדת של ההחלטות. </w:t>
      </w:r>
    </w:p>
    <w:p w:rsidR="00585E1E" w:rsidRPr="00592BB6" w:rsidP="00891EAC">
      <w:pPr>
        <w:pStyle w:val="RESHET"/>
        <w:numPr>
          <w:ilvl w:val="0"/>
          <w:numId w:val="34"/>
        </w:numPr>
        <w:tabs>
          <w:tab w:val="clear" w:pos="624"/>
        </w:tabs>
        <w:ind w:left="567"/>
      </w:pPr>
      <w:r w:rsidRPr="00592BB6">
        <w:rPr>
          <w:rFonts w:hint="cs"/>
          <w:rtl/>
        </w:rPr>
        <w:t>יש</w:t>
      </w:r>
      <w:r w:rsidRPr="00592BB6">
        <w:rPr>
          <w:rtl/>
        </w:rPr>
        <w:t xml:space="preserve"> לוודא כי לגיל הקצין לא יהיה שום משקל במסגרת קבלת ההחלטות בדבר קידומו.</w:t>
      </w:r>
    </w:p>
    <w:p w:rsidR="00585E1E" w:rsidRPr="00891EAC" w:rsidP="00891EAC">
      <w:pPr>
        <w:pStyle w:val="RESHET"/>
        <w:numPr>
          <w:ilvl w:val="0"/>
          <w:numId w:val="34"/>
        </w:numPr>
        <w:tabs>
          <w:tab w:val="clear" w:pos="624"/>
        </w:tabs>
        <w:ind w:left="567"/>
        <w:rPr>
          <w:rtl/>
        </w:rPr>
      </w:pPr>
      <w:r w:rsidRPr="00891EAC">
        <w:rPr>
          <w:rFonts w:hint="cs"/>
          <w:rtl/>
        </w:rPr>
        <w:t>יש לפעול לכך שההליכים הננקטים לגיוס קצינים מחוץ לשורות המשטרה יקוימו על בסיס כללים לאיתור, למיון ולשיבוץ של מועמדים, בד בבד עם מתן הזדמנות שווה למועמדים מתוך שורות המשטרה להתמודד על תפקידים.</w:t>
      </w:r>
    </w:p>
    <w:p w:rsidR="00585E1E" w:rsidRPr="00F85F36" w:rsidP="00592BB6">
      <w:pPr>
        <w:pStyle w:val="RESHET"/>
        <w:rPr>
          <w:rtl/>
        </w:rPr>
      </w:pPr>
      <w:r w:rsidRPr="00F85F36">
        <w:rPr>
          <w:rtl/>
        </w:rPr>
        <w:t xml:space="preserve">לתהליך </w:t>
      </w:r>
      <w:r w:rsidRPr="00F85F36">
        <w:rPr>
          <w:rFonts w:hint="cs"/>
          <w:rtl/>
        </w:rPr>
        <w:t>המינוי</w:t>
      </w:r>
      <w:r w:rsidRPr="00F85F36">
        <w:rPr>
          <w:rtl/>
        </w:rPr>
        <w:t xml:space="preserve"> </w:t>
      </w:r>
      <w:r w:rsidRPr="00F85F36">
        <w:rPr>
          <w:rFonts w:hint="cs"/>
          <w:rtl/>
        </w:rPr>
        <w:t>של</w:t>
      </w:r>
      <w:r w:rsidRPr="00F85F36">
        <w:rPr>
          <w:rtl/>
        </w:rPr>
        <w:t xml:space="preserve"> </w:t>
      </w:r>
      <w:r w:rsidRPr="00F85F36">
        <w:rPr>
          <w:rFonts w:hint="cs"/>
          <w:rtl/>
        </w:rPr>
        <w:t>קצינים</w:t>
      </w:r>
      <w:r w:rsidRPr="00F85F36">
        <w:rPr>
          <w:rtl/>
        </w:rPr>
        <w:t xml:space="preserve"> </w:t>
      </w:r>
      <w:r w:rsidRPr="00F85F36">
        <w:rPr>
          <w:rFonts w:hint="cs"/>
          <w:rtl/>
        </w:rPr>
        <w:t>בכירים</w:t>
      </w:r>
      <w:r w:rsidRPr="00F85F36">
        <w:rPr>
          <w:rtl/>
        </w:rPr>
        <w:t xml:space="preserve"> </w:t>
      </w:r>
      <w:r w:rsidRPr="00F85F36">
        <w:rPr>
          <w:rFonts w:hint="cs"/>
          <w:rtl/>
        </w:rPr>
        <w:t>במשטרה</w:t>
      </w:r>
      <w:r w:rsidRPr="00F85F36">
        <w:rPr>
          <w:rtl/>
        </w:rPr>
        <w:t xml:space="preserve"> </w:t>
      </w:r>
      <w:r w:rsidRPr="00F85F36">
        <w:rPr>
          <w:rFonts w:hint="cs"/>
          <w:rtl/>
        </w:rPr>
        <w:t>יש</w:t>
      </w:r>
      <w:r w:rsidRPr="00F85F36">
        <w:rPr>
          <w:rtl/>
        </w:rPr>
        <w:t xml:space="preserve"> חשיבות מהמעלה הראשונה, </w:t>
      </w:r>
      <w:r w:rsidRPr="00F85F36">
        <w:rPr>
          <w:rFonts w:hint="cs"/>
          <w:rtl/>
        </w:rPr>
        <w:t>מ</w:t>
      </w:r>
      <w:r w:rsidRPr="00F85F36">
        <w:rPr>
          <w:rtl/>
        </w:rPr>
        <w:t xml:space="preserve">כיוון שבאמצעותו מגובש הרובד הפיקודי הבכיר של המשטרה, </w:t>
      </w:r>
      <w:r w:rsidRPr="00F85F36">
        <w:rPr>
          <w:rFonts w:hint="cs"/>
          <w:rtl/>
        </w:rPr>
        <w:t>אשר</w:t>
      </w:r>
      <w:r w:rsidRPr="00F85F36">
        <w:rPr>
          <w:rtl/>
        </w:rPr>
        <w:t xml:space="preserve"> נושא באחריות לאכיפת החוק, </w:t>
      </w:r>
      <w:r w:rsidRPr="00F85F36">
        <w:rPr>
          <w:rFonts w:hint="cs"/>
          <w:rtl/>
        </w:rPr>
        <w:t>ואשר</w:t>
      </w:r>
      <w:r w:rsidRPr="00F85F36">
        <w:rPr>
          <w:rtl/>
        </w:rPr>
        <w:t xml:space="preserve"> </w:t>
      </w:r>
      <w:r w:rsidRPr="00F85F36">
        <w:rPr>
          <w:rFonts w:hint="cs"/>
          <w:rtl/>
        </w:rPr>
        <w:t>מופקד</w:t>
      </w:r>
      <w:r w:rsidRPr="00F85F36">
        <w:rPr>
          <w:rtl/>
        </w:rPr>
        <w:t xml:space="preserve"> </w:t>
      </w:r>
      <w:r w:rsidRPr="00F85F36">
        <w:rPr>
          <w:rFonts w:hint="cs"/>
          <w:rtl/>
        </w:rPr>
        <w:t>גם</w:t>
      </w:r>
      <w:r w:rsidRPr="00F85F36">
        <w:rPr>
          <w:rtl/>
        </w:rPr>
        <w:t xml:space="preserve"> </w:t>
      </w:r>
      <w:r w:rsidRPr="00F85F36">
        <w:rPr>
          <w:rFonts w:hint="cs"/>
          <w:rtl/>
        </w:rPr>
        <w:t>על</w:t>
      </w:r>
      <w:r w:rsidRPr="00F85F36">
        <w:rPr>
          <w:rtl/>
        </w:rPr>
        <w:t xml:space="preserve"> </w:t>
      </w:r>
      <w:r w:rsidRPr="00F85F36">
        <w:rPr>
          <w:rFonts w:hint="cs"/>
          <w:rtl/>
        </w:rPr>
        <w:t>פעילותה</w:t>
      </w:r>
      <w:r w:rsidRPr="00F85F36">
        <w:rPr>
          <w:rtl/>
        </w:rPr>
        <w:t xml:space="preserve"> </w:t>
      </w:r>
      <w:r w:rsidRPr="00F85F36">
        <w:rPr>
          <w:rFonts w:hint="cs"/>
          <w:rtl/>
        </w:rPr>
        <w:t>של</w:t>
      </w:r>
      <w:r w:rsidRPr="00F85F36">
        <w:rPr>
          <w:rtl/>
        </w:rPr>
        <w:t xml:space="preserve"> </w:t>
      </w:r>
      <w:r w:rsidRPr="00F85F36">
        <w:rPr>
          <w:rFonts w:hint="cs"/>
          <w:rtl/>
        </w:rPr>
        <w:t>המשטרה</w:t>
      </w:r>
      <w:r w:rsidRPr="00F85F36">
        <w:rPr>
          <w:rtl/>
        </w:rPr>
        <w:t xml:space="preserve"> </w:t>
      </w:r>
      <w:r w:rsidRPr="00F85F36">
        <w:rPr>
          <w:rFonts w:hint="cs"/>
          <w:rtl/>
        </w:rPr>
        <w:t>מול</w:t>
      </w:r>
      <w:r w:rsidRPr="00F85F36">
        <w:rPr>
          <w:rtl/>
        </w:rPr>
        <w:t xml:space="preserve"> </w:t>
      </w:r>
      <w:r w:rsidRPr="00F85F36">
        <w:rPr>
          <w:rFonts w:hint="cs"/>
          <w:rtl/>
        </w:rPr>
        <w:t>הציבור</w:t>
      </w:r>
      <w:r w:rsidRPr="00F85F36">
        <w:rPr>
          <w:rtl/>
        </w:rPr>
        <w:t xml:space="preserve">. על השר </w:t>
      </w:r>
      <w:r w:rsidRPr="00F85F36">
        <w:rPr>
          <w:rFonts w:hint="cs"/>
          <w:rtl/>
        </w:rPr>
        <w:t>לבט</w:t>
      </w:r>
      <w:r w:rsidRPr="00F85F36">
        <w:rPr>
          <w:rtl/>
        </w:rPr>
        <w:t>"פ</w:t>
      </w:r>
      <w:r w:rsidRPr="00F85F36">
        <w:rPr>
          <w:rtl/>
        </w:rPr>
        <w:t xml:space="preserve"> ומפכ"ל המשטרה לפעול לתיקון הליקויים שעלו בביקורת, כדי להשיג את תכלית הליכי המינויים - שיבוץ הקצינים המתאימים ביותר לתפקידים, </w:t>
      </w:r>
      <w:r w:rsidRPr="00F85F36">
        <w:rPr>
          <w:rFonts w:hint="cs"/>
          <w:rtl/>
        </w:rPr>
        <w:t>וכן</w:t>
      </w:r>
      <w:r w:rsidRPr="00F85F36">
        <w:rPr>
          <w:rtl/>
        </w:rPr>
        <w:t xml:space="preserve"> </w:t>
      </w:r>
      <w:r w:rsidRPr="00F85F36">
        <w:rPr>
          <w:rFonts w:hint="cs"/>
          <w:rtl/>
        </w:rPr>
        <w:t>לחזק את אמון</w:t>
      </w:r>
      <w:r w:rsidRPr="00F85F36">
        <w:rPr>
          <w:rtl/>
        </w:rPr>
        <w:t xml:space="preserve"> </w:t>
      </w:r>
      <w:r w:rsidRPr="00F85F36">
        <w:rPr>
          <w:rFonts w:hint="cs"/>
          <w:rtl/>
        </w:rPr>
        <w:t>הקצינים</w:t>
      </w:r>
      <w:r w:rsidRPr="00F85F36">
        <w:rPr>
          <w:rtl/>
        </w:rPr>
        <w:t xml:space="preserve"> </w:t>
      </w:r>
      <w:r w:rsidRPr="00F85F36">
        <w:rPr>
          <w:rFonts w:hint="cs"/>
          <w:rtl/>
        </w:rPr>
        <w:t>בהליכי</w:t>
      </w:r>
      <w:r w:rsidRPr="00F85F36">
        <w:rPr>
          <w:rtl/>
        </w:rPr>
        <w:t xml:space="preserve"> </w:t>
      </w:r>
      <w:r w:rsidRPr="00F85F36">
        <w:rPr>
          <w:rFonts w:hint="cs"/>
          <w:rtl/>
        </w:rPr>
        <w:t>המינויים</w:t>
      </w:r>
      <w:r w:rsidRPr="00F85F36">
        <w:rPr>
          <w:rtl/>
        </w:rPr>
        <w:t xml:space="preserve"> </w:t>
      </w:r>
      <w:r w:rsidRPr="00F85F36">
        <w:rPr>
          <w:rFonts w:hint="cs"/>
          <w:rtl/>
        </w:rPr>
        <w:t>ואף</w:t>
      </w:r>
      <w:r w:rsidRPr="00F85F36">
        <w:rPr>
          <w:rtl/>
        </w:rPr>
        <w:t xml:space="preserve"> </w:t>
      </w:r>
      <w:r w:rsidRPr="00F85F36">
        <w:rPr>
          <w:rFonts w:hint="cs"/>
          <w:rtl/>
        </w:rPr>
        <w:t>את</w:t>
      </w:r>
      <w:r w:rsidRPr="00F85F36">
        <w:rPr>
          <w:rtl/>
        </w:rPr>
        <w:t xml:space="preserve"> </w:t>
      </w:r>
      <w:r w:rsidRPr="00F85F36">
        <w:rPr>
          <w:rFonts w:hint="cs"/>
          <w:rtl/>
        </w:rPr>
        <w:t>אמונו</w:t>
      </w:r>
      <w:r w:rsidRPr="00F85F36">
        <w:rPr>
          <w:rtl/>
        </w:rPr>
        <w:t xml:space="preserve"> </w:t>
      </w:r>
      <w:r w:rsidRPr="00F85F36">
        <w:rPr>
          <w:rFonts w:hint="cs"/>
          <w:rtl/>
        </w:rPr>
        <w:t>של</w:t>
      </w:r>
      <w:r w:rsidRPr="00F85F36">
        <w:rPr>
          <w:rtl/>
        </w:rPr>
        <w:t xml:space="preserve"> הציבור במשטרה.</w:t>
      </w:r>
      <w:r w:rsidRPr="00F85F36">
        <w:rPr>
          <w:rFonts w:hint="cs"/>
          <w:rtl/>
        </w:rPr>
        <w:t xml:space="preserve"> </w:t>
      </w:r>
    </w:p>
    <w:p w:rsidR="00585E1E" w:rsidRPr="00F85F36" w:rsidP="00D972BB">
      <w:pPr>
        <w:spacing w:line="240" w:lineRule="exact"/>
        <w:ind w:right="2268"/>
        <w:jc w:val="both"/>
        <w:rPr>
          <w:rFonts w:ascii="Tahoma" w:hAnsi="Tahoma" w:cs="Tahoma"/>
          <w:sz w:val="18"/>
          <w:szCs w:val="18"/>
        </w:rPr>
      </w:pPr>
    </w:p>
    <w:sectPr w:rsidSect="00C20745">
      <w:headerReference w:type="even" r:id="rId21"/>
      <w:headerReference w:type="default" r:id="rId22"/>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E30B1" w:rsidRPr="008A007A" w:rsidP="008A007A">
      <w:pPr>
        <w:pStyle w:val="Footer"/>
      </w:pPr>
    </w:p>
  </w:footnote>
  <w:footnote w:type="continuationSeparator" w:id="1">
    <w:p w:rsidR="000E30B1" w:rsidP="00CB3322">
      <w:pPr>
        <w:spacing w:after="0" w:line="240" w:lineRule="auto"/>
      </w:pPr>
      <w:r>
        <w:continuationSeparator/>
      </w:r>
    </w:p>
    <w:p w:rsidR="000E30B1"/>
  </w:footnote>
  <w:footnote w:id="2">
    <w:p w:rsidR="009A77FA" w:rsidP="009A77FA">
      <w:pPr>
        <w:pStyle w:val="FootnoteText"/>
      </w:pPr>
      <w:r w:rsidRPr="007143FD">
        <w:rPr>
          <w:rStyle w:val="FootnoteReference0"/>
          <w:vertAlign w:val="baseline"/>
        </w:rPr>
        <w:footnoteRef/>
      </w:r>
      <w:r w:rsidRPr="007143FD">
        <w:rPr>
          <w:rtl/>
        </w:rPr>
        <w:t xml:space="preserve"> </w:t>
      </w:r>
      <w:r>
        <w:rPr>
          <w:rtl/>
        </w:rPr>
        <w:tab/>
      </w:r>
      <w:r>
        <w:rPr>
          <w:rFonts w:hint="cs"/>
          <w:rtl/>
        </w:rPr>
        <w:t xml:space="preserve">מבקר המדינה, </w:t>
      </w:r>
      <w:r w:rsidRPr="00E40821">
        <w:rPr>
          <w:rFonts w:hint="cs"/>
          <w:b/>
          <w:bCs/>
          <w:rtl/>
        </w:rPr>
        <w:t xml:space="preserve">דוח שנתי 60ב </w:t>
      </w:r>
      <w:r w:rsidRPr="000779BD">
        <w:rPr>
          <w:rtl/>
        </w:rPr>
        <w:t>(2010)</w:t>
      </w:r>
      <w:r w:rsidRPr="006572BA">
        <w:rPr>
          <w:rFonts w:hint="cs"/>
          <w:rtl/>
        </w:rPr>
        <w:t>,</w:t>
      </w:r>
      <w:r>
        <w:rPr>
          <w:rFonts w:hint="cs"/>
          <w:rtl/>
        </w:rPr>
        <w:t xml:space="preserve"> "מינוי וקידום של קצינים בכירים במשטרה", עמ' 253.</w:t>
      </w:r>
    </w:p>
  </w:footnote>
  <w:footnote w:id="3">
    <w:p w:rsidR="00D079BF" w:rsidP="00D079BF">
      <w:pPr>
        <w:pStyle w:val="FootnoteText"/>
        <w:rPr>
          <w:rtl/>
        </w:rPr>
      </w:pPr>
      <w:r w:rsidRPr="007143FD">
        <w:rPr>
          <w:rStyle w:val="FootnoteReference0"/>
          <w:vertAlign w:val="baseline"/>
        </w:rPr>
        <w:footnoteRef/>
      </w:r>
      <w:r w:rsidRPr="007143FD">
        <w:rPr>
          <w:rtl/>
        </w:rPr>
        <w:t xml:space="preserve"> </w:t>
      </w:r>
      <w:r>
        <w:rPr>
          <w:rtl/>
        </w:rPr>
        <w:tab/>
      </w:r>
      <w:r w:rsidRPr="00774741">
        <w:rPr>
          <w:rtl/>
        </w:rPr>
        <w:t>יצוין כי סמכות המינוי במשטרה שונה מזו הקיימת בצבא</w:t>
      </w:r>
      <w:r>
        <w:rPr>
          <w:rFonts w:hint="cs"/>
          <w:rtl/>
        </w:rPr>
        <w:t>.</w:t>
      </w:r>
    </w:p>
  </w:footnote>
  <w:footnote w:id="4">
    <w:p w:rsidR="00D079BF" w:rsidRPr="00573FA2" w:rsidP="00D079BF">
      <w:pPr>
        <w:pStyle w:val="FootnoteText"/>
        <w:rPr>
          <w:rtl/>
        </w:rPr>
      </w:pPr>
      <w:r w:rsidRPr="007143FD">
        <w:rPr>
          <w:rStyle w:val="FootnoteReference0"/>
          <w:vertAlign w:val="baseline"/>
        </w:rPr>
        <w:footnoteRef/>
      </w:r>
      <w:r w:rsidRPr="007143FD">
        <w:rPr>
          <w:rtl/>
        </w:rPr>
        <w:t xml:space="preserve"> </w:t>
      </w:r>
      <w:r w:rsidRPr="00573FA2">
        <w:rPr>
          <w:rtl/>
        </w:rPr>
        <w:tab/>
      </w:r>
      <w:r w:rsidRPr="00573FA2">
        <w:rPr>
          <w:rFonts w:hint="cs"/>
          <w:rtl/>
        </w:rPr>
        <w:t xml:space="preserve">סוגי מידע שונים העומדים בפני מקבל ההחלטה ונועדו לסייע לו לקבל החלטה מושכלת על בסיס מידע רחב. </w:t>
      </w:r>
    </w:p>
  </w:footnote>
  <w:footnote w:id="5">
    <w:p w:rsidR="00D079BF" w:rsidP="00D079BF">
      <w:pPr>
        <w:pStyle w:val="FootnoteText"/>
        <w:rPr>
          <w:rtl/>
        </w:rPr>
      </w:pPr>
      <w:r w:rsidRPr="007143FD">
        <w:rPr>
          <w:rStyle w:val="FootnoteReference0"/>
          <w:vertAlign w:val="baseline"/>
        </w:rPr>
        <w:footnoteRef/>
      </w:r>
      <w:r w:rsidRPr="007143FD">
        <w:rPr>
          <w:rtl/>
        </w:rPr>
        <w:t xml:space="preserve"> </w:t>
      </w:r>
      <w:r w:rsidRPr="00573FA2">
        <w:rPr>
          <w:rtl/>
        </w:rPr>
        <w:tab/>
      </w:r>
      <w:r w:rsidRPr="00573FA2">
        <w:rPr>
          <w:rFonts w:hint="cs"/>
          <w:rtl/>
        </w:rPr>
        <w:t xml:space="preserve">נבדקו </w:t>
      </w:r>
      <w:r>
        <w:rPr>
          <w:rFonts w:hint="cs"/>
          <w:rtl/>
        </w:rPr>
        <w:t>גיוסים בשנים 2017-2016</w:t>
      </w:r>
      <w:r w:rsidRPr="00573FA2">
        <w:rPr>
          <w:rFonts w:hint="cs"/>
          <w:rtl/>
        </w:rPr>
        <w:t>.</w:t>
      </w:r>
    </w:p>
  </w:footnote>
  <w:footnote w:id="6">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המפכ"ל הוא בדרגת רב-ניצב, וכפופים לו יתר הקצינים בדרגות נמוכות יותר בסדר יורד, כמפורט להלן: ניצב, תת-ניצב (להלן - </w:t>
      </w:r>
      <w:r>
        <w:rPr>
          <w:rFonts w:hint="cs"/>
          <w:rtl/>
        </w:rPr>
        <w:t>תנ</w:t>
      </w:r>
      <w:r>
        <w:rPr>
          <w:rtl/>
        </w:rPr>
        <w:t>"</w:t>
      </w:r>
      <w:r>
        <w:rPr>
          <w:rFonts w:hint="cs"/>
          <w:rtl/>
        </w:rPr>
        <w:t>ץ</w:t>
      </w:r>
      <w:r>
        <w:rPr>
          <w:rFonts w:hint="cs"/>
          <w:rtl/>
        </w:rPr>
        <w:t xml:space="preserve">); ניצב משנה (להלן - </w:t>
      </w:r>
      <w:r>
        <w:rPr>
          <w:rFonts w:hint="cs"/>
          <w:rtl/>
        </w:rPr>
        <w:t>נצ"ם</w:t>
      </w:r>
      <w:r>
        <w:rPr>
          <w:rFonts w:hint="cs"/>
          <w:rtl/>
        </w:rPr>
        <w:t xml:space="preserve">); סגן ניצב (להלן - </w:t>
      </w:r>
      <w:r>
        <w:rPr>
          <w:rFonts w:hint="cs"/>
          <w:rtl/>
        </w:rPr>
        <w:t>סנ</w:t>
      </w:r>
      <w:r>
        <w:rPr>
          <w:rtl/>
        </w:rPr>
        <w:t>"</w:t>
      </w:r>
      <w:r>
        <w:rPr>
          <w:rFonts w:hint="cs"/>
          <w:rtl/>
        </w:rPr>
        <w:t>ץ</w:t>
      </w:r>
      <w:r>
        <w:rPr>
          <w:rFonts w:hint="cs"/>
          <w:rtl/>
        </w:rPr>
        <w:t xml:space="preserve">); רב-פקד (להלן </w:t>
      </w:r>
      <w:r>
        <w:rPr>
          <w:rtl/>
        </w:rPr>
        <w:t>-</w:t>
      </w:r>
      <w:r>
        <w:rPr>
          <w:rFonts w:hint="cs"/>
          <w:rtl/>
        </w:rPr>
        <w:t xml:space="preserve"> רפ"ק); פקד, מפקח, מפקח משנה.</w:t>
      </w:r>
    </w:p>
  </w:footnote>
  <w:footnote w:id="7">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חוק שירות המדינה (מינויים), התשי"ט-1959.</w:t>
      </w:r>
      <w:r>
        <w:rPr>
          <w:rtl/>
        </w:rPr>
        <w:t xml:space="preserve"> </w:t>
      </w:r>
    </w:p>
  </w:footnote>
  <w:footnote w:id="8">
    <w:p w:rsidR="007143FD" w:rsidRPr="001C0995"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ראו למשל: בג"ץ 5562/07 </w:t>
      </w:r>
      <w:r w:rsidRPr="009619D9">
        <w:rPr>
          <w:rFonts w:hint="cs"/>
          <w:b/>
          <w:bCs/>
          <w:rtl/>
        </w:rPr>
        <w:t>שוסהיים</w:t>
      </w:r>
      <w:r w:rsidRPr="009619D9">
        <w:rPr>
          <w:rFonts w:hint="cs"/>
          <w:b/>
          <w:bCs/>
          <w:rtl/>
        </w:rPr>
        <w:t xml:space="preserve"> נ' שר לביטחון הפנים</w:t>
      </w:r>
      <w:r>
        <w:rPr>
          <w:rFonts w:hint="cs"/>
          <w:b/>
          <w:bCs/>
          <w:rtl/>
        </w:rPr>
        <w:t xml:space="preserve"> </w:t>
      </w:r>
      <w:r w:rsidRPr="009619D9">
        <w:rPr>
          <w:rFonts w:hint="cs"/>
          <w:rtl/>
        </w:rPr>
        <w:t>(פורסם במאגר ממוחשב, 23.7.07)</w:t>
      </w:r>
      <w:r>
        <w:rPr>
          <w:rFonts w:hint="cs"/>
          <w:rtl/>
        </w:rPr>
        <w:t xml:space="preserve">, </w:t>
      </w:r>
      <w:r>
        <w:rPr>
          <w:rFonts w:hint="cs"/>
          <w:rtl/>
        </w:rPr>
        <w:t>עת"מ</w:t>
      </w:r>
      <w:r>
        <w:rPr>
          <w:rFonts w:hint="cs"/>
          <w:rtl/>
        </w:rPr>
        <w:t xml:space="preserve">(י-ם) 57085-07-12 </w:t>
      </w:r>
      <w:r w:rsidRPr="00BD53B3">
        <w:rPr>
          <w:rFonts w:hint="cs"/>
          <w:b/>
          <w:bCs/>
          <w:rtl/>
        </w:rPr>
        <w:t>מיכאלי נ' משטרת ישראל ואח'</w:t>
      </w:r>
      <w:r>
        <w:rPr>
          <w:rFonts w:hint="cs"/>
          <w:rtl/>
        </w:rPr>
        <w:t xml:space="preserve"> (פורסם במאגר ממוחשב, 18.10.12).</w:t>
      </w:r>
    </w:p>
  </w:footnote>
  <w:footnote w:id="9">
    <w:p w:rsidR="007143FD" w:rsidP="00585E1E">
      <w:pPr>
        <w:pStyle w:val="FootnoteText"/>
      </w:pPr>
      <w:r w:rsidRPr="007143FD">
        <w:rPr>
          <w:rStyle w:val="FootnoteReference0"/>
          <w:vertAlign w:val="baseline"/>
        </w:rPr>
        <w:footnoteRef/>
      </w:r>
      <w:r w:rsidRPr="007143FD">
        <w:rPr>
          <w:rtl/>
        </w:rPr>
        <w:t xml:space="preserve"> </w:t>
      </w:r>
      <w:r>
        <w:rPr>
          <w:rtl/>
        </w:rPr>
        <w:tab/>
      </w:r>
      <w:r>
        <w:rPr>
          <w:rFonts w:hint="cs"/>
          <w:rtl/>
        </w:rPr>
        <w:t xml:space="preserve">בג"ץ 5562/07 </w:t>
      </w:r>
      <w:r w:rsidRPr="009619D9">
        <w:rPr>
          <w:rFonts w:hint="cs"/>
          <w:b/>
          <w:bCs/>
          <w:rtl/>
        </w:rPr>
        <w:t>שוסהיים</w:t>
      </w:r>
      <w:r w:rsidRPr="009619D9">
        <w:rPr>
          <w:rFonts w:hint="cs"/>
          <w:b/>
          <w:bCs/>
          <w:rtl/>
        </w:rPr>
        <w:t xml:space="preserve"> נ' שר לביטחון הפנים</w:t>
      </w:r>
      <w:r>
        <w:rPr>
          <w:rFonts w:hint="cs"/>
          <w:b/>
          <w:bCs/>
          <w:rtl/>
        </w:rPr>
        <w:t xml:space="preserve"> </w:t>
      </w:r>
      <w:r w:rsidRPr="009619D9">
        <w:rPr>
          <w:rFonts w:hint="cs"/>
          <w:rtl/>
        </w:rPr>
        <w:t>(פורסם במאגר ממוחשב, 23.7.07)</w:t>
      </w:r>
    </w:p>
  </w:footnote>
  <w:footnote w:id="10">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הוראת המשטרה מס' 02.05.01 "אגף משאבי האנוש (</w:t>
      </w:r>
      <w:r>
        <w:rPr>
          <w:rFonts w:hint="cs"/>
          <w:rtl/>
        </w:rPr>
        <w:t>אמ"ש</w:t>
      </w:r>
      <w:r>
        <w:rPr>
          <w:rFonts w:hint="cs"/>
          <w:rtl/>
        </w:rPr>
        <w:t xml:space="preserve">) - ייעוד, תפקידים ומבנה". </w:t>
      </w:r>
    </w:p>
  </w:footnote>
  <w:footnote w:id="11">
    <w:p w:rsidR="007143FD" w:rsidP="00585E1E">
      <w:pPr>
        <w:pStyle w:val="FootnoteText"/>
      </w:pPr>
      <w:r w:rsidRPr="007143FD">
        <w:rPr>
          <w:rStyle w:val="FootnoteReference0"/>
          <w:vertAlign w:val="baseline"/>
        </w:rPr>
        <w:footnoteRef/>
      </w:r>
      <w:r w:rsidRPr="007143FD">
        <w:rPr>
          <w:rtl/>
        </w:rPr>
        <w:t xml:space="preserve"> </w:t>
      </w:r>
      <w:r>
        <w:rPr>
          <w:rtl/>
        </w:rPr>
        <w:tab/>
      </w:r>
      <w:r>
        <w:rPr>
          <w:rFonts w:hint="cs"/>
          <w:rtl/>
        </w:rPr>
        <w:t xml:space="preserve">מבקר המדינה, </w:t>
      </w:r>
      <w:r w:rsidRPr="00E40821">
        <w:rPr>
          <w:rFonts w:hint="cs"/>
          <w:b/>
          <w:bCs/>
          <w:rtl/>
        </w:rPr>
        <w:t xml:space="preserve">דוח שנתי 60ב </w:t>
      </w:r>
      <w:r w:rsidRPr="000779BD">
        <w:rPr>
          <w:rtl/>
        </w:rPr>
        <w:t>(2010)</w:t>
      </w:r>
      <w:r w:rsidRPr="006572BA">
        <w:rPr>
          <w:rFonts w:hint="cs"/>
          <w:rtl/>
        </w:rPr>
        <w:t>,</w:t>
      </w:r>
      <w:r>
        <w:rPr>
          <w:rFonts w:hint="cs"/>
          <w:rtl/>
        </w:rPr>
        <w:t xml:space="preserve"> "מינוי וקידום של קצינים בכירים במשטרה", עמ' 253.</w:t>
      </w:r>
    </w:p>
  </w:footnote>
  <w:footnote w:id="12">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עע</w:t>
      </w:r>
      <w:r>
        <w:rPr>
          <w:rFonts w:hint="cs"/>
          <w:rtl/>
        </w:rPr>
        <w:t xml:space="preserve">(ארצי) 174/03 </w:t>
      </w:r>
      <w:r w:rsidRPr="00E5283B">
        <w:rPr>
          <w:rFonts w:hint="cs"/>
          <w:b/>
          <w:bCs/>
          <w:rtl/>
        </w:rPr>
        <w:t>סגן ניצב שפיק סעיד נ' משטרת ישראל</w:t>
      </w:r>
      <w:r>
        <w:rPr>
          <w:rFonts w:hint="cs"/>
          <w:rtl/>
        </w:rPr>
        <w:t xml:space="preserve">, שבו נדונה סוגיית שכרם של שוטרים (פורסם במאגר ממוחשב, 29.5.05). ראו גם פסקי דין שבחנו את החלטות המשטרה בדבר פיטורי שוטרים בראי התקינות </w:t>
      </w:r>
      <w:r>
        <w:rPr>
          <w:rFonts w:hint="cs"/>
          <w:rtl/>
        </w:rPr>
        <w:t>המינהלית</w:t>
      </w:r>
      <w:r>
        <w:rPr>
          <w:rFonts w:hint="cs"/>
          <w:rtl/>
        </w:rPr>
        <w:t xml:space="preserve"> ובפרט בהיבטי סמכות, סבירות ומידתיות - כך למשל, בג"ץ 3798/09 </w:t>
      </w:r>
      <w:r w:rsidRPr="001C604D">
        <w:rPr>
          <w:rFonts w:hint="cs"/>
          <w:b/>
          <w:bCs/>
          <w:rtl/>
        </w:rPr>
        <w:t>גורוחוד</w:t>
      </w:r>
      <w:r w:rsidRPr="001C604D">
        <w:rPr>
          <w:rFonts w:hint="cs"/>
          <w:b/>
          <w:bCs/>
          <w:rtl/>
        </w:rPr>
        <w:t xml:space="preserve"> נ' המפקח הכללי משטרת ישראל</w:t>
      </w:r>
      <w:r>
        <w:rPr>
          <w:rFonts w:hint="cs"/>
          <w:b/>
          <w:bCs/>
          <w:rtl/>
        </w:rPr>
        <w:t xml:space="preserve"> </w:t>
      </w:r>
      <w:r w:rsidRPr="001C604D">
        <w:rPr>
          <w:rFonts w:hint="cs"/>
          <w:rtl/>
        </w:rPr>
        <w:t>(פורסם ב</w:t>
      </w:r>
      <w:r>
        <w:rPr>
          <w:rFonts w:hint="cs"/>
          <w:rtl/>
        </w:rPr>
        <w:t xml:space="preserve">מאגר ממוחשב, 17.03.10); בג"ץ 671/04 </w:t>
      </w:r>
      <w:r w:rsidRPr="00412723">
        <w:rPr>
          <w:rFonts w:hint="cs"/>
          <w:b/>
          <w:bCs/>
          <w:rtl/>
        </w:rPr>
        <w:t>גרין נ' מדינת ישראל ואח'</w:t>
      </w:r>
      <w:r>
        <w:rPr>
          <w:rFonts w:hint="cs"/>
          <w:rtl/>
        </w:rPr>
        <w:t xml:space="preserve">, פ"ד נט(5) 827; </w:t>
      </w:r>
      <w:r>
        <w:rPr>
          <w:rFonts w:hint="cs"/>
          <w:rtl/>
        </w:rPr>
        <w:t>עת"מ</w:t>
      </w:r>
      <w:r>
        <w:rPr>
          <w:rFonts w:hint="cs"/>
          <w:rtl/>
        </w:rPr>
        <w:t xml:space="preserve"> (ת"א) </w:t>
      </w:r>
      <w:r w:rsidR="006752FC">
        <w:rPr>
          <w:rtl/>
        </w:rPr>
        <w:br/>
      </w:r>
      <w:r>
        <w:rPr>
          <w:rFonts w:hint="cs"/>
          <w:rtl/>
        </w:rPr>
        <w:t xml:space="preserve">28781-08-15 </w:t>
      </w:r>
      <w:r w:rsidRPr="00C80EAB">
        <w:rPr>
          <w:rFonts w:hint="cs"/>
          <w:b/>
          <w:bCs/>
          <w:rtl/>
        </w:rPr>
        <w:t>לוונצ'וק</w:t>
      </w:r>
      <w:r w:rsidRPr="00C80EAB">
        <w:rPr>
          <w:rFonts w:hint="cs"/>
          <w:b/>
          <w:bCs/>
          <w:rtl/>
        </w:rPr>
        <w:t xml:space="preserve"> נ' מדינת ישראל</w:t>
      </w:r>
      <w:r>
        <w:rPr>
          <w:rFonts w:hint="cs"/>
          <w:b/>
          <w:bCs/>
          <w:rtl/>
        </w:rPr>
        <w:t xml:space="preserve"> </w:t>
      </w:r>
      <w:r w:rsidRPr="00C80EAB">
        <w:rPr>
          <w:rFonts w:hint="cs"/>
          <w:rtl/>
        </w:rPr>
        <w:t>(פורסם במאגר ממוחשב, 27.4.17</w:t>
      </w:r>
      <w:r>
        <w:rPr>
          <w:rFonts w:hint="cs"/>
          <w:rtl/>
        </w:rPr>
        <w:t>).</w:t>
      </w:r>
    </w:p>
  </w:footnote>
  <w:footnote w:id="13">
    <w:p w:rsidR="007143FD" w:rsidRPr="00EA5401"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בג"ץ 5562/07 </w:t>
      </w:r>
      <w:r w:rsidRPr="009619D9">
        <w:rPr>
          <w:rFonts w:hint="cs"/>
          <w:b/>
          <w:bCs/>
          <w:rtl/>
        </w:rPr>
        <w:t>שוסהיים</w:t>
      </w:r>
      <w:r w:rsidRPr="009619D9">
        <w:rPr>
          <w:rFonts w:hint="cs"/>
          <w:b/>
          <w:bCs/>
          <w:rtl/>
        </w:rPr>
        <w:t xml:space="preserve"> נ' שר לביטחון הפנים</w:t>
      </w:r>
      <w:r>
        <w:rPr>
          <w:rFonts w:hint="cs"/>
          <w:b/>
          <w:bCs/>
          <w:rtl/>
        </w:rPr>
        <w:t xml:space="preserve"> </w:t>
      </w:r>
      <w:r w:rsidRPr="009619D9">
        <w:rPr>
          <w:rFonts w:hint="cs"/>
          <w:rtl/>
        </w:rPr>
        <w:t>(פורסם במאגר ממוחשב, 23.7.07)</w:t>
      </w:r>
      <w:r>
        <w:rPr>
          <w:rFonts w:hint="cs"/>
          <w:rtl/>
        </w:rPr>
        <w:t xml:space="preserve">, פסקה 10 לפסק דינה של השופטת </w:t>
      </w:r>
      <w:r>
        <w:rPr>
          <w:rFonts w:hint="cs"/>
          <w:rtl/>
        </w:rPr>
        <w:t>פרוקצ'יה</w:t>
      </w:r>
      <w:r>
        <w:rPr>
          <w:rFonts w:hint="cs"/>
          <w:rtl/>
        </w:rPr>
        <w:t>.</w:t>
      </w:r>
    </w:p>
  </w:footnote>
  <w:footnote w:id="14">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כיום חברים בו הסמפכ"ל, ראשי האגפים, מפקדי מחוזות, מפקד משמר הגבול וראש היחידה לשוויון מגדרי. המפכ"ל עומד בראש </w:t>
      </w:r>
      <w:r>
        <w:rPr>
          <w:rFonts w:hint="cs"/>
          <w:rtl/>
        </w:rPr>
        <w:t>הספ"כ</w:t>
      </w:r>
      <w:r>
        <w:rPr>
          <w:rFonts w:hint="cs"/>
          <w:rtl/>
        </w:rPr>
        <w:t xml:space="preserve">. </w:t>
      </w:r>
    </w:p>
  </w:footnote>
  <w:footnote w:id="15">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מינוי לתפקיד באותה דרגה. המינוי אינו כרוך בשינוי בדרגת הקצין. </w:t>
      </w:r>
    </w:p>
  </w:footnote>
  <w:footnote w:id="16">
    <w:p w:rsidR="007143FD" w:rsidP="00585E1E">
      <w:pPr>
        <w:pStyle w:val="FootnoteText"/>
      </w:pPr>
      <w:r w:rsidRPr="007143FD">
        <w:rPr>
          <w:rStyle w:val="FootnoteReference0"/>
          <w:vertAlign w:val="baseline"/>
        </w:rPr>
        <w:footnoteRef/>
      </w:r>
      <w:r w:rsidRPr="007143FD">
        <w:rPr>
          <w:rtl/>
        </w:rPr>
        <w:t xml:space="preserve"> </w:t>
      </w:r>
      <w:r>
        <w:rPr>
          <w:rtl/>
        </w:rPr>
        <w:tab/>
      </w:r>
      <w:r>
        <w:rPr>
          <w:rFonts w:hint="cs"/>
          <w:rtl/>
        </w:rPr>
        <w:t>מינוי לתפקיד המיועד לדרגה גבוהה יותר מדרגתו של הקצין. המינוי מלווה ככלל בהעלאת דרגתו של הקצין.</w:t>
      </w:r>
    </w:p>
  </w:footnote>
  <w:footnote w:id="17">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מבקר המדינה, </w:t>
      </w:r>
      <w:r w:rsidRPr="00E40821">
        <w:rPr>
          <w:rFonts w:hint="cs"/>
          <w:b/>
          <w:bCs/>
          <w:rtl/>
        </w:rPr>
        <w:t>דוח שנתי 60ב (2010)</w:t>
      </w:r>
      <w:r w:rsidRPr="006572BA">
        <w:rPr>
          <w:rFonts w:hint="cs"/>
          <w:rtl/>
        </w:rPr>
        <w:t>,</w:t>
      </w:r>
      <w:r>
        <w:rPr>
          <w:rFonts w:hint="cs"/>
          <w:rtl/>
        </w:rPr>
        <w:t xml:space="preserve"> "מינוי וקידום של קצינים בכירים במשטרה", עמוד 253.</w:t>
      </w:r>
    </w:p>
  </w:footnote>
  <w:footnote w:id="18">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ההליך הושלם בפברואר 2017.</w:t>
      </w:r>
    </w:p>
  </w:footnote>
  <w:footnote w:id="19">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ראו התייחסות נוספות לממצאים מתוך סקר האקלים הארגוני בהמשך. </w:t>
      </w:r>
    </w:p>
  </w:footnote>
  <w:footnote w:id="20">
    <w:p w:rsidR="007143FD" w:rsidP="00585E1E">
      <w:pPr>
        <w:pStyle w:val="FootnoteText"/>
      </w:pPr>
      <w:r w:rsidRPr="007143FD">
        <w:rPr>
          <w:rStyle w:val="FootnoteReference0"/>
          <w:vertAlign w:val="baseline"/>
        </w:rPr>
        <w:footnoteRef/>
      </w:r>
      <w:r w:rsidRPr="007143FD">
        <w:rPr>
          <w:rtl/>
        </w:rPr>
        <w:t xml:space="preserve"> </w:t>
      </w:r>
      <w:r>
        <w:rPr>
          <w:rtl/>
        </w:rPr>
        <w:tab/>
      </w:r>
      <w:r>
        <w:rPr>
          <w:rFonts w:hint="cs"/>
          <w:rtl/>
        </w:rPr>
        <w:t xml:space="preserve">לרבות סמפכ"ל, ראש אגף במטה הארצי, מפקד מג"ב או מפקד יחידה ארצית בדרגת </w:t>
      </w:r>
      <w:r w:rsidRPr="002C499E">
        <w:rPr>
          <w:rFonts w:hint="cs"/>
          <w:rtl/>
        </w:rPr>
        <w:t xml:space="preserve">ניצב (להלן </w:t>
      </w:r>
      <w:r>
        <w:rPr>
          <w:rFonts w:hint="cs"/>
          <w:rtl/>
        </w:rPr>
        <w:t>הם ייקראו בהכללה כל אימת</w:t>
      </w:r>
      <w:r w:rsidRPr="002C499E">
        <w:rPr>
          <w:rFonts w:hint="cs"/>
          <w:rtl/>
        </w:rPr>
        <w:t xml:space="preserve"> שמדובר במילוי תפקידם הפיקודי ולא המקצועי -מפקד המחוז).</w:t>
      </w:r>
    </w:p>
  </w:footnote>
  <w:footnote w:id="21">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יצוין כי לא כל השלבים רלוונטיים לכל הדרגות. כמו כן, רוב התהליך בכל הנוגע למינוי לתפקידי קצונה בכירה מתבצע במסגרת ארצית ובפורומים ארציים, ולעומת זאת תהליך הקידום והשיבוץ לתפקידי קצונה בדרג ביניים מתבצע לרוב במסגרת הליכים פנים-מחוזיים או אגפיים. </w:t>
      </w:r>
    </w:p>
  </w:footnote>
  <w:footnote w:id="22">
    <w:p w:rsidR="007143FD" w:rsidRPr="00A62F4C"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המגזרים הם: פיקוד, אג"ם </w:t>
      </w:r>
      <w:r w:rsidRPr="00A62F4C">
        <w:rPr>
          <w:rFonts w:hint="cs"/>
          <w:rtl/>
        </w:rPr>
        <w:t>(תפקידים בתחום המבצעים)</w:t>
      </w:r>
      <w:r>
        <w:rPr>
          <w:rFonts w:hint="cs"/>
          <w:rtl/>
        </w:rPr>
        <w:t xml:space="preserve">, אח"ם (תפקידים </w:t>
      </w:r>
      <w:r w:rsidRPr="00A62F4C">
        <w:rPr>
          <w:rFonts w:hint="cs"/>
          <w:rtl/>
        </w:rPr>
        <w:t xml:space="preserve">בתחום החקירות והמודיעין), מטה ומשפטי. </w:t>
      </w:r>
      <w:r>
        <w:rPr>
          <w:rFonts w:hint="cs"/>
          <w:rtl/>
        </w:rPr>
        <w:t>יש סייגים לעיקרון זה המתייחסים למגזרים מסוימים כדוגמת קצינים ששויכו למגזר הפיקוד, אשר רשאים להתמודד על כלל התפקידים בדרגה זו.</w:t>
      </w:r>
    </w:p>
  </w:footnote>
  <w:footnote w:id="23">
    <w:p w:rsidR="007143FD" w:rsidP="00585E1E">
      <w:pPr>
        <w:pStyle w:val="FootnoteText"/>
        <w:rPr>
          <w:rtl/>
        </w:rPr>
      </w:pPr>
      <w:r w:rsidRPr="007143FD">
        <w:rPr>
          <w:rStyle w:val="FootnoteReference0"/>
          <w:vertAlign w:val="baseline"/>
        </w:rPr>
        <w:footnoteRef/>
      </w:r>
      <w:r w:rsidRPr="007143FD">
        <w:rPr>
          <w:rtl/>
        </w:rPr>
        <w:t xml:space="preserve"> </w:t>
      </w:r>
      <w:r w:rsidRPr="00A62F4C">
        <w:rPr>
          <w:rtl/>
        </w:rPr>
        <w:tab/>
      </w:r>
      <w:r w:rsidRPr="00A62F4C">
        <w:rPr>
          <w:rFonts w:hint="cs"/>
          <w:rtl/>
        </w:rPr>
        <w:t xml:space="preserve">כדוגמת קצינים שסיימו קורסים והכשרות </w:t>
      </w:r>
      <w:r>
        <w:rPr>
          <w:rFonts w:hint="cs"/>
          <w:rtl/>
        </w:rPr>
        <w:t xml:space="preserve">או </w:t>
      </w:r>
      <w:r w:rsidRPr="00A62F4C">
        <w:rPr>
          <w:rFonts w:hint="cs"/>
          <w:rtl/>
        </w:rPr>
        <w:t xml:space="preserve">סיימו תקופת שירות </w:t>
      </w:r>
      <w:r>
        <w:rPr>
          <w:rFonts w:hint="cs"/>
          <w:rtl/>
        </w:rPr>
        <w:t>השאלה ל</w:t>
      </w:r>
      <w:r w:rsidRPr="00A62F4C">
        <w:rPr>
          <w:rFonts w:hint="cs"/>
          <w:rtl/>
        </w:rPr>
        <w:t>גוף אחר</w:t>
      </w:r>
      <w:r>
        <w:rPr>
          <w:rFonts w:hint="cs"/>
          <w:rtl/>
        </w:rPr>
        <w:t xml:space="preserve"> וקצינים שמוצבים במשרה שבוטלה</w:t>
      </w:r>
      <w:r w:rsidRPr="00A62F4C">
        <w:rPr>
          <w:rFonts w:hint="cs"/>
          <w:rtl/>
        </w:rPr>
        <w:t xml:space="preserve">. </w:t>
      </w:r>
    </w:p>
  </w:footnote>
  <w:footnote w:id="24">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הוראה זו אינה חלה על קצינים בדרגת </w:t>
      </w:r>
      <w:r>
        <w:rPr>
          <w:rFonts w:hint="cs"/>
          <w:rtl/>
        </w:rPr>
        <w:t>סנ"ץ</w:t>
      </w:r>
      <w:r>
        <w:rPr>
          <w:rFonts w:hint="cs"/>
          <w:rtl/>
        </w:rPr>
        <w:t xml:space="preserve"> המתמודדים על תפקיד נוסף באותה דרגה.</w:t>
      </w:r>
    </w:p>
  </w:footnote>
  <w:footnote w:id="25">
    <w:p w:rsidR="007143FD" w:rsidP="00585E1E">
      <w:pPr>
        <w:pStyle w:val="FootnoteText"/>
        <w:rPr>
          <w:rtl/>
        </w:rPr>
      </w:pPr>
      <w:r w:rsidRPr="007143FD">
        <w:rPr>
          <w:rStyle w:val="FootnoteReference0"/>
          <w:vertAlign w:val="baseline"/>
        </w:rPr>
        <w:footnoteRef/>
      </w:r>
      <w:r w:rsidRPr="007143FD">
        <w:rPr>
          <w:rtl/>
        </w:rPr>
        <w:t xml:space="preserve"> </w:t>
      </w:r>
      <w:r>
        <w:rPr>
          <w:rtl/>
        </w:rPr>
        <w:tab/>
      </w:r>
      <w:r w:rsidRPr="00FA6362">
        <w:rPr>
          <w:rtl/>
        </w:rPr>
        <w:t>לעניין שיבוץ לתפקידים בדרגת פקד ורפ"ק, דיוני השיבוצים מתקיימים במסגרת המחוזות והאגפים</w:t>
      </w:r>
      <w:r>
        <w:rPr>
          <w:rFonts w:hint="cs"/>
          <w:rtl/>
        </w:rPr>
        <w:t>.</w:t>
      </w:r>
    </w:p>
  </w:footnote>
  <w:footnote w:id="26">
    <w:p w:rsidR="007143FD" w:rsidP="00585E1E">
      <w:pPr>
        <w:pStyle w:val="FootnoteText"/>
      </w:pPr>
      <w:r w:rsidRPr="007143FD">
        <w:rPr>
          <w:rStyle w:val="FootnoteReference0"/>
          <w:vertAlign w:val="baseline"/>
        </w:rPr>
        <w:footnoteRef/>
      </w:r>
      <w:r w:rsidRPr="007143FD">
        <w:rPr>
          <w:rtl/>
        </w:rPr>
        <w:t xml:space="preserve"> </w:t>
      </w:r>
      <w:r>
        <w:rPr>
          <w:rtl/>
        </w:rPr>
        <w:tab/>
      </w:r>
      <w:r>
        <w:rPr>
          <w:rFonts w:hint="cs"/>
          <w:rtl/>
        </w:rPr>
        <w:t xml:space="preserve">המשרד לביטחון הפנים, </w:t>
      </w:r>
      <w:r w:rsidRPr="00522AC9">
        <w:rPr>
          <w:rFonts w:hint="cs"/>
          <w:b/>
          <w:bCs/>
          <w:rtl/>
        </w:rPr>
        <w:t>נוהל משרדי בנושא: גיוס, מינוי, העלאה בדרגה ופרישה של קצונה בכירה במשטרת ישראל ובשירות בתי הסוהר</w:t>
      </w:r>
      <w:r>
        <w:rPr>
          <w:rFonts w:hint="cs"/>
          <w:rtl/>
        </w:rPr>
        <w:t xml:space="preserve"> (21.12.10).</w:t>
      </w:r>
    </w:p>
  </w:footnote>
  <w:footnote w:id="27">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בג"צ 5657/09 </w:t>
      </w:r>
      <w:r w:rsidRPr="00D472F5">
        <w:rPr>
          <w:rFonts w:hint="cs"/>
          <w:b/>
          <w:bCs/>
          <w:rtl/>
        </w:rPr>
        <w:t>התנועה למען איכות השלטון בישראל נ' ממשלת ישראל ואח'</w:t>
      </w:r>
      <w:r>
        <w:rPr>
          <w:rFonts w:hint="cs"/>
          <w:rtl/>
        </w:rPr>
        <w:t xml:space="preserve"> (פורסם במאגר ממוחשב, 24.11.09).</w:t>
      </w:r>
    </w:p>
  </w:footnote>
  <w:footnote w:id="28">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מבקר המדינה, </w:t>
      </w:r>
      <w:r w:rsidRPr="0054313C">
        <w:rPr>
          <w:b/>
          <w:bCs/>
          <w:rtl/>
        </w:rPr>
        <w:t>דוח שנתי 66ג</w:t>
      </w:r>
      <w:r w:rsidRPr="00D436D7">
        <w:rPr>
          <w:rtl/>
        </w:rPr>
        <w:t xml:space="preserve"> (2016), "מינוי עובדים בכירים בשירות המדינה", עמ' 173 ואילך.</w:t>
      </w:r>
    </w:p>
  </w:footnote>
  <w:footnote w:id="29">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חוק המינויים. </w:t>
      </w:r>
    </w:p>
  </w:footnote>
  <w:footnote w:id="30">
    <w:p w:rsidR="007143FD" w:rsidRPr="00644E23"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פירוט לגבי ההליכים שצריכים להתקיים בוועדת המינויים ובוועדות האיתור ראו בדוחות מבקר המדינה המפורטים להלן: </w:t>
      </w:r>
      <w:r>
        <w:rPr>
          <w:rFonts w:hint="cs"/>
          <w:b/>
          <w:bCs/>
          <w:rtl/>
        </w:rPr>
        <w:t xml:space="preserve">דוח שנתי 61ב </w:t>
      </w:r>
      <w:r w:rsidRPr="001D1C2D">
        <w:rPr>
          <w:rtl/>
        </w:rPr>
        <w:t>(2011)</w:t>
      </w:r>
      <w:r>
        <w:rPr>
          <w:rFonts w:hint="cs"/>
          <w:rtl/>
        </w:rPr>
        <w:t xml:space="preserve">, "ועדות איתור בשירות הציבורי", עמ' 27 ואילך; וכן </w:t>
      </w:r>
      <w:r>
        <w:rPr>
          <w:rFonts w:hint="cs"/>
          <w:b/>
          <w:bCs/>
          <w:rtl/>
        </w:rPr>
        <w:t xml:space="preserve">דוח שנתי 66ג </w:t>
      </w:r>
      <w:r w:rsidRPr="001D1C2D">
        <w:rPr>
          <w:rtl/>
        </w:rPr>
        <w:t>(2016)</w:t>
      </w:r>
      <w:r>
        <w:rPr>
          <w:rFonts w:hint="cs"/>
          <w:rtl/>
        </w:rPr>
        <w:t>, "מינוי עובדים בכירים בשירות המדינה",</w:t>
      </w:r>
      <w:r>
        <w:rPr>
          <w:rFonts w:hint="cs"/>
          <w:rtl/>
        </w:rPr>
        <w:t>עמ</w:t>
      </w:r>
      <w:r>
        <w:rPr>
          <w:rFonts w:hint="cs"/>
          <w:rtl/>
        </w:rPr>
        <w:t xml:space="preserve">' 173 ואילך. </w:t>
      </w:r>
    </w:p>
  </w:footnote>
  <w:footnote w:id="31">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ראו הערה 26.</w:t>
      </w:r>
    </w:p>
  </w:footnote>
  <w:footnote w:id="32">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שם.</w:t>
      </w:r>
    </w:p>
  </w:footnote>
  <w:footnote w:id="33">
    <w:p w:rsidR="007143FD" w:rsidP="00585E1E">
      <w:pPr>
        <w:pStyle w:val="FootnoteText"/>
      </w:pPr>
      <w:r w:rsidRPr="007143FD">
        <w:rPr>
          <w:rStyle w:val="FootnoteReference0"/>
          <w:vertAlign w:val="baseline"/>
        </w:rPr>
        <w:footnoteRef/>
      </w:r>
      <w:r w:rsidRPr="007143FD">
        <w:rPr>
          <w:rtl/>
        </w:rPr>
        <w:t xml:space="preserve"> </w:t>
      </w:r>
      <w:r>
        <w:rPr>
          <w:rtl/>
        </w:rPr>
        <w:tab/>
      </w:r>
      <w:r>
        <w:rPr>
          <w:rFonts w:hint="cs"/>
          <w:rtl/>
        </w:rPr>
        <w:t>דוח הוועדה הציבורית לחוק משטרה חדש (1999).</w:t>
      </w:r>
    </w:p>
  </w:footnote>
  <w:footnote w:id="34">
    <w:p w:rsidR="007143FD" w:rsidP="00585E1E">
      <w:pPr>
        <w:pStyle w:val="FootnoteText"/>
        <w:rPr>
          <w:rtl/>
        </w:rPr>
      </w:pPr>
      <w:r w:rsidRPr="007143FD">
        <w:rPr>
          <w:rStyle w:val="FootnoteReference0"/>
          <w:vertAlign w:val="baseline"/>
        </w:rPr>
        <w:footnoteRef/>
      </w:r>
      <w:r w:rsidRPr="007143FD">
        <w:rPr>
          <w:rtl/>
        </w:rPr>
        <w:t xml:space="preserve"> </w:t>
      </w:r>
      <w:r>
        <w:rPr>
          <w:rFonts w:hint="cs"/>
          <w:rtl/>
        </w:rPr>
        <w:tab/>
        <w:t xml:space="preserve">לעניין מינוי קצינים בדרגות ניצב, הוועדה המליצה שהמינוי יאושר על ידי השר. </w:t>
      </w:r>
    </w:p>
  </w:footnote>
  <w:footnote w:id="35">
    <w:p w:rsidR="007143FD" w:rsidP="00585E1E">
      <w:pPr>
        <w:pStyle w:val="FootnoteText"/>
      </w:pPr>
      <w:r w:rsidRPr="007143FD">
        <w:rPr>
          <w:rStyle w:val="FootnoteReference0"/>
          <w:vertAlign w:val="baseline"/>
        </w:rPr>
        <w:footnoteRef/>
      </w:r>
      <w:r w:rsidRPr="007143FD">
        <w:rPr>
          <w:rtl/>
        </w:rPr>
        <w:t xml:space="preserve"> </w:t>
      </w:r>
      <w:r>
        <w:rPr>
          <w:rtl/>
        </w:rPr>
        <w:tab/>
      </w:r>
      <w:r w:rsidRPr="00774741">
        <w:rPr>
          <w:rtl/>
        </w:rPr>
        <w:t xml:space="preserve">יצוין כי סמכות המינוי במשטרה שונה מזו </w:t>
      </w:r>
      <w:r>
        <w:rPr>
          <w:rFonts w:hint="cs"/>
          <w:rtl/>
        </w:rPr>
        <w:t>הנהוגה</w:t>
      </w:r>
      <w:r w:rsidRPr="00774741">
        <w:rPr>
          <w:rtl/>
        </w:rPr>
        <w:t xml:space="preserve"> בצבא</w:t>
      </w:r>
      <w:r>
        <w:rPr>
          <w:rFonts w:hint="cs"/>
          <w:rtl/>
        </w:rPr>
        <w:t>.</w:t>
      </w:r>
    </w:p>
  </w:footnote>
  <w:footnote w:id="36">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"דוח ועדת הרפורמה לשיפור מנגנוני ניהול ההון האנושי בשירות המדינה" של נציבות שירות המדינה (יוני, 2013).</w:t>
      </w:r>
    </w:p>
  </w:footnote>
  <w:footnote w:id="37">
    <w:p w:rsidR="007143FD" w:rsidP="00585E1E">
      <w:pPr>
        <w:pStyle w:val="FootnoteText"/>
        <w:rPr>
          <w:rtl/>
        </w:rPr>
      </w:pPr>
      <w:r w:rsidRPr="007143FD">
        <w:rPr>
          <w:rStyle w:val="FootnoteReference0"/>
          <w:vertAlign w:val="baseline"/>
        </w:rPr>
        <w:footnoteRef/>
      </w:r>
      <w:r w:rsidRPr="007143FD">
        <w:rPr>
          <w:rtl/>
        </w:rPr>
        <w:t xml:space="preserve"> </w:t>
      </w:r>
      <w:r>
        <w:rPr>
          <w:rtl/>
        </w:rPr>
        <w:tab/>
      </w:r>
      <w:r w:rsidRPr="007F2E4B">
        <w:rPr>
          <w:rtl/>
        </w:rPr>
        <w:t xml:space="preserve">בג"ץ 954/97 </w:t>
      </w:r>
      <w:r w:rsidRPr="007F2E4B">
        <w:rPr>
          <w:b/>
          <w:bCs/>
          <w:rtl/>
        </w:rPr>
        <w:t>עו"ד ד"ר שלמה כהן נ' ראש לשכת עורכי הדין</w:t>
      </w:r>
      <w:r>
        <w:rPr>
          <w:rtl/>
        </w:rPr>
        <w:t xml:space="preserve">, פ"ד נב(3), 486, עמ' </w:t>
      </w:r>
      <w:r>
        <w:rPr>
          <w:rFonts w:hint="cs"/>
          <w:rtl/>
        </w:rPr>
        <w:t>522</w:t>
      </w:r>
      <w:r w:rsidRPr="007F2E4B">
        <w:rPr>
          <w:rtl/>
        </w:rPr>
        <w:t xml:space="preserve"> (1998).</w:t>
      </w:r>
    </w:p>
  </w:footnote>
  <w:footnote w:id="38">
    <w:p w:rsidR="007143FD" w:rsidRPr="00882E29" w:rsidP="00585E1E">
      <w:pPr>
        <w:pStyle w:val="FootnoteText"/>
      </w:pPr>
      <w:r w:rsidRPr="007143FD">
        <w:rPr>
          <w:rStyle w:val="FootnoteReference0"/>
          <w:vertAlign w:val="baseline"/>
        </w:rPr>
        <w:footnoteRef/>
      </w:r>
      <w:r w:rsidRPr="007143FD">
        <w:rPr>
          <w:rtl/>
        </w:rPr>
        <w:t xml:space="preserve"> </w:t>
      </w:r>
      <w:r>
        <w:rPr>
          <w:rFonts w:hint="cs"/>
          <w:rtl/>
        </w:rPr>
        <w:tab/>
        <w:t xml:space="preserve">רע"א 8996/07 </w:t>
      </w:r>
      <w:r>
        <w:rPr>
          <w:rFonts w:hint="cs"/>
          <w:b/>
          <w:bCs/>
          <w:rtl/>
        </w:rPr>
        <w:t>שכטר נ' נציגות הבית המשותף</w:t>
      </w:r>
      <w:r>
        <w:rPr>
          <w:rFonts w:hint="cs"/>
          <w:rtl/>
        </w:rPr>
        <w:t>, פ"ד נט(5) 17, 20-21 (2004).</w:t>
      </w:r>
    </w:p>
  </w:footnote>
  <w:footnote w:id="39">
    <w:p w:rsidR="007143FD" w:rsidRPr="00882E29"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יצחק זמיר, </w:t>
      </w:r>
      <w:r>
        <w:rPr>
          <w:rFonts w:hint="cs"/>
          <w:b/>
          <w:bCs/>
          <w:rtl/>
        </w:rPr>
        <w:t xml:space="preserve">הסמכות </w:t>
      </w:r>
      <w:r>
        <w:rPr>
          <w:rFonts w:hint="cs"/>
          <w:b/>
          <w:bCs/>
          <w:rtl/>
        </w:rPr>
        <w:t>המינהלית</w:t>
      </w:r>
      <w:r>
        <w:rPr>
          <w:rFonts w:hint="cs"/>
          <w:b/>
          <w:bCs/>
          <w:rtl/>
        </w:rPr>
        <w:t xml:space="preserve"> </w:t>
      </w:r>
      <w:r>
        <w:rPr>
          <w:rFonts w:hint="cs"/>
          <w:rtl/>
        </w:rPr>
        <w:t>(</w:t>
      </w:r>
      <w:r>
        <w:rPr>
          <w:rFonts w:hint="cs"/>
          <w:rtl/>
        </w:rPr>
        <w:t>התשע"א</w:t>
      </w:r>
      <w:r>
        <w:rPr>
          <w:rFonts w:hint="cs"/>
          <w:rtl/>
        </w:rPr>
        <w:t>), כרך ב', עמ' 1269-1270.</w:t>
      </w:r>
    </w:p>
  </w:footnote>
  <w:footnote w:id="40">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שם.</w:t>
      </w:r>
    </w:p>
  </w:footnote>
  <w:footnote w:id="41">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פקודות </w:t>
      </w:r>
      <w:r>
        <w:rPr>
          <w:rFonts w:hint="cs"/>
          <w:rtl/>
        </w:rPr>
        <w:t>מטא"ר</w:t>
      </w:r>
      <w:r>
        <w:rPr>
          <w:rFonts w:hint="cs"/>
          <w:rtl/>
        </w:rPr>
        <w:t xml:space="preserve"> 07.07.10 - הפרישה לגמלאות - המשך השירות מעבר למועד הפרישה.</w:t>
      </w:r>
    </w:p>
  </w:footnote>
  <w:footnote w:id="42">
    <w:p w:rsidR="007143FD" w:rsidRPr="00022948"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בג"ץ 10076/02 </w:t>
      </w:r>
      <w:r w:rsidRPr="00652BDF">
        <w:rPr>
          <w:rFonts w:hint="cs"/>
          <w:b/>
          <w:bCs/>
          <w:rtl/>
        </w:rPr>
        <w:t xml:space="preserve">ד"ר יורי </w:t>
      </w:r>
      <w:r w:rsidRPr="00652BDF">
        <w:rPr>
          <w:rFonts w:hint="cs"/>
          <w:b/>
          <w:bCs/>
          <w:rtl/>
        </w:rPr>
        <w:t>רוזנבאום</w:t>
      </w:r>
      <w:r w:rsidRPr="00652BDF">
        <w:rPr>
          <w:rFonts w:hint="cs"/>
          <w:b/>
          <w:bCs/>
          <w:rtl/>
        </w:rPr>
        <w:t xml:space="preserve"> ואח' נ' נציב שירות בתי הסוהר ואח'</w:t>
      </w:r>
      <w:r>
        <w:rPr>
          <w:rFonts w:hint="cs"/>
          <w:rtl/>
        </w:rPr>
        <w:t xml:space="preserve"> (פורסם במאגר ממוחשב, </w:t>
      </w:r>
      <w:r w:rsidRPr="00E00382">
        <w:rPr>
          <w:rFonts w:hint="cs"/>
          <w:rtl/>
        </w:rPr>
        <w:t xml:space="preserve">12.12.06) (להלן - בג"ץ </w:t>
      </w:r>
      <w:r w:rsidRPr="00E00382">
        <w:rPr>
          <w:rFonts w:hint="cs"/>
          <w:rtl/>
        </w:rPr>
        <w:t>רוזנבאום</w:t>
      </w:r>
      <w:r w:rsidRPr="00E00382">
        <w:rPr>
          <w:rFonts w:hint="cs"/>
          <w:rtl/>
        </w:rPr>
        <w:t>). ר</w:t>
      </w:r>
      <w:r>
        <w:rPr>
          <w:rFonts w:hint="cs"/>
          <w:rtl/>
        </w:rPr>
        <w:t>או</w:t>
      </w:r>
      <w:r w:rsidRPr="00E00382">
        <w:rPr>
          <w:rFonts w:hint="cs"/>
          <w:rtl/>
        </w:rPr>
        <w:t xml:space="preserve"> פסקי</w:t>
      </w:r>
      <w:r>
        <w:rPr>
          <w:rFonts w:hint="cs"/>
          <w:rtl/>
        </w:rPr>
        <w:t xml:space="preserve"> דין נוספים לדוגמה: בג"ץ 1268/09 </w:t>
      </w:r>
      <w:r w:rsidRPr="00B51C18">
        <w:rPr>
          <w:rFonts w:hint="cs"/>
          <w:b/>
          <w:bCs/>
          <w:rtl/>
        </w:rPr>
        <w:t>זוזל</w:t>
      </w:r>
      <w:r w:rsidRPr="00B51C18">
        <w:rPr>
          <w:rFonts w:hint="cs"/>
          <w:b/>
          <w:bCs/>
          <w:rtl/>
        </w:rPr>
        <w:t xml:space="preserve"> נ' נציב שירות בתי הסוהר</w:t>
      </w:r>
      <w:r>
        <w:rPr>
          <w:rFonts w:hint="cs"/>
          <w:rtl/>
        </w:rPr>
        <w:t xml:space="preserve"> (פורסם במאגר ממוחשב, 27.8.12); בג"ץ 6778/97 </w:t>
      </w:r>
      <w:r>
        <w:rPr>
          <w:rFonts w:hint="cs"/>
          <w:b/>
          <w:bCs/>
          <w:rtl/>
        </w:rPr>
        <w:t>האגודה לזכויות האזרח בישראל נ' השר לביטחון הפנים ואח'</w:t>
      </w:r>
      <w:r>
        <w:rPr>
          <w:rFonts w:hint="cs"/>
          <w:rtl/>
        </w:rPr>
        <w:t>, פ"ד נח(2) 358 (2004).</w:t>
      </w:r>
    </w:p>
  </w:footnote>
  <w:footnote w:id="43">
    <w:p w:rsidR="007143FD" w:rsidP="00585E1E">
      <w:pPr>
        <w:pStyle w:val="FootnoteText"/>
        <w:rPr>
          <w:rtl/>
        </w:rPr>
      </w:pPr>
      <w:r w:rsidRPr="007143FD">
        <w:rPr>
          <w:rStyle w:val="FootnoteReference0"/>
          <w:vertAlign w:val="baseline"/>
        </w:rPr>
        <w:footnoteRef/>
      </w:r>
      <w:r w:rsidRPr="007143FD">
        <w:rPr>
          <w:rtl/>
        </w:rPr>
        <w:t xml:space="preserve"> </w:t>
      </w:r>
      <w:r>
        <w:rPr>
          <w:rtl/>
        </w:rPr>
        <w:tab/>
      </w:r>
      <w:r>
        <w:rPr>
          <w:rFonts w:hint="cs"/>
          <w:rtl/>
        </w:rPr>
        <w:t xml:space="preserve">תפקיד העוסק במישרין במטלות המבצעיות של משטרת ישראל לשם מילוי התפקידים המוגדרים בפקודת המשטרה [נוסח חדש], התשל"א-1971. </w:t>
      </w:r>
    </w:p>
  </w:footnote>
  <w:footnote w:id="44">
    <w:p w:rsidR="007143FD" w:rsidP="00585E1E">
      <w:pPr>
        <w:pStyle w:val="FootnoteText"/>
      </w:pPr>
      <w:r w:rsidRPr="007143FD">
        <w:rPr>
          <w:rStyle w:val="FootnoteReference0"/>
          <w:vertAlign w:val="baseline"/>
        </w:rPr>
        <w:footnoteRef/>
      </w:r>
      <w:r w:rsidRPr="007143FD">
        <w:rPr>
          <w:rtl/>
        </w:rPr>
        <w:t xml:space="preserve"> </w:t>
      </w:r>
      <w:r>
        <w:rPr>
          <w:rtl/>
        </w:rPr>
        <w:tab/>
      </w:r>
      <w:r>
        <w:rPr>
          <w:rFonts w:hint="cs"/>
          <w:rtl/>
        </w:rPr>
        <w:t>ראו הערה 10, עמ' 253, 278-279, 294-296.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FD" w:rsidRPr="000536D4" w:rsidP="003D09D3">
    <w:pPr>
      <w:pStyle w:val="Heading1"/>
      <w:pBdr>
        <w:bottom w:val="none" w:sz="0" w:space="0" w:color="auto"/>
      </w:pBdr>
      <w:tabs>
        <w:tab w:val="center" w:pos="4536"/>
        <w:tab w:val="right" w:pos="9072"/>
      </w:tabs>
      <w:ind w:left="0" w:firstLine="0"/>
      <w:rPr>
        <w:rFonts w:ascii="Arial Bold" w:hAnsi="Arial Bold" w:cs="Tahoma"/>
        <w:b w:val="0"/>
        <w:bCs w:val="0"/>
        <w:sz w:val="16"/>
        <w:szCs w:val="16"/>
      </w:rPr>
    </w:pP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168</w:t>
    </w:r>
    <w:r w:rsidRPr="000536D4">
      <w:rPr>
        <w:rFonts w:ascii="Arial Bold" w:hAnsi="Arial Bold" w:cs="Tahoma"/>
        <w:noProof/>
        <w:sz w:val="16"/>
        <w:szCs w:val="16"/>
      </w:rPr>
      <w:fldChar w:fldCharType="end"/>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eastAsia"/>
        <w:b w:val="0"/>
        <w:bCs w:val="0"/>
        <w:sz w:val="16"/>
        <w:szCs w:val="16"/>
        <w:rtl/>
      </w:rPr>
      <w:t>דוח</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שנתי</w:t>
    </w:r>
    <w:r w:rsidRPr="000536D4">
      <w:rPr>
        <w:rFonts w:ascii="Arial Bold" w:hAnsi="Arial Bold" w:cs="Tahoma"/>
        <w:b w:val="0"/>
        <w:bCs w:val="0"/>
        <w:sz w:val="16"/>
        <w:szCs w:val="16"/>
        <w:rtl/>
      </w:rPr>
      <w:t xml:space="preserve"> 65</w:t>
    </w:r>
    <w:r w:rsidRPr="000536D4">
      <w:rPr>
        <w:rFonts w:ascii="Arial Bold" w:hAnsi="Arial Bold" w:cs="Tahoma" w:hint="eastAsia"/>
        <w:b w:val="0"/>
        <w:bCs w:val="0"/>
        <w:sz w:val="16"/>
        <w:szCs w:val="16"/>
        <w:rtl/>
      </w:rPr>
      <w:t>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FD"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167</w:t>
    </w:r>
    <w:r w:rsidRPr="000536D4">
      <w:rPr>
        <w:rFonts w:ascii="Arial Bold" w:hAnsi="Arial Bold" w:cs="Tahoma"/>
        <w:noProof/>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FD" w:rsidRPr="007F1A39" w:rsidP="00002FA8">
    <w:pPr>
      <w:pStyle w:val="Header"/>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C57641">
      <w:rPr>
        <w:rFonts w:ascii="Tahoma" w:hAnsi="Tahoma" w:eastAsiaTheme="majorEastAsia" w:cs="Tahoma"/>
        <w:b/>
        <w:bCs/>
        <w:noProof/>
        <w:color w:val="0B5294" w:themeColor="accent1" w:themeShade="BF"/>
        <w:sz w:val="16"/>
        <w:szCs w:val="16"/>
        <w:rtl/>
      </w:rPr>
      <w:t>266</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9" name="Rectangle 9"/>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9"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68ג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FD" w:rsidRPr="007F1A39" w:rsidP="001A186E">
    <w:pPr>
      <w:pStyle w:val="Header"/>
      <w:spacing w:before="240" w:after="180"/>
      <w:jc w:val="right"/>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r w:rsidRPr="001A186E">
      <w:rPr>
        <w:rFonts w:ascii="Tahoma" w:hAnsi="Tahoma" w:eastAsiaTheme="majorEastAsia" w:cs="Tahoma" w:hint="eastAsia"/>
        <w:noProof/>
        <w:color w:val="0B5294" w:themeColor="accent1" w:themeShade="BF"/>
        <w:sz w:val="16"/>
        <w:szCs w:val="16"/>
        <w:rtl/>
      </w:rPr>
      <w:t>המשרד</w:t>
    </w:r>
    <w:r w:rsidRPr="001A186E">
      <w:rPr>
        <w:rFonts w:ascii="Tahoma" w:hAnsi="Tahoma" w:eastAsiaTheme="majorEastAsia" w:cs="Tahoma"/>
        <w:noProof/>
        <w:color w:val="0B5294" w:themeColor="accent1" w:themeShade="BF"/>
        <w:sz w:val="16"/>
        <w:szCs w:val="16"/>
        <w:rtl/>
      </w:rPr>
      <w:t xml:space="preserve"> </w:t>
    </w:r>
    <w:r w:rsidRPr="001A186E">
      <w:rPr>
        <w:rFonts w:ascii="Tahoma" w:hAnsi="Tahoma" w:eastAsiaTheme="majorEastAsia" w:cs="Tahoma" w:hint="eastAsia"/>
        <w:noProof/>
        <w:color w:val="0B5294" w:themeColor="accent1" w:themeShade="BF"/>
        <w:sz w:val="16"/>
        <w:szCs w:val="16"/>
        <w:rtl/>
      </w:rPr>
      <w:t>לביטחון</w:t>
    </w:r>
    <w:r w:rsidRPr="001A186E">
      <w:rPr>
        <w:rFonts w:ascii="Tahoma" w:hAnsi="Tahoma" w:eastAsiaTheme="majorEastAsia" w:cs="Tahoma"/>
        <w:noProof/>
        <w:color w:val="0B5294" w:themeColor="accent1" w:themeShade="BF"/>
        <w:sz w:val="16"/>
        <w:szCs w:val="16"/>
        <w:rtl/>
      </w:rPr>
      <w:t xml:space="preserve"> </w:t>
    </w:r>
    <w:r w:rsidRPr="001A186E">
      <w:rPr>
        <w:rFonts w:ascii="Tahoma" w:hAnsi="Tahoma" w:eastAsiaTheme="majorEastAsia" w:cs="Tahoma" w:hint="eastAsia"/>
        <w:noProof/>
        <w:color w:val="0B5294" w:themeColor="accent1" w:themeShade="BF"/>
        <w:sz w:val="16"/>
        <w:szCs w:val="16"/>
        <w:rtl/>
      </w:rPr>
      <w:t>הפנים</w:t>
    </w:r>
    <w:r w:rsidRPr="001A186E">
      <w:rPr>
        <w:rFonts w:ascii="Tahoma" w:hAnsi="Tahoma" w:eastAsiaTheme="majorEastAsia" w:cs="Tahoma"/>
        <w:noProof/>
        <w:color w:val="0B5294" w:themeColor="accent1" w:themeShade="BF"/>
        <w:sz w:val="16"/>
        <w:szCs w:val="16"/>
        <w:rtl/>
      </w:rPr>
      <w:t xml:space="preserve"> - </w:t>
    </w:r>
    <w:r w:rsidRPr="001A186E">
      <w:rPr>
        <w:rFonts w:ascii="Tahoma" w:hAnsi="Tahoma" w:eastAsiaTheme="majorEastAsia" w:cs="Tahoma" w:hint="eastAsia"/>
        <w:noProof/>
        <w:color w:val="0B5294" w:themeColor="accent1" w:themeShade="BF"/>
        <w:sz w:val="16"/>
        <w:szCs w:val="16"/>
        <w:rtl/>
      </w:rPr>
      <w:t>משטרת</w:t>
    </w:r>
    <w:r w:rsidRPr="001A186E">
      <w:rPr>
        <w:rFonts w:ascii="Tahoma" w:hAnsi="Tahoma" w:eastAsiaTheme="majorEastAsia" w:cs="Tahoma"/>
        <w:noProof/>
        <w:color w:val="0B5294" w:themeColor="accent1" w:themeShade="BF"/>
        <w:sz w:val="16"/>
        <w:szCs w:val="16"/>
        <w:rtl/>
      </w:rPr>
      <w:t xml:space="preserve"> </w:t>
    </w:r>
    <w:r w:rsidRPr="001A186E">
      <w:rPr>
        <w:rFonts w:ascii="Tahoma" w:hAnsi="Tahoma" w:eastAsiaTheme="majorEastAsia" w:cs="Tahoma" w:hint="eastAsia"/>
        <w:noProof/>
        <w:color w:val="0B5294" w:themeColor="accent1" w:themeShade="BF"/>
        <w:sz w:val="16"/>
        <w:szCs w:val="16"/>
        <w:rtl/>
      </w:rPr>
      <w:t>ישראל</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C57641">
      <w:rPr>
        <w:rFonts w:ascii="Tahoma" w:hAnsi="Tahoma" w:eastAsiaTheme="majorEastAsia" w:cs="Tahoma"/>
        <w:b/>
        <w:bCs/>
        <w:noProof/>
        <w:color w:val="0B5294" w:themeColor="accent1" w:themeShade="BF"/>
        <w:sz w:val="16"/>
        <w:szCs w:val="16"/>
        <w:rtl/>
      </w:rPr>
      <w:t>267</w:t>
    </w:r>
    <w:r w:rsidRPr="007F1A39">
      <w:rPr>
        <w:rFonts w:ascii="Tahoma" w:hAnsi="Tahoma" w:eastAsiaTheme="majorEastAsia" w:cs="Tahoma"/>
        <w:b/>
        <w:bCs/>
        <w:noProof/>
        <w:color w:val="0B5294" w:themeColor="accent1" w:themeShade="B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FD"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FD" w:rsidRPr="00B4501E" w:rsidP="00F978E1">
    <w:pPr>
      <w:pStyle w:val="Header"/>
      <w:spacing w:before="240" w:after="180"/>
      <w:rPr>
        <w:rFonts w:ascii="Tahoma" w:hAnsi="Tahoma" w:eastAsiaTheme="majorEastAsia" w:cs="Tahoma"/>
        <w:color w:val="0B5294" w:themeColor="accent1" w:themeShade="BF"/>
        <w:sz w:val="16"/>
        <w:szCs w:val="16"/>
      </w:rPr>
    </w:pPr>
    <w:r w:rsidRPr="00B4501E">
      <w:rPr>
        <w:rFonts w:ascii="Tahoma" w:hAnsi="Tahoma" w:eastAsiaTheme="majorEastAsia" w:cs="Tahoma"/>
        <w:b/>
        <w:bCs/>
        <w:color w:val="0B5294" w:themeColor="accent1" w:themeShade="BF"/>
        <w:sz w:val="16"/>
        <w:szCs w:val="16"/>
      </w:rPr>
      <w:fldChar w:fldCharType="begin"/>
    </w:r>
    <w:r w:rsidRPr="00B4501E">
      <w:rPr>
        <w:rFonts w:ascii="Tahoma" w:hAnsi="Tahoma" w:eastAsiaTheme="majorEastAsia" w:cs="Tahoma"/>
        <w:b/>
        <w:bCs/>
        <w:color w:val="0B5294" w:themeColor="accent1" w:themeShade="BF"/>
        <w:sz w:val="16"/>
        <w:szCs w:val="16"/>
      </w:rPr>
      <w:instrText xml:space="preserve"> PAGE   \* MERGEFORMAT </w:instrText>
    </w:r>
    <w:r w:rsidRPr="00B4501E">
      <w:rPr>
        <w:rFonts w:ascii="Tahoma" w:hAnsi="Tahoma" w:eastAsiaTheme="majorEastAsia" w:cs="Tahoma"/>
        <w:b/>
        <w:bCs/>
        <w:color w:val="0B5294" w:themeColor="accent1" w:themeShade="BF"/>
        <w:sz w:val="16"/>
        <w:szCs w:val="16"/>
      </w:rPr>
      <w:fldChar w:fldCharType="separate"/>
    </w:r>
    <w:r w:rsidR="00C57641">
      <w:rPr>
        <w:rFonts w:ascii="Tahoma" w:hAnsi="Tahoma" w:eastAsiaTheme="majorEastAsia" w:cs="Tahoma"/>
        <w:b/>
        <w:bCs/>
        <w:noProof/>
        <w:color w:val="0B5294" w:themeColor="accent1" w:themeShade="BF"/>
        <w:sz w:val="16"/>
        <w:szCs w:val="16"/>
        <w:rtl/>
      </w:rPr>
      <w:t>304</w:t>
    </w:r>
    <w:r w:rsidRPr="00B4501E">
      <w:rPr>
        <w:rFonts w:ascii="Tahoma" w:hAnsi="Tahoma" w:eastAsiaTheme="majorEastAsia" w:cs="Tahoma"/>
        <w:b/>
        <w:bCs/>
        <w:color w:val="0B5294" w:themeColor="accent1" w:themeShade="BF"/>
        <w:sz w:val="16"/>
        <w:szCs w:val="16"/>
      </w:rPr>
      <w:fldChar w:fldCharType="end"/>
    </w:r>
    <w:r w:rsidRPr="00B4501E">
      <w:rPr>
        <w:rFonts w:ascii="Tahoma" w:hAnsi="Tahoma" w:eastAsiaTheme="majorEastAsia" w:cs="Tahoma"/>
        <w:color w:val="0B5294" w:themeColor="accent1" w:themeShade="BF"/>
        <w:sz w:val="16"/>
        <w:szCs w:val="16"/>
        <w:rtl/>
      </w:rPr>
      <w:t xml:space="preserve">  |  </w:t>
    </w:r>
    <w:r w:rsidRPr="008E0524">
      <w:rPr>
        <w:rFonts w:ascii="Tahoma" w:hAnsi="Tahoma" w:eastAsiaTheme="majorEastAsia" w:cs="Tahoma" w:hint="eastAsia"/>
        <w:noProof/>
        <w:color w:val="0B5294" w:themeColor="accent1" w:themeShade="BF"/>
        <w:sz w:val="16"/>
        <w:szCs w:val="16"/>
        <w:rtl/>
      </w:rPr>
      <w:t>דוח</w:t>
    </w:r>
    <w:r w:rsidRPr="008E0524">
      <w:rPr>
        <w:rFonts w:ascii="Tahoma" w:hAnsi="Tahoma" w:eastAsiaTheme="majorEastAsia" w:cs="Tahoma"/>
        <w:noProof/>
        <w:color w:val="0B5294" w:themeColor="accent1" w:themeShade="BF"/>
        <w:sz w:val="16"/>
        <w:szCs w:val="16"/>
        <w:rtl/>
      </w:rPr>
      <w:t xml:space="preserve"> </w:t>
    </w:r>
    <w:r w:rsidRPr="008E0524">
      <w:rPr>
        <w:rFonts w:ascii="Tahoma" w:hAnsi="Tahoma" w:eastAsiaTheme="majorEastAsia" w:cs="Tahoma" w:hint="eastAsia"/>
        <w:noProof/>
        <w:color w:val="0B5294" w:themeColor="accent1" w:themeShade="BF"/>
        <w:sz w:val="16"/>
        <w:szCs w:val="16"/>
        <w:rtl/>
      </w:rPr>
      <w:t>שנתי</w:t>
    </w:r>
    <w:r w:rsidRPr="008E0524">
      <w:rPr>
        <w:rFonts w:ascii="Tahoma" w:hAnsi="Tahoma" w:eastAsiaTheme="majorEastAsia" w:cs="Tahoma"/>
        <w:noProof/>
        <w:color w:val="0B5294" w:themeColor="accent1" w:themeShade="BF"/>
        <w:sz w:val="16"/>
        <w:szCs w:val="16"/>
        <w:rtl/>
      </w:rPr>
      <w:t xml:space="preserve"> </w:t>
    </w:r>
    <w:r>
      <w:rPr>
        <w:rFonts w:ascii="Tahoma" w:hAnsi="Tahoma" w:eastAsiaTheme="majorEastAsia" w:cs="Tahoma"/>
        <w:noProof/>
        <w:color w:val="0B5294" w:themeColor="accent1" w:themeShade="BF"/>
        <w:sz w:val="16"/>
        <w:szCs w:val="16"/>
        <w:rtl/>
      </w:rPr>
      <w:t>68ג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43FD" w:rsidRPr="007F1A39" w:rsidP="007F1A39">
    <w:pPr>
      <w:pStyle w:val="Header"/>
      <w:spacing w:before="240" w:after="180"/>
      <w:jc w:val="right"/>
      <w:rPr>
        <w:rFonts w:ascii="Tahoma" w:hAnsi="Tahoma" w:eastAsiaTheme="majorEastAsia" w:cs="Tahoma"/>
        <w:noProof/>
        <w:color w:val="0B5294" w:themeColor="accent1" w:themeShade="BF"/>
        <w:sz w:val="16"/>
        <w:szCs w:val="16"/>
      </w:rPr>
    </w:pPr>
    <w:r w:rsidRPr="001A186E">
      <w:rPr>
        <w:rFonts w:ascii="Tahoma" w:hAnsi="Tahoma" w:eastAsiaTheme="majorEastAsia" w:cs="Tahoma" w:hint="eastAsia"/>
        <w:noProof/>
        <w:color w:val="0B5294" w:themeColor="accent1" w:themeShade="BF"/>
        <w:sz w:val="16"/>
        <w:szCs w:val="16"/>
        <w:rtl/>
      </w:rPr>
      <w:t>המשרד</w:t>
    </w:r>
    <w:r w:rsidRPr="001A186E">
      <w:rPr>
        <w:rFonts w:ascii="Tahoma" w:hAnsi="Tahoma" w:eastAsiaTheme="majorEastAsia" w:cs="Tahoma"/>
        <w:noProof/>
        <w:color w:val="0B5294" w:themeColor="accent1" w:themeShade="BF"/>
        <w:sz w:val="16"/>
        <w:szCs w:val="16"/>
        <w:rtl/>
      </w:rPr>
      <w:t xml:space="preserve"> </w:t>
    </w:r>
    <w:r w:rsidRPr="001A186E">
      <w:rPr>
        <w:rFonts w:ascii="Tahoma" w:hAnsi="Tahoma" w:eastAsiaTheme="majorEastAsia" w:cs="Tahoma" w:hint="eastAsia"/>
        <w:noProof/>
        <w:color w:val="0B5294" w:themeColor="accent1" w:themeShade="BF"/>
        <w:sz w:val="16"/>
        <w:szCs w:val="16"/>
        <w:rtl/>
      </w:rPr>
      <w:t>לביטחון</w:t>
    </w:r>
    <w:r w:rsidRPr="001A186E">
      <w:rPr>
        <w:rFonts w:ascii="Tahoma" w:hAnsi="Tahoma" w:eastAsiaTheme="majorEastAsia" w:cs="Tahoma"/>
        <w:noProof/>
        <w:color w:val="0B5294" w:themeColor="accent1" w:themeShade="BF"/>
        <w:sz w:val="16"/>
        <w:szCs w:val="16"/>
        <w:rtl/>
      </w:rPr>
      <w:t xml:space="preserve"> </w:t>
    </w:r>
    <w:r w:rsidRPr="001A186E">
      <w:rPr>
        <w:rFonts w:ascii="Tahoma" w:hAnsi="Tahoma" w:eastAsiaTheme="majorEastAsia" w:cs="Tahoma" w:hint="eastAsia"/>
        <w:noProof/>
        <w:color w:val="0B5294" w:themeColor="accent1" w:themeShade="BF"/>
        <w:sz w:val="16"/>
        <w:szCs w:val="16"/>
        <w:rtl/>
      </w:rPr>
      <w:t>הפנים</w:t>
    </w:r>
    <w:r w:rsidRPr="001A186E">
      <w:rPr>
        <w:rFonts w:ascii="Tahoma" w:hAnsi="Tahoma" w:eastAsiaTheme="majorEastAsia" w:cs="Tahoma"/>
        <w:noProof/>
        <w:color w:val="0B5294" w:themeColor="accent1" w:themeShade="BF"/>
        <w:sz w:val="16"/>
        <w:szCs w:val="16"/>
        <w:rtl/>
      </w:rPr>
      <w:t xml:space="preserve"> - </w:t>
    </w:r>
    <w:r w:rsidRPr="001A186E">
      <w:rPr>
        <w:rFonts w:ascii="Tahoma" w:hAnsi="Tahoma" w:eastAsiaTheme="majorEastAsia" w:cs="Tahoma" w:hint="eastAsia"/>
        <w:noProof/>
        <w:color w:val="0B5294" w:themeColor="accent1" w:themeShade="BF"/>
        <w:sz w:val="16"/>
        <w:szCs w:val="16"/>
        <w:rtl/>
      </w:rPr>
      <w:t>משטרת</w:t>
    </w:r>
    <w:r w:rsidRPr="001A186E">
      <w:rPr>
        <w:rFonts w:ascii="Tahoma" w:hAnsi="Tahoma" w:eastAsiaTheme="majorEastAsia" w:cs="Tahoma"/>
        <w:noProof/>
        <w:color w:val="0B5294" w:themeColor="accent1" w:themeShade="BF"/>
        <w:sz w:val="16"/>
        <w:szCs w:val="16"/>
        <w:rtl/>
      </w:rPr>
      <w:t xml:space="preserve"> </w:t>
    </w:r>
    <w:r w:rsidRPr="001A186E">
      <w:rPr>
        <w:rFonts w:ascii="Tahoma" w:hAnsi="Tahoma" w:eastAsiaTheme="majorEastAsia" w:cs="Tahoma" w:hint="eastAsia"/>
        <w:noProof/>
        <w:color w:val="0B5294" w:themeColor="accent1" w:themeShade="BF"/>
        <w:sz w:val="16"/>
        <w:szCs w:val="16"/>
        <w:rtl/>
      </w:rPr>
      <w:t>ישראל</w:t>
    </w:r>
    <w:r w:rsidRPr="007F1A39">
      <w:rPr>
        <w:rFonts w:ascii="Tahoma" w:hAnsi="Tahoma" w:eastAsiaTheme="majorEastAsia" w:cs="Tahoma" w:hint="cs"/>
        <w:noProof/>
        <w:color w:val="0B5294" w:themeColor="accent1" w:themeShade="BF"/>
        <w:sz w:val="16"/>
        <w:szCs w:val="16"/>
        <w:rtl/>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C57641">
      <w:rPr>
        <w:rFonts w:ascii="Tahoma" w:hAnsi="Tahoma" w:eastAsiaTheme="majorEastAsia" w:cs="Tahoma"/>
        <w:b/>
        <w:bCs/>
        <w:noProof/>
        <w:color w:val="0B5294" w:themeColor="accent1" w:themeShade="BF"/>
        <w:sz w:val="16"/>
        <w:szCs w:val="16"/>
        <w:rtl/>
      </w:rPr>
      <w:t>311</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552DF7"/>
    <w:multiLevelType w:val="multilevel"/>
    <w:tmpl w:val="9232320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
    <w:nsid w:val="0AA9227D"/>
    <w:multiLevelType w:val="multilevel"/>
    <w:tmpl w:val="AE98945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1C617E36"/>
    <w:multiLevelType w:val="multilevel"/>
    <w:tmpl w:val="5720EB22"/>
    <w:lvl w:ilvl="0">
      <w:start w:val="1"/>
      <w:numFmt w:val="decimal"/>
      <w:lvlText w:val="%1."/>
      <w:lvlJc w:val="left"/>
      <w:pPr>
        <w:ind w:left="340" w:hanging="340"/>
      </w:pPr>
    </w:lvl>
    <w:lvl w:ilvl="1">
      <w:start w:val="1"/>
      <w:numFmt w:val="decimal"/>
      <w:lvlText w:val="%2."/>
      <w:lvlJc w:val="left"/>
      <w:pPr>
        <w:ind w:left="680" w:hanging="340"/>
      </w:pPr>
      <w:rPr>
        <w:rFonts w:ascii="Tahoma" w:hAnsi="Tahoma" w:cs="Tahoma" w:hint="default"/>
        <w:color w:val="auto"/>
        <w:sz w:val="18"/>
        <w:szCs w:val="18"/>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
    <w:nsid w:val="1CAD3FFE"/>
    <w:multiLevelType w:val="hybridMultilevel"/>
    <w:tmpl w:val="46189CA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CED7662"/>
    <w:multiLevelType w:val="hybridMultilevel"/>
    <w:tmpl w:val="D2327CA0"/>
    <w:lvl w:ilvl="0">
      <w:start w:val="1"/>
      <w:numFmt w:val="hebrew1"/>
      <w:lvlText w:val="%1."/>
      <w:lvlJc w:val="center"/>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6">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99C7F7F"/>
    <w:multiLevelType w:val="multilevel"/>
    <w:tmpl w:val="2B4418F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35A70E6C"/>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0">
    <w:nsid w:val="3F5E337D"/>
    <w:multiLevelType w:val="hybridMultilevel"/>
    <w:tmpl w:val="BF3861CE"/>
    <w:lvl w:ilvl="0">
      <w:start w:val="1"/>
      <w:numFmt w:val="decimal"/>
      <w:lvlText w:val="%1."/>
      <w:lvlJc w:val="left"/>
      <w:pPr>
        <w:ind w:left="720" w:hanging="360"/>
      </w:pPr>
      <w:rPr>
        <w:rFonts w:ascii="Times New Roman" w:hAnsi="Times New Roman" w:eastAsiaTheme="minorHAnsi" w:cs="Davi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39F7A72"/>
    <w:multiLevelType w:val="multilevel"/>
    <w:tmpl w:val="971ED4DC"/>
    <w:lvl w:ilvl="0">
      <w:start w:val="1"/>
      <w:numFmt w:val="decimal"/>
      <w:lvlText w:val="%1."/>
      <w:lvlJc w:val="left"/>
      <w:pPr>
        <w:ind w:left="340" w:hanging="340"/>
      </w:pPr>
    </w:lvl>
    <w:lvl w:ilvl="1">
      <w:start w:val="1"/>
      <w:numFmt w:val="hebrew1"/>
      <w:lvlText w:val="%2."/>
      <w:lvlJc w:val="left"/>
      <w:pPr>
        <w:ind w:left="680" w:hanging="340"/>
      </w:pPr>
      <w:rPr>
        <w:b w:val="0"/>
        <w:bCs w:val="0"/>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452A2CD4"/>
    <w:multiLevelType w:val="hybridMultilevel"/>
    <w:tmpl w:val="6838A9B8"/>
    <w:lvl w:ilvl="0">
      <w:start w:val="1"/>
      <w:numFmt w:val="decimal"/>
      <w:lvlText w:val="%1."/>
      <w:lvlJc w:val="left"/>
      <w:pPr>
        <w:ind w:left="2988" w:hanging="360"/>
      </w:pPr>
    </w:lvl>
    <w:lvl w:ilvl="1" w:tentative="1">
      <w:start w:val="1"/>
      <w:numFmt w:val="lowerLetter"/>
      <w:lvlText w:val="%2."/>
      <w:lvlJc w:val="left"/>
      <w:pPr>
        <w:ind w:left="3708" w:hanging="360"/>
      </w:pPr>
    </w:lvl>
    <w:lvl w:ilvl="2" w:tentative="1">
      <w:start w:val="1"/>
      <w:numFmt w:val="lowerRoman"/>
      <w:lvlText w:val="%3."/>
      <w:lvlJc w:val="right"/>
      <w:pPr>
        <w:ind w:left="4428" w:hanging="180"/>
      </w:pPr>
    </w:lvl>
    <w:lvl w:ilvl="3" w:tentative="1">
      <w:start w:val="1"/>
      <w:numFmt w:val="decimal"/>
      <w:lvlText w:val="%4."/>
      <w:lvlJc w:val="left"/>
      <w:pPr>
        <w:ind w:left="5148" w:hanging="360"/>
      </w:pPr>
    </w:lvl>
    <w:lvl w:ilvl="4" w:tentative="1">
      <w:start w:val="1"/>
      <w:numFmt w:val="lowerLetter"/>
      <w:lvlText w:val="%5."/>
      <w:lvlJc w:val="left"/>
      <w:pPr>
        <w:ind w:left="5868" w:hanging="360"/>
      </w:pPr>
    </w:lvl>
    <w:lvl w:ilvl="5" w:tentative="1">
      <w:start w:val="1"/>
      <w:numFmt w:val="lowerRoman"/>
      <w:lvlText w:val="%6."/>
      <w:lvlJc w:val="right"/>
      <w:pPr>
        <w:ind w:left="6588" w:hanging="180"/>
      </w:pPr>
    </w:lvl>
    <w:lvl w:ilvl="6" w:tentative="1">
      <w:start w:val="1"/>
      <w:numFmt w:val="decimal"/>
      <w:lvlText w:val="%7."/>
      <w:lvlJc w:val="left"/>
      <w:pPr>
        <w:ind w:left="7308" w:hanging="360"/>
      </w:pPr>
    </w:lvl>
    <w:lvl w:ilvl="7" w:tentative="1">
      <w:start w:val="1"/>
      <w:numFmt w:val="lowerLetter"/>
      <w:lvlText w:val="%8."/>
      <w:lvlJc w:val="left"/>
      <w:pPr>
        <w:ind w:left="8028" w:hanging="360"/>
      </w:pPr>
    </w:lvl>
    <w:lvl w:ilvl="8" w:tentative="1">
      <w:start w:val="1"/>
      <w:numFmt w:val="lowerRoman"/>
      <w:lvlText w:val="%9."/>
      <w:lvlJc w:val="right"/>
      <w:pPr>
        <w:ind w:left="8748" w:hanging="180"/>
      </w:pPr>
    </w:lvl>
  </w:abstractNum>
  <w:abstractNum w:abstractNumId="13">
    <w:nsid w:val="4BD90630"/>
    <w:multiLevelType w:val="multilevel"/>
    <w:tmpl w:val="01F46B4A"/>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4">
    <w:nsid w:val="501E469A"/>
    <w:multiLevelType w:val="multilevel"/>
    <w:tmpl w:val="A19A3CF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nsid w:val="50AC22F8"/>
    <w:multiLevelType w:val="multilevel"/>
    <w:tmpl w:val="70BA2E4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nsid w:val="5C0A3628"/>
    <w:multiLevelType w:val="multilevel"/>
    <w:tmpl w:val="1B26F3D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7">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8">
    <w:nsid w:val="6A812C87"/>
    <w:multiLevelType w:val="multilevel"/>
    <w:tmpl w:val="E7A098D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nsid w:val="6C5965A7"/>
    <w:multiLevelType w:val="multilevel"/>
    <w:tmpl w:val="AF7CC2B2"/>
    <w:lvl w:ilvl="0">
      <w:start w:val="1"/>
      <w:numFmt w:val="decimal"/>
      <w:pStyle w:val="a10"/>
      <w:lvlText w:val="%1."/>
      <w:lvlJc w:val="left"/>
      <w:pPr>
        <w:tabs>
          <w:tab w:val="num" w:pos="567"/>
        </w:tabs>
        <w:ind w:left="567" w:hanging="567"/>
      </w:pPr>
      <w:rPr>
        <w:rFonts w:hint="default"/>
      </w:rPr>
    </w:lvl>
    <w:lvl w:ilvl="1">
      <w:start w:val="1"/>
      <w:numFmt w:val="decimal"/>
      <w:pStyle w:val="a11"/>
      <w:lvlText w:val="%1.%2."/>
      <w:lvlJc w:val="left"/>
      <w:pPr>
        <w:tabs>
          <w:tab w:val="num" w:pos="1107"/>
        </w:tabs>
        <w:ind w:left="1107" w:hanging="567"/>
      </w:pPr>
      <w:rPr>
        <w:rFonts w:hint="default"/>
        <w:b w:val="0"/>
        <w:bCs w:val="0"/>
        <w:color w:val="auto"/>
      </w:rPr>
    </w:lvl>
    <w:lvl w:ilvl="2">
      <w:start w:val="1"/>
      <w:numFmt w:val="decimal"/>
      <w:pStyle w:val="a12"/>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decimal"/>
      <w:pStyle w:val="13"/>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6F3340A7"/>
    <w:multiLevelType w:val="multilevel"/>
    <w:tmpl w:val="7C8446DE"/>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1">
    <w:nsid w:val="709E2B0A"/>
    <w:multiLevelType w:val="multilevel"/>
    <w:tmpl w:val="2E92E4B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71E067E3"/>
    <w:multiLevelType w:val="hybridMultilevel"/>
    <w:tmpl w:val="E94E0822"/>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5FB6E36"/>
    <w:multiLevelType w:val="multilevel"/>
    <w:tmpl w:val="EA72C158"/>
    <w:lvl w:ilvl="0">
      <w:start w:val="1"/>
      <w:numFmt w:val="decimal"/>
      <w:lvlText w:val="%1."/>
      <w:lvlJc w:val="left"/>
      <w:pPr>
        <w:ind w:left="340" w:hanging="340"/>
      </w:pPr>
    </w:lvl>
    <w:lvl w:ilvl="1">
      <w:start w:val="1"/>
      <w:numFmt w:val="hebrew1"/>
      <w:lvlText w:val="%2."/>
      <w:lvlJc w:val="left"/>
      <w:pPr>
        <w:ind w:left="680" w:hanging="340"/>
      </w:pPr>
      <w:rPr>
        <w:rFonts w:hint="default"/>
        <w:b/>
        <w:bCs/>
      </w:r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nsid w:val="767D7412"/>
    <w:multiLevelType w:val="multilevel"/>
    <w:tmpl w:val="C5362D42"/>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nsid w:val="7DAD3472"/>
    <w:multiLevelType w:val="hybridMultilevel"/>
    <w:tmpl w:val="52424518"/>
    <w:lvl w:ilvl="0">
      <w:start w:val="1"/>
      <w:numFmt w:val="decimal"/>
      <w:lvlText w:val="%1."/>
      <w:lvlJc w:val="left"/>
      <w:pPr>
        <w:ind w:left="720" w:hanging="360"/>
      </w:pPr>
      <w:rPr>
        <w:rFonts w:hint="default"/>
        <w:sz w:val="24"/>
        <w:szCs w:val="24"/>
        <w:lang w:val="en-U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7"/>
  </w:num>
  <w:num w:numId="3">
    <w:abstractNumId w:val="6"/>
  </w:num>
  <w:num w:numId="4">
    <w:abstractNumId w:val="12"/>
  </w:num>
  <w:num w:numId="5">
    <w:abstractNumId w:val="9"/>
  </w:num>
  <w:num w:numId="6">
    <w:abstractNumId w:val="25"/>
  </w:num>
  <w:num w:numId="7">
    <w:abstractNumId w:val="22"/>
  </w:num>
  <w:num w:numId="8">
    <w:abstractNumId w:val="0"/>
  </w:num>
  <w:num w:numId="9">
    <w:abstractNumId w:val="18"/>
  </w:num>
  <w:num w:numId="10">
    <w:abstractNumId w:val="6"/>
  </w:num>
  <w:num w:numId="11">
    <w:abstractNumId w:val="6"/>
  </w:num>
  <w:num w:numId="12">
    <w:abstractNumId w:val="6"/>
  </w:num>
  <w:num w:numId="13">
    <w:abstractNumId w:val="6"/>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3"/>
  </w:num>
  <w:num w:numId="22">
    <w:abstractNumId w:val="19"/>
  </w:num>
  <w:num w:numId="23">
    <w:abstractNumId w:val="21"/>
  </w:num>
  <w:num w:numId="24">
    <w:abstractNumId w:val="20"/>
  </w:num>
  <w:num w:numId="25">
    <w:abstractNumId w:val="16"/>
  </w:num>
  <w:num w:numId="26">
    <w:abstractNumId w:val="14"/>
  </w:num>
  <w:num w:numId="27">
    <w:abstractNumId w:val="4"/>
  </w:num>
  <w:num w:numId="28">
    <w:abstractNumId w:val="23"/>
  </w:num>
  <w:num w:numId="29">
    <w:abstractNumId w:val="15"/>
  </w:num>
  <w:num w:numId="30">
    <w:abstractNumId w:val="13"/>
  </w:num>
  <w:num w:numId="31">
    <w:abstractNumId w:val="11"/>
  </w:num>
  <w:num w:numId="32">
    <w:abstractNumId w:val="1"/>
  </w:num>
  <w:num w:numId="33">
    <w:abstractNumId w:val="10"/>
  </w:num>
  <w:num w:numId="34">
    <w:abstractNumId w:val="24"/>
  </w:num>
  <w:num w:numId="35">
    <w:abstractNumId w:val="7"/>
  </w:num>
  <w:num w:numId="36">
    <w:abstractNumId w:val="5"/>
  </w:num>
  <w:num w:numId="37">
    <w:abstractNumId w:val="5"/>
  </w:num>
  <w:num w:numId="38">
    <w:abstractNumId w:val="5"/>
  </w:num>
  <w:num w:numId="39">
    <w:abstractNumId w:val="5"/>
  </w:num>
  <w:num w:numId="40">
    <w:abstractNumId w:val="5"/>
  </w:num>
  <w:num w:numId="4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2FA8"/>
    <w:rsid w:val="000035C3"/>
    <w:rsid w:val="0000362C"/>
    <w:rsid w:val="000047FD"/>
    <w:rsid w:val="00005D49"/>
    <w:rsid w:val="00006C22"/>
    <w:rsid w:val="000073CC"/>
    <w:rsid w:val="000105AD"/>
    <w:rsid w:val="0001084E"/>
    <w:rsid w:val="000114F5"/>
    <w:rsid w:val="00011508"/>
    <w:rsid w:val="000123B5"/>
    <w:rsid w:val="00012511"/>
    <w:rsid w:val="00012E42"/>
    <w:rsid w:val="00012FC5"/>
    <w:rsid w:val="00013127"/>
    <w:rsid w:val="000140BA"/>
    <w:rsid w:val="00015D42"/>
    <w:rsid w:val="00017099"/>
    <w:rsid w:val="000174BC"/>
    <w:rsid w:val="00021662"/>
    <w:rsid w:val="000217C4"/>
    <w:rsid w:val="000225D3"/>
    <w:rsid w:val="00022948"/>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7596"/>
    <w:rsid w:val="00040CFC"/>
    <w:rsid w:val="00044478"/>
    <w:rsid w:val="00044647"/>
    <w:rsid w:val="00044A44"/>
    <w:rsid w:val="000461F4"/>
    <w:rsid w:val="00046B8C"/>
    <w:rsid w:val="00046DDB"/>
    <w:rsid w:val="00046F96"/>
    <w:rsid w:val="000473A2"/>
    <w:rsid w:val="0004763A"/>
    <w:rsid w:val="000504A0"/>
    <w:rsid w:val="00051008"/>
    <w:rsid w:val="000523CB"/>
    <w:rsid w:val="000536D4"/>
    <w:rsid w:val="0005686C"/>
    <w:rsid w:val="00057227"/>
    <w:rsid w:val="00057394"/>
    <w:rsid w:val="00057941"/>
    <w:rsid w:val="00057DBB"/>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779BD"/>
    <w:rsid w:val="000812BC"/>
    <w:rsid w:val="0008321A"/>
    <w:rsid w:val="00083F4F"/>
    <w:rsid w:val="000841FE"/>
    <w:rsid w:val="000847F9"/>
    <w:rsid w:val="00084F1F"/>
    <w:rsid w:val="0008572D"/>
    <w:rsid w:val="000868BD"/>
    <w:rsid w:val="00090AB0"/>
    <w:rsid w:val="00092220"/>
    <w:rsid w:val="000923A4"/>
    <w:rsid w:val="00092F71"/>
    <w:rsid w:val="00093068"/>
    <w:rsid w:val="00095581"/>
    <w:rsid w:val="0009699F"/>
    <w:rsid w:val="000A0FC0"/>
    <w:rsid w:val="000A16EF"/>
    <w:rsid w:val="000A18FC"/>
    <w:rsid w:val="000A2903"/>
    <w:rsid w:val="000A2BC9"/>
    <w:rsid w:val="000A34B5"/>
    <w:rsid w:val="000A3DC6"/>
    <w:rsid w:val="000A47E6"/>
    <w:rsid w:val="000A4821"/>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6B0C"/>
    <w:rsid w:val="000B7227"/>
    <w:rsid w:val="000B73A9"/>
    <w:rsid w:val="000C0334"/>
    <w:rsid w:val="000C0F9D"/>
    <w:rsid w:val="000C19F9"/>
    <w:rsid w:val="000C1BB0"/>
    <w:rsid w:val="000C1F02"/>
    <w:rsid w:val="000C2E22"/>
    <w:rsid w:val="000C4DEF"/>
    <w:rsid w:val="000C5425"/>
    <w:rsid w:val="000C57FF"/>
    <w:rsid w:val="000C6708"/>
    <w:rsid w:val="000C7018"/>
    <w:rsid w:val="000D18BB"/>
    <w:rsid w:val="000D2DD0"/>
    <w:rsid w:val="000D3360"/>
    <w:rsid w:val="000D4784"/>
    <w:rsid w:val="000D5240"/>
    <w:rsid w:val="000D59A4"/>
    <w:rsid w:val="000D649A"/>
    <w:rsid w:val="000D6EAA"/>
    <w:rsid w:val="000D7D5B"/>
    <w:rsid w:val="000E03FF"/>
    <w:rsid w:val="000E0EF4"/>
    <w:rsid w:val="000E1559"/>
    <w:rsid w:val="000E1A45"/>
    <w:rsid w:val="000E1B3C"/>
    <w:rsid w:val="000E1E7D"/>
    <w:rsid w:val="000E28D1"/>
    <w:rsid w:val="000E30B1"/>
    <w:rsid w:val="000E37F3"/>
    <w:rsid w:val="000E42E0"/>
    <w:rsid w:val="000E46D3"/>
    <w:rsid w:val="000E5B6C"/>
    <w:rsid w:val="000E5C35"/>
    <w:rsid w:val="000E642B"/>
    <w:rsid w:val="000E6B72"/>
    <w:rsid w:val="000E6D1A"/>
    <w:rsid w:val="000E761F"/>
    <w:rsid w:val="000E7FC4"/>
    <w:rsid w:val="000F0117"/>
    <w:rsid w:val="000F0D79"/>
    <w:rsid w:val="000F3B27"/>
    <w:rsid w:val="000F41D0"/>
    <w:rsid w:val="000F4951"/>
    <w:rsid w:val="000F4997"/>
    <w:rsid w:val="000F49B9"/>
    <w:rsid w:val="000F4C6C"/>
    <w:rsid w:val="000F4E31"/>
    <w:rsid w:val="000F51B7"/>
    <w:rsid w:val="000F68CD"/>
    <w:rsid w:val="000F69B0"/>
    <w:rsid w:val="000F6B40"/>
    <w:rsid w:val="000F722D"/>
    <w:rsid w:val="000F7E18"/>
    <w:rsid w:val="00100786"/>
    <w:rsid w:val="0010121F"/>
    <w:rsid w:val="001012CC"/>
    <w:rsid w:val="00101DD5"/>
    <w:rsid w:val="0010229A"/>
    <w:rsid w:val="001024AF"/>
    <w:rsid w:val="001033B3"/>
    <w:rsid w:val="00103971"/>
    <w:rsid w:val="00103CED"/>
    <w:rsid w:val="00103D42"/>
    <w:rsid w:val="00103FBC"/>
    <w:rsid w:val="00104839"/>
    <w:rsid w:val="00104E94"/>
    <w:rsid w:val="0010599F"/>
    <w:rsid w:val="00105A73"/>
    <w:rsid w:val="00105B88"/>
    <w:rsid w:val="00105ED4"/>
    <w:rsid w:val="00106FBF"/>
    <w:rsid w:val="00106FC5"/>
    <w:rsid w:val="00107938"/>
    <w:rsid w:val="00111817"/>
    <w:rsid w:val="00111D0B"/>
    <w:rsid w:val="00112B7B"/>
    <w:rsid w:val="00112D83"/>
    <w:rsid w:val="00113A65"/>
    <w:rsid w:val="00113BEC"/>
    <w:rsid w:val="0011400B"/>
    <w:rsid w:val="00114587"/>
    <w:rsid w:val="001156F5"/>
    <w:rsid w:val="00115F32"/>
    <w:rsid w:val="00116EC6"/>
    <w:rsid w:val="00117163"/>
    <w:rsid w:val="00117668"/>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5EB9"/>
    <w:rsid w:val="00136B9E"/>
    <w:rsid w:val="00141E28"/>
    <w:rsid w:val="00143613"/>
    <w:rsid w:val="00144786"/>
    <w:rsid w:val="00145DAD"/>
    <w:rsid w:val="00146345"/>
    <w:rsid w:val="00150E90"/>
    <w:rsid w:val="001510CF"/>
    <w:rsid w:val="0015132E"/>
    <w:rsid w:val="001519D2"/>
    <w:rsid w:val="00152684"/>
    <w:rsid w:val="00152C39"/>
    <w:rsid w:val="00153D39"/>
    <w:rsid w:val="00154886"/>
    <w:rsid w:val="00154C30"/>
    <w:rsid w:val="00154C71"/>
    <w:rsid w:val="001551EA"/>
    <w:rsid w:val="001553E4"/>
    <w:rsid w:val="00156292"/>
    <w:rsid w:val="001563D0"/>
    <w:rsid w:val="0015686E"/>
    <w:rsid w:val="00156A81"/>
    <w:rsid w:val="00160149"/>
    <w:rsid w:val="00160DE1"/>
    <w:rsid w:val="00161297"/>
    <w:rsid w:val="00161324"/>
    <w:rsid w:val="0016160F"/>
    <w:rsid w:val="00161CBD"/>
    <w:rsid w:val="0016215A"/>
    <w:rsid w:val="00162D9B"/>
    <w:rsid w:val="001632AB"/>
    <w:rsid w:val="0016419A"/>
    <w:rsid w:val="001643E8"/>
    <w:rsid w:val="0016445C"/>
    <w:rsid w:val="00165197"/>
    <w:rsid w:val="001666D8"/>
    <w:rsid w:val="00166EE9"/>
    <w:rsid w:val="0017014A"/>
    <w:rsid w:val="00170C02"/>
    <w:rsid w:val="00171743"/>
    <w:rsid w:val="00171E57"/>
    <w:rsid w:val="001740DF"/>
    <w:rsid w:val="00175C43"/>
    <w:rsid w:val="00175DFF"/>
    <w:rsid w:val="001762F4"/>
    <w:rsid w:val="00176E39"/>
    <w:rsid w:val="00177295"/>
    <w:rsid w:val="001772DD"/>
    <w:rsid w:val="00177493"/>
    <w:rsid w:val="0018090E"/>
    <w:rsid w:val="00180C76"/>
    <w:rsid w:val="001816A1"/>
    <w:rsid w:val="00181B5A"/>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5B2C"/>
    <w:rsid w:val="00196762"/>
    <w:rsid w:val="00196B27"/>
    <w:rsid w:val="00196D01"/>
    <w:rsid w:val="001A06FA"/>
    <w:rsid w:val="001A14B8"/>
    <w:rsid w:val="001A1832"/>
    <w:rsid w:val="001A186E"/>
    <w:rsid w:val="001A1A35"/>
    <w:rsid w:val="001A1D8E"/>
    <w:rsid w:val="001A214C"/>
    <w:rsid w:val="001A2E4B"/>
    <w:rsid w:val="001A2F80"/>
    <w:rsid w:val="001A39E5"/>
    <w:rsid w:val="001A3DA4"/>
    <w:rsid w:val="001A417A"/>
    <w:rsid w:val="001A559D"/>
    <w:rsid w:val="001A5864"/>
    <w:rsid w:val="001A7760"/>
    <w:rsid w:val="001A7A97"/>
    <w:rsid w:val="001A7E91"/>
    <w:rsid w:val="001B011A"/>
    <w:rsid w:val="001B0380"/>
    <w:rsid w:val="001B0381"/>
    <w:rsid w:val="001B04A4"/>
    <w:rsid w:val="001B0961"/>
    <w:rsid w:val="001B18C7"/>
    <w:rsid w:val="001B19A1"/>
    <w:rsid w:val="001B21ED"/>
    <w:rsid w:val="001B257E"/>
    <w:rsid w:val="001B2867"/>
    <w:rsid w:val="001B3A3F"/>
    <w:rsid w:val="001B40DE"/>
    <w:rsid w:val="001B476F"/>
    <w:rsid w:val="001B7FC5"/>
    <w:rsid w:val="001C0995"/>
    <w:rsid w:val="001C0ABC"/>
    <w:rsid w:val="001C0F59"/>
    <w:rsid w:val="001C125C"/>
    <w:rsid w:val="001C265D"/>
    <w:rsid w:val="001C29CD"/>
    <w:rsid w:val="001C3D63"/>
    <w:rsid w:val="001C3F29"/>
    <w:rsid w:val="001C4789"/>
    <w:rsid w:val="001C4FC8"/>
    <w:rsid w:val="001C5E08"/>
    <w:rsid w:val="001C604D"/>
    <w:rsid w:val="001C6058"/>
    <w:rsid w:val="001C617B"/>
    <w:rsid w:val="001C65F5"/>
    <w:rsid w:val="001C7644"/>
    <w:rsid w:val="001D1C2D"/>
    <w:rsid w:val="001D200A"/>
    <w:rsid w:val="001D220E"/>
    <w:rsid w:val="001D3B88"/>
    <w:rsid w:val="001D409D"/>
    <w:rsid w:val="001D4460"/>
    <w:rsid w:val="001D458D"/>
    <w:rsid w:val="001D5906"/>
    <w:rsid w:val="001D7F39"/>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1F75A9"/>
    <w:rsid w:val="00201773"/>
    <w:rsid w:val="00201C60"/>
    <w:rsid w:val="002020AF"/>
    <w:rsid w:val="00203A69"/>
    <w:rsid w:val="00204FD5"/>
    <w:rsid w:val="00206427"/>
    <w:rsid w:val="00206B50"/>
    <w:rsid w:val="00206E89"/>
    <w:rsid w:val="0020737B"/>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2EFD"/>
    <w:rsid w:val="00223E18"/>
    <w:rsid w:val="00225614"/>
    <w:rsid w:val="00225E4F"/>
    <w:rsid w:val="002262C7"/>
    <w:rsid w:val="00226BE5"/>
    <w:rsid w:val="00226D6C"/>
    <w:rsid w:val="00230397"/>
    <w:rsid w:val="002303B8"/>
    <w:rsid w:val="00230D48"/>
    <w:rsid w:val="0023147E"/>
    <w:rsid w:val="002314C8"/>
    <w:rsid w:val="002330D7"/>
    <w:rsid w:val="00233EF1"/>
    <w:rsid w:val="002348BC"/>
    <w:rsid w:val="0023632E"/>
    <w:rsid w:val="002365A5"/>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46E05"/>
    <w:rsid w:val="002511A2"/>
    <w:rsid w:val="002518DB"/>
    <w:rsid w:val="002525CC"/>
    <w:rsid w:val="002530C2"/>
    <w:rsid w:val="00255959"/>
    <w:rsid w:val="00255CC3"/>
    <w:rsid w:val="00260172"/>
    <w:rsid w:val="00262169"/>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DCB"/>
    <w:rsid w:val="002735DC"/>
    <w:rsid w:val="00273C82"/>
    <w:rsid w:val="00274D7E"/>
    <w:rsid w:val="00277717"/>
    <w:rsid w:val="00277BC2"/>
    <w:rsid w:val="00277E0B"/>
    <w:rsid w:val="002805E4"/>
    <w:rsid w:val="00280807"/>
    <w:rsid w:val="00280A33"/>
    <w:rsid w:val="00280F37"/>
    <w:rsid w:val="00281CA7"/>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765"/>
    <w:rsid w:val="0029606C"/>
    <w:rsid w:val="002963FC"/>
    <w:rsid w:val="0029657A"/>
    <w:rsid w:val="00296649"/>
    <w:rsid w:val="00296C96"/>
    <w:rsid w:val="002975FB"/>
    <w:rsid w:val="00297F9D"/>
    <w:rsid w:val="002A0F5E"/>
    <w:rsid w:val="002A11BD"/>
    <w:rsid w:val="002A122A"/>
    <w:rsid w:val="002A38DF"/>
    <w:rsid w:val="002A4062"/>
    <w:rsid w:val="002A4C50"/>
    <w:rsid w:val="002A51A3"/>
    <w:rsid w:val="002A7A49"/>
    <w:rsid w:val="002A7A4A"/>
    <w:rsid w:val="002A7C14"/>
    <w:rsid w:val="002B0204"/>
    <w:rsid w:val="002B064A"/>
    <w:rsid w:val="002B0758"/>
    <w:rsid w:val="002B07BA"/>
    <w:rsid w:val="002B0A10"/>
    <w:rsid w:val="002B1D68"/>
    <w:rsid w:val="002B285B"/>
    <w:rsid w:val="002B3C5B"/>
    <w:rsid w:val="002B5441"/>
    <w:rsid w:val="002B5517"/>
    <w:rsid w:val="002B5743"/>
    <w:rsid w:val="002B6920"/>
    <w:rsid w:val="002B6B84"/>
    <w:rsid w:val="002B701A"/>
    <w:rsid w:val="002C0374"/>
    <w:rsid w:val="002C0D01"/>
    <w:rsid w:val="002C167F"/>
    <w:rsid w:val="002C1805"/>
    <w:rsid w:val="002C3001"/>
    <w:rsid w:val="002C3A61"/>
    <w:rsid w:val="002C499E"/>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2C9"/>
    <w:rsid w:val="002D644D"/>
    <w:rsid w:val="002D7AE5"/>
    <w:rsid w:val="002E0302"/>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3006EA"/>
    <w:rsid w:val="00300E9F"/>
    <w:rsid w:val="00301280"/>
    <w:rsid w:val="003020AD"/>
    <w:rsid w:val="003027AA"/>
    <w:rsid w:val="00302CDA"/>
    <w:rsid w:val="003044D4"/>
    <w:rsid w:val="0030477C"/>
    <w:rsid w:val="00304A28"/>
    <w:rsid w:val="00305501"/>
    <w:rsid w:val="003060AE"/>
    <w:rsid w:val="00306333"/>
    <w:rsid w:val="00310CE8"/>
    <w:rsid w:val="00311D24"/>
    <w:rsid w:val="00312650"/>
    <w:rsid w:val="003133FC"/>
    <w:rsid w:val="00313EC4"/>
    <w:rsid w:val="003150B1"/>
    <w:rsid w:val="00316C90"/>
    <w:rsid w:val="003173E0"/>
    <w:rsid w:val="00320159"/>
    <w:rsid w:val="00321D1B"/>
    <w:rsid w:val="003243AF"/>
    <w:rsid w:val="00325332"/>
    <w:rsid w:val="00325469"/>
    <w:rsid w:val="00327C2A"/>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0B8"/>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900"/>
    <w:rsid w:val="00357D06"/>
    <w:rsid w:val="003609E2"/>
    <w:rsid w:val="00361B78"/>
    <w:rsid w:val="00361CD3"/>
    <w:rsid w:val="0036393B"/>
    <w:rsid w:val="00363DBE"/>
    <w:rsid w:val="00364230"/>
    <w:rsid w:val="00364FDF"/>
    <w:rsid w:val="00366DF1"/>
    <w:rsid w:val="00367BD8"/>
    <w:rsid w:val="003700B2"/>
    <w:rsid w:val="00370725"/>
    <w:rsid w:val="003707D3"/>
    <w:rsid w:val="00373C5D"/>
    <w:rsid w:val="00373C76"/>
    <w:rsid w:val="00373CB5"/>
    <w:rsid w:val="0037422E"/>
    <w:rsid w:val="0037507E"/>
    <w:rsid w:val="00375407"/>
    <w:rsid w:val="003757ED"/>
    <w:rsid w:val="00375D53"/>
    <w:rsid w:val="00376A20"/>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B0565"/>
    <w:rsid w:val="003B159D"/>
    <w:rsid w:val="003B1E8D"/>
    <w:rsid w:val="003B1FEC"/>
    <w:rsid w:val="003B2610"/>
    <w:rsid w:val="003B348F"/>
    <w:rsid w:val="003B4D44"/>
    <w:rsid w:val="003B5B95"/>
    <w:rsid w:val="003B69D2"/>
    <w:rsid w:val="003B6EA3"/>
    <w:rsid w:val="003B7DC9"/>
    <w:rsid w:val="003C0020"/>
    <w:rsid w:val="003C02EE"/>
    <w:rsid w:val="003C1185"/>
    <w:rsid w:val="003C11B6"/>
    <w:rsid w:val="003C2223"/>
    <w:rsid w:val="003C317B"/>
    <w:rsid w:val="003C3AD5"/>
    <w:rsid w:val="003C4D6C"/>
    <w:rsid w:val="003C57DC"/>
    <w:rsid w:val="003C5926"/>
    <w:rsid w:val="003C5929"/>
    <w:rsid w:val="003C67A4"/>
    <w:rsid w:val="003D04FC"/>
    <w:rsid w:val="003D0701"/>
    <w:rsid w:val="003D09D3"/>
    <w:rsid w:val="003D14AF"/>
    <w:rsid w:val="003D15EC"/>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5430"/>
    <w:rsid w:val="003E709A"/>
    <w:rsid w:val="003F0A5C"/>
    <w:rsid w:val="003F0C3A"/>
    <w:rsid w:val="003F112F"/>
    <w:rsid w:val="003F2367"/>
    <w:rsid w:val="003F2902"/>
    <w:rsid w:val="003F2CA1"/>
    <w:rsid w:val="003F2E86"/>
    <w:rsid w:val="003F2FA6"/>
    <w:rsid w:val="003F35EC"/>
    <w:rsid w:val="003F4201"/>
    <w:rsid w:val="003F566D"/>
    <w:rsid w:val="003F5CC7"/>
    <w:rsid w:val="003F5E93"/>
    <w:rsid w:val="003F6C4B"/>
    <w:rsid w:val="003F6E1A"/>
    <w:rsid w:val="0040161B"/>
    <w:rsid w:val="004018FE"/>
    <w:rsid w:val="00402710"/>
    <w:rsid w:val="00403B07"/>
    <w:rsid w:val="00403F22"/>
    <w:rsid w:val="00404D52"/>
    <w:rsid w:val="00405C49"/>
    <w:rsid w:val="00406649"/>
    <w:rsid w:val="00406A0E"/>
    <w:rsid w:val="004101F3"/>
    <w:rsid w:val="00410B08"/>
    <w:rsid w:val="004113F4"/>
    <w:rsid w:val="00411D15"/>
    <w:rsid w:val="00412094"/>
    <w:rsid w:val="00412723"/>
    <w:rsid w:val="004128AD"/>
    <w:rsid w:val="00413AE2"/>
    <w:rsid w:val="004145F3"/>
    <w:rsid w:val="00417168"/>
    <w:rsid w:val="00417BE8"/>
    <w:rsid w:val="00417E58"/>
    <w:rsid w:val="0042074F"/>
    <w:rsid w:val="00420EE4"/>
    <w:rsid w:val="004213D0"/>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430"/>
    <w:rsid w:val="0045656B"/>
    <w:rsid w:val="0045684E"/>
    <w:rsid w:val="00456CEF"/>
    <w:rsid w:val="00456D86"/>
    <w:rsid w:val="00460993"/>
    <w:rsid w:val="004618B5"/>
    <w:rsid w:val="00461FDC"/>
    <w:rsid w:val="00462875"/>
    <w:rsid w:val="004638C4"/>
    <w:rsid w:val="00464628"/>
    <w:rsid w:val="004649FA"/>
    <w:rsid w:val="00464A13"/>
    <w:rsid w:val="004660F8"/>
    <w:rsid w:val="00466196"/>
    <w:rsid w:val="0046631D"/>
    <w:rsid w:val="0046700E"/>
    <w:rsid w:val="00467F06"/>
    <w:rsid w:val="00470F05"/>
    <w:rsid w:val="00472462"/>
    <w:rsid w:val="00472670"/>
    <w:rsid w:val="00472C02"/>
    <w:rsid w:val="00472DBD"/>
    <w:rsid w:val="00473314"/>
    <w:rsid w:val="0047349A"/>
    <w:rsid w:val="0047374B"/>
    <w:rsid w:val="004739CF"/>
    <w:rsid w:val="00473C08"/>
    <w:rsid w:val="00475484"/>
    <w:rsid w:val="00475740"/>
    <w:rsid w:val="004768DA"/>
    <w:rsid w:val="004800D1"/>
    <w:rsid w:val="0048083D"/>
    <w:rsid w:val="00480E15"/>
    <w:rsid w:val="00480F04"/>
    <w:rsid w:val="0048102A"/>
    <w:rsid w:val="004813E6"/>
    <w:rsid w:val="0048191F"/>
    <w:rsid w:val="00484C76"/>
    <w:rsid w:val="004859FE"/>
    <w:rsid w:val="004862E9"/>
    <w:rsid w:val="0048660B"/>
    <w:rsid w:val="00487C38"/>
    <w:rsid w:val="00487D38"/>
    <w:rsid w:val="00487D6F"/>
    <w:rsid w:val="0049073A"/>
    <w:rsid w:val="004912FC"/>
    <w:rsid w:val="00491500"/>
    <w:rsid w:val="00491D9E"/>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36ED"/>
    <w:rsid w:val="004A4AA6"/>
    <w:rsid w:val="004A4B65"/>
    <w:rsid w:val="004A5646"/>
    <w:rsid w:val="004A7324"/>
    <w:rsid w:val="004A7AFD"/>
    <w:rsid w:val="004B02B5"/>
    <w:rsid w:val="004B1AC6"/>
    <w:rsid w:val="004B2AE7"/>
    <w:rsid w:val="004B2F00"/>
    <w:rsid w:val="004B4F74"/>
    <w:rsid w:val="004B5BE6"/>
    <w:rsid w:val="004B6CE7"/>
    <w:rsid w:val="004B781B"/>
    <w:rsid w:val="004B7EE2"/>
    <w:rsid w:val="004C1982"/>
    <w:rsid w:val="004C24BD"/>
    <w:rsid w:val="004C2BED"/>
    <w:rsid w:val="004C41A4"/>
    <w:rsid w:val="004C5249"/>
    <w:rsid w:val="004C646D"/>
    <w:rsid w:val="004C777F"/>
    <w:rsid w:val="004D04A5"/>
    <w:rsid w:val="004D2DF8"/>
    <w:rsid w:val="004D31EE"/>
    <w:rsid w:val="004D4132"/>
    <w:rsid w:val="004D496C"/>
    <w:rsid w:val="004D54CD"/>
    <w:rsid w:val="004D59F7"/>
    <w:rsid w:val="004D650D"/>
    <w:rsid w:val="004D67A8"/>
    <w:rsid w:val="004D78FF"/>
    <w:rsid w:val="004D7DDE"/>
    <w:rsid w:val="004E018A"/>
    <w:rsid w:val="004E0FD4"/>
    <w:rsid w:val="004E106A"/>
    <w:rsid w:val="004E1BCE"/>
    <w:rsid w:val="004E2013"/>
    <w:rsid w:val="004E382E"/>
    <w:rsid w:val="004E3B8C"/>
    <w:rsid w:val="004E44CC"/>
    <w:rsid w:val="004E55BE"/>
    <w:rsid w:val="004E5760"/>
    <w:rsid w:val="004E5C99"/>
    <w:rsid w:val="004E7AEF"/>
    <w:rsid w:val="004F0150"/>
    <w:rsid w:val="004F08EA"/>
    <w:rsid w:val="004F1EEE"/>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896"/>
    <w:rsid w:val="005072C0"/>
    <w:rsid w:val="005073A4"/>
    <w:rsid w:val="00510216"/>
    <w:rsid w:val="00510C73"/>
    <w:rsid w:val="00511771"/>
    <w:rsid w:val="00511D75"/>
    <w:rsid w:val="00512355"/>
    <w:rsid w:val="005124C7"/>
    <w:rsid w:val="00512C90"/>
    <w:rsid w:val="00512CF1"/>
    <w:rsid w:val="00513FBC"/>
    <w:rsid w:val="00514E43"/>
    <w:rsid w:val="00515123"/>
    <w:rsid w:val="0051556D"/>
    <w:rsid w:val="0052041C"/>
    <w:rsid w:val="00521E20"/>
    <w:rsid w:val="00522AB2"/>
    <w:rsid w:val="00522AC9"/>
    <w:rsid w:val="00523A2E"/>
    <w:rsid w:val="0052427E"/>
    <w:rsid w:val="0052453F"/>
    <w:rsid w:val="005256F3"/>
    <w:rsid w:val="0052621D"/>
    <w:rsid w:val="00527462"/>
    <w:rsid w:val="00527873"/>
    <w:rsid w:val="00530040"/>
    <w:rsid w:val="005302AB"/>
    <w:rsid w:val="00530A7F"/>
    <w:rsid w:val="00531652"/>
    <w:rsid w:val="005323CE"/>
    <w:rsid w:val="00532AAB"/>
    <w:rsid w:val="00532B27"/>
    <w:rsid w:val="00535208"/>
    <w:rsid w:val="00536356"/>
    <w:rsid w:val="005377A6"/>
    <w:rsid w:val="00540FE0"/>
    <w:rsid w:val="0054263B"/>
    <w:rsid w:val="0054264F"/>
    <w:rsid w:val="00542ACA"/>
    <w:rsid w:val="0054313C"/>
    <w:rsid w:val="005437E8"/>
    <w:rsid w:val="005438E7"/>
    <w:rsid w:val="00543BD2"/>
    <w:rsid w:val="00543F87"/>
    <w:rsid w:val="00544C20"/>
    <w:rsid w:val="00544E40"/>
    <w:rsid w:val="00545D3C"/>
    <w:rsid w:val="00551A41"/>
    <w:rsid w:val="00552038"/>
    <w:rsid w:val="005529D8"/>
    <w:rsid w:val="00553692"/>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21C0"/>
    <w:rsid w:val="005733A6"/>
    <w:rsid w:val="005733F3"/>
    <w:rsid w:val="00573FA2"/>
    <w:rsid w:val="00575075"/>
    <w:rsid w:val="00575AD1"/>
    <w:rsid w:val="005765C7"/>
    <w:rsid w:val="00576828"/>
    <w:rsid w:val="00577182"/>
    <w:rsid w:val="0057796D"/>
    <w:rsid w:val="00580C39"/>
    <w:rsid w:val="005818ED"/>
    <w:rsid w:val="00582EEE"/>
    <w:rsid w:val="0058546D"/>
    <w:rsid w:val="0058562D"/>
    <w:rsid w:val="00585E1E"/>
    <w:rsid w:val="00586C76"/>
    <w:rsid w:val="0059097C"/>
    <w:rsid w:val="00590AF8"/>
    <w:rsid w:val="00592176"/>
    <w:rsid w:val="00592BB6"/>
    <w:rsid w:val="0059367A"/>
    <w:rsid w:val="005943AE"/>
    <w:rsid w:val="00595206"/>
    <w:rsid w:val="00595D31"/>
    <w:rsid w:val="00595EE3"/>
    <w:rsid w:val="005968D1"/>
    <w:rsid w:val="00597D43"/>
    <w:rsid w:val="005A00A1"/>
    <w:rsid w:val="005A01C8"/>
    <w:rsid w:val="005A0264"/>
    <w:rsid w:val="005A02D4"/>
    <w:rsid w:val="005A15A4"/>
    <w:rsid w:val="005A169C"/>
    <w:rsid w:val="005A1CF1"/>
    <w:rsid w:val="005A1F68"/>
    <w:rsid w:val="005A4DBF"/>
    <w:rsid w:val="005B0219"/>
    <w:rsid w:val="005B07DE"/>
    <w:rsid w:val="005B0DFE"/>
    <w:rsid w:val="005B12E9"/>
    <w:rsid w:val="005B1713"/>
    <w:rsid w:val="005B2281"/>
    <w:rsid w:val="005B2537"/>
    <w:rsid w:val="005B3350"/>
    <w:rsid w:val="005B426A"/>
    <w:rsid w:val="005B463B"/>
    <w:rsid w:val="005B515A"/>
    <w:rsid w:val="005B59FC"/>
    <w:rsid w:val="005B5C8A"/>
    <w:rsid w:val="005B622B"/>
    <w:rsid w:val="005B7EBA"/>
    <w:rsid w:val="005C0F41"/>
    <w:rsid w:val="005C2289"/>
    <w:rsid w:val="005C593E"/>
    <w:rsid w:val="005C7407"/>
    <w:rsid w:val="005D0510"/>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95F"/>
    <w:rsid w:val="005F29F8"/>
    <w:rsid w:val="005F3BAC"/>
    <w:rsid w:val="005F4396"/>
    <w:rsid w:val="005F4618"/>
    <w:rsid w:val="005F620B"/>
    <w:rsid w:val="005F665B"/>
    <w:rsid w:val="005F6FCA"/>
    <w:rsid w:val="0060059B"/>
    <w:rsid w:val="00601C39"/>
    <w:rsid w:val="00601FC8"/>
    <w:rsid w:val="00602B4F"/>
    <w:rsid w:val="00602F38"/>
    <w:rsid w:val="0060384E"/>
    <w:rsid w:val="00605EF8"/>
    <w:rsid w:val="00606EC8"/>
    <w:rsid w:val="00607172"/>
    <w:rsid w:val="00607298"/>
    <w:rsid w:val="00610160"/>
    <w:rsid w:val="00611F89"/>
    <w:rsid w:val="0061200A"/>
    <w:rsid w:val="0061213D"/>
    <w:rsid w:val="00613650"/>
    <w:rsid w:val="00613B94"/>
    <w:rsid w:val="0061400C"/>
    <w:rsid w:val="00614331"/>
    <w:rsid w:val="006152BC"/>
    <w:rsid w:val="00615BC7"/>
    <w:rsid w:val="006162C2"/>
    <w:rsid w:val="00616A04"/>
    <w:rsid w:val="006207E9"/>
    <w:rsid w:val="00622048"/>
    <w:rsid w:val="00622944"/>
    <w:rsid w:val="00624217"/>
    <w:rsid w:val="00624795"/>
    <w:rsid w:val="00624B91"/>
    <w:rsid w:val="0062578F"/>
    <w:rsid w:val="00625EFD"/>
    <w:rsid w:val="00626741"/>
    <w:rsid w:val="006274AF"/>
    <w:rsid w:val="00627BBF"/>
    <w:rsid w:val="006339F3"/>
    <w:rsid w:val="00633BB2"/>
    <w:rsid w:val="00634119"/>
    <w:rsid w:val="0063470B"/>
    <w:rsid w:val="0063519E"/>
    <w:rsid w:val="0063632E"/>
    <w:rsid w:val="00640298"/>
    <w:rsid w:val="00641FC6"/>
    <w:rsid w:val="006423C5"/>
    <w:rsid w:val="006430CE"/>
    <w:rsid w:val="00644E23"/>
    <w:rsid w:val="0064502B"/>
    <w:rsid w:val="006453AA"/>
    <w:rsid w:val="006454C5"/>
    <w:rsid w:val="00646CF4"/>
    <w:rsid w:val="006474EC"/>
    <w:rsid w:val="00650187"/>
    <w:rsid w:val="0065147A"/>
    <w:rsid w:val="00651AFD"/>
    <w:rsid w:val="00652312"/>
    <w:rsid w:val="00652A0E"/>
    <w:rsid w:val="00652ADF"/>
    <w:rsid w:val="00652BDF"/>
    <w:rsid w:val="006548CE"/>
    <w:rsid w:val="00655A3C"/>
    <w:rsid w:val="00655C9A"/>
    <w:rsid w:val="006562BE"/>
    <w:rsid w:val="00656936"/>
    <w:rsid w:val="00656EF1"/>
    <w:rsid w:val="006571FD"/>
    <w:rsid w:val="006572BA"/>
    <w:rsid w:val="006600F0"/>
    <w:rsid w:val="00660683"/>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4DAA"/>
    <w:rsid w:val="006752FC"/>
    <w:rsid w:val="00676370"/>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2CBD"/>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B3C"/>
    <w:rsid w:val="006B6E97"/>
    <w:rsid w:val="006B77AC"/>
    <w:rsid w:val="006B78C5"/>
    <w:rsid w:val="006C3610"/>
    <w:rsid w:val="006C3674"/>
    <w:rsid w:val="006C3E19"/>
    <w:rsid w:val="006C47F6"/>
    <w:rsid w:val="006C4AC5"/>
    <w:rsid w:val="006C5F46"/>
    <w:rsid w:val="006C6EFC"/>
    <w:rsid w:val="006C7D34"/>
    <w:rsid w:val="006D0320"/>
    <w:rsid w:val="006D07E5"/>
    <w:rsid w:val="006D0882"/>
    <w:rsid w:val="006D093A"/>
    <w:rsid w:val="006D497F"/>
    <w:rsid w:val="006D50D8"/>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3869"/>
    <w:rsid w:val="006F4319"/>
    <w:rsid w:val="006F5088"/>
    <w:rsid w:val="006F52D7"/>
    <w:rsid w:val="006F580D"/>
    <w:rsid w:val="006F63D4"/>
    <w:rsid w:val="006F6AA7"/>
    <w:rsid w:val="006F738C"/>
    <w:rsid w:val="006F75B9"/>
    <w:rsid w:val="006F7845"/>
    <w:rsid w:val="00700AAE"/>
    <w:rsid w:val="00700E95"/>
    <w:rsid w:val="00701BD8"/>
    <w:rsid w:val="007020A2"/>
    <w:rsid w:val="00702D9F"/>
    <w:rsid w:val="007034C9"/>
    <w:rsid w:val="00703639"/>
    <w:rsid w:val="00703667"/>
    <w:rsid w:val="00703D4D"/>
    <w:rsid w:val="007046B8"/>
    <w:rsid w:val="007050EE"/>
    <w:rsid w:val="007052DE"/>
    <w:rsid w:val="0070658D"/>
    <w:rsid w:val="00706C60"/>
    <w:rsid w:val="00707B71"/>
    <w:rsid w:val="0071065C"/>
    <w:rsid w:val="00710A24"/>
    <w:rsid w:val="00710B0D"/>
    <w:rsid w:val="00710F9E"/>
    <w:rsid w:val="0071172E"/>
    <w:rsid w:val="00711A26"/>
    <w:rsid w:val="007121A5"/>
    <w:rsid w:val="00712AAD"/>
    <w:rsid w:val="0071362B"/>
    <w:rsid w:val="00714130"/>
    <w:rsid w:val="0071436C"/>
    <w:rsid w:val="007143FD"/>
    <w:rsid w:val="007151B8"/>
    <w:rsid w:val="0071538E"/>
    <w:rsid w:val="00715C5C"/>
    <w:rsid w:val="00716E79"/>
    <w:rsid w:val="00717591"/>
    <w:rsid w:val="007177E4"/>
    <w:rsid w:val="007215EA"/>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0E6B"/>
    <w:rsid w:val="0076145B"/>
    <w:rsid w:val="007621B6"/>
    <w:rsid w:val="00762B63"/>
    <w:rsid w:val="007631D6"/>
    <w:rsid w:val="00763840"/>
    <w:rsid w:val="00763FE4"/>
    <w:rsid w:val="0076417E"/>
    <w:rsid w:val="00764C43"/>
    <w:rsid w:val="00766F23"/>
    <w:rsid w:val="00767C08"/>
    <w:rsid w:val="0077052B"/>
    <w:rsid w:val="00770607"/>
    <w:rsid w:val="00770C49"/>
    <w:rsid w:val="00770FE5"/>
    <w:rsid w:val="00772DF5"/>
    <w:rsid w:val="00774741"/>
    <w:rsid w:val="007763DB"/>
    <w:rsid w:val="00777AED"/>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287"/>
    <w:rsid w:val="00793681"/>
    <w:rsid w:val="00796B9C"/>
    <w:rsid w:val="00796C2E"/>
    <w:rsid w:val="007A071F"/>
    <w:rsid w:val="007A1C50"/>
    <w:rsid w:val="007A2601"/>
    <w:rsid w:val="007A6F7E"/>
    <w:rsid w:val="007A73F1"/>
    <w:rsid w:val="007A76BA"/>
    <w:rsid w:val="007B1194"/>
    <w:rsid w:val="007B1532"/>
    <w:rsid w:val="007B24B1"/>
    <w:rsid w:val="007B2A3E"/>
    <w:rsid w:val="007B3E10"/>
    <w:rsid w:val="007B4ADC"/>
    <w:rsid w:val="007B55B2"/>
    <w:rsid w:val="007B654B"/>
    <w:rsid w:val="007B6EC7"/>
    <w:rsid w:val="007B7880"/>
    <w:rsid w:val="007C08FF"/>
    <w:rsid w:val="007C1B63"/>
    <w:rsid w:val="007C206C"/>
    <w:rsid w:val="007C270F"/>
    <w:rsid w:val="007C2B52"/>
    <w:rsid w:val="007C375F"/>
    <w:rsid w:val="007C4083"/>
    <w:rsid w:val="007C444C"/>
    <w:rsid w:val="007C52C8"/>
    <w:rsid w:val="007C62E0"/>
    <w:rsid w:val="007C657C"/>
    <w:rsid w:val="007C6F21"/>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0DE"/>
    <w:rsid w:val="007E13D8"/>
    <w:rsid w:val="007E2125"/>
    <w:rsid w:val="007E277B"/>
    <w:rsid w:val="007E38A7"/>
    <w:rsid w:val="007E3DC8"/>
    <w:rsid w:val="007E5CB0"/>
    <w:rsid w:val="007E7DCC"/>
    <w:rsid w:val="007F0371"/>
    <w:rsid w:val="007F1528"/>
    <w:rsid w:val="007F1A39"/>
    <w:rsid w:val="007F1C80"/>
    <w:rsid w:val="007F25D7"/>
    <w:rsid w:val="007F2E2C"/>
    <w:rsid w:val="007F2E4B"/>
    <w:rsid w:val="007F3DD9"/>
    <w:rsid w:val="007F4D25"/>
    <w:rsid w:val="007F58F7"/>
    <w:rsid w:val="007F5F57"/>
    <w:rsid w:val="007F6279"/>
    <w:rsid w:val="007F7121"/>
    <w:rsid w:val="007F7833"/>
    <w:rsid w:val="00800A36"/>
    <w:rsid w:val="008011FB"/>
    <w:rsid w:val="00801750"/>
    <w:rsid w:val="00801B26"/>
    <w:rsid w:val="00801D83"/>
    <w:rsid w:val="00805601"/>
    <w:rsid w:val="0081005B"/>
    <w:rsid w:val="00810C64"/>
    <w:rsid w:val="00810D72"/>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F16"/>
    <w:rsid w:val="00832EA1"/>
    <w:rsid w:val="00833570"/>
    <w:rsid w:val="008341F0"/>
    <w:rsid w:val="00834FA2"/>
    <w:rsid w:val="00835A31"/>
    <w:rsid w:val="00837A4C"/>
    <w:rsid w:val="00837D6E"/>
    <w:rsid w:val="008405E1"/>
    <w:rsid w:val="00840A50"/>
    <w:rsid w:val="00841411"/>
    <w:rsid w:val="008435D2"/>
    <w:rsid w:val="00843AF4"/>
    <w:rsid w:val="00843FC0"/>
    <w:rsid w:val="0084415B"/>
    <w:rsid w:val="008446DF"/>
    <w:rsid w:val="008460DC"/>
    <w:rsid w:val="00846236"/>
    <w:rsid w:val="00850810"/>
    <w:rsid w:val="00850CF8"/>
    <w:rsid w:val="00850D48"/>
    <w:rsid w:val="00850FF6"/>
    <w:rsid w:val="008510EB"/>
    <w:rsid w:val="00851C2F"/>
    <w:rsid w:val="00852B4D"/>
    <w:rsid w:val="008536FF"/>
    <w:rsid w:val="0085406D"/>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5CCF"/>
    <w:rsid w:val="00865D67"/>
    <w:rsid w:val="00865F8B"/>
    <w:rsid w:val="00866E36"/>
    <w:rsid w:val="008672D0"/>
    <w:rsid w:val="00870102"/>
    <w:rsid w:val="00874CE4"/>
    <w:rsid w:val="00875335"/>
    <w:rsid w:val="0087623D"/>
    <w:rsid w:val="008769A8"/>
    <w:rsid w:val="008809B1"/>
    <w:rsid w:val="00881ACD"/>
    <w:rsid w:val="00881D99"/>
    <w:rsid w:val="00882BBF"/>
    <w:rsid w:val="00882DEC"/>
    <w:rsid w:val="00882E29"/>
    <w:rsid w:val="00884819"/>
    <w:rsid w:val="00884846"/>
    <w:rsid w:val="00885448"/>
    <w:rsid w:val="00885759"/>
    <w:rsid w:val="008862D2"/>
    <w:rsid w:val="0088680D"/>
    <w:rsid w:val="00886893"/>
    <w:rsid w:val="008917FE"/>
    <w:rsid w:val="00891992"/>
    <w:rsid w:val="00891EAC"/>
    <w:rsid w:val="00891FD5"/>
    <w:rsid w:val="0089389E"/>
    <w:rsid w:val="00893B2F"/>
    <w:rsid w:val="008947B7"/>
    <w:rsid w:val="00894B47"/>
    <w:rsid w:val="008952A5"/>
    <w:rsid w:val="008953AA"/>
    <w:rsid w:val="00895C73"/>
    <w:rsid w:val="008968F5"/>
    <w:rsid w:val="00896F60"/>
    <w:rsid w:val="00897663"/>
    <w:rsid w:val="00897B6A"/>
    <w:rsid w:val="008A007A"/>
    <w:rsid w:val="008A0E23"/>
    <w:rsid w:val="008A0E45"/>
    <w:rsid w:val="008A1DA2"/>
    <w:rsid w:val="008A281D"/>
    <w:rsid w:val="008A3686"/>
    <w:rsid w:val="008A3BB9"/>
    <w:rsid w:val="008A3FF2"/>
    <w:rsid w:val="008A4077"/>
    <w:rsid w:val="008A4453"/>
    <w:rsid w:val="008A6F4C"/>
    <w:rsid w:val="008A74DD"/>
    <w:rsid w:val="008A76FB"/>
    <w:rsid w:val="008B059F"/>
    <w:rsid w:val="008B1A71"/>
    <w:rsid w:val="008B3389"/>
    <w:rsid w:val="008B5613"/>
    <w:rsid w:val="008B5617"/>
    <w:rsid w:val="008B57E5"/>
    <w:rsid w:val="008B6FFC"/>
    <w:rsid w:val="008B74BA"/>
    <w:rsid w:val="008C03D1"/>
    <w:rsid w:val="008C1E66"/>
    <w:rsid w:val="008C25DE"/>
    <w:rsid w:val="008C26B7"/>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A33"/>
    <w:rsid w:val="008E0524"/>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44F4"/>
    <w:rsid w:val="009053DA"/>
    <w:rsid w:val="009059FF"/>
    <w:rsid w:val="009060FE"/>
    <w:rsid w:val="00910747"/>
    <w:rsid w:val="00910E3B"/>
    <w:rsid w:val="009122D0"/>
    <w:rsid w:val="009125B7"/>
    <w:rsid w:val="00912CFB"/>
    <w:rsid w:val="009139E6"/>
    <w:rsid w:val="009175E4"/>
    <w:rsid w:val="00917AF0"/>
    <w:rsid w:val="00917C5F"/>
    <w:rsid w:val="00920A37"/>
    <w:rsid w:val="00920ACC"/>
    <w:rsid w:val="00920F8A"/>
    <w:rsid w:val="009217EB"/>
    <w:rsid w:val="00922D49"/>
    <w:rsid w:val="009243D2"/>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4794D"/>
    <w:rsid w:val="009511E5"/>
    <w:rsid w:val="0095149D"/>
    <w:rsid w:val="009517F6"/>
    <w:rsid w:val="009521C1"/>
    <w:rsid w:val="00952A15"/>
    <w:rsid w:val="009534C9"/>
    <w:rsid w:val="00953EF6"/>
    <w:rsid w:val="0095402B"/>
    <w:rsid w:val="00955290"/>
    <w:rsid w:val="00955EBD"/>
    <w:rsid w:val="009568B5"/>
    <w:rsid w:val="00956E55"/>
    <w:rsid w:val="009619D9"/>
    <w:rsid w:val="00962F77"/>
    <w:rsid w:val="00963193"/>
    <w:rsid w:val="00964AA4"/>
    <w:rsid w:val="00964DE9"/>
    <w:rsid w:val="00965598"/>
    <w:rsid w:val="009665B5"/>
    <w:rsid w:val="0096660F"/>
    <w:rsid w:val="009677C7"/>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6127"/>
    <w:rsid w:val="009864F0"/>
    <w:rsid w:val="00986D7B"/>
    <w:rsid w:val="00987481"/>
    <w:rsid w:val="00987864"/>
    <w:rsid w:val="00987BF2"/>
    <w:rsid w:val="00990141"/>
    <w:rsid w:val="00993242"/>
    <w:rsid w:val="00993CF6"/>
    <w:rsid w:val="009943FA"/>
    <w:rsid w:val="009960EE"/>
    <w:rsid w:val="00996ACF"/>
    <w:rsid w:val="00997F29"/>
    <w:rsid w:val="009A01B1"/>
    <w:rsid w:val="009A2106"/>
    <w:rsid w:val="009A29D8"/>
    <w:rsid w:val="009A29E9"/>
    <w:rsid w:val="009A2D45"/>
    <w:rsid w:val="009A56C0"/>
    <w:rsid w:val="009A6C25"/>
    <w:rsid w:val="009A6D2A"/>
    <w:rsid w:val="009A77F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504"/>
    <w:rsid w:val="009E4F58"/>
    <w:rsid w:val="009E5242"/>
    <w:rsid w:val="009E7227"/>
    <w:rsid w:val="009E7C4C"/>
    <w:rsid w:val="009E7D67"/>
    <w:rsid w:val="009F0666"/>
    <w:rsid w:val="009F0ED9"/>
    <w:rsid w:val="009F1368"/>
    <w:rsid w:val="009F140E"/>
    <w:rsid w:val="009F1852"/>
    <w:rsid w:val="009F1AC6"/>
    <w:rsid w:val="009F1F39"/>
    <w:rsid w:val="009F1F98"/>
    <w:rsid w:val="009F2EE1"/>
    <w:rsid w:val="009F35CA"/>
    <w:rsid w:val="009F3698"/>
    <w:rsid w:val="009F3D37"/>
    <w:rsid w:val="009F4DAB"/>
    <w:rsid w:val="009F52B2"/>
    <w:rsid w:val="009F6428"/>
    <w:rsid w:val="009F64DC"/>
    <w:rsid w:val="00A0092D"/>
    <w:rsid w:val="00A00AB9"/>
    <w:rsid w:val="00A014DF"/>
    <w:rsid w:val="00A018DB"/>
    <w:rsid w:val="00A018F9"/>
    <w:rsid w:val="00A01C8C"/>
    <w:rsid w:val="00A02A8E"/>
    <w:rsid w:val="00A02BE8"/>
    <w:rsid w:val="00A0304E"/>
    <w:rsid w:val="00A0323A"/>
    <w:rsid w:val="00A05E5D"/>
    <w:rsid w:val="00A069A8"/>
    <w:rsid w:val="00A079A4"/>
    <w:rsid w:val="00A1046C"/>
    <w:rsid w:val="00A123E9"/>
    <w:rsid w:val="00A12A8C"/>
    <w:rsid w:val="00A12D45"/>
    <w:rsid w:val="00A13326"/>
    <w:rsid w:val="00A134DC"/>
    <w:rsid w:val="00A137EE"/>
    <w:rsid w:val="00A15114"/>
    <w:rsid w:val="00A15EAB"/>
    <w:rsid w:val="00A1667B"/>
    <w:rsid w:val="00A16854"/>
    <w:rsid w:val="00A16A80"/>
    <w:rsid w:val="00A178DD"/>
    <w:rsid w:val="00A20610"/>
    <w:rsid w:val="00A21BFE"/>
    <w:rsid w:val="00A21ED8"/>
    <w:rsid w:val="00A22EA6"/>
    <w:rsid w:val="00A239BC"/>
    <w:rsid w:val="00A25379"/>
    <w:rsid w:val="00A25895"/>
    <w:rsid w:val="00A26B14"/>
    <w:rsid w:val="00A27B7B"/>
    <w:rsid w:val="00A3003D"/>
    <w:rsid w:val="00A30122"/>
    <w:rsid w:val="00A30FE4"/>
    <w:rsid w:val="00A31BFA"/>
    <w:rsid w:val="00A36F15"/>
    <w:rsid w:val="00A371B5"/>
    <w:rsid w:val="00A41377"/>
    <w:rsid w:val="00A413BE"/>
    <w:rsid w:val="00A428DD"/>
    <w:rsid w:val="00A43126"/>
    <w:rsid w:val="00A4464E"/>
    <w:rsid w:val="00A44AA1"/>
    <w:rsid w:val="00A44DE9"/>
    <w:rsid w:val="00A4601F"/>
    <w:rsid w:val="00A460E1"/>
    <w:rsid w:val="00A479C4"/>
    <w:rsid w:val="00A50246"/>
    <w:rsid w:val="00A51691"/>
    <w:rsid w:val="00A51EC8"/>
    <w:rsid w:val="00A52274"/>
    <w:rsid w:val="00A52DF0"/>
    <w:rsid w:val="00A53A47"/>
    <w:rsid w:val="00A548C5"/>
    <w:rsid w:val="00A54FBC"/>
    <w:rsid w:val="00A5509C"/>
    <w:rsid w:val="00A55649"/>
    <w:rsid w:val="00A557A7"/>
    <w:rsid w:val="00A56559"/>
    <w:rsid w:val="00A56B64"/>
    <w:rsid w:val="00A6114C"/>
    <w:rsid w:val="00A62F4C"/>
    <w:rsid w:val="00A6310F"/>
    <w:rsid w:val="00A63741"/>
    <w:rsid w:val="00A63E2A"/>
    <w:rsid w:val="00A6494D"/>
    <w:rsid w:val="00A64AFA"/>
    <w:rsid w:val="00A64BC4"/>
    <w:rsid w:val="00A64E0C"/>
    <w:rsid w:val="00A65B5B"/>
    <w:rsid w:val="00A65E42"/>
    <w:rsid w:val="00A67EE2"/>
    <w:rsid w:val="00A67F8F"/>
    <w:rsid w:val="00A71215"/>
    <w:rsid w:val="00A71736"/>
    <w:rsid w:val="00A71870"/>
    <w:rsid w:val="00A72758"/>
    <w:rsid w:val="00A72A97"/>
    <w:rsid w:val="00A73EAD"/>
    <w:rsid w:val="00A740B1"/>
    <w:rsid w:val="00A74325"/>
    <w:rsid w:val="00A75646"/>
    <w:rsid w:val="00A76915"/>
    <w:rsid w:val="00A80991"/>
    <w:rsid w:val="00A8099A"/>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DE"/>
    <w:rsid w:val="00AA77AB"/>
    <w:rsid w:val="00AB1B9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7241"/>
    <w:rsid w:val="00AE0583"/>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85D"/>
    <w:rsid w:val="00B237F8"/>
    <w:rsid w:val="00B243C7"/>
    <w:rsid w:val="00B245CD"/>
    <w:rsid w:val="00B25E04"/>
    <w:rsid w:val="00B26A10"/>
    <w:rsid w:val="00B278EC"/>
    <w:rsid w:val="00B30426"/>
    <w:rsid w:val="00B30AF1"/>
    <w:rsid w:val="00B30C3B"/>
    <w:rsid w:val="00B3356E"/>
    <w:rsid w:val="00B3392D"/>
    <w:rsid w:val="00B33F95"/>
    <w:rsid w:val="00B353A7"/>
    <w:rsid w:val="00B35CE3"/>
    <w:rsid w:val="00B367CB"/>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A73"/>
    <w:rsid w:val="00B47EDD"/>
    <w:rsid w:val="00B5059C"/>
    <w:rsid w:val="00B50AB6"/>
    <w:rsid w:val="00B50C14"/>
    <w:rsid w:val="00B51222"/>
    <w:rsid w:val="00B514C6"/>
    <w:rsid w:val="00B51761"/>
    <w:rsid w:val="00B51829"/>
    <w:rsid w:val="00B51968"/>
    <w:rsid w:val="00B51C18"/>
    <w:rsid w:val="00B52936"/>
    <w:rsid w:val="00B529B9"/>
    <w:rsid w:val="00B52D6D"/>
    <w:rsid w:val="00B52F79"/>
    <w:rsid w:val="00B55203"/>
    <w:rsid w:val="00B55C79"/>
    <w:rsid w:val="00B56002"/>
    <w:rsid w:val="00B570C1"/>
    <w:rsid w:val="00B572E8"/>
    <w:rsid w:val="00B57514"/>
    <w:rsid w:val="00B57CE4"/>
    <w:rsid w:val="00B616D3"/>
    <w:rsid w:val="00B634DD"/>
    <w:rsid w:val="00B638B6"/>
    <w:rsid w:val="00B6458A"/>
    <w:rsid w:val="00B658C4"/>
    <w:rsid w:val="00B66841"/>
    <w:rsid w:val="00B670B3"/>
    <w:rsid w:val="00B671C2"/>
    <w:rsid w:val="00B67321"/>
    <w:rsid w:val="00B70997"/>
    <w:rsid w:val="00B70ECE"/>
    <w:rsid w:val="00B71012"/>
    <w:rsid w:val="00B712E1"/>
    <w:rsid w:val="00B716B1"/>
    <w:rsid w:val="00B71CE4"/>
    <w:rsid w:val="00B7213D"/>
    <w:rsid w:val="00B72996"/>
    <w:rsid w:val="00B7346C"/>
    <w:rsid w:val="00B73685"/>
    <w:rsid w:val="00B75E92"/>
    <w:rsid w:val="00B760DE"/>
    <w:rsid w:val="00B77C41"/>
    <w:rsid w:val="00B80292"/>
    <w:rsid w:val="00B80343"/>
    <w:rsid w:val="00B81D46"/>
    <w:rsid w:val="00B82069"/>
    <w:rsid w:val="00B8249F"/>
    <w:rsid w:val="00B85616"/>
    <w:rsid w:val="00B879A2"/>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4104"/>
    <w:rsid w:val="00BA4CF3"/>
    <w:rsid w:val="00BA5F0A"/>
    <w:rsid w:val="00BA6595"/>
    <w:rsid w:val="00BA6B90"/>
    <w:rsid w:val="00BA6DE9"/>
    <w:rsid w:val="00BA74E6"/>
    <w:rsid w:val="00BA76BF"/>
    <w:rsid w:val="00BA797C"/>
    <w:rsid w:val="00BA7C7A"/>
    <w:rsid w:val="00BB0D0A"/>
    <w:rsid w:val="00BB0DD3"/>
    <w:rsid w:val="00BB143A"/>
    <w:rsid w:val="00BB162C"/>
    <w:rsid w:val="00BB4C95"/>
    <w:rsid w:val="00BB58FC"/>
    <w:rsid w:val="00BB6D1C"/>
    <w:rsid w:val="00BC0FC9"/>
    <w:rsid w:val="00BC4504"/>
    <w:rsid w:val="00BC54FE"/>
    <w:rsid w:val="00BC6C3B"/>
    <w:rsid w:val="00BC6F81"/>
    <w:rsid w:val="00BD0182"/>
    <w:rsid w:val="00BD01FC"/>
    <w:rsid w:val="00BD1505"/>
    <w:rsid w:val="00BD178B"/>
    <w:rsid w:val="00BD296C"/>
    <w:rsid w:val="00BD2B58"/>
    <w:rsid w:val="00BD38C5"/>
    <w:rsid w:val="00BD53B3"/>
    <w:rsid w:val="00BD675C"/>
    <w:rsid w:val="00BD6C42"/>
    <w:rsid w:val="00BD704C"/>
    <w:rsid w:val="00BD71E6"/>
    <w:rsid w:val="00BE03E9"/>
    <w:rsid w:val="00BE0988"/>
    <w:rsid w:val="00BE143A"/>
    <w:rsid w:val="00BE37E0"/>
    <w:rsid w:val="00BE531E"/>
    <w:rsid w:val="00BE5EA7"/>
    <w:rsid w:val="00BE630D"/>
    <w:rsid w:val="00BF044F"/>
    <w:rsid w:val="00BF1F74"/>
    <w:rsid w:val="00BF3CC5"/>
    <w:rsid w:val="00BF42A4"/>
    <w:rsid w:val="00BF6CCE"/>
    <w:rsid w:val="00BF7116"/>
    <w:rsid w:val="00BF7EF8"/>
    <w:rsid w:val="00C00A84"/>
    <w:rsid w:val="00C010F3"/>
    <w:rsid w:val="00C01558"/>
    <w:rsid w:val="00C02754"/>
    <w:rsid w:val="00C03083"/>
    <w:rsid w:val="00C03C73"/>
    <w:rsid w:val="00C040D9"/>
    <w:rsid w:val="00C04A0A"/>
    <w:rsid w:val="00C05394"/>
    <w:rsid w:val="00C10A0D"/>
    <w:rsid w:val="00C11811"/>
    <w:rsid w:val="00C11A43"/>
    <w:rsid w:val="00C11B96"/>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13A"/>
    <w:rsid w:val="00C4085B"/>
    <w:rsid w:val="00C409CD"/>
    <w:rsid w:val="00C41220"/>
    <w:rsid w:val="00C41706"/>
    <w:rsid w:val="00C43668"/>
    <w:rsid w:val="00C43CDD"/>
    <w:rsid w:val="00C443B1"/>
    <w:rsid w:val="00C45621"/>
    <w:rsid w:val="00C4624B"/>
    <w:rsid w:val="00C46382"/>
    <w:rsid w:val="00C46854"/>
    <w:rsid w:val="00C47F61"/>
    <w:rsid w:val="00C47FB9"/>
    <w:rsid w:val="00C5074B"/>
    <w:rsid w:val="00C51E75"/>
    <w:rsid w:val="00C524A1"/>
    <w:rsid w:val="00C52CB1"/>
    <w:rsid w:val="00C534D2"/>
    <w:rsid w:val="00C54AF8"/>
    <w:rsid w:val="00C564D6"/>
    <w:rsid w:val="00C57641"/>
    <w:rsid w:val="00C57862"/>
    <w:rsid w:val="00C5799C"/>
    <w:rsid w:val="00C60040"/>
    <w:rsid w:val="00C61068"/>
    <w:rsid w:val="00C61467"/>
    <w:rsid w:val="00C62529"/>
    <w:rsid w:val="00C63553"/>
    <w:rsid w:val="00C64599"/>
    <w:rsid w:val="00C658F0"/>
    <w:rsid w:val="00C65C4E"/>
    <w:rsid w:val="00C66A56"/>
    <w:rsid w:val="00C66B15"/>
    <w:rsid w:val="00C7227D"/>
    <w:rsid w:val="00C72405"/>
    <w:rsid w:val="00C73D25"/>
    <w:rsid w:val="00C755DA"/>
    <w:rsid w:val="00C7701F"/>
    <w:rsid w:val="00C80CDA"/>
    <w:rsid w:val="00C80EAB"/>
    <w:rsid w:val="00C8105B"/>
    <w:rsid w:val="00C81E8F"/>
    <w:rsid w:val="00C8274E"/>
    <w:rsid w:val="00C830F4"/>
    <w:rsid w:val="00C83C29"/>
    <w:rsid w:val="00C83EC4"/>
    <w:rsid w:val="00C84EB4"/>
    <w:rsid w:val="00C85E9F"/>
    <w:rsid w:val="00C86438"/>
    <w:rsid w:val="00C86E09"/>
    <w:rsid w:val="00C86FBB"/>
    <w:rsid w:val="00C873AE"/>
    <w:rsid w:val="00C90B47"/>
    <w:rsid w:val="00C9124C"/>
    <w:rsid w:val="00C92423"/>
    <w:rsid w:val="00C95789"/>
    <w:rsid w:val="00C95D08"/>
    <w:rsid w:val="00C96091"/>
    <w:rsid w:val="00C969A5"/>
    <w:rsid w:val="00C96B43"/>
    <w:rsid w:val="00C97EE5"/>
    <w:rsid w:val="00CA02EF"/>
    <w:rsid w:val="00CA07ED"/>
    <w:rsid w:val="00CA1595"/>
    <w:rsid w:val="00CA1A7A"/>
    <w:rsid w:val="00CA2809"/>
    <w:rsid w:val="00CA39BF"/>
    <w:rsid w:val="00CA4073"/>
    <w:rsid w:val="00CA43A3"/>
    <w:rsid w:val="00CA44DA"/>
    <w:rsid w:val="00CA4558"/>
    <w:rsid w:val="00CA4736"/>
    <w:rsid w:val="00CA47FD"/>
    <w:rsid w:val="00CA4E2D"/>
    <w:rsid w:val="00CA54D1"/>
    <w:rsid w:val="00CA761A"/>
    <w:rsid w:val="00CA7702"/>
    <w:rsid w:val="00CA77B7"/>
    <w:rsid w:val="00CB13D3"/>
    <w:rsid w:val="00CB1E24"/>
    <w:rsid w:val="00CB232B"/>
    <w:rsid w:val="00CB2820"/>
    <w:rsid w:val="00CB3322"/>
    <w:rsid w:val="00CB44FB"/>
    <w:rsid w:val="00CB4798"/>
    <w:rsid w:val="00CB53A9"/>
    <w:rsid w:val="00CB553A"/>
    <w:rsid w:val="00CB60B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5082"/>
    <w:rsid w:val="00CF6A48"/>
    <w:rsid w:val="00CF7D0D"/>
    <w:rsid w:val="00CF7D0F"/>
    <w:rsid w:val="00D00580"/>
    <w:rsid w:val="00D005FD"/>
    <w:rsid w:val="00D015BA"/>
    <w:rsid w:val="00D01782"/>
    <w:rsid w:val="00D02C6D"/>
    <w:rsid w:val="00D02D97"/>
    <w:rsid w:val="00D03561"/>
    <w:rsid w:val="00D03764"/>
    <w:rsid w:val="00D03998"/>
    <w:rsid w:val="00D0513D"/>
    <w:rsid w:val="00D074AE"/>
    <w:rsid w:val="00D0792B"/>
    <w:rsid w:val="00D079BF"/>
    <w:rsid w:val="00D10410"/>
    <w:rsid w:val="00D10817"/>
    <w:rsid w:val="00D108DB"/>
    <w:rsid w:val="00D114FE"/>
    <w:rsid w:val="00D11AF0"/>
    <w:rsid w:val="00D125F9"/>
    <w:rsid w:val="00D13727"/>
    <w:rsid w:val="00D15224"/>
    <w:rsid w:val="00D17D22"/>
    <w:rsid w:val="00D21745"/>
    <w:rsid w:val="00D228C5"/>
    <w:rsid w:val="00D228EE"/>
    <w:rsid w:val="00D2438E"/>
    <w:rsid w:val="00D255A3"/>
    <w:rsid w:val="00D25F82"/>
    <w:rsid w:val="00D27368"/>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36D7"/>
    <w:rsid w:val="00D43E82"/>
    <w:rsid w:val="00D452E5"/>
    <w:rsid w:val="00D4689F"/>
    <w:rsid w:val="00D46996"/>
    <w:rsid w:val="00D46ECB"/>
    <w:rsid w:val="00D472F5"/>
    <w:rsid w:val="00D47438"/>
    <w:rsid w:val="00D47B16"/>
    <w:rsid w:val="00D50466"/>
    <w:rsid w:val="00D52254"/>
    <w:rsid w:val="00D527BD"/>
    <w:rsid w:val="00D5367E"/>
    <w:rsid w:val="00D5428E"/>
    <w:rsid w:val="00D54395"/>
    <w:rsid w:val="00D54DF6"/>
    <w:rsid w:val="00D5644A"/>
    <w:rsid w:val="00D56955"/>
    <w:rsid w:val="00D5717C"/>
    <w:rsid w:val="00D5730E"/>
    <w:rsid w:val="00D57418"/>
    <w:rsid w:val="00D575ED"/>
    <w:rsid w:val="00D57DA6"/>
    <w:rsid w:val="00D6123D"/>
    <w:rsid w:val="00D6153D"/>
    <w:rsid w:val="00D615BB"/>
    <w:rsid w:val="00D61C87"/>
    <w:rsid w:val="00D61CAC"/>
    <w:rsid w:val="00D63A85"/>
    <w:rsid w:val="00D63A93"/>
    <w:rsid w:val="00D6487C"/>
    <w:rsid w:val="00D64BAB"/>
    <w:rsid w:val="00D6685C"/>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14E6"/>
    <w:rsid w:val="00D81C35"/>
    <w:rsid w:val="00D81DDF"/>
    <w:rsid w:val="00D824AE"/>
    <w:rsid w:val="00D82986"/>
    <w:rsid w:val="00D82A10"/>
    <w:rsid w:val="00D82BD3"/>
    <w:rsid w:val="00D83408"/>
    <w:rsid w:val="00D83AE7"/>
    <w:rsid w:val="00D84D68"/>
    <w:rsid w:val="00D864F9"/>
    <w:rsid w:val="00D86A15"/>
    <w:rsid w:val="00D86B3D"/>
    <w:rsid w:val="00D86FC5"/>
    <w:rsid w:val="00D87793"/>
    <w:rsid w:val="00D90BFD"/>
    <w:rsid w:val="00D90EA9"/>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2BB"/>
    <w:rsid w:val="00D973E8"/>
    <w:rsid w:val="00DA00E3"/>
    <w:rsid w:val="00DA1383"/>
    <w:rsid w:val="00DA1594"/>
    <w:rsid w:val="00DA1E5D"/>
    <w:rsid w:val="00DA35D6"/>
    <w:rsid w:val="00DA4F09"/>
    <w:rsid w:val="00DA5A48"/>
    <w:rsid w:val="00DA607F"/>
    <w:rsid w:val="00DA6850"/>
    <w:rsid w:val="00DA6C5B"/>
    <w:rsid w:val="00DA6F04"/>
    <w:rsid w:val="00DB1106"/>
    <w:rsid w:val="00DB12CA"/>
    <w:rsid w:val="00DB19C5"/>
    <w:rsid w:val="00DB1D55"/>
    <w:rsid w:val="00DB212F"/>
    <w:rsid w:val="00DB2805"/>
    <w:rsid w:val="00DB348A"/>
    <w:rsid w:val="00DB514B"/>
    <w:rsid w:val="00DB553B"/>
    <w:rsid w:val="00DB6C5A"/>
    <w:rsid w:val="00DC00AE"/>
    <w:rsid w:val="00DC01A4"/>
    <w:rsid w:val="00DC0951"/>
    <w:rsid w:val="00DC0DE9"/>
    <w:rsid w:val="00DC20F7"/>
    <w:rsid w:val="00DC2820"/>
    <w:rsid w:val="00DC3224"/>
    <w:rsid w:val="00DC445E"/>
    <w:rsid w:val="00DC4B1B"/>
    <w:rsid w:val="00DC5533"/>
    <w:rsid w:val="00DC59F9"/>
    <w:rsid w:val="00DC5DD9"/>
    <w:rsid w:val="00DC7FAB"/>
    <w:rsid w:val="00DD0BE7"/>
    <w:rsid w:val="00DD1477"/>
    <w:rsid w:val="00DD29E9"/>
    <w:rsid w:val="00DD31F3"/>
    <w:rsid w:val="00DD3938"/>
    <w:rsid w:val="00DD5D7C"/>
    <w:rsid w:val="00DD7E98"/>
    <w:rsid w:val="00DD7F36"/>
    <w:rsid w:val="00DD7F4E"/>
    <w:rsid w:val="00DE0589"/>
    <w:rsid w:val="00DE1685"/>
    <w:rsid w:val="00DE1AE0"/>
    <w:rsid w:val="00DE1C0C"/>
    <w:rsid w:val="00DE3984"/>
    <w:rsid w:val="00DE3B4A"/>
    <w:rsid w:val="00DE3C4A"/>
    <w:rsid w:val="00DE4168"/>
    <w:rsid w:val="00DE447F"/>
    <w:rsid w:val="00DE575A"/>
    <w:rsid w:val="00DE5E8E"/>
    <w:rsid w:val="00DE63CA"/>
    <w:rsid w:val="00DE7757"/>
    <w:rsid w:val="00DE7947"/>
    <w:rsid w:val="00DF009A"/>
    <w:rsid w:val="00DF0608"/>
    <w:rsid w:val="00DF0A38"/>
    <w:rsid w:val="00DF0FE3"/>
    <w:rsid w:val="00DF13A8"/>
    <w:rsid w:val="00DF21D0"/>
    <w:rsid w:val="00DF34C1"/>
    <w:rsid w:val="00DF41D1"/>
    <w:rsid w:val="00DF6172"/>
    <w:rsid w:val="00DF77EF"/>
    <w:rsid w:val="00E00223"/>
    <w:rsid w:val="00E00382"/>
    <w:rsid w:val="00E00972"/>
    <w:rsid w:val="00E01E47"/>
    <w:rsid w:val="00E01FC1"/>
    <w:rsid w:val="00E02286"/>
    <w:rsid w:val="00E027B1"/>
    <w:rsid w:val="00E02A87"/>
    <w:rsid w:val="00E03346"/>
    <w:rsid w:val="00E0354C"/>
    <w:rsid w:val="00E0378F"/>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88B"/>
    <w:rsid w:val="00E309D7"/>
    <w:rsid w:val="00E30DEE"/>
    <w:rsid w:val="00E317B9"/>
    <w:rsid w:val="00E321AA"/>
    <w:rsid w:val="00E32B95"/>
    <w:rsid w:val="00E3316F"/>
    <w:rsid w:val="00E335E0"/>
    <w:rsid w:val="00E343D4"/>
    <w:rsid w:val="00E358D2"/>
    <w:rsid w:val="00E36E76"/>
    <w:rsid w:val="00E3779D"/>
    <w:rsid w:val="00E40305"/>
    <w:rsid w:val="00E40821"/>
    <w:rsid w:val="00E40ADE"/>
    <w:rsid w:val="00E41D67"/>
    <w:rsid w:val="00E43F01"/>
    <w:rsid w:val="00E46189"/>
    <w:rsid w:val="00E46878"/>
    <w:rsid w:val="00E46C28"/>
    <w:rsid w:val="00E50BA5"/>
    <w:rsid w:val="00E5283B"/>
    <w:rsid w:val="00E5284F"/>
    <w:rsid w:val="00E53108"/>
    <w:rsid w:val="00E53841"/>
    <w:rsid w:val="00E53BBE"/>
    <w:rsid w:val="00E549F2"/>
    <w:rsid w:val="00E54EB6"/>
    <w:rsid w:val="00E5529E"/>
    <w:rsid w:val="00E56791"/>
    <w:rsid w:val="00E56EA4"/>
    <w:rsid w:val="00E57291"/>
    <w:rsid w:val="00E61C6C"/>
    <w:rsid w:val="00E6240F"/>
    <w:rsid w:val="00E657A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7438"/>
    <w:rsid w:val="00E901AF"/>
    <w:rsid w:val="00E90BF4"/>
    <w:rsid w:val="00E91008"/>
    <w:rsid w:val="00E91741"/>
    <w:rsid w:val="00E91833"/>
    <w:rsid w:val="00E96931"/>
    <w:rsid w:val="00E97C36"/>
    <w:rsid w:val="00EA0079"/>
    <w:rsid w:val="00EA0837"/>
    <w:rsid w:val="00EA0A3C"/>
    <w:rsid w:val="00EA16CA"/>
    <w:rsid w:val="00EA3740"/>
    <w:rsid w:val="00EA4173"/>
    <w:rsid w:val="00EA4174"/>
    <w:rsid w:val="00EA423E"/>
    <w:rsid w:val="00EA4A3B"/>
    <w:rsid w:val="00EA4D8E"/>
    <w:rsid w:val="00EA4F5A"/>
    <w:rsid w:val="00EA5401"/>
    <w:rsid w:val="00EA5DE9"/>
    <w:rsid w:val="00EA62D3"/>
    <w:rsid w:val="00EA6D15"/>
    <w:rsid w:val="00EA7E5E"/>
    <w:rsid w:val="00EA7F23"/>
    <w:rsid w:val="00EB048C"/>
    <w:rsid w:val="00EB081A"/>
    <w:rsid w:val="00EB098C"/>
    <w:rsid w:val="00EB216C"/>
    <w:rsid w:val="00EB2255"/>
    <w:rsid w:val="00EB2A81"/>
    <w:rsid w:val="00EB3BB1"/>
    <w:rsid w:val="00EB4C23"/>
    <w:rsid w:val="00EB50A0"/>
    <w:rsid w:val="00EB52FE"/>
    <w:rsid w:val="00EB568A"/>
    <w:rsid w:val="00EB57A3"/>
    <w:rsid w:val="00EB5E88"/>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4BB5"/>
    <w:rsid w:val="00ED5E40"/>
    <w:rsid w:val="00ED6E15"/>
    <w:rsid w:val="00ED6EA4"/>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2777D"/>
    <w:rsid w:val="00F30756"/>
    <w:rsid w:val="00F308C8"/>
    <w:rsid w:val="00F30D7F"/>
    <w:rsid w:val="00F313AE"/>
    <w:rsid w:val="00F314F5"/>
    <w:rsid w:val="00F32AFF"/>
    <w:rsid w:val="00F32B41"/>
    <w:rsid w:val="00F340BA"/>
    <w:rsid w:val="00F34506"/>
    <w:rsid w:val="00F34FA4"/>
    <w:rsid w:val="00F3514E"/>
    <w:rsid w:val="00F35704"/>
    <w:rsid w:val="00F3577A"/>
    <w:rsid w:val="00F36A56"/>
    <w:rsid w:val="00F3702E"/>
    <w:rsid w:val="00F379A8"/>
    <w:rsid w:val="00F404B0"/>
    <w:rsid w:val="00F40C61"/>
    <w:rsid w:val="00F413CE"/>
    <w:rsid w:val="00F42536"/>
    <w:rsid w:val="00F42F16"/>
    <w:rsid w:val="00F43906"/>
    <w:rsid w:val="00F44AFB"/>
    <w:rsid w:val="00F46AFB"/>
    <w:rsid w:val="00F46BF5"/>
    <w:rsid w:val="00F47170"/>
    <w:rsid w:val="00F47BD3"/>
    <w:rsid w:val="00F47FF3"/>
    <w:rsid w:val="00F50B37"/>
    <w:rsid w:val="00F514E1"/>
    <w:rsid w:val="00F521FE"/>
    <w:rsid w:val="00F52D85"/>
    <w:rsid w:val="00F52E56"/>
    <w:rsid w:val="00F535ED"/>
    <w:rsid w:val="00F5471B"/>
    <w:rsid w:val="00F55B59"/>
    <w:rsid w:val="00F56BEB"/>
    <w:rsid w:val="00F607EE"/>
    <w:rsid w:val="00F6171E"/>
    <w:rsid w:val="00F62F4B"/>
    <w:rsid w:val="00F64120"/>
    <w:rsid w:val="00F646CD"/>
    <w:rsid w:val="00F65293"/>
    <w:rsid w:val="00F65969"/>
    <w:rsid w:val="00F65E52"/>
    <w:rsid w:val="00F65E5D"/>
    <w:rsid w:val="00F66C8C"/>
    <w:rsid w:val="00F67E4C"/>
    <w:rsid w:val="00F70F31"/>
    <w:rsid w:val="00F71CB3"/>
    <w:rsid w:val="00F72A6B"/>
    <w:rsid w:val="00F73DC1"/>
    <w:rsid w:val="00F744C3"/>
    <w:rsid w:val="00F75043"/>
    <w:rsid w:val="00F7554E"/>
    <w:rsid w:val="00F76CF7"/>
    <w:rsid w:val="00F77502"/>
    <w:rsid w:val="00F77CE9"/>
    <w:rsid w:val="00F8029A"/>
    <w:rsid w:val="00F80A42"/>
    <w:rsid w:val="00F829DA"/>
    <w:rsid w:val="00F8432A"/>
    <w:rsid w:val="00F85F36"/>
    <w:rsid w:val="00F8705E"/>
    <w:rsid w:val="00F870DE"/>
    <w:rsid w:val="00F87698"/>
    <w:rsid w:val="00F87ED6"/>
    <w:rsid w:val="00F901E3"/>
    <w:rsid w:val="00F90409"/>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8E1"/>
    <w:rsid w:val="00F97E99"/>
    <w:rsid w:val="00FA0323"/>
    <w:rsid w:val="00FA2663"/>
    <w:rsid w:val="00FA296C"/>
    <w:rsid w:val="00FA436A"/>
    <w:rsid w:val="00FA5231"/>
    <w:rsid w:val="00FA62B3"/>
    <w:rsid w:val="00FA6362"/>
    <w:rsid w:val="00FA6956"/>
    <w:rsid w:val="00FA6BD5"/>
    <w:rsid w:val="00FA6D98"/>
    <w:rsid w:val="00FA6F1D"/>
    <w:rsid w:val="00FA744D"/>
    <w:rsid w:val="00FA75FA"/>
    <w:rsid w:val="00FA783C"/>
    <w:rsid w:val="00FB0A48"/>
    <w:rsid w:val="00FB0EF2"/>
    <w:rsid w:val="00FB0F14"/>
    <w:rsid w:val="00FB1367"/>
    <w:rsid w:val="00FB1DA9"/>
    <w:rsid w:val="00FB2648"/>
    <w:rsid w:val="00FB301D"/>
    <w:rsid w:val="00FB3070"/>
    <w:rsid w:val="00FB3B5A"/>
    <w:rsid w:val="00FB4797"/>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5E8"/>
    <w:rsid w:val="00FD32D1"/>
    <w:rsid w:val="00FD3AAE"/>
    <w:rsid w:val="00FD3D4B"/>
    <w:rsid w:val="00FD3F95"/>
    <w:rsid w:val="00FD4271"/>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uiPriority w:val="1"/>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iPriority w:val="1"/>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iPriority w:val="1"/>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iPriority w:val="1"/>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iPriority w:val="1"/>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iPriority w:val="1"/>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iPriority w:val="1"/>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iPriority w:val="1"/>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iPriority w:val="9"/>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uiPriority w:val="1"/>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uiPriority w:val="1"/>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uiPriority w:val="1"/>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uiPriority w:val="1"/>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uiPriority w:val="1"/>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uiPriority w:val="1"/>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uiPriority w:val="1"/>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uiPriority w:val="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iPriority w:val="99"/>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nhideWhenUsed/>
    <w:rsid w:val="00702D9F"/>
    <w:pPr>
      <w:spacing w:line="240" w:lineRule="auto"/>
    </w:pPr>
    <w:rPr>
      <w:sz w:val="20"/>
      <w:szCs w:val="20"/>
    </w:rPr>
  </w:style>
  <w:style w:type="character" w:customStyle="1" w:styleId="CommentTextChar">
    <w:name w:val="Comment Text Char"/>
    <w:basedOn w:val="DefaultParagraphFont"/>
    <w:link w:val="CommentText"/>
    <w:rsid w:val="00702D9F"/>
    <w:rPr>
      <w:rFonts w:cs="David"/>
    </w:rPr>
  </w:style>
  <w:style w:type="paragraph" w:styleId="CommentSubject">
    <w:name w:val="annotation subject"/>
    <w:basedOn w:val="CommentText"/>
    <w:next w:val="CommentText"/>
    <w:link w:val="CommentSubjectChar"/>
    <w:uiPriority w:val="99"/>
    <w:semiHidden/>
    <w:unhideWhenUsed/>
    <w:rsid w:val="00702D9F"/>
    <w:rPr>
      <w:b/>
      <w:bCs/>
    </w:rPr>
  </w:style>
  <w:style w:type="character" w:customStyle="1" w:styleId="CommentSubjectChar">
    <w:name w:val="Comment Subject Char"/>
    <w:basedOn w:val="CommentTextChar"/>
    <w:link w:val="CommentSubject"/>
    <w:uiPriority w:val="99"/>
    <w:semiHidden/>
    <w:rsid w:val="00702D9F"/>
    <w:rPr>
      <w:rFonts w:cs="David"/>
      <w:b/>
      <w:bCs/>
    </w:rPr>
  </w:style>
  <w:style w:type="paragraph" w:styleId="BalloonText">
    <w:name w:val="Balloon Text"/>
    <w:basedOn w:val="Normal"/>
    <w:link w:val="BalloonTextChar"/>
    <w:uiPriority w:val="99"/>
    <w:semiHidden/>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uiPriority w:val="59"/>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uiPriority w:val="99"/>
    <w:rsid w:val="00D36781"/>
    <w:rPr>
      <w:rFonts w:ascii="Tahoma" w:hAnsi="Tahoma" w:cs="Tahoma"/>
      <w:sz w:val="14"/>
      <w:szCs w:val="14"/>
    </w:rPr>
  </w:style>
  <w:style w:type="character" w:styleId="FootnoteReference0">
    <w:name w:val="footnote reference"/>
    <w:basedOn w:val="DefaultParagraphFont"/>
    <w:uiPriority w:val="99"/>
    <w:unhideWhenUsed/>
    <w:rsid w:val="00AC4E14"/>
    <w:rPr>
      <w:vertAlign w:val="superscript"/>
    </w:rPr>
  </w:style>
  <w:style w:type="paragraph" w:styleId="NormalWeb">
    <w:name w:val="Normal (Web)"/>
    <w:basedOn w:val="Normal"/>
    <w:uiPriority w:val="99"/>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2A51A3"/>
    <w:pPr>
      <w:tabs>
        <w:tab w:val="right" w:leader="dot" w:pos="8296"/>
      </w:tabs>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iPriority w:val="35"/>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iPriority w:val="99"/>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uiPriority w:val="99"/>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uiPriority w:val="99"/>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uiPriority w:val="99"/>
    <w:semiHidden/>
    <w:rsid w:val="00F1368B"/>
    <w:rPr>
      <w:rFonts w:ascii="Times New Roman" w:eastAsia="Times New Roman" w:hAnsi="Times New Roman" w:cs="David"/>
      <w:sz w:val="24"/>
      <w:szCs w:val="20"/>
    </w:rPr>
  </w:style>
  <w:style w:type="paragraph" w:styleId="EndnoteText">
    <w:name w:val="endnote text"/>
    <w:basedOn w:val="Normal"/>
    <w:link w:val="EndnoteTextChar"/>
    <w:uiPriority w:val="99"/>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uiPriority w:val="99"/>
    <w:semiHidden/>
    <w:rsid w:val="00F1368B"/>
    <w:rPr>
      <w:rFonts w:cs="Times New Roman"/>
      <w:vertAlign w:val="superscript"/>
    </w:rPr>
  </w:style>
  <w:style w:type="character" w:customStyle="1" w:styleId="BodyText3Char">
    <w:name w:val="Body Text 3 Char"/>
    <w:basedOn w:val="DefaultParagraphFont"/>
    <w:link w:val="BodyText3"/>
    <w:semiHidden/>
    <w:rsid w:val="00F1368B"/>
    <w:rPr>
      <w:rFonts w:ascii="Times New Roman" w:eastAsia="Times New Roman" w:hAnsi="Times New Roman" w:cs="David"/>
      <w:sz w:val="24"/>
      <w:szCs w:val="24"/>
    </w:rPr>
  </w:style>
  <w:style w:type="paragraph" w:styleId="BodyText3">
    <w:name w:val="Body Text 3"/>
    <w:basedOn w:val="Normal"/>
    <w:link w:val="BodyText3Char"/>
    <w:semiHidden/>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7631D6"/>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uiPriority w:val="99"/>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uiPriority w:val="99"/>
    <w:semiHidden/>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uiPriority w:val="99"/>
    <w:semiHidden/>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semiHidden/>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semiHidden/>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semiHidden/>
    <w:rsid w:val="00F1368B"/>
    <w:rPr>
      <w:rFonts w:ascii="Times New Roman" w:eastAsia="Times New Roman" w:hAnsi="Times New Roman" w:cs="David"/>
      <w:sz w:val="16"/>
      <w:szCs w:val="16"/>
    </w:rPr>
  </w:style>
  <w:style w:type="paragraph" w:styleId="BodyTextIndent3">
    <w:name w:val="Body Text Indent 3"/>
    <w:basedOn w:val="Normal"/>
    <w:link w:val="BodyTextIndent3Char"/>
    <w:semiHidden/>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semiHidden/>
    <w:rsid w:val="00F1368B"/>
    <w:rPr>
      <w:rFonts w:ascii="Times New Roman" w:eastAsia="Times New Roman" w:hAnsi="Times New Roman" w:cs="David"/>
      <w:sz w:val="24"/>
      <w:szCs w:val="24"/>
    </w:rPr>
  </w:style>
  <w:style w:type="paragraph" w:styleId="BodyTextIndent">
    <w:name w:val="Body Text Indent"/>
    <w:basedOn w:val="Normal"/>
    <w:link w:val="BodyTextIndentChar"/>
    <w:semiHidden/>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uiPriority w:val="99"/>
    <w:rsid w:val="00F1368B"/>
    <w:pPr>
      <w:spacing w:after="200" w:line="276" w:lineRule="auto"/>
      <w:ind w:left="-567"/>
    </w:pPr>
    <w:rPr>
      <w:rFonts w:ascii="Rockwell" w:eastAsia="Rockwell" w:hAnsi="Rockwell" w:cs="David"/>
      <w:sz w:val="22"/>
      <w:szCs w:val="20"/>
    </w:rPr>
  </w:style>
  <w:style w:type="character" w:customStyle="1" w:styleId="a8">
    <w:name w:val="נבנצאל תו"/>
    <w:uiPriority w:val="99"/>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1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table" w:styleId="ColorfulListAccent6">
    <w:name w:val="Colorful List Accent 6"/>
    <w:basedOn w:val="TableNormal"/>
    <w:uiPriority w:val="72"/>
    <w:rsid w:val="00585E1E"/>
    <w:pPr>
      <w:spacing w:after="0" w:line="240" w:lineRule="auto"/>
      <w:jc w:val="both"/>
    </w:pPr>
    <w:rPr>
      <w:rFonts w:ascii="Times New Roman" w:hAnsi="Times New Roman" w:eastAsiaTheme="minorHAnsi" w:cs="David"/>
      <w:color w:val="000000" w:themeColor="text1"/>
      <w:sz w:val="20"/>
      <w:szCs w:val="24"/>
    </w:rPr>
    <w:tblPr>
      <w:tblStyleRowBandSize w:val="1"/>
      <w:tblStyleColBandSize w:val="1"/>
    </w:tblPr>
    <w:tcPr>
      <w:shd w:val="clear" w:color="auto" w:fill="F6F9ED" w:themeFill="accent6" w:themeFillTint="19"/>
    </w:tcPr>
    <w:tblStylePr w:type="firstRow">
      <w:rPr>
        <w:b/>
        <w:bCs/>
        <w:color w:val="FFFFFF" w:themeColor="background1"/>
      </w:rPr>
      <w:tblPr/>
      <w:tcPr>
        <w:tcBorders>
          <w:bottom w:val="single" w:sz="12" w:space="0" w:color="FFFFFF" w:themeColor="background1"/>
        </w:tcBorders>
        <w:shd w:val="clear" w:color="auto" w:fill="59B33C" w:themeFill="accent5" w:themeFillShade="CC"/>
      </w:tcPr>
    </w:tblStylePr>
    <w:tblStylePr w:type="lastRow">
      <w:rPr>
        <w:b/>
        <w:bCs/>
        <w:color w:val="59B3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0D1" w:themeFill="accent6" w:themeFillTint="3F"/>
      </w:tcPr>
    </w:tblStylePr>
    <w:tblStylePr w:type="band1Horz">
      <w:tblPr/>
      <w:tcPr>
        <w:shd w:val="clear" w:color="auto" w:fill="ECF2DA" w:themeFill="accent6" w:themeFillTint="33"/>
      </w:tcPr>
    </w:tblStylePr>
  </w:style>
  <w:style w:type="table" w:styleId="ColorfulGridAccent5">
    <w:name w:val="Colorful Grid Accent 5"/>
    <w:basedOn w:val="TableNormal"/>
    <w:uiPriority w:val="73"/>
    <w:rsid w:val="00585E1E"/>
    <w:pPr>
      <w:spacing w:after="0" w:line="240" w:lineRule="auto"/>
      <w:jc w:val="both"/>
    </w:pPr>
    <w:rPr>
      <w:rFonts w:ascii="Times New Roman" w:hAnsi="Times New Roman" w:eastAsiaTheme="minorHAnsi" w:cs="David"/>
      <w:color w:val="000000" w:themeColor="text1"/>
      <w:sz w:val="20"/>
      <w:szCs w:val="24"/>
    </w:rPr>
    <w:tblPr>
      <w:tblStyleRowBandSize w:val="1"/>
      <w:tblStyleColBandSize w:val="1"/>
      <w:tblBorders>
        <w:insideH w:val="single" w:sz="4" w:space="0" w:color="FFFFFF" w:themeColor="background1"/>
      </w:tblBorders>
    </w:tblPr>
    <w:tcPr>
      <w:shd w:val="clear" w:color="auto" w:fill="E4F4DF" w:themeFill="accent5" w:themeFillTint="33"/>
    </w:tcPr>
    <w:tblStylePr w:type="firstRow">
      <w:rPr>
        <w:b/>
        <w:bCs/>
      </w:rPr>
      <w:tblPr/>
      <w:tcPr>
        <w:shd w:val="clear" w:color="auto" w:fill="CAE9C0" w:themeFill="accent5" w:themeFillTint="66"/>
      </w:tcPr>
    </w:tblStylePr>
    <w:tblStylePr w:type="lastRow">
      <w:rPr>
        <w:b/>
        <w:bCs/>
        <w:color w:val="000000" w:themeColor="text1"/>
      </w:rPr>
      <w:tblPr/>
      <w:tcPr>
        <w:shd w:val="clear" w:color="auto" w:fill="CAE9C0" w:themeFill="accent5" w:themeFillTint="66"/>
      </w:tcPr>
    </w:tblStylePr>
    <w:tblStylePr w:type="firstCol">
      <w:rPr>
        <w:color w:val="FFFFFF" w:themeColor="background1"/>
      </w:rPr>
      <w:tblPr/>
      <w:tcPr>
        <w:shd w:val="clear" w:color="auto" w:fill="54A738" w:themeFill="accent5" w:themeFillShade="BF"/>
      </w:tcPr>
    </w:tblStylePr>
    <w:tblStylePr w:type="lastCol">
      <w:rPr>
        <w:color w:val="FFFFFF" w:themeColor="background1"/>
      </w:rPr>
      <w:tblPr/>
      <w:tcPr>
        <w:shd w:val="clear" w:color="auto" w:fill="54A738" w:themeFill="accent5" w:themeFillShade="BF"/>
      </w:tcPr>
    </w:tblStylePr>
    <w:tblStylePr w:type="band1Vert">
      <w:tblPr/>
      <w:tcPr>
        <w:shd w:val="clear" w:color="auto" w:fill="BDE4B0" w:themeFill="accent5" w:themeFillTint="7F"/>
      </w:tcPr>
    </w:tblStylePr>
    <w:tblStylePr w:type="band1Horz">
      <w:tblPr/>
      <w:tcPr>
        <w:shd w:val="clear" w:color="auto" w:fill="BDE4B0" w:themeFill="accent5" w:themeFillTint="7F"/>
      </w:tcPr>
    </w:tblStylePr>
  </w:style>
  <w:style w:type="table" w:styleId="LightListAccent5">
    <w:name w:val="Light List Accent 5"/>
    <w:basedOn w:val="TableNormal"/>
    <w:uiPriority w:val="61"/>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7CCA62" w:themeColor="accent5"/>
        <w:left w:val="single" w:sz="8" w:space="0" w:color="7CCA62" w:themeColor="accent5"/>
        <w:bottom w:val="single" w:sz="8" w:space="0" w:color="7CCA62" w:themeColor="accent5"/>
        <w:right w:val="single" w:sz="8" w:space="0" w:color="7CCA62" w:themeColor="accent5"/>
      </w:tblBorders>
    </w:tblPr>
    <w:tblStylePr w:type="firstRow">
      <w:pPr>
        <w:spacing w:before="0" w:after="0" w:line="240" w:lineRule="auto"/>
      </w:pPr>
      <w:rPr>
        <w:b/>
        <w:bCs/>
        <w:color w:val="FFFFFF" w:themeColor="background1"/>
      </w:rPr>
      <w:tblPr/>
      <w:tcPr>
        <w:shd w:val="clear" w:color="auto" w:fill="7CCA62" w:themeFill="accent5"/>
      </w:tcPr>
    </w:tblStylePr>
    <w:tblStylePr w:type="lastRow">
      <w:pPr>
        <w:spacing w:before="0" w:after="0" w:line="240" w:lineRule="auto"/>
      </w:pPr>
      <w:rPr>
        <w:b/>
        <w:bCs/>
      </w:rPr>
      <w:tblPr/>
      <w:tcPr>
        <w:tcBorders>
          <w:top w:val="double" w:sz="6" w:space="0" w:color="7CCA62" w:themeColor="accent5"/>
          <w:left w:val="single" w:sz="8" w:space="0" w:color="7CCA62" w:themeColor="accent5"/>
          <w:bottom w:val="single" w:sz="8" w:space="0" w:color="7CCA62" w:themeColor="accent5"/>
          <w:right w:val="single" w:sz="8" w:space="0" w:color="7CCA62" w:themeColor="accent5"/>
        </w:tcBorders>
      </w:tcPr>
    </w:tblStylePr>
    <w:tblStylePr w:type="firstCol">
      <w:rPr>
        <w:b/>
        <w:bCs/>
      </w:rPr>
    </w:tblStylePr>
    <w:tblStylePr w:type="lastCol">
      <w:rPr>
        <w:b/>
        <w:bCs/>
      </w:rPr>
    </w:tblStylePr>
    <w:tblStylePr w:type="band1Vert">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tblStylePr w:type="band1Horz">
      <w:tblPr/>
      <w:tcPr>
        <w:tcBorders>
          <w:top w:val="single" w:sz="8" w:space="0" w:color="7CCA62" w:themeColor="accent5"/>
          <w:left w:val="single" w:sz="8" w:space="0" w:color="7CCA62" w:themeColor="accent5"/>
          <w:bottom w:val="single" w:sz="8" w:space="0" w:color="7CCA62" w:themeColor="accent5"/>
          <w:right w:val="single" w:sz="8" w:space="0" w:color="7CCA62" w:themeColor="accent5"/>
        </w:tcBorders>
      </w:tcPr>
    </w:tblStylePr>
  </w:style>
  <w:style w:type="table" w:styleId="MediumShading2Accent1">
    <w:name w:val="Medium Shading 2 Accent 1"/>
    <w:basedOn w:val="TableNormal"/>
    <w:uiPriority w:val="64"/>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6FC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6FC6" w:themeFill="accent1"/>
      </w:tcPr>
    </w:tblStylePr>
    <w:tblStylePr w:type="lastCol">
      <w:rPr>
        <w:b/>
        <w:bCs/>
        <w:color w:val="FFFFFF" w:themeColor="background1"/>
      </w:rPr>
      <w:tblPr/>
      <w:tcPr>
        <w:tcBorders>
          <w:left w:val="nil"/>
          <w:right w:val="nil"/>
          <w:insideH w:val="nil"/>
          <w:insideV w:val="nil"/>
        </w:tcBorders>
        <w:shd w:val="clear" w:color="auto" w:fill="0F6FC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1">
    <w:name w:val="Light List Accent 1"/>
    <w:basedOn w:val="TableNormal"/>
    <w:uiPriority w:val="61"/>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0F6FC6" w:themeColor="accent1"/>
        <w:left w:val="single" w:sz="8" w:space="0" w:color="0F6FC6" w:themeColor="accent1"/>
        <w:bottom w:val="single" w:sz="8" w:space="0" w:color="0F6FC6" w:themeColor="accent1"/>
        <w:right w:val="single" w:sz="8" w:space="0" w:color="0F6FC6" w:themeColor="accent1"/>
      </w:tblBorders>
    </w:tblPr>
    <w:tblStylePr w:type="firstRow">
      <w:pPr>
        <w:spacing w:before="0" w:after="0" w:line="240" w:lineRule="auto"/>
      </w:pPr>
      <w:rPr>
        <w:b/>
        <w:bCs/>
        <w:color w:val="FFFFFF" w:themeColor="background1"/>
      </w:rPr>
      <w:tblPr/>
      <w:tcPr>
        <w:shd w:val="clear" w:color="auto" w:fill="0F6FC6" w:themeFill="accent1"/>
      </w:tcPr>
    </w:tblStylePr>
    <w:tblStylePr w:type="lastRow">
      <w:pPr>
        <w:spacing w:before="0" w:after="0" w:line="240" w:lineRule="auto"/>
      </w:pPr>
      <w:rPr>
        <w:b/>
        <w:bCs/>
      </w:rPr>
      <w:tblPr/>
      <w:tcPr>
        <w:tcBorders>
          <w:top w:val="double" w:sz="6" w:space="0" w:color="0F6FC6" w:themeColor="accent1"/>
          <w:left w:val="single" w:sz="8" w:space="0" w:color="0F6FC6" w:themeColor="accent1"/>
          <w:bottom w:val="single" w:sz="8" w:space="0" w:color="0F6FC6" w:themeColor="accent1"/>
          <w:right w:val="single" w:sz="8" w:space="0" w:color="0F6FC6" w:themeColor="accent1"/>
        </w:tcBorders>
      </w:tcPr>
    </w:tblStylePr>
    <w:tblStylePr w:type="firstCol">
      <w:rPr>
        <w:b/>
        <w:bCs/>
      </w:rPr>
    </w:tblStylePr>
    <w:tblStylePr w:type="lastCol">
      <w:rPr>
        <w:b/>
        <w:bCs/>
      </w:rPr>
    </w:tblStylePr>
    <w:tblStylePr w:type="band1Vert">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tblStylePr w:type="band1Horz">
      <w:tblPr/>
      <w:tcPr>
        <w:tcBorders>
          <w:top w:val="single" w:sz="8" w:space="0" w:color="0F6FC6" w:themeColor="accent1"/>
          <w:left w:val="single" w:sz="8" w:space="0" w:color="0F6FC6" w:themeColor="accent1"/>
          <w:bottom w:val="single" w:sz="8" w:space="0" w:color="0F6FC6" w:themeColor="accent1"/>
          <w:right w:val="single" w:sz="8" w:space="0" w:color="0F6FC6" w:themeColor="accent1"/>
        </w:tcBorders>
      </w:tcPr>
    </w:tblStylePr>
  </w:style>
  <w:style w:type="table" w:styleId="LightShadingAccent1">
    <w:name w:val="Light Shading Accent 1"/>
    <w:basedOn w:val="TableNormal"/>
    <w:uiPriority w:val="60"/>
    <w:rsid w:val="00585E1E"/>
    <w:pPr>
      <w:spacing w:after="0" w:line="240" w:lineRule="auto"/>
      <w:jc w:val="both"/>
    </w:pPr>
    <w:rPr>
      <w:rFonts w:ascii="Times New Roman" w:hAnsi="Times New Roman" w:eastAsiaTheme="minorHAnsi" w:cs="David"/>
      <w:color w:val="0B5294" w:themeColor="accent1" w:themeShade="BF"/>
      <w:sz w:val="20"/>
      <w:szCs w:val="24"/>
    </w:rPr>
    <w:tblPr>
      <w:tblStyleRowBandSize w:val="1"/>
      <w:tblStyleColBandSize w:val="1"/>
      <w:tblBorders>
        <w:top w:val="single" w:sz="8" w:space="0" w:color="0F6FC6" w:themeColor="accent1"/>
        <w:bottom w:val="single" w:sz="8" w:space="0" w:color="0F6FC6" w:themeColor="accent1"/>
      </w:tblBorders>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table" w:styleId="MediumList1">
    <w:name w:val="Medium List 1"/>
    <w:basedOn w:val="TableNormal"/>
    <w:uiPriority w:val="65"/>
    <w:rsid w:val="00585E1E"/>
    <w:pPr>
      <w:spacing w:after="0" w:line="240" w:lineRule="auto"/>
      <w:jc w:val="both"/>
    </w:pPr>
    <w:rPr>
      <w:rFonts w:ascii="Times New Roman" w:hAnsi="Times New Roman" w:eastAsiaTheme="minorHAnsi" w:cs="David"/>
      <w:color w:val="000000" w:themeColor="text1"/>
      <w:sz w:val="20"/>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7406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1Accent1">
    <w:name w:val="Medium Shading 1 Accent 1"/>
    <w:basedOn w:val="TableNormal"/>
    <w:uiPriority w:val="63"/>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single" w:sz="8" w:space="0" w:color="3093EF" w:themeColor="accent1" w:themeTint="BF"/>
      </w:tblBorders>
    </w:tblPr>
    <w:tblStylePr w:type="firstRow">
      <w:pPr>
        <w:spacing w:before="0" w:after="0" w:line="240" w:lineRule="auto"/>
      </w:pPr>
      <w:rPr>
        <w:b/>
        <w:bCs/>
        <w:color w:val="FFFFFF" w:themeColor="background1"/>
      </w:rPr>
      <w:tblPr/>
      <w:tcPr>
        <w:tcBorders>
          <w:top w:val="single" w:sz="8"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shd w:val="clear" w:color="auto" w:fill="0F6FC6" w:themeFill="accent1"/>
      </w:tcPr>
    </w:tblStylePr>
    <w:tblStylePr w:type="lastRow">
      <w:pPr>
        <w:spacing w:before="0" w:after="0" w:line="240" w:lineRule="auto"/>
      </w:pPr>
      <w:rPr>
        <w:b/>
        <w:bCs/>
      </w:rPr>
      <w:tblPr/>
      <w:tcPr>
        <w:tcBorders>
          <w:top w:val="double" w:sz="6" w:space="0" w:color="3093EF" w:themeColor="accent1" w:themeTint="BF"/>
          <w:left w:val="single" w:sz="8" w:space="0" w:color="3093EF" w:themeColor="accent1" w:themeTint="BF"/>
          <w:bottom w:val="single" w:sz="8" w:space="0" w:color="3093EF" w:themeColor="accent1" w:themeTint="BF"/>
          <w:right w:val="single" w:sz="8" w:space="0" w:color="3093E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DBF9" w:themeFill="accent1" w:themeFillTint="3F"/>
      </w:tcPr>
    </w:tblStylePr>
    <w:tblStylePr w:type="band1Horz">
      <w:tblPr/>
      <w:tcPr>
        <w:tcBorders>
          <w:insideH w:val="nil"/>
          <w:insideV w:val="nil"/>
        </w:tcBorders>
        <w:shd w:val="clear" w:color="auto" w:fill="BADBF9" w:themeFill="accent1" w:themeFillTint="3F"/>
      </w:tcPr>
    </w:tblStylePr>
    <w:tblStylePr w:type="band2Horz">
      <w:tblPr/>
      <w:tcPr>
        <w:tcBorders>
          <w:insideH w:val="nil"/>
          <w:insideV w:val="nil"/>
        </w:tcBorders>
      </w:tcPr>
    </w:tblStylePr>
  </w:style>
  <w:style w:type="table" w:styleId="MediumShading1">
    <w:name w:val="Medium Shading 1"/>
    <w:basedOn w:val="TableNormal"/>
    <w:uiPriority w:val="63"/>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List2">
    <w:name w:val="Medium List 2"/>
    <w:basedOn w:val="TableNormal"/>
    <w:uiPriority w:val="66"/>
    <w:rsid w:val="00585E1E"/>
    <w:pPr>
      <w:spacing w:after="0" w:line="240" w:lineRule="auto"/>
      <w:jc w:val="both"/>
    </w:pPr>
    <w:rPr>
      <w:rFonts w:asciiTheme="majorHAnsi" w:eastAsiaTheme="majorEastAsia" w:hAnsiTheme="majorHAnsi" w:cstheme="majorBidi"/>
      <w:color w:val="000000" w:themeColor="text1"/>
      <w:sz w:val="20"/>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
    <w:name w:val="Colorful Grid"/>
    <w:basedOn w:val="TableNormal"/>
    <w:uiPriority w:val="73"/>
    <w:rsid w:val="00585E1E"/>
    <w:pPr>
      <w:spacing w:after="0" w:line="240" w:lineRule="auto"/>
      <w:jc w:val="both"/>
    </w:pPr>
    <w:rPr>
      <w:rFonts w:ascii="Times New Roman" w:hAnsi="Times New Roman" w:eastAsiaTheme="minorHAnsi" w:cs="David"/>
      <w:color w:val="000000" w:themeColor="text1"/>
      <w:sz w:val="20"/>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3">
    <w:name w:val="Medium Grid 3"/>
    <w:basedOn w:val="TableNormal"/>
    <w:uiPriority w:val="69"/>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Shading2">
    <w:name w:val="Medium Shading 2"/>
    <w:basedOn w:val="TableNormal"/>
    <w:uiPriority w:val="64"/>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
    <w:name w:val="Colorful List"/>
    <w:basedOn w:val="TableNormal"/>
    <w:uiPriority w:val="72"/>
    <w:rsid w:val="00585E1E"/>
    <w:pPr>
      <w:spacing w:after="0" w:line="240" w:lineRule="auto"/>
      <w:jc w:val="both"/>
    </w:pPr>
    <w:rPr>
      <w:rFonts w:ascii="Times New Roman" w:hAnsi="Times New Roman" w:eastAsiaTheme="minorHAnsi" w:cs="David"/>
      <w:color w:val="000000" w:themeColor="text1"/>
      <w:sz w:val="20"/>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DAD" w:themeFill="accent2" w:themeFillShade="CC"/>
      </w:tcPr>
    </w:tblStylePr>
    <w:tblStylePr w:type="lastRow">
      <w:rPr>
        <w:b/>
        <w:bCs/>
        <w:color w:val="007DA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MediumGrid3Accent1">
    <w:name w:val="Medium Grid 3 Accent 1"/>
    <w:basedOn w:val="TableNormal"/>
    <w:uiPriority w:val="69"/>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DBF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6FC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6FC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6FC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B7F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B7F4" w:themeFill="accent1" w:themeFillTint="7F"/>
      </w:tcPr>
    </w:tblStylePr>
  </w:style>
  <w:style w:type="paragraph" w:customStyle="1" w:styleId="a10">
    <w:name w:val="כותרת סעיף"/>
    <w:basedOn w:val="Normal"/>
    <w:rsid w:val="00585E1E"/>
    <w:pPr>
      <w:numPr>
        <w:numId w:val="22"/>
      </w:numPr>
      <w:spacing w:before="240" w:after="0"/>
      <w:jc w:val="both"/>
    </w:pPr>
    <w:rPr>
      <w:rFonts w:ascii="Arial" w:eastAsia="Times New Roman" w:hAnsi="Arial" w:cs="Arial"/>
      <w:b/>
      <w:bCs/>
      <w:color w:val="1B3461"/>
      <w:sz w:val="22"/>
      <w:szCs w:val="22"/>
    </w:rPr>
  </w:style>
  <w:style w:type="paragraph" w:customStyle="1" w:styleId="a11">
    <w:name w:val="טקסט סעיף"/>
    <w:basedOn w:val="Normal"/>
    <w:link w:val="Char0"/>
    <w:rsid w:val="00585E1E"/>
    <w:pPr>
      <w:numPr>
        <w:ilvl w:val="1"/>
        <w:numId w:val="22"/>
      </w:numPr>
      <w:spacing w:after="0"/>
      <w:jc w:val="both"/>
    </w:pPr>
    <w:rPr>
      <w:rFonts w:ascii="Arial" w:eastAsia="Times New Roman" w:hAnsi="Arial" w:cs="Arial"/>
      <w:sz w:val="22"/>
      <w:szCs w:val="22"/>
    </w:rPr>
  </w:style>
  <w:style w:type="paragraph" w:customStyle="1" w:styleId="a12">
    <w:name w:val="תת סעיף"/>
    <w:basedOn w:val="Normal"/>
    <w:rsid w:val="00585E1E"/>
    <w:pPr>
      <w:numPr>
        <w:ilvl w:val="2"/>
        <w:numId w:val="22"/>
      </w:numPr>
      <w:spacing w:after="0"/>
      <w:jc w:val="both"/>
    </w:pPr>
    <w:rPr>
      <w:rFonts w:ascii="Times New Roman" w:eastAsia="Times New Roman" w:hAnsi="Times New Roman" w:cs="Arial"/>
      <w:sz w:val="22"/>
      <w:szCs w:val="22"/>
    </w:rPr>
  </w:style>
  <w:style w:type="paragraph" w:customStyle="1" w:styleId="13">
    <w:name w:val="תת סעיף1"/>
    <w:basedOn w:val="a12"/>
    <w:rsid w:val="00585E1E"/>
    <w:pPr>
      <w:numPr>
        <w:ilvl w:val="3"/>
      </w:numPr>
    </w:pPr>
  </w:style>
  <w:style w:type="character" w:customStyle="1" w:styleId="Char0">
    <w:name w:val="טקסט סעיף Char"/>
    <w:link w:val="a11"/>
    <w:rsid w:val="00585E1E"/>
    <w:rPr>
      <w:rFonts w:ascii="Arial" w:eastAsia="Times New Roman" w:hAnsi="Arial" w:cs="Arial"/>
      <w:sz w:val="22"/>
      <w:szCs w:val="22"/>
    </w:rPr>
  </w:style>
  <w:style w:type="paragraph" w:customStyle="1" w:styleId="gmail-msolistparagraph">
    <w:name w:val="gmail-msolistparagraph"/>
    <w:basedOn w:val="Normal"/>
    <w:rsid w:val="00585E1E"/>
    <w:pPr>
      <w:bidi w:val="0"/>
      <w:spacing w:before="100" w:beforeAutospacing="1" w:after="100" w:afterAutospacing="1" w:line="240" w:lineRule="auto"/>
    </w:pPr>
    <w:rPr>
      <w:rFonts w:ascii="Times New Roman" w:hAnsi="Times New Roman" w:eastAsiaTheme="minorHAnsi" w:cs="Times New Roman"/>
      <w:sz w:val="24"/>
      <w:szCs w:val="24"/>
    </w:rPr>
  </w:style>
  <w:style w:type="table" w:styleId="MediumShading2Accent5">
    <w:name w:val="Medium Shading 2 Accent 5"/>
    <w:basedOn w:val="TableNormal"/>
    <w:uiPriority w:val="64"/>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A6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A62" w:themeFill="accent5"/>
      </w:tcPr>
    </w:tblStylePr>
    <w:tblStylePr w:type="lastCol">
      <w:rPr>
        <w:b/>
        <w:bCs/>
        <w:color w:val="FFFFFF" w:themeColor="background1"/>
      </w:rPr>
      <w:tblPr/>
      <w:tcPr>
        <w:tcBorders>
          <w:left w:val="nil"/>
          <w:right w:val="nil"/>
          <w:insideH w:val="nil"/>
          <w:insideV w:val="nil"/>
        </w:tcBorders>
        <w:shd w:val="clear" w:color="auto" w:fill="7CCA6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4">
    <w:name w:val="טקסט בלונים תו1"/>
    <w:uiPriority w:val="99"/>
    <w:semiHidden/>
    <w:rsid w:val="00585E1E"/>
    <w:rPr>
      <w:rFonts w:ascii="Tahoma" w:eastAsia="Times New Roman" w:hAnsi="Tahoma" w:cs="Times New Roman"/>
      <w:sz w:val="16"/>
      <w:szCs w:val="16"/>
      <w:lang w:eastAsia="he-IL"/>
    </w:rPr>
  </w:style>
  <w:style w:type="character" w:customStyle="1" w:styleId="110">
    <w:name w:val="כותרת 1 תו1"/>
    <w:uiPriority w:val="9"/>
    <w:rsid w:val="00585E1E"/>
    <w:rPr>
      <w:rFonts w:ascii="Times New Roman" w:eastAsia="Times New Roman" w:hAnsi="Times New Roman" w:cs="David"/>
      <w:b/>
      <w:bCs/>
      <w:sz w:val="36"/>
      <w:szCs w:val="36"/>
      <w:lang w:eastAsia="he-IL"/>
    </w:rPr>
  </w:style>
  <w:style w:type="character" w:customStyle="1" w:styleId="21">
    <w:name w:val="כותרת 2 תו1"/>
    <w:uiPriority w:val="9"/>
    <w:rsid w:val="00585E1E"/>
    <w:rPr>
      <w:rFonts w:ascii="Times New Roman" w:eastAsia="Times New Roman" w:hAnsi="Times New Roman" w:cs="David"/>
      <w:b/>
      <w:bCs/>
      <w:sz w:val="32"/>
      <w:szCs w:val="32"/>
      <w:lang w:eastAsia="he-IL"/>
    </w:rPr>
  </w:style>
  <w:style w:type="character" w:customStyle="1" w:styleId="310">
    <w:name w:val="כותרת 3 תו1"/>
    <w:basedOn w:val="DefaultParagraphFont"/>
    <w:uiPriority w:val="9"/>
    <w:rsid w:val="00585E1E"/>
    <w:rPr>
      <w:rFonts w:ascii="Times New Roman" w:eastAsia="Times New Roman" w:hAnsi="Times New Roman" w:cs="David"/>
      <w:b/>
      <w:bCs/>
      <w:sz w:val="28"/>
      <w:szCs w:val="28"/>
      <w:lang w:eastAsia="he-IL"/>
    </w:rPr>
  </w:style>
  <w:style w:type="character" w:customStyle="1" w:styleId="411">
    <w:name w:val="כותרת 4 תו1"/>
    <w:basedOn w:val="DefaultParagraphFont"/>
    <w:uiPriority w:val="9"/>
    <w:rsid w:val="00585E1E"/>
    <w:rPr>
      <w:rFonts w:ascii="Times New Roman" w:eastAsia="Times New Roman" w:hAnsi="Times New Roman" w:cs="David"/>
      <w:b/>
      <w:bCs/>
      <w:sz w:val="28"/>
      <w:szCs w:val="28"/>
      <w:lang w:eastAsia="he-IL"/>
    </w:rPr>
  </w:style>
  <w:style w:type="paragraph" w:customStyle="1" w:styleId="a13">
    <w:name w:val="פסקה ראשונה"/>
    <w:basedOn w:val="Normal"/>
    <w:link w:val="a14"/>
    <w:rsid w:val="00585E1E"/>
    <w:pPr>
      <w:spacing w:after="0" w:line="312" w:lineRule="auto"/>
      <w:jc w:val="both"/>
    </w:pPr>
    <w:rPr>
      <w:rFonts w:ascii="Times New Roman" w:hAnsi="Times New Roman" w:eastAsiaTheme="minorHAnsi" w:cs="David"/>
      <w:sz w:val="20"/>
      <w:szCs w:val="24"/>
    </w:rPr>
  </w:style>
  <w:style w:type="character" w:customStyle="1" w:styleId="a14">
    <w:name w:val="פסקה ראשונה תו"/>
    <w:basedOn w:val="DefaultParagraphFont"/>
    <w:link w:val="a13"/>
    <w:rsid w:val="00585E1E"/>
    <w:rPr>
      <w:rFonts w:ascii="Times New Roman" w:hAnsi="Times New Roman" w:eastAsiaTheme="minorHAnsi" w:cs="David"/>
      <w:sz w:val="20"/>
      <w:szCs w:val="24"/>
    </w:rPr>
  </w:style>
  <w:style w:type="paragraph" w:customStyle="1" w:styleId="a15">
    <w:name w:val="פריט ביבליוגרפי"/>
    <w:basedOn w:val="NormalWeb"/>
    <w:link w:val="a16"/>
    <w:rsid w:val="00585E1E"/>
    <w:pPr>
      <w:bidi/>
      <w:spacing w:before="0" w:beforeAutospacing="0" w:after="0" w:afterAutospacing="0" w:line="312" w:lineRule="auto"/>
      <w:ind w:left="720" w:hanging="720"/>
      <w:jc w:val="both"/>
    </w:pPr>
    <w:rPr>
      <w:rFonts w:eastAsiaTheme="minorHAnsi" w:cs="David"/>
      <w:sz w:val="20"/>
      <w:szCs w:val="24"/>
    </w:rPr>
  </w:style>
  <w:style w:type="character" w:customStyle="1" w:styleId="a16">
    <w:name w:val="פריט ביבליוגרפי תו"/>
    <w:basedOn w:val="DefaultParagraphFont"/>
    <w:link w:val="a15"/>
    <w:rsid w:val="00585E1E"/>
    <w:rPr>
      <w:rFonts w:ascii="Times New Roman" w:hAnsi="Times New Roman" w:eastAsiaTheme="minorHAnsi" w:cs="David"/>
      <w:sz w:val="20"/>
      <w:szCs w:val="24"/>
    </w:rPr>
  </w:style>
  <w:style w:type="paragraph" w:customStyle="1" w:styleId="a17">
    <w:name w:val="ציטוט ארוך"/>
    <w:basedOn w:val="ListParagraph"/>
    <w:link w:val="a18"/>
    <w:rsid w:val="00585E1E"/>
    <w:pPr>
      <w:numPr>
        <w:numId w:val="0"/>
      </w:numPr>
      <w:autoSpaceDE/>
      <w:autoSpaceDN/>
      <w:adjustRightInd/>
      <w:spacing w:before="240" w:after="240" w:line="276" w:lineRule="auto"/>
      <w:ind w:left="793" w:right="567"/>
    </w:pPr>
    <w:rPr>
      <w:rFonts w:ascii="Times New Roman" w:hAnsi="Times New Roman" w:eastAsiaTheme="minorHAnsi" w:cs="David"/>
      <w:szCs w:val="24"/>
    </w:rPr>
  </w:style>
  <w:style w:type="character" w:customStyle="1" w:styleId="a18">
    <w:name w:val="ציטוט ארוך תו"/>
    <w:basedOn w:val="DefaultParagraphFont"/>
    <w:link w:val="a17"/>
    <w:rsid w:val="00585E1E"/>
    <w:rPr>
      <w:rFonts w:ascii="Times New Roman" w:hAnsi="Times New Roman" w:eastAsiaTheme="minorHAnsi" w:cs="David"/>
      <w:sz w:val="20"/>
      <w:szCs w:val="24"/>
    </w:rPr>
  </w:style>
  <w:style w:type="paragraph" w:customStyle="1" w:styleId="a19">
    <w:name w:val="שם הכותב"/>
    <w:basedOn w:val="Normal"/>
    <w:link w:val="a20"/>
    <w:rsid w:val="00585E1E"/>
    <w:pPr>
      <w:spacing w:after="0" w:line="312" w:lineRule="auto"/>
      <w:jc w:val="center"/>
    </w:pPr>
    <w:rPr>
      <w:rFonts w:ascii="Times New Roman" w:hAnsi="Times New Roman" w:eastAsiaTheme="minorHAnsi" w:cs="David"/>
      <w:b/>
      <w:bCs/>
      <w:sz w:val="20"/>
      <w:szCs w:val="24"/>
    </w:rPr>
  </w:style>
  <w:style w:type="character" w:customStyle="1" w:styleId="a20">
    <w:name w:val="שם הכותב תו"/>
    <w:basedOn w:val="DefaultParagraphFont"/>
    <w:link w:val="a19"/>
    <w:rsid w:val="00585E1E"/>
    <w:rPr>
      <w:rFonts w:ascii="Times New Roman" w:hAnsi="Times New Roman" w:eastAsiaTheme="minorHAnsi" w:cs="David"/>
      <w:b/>
      <w:bCs/>
      <w:sz w:val="20"/>
      <w:szCs w:val="24"/>
    </w:rPr>
  </w:style>
  <w:style w:type="table" w:styleId="LightGrid">
    <w:name w:val="Light Grid"/>
    <w:basedOn w:val="TableNormal"/>
    <w:uiPriority w:val="62"/>
    <w:rsid w:val="00585E1E"/>
    <w:pPr>
      <w:spacing w:after="0" w:line="240" w:lineRule="auto"/>
      <w:jc w:val="both"/>
    </w:pPr>
    <w:rPr>
      <w:rFonts w:ascii="Times New Roman" w:hAnsi="Times New Roman" w:eastAsiaTheme="minorHAnsi" w:cs="David"/>
      <w:sz w:val="20"/>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harChar0">
    <w:name w:val="גופן ברירת המחדל של קטע פסקה תו Char תו Char תו"/>
    <w:basedOn w:val="Normal"/>
    <w:rsid w:val="00585E1E"/>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8.jpeg"/><Relationship Id="rId8" Type="http://schemas.openxmlformats.org/officeDocument/2006/relationships/image" Target="media/image1.jpeg"/><Relationship Id="rId26" Type="http://schemas.openxmlformats.org/officeDocument/2006/relationships/customXml" Target="../customXml/item2.xml"/><Relationship Id="rId21" Type="http://schemas.openxmlformats.org/officeDocument/2006/relationships/header" Target="header6.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7.jpeg"/><Relationship Id="rId25" Type="http://schemas.openxmlformats.org/officeDocument/2006/relationships/styles" Target="styles.xml"/><Relationship Id="rId7" Type="http://schemas.openxmlformats.org/officeDocument/2006/relationships/header" Target="header2.xml"/><Relationship Id="rId16" Type="http://schemas.openxmlformats.org/officeDocument/2006/relationships/image" Target="media/image6.jpeg"/><Relationship Id="rId2" Type="http://schemas.openxmlformats.org/officeDocument/2006/relationships/settings" Target="settings.xml"/><Relationship Id="rId20" Type="http://schemas.openxmlformats.org/officeDocument/2006/relationships/image" Target="media/image10.jpeg"/><Relationship Id="rId1"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numbering" Target="numbering.xml"/><Relationship Id="rId6" Type="http://schemas.openxmlformats.org/officeDocument/2006/relationships/header" Target="header1.xml"/><Relationship Id="rId15" Type="http://schemas.openxmlformats.org/officeDocument/2006/relationships/header" Target="header5.xml"/><Relationship Id="rId23" Type="http://schemas.openxmlformats.org/officeDocument/2006/relationships/theme" Target="theme/theme1.xml"/><Relationship Id="rId5" Type="http://schemas.openxmlformats.org/officeDocument/2006/relationships/customXml" Target="../customXml/item1.xml"/><Relationship Id="rId28" Type="http://schemas.openxmlformats.org/officeDocument/2006/relationships/customXml" Target="../customXml/item4.xml"/><Relationship Id="rId10" Type="http://schemas.openxmlformats.org/officeDocument/2006/relationships/image" Target="media/image3.jpeg"/><Relationship Id="rId19" Type="http://schemas.openxmlformats.org/officeDocument/2006/relationships/image" Target="media/image9.jpeg"/><Relationship Id="rId14" Type="http://schemas.openxmlformats.org/officeDocument/2006/relationships/header" Target="header4.xml"/><Relationship Id="rId22" Type="http://schemas.openxmlformats.org/officeDocument/2006/relationships/header" Target="header7.xml"/><Relationship Id="rId4" Type="http://schemas.openxmlformats.org/officeDocument/2006/relationships/fontTable" Target="fontTable.xml"/><Relationship Id="rId9" Type="http://schemas.openxmlformats.org/officeDocument/2006/relationships/image" Target="media/image2.jpeg"/><Relationship Id="rId27" Type="http://schemas.openxmlformats.org/officeDocument/2006/relationships/customXml" Target="../customXml/item3.xml"/></Relationships>
</file>

<file path=word/theme/_rels/theme1.xml.rels>&#65279;<?xml version="1.0" encoding="utf-8" standalone="yes"?><Relationships xmlns="http://schemas.openxmlformats.org/package/2006/relationships"><Relationship Id="rId1" Type="http://schemas.openxmlformats.org/officeDocument/2006/relationships/image" Target="../media/image9.53e7b253-1092-47c5-8765-b5a80dd43ede.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3CA7F37B-DF4E-423B-9C28-2FA65A2730D8}">
  <ds:schemaRefs>
    <ds:schemaRef ds:uri="http://schemas.openxmlformats.org/officeDocument/2006/bibliography"/>
  </ds:schemaRefs>
</ds:datastoreItem>
</file>

<file path=customXml/itemProps2.xml><?xml version="1.0" encoding="utf-8"?>
<ds:datastoreItem xmlns:ds="http://schemas.openxmlformats.org/officeDocument/2006/customXml" ds:itemID="{3D9C23AF-0F9F-4219-A6AF-446E01495FEF}"/>
</file>

<file path=customXml/itemProps3.xml><?xml version="1.0" encoding="utf-8"?>
<ds:datastoreItem xmlns:ds="http://schemas.openxmlformats.org/officeDocument/2006/customXml" ds:itemID="{82A11C35-CAF2-4725-B4AD-9CDF33A6DB65}"/>
</file>

<file path=customXml/itemProps4.xml><?xml version="1.0" encoding="utf-8"?>
<ds:datastoreItem xmlns:ds="http://schemas.openxmlformats.org/officeDocument/2006/customXml" ds:itemID="{BD55C4A1-10CD-4EBD-ADFD-D9BE0639ED37}"/>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